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6DF53" w14:textId="04C72F41" w:rsidR="004304EB" w:rsidRDefault="000856F8">
      <w:pPr>
        <w:pStyle w:val="a3"/>
        <w:rPr>
          <w:sz w:val="16"/>
        </w:rPr>
      </w:pPr>
      <w:r>
        <w:rPr>
          <w:sz w:val="16"/>
        </w:rPr>
        <w:t xml:space="preserve"> </w:t>
      </w:r>
    </w:p>
    <w:p w14:paraId="1196DF54" w14:textId="77777777" w:rsidR="004304EB" w:rsidRDefault="004304EB">
      <w:pPr>
        <w:pStyle w:val="a3"/>
        <w:rPr>
          <w:sz w:val="16"/>
        </w:rPr>
      </w:pPr>
    </w:p>
    <w:p w14:paraId="1196DF55" w14:textId="77777777" w:rsidR="004304EB" w:rsidRDefault="004304EB">
      <w:pPr>
        <w:pStyle w:val="a3"/>
        <w:rPr>
          <w:sz w:val="16"/>
        </w:rPr>
      </w:pPr>
    </w:p>
    <w:p w14:paraId="1196DF56" w14:textId="77777777" w:rsidR="004304EB" w:rsidRDefault="004304EB">
      <w:pPr>
        <w:pStyle w:val="a3"/>
        <w:rPr>
          <w:sz w:val="16"/>
        </w:rPr>
      </w:pPr>
    </w:p>
    <w:p w14:paraId="1196DF57" w14:textId="77777777" w:rsidR="004304EB" w:rsidRDefault="004304EB">
      <w:pPr>
        <w:pStyle w:val="a3"/>
        <w:rPr>
          <w:sz w:val="16"/>
        </w:rPr>
      </w:pPr>
    </w:p>
    <w:p w14:paraId="1196DF58" w14:textId="77777777" w:rsidR="004304EB" w:rsidRDefault="004304EB">
      <w:pPr>
        <w:pStyle w:val="a3"/>
        <w:rPr>
          <w:sz w:val="16"/>
        </w:rPr>
      </w:pPr>
    </w:p>
    <w:p w14:paraId="1196DF59" w14:textId="77777777" w:rsidR="004304EB" w:rsidRDefault="004304EB">
      <w:pPr>
        <w:pStyle w:val="a3"/>
        <w:spacing w:before="9"/>
        <w:rPr>
          <w:sz w:val="22"/>
        </w:rPr>
      </w:pPr>
    </w:p>
    <w:p w14:paraId="1196DF5A" w14:textId="77777777" w:rsidR="004304EB" w:rsidRDefault="000856F8">
      <w:pPr>
        <w:pStyle w:val="a3"/>
        <w:ind w:left="146"/>
      </w:pPr>
      <w:r>
        <w:rPr>
          <w:w w:val="105"/>
        </w:rPr>
        <w:t>(Mark One)</w:t>
      </w:r>
    </w:p>
    <w:p w14:paraId="1196DF5B" w14:textId="77777777" w:rsidR="004304EB" w:rsidRDefault="000856F8">
      <w:pPr>
        <w:spacing w:before="130"/>
        <w:ind w:left="756" w:right="1850"/>
        <w:jc w:val="center"/>
        <w:rPr>
          <w:b/>
          <w:sz w:val="24"/>
        </w:rPr>
      </w:pPr>
      <w:r>
        <w:br w:type="column"/>
      </w:r>
      <w:r>
        <w:rPr>
          <w:b/>
          <w:sz w:val="24"/>
        </w:rPr>
        <w:t>UNITED</w:t>
      </w:r>
      <w:r>
        <w:rPr>
          <w:b/>
          <w:spacing w:val="-2"/>
          <w:sz w:val="24"/>
        </w:rPr>
        <w:t xml:space="preserve"> </w:t>
      </w:r>
      <w:r>
        <w:rPr>
          <w:b/>
          <w:sz w:val="24"/>
        </w:rPr>
        <w:t>STATES</w:t>
      </w:r>
    </w:p>
    <w:p w14:paraId="1196DF5C" w14:textId="77777777" w:rsidR="004304EB" w:rsidRDefault="000856F8">
      <w:pPr>
        <w:spacing w:before="60"/>
        <w:ind w:left="757" w:right="1850"/>
        <w:jc w:val="center"/>
        <w:rPr>
          <w:b/>
          <w:sz w:val="24"/>
        </w:rPr>
      </w:pPr>
      <w:r>
        <w:rPr>
          <w:noProof/>
        </w:rPr>
        <mc:AlternateContent>
          <mc:Choice Requires="wps">
            <w:drawing>
              <wp:anchor distT="0" distB="0" distL="114300" distR="114300" simplePos="0" relativeHeight="251593728" behindDoc="0" locked="0" layoutInCell="1" allowOverlap="1" wp14:anchorId="1196F4E9" wp14:editId="1196F4EA">
                <wp:simplePos x="0" y="0"/>
                <wp:positionH relativeFrom="page">
                  <wp:posOffset>316230</wp:posOffset>
                </wp:positionH>
                <wp:positionV relativeFrom="paragraph">
                  <wp:posOffset>-260985</wp:posOffset>
                </wp:positionV>
                <wp:extent cx="6987540" cy="45720"/>
                <wp:effectExtent l="0" t="0" r="22860" b="5080"/>
                <wp:wrapNone/>
                <wp:docPr id="2" name="任意多边形 2"/>
                <wp:cNvGraphicFramePr/>
                <a:graphic xmlns:a="http://schemas.openxmlformats.org/drawingml/2006/main">
                  <a:graphicData uri="http://schemas.microsoft.com/office/word/2010/wordprocessingShape">
                    <wps:wsp>
                      <wps:cNvSpPr/>
                      <wps:spPr>
                        <a:xfrm>
                          <a:off x="0" y="0"/>
                          <a:ext cx="6987540" cy="45720"/>
                        </a:xfrm>
                        <a:custGeom>
                          <a:avLst/>
                          <a:gdLst/>
                          <a:ahLst/>
                          <a:cxnLst/>
                          <a:rect l="0" t="0" r="0" b="0"/>
                          <a:pathLst>
                            <a:path w="11004" h="72">
                              <a:moveTo>
                                <a:pt x="11004" y="60"/>
                              </a:moveTo>
                              <a:lnTo>
                                <a:pt x="0" y="60"/>
                              </a:lnTo>
                              <a:lnTo>
                                <a:pt x="0" y="72"/>
                              </a:lnTo>
                              <a:lnTo>
                                <a:pt x="11004" y="72"/>
                              </a:lnTo>
                              <a:lnTo>
                                <a:pt x="11004" y="60"/>
                              </a:lnTo>
                              <a:close/>
                              <a:moveTo>
                                <a:pt x="11004" y="0"/>
                              </a:moveTo>
                              <a:lnTo>
                                <a:pt x="10896" y="0"/>
                              </a:lnTo>
                              <a:lnTo>
                                <a:pt x="120" y="0"/>
                              </a:lnTo>
                              <a:lnTo>
                                <a:pt x="0" y="0"/>
                              </a:lnTo>
                              <a:lnTo>
                                <a:pt x="0" y="24"/>
                              </a:lnTo>
                              <a:lnTo>
                                <a:pt x="120" y="24"/>
                              </a:lnTo>
                              <a:lnTo>
                                <a:pt x="10896" y="24"/>
                              </a:lnTo>
                              <a:lnTo>
                                <a:pt x="11004" y="24"/>
                              </a:lnTo>
                              <a:lnTo>
                                <a:pt x="11004" y="0"/>
                              </a:lnTo>
                              <a:close/>
                            </a:path>
                          </a:pathLst>
                        </a:custGeom>
                        <a:solidFill>
                          <a:srgbClr val="000000"/>
                        </a:solidFill>
                        <a:ln>
                          <a:noFill/>
                        </a:ln>
                      </wps:spPr>
                      <wps:bodyPr upright="1"/>
                    </wps:wsp>
                  </a:graphicData>
                </a:graphic>
              </wp:anchor>
            </w:drawing>
          </mc:Choice>
          <mc:Fallback>
            <w:pict>
              <v:shape w14:anchorId="34A81BF6" id="任意多边形 2" o:spid="_x0000_s1026" style="position:absolute;left:0;text-align:left;margin-left:24.9pt;margin-top:-20.55pt;width:550.2pt;height:3.6pt;z-index:251593728;visibility:visible;mso-wrap-style:square;mso-wrap-distance-left:9pt;mso-wrap-distance-top:0;mso-wrap-distance-right:9pt;mso-wrap-distance-bottom:0;mso-position-horizontal:absolute;mso-position-horizontal-relative:page;mso-position-vertical:absolute;mso-position-vertical-relative:text;v-text-anchor:top" coordsize="1100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khQAIAAMcFAAAOAAAAZHJzL2Uyb0RvYy54bWysVMGO0zAQvSPxD5bvNGnUbXerpntgtVwQ&#10;rLTLB7iO01hybMt2m/bOnTtHxE+gFXzNLuIzGDtxWorUVogc7HH8/DxvZjyz600t0JoZy5XM8XCQ&#10;YsQkVQWXyxx/eLh9dYmRdUQWRCjJcrxlFl/PX76YNXrKMlUpUTCDgETaaaNzXDmnp0liacVqYgdK&#10;MwmbpTI1cbA0y6QwpAH2WiRZmo6TRplCG0WZtfD3pt3E88Bfloy692VpmUMix+CbC6MJ48KPyXxG&#10;pktDdMVp5wb5By9qwiVc2lPdEEfQyvC/qGpOjbKqdAOq6kSVJacsaAA1w/RAzX1FNAtaIDhW92Gy&#10;/4+WvlvfGcSLHGcYSVJDip4eH39+/PT89fOvH9+ev39BmQ9So+0UsPf6znQrC6ZXvClN7WfQgjYh&#10;sNs+sGzjEIWf46vLycUI4k9hb3QxyULgk91hurLuDVOBiKzfWtfmpYgWqaJFNzKaBrJ7NK+aOH/O&#10;e+dN1ECFDtN0hFGV40kWElarNXtQAeK8/x0A/BxHJ3cQIfehoGcfFjfjrANfC4LLQBEIjptxbkG7&#10;S88G9t5FJiqUZSFsO38P2U8pGqaXV+OgKiIje5w7Rkig134cdT4mGx0PT3fdKVjv/SlgWwQg4Gzg&#10;odIYbUipL62Q277c4Od+QVsleHHLhfBVZs1y8VoYtCa+I4Wv0/4HTEgPlsofi5UDl/hn2D48by1U&#10;sYXXu9KGLytobcPA5HegWwSXus7m29H+OjDt+u/8NwAAAP//AwBQSwMEFAAGAAgAAAAhAFqO8wrg&#10;AAAACwEAAA8AAABkcnMvZG93bnJldi54bWxMj8FOwzAQRO9I/IO1SNxaJ2mo2hCnQlT0iERAqrg5&#10;8ZJE2Osodtvw92xPcJyd0czbcjc7K844hcGTgnSZgEBqvRmoU/Dx/rLYgAhRk9HWEyr4wQC76vam&#10;1IXxF3rDcx07wSUUCq2gj3EspAxtj06HpR+R2Pvyk9OR5dRJM+kLlzsrsyRZS6cH4oVej/jcY/td&#10;nxzvHo52f6w/GzceXrPNOg970wSl7u/mp0cQEef4F4YrPqNDxUyNP5EJwirIt0weFSzyNAVxDaQP&#10;SQai4dNqtQVZlfL/D9UvAAAA//8DAFBLAQItABQABgAIAAAAIQC2gziS/gAAAOEBAAATAAAAAAAA&#10;AAAAAAAAAAAAAABbQ29udGVudF9UeXBlc10ueG1sUEsBAi0AFAAGAAgAAAAhADj9If/WAAAAlAEA&#10;AAsAAAAAAAAAAAAAAAAALwEAAF9yZWxzLy5yZWxzUEsBAi0AFAAGAAgAAAAhACaqeSFAAgAAxwUA&#10;AA4AAAAAAAAAAAAAAAAALgIAAGRycy9lMm9Eb2MueG1sUEsBAi0AFAAGAAgAAAAhAFqO8wrgAAAA&#10;CwEAAA8AAAAAAAAAAAAAAAAAmgQAAGRycy9kb3ducmV2LnhtbFBLBQYAAAAABAAEAPMAAACnBQAA&#10;AAA=&#10;" path="m11004,60l,60,,72r11004,l11004,60xm11004,r-108,l120,,,,,24r120,l10896,24r108,l11004,xe" fillcolor="black" stroked="f">
                <v:path arrowok="t" textboxrect="0,0,11004,72"/>
                <w10:wrap anchorx="page"/>
              </v:shape>
            </w:pict>
          </mc:Fallback>
        </mc:AlternateContent>
      </w:r>
      <w:r>
        <w:rPr>
          <w:b/>
          <w:sz w:val="24"/>
        </w:rPr>
        <w:t>SECURITIES AND EXCHANGE COMMISSION</w:t>
      </w:r>
    </w:p>
    <w:p w14:paraId="1196DF5D" w14:textId="77777777" w:rsidR="004304EB" w:rsidRDefault="000856F8">
      <w:pPr>
        <w:spacing w:before="69"/>
        <w:ind w:left="760" w:right="1838"/>
        <w:jc w:val="center"/>
        <w:rPr>
          <w:b/>
          <w:sz w:val="14"/>
        </w:rPr>
      </w:pPr>
      <w:r>
        <w:rPr>
          <w:b/>
          <w:w w:val="105"/>
          <w:sz w:val="14"/>
        </w:rPr>
        <w:t>WASHINGTON, D.C. 20549</w:t>
      </w:r>
    </w:p>
    <w:p w14:paraId="1196DF5E" w14:textId="77777777" w:rsidR="004304EB" w:rsidRDefault="000856F8">
      <w:pPr>
        <w:spacing w:before="46"/>
        <w:ind w:left="755" w:right="1850"/>
        <w:jc w:val="center"/>
        <w:rPr>
          <w:b/>
          <w:sz w:val="24"/>
        </w:rPr>
      </w:pPr>
      <w:r>
        <w:rPr>
          <w:b/>
          <w:sz w:val="24"/>
        </w:rPr>
        <w:t>FORM 10-Q</w:t>
      </w:r>
    </w:p>
    <w:p w14:paraId="1196DF5F" w14:textId="77777777" w:rsidR="004304EB" w:rsidRDefault="004304EB">
      <w:pPr>
        <w:pStyle w:val="a3"/>
        <w:rPr>
          <w:b/>
          <w:sz w:val="26"/>
        </w:rPr>
      </w:pPr>
    </w:p>
    <w:p w14:paraId="1196DF60" w14:textId="77777777" w:rsidR="004304EB" w:rsidRDefault="000856F8">
      <w:pPr>
        <w:ind w:left="760" w:right="1850"/>
        <w:jc w:val="center"/>
        <w:rPr>
          <w:b/>
          <w:sz w:val="14"/>
        </w:rPr>
      </w:pPr>
      <w:r>
        <w:rPr>
          <w:rFonts w:ascii="DejaVu Sans" w:hAnsi="DejaVu Sans"/>
          <w:w w:val="105"/>
          <w:sz w:val="19"/>
        </w:rPr>
        <w:t xml:space="preserve">☒ </w:t>
      </w:r>
      <w:r>
        <w:rPr>
          <w:b/>
          <w:w w:val="105"/>
          <w:sz w:val="14"/>
        </w:rPr>
        <w:t>QUARTERLY REPORT PURSUANT TO SECTION 13 OR 15(d) OF THE SECURITIES EXCHANGE ACT OF 1934</w:t>
      </w:r>
    </w:p>
    <w:p w14:paraId="1196DF61" w14:textId="77777777" w:rsidR="004304EB" w:rsidRDefault="000856F8">
      <w:pPr>
        <w:pStyle w:val="2"/>
        <w:spacing w:before="8" w:line="316" w:lineRule="auto"/>
        <w:ind w:left="3125" w:right="4206"/>
      </w:pPr>
      <w:r>
        <w:rPr>
          <w:w w:val="105"/>
        </w:rPr>
        <w:t>For the quarterly period ended June 26, 2020 OR</w:t>
      </w:r>
    </w:p>
    <w:p w14:paraId="1196DF62" w14:textId="77777777" w:rsidR="004304EB" w:rsidRDefault="000856F8">
      <w:pPr>
        <w:pStyle w:val="a4"/>
        <w:numPr>
          <w:ilvl w:val="0"/>
          <w:numId w:val="1"/>
        </w:numPr>
        <w:tabs>
          <w:tab w:val="left" w:pos="1094"/>
        </w:tabs>
        <w:spacing w:before="0"/>
        <w:ind w:hanging="217"/>
        <w:rPr>
          <w:b/>
          <w:sz w:val="14"/>
        </w:rPr>
      </w:pPr>
      <w:r>
        <w:rPr>
          <w:b/>
          <w:w w:val="105"/>
          <w:sz w:val="14"/>
        </w:rPr>
        <w:t>TRANSITION</w:t>
      </w:r>
      <w:r>
        <w:rPr>
          <w:b/>
          <w:spacing w:val="-5"/>
          <w:w w:val="105"/>
          <w:sz w:val="14"/>
        </w:rPr>
        <w:t xml:space="preserve"> </w:t>
      </w:r>
      <w:r>
        <w:rPr>
          <w:b/>
          <w:w w:val="105"/>
          <w:sz w:val="14"/>
        </w:rPr>
        <w:t>REPORT</w:t>
      </w:r>
      <w:r>
        <w:rPr>
          <w:b/>
          <w:spacing w:val="-4"/>
          <w:w w:val="105"/>
          <w:sz w:val="14"/>
        </w:rPr>
        <w:t xml:space="preserve"> </w:t>
      </w:r>
      <w:r>
        <w:rPr>
          <w:b/>
          <w:w w:val="105"/>
          <w:sz w:val="14"/>
        </w:rPr>
        <w:t>PURSUANT</w:t>
      </w:r>
      <w:r>
        <w:rPr>
          <w:b/>
          <w:spacing w:val="-5"/>
          <w:w w:val="105"/>
          <w:sz w:val="14"/>
        </w:rPr>
        <w:t xml:space="preserve"> </w:t>
      </w:r>
      <w:r>
        <w:rPr>
          <w:b/>
          <w:w w:val="105"/>
          <w:sz w:val="14"/>
        </w:rPr>
        <w:t>TO</w:t>
      </w:r>
      <w:r>
        <w:rPr>
          <w:b/>
          <w:spacing w:val="-4"/>
          <w:w w:val="105"/>
          <w:sz w:val="14"/>
        </w:rPr>
        <w:t xml:space="preserve"> </w:t>
      </w:r>
      <w:r>
        <w:rPr>
          <w:b/>
          <w:w w:val="105"/>
          <w:sz w:val="14"/>
        </w:rPr>
        <w:t>SECTION</w:t>
      </w:r>
      <w:r>
        <w:rPr>
          <w:b/>
          <w:spacing w:val="-5"/>
          <w:w w:val="105"/>
          <w:sz w:val="14"/>
        </w:rPr>
        <w:t xml:space="preserve"> </w:t>
      </w:r>
      <w:r>
        <w:rPr>
          <w:b/>
          <w:w w:val="105"/>
          <w:sz w:val="14"/>
        </w:rPr>
        <w:t>13</w:t>
      </w:r>
      <w:r>
        <w:rPr>
          <w:b/>
          <w:spacing w:val="-3"/>
          <w:w w:val="105"/>
          <w:sz w:val="14"/>
        </w:rPr>
        <w:t xml:space="preserve"> </w:t>
      </w:r>
      <w:r>
        <w:rPr>
          <w:b/>
          <w:w w:val="105"/>
          <w:sz w:val="14"/>
        </w:rPr>
        <w:t>OR</w:t>
      </w:r>
      <w:r>
        <w:rPr>
          <w:b/>
          <w:spacing w:val="-5"/>
          <w:w w:val="105"/>
          <w:sz w:val="14"/>
        </w:rPr>
        <w:t xml:space="preserve"> </w:t>
      </w:r>
      <w:r>
        <w:rPr>
          <w:b/>
          <w:w w:val="105"/>
          <w:sz w:val="14"/>
        </w:rPr>
        <w:t>15(d)</w:t>
      </w:r>
      <w:r>
        <w:rPr>
          <w:b/>
          <w:spacing w:val="-4"/>
          <w:w w:val="105"/>
          <w:sz w:val="14"/>
        </w:rPr>
        <w:t xml:space="preserve"> </w:t>
      </w:r>
      <w:r>
        <w:rPr>
          <w:b/>
          <w:w w:val="105"/>
          <w:sz w:val="14"/>
        </w:rPr>
        <w:t>OF</w:t>
      </w:r>
      <w:r>
        <w:rPr>
          <w:b/>
          <w:spacing w:val="-5"/>
          <w:w w:val="105"/>
          <w:sz w:val="14"/>
        </w:rPr>
        <w:t xml:space="preserve"> </w:t>
      </w:r>
      <w:r>
        <w:rPr>
          <w:b/>
          <w:w w:val="105"/>
          <w:sz w:val="14"/>
        </w:rPr>
        <w:t>THE</w:t>
      </w:r>
      <w:r>
        <w:rPr>
          <w:b/>
          <w:spacing w:val="-4"/>
          <w:w w:val="105"/>
          <w:sz w:val="14"/>
        </w:rPr>
        <w:t xml:space="preserve"> </w:t>
      </w:r>
      <w:r>
        <w:rPr>
          <w:b/>
          <w:w w:val="105"/>
          <w:sz w:val="14"/>
        </w:rPr>
        <w:t>SECURITIES</w:t>
      </w:r>
      <w:r>
        <w:rPr>
          <w:b/>
          <w:spacing w:val="-5"/>
          <w:w w:val="105"/>
          <w:sz w:val="14"/>
        </w:rPr>
        <w:t xml:space="preserve"> </w:t>
      </w:r>
      <w:r>
        <w:rPr>
          <w:b/>
          <w:w w:val="105"/>
          <w:sz w:val="14"/>
        </w:rPr>
        <w:t>EXCHANGE</w:t>
      </w:r>
      <w:r>
        <w:rPr>
          <w:b/>
          <w:spacing w:val="-4"/>
          <w:w w:val="105"/>
          <w:sz w:val="14"/>
        </w:rPr>
        <w:t xml:space="preserve"> </w:t>
      </w:r>
      <w:r>
        <w:rPr>
          <w:b/>
          <w:w w:val="105"/>
          <w:sz w:val="14"/>
        </w:rPr>
        <w:t>ACT</w:t>
      </w:r>
      <w:r>
        <w:rPr>
          <w:b/>
          <w:spacing w:val="-5"/>
          <w:w w:val="105"/>
          <w:sz w:val="14"/>
        </w:rPr>
        <w:t xml:space="preserve"> </w:t>
      </w:r>
      <w:r>
        <w:rPr>
          <w:b/>
          <w:w w:val="105"/>
          <w:sz w:val="14"/>
        </w:rPr>
        <w:t>OF</w:t>
      </w:r>
      <w:r>
        <w:rPr>
          <w:b/>
          <w:spacing w:val="-4"/>
          <w:w w:val="105"/>
          <w:sz w:val="14"/>
        </w:rPr>
        <w:t xml:space="preserve"> </w:t>
      </w:r>
      <w:r>
        <w:rPr>
          <w:b/>
          <w:w w:val="105"/>
          <w:sz w:val="14"/>
        </w:rPr>
        <w:t>1934</w:t>
      </w:r>
    </w:p>
    <w:p w14:paraId="1196DF63" w14:textId="77777777" w:rsidR="004304EB" w:rsidRDefault="000856F8">
      <w:pPr>
        <w:pStyle w:val="2"/>
        <w:tabs>
          <w:tab w:val="left" w:pos="5589"/>
        </w:tabs>
        <w:spacing w:before="55"/>
        <w:ind w:left="2167"/>
        <w:jc w:val="left"/>
      </w:pPr>
      <w:r>
        <w:rPr>
          <w:w w:val="105"/>
        </w:rPr>
        <w:t>For the transition</w:t>
      </w:r>
      <w:r>
        <w:rPr>
          <w:spacing w:val="-19"/>
          <w:w w:val="105"/>
        </w:rPr>
        <w:t xml:space="preserve"> </w:t>
      </w:r>
      <w:r>
        <w:rPr>
          <w:w w:val="105"/>
        </w:rPr>
        <w:t>period</w:t>
      </w:r>
      <w:r>
        <w:rPr>
          <w:spacing w:val="-7"/>
          <w:w w:val="105"/>
        </w:rPr>
        <w:t xml:space="preserve"> </w:t>
      </w:r>
      <w:r>
        <w:rPr>
          <w:w w:val="105"/>
        </w:rPr>
        <w:t>from</w:t>
      </w:r>
      <w:r>
        <w:rPr>
          <w:w w:val="105"/>
        </w:rPr>
        <w:tab/>
        <w:t>to</w:t>
      </w:r>
    </w:p>
    <w:p w14:paraId="1196DF64" w14:textId="77777777" w:rsidR="004304EB" w:rsidRDefault="000856F8">
      <w:pPr>
        <w:spacing w:before="56"/>
        <w:ind w:left="756" w:right="1850"/>
        <w:jc w:val="center"/>
        <w:rPr>
          <w:b/>
          <w:sz w:val="15"/>
        </w:rPr>
      </w:pPr>
      <w:r>
        <w:rPr>
          <w:b/>
          <w:w w:val="105"/>
          <w:sz w:val="15"/>
        </w:rPr>
        <w:t>Commission File Number 001-02217</w:t>
      </w:r>
    </w:p>
    <w:p w14:paraId="1196DF65" w14:textId="77777777" w:rsidR="004304EB" w:rsidRDefault="004304EB">
      <w:pPr>
        <w:pStyle w:val="a3"/>
        <w:spacing w:before="5"/>
        <w:rPr>
          <w:b/>
          <w:sz w:val="8"/>
        </w:rPr>
      </w:pPr>
    </w:p>
    <w:p w14:paraId="1196DF66" w14:textId="77777777" w:rsidR="004304EB" w:rsidRDefault="000856F8">
      <w:pPr>
        <w:pStyle w:val="a3"/>
        <w:ind w:left="2933"/>
        <w:rPr>
          <w:sz w:val="20"/>
        </w:rPr>
      </w:pPr>
      <w:r>
        <w:rPr>
          <w:noProof/>
          <w:sz w:val="20"/>
        </w:rPr>
        <w:drawing>
          <wp:inline distT="0" distB="0" distL="0" distR="0" wp14:anchorId="1196F4EB" wp14:editId="1196F4EC">
            <wp:extent cx="2179955" cy="355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180057" cy="356044"/>
                    </a:xfrm>
                    <a:prstGeom prst="rect">
                      <a:avLst/>
                    </a:prstGeom>
                  </pic:spPr>
                </pic:pic>
              </a:graphicData>
            </a:graphic>
          </wp:inline>
        </w:drawing>
      </w:r>
    </w:p>
    <w:p w14:paraId="1196DF67" w14:textId="77777777" w:rsidR="004304EB" w:rsidRDefault="004304EB">
      <w:pPr>
        <w:pStyle w:val="a3"/>
        <w:spacing w:before="6"/>
        <w:rPr>
          <w:b/>
          <w:sz w:val="19"/>
        </w:rPr>
      </w:pPr>
    </w:p>
    <w:p w14:paraId="1196DF68" w14:textId="77777777" w:rsidR="004304EB" w:rsidRDefault="000856F8">
      <w:pPr>
        <w:pStyle w:val="a3"/>
        <w:spacing w:before="1"/>
        <w:ind w:left="760" w:right="1814"/>
        <w:jc w:val="center"/>
      </w:pPr>
      <w:r>
        <w:rPr>
          <w:w w:val="105"/>
        </w:rPr>
        <w:t>(Exact name of Registrant as specified in its</w:t>
      </w:r>
      <w:r>
        <w:rPr>
          <w:spacing w:val="-13"/>
          <w:w w:val="105"/>
        </w:rPr>
        <w:t xml:space="preserve"> </w:t>
      </w:r>
      <w:r>
        <w:rPr>
          <w:w w:val="105"/>
        </w:rPr>
        <w:t>charter)</w:t>
      </w:r>
    </w:p>
    <w:p w14:paraId="1196DF69" w14:textId="77777777" w:rsidR="004304EB" w:rsidRDefault="000856F8">
      <w:pPr>
        <w:pStyle w:val="2"/>
        <w:tabs>
          <w:tab w:val="right" w:pos="8267"/>
        </w:tabs>
        <w:spacing w:before="127"/>
        <w:ind w:left="1682"/>
        <w:jc w:val="left"/>
      </w:pPr>
      <w:r>
        <w:rPr>
          <w:w w:val="105"/>
        </w:rPr>
        <w:t>Delaware</w:t>
      </w:r>
      <w:r>
        <w:rPr>
          <w:w w:val="105"/>
        </w:rPr>
        <w:tab/>
        <w:t>58-0628465</w:t>
      </w:r>
    </w:p>
    <w:p w14:paraId="1196DF6A" w14:textId="77777777" w:rsidR="004304EB" w:rsidRDefault="000856F8">
      <w:pPr>
        <w:pStyle w:val="a3"/>
        <w:tabs>
          <w:tab w:val="left" w:pos="6769"/>
        </w:tabs>
        <w:spacing w:before="56"/>
        <w:ind w:left="145"/>
      </w:pPr>
      <w:r>
        <w:rPr>
          <w:w w:val="105"/>
        </w:rPr>
        <w:t>(State</w:t>
      </w:r>
      <w:r>
        <w:rPr>
          <w:spacing w:val="-8"/>
          <w:w w:val="105"/>
        </w:rPr>
        <w:t xml:space="preserve"> </w:t>
      </w:r>
      <w:r>
        <w:rPr>
          <w:w w:val="105"/>
        </w:rPr>
        <w:t>or</w:t>
      </w:r>
      <w:r>
        <w:rPr>
          <w:spacing w:val="-8"/>
          <w:w w:val="105"/>
        </w:rPr>
        <w:t xml:space="preserve"> </w:t>
      </w:r>
      <w:r>
        <w:rPr>
          <w:w w:val="105"/>
        </w:rPr>
        <w:t>other</w:t>
      </w:r>
      <w:r>
        <w:rPr>
          <w:spacing w:val="-7"/>
          <w:w w:val="105"/>
        </w:rPr>
        <w:t xml:space="preserve"> </w:t>
      </w:r>
      <w:r>
        <w:rPr>
          <w:w w:val="105"/>
        </w:rPr>
        <w:t>jurisdiction</w:t>
      </w:r>
      <w:r>
        <w:rPr>
          <w:spacing w:val="-8"/>
          <w:w w:val="105"/>
        </w:rPr>
        <w:t xml:space="preserve"> </w:t>
      </w:r>
      <w:r>
        <w:rPr>
          <w:w w:val="105"/>
        </w:rPr>
        <w:t>of</w:t>
      </w:r>
      <w:r>
        <w:rPr>
          <w:spacing w:val="-8"/>
          <w:w w:val="105"/>
        </w:rPr>
        <w:t xml:space="preserve"> </w:t>
      </w:r>
      <w:r>
        <w:rPr>
          <w:w w:val="105"/>
        </w:rPr>
        <w:t>incorporation</w:t>
      </w:r>
      <w:r>
        <w:rPr>
          <w:spacing w:val="-7"/>
          <w:w w:val="105"/>
        </w:rPr>
        <w:t xml:space="preserve"> </w:t>
      </w:r>
      <w:r>
        <w:rPr>
          <w:w w:val="105"/>
        </w:rPr>
        <w:t>or</w:t>
      </w:r>
      <w:r>
        <w:rPr>
          <w:spacing w:val="-8"/>
          <w:w w:val="105"/>
        </w:rPr>
        <w:t xml:space="preserve"> </w:t>
      </w:r>
      <w:r>
        <w:rPr>
          <w:w w:val="105"/>
        </w:rPr>
        <w:t>organization)</w:t>
      </w:r>
      <w:r>
        <w:rPr>
          <w:w w:val="105"/>
        </w:rPr>
        <w:tab/>
        <w:t>(I.R.S. Employer Identification</w:t>
      </w:r>
      <w:r>
        <w:rPr>
          <w:spacing w:val="-5"/>
          <w:w w:val="105"/>
        </w:rPr>
        <w:t xml:space="preserve"> </w:t>
      </w:r>
      <w:r>
        <w:rPr>
          <w:w w:val="105"/>
        </w:rPr>
        <w:t>No.)</w:t>
      </w:r>
    </w:p>
    <w:p w14:paraId="1196DF6B" w14:textId="77777777" w:rsidR="004304EB" w:rsidRDefault="000856F8">
      <w:pPr>
        <w:pStyle w:val="2"/>
        <w:spacing w:before="55"/>
        <w:ind w:left="1297"/>
        <w:jc w:val="left"/>
      </w:pPr>
      <w:r>
        <w:rPr>
          <w:w w:val="105"/>
        </w:rPr>
        <w:t>One Coca-Cola Plaza</w:t>
      </w:r>
    </w:p>
    <w:p w14:paraId="1196DF6C" w14:textId="77777777" w:rsidR="004304EB" w:rsidRDefault="000856F8">
      <w:pPr>
        <w:pStyle w:val="2"/>
        <w:tabs>
          <w:tab w:val="right" w:pos="8083"/>
        </w:tabs>
        <w:spacing w:before="56"/>
        <w:ind w:left="1466"/>
        <w:jc w:val="left"/>
      </w:pPr>
      <w:r>
        <w:rPr>
          <w:w w:val="105"/>
        </w:rPr>
        <w:t>Atlanta</w:t>
      </w:r>
      <w:r>
        <w:rPr>
          <w:spacing w:val="-14"/>
          <w:w w:val="105"/>
        </w:rPr>
        <w:t xml:space="preserve"> </w:t>
      </w:r>
      <w:r>
        <w:rPr>
          <w:w w:val="105"/>
        </w:rPr>
        <w:t>Georgia</w:t>
      </w:r>
      <w:r>
        <w:rPr>
          <w:w w:val="105"/>
        </w:rPr>
        <w:tab/>
        <w:t>30313</w:t>
      </w:r>
    </w:p>
    <w:p w14:paraId="1196DF6D" w14:textId="77777777" w:rsidR="004304EB" w:rsidRDefault="000856F8">
      <w:pPr>
        <w:pStyle w:val="a3"/>
        <w:tabs>
          <w:tab w:val="left" w:pos="7549"/>
        </w:tabs>
        <w:spacing w:before="55"/>
        <w:ind w:left="763"/>
      </w:pPr>
      <w:r>
        <w:rPr>
          <w:w w:val="105"/>
        </w:rPr>
        <w:t>(Address of principal</w:t>
      </w:r>
      <w:r>
        <w:rPr>
          <w:spacing w:val="-24"/>
          <w:w w:val="105"/>
        </w:rPr>
        <w:t xml:space="preserve"> </w:t>
      </w:r>
      <w:r>
        <w:rPr>
          <w:w w:val="105"/>
        </w:rPr>
        <w:t>executive</w:t>
      </w:r>
      <w:r>
        <w:rPr>
          <w:spacing w:val="-8"/>
          <w:w w:val="105"/>
        </w:rPr>
        <w:t xml:space="preserve"> </w:t>
      </w:r>
      <w:r>
        <w:rPr>
          <w:w w:val="105"/>
        </w:rPr>
        <w:t>offices)</w:t>
      </w:r>
      <w:r>
        <w:rPr>
          <w:w w:val="105"/>
        </w:rPr>
        <w:tab/>
        <w:t>(Zip</w:t>
      </w:r>
      <w:r>
        <w:rPr>
          <w:spacing w:val="-1"/>
          <w:w w:val="105"/>
        </w:rPr>
        <w:t xml:space="preserve"> </w:t>
      </w:r>
      <w:r>
        <w:rPr>
          <w:w w:val="105"/>
        </w:rPr>
        <w:t>Code)</w:t>
      </w:r>
    </w:p>
    <w:p w14:paraId="1196DF6E" w14:textId="77777777" w:rsidR="004304EB" w:rsidRDefault="000856F8">
      <w:pPr>
        <w:pStyle w:val="2"/>
        <w:spacing w:before="152" w:line="417" w:lineRule="auto"/>
        <w:ind w:left="2377" w:right="3466"/>
      </w:pPr>
      <w:r>
        <w:rPr>
          <w:w w:val="105"/>
        </w:rPr>
        <w:t xml:space="preserve">Registrant's telephone number, including area code: (404) 676-2121 Securities </w:t>
      </w:r>
      <w:r>
        <w:rPr>
          <w:w w:val="105"/>
        </w:rPr>
        <w:t>registered pursuant to Section 12(b) of the Act:</w:t>
      </w:r>
    </w:p>
    <w:p w14:paraId="1196DF6F" w14:textId="77777777" w:rsidR="004304EB" w:rsidRDefault="004304EB">
      <w:pPr>
        <w:spacing w:line="417" w:lineRule="auto"/>
        <w:sectPr w:rsidR="004304EB">
          <w:type w:val="continuous"/>
          <w:pgSz w:w="12240" w:h="15840"/>
          <w:pgMar w:top="1200" w:right="500" w:bottom="280" w:left="340" w:header="720" w:footer="720" w:gutter="0"/>
          <w:cols w:num="2" w:space="720" w:equalWidth="0">
            <w:col w:w="927" w:space="81"/>
            <w:col w:w="10392"/>
          </w:cols>
        </w:sectPr>
      </w:pPr>
    </w:p>
    <w:p w14:paraId="1196DF70" w14:textId="77777777" w:rsidR="004304EB" w:rsidRDefault="004304EB">
      <w:pPr>
        <w:pStyle w:val="a3"/>
        <w:spacing w:before="6"/>
        <w:rPr>
          <w:b/>
          <w:sz w:val="11"/>
        </w:rPr>
      </w:pPr>
    </w:p>
    <w:tbl>
      <w:tblPr>
        <w:tblW w:w="0" w:type="auto"/>
        <w:tblInd w:w="1381" w:type="dxa"/>
        <w:tblLayout w:type="fixed"/>
        <w:tblCellMar>
          <w:left w:w="0" w:type="dxa"/>
          <w:right w:w="0" w:type="dxa"/>
        </w:tblCellMar>
        <w:tblLook w:val="04A0" w:firstRow="1" w:lastRow="0" w:firstColumn="1" w:lastColumn="0" w:noHBand="0" w:noVBand="1"/>
      </w:tblPr>
      <w:tblGrid>
        <w:gridCol w:w="2813"/>
        <w:gridCol w:w="2399"/>
        <w:gridCol w:w="3501"/>
      </w:tblGrid>
      <w:tr w:rsidR="004304EB" w14:paraId="1196DF77" w14:textId="77777777">
        <w:trPr>
          <w:trHeight w:val="428"/>
        </w:trPr>
        <w:tc>
          <w:tcPr>
            <w:tcW w:w="2813" w:type="dxa"/>
          </w:tcPr>
          <w:p w14:paraId="1196DF71" w14:textId="77777777" w:rsidR="004304EB" w:rsidRDefault="000856F8">
            <w:pPr>
              <w:pStyle w:val="TableParagraph"/>
              <w:spacing w:before="0" w:line="171" w:lineRule="exact"/>
              <w:ind w:right="565"/>
              <w:jc w:val="center"/>
              <w:rPr>
                <w:b/>
                <w:sz w:val="15"/>
              </w:rPr>
            </w:pPr>
            <w:r>
              <w:rPr>
                <w:b/>
                <w:w w:val="105"/>
                <w:sz w:val="15"/>
                <w:u w:val="single"/>
              </w:rPr>
              <w:t>Title of each class</w:t>
            </w:r>
          </w:p>
          <w:p w14:paraId="1196DF72" w14:textId="77777777" w:rsidR="004304EB" w:rsidRDefault="000856F8">
            <w:pPr>
              <w:pStyle w:val="TableParagraph"/>
              <w:spacing w:before="55"/>
              <w:ind w:left="20" w:right="565"/>
              <w:jc w:val="center"/>
              <w:rPr>
                <w:b/>
                <w:sz w:val="15"/>
              </w:rPr>
            </w:pPr>
            <w:r>
              <w:rPr>
                <w:b/>
                <w:w w:val="105"/>
                <w:sz w:val="15"/>
              </w:rPr>
              <w:t>Common Stock, $0.25 Par Value</w:t>
            </w:r>
          </w:p>
        </w:tc>
        <w:tc>
          <w:tcPr>
            <w:tcW w:w="2399" w:type="dxa"/>
          </w:tcPr>
          <w:p w14:paraId="1196DF73" w14:textId="77777777" w:rsidR="004304EB" w:rsidRDefault="000856F8">
            <w:pPr>
              <w:pStyle w:val="TableParagraph"/>
              <w:spacing w:before="0" w:line="171" w:lineRule="exact"/>
              <w:ind w:left="570" w:right="524"/>
              <w:jc w:val="center"/>
              <w:rPr>
                <w:b/>
                <w:sz w:val="15"/>
              </w:rPr>
            </w:pPr>
            <w:r>
              <w:rPr>
                <w:b/>
                <w:w w:val="105"/>
                <w:sz w:val="15"/>
                <w:u w:val="single"/>
              </w:rPr>
              <w:t>Trading Symbol(s)</w:t>
            </w:r>
          </w:p>
          <w:p w14:paraId="1196DF74" w14:textId="77777777" w:rsidR="004304EB" w:rsidRDefault="000856F8">
            <w:pPr>
              <w:pStyle w:val="TableParagraph"/>
              <w:spacing w:before="55"/>
              <w:ind w:left="569" w:right="524"/>
              <w:jc w:val="center"/>
              <w:rPr>
                <w:b/>
                <w:sz w:val="15"/>
              </w:rPr>
            </w:pPr>
            <w:r>
              <w:rPr>
                <w:b/>
                <w:w w:val="105"/>
                <w:sz w:val="15"/>
              </w:rPr>
              <w:t>KO</w:t>
            </w:r>
          </w:p>
        </w:tc>
        <w:tc>
          <w:tcPr>
            <w:tcW w:w="3501" w:type="dxa"/>
          </w:tcPr>
          <w:p w14:paraId="1196DF75" w14:textId="77777777" w:rsidR="004304EB" w:rsidRDefault="000856F8">
            <w:pPr>
              <w:pStyle w:val="TableParagraph"/>
              <w:spacing w:before="0" w:line="171" w:lineRule="exact"/>
              <w:ind w:left="514" w:right="15"/>
              <w:jc w:val="center"/>
              <w:rPr>
                <w:b/>
                <w:sz w:val="15"/>
              </w:rPr>
            </w:pPr>
            <w:r>
              <w:rPr>
                <w:b/>
                <w:w w:val="105"/>
                <w:sz w:val="15"/>
                <w:u w:val="single"/>
              </w:rPr>
              <w:t>Name of each exchange on which registered</w:t>
            </w:r>
          </w:p>
          <w:p w14:paraId="1196DF76" w14:textId="77777777" w:rsidR="004304EB" w:rsidRDefault="000856F8">
            <w:pPr>
              <w:pStyle w:val="TableParagraph"/>
              <w:spacing w:before="55"/>
              <w:ind w:left="497" w:right="15"/>
              <w:jc w:val="center"/>
              <w:rPr>
                <w:b/>
                <w:sz w:val="15"/>
              </w:rPr>
            </w:pPr>
            <w:r>
              <w:rPr>
                <w:b/>
                <w:w w:val="105"/>
                <w:sz w:val="15"/>
              </w:rPr>
              <w:t>New York Stock Exchange</w:t>
            </w:r>
          </w:p>
        </w:tc>
      </w:tr>
      <w:tr w:rsidR="004304EB" w14:paraId="1196DF7B" w14:textId="77777777">
        <w:trPr>
          <w:trHeight w:val="227"/>
        </w:trPr>
        <w:tc>
          <w:tcPr>
            <w:tcW w:w="2813" w:type="dxa"/>
          </w:tcPr>
          <w:p w14:paraId="1196DF78" w14:textId="77777777" w:rsidR="004304EB" w:rsidRDefault="000856F8">
            <w:pPr>
              <w:pStyle w:val="TableParagraph"/>
              <w:spacing w:before="26"/>
              <w:ind w:left="7" w:right="565"/>
              <w:jc w:val="center"/>
              <w:rPr>
                <w:b/>
                <w:sz w:val="15"/>
              </w:rPr>
            </w:pPr>
            <w:r>
              <w:rPr>
                <w:b/>
                <w:w w:val="105"/>
                <w:sz w:val="15"/>
              </w:rPr>
              <w:t>0.000% Notes Due 2021</w:t>
            </w:r>
          </w:p>
        </w:tc>
        <w:tc>
          <w:tcPr>
            <w:tcW w:w="2399" w:type="dxa"/>
          </w:tcPr>
          <w:p w14:paraId="1196DF79" w14:textId="77777777" w:rsidR="004304EB" w:rsidRDefault="000856F8">
            <w:pPr>
              <w:pStyle w:val="TableParagraph"/>
              <w:spacing w:before="26"/>
              <w:ind w:left="565" w:right="524"/>
              <w:jc w:val="center"/>
              <w:rPr>
                <w:b/>
                <w:sz w:val="15"/>
              </w:rPr>
            </w:pPr>
            <w:r>
              <w:rPr>
                <w:b/>
                <w:w w:val="105"/>
                <w:sz w:val="15"/>
              </w:rPr>
              <w:t>KO21B</w:t>
            </w:r>
          </w:p>
        </w:tc>
        <w:tc>
          <w:tcPr>
            <w:tcW w:w="3501" w:type="dxa"/>
          </w:tcPr>
          <w:p w14:paraId="1196DF7A" w14:textId="77777777" w:rsidR="004304EB" w:rsidRDefault="000856F8">
            <w:pPr>
              <w:pStyle w:val="TableParagraph"/>
              <w:spacing w:before="26"/>
              <w:ind w:right="617"/>
              <w:jc w:val="right"/>
              <w:rPr>
                <w:b/>
                <w:sz w:val="15"/>
              </w:rPr>
            </w:pPr>
            <w:r>
              <w:rPr>
                <w:b/>
                <w:w w:val="105"/>
                <w:sz w:val="15"/>
              </w:rPr>
              <w:t xml:space="preserve">New York </w:t>
            </w:r>
            <w:r>
              <w:rPr>
                <w:b/>
                <w:w w:val="105"/>
                <w:sz w:val="15"/>
              </w:rPr>
              <w:t>Stock Exchange</w:t>
            </w:r>
          </w:p>
        </w:tc>
      </w:tr>
      <w:tr w:rsidR="004304EB" w14:paraId="1196DF7F" w14:textId="77777777">
        <w:trPr>
          <w:trHeight w:val="227"/>
        </w:trPr>
        <w:tc>
          <w:tcPr>
            <w:tcW w:w="2813" w:type="dxa"/>
          </w:tcPr>
          <w:p w14:paraId="1196DF7C" w14:textId="77777777" w:rsidR="004304EB" w:rsidRDefault="000856F8">
            <w:pPr>
              <w:pStyle w:val="TableParagraph"/>
              <w:spacing w:before="26"/>
              <w:ind w:left="9" w:right="565"/>
              <w:jc w:val="center"/>
              <w:rPr>
                <w:b/>
                <w:sz w:val="15"/>
              </w:rPr>
            </w:pPr>
            <w:r>
              <w:rPr>
                <w:b/>
                <w:w w:val="105"/>
                <w:sz w:val="15"/>
              </w:rPr>
              <w:t>Floating Rate Notes Due 2021</w:t>
            </w:r>
          </w:p>
        </w:tc>
        <w:tc>
          <w:tcPr>
            <w:tcW w:w="2399" w:type="dxa"/>
          </w:tcPr>
          <w:p w14:paraId="1196DF7D" w14:textId="77777777" w:rsidR="004304EB" w:rsidRDefault="000856F8">
            <w:pPr>
              <w:pStyle w:val="TableParagraph"/>
              <w:spacing w:before="26"/>
              <w:ind w:left="562" w:right="524"/>
              <w:jc w:val="center"/>
              <w:rPr>
                <w:b/>
                <w:sz w:val="15"/>
              </w:rPr>
            </w:pPr>
            <w:r>
              <w:rPr>
                <w:b/>
                <w:w w:val="105"/>
                <w:sz w:val="15"/>
              </w:rPr>
              <w:t>KO21C</w:t>
            </w:r>
          </w:p>
        </w:tc>
        <w:tc>
          <w:tcPr>
            <w:tcW w:w="3501" w:type="dxa"/>
          </w:tcPr>
          <w:p w14:paraId="1196DF7E" w14:textId="77777777" w:rsidR="004304EB" w:rsidRDefault="000856F8">
            <w:pPr>
              <w:pStyle w:val="TableParagraph"/>
              <w:spacing w:before="26"/>
              <w:ind w:right="617"/>
              <w:jc w:val="right"/>
              <w:rPr>
                <w:b/>
                <w:sz w:val="15"/>
              </w:rPr>
            </w:pPr>
            <w:r>
              <w:rPr>
                <w:b/>
                <w:w w:val="105"/>
                <w:sz w:val="15"/>
              </w:rPr>
              <w:t>New York Stock Exchange</w:t>
            </w:r>
          </w:p>
        </w:tc>
      </w:tr>
      <w:tr w:rsidR="004304EB" w14:paraId="1196DF83" w14:textId="77777777">
        <w:trPr>
          <w:trHeight w:val="227"/>
        </w:trPr>
        <w:tc>
          <w:tcPr>
            <w:tcW w:w="2813" w:type="dxa"/>
          </w:tcPr>
          <w:p w14:paraId="1196DF80" w14:textId="77777777" w:rsidR="004304EB" w:rsidRDefault="000856F8">
            <w:pPr>
              <w:pStyle w:val="TableParagraph"/>
              <w:spacing w:before="26"/>
              <w:ind w:left="7" w:right="565"/>
              <w:jc w:val="center"/>
              <w:rPr>
                <w:b/>
                <w:sz w:val="15"/>
              </w:rPr>
            </w:pPr>
            <w:r>
              <w:rPr>
                <w:b/>
                <w:w w:val="105"/>
                <w:sz w:val="15"/>
              </w:rPr>
              <w:t>1.125% Notes Due 2022</w:t>
            </w:r>
          </w:p>
        </w:tc>
        <w:tc>
          <w:tcPr>
            <w:tcW w:w="2399" w:type="dxa"/>
          </w:tcPr>
          <w:p w14:paraId="1196DF81" w14:textId="77777777" w:rsidR="004304EB" w:rsidRDefault="000856F8">
            <w:pPr>
              <w:pStyle w:val="TableParagraph"/>
              <w:spacing w:before="26"/>
              <w:ind w:left="569" w:right="524"/>
              <w:jc w:val="center"/>
              <w:rPr>
                <w:b/>
                <w:sz w:val="15"/>
              </w:rPr>
            </w:pPr>
            <w:r>
              <w:rPr>
                <w:b/>
                <w:w w:val="105"/>
                <w:sz w:val="15"/>
              </w:rPr>
              <w:t>KO22</w:t>
            </w:r>
          </w:p>
        </w:tc>
        <w:tc>
          <w:tcPr>
            <w:tcW w:w="3501" w:type="dxa"/>
          </w:tcPr>
          <w:p w14:paraId="1196DF82" w14:textId="77777777" w:rsidR="004304EB" w:rsidRDefault="000856F8">
            <w:pPr>
              <w:pStyle w:val="TableParagraph"/>
              <w:spacing w:before="26"/>
              <w:ind w:right="617"/>
              <w:jc w:val="right"/>
              <w:rPr>
                <w:b/>
                <w:sz w:val="15"/>
              </w:rPr>
            </w:pPr>
            <w:r>
              <w:rPr>
                <w:b/>
                <w:w w:val="105"/>
                <w:sz w:val="15"/>
              </w:rPr>
              <w:t>New York Stock Exchange</w:t>
            </w:r>
          </w:p>
        </w:tc>
      </w:tr>
      <w:tr w:rsidR="004304EB" w14:paraId="1196DF87" w14:textId="77777777">
        <w:trPr>
          <w:trHeight w:val="228"/>
        </w:trPr>
        <w:tc>
          <w:tcPr>
            <w:tcW w:w="2813" w:type="dxa"/>
          </w:tcPr>
          <w:p w14:paraId="1196DF84" w14:textId="77777777" w:rsidR="004304EB" w:rsidRDefault="000856F8">
            <w:pPr>
              <w:pStyle w:val="TableParagraph"/>
              <w:spacing w:before="26"/>
              <w:ind w:left="7" w:right="565"/>
              <w:jc w:val="center"/>
              <w:rPr>
                <w:b/>
                <w:sz w:val="15"/>
              </w:rPr>
            </w:pPr>
            <w:r>
              <w:rPr>
                <w:b/>
                <w:w w:val="105"/>
                <w:sz w:val="15"/>
              </w:rPr>
              <w:t>0.125% Notes Due 2022</w:t>
            </w:r>
          </w:p>
        </w:tc>
        <w:tc>
          <w:tcPr>
            <w:tcW w:w="2399" w:type="dxa"/>
          </w:tcPr>
          <w:p w14:paraId="1196DF85" w14:textId="77777777" w:rsidR="004304EB" w:rsidRDefault="000856F8">
            <w:pPr>
              <w:pStyle w:val="TableParagraph"/>
              <w:spacing w:before="26"/>
              <w:ind w:left="565" w:right="524"/>
              <w:jc w:val="center"/>
              <w:rPr>
                <w:b/>
                <w:sz w:val="15"/>
              </w:rPr>
            </w:pPr>
            <w:r>
              <w:rPr>
                <w:b/>
                <w:w w:val="105"/>
                <w:sz w:val="15"/>
              </w:rPr>
              <w:t>KO22B</w:t>
            </w:r>
          </w:p>
        </w:tc>
        <w:tc>
          <w:tcPr>
            <w:tcW w:w="3501" w:type="dxa"/>
          </w:tcPr>
          <w:p w14:paraId="1196DF86" w14:textId="77777777" w:rsidR="004304EB" w:rsidRDefault="000856F8">
            <w:pPr>
              <w:pStyle w:val="TableParagraph"/>
              <w:spacing w:before="26"/>
              <w:ind w:right="617"/>
              <w:jc w:val="right"/>
              <w:rPr>
                <w:b/>
                <w:sz w:val="15"/>
              </w:rPr>
            </w:pPr>
            <w:r>
              <w:rPr>
                <w:b/>
                <w:w w:val="105"/>
                <w:sz w:val="15"/>
              </w:rPr>
              <w:t>New York Stock Exchange</w:t>
            </w:r>
          </w:p>
        </w:tc>
      </w:tr>
      <w:tr w:rsidR="004304EB" w14:paraId="1196DF8B" w14:textId="77777777">
        <w:trPr>
          <w:trHeight w:val="228"/>
        </w:trPr>
        <w:tc>
          <w:tcPr>
            <w:tcW w:w="2813" w:type="dxa"/>
          </w:tcPr>
          <w:p w14:paraId="1196DF88" w14:textId="77777777" w:rsidR="004304EB" w:rsidRDefault="000856F8">
            <w:pPr>
              <w:pStyle w:val="TableParagraph"/>
              <w:spacing w:before="26"/>
              <w:ind w:left="1" w:right="565"/>
              <w:jc w:val="center"/>
              <w:rPr>
                <w:b/>
                <w:sz w:val="15"/>
              </w:rPr>
            </w:pPr>
            <w:r>
              <w:rPr>
                <w:b/>
                <w:w w:val="105"/>
                <w:sz w:val="15"/>
              </w:rPr>
              <w:t>0.75% Notes Due 2023</w:t>
            </w:r>
          </w:p>
        </w:tc>
        <w:tc>
          <w:tcPr>
            <w:tcW w:w="2399" w:type="dxa"/>
          </w:tcPr>
          <w:p w14:paraId="1196DF89" w14:textId="77777777" w:rsidR="004304EB" w:rsidRDefault="000856F8">
            <w:pPr>
              <w:pStyle w:val="TableParagraph"/>
              <w:spacing w:before="26"/>
              <w:ind w:left="565" w:right="524"/>
              <w:jc w:val="center"/>
              <w:rPr>
                <w:b/>
                <w:sz w:val="15"/>
              </w:rPr>
            </w:pPr>
            <w:r>
              <w:rPr>
                <w:b/>
                <w:w w:val="105"/>
                <w:sz w:val="15"/>
              </w:rPr>
              <w:t>KO23B</w:t>
            </w:r>
          </w:p>
        </w:tc>
        <w:tc>
          <w:tcPr>
            <w:tcW w:w="3501" w:type="dxa"/>
          </w:tcPr>
          <w:p w14:paraId="1196DF8A" w14:textId="77777777" w:rsidR="004304EB" w:rsidRDefault="000856F8">
            <w:pPr>
              <w:pStyle w:val="TableParagraph"/>
              <w:spacing w:before="26"/>
              <w:ind w:right="617"/>
              <w:jc w:val="right"/>
              <w:rPr>
                <w:b/>
                <w:sz w:val="15"/>
              </w:rPr>
            </w:pPr>
            <w:r>
              <w:rPr>
                <w:b/>
                <w:w w:val="105"/>
                <w:sz w:val="15"/>
              </w:rPr>
              <w:t>New York Stock Exchange</w:t>
            </w:r>
          </w:p>
        </w:tc>
      </w:tr>
      <w:tr w:rsidR="004304EB" w14:paraId="1196DF8F" w14:textId="77777777">
        <w:trPr>
          <w:trHeight w:val="227"/>
        </w:trPr>
        <w:tc>
          <w:tcPr>
            <w:tcW w:w="2813" w:type="dxa"/>
          </w:tcPr>
          <w:p w14:paraId="1196DF8C" w14:textId="77777777" w:rsidR="004304EB" w:rsidRDefault="000856F8">
            <w:pPr>
              <w:pStyle w:val="TableParagraph"/>
              <w:spacing w:before="26"/>
              <w:ind w:left="7" w:right="565"/>
              <w:jc w:val="center"/>
              <w:rPr>
                <w:b/>
                <w:sz w:val="15"/>
              </w:rPr>
            </w:pPr>
            <w:r>
              <w:rPr>
                <w:b/>
                <w:w w:val="105"/>
                <w:sz w:val="15"/>
              </w:rPr>
              <w:t xml:space="preserve">0.500% Notes Due </w:t>
            </w:r>
            <w:r>
              <w:rPr>
                <w:b/>
                <w:w w:val="105"/>
                <w:sz w:val="15"/>
              </w:rPr>
              <w:t>2024</w:t>
            </w:r>
          </w:p>
        </w:tc>
        <w:tc>
          <w:tcPr>
            <w:tcW w:w="2399" w:type="dxa"/>
          </w:tcPr>
          <w:p w14:paraId="1196DF8D" w14:textId="77777777" w:rsidR="004304EB" w:rsidRDefault="000856F8">
            <w:pPr>
              <w:pStyle w:val="TableParagraph"/>
              <w:spacing w:before="26"/>
              <w:ind w:left="569" w:right="524"/>
              <w:jc w:val="center"/>
              <w:rPr>
                <w:b/>
                <w:sz w:val="15"/>
              </w:rPr>
            </w:pPr>
            <w:r>
              <w:rPr>
                <w:b/>
                <w:w w:val="105"/>
                <w:sz w:val="15"/>
              </w:rPr>
              <w:t>KO24</w:t>
            </w:r>
          </w:p>
        </w:tc>
        <w:tc>
          <w:tcPr>
            <w:tcW w:w="3501" w:type="dxa"/>
          </w:tcPr>
          <w:p w14:paraId="1196DF8E" w14:textId="77777777" w:rsidR="004304EB" w:rsidRDefault="000856F8">
            <w:pPr>
              <w:pStyle w:val="TableParagraph"/>
              <w:spacing w:before="26"/>
              <w:ind w:right="617"/>
              <w:jc w:val="right"/>
              <w:rPr>
                <w:b/>
                <w:sz w:val="15"/>
              </w:rPr>
            </w:pPr>
            <w:r>
              <w:rPr>
                <w:b/>
                <w:w w:val="105"/>
                <w:sz w:val="15"/>
              </w:rPr>
              <w:t>New York Stock Exchange</w:t>
            </w:r>
          </w:p>
        </w:tc>
      </w:tr>
      <w:tr w:rsidR="004304EB" w14:paraId="1196DF93" w14:textId="77777777">
        <w:trPr>
          <w:trHeight w:val="227"/>
        </w:trPr>
        <w:tc>
          <w:tcPr>
            <w:tcW w:w="2813" w:type="dxa"/>
          </w:tcPr>
          <w:p w14:paraId="1196DF90" w14:textId="77777777" w:rsidR="004304EB" w:rsidRDefault="000856F8">
            <w:pPr>
              <w:pStyle w:val="TableParagraph"/>
              <w:spacing w:before="26"/>
              <w:ind w:left="7" w:right="565"/>
              <w:jc w:val="center"/>
              <w:rPr>
                <w:b/>
                <w:sz w:val="15"/>
              </w:rPr>
            </w:pPr>
            <w:r>
              <w:rPr>
                <w:b/>
                <w:w w:val="105"/>
                <w:sz w:val="15"/>
              </w:rPr>
              <w:t>1.875% Notes Due 2026</w:t>
            </w:r>
          </w:p>
        </w:tc>
        <w:tc>
          <w:tcPr>
            <w:tcW w:w="2399" w:type="dxa"/>
          </w:tcPr>
          <w:p w14:paraId="1196DF91" w14:textId="77777777" w:rsidR="004304EB" w:rsidRDefault="000856F8">
            <w:pPr>
              <w:pStyle w:val="TableParagraph"/>
              <w:spacing w:before="26"/>
              <w:ind w:left="569" w:right="524"/>
              <w:jc w:val="center"/>
              <w:rPr>
                <w:b/>
                <w:sz w:val="15"/>
              </w:rPr>
            </w:pPr>
            <w:r>
              <w:rPr>
                <w:b/>
                <w:w w:val="105"/>
                <w:sz w:val="15"/>
              </w:rPr>
              <w:t>KO26</w:t>
            </w:r>
          </w:p>
        </w:tc>
        <w:tc>
          <w:tcPr>
            <w:tcW w:w="3501" w:type="dxa"/>
          </w:tcPr>
          <w:p w14:paraId="1196DF92" w14:textId="77777777" w:rsidR="004304EB" w:rsidRDefault="000856F8">
            <w:pPr>
              <w:pStyle w:val="TableParagraph"/>
              <w:spacing w:before="26"/>
              <w:ind w:right="617"/>
              <w:jc w:val="right"/>
              <w:rPr>
                <w:b/>
                <w:sz w:val="15"/>
              </w:rPr>
            </w:pPr>
            <w:r>
              <w:rPr>
                <w:b/>
                <w:w w:val="105"/>
                <w:sz w:val="15"/>
              </w:rPr>
              <w:t>New York Stock Exchange</w:t>
            </w:r>
          </w:p>
        </w:tc>
      </w:tr>
      <w:tr w:rsidR="004304EB" w14:paraId="1196DF97" w14:textId="77777777">
        <w:trPr>
          <w:trHeight w:val="228"/>
        </w:trPr>
        <w:tc>
          <w:tcPr>
            <w:tcW w:w="2813" w:type="dxa"/>
          </w:tcPr>
          <w:p w14:paraId="1196DF94" w14:textId="77777777" w:rsidR="004304EB" w:rsidRDefault="000856F8">
            <w:pPr>
              <w:pStyle w:val="TableParagraph"/>
              <w:spacing w:before="26"/>
              <w:ind w:left="7" w:right="565"/>
              <w:jc w:val="center"/>
              <w:rPr>
                <w:b/>
                <w:sz w:val="15"/>
              </w:rPr>
            </w:pPr>
            <w:r>
              <w:rPr>
                <w:b/>
                <w:w w:val="105"/>
                <w:sz w:val="15"/>
              </w:rPr>
              <w:t>0.750% Notes Due 2026</w:t>
            </w:r>
          </w:p>
        </w:tc>
        <w:tc>
          <w:tcPr>
            <w:tcW w:w="2399" w:type="dxa"/>
          </w:tcPr>
          <w:p w14:paraId="1196DF95" w14:textId="77777777" w:rsidR="004304EB" w:rsidRDefault="000856F8">
            <w:pPr>
              <w:pStyle w:val="TableParagraph"/>
              <w:spacing w:before="26"/>
              <w:ind w:left="562" w:right="524"/>
              <w:jc w:val="center"/>
              <w:rPr>
                <w:b/>
                <w:sz w:val="15"/>
              </w:rPr>
            </w:pPr>
            <w:r>
              <w:rPr>
                <w:b/>
                <w:w w:val="105"/>
                <w:sz w:val="15"/>
              </w:rPr>
              <w:t>KO26C</w:t>
            </w:r>
          </w:p>
        </w:tc>
        <w:tc>
          <w:tcPr>
            <w:tcW w:w="3501" w:type="dxa"/>
          </w:tcPr>
          <w:p w14:paraId="1196DF96" w14:textId="77777777" w:rsidR="004304EB" w:rsidRDefault="000856F8">
            <w:pPr>
              <w:pStyle w:val="TableParagraph"/>
              <w:spacing w:before="26"/>
              <w:ind w:right="617"/>
              <w:jc w:val="right"/>
              <w:rPr>
                <w:b/>
                <w:sz w:val="15"/>
              </w:rPr>
            </w:pPr>
            <w:r>
              <w:rPr>
                <w:b/>
                <w:w w:val="105"/>
                <w:sz w:val="15"/>
              </w:rPr>
              <w:t>New York Stock Exchange</w:t>
            </w:r>
          </w:p>
        </w:tc>
      </w:tr>
      <w:tr w:rsidR="004304EB" w14:paraId="1196DF9B" w14:textId="77777777">
        <w:trPr>
          <w:trHeight w:val="227"/>
        </w:trPr>
        <w:tc>
          <w:tcPr>
            <w:tcW w:w="2813" w:type="dxa"/>
          </w:tcPr>
          <w:p w14:paraId="1196DF98" w14:textId="77777777" w:rsidR="004304EB" w:rsidRDefault="000856F8">
            <w:pPr>
              <w:pStyle w:val="TableParagraph"/>
              <w:spacing w:before="26"/>
              <w:ind w:left="7" w:right="565"/>
              <w:jc w:val="center"/>
              <w:rPr>
                <w:b/>
                <w:sz w:val="15"/>
              </w:rPr>
            </w:pPr>
            <w:r>
              <w:rPr>
                <w:b/>
                <w:w w:val="105"/>
                <w:sz w:val="15"/>
              </w:rPr>
              <w:t>1.125% Notes Due 2027</w:t>
            </w:r>
          </w:p>
        </w:tc>
        <w:tc>
          <w:tcPr>
            <w:tcW w:w="2399" w:type="dxa"/>
          </w:tcPr>
          <w:p w14:paraId="1196DF99" w14:textId="77777777" w:rsidR="004304EB" w:rsidRDefault="000856F8">
            <w:pPr>
              <w:pStyle w:val="TableParagraph"/>
              <w:spacing w:before="26"/>
              <w:ind w:left="569" w:right="524"/>
              <w:jc w:val="center"/>
              <w:rPr>
                <w:b/>
                <w:sz w:val="15"/>
              </w:rPr>
            </w:pPr>
            <w:r>
              <w:rPr>
                <w:b/>
                <w:w w:val="105"/>
                <w:sz w:val="15"/>
              </w:rPr>
              <w:t>KO27</w:t>
            </w:r>
          </w:p>
        </w:tc>
        <w:tc>
          <w:tcPr>
            <w:tcW w:w="3501" w:type="dxa"/>
          </w:tcPr>
          <w:p w14:paraId="1196DF9A" w14:textId="77777777" w:rsidR="004304EB" w:rsidRDefault="000856F8">
            <w:pPr>
              <w:pStyle w:val="TableParagraph"/>
              <w:spacing w:before="26"/>
              <w:ind w:right="617"/>
              <w:jc w:val="right"/>
              <w:rPr>
                <w:b/>
                <w:sz w:val="15"/>
              </w:rPr>
            </w:pPr>
            <w:r>
              <w:rPr>
                <w:b/>
                <w:w w:val="105"/>
                <w:sz w:val="15"/>
              </w:rPr>
              <w:t>New York Stock Exchange</w:t>
            </w:r>
          </w:p>
        </w:tc>
      </w:tr>
      <w:tr w:rsidR="004304EB" w14:paraId="1196DF9F" w14:textId="77777777">
        <w:trPr>
          <w:trHeight w:val="228"/>
        </w:trPr>
        <w:tc>
          <w:tcPr>
            <w:tcW w:w="2813" w:type="dxa"/>
          </w:tcPr>
          <w:p w14:paraId="1196DF9C" w14:textId="77777777" w:rsidR="004304EB" w:rsidRDefault="000856F8">
            <w:pPr>
              <w:pStyle w:val="TableParagraph"/>
              <w:spacing w:before="26"/>
              <w:ind w:left="7" w:right="565"/>
              <w:jc w:val="center"/>
              <w:rPr>
                <w:b/>
                <w:sz w:val="15"/>
              </w:rPr>
            </w:pPr>
            <w:r>
              <w:rPr>
                <w:b/>
                <w:w w:val="105"/>
                <w:sz w:val="15"/>
              </w:rPr>
              <w:t>1.250% Notes Due 2031</w:t>
            </w:r>
          </w:p>
        </w:tc>
        <w:tc>
          <w:tcPr>
            <w:tcW w:w="2399" w:type="dxa"/>
          </w:tcPr>
          <w:p w14:paraId="1196DF9D" w14:textId="77777777" w:rsidR="004304EB" w:rsidRDefault="000856F8">
            <w:pPr>
              <w:pStyle w:val="TableParagraph"/>
              <w:spacing w:before="26"/>
              <w:ind w:left="569" w:right="524"/>
              <w:jc w:val="center"/>
              <w:rPr>
                <w:b/>
                <w:sz w:val="15"/>
              </w:rPr>
            </w:pPr>
            <w:r>
              <w:rPr>
                <w:b/>
                <w:w w:val="105"/>
                <w:sz w:val="15"/>
              </w:rPr>
              <w:t>KO31</w:t>
            </w:r>
          </w:p>
        </w:tc>
        <w:tc>
          <w:tcPr>
            <w:tcW w:w="3501" w:type="dxa"/>
          </w:tcPr>
          <w:p w14:paraId="1196DF9E" w14:textId="77777777" w:rsidR="004304EB" w:rsidRDefault="000856F8">
            <w:pPr>
              <w:pStyle w:val="TableParagraph"/>
              <w:spacing w:before="26"/>
              <w:ind w:right="617"/>
              <w:jc w:val="right"/>
              <w:rPr>
                <w:b/>
                <w:sz w:val="15"/>
              </w:rPr>
            </w:pPr>
            <w:r>
              <w:rPr>
                <w:b/>
                <w:w w:val="105"/>
                <w:sz w:val="15"/>
              </w:rPr>
              <w:t>New York Stock Exchange</w:t>
            </w:r>
          </w:p>
        </w:tc>
      </w:tr>
      <w:tr w:rsidR="004304EB" w14:paraId="1196DFA3" w14:textId="77777777">
        <w:trPr>
          <w:trHeight w:val="227"/>
        </w:trPr>
        <w:tc>
          <w:tcPr>
            <w:tcW w:w="2813" w:type="dxa"/>
          </w:tcPr>
          <w:p w14:paraId="1196DFA0" w14:textId="77777777" w:rsidR="004304EB" w:rsidRDefault="000856F8">
            <w:pPr>
              <w:pStyle w:val="TableParagraph"/>
              <w:spacing w:before="26"/>
              <w:ind w:left="7" w:right="565"/>
              <w:jc w:val="center"/>
              <w:rPr>
                <w:b/>
                <w:sz w:val="15"/>
              </w:rPr>
            </w:pPr>
            <w:r>
              <w:rPr>
                <w:b/>
                <w:w w:val="105"/>
                <w:sz w:val="15"/>
              </w:rPr>
              <w:t xml:space="preserve">1.625% </w:t>
            </w:r>
            <w:r>
              <w:rPr>
                <w:b/>
                <w:w w:val="105"/>
                <w:sz w:val="15"/>
              </w:rPr>
              <w:t>Notes Due 2035</w:t>
            </w:r>
          </w:p>
        </w:tc>
        <w:tc>
          <w:tcPr>
            <w:tcW w:w="2399" w:type="dxa"/>
          </w:tcPr>
          <w:p w14:paraId="1196DFA1" w14:textId="77777777" w:rsidR="004304EB" w:rsidRDefault="000856F8">
            <w:pPr>
              <w:pStyle w:val="TableParagraph"/>
              <w:spacing w:before="26"/>
              <w:ind w:left="569" w:right="524"/>
              <w:jc w:val="center"/>
              <w:rPr>
                <w:b/>
                <w:sz w:val="15"/>
              </w:rPr>
            </w:pPr>
            <w:r>
              <w:rPr>
                <w:b/>
                <w:w w:val="105"/>
                <w:sz w:val="15"/>
              </w:rPr>
              <w:t>KO35</w:t>
            </w:r>
          </w:p>
        </w:tc>
        <w:tc>
          <w:tcPr>
            <w:tcW w:w="3501" w:type="dxa"/>
          </w:tcPr>
          <w:p w14:paraId="1196DFA2" w14:textId="77777777" w:rsidR="004304EB" w:rsidRDefault="000856F8">
            <w:pPr>
              <w:pStyle w:val="TableParagraph"/>
              <w:spacing w:before="26"/>
              <w:ind w:right="617"/>
              <w:jc w:val="right"/>
              <w:rPr>
                <w:b/>
                <w:sz w:val="15"/>
              </w:rPr>
            </w:pPr>
            <w:r>
              <w:rPr>
                <w:b/>
                <w:w w:val="105"/>
                <w:sz w:val="15"/>
              </w:rPr>
              <w:t>New York Stock Exchange</w:t>
            </w:r>
          </w:p>
        </w:tc>
      </w:tr>
      <w:tr w:rsidR="004304EB" w14:paraId="1196DFA7" w14:textId="77777777">
        <w:trPr>
          <w:trHeight w:val="200"/>
        </w:trPr>
        <w:tc>
          <w:tcPr>
            <w:tcW w:w="2813" w:type="dxa"/>
          </w:tcPr>
          <w:p w14:paraId="1196DFA4" w14:textId="77777777" w:rsidR="004304EB" w:rsidRDefault="000856F8">
            <w:pPr>
              <w:pStyle w:val="TableParagraph"/>
              <w:spacing w:before="26" w:line="154" w:lineRule="exact"/>
              <w:ind w:left="7" w:right="565"/>
              <w:jc w:val="center"/>
              <w:rPr>
                <w:b/>
                <w:sz w:val="15"/>
              </w:rPr>
            </w:pPr>
            <w:r>
              <w:rPr>
                <w:b/>
                <w:w w:val="105"/>
                <w:sz w:val="15"/>
              </w:rPr>
              <w:t>1.100% Notes Due 2036</w:t>
            </w:r>
          </w:p>
        </w:tc>
        <w:tc>
          <w:tcPr>
            <w:tcW w:w="2399" w:type="dxa"/>
          </w:tcPr>
          <w:p w14:paraId="1196DFA5" w14:textId="77777777" w:rsidR="004304EB" w:rsidRDefault="000856F8">
            <w:pPr>
              <w:pStyle w:val="TableParagraph"/>
              <w:spacing w:before="26" w:line="154" w:lineRule="exact"/>
              <w:ind w:left="569" w:right="524"/>
              <w:jc w:val="center"/>
              <w:rPr>
                <w:b/>
                <w:sz w:val="15"/>
              </w:rPr>
            </w:pPr>
            <w:r>
              <w:rPr>
                <w:b/>
                <w:w w:val="105"/>
                <w:sz w:val="15"/>
              </w:rPr>
              <w:t>KO36</w:t>
            </w:r>
          </w:p>
        </w:tc>
        <w:tc>
          <w:tcPr>
            <w:tcW w:w="3501" w:type="dxa"/>
          </w:tcPr>
          <w:p w14:paraId="1196DFA6" w14:textId="77777777" w:rsidR="004304EB" w:rsidRDefault="000856F8">
            <w:pPr>
              <w:pStyle w:val="TableParagraph"/>
              <w:spacing w:before="26" w:line="154" w:lineRule="exact"/>
              <w:ind w:right="617"/>
              <w:jc w:val="right"/>
              <w:rPr>
                <w:b/>
                <w:sz w:val="15"/>
              </w:rPr>
            </w:pPr>
            <w:r>
              <w:rPr>
                <w:b/>
                <w:w w:val="105"/>
                <w:sz w:val="15"/>
              </w:rPr>
              <w:t>New York Stock Exchange</w:t>
            </w:r>
          </w:p>
        </w:tc>
      </w:tr>
    </w:tbl>
    <w:p w14:paraId="1196DFA8" w14:textId="77777777" w:rsidR="004304EB" w:rsidRDefault="004304EB">
      <w:pPr>
        <w:pStyle w:val="a3"/>
        <w:rPr>
          <w:b/>
          <w:sz w:val="13"/>
        </w:rPr>
      </w:pPr>
    </w:p>
    <w:p w14:paraId="1196DFA9" w14:textId="77777777" w:rsidR="004304EB" w:rsidRDefault="000856F8">
      <w:pPr>
        <w:pStyle w:val="a3"/>
        <w:spacing w:line="249" w:lineRule="auto"/>
        <w:ind w:left="146" w:right="331"/>
      </w:pPr>
      <w:r>
        <w:rPr>
          <w:w w:val="105"/>
        </w:rPr>
        <w:t>Indicate</w:t>
      </w:r>
      <w:r>
        <w:rPr>
          <w:spacing w:val="-7"/>
          <w:w w:val="105"/>
        </w:rPr>
        <w:t xml:space="preserve"> </w:t>
      </w:r>
      <w:r>
        <w:rPr>
          <w:w w:val="105"/>
        </w:rPr>
        <w:t>by</w:t>
      </w:r>
      <w:r>
        <w:rPr>
          <w:spacing w:val="-6"/>
          <w:w w:val="105"/>
        </w:rPr>
        <w:t xml:space="preserve"> </w:t>
      </w:r>
      <w:r>
        <w:rPr>
          <w:w w:val="105"/>
        </w:rPr>
        <w:t>check</w:t>
      </w:r>
      <w:r>
        <w:rPr>
          <w:spacing w:val="-6"/>
          <w:w w:val="105"/>
        </w:rPr>
        <w:t xml:space="preserve"> </w:t>
      </w:r>
      <w:r>
        <w:rPr>
          <w:w w:val="105"/>
        </w:rPr>
        <w:t>mark</w:t>
      </w:r>
      <w:r>
        <w:rPr>
          <w:spacing w:val="-6"/>
          <w:w w:val="105"/>
        </w:rPr>
        <w:t xml:space="preserve"> </w:t>
      </w:r>
      <w:r>
        <w:rPr>
          <w:w w:val="105"/>
        </w:rPr>
        <w:t>whether</w:t>
      </w:r>
      <w:r>
        <w:rPr>
          <w:spacing w:val="-6"/>
          <w:w w:val="105"/>
        </w:rPr>
        <w:t xml:space="preserve"> </w:t>
      </w:r>
      <w:r>
        <w:rPr>
          <w:w w:val="105"/>
        </w:rPr>
        <w:t>the</w:t>
      </w:r>
      <w:r>
        <w:rPr>
          <w:spacing w:val="-6"/>
          <w:w w:val="105"/>
        </w:rPr>
        <w:t xml:space="preserve"> </w:t>
      </w:r>
      <w:r>
        <w:rPr>
          <w:w w:val="105"/>
        </w:rPr>
        <w:t>Registrant</w:t>
      </w:r>
      <w:r>
        <w:rPr>
          <w:spacing w:val="-6"/>
          <w:w w:val="105"/>
        </w:rPr>
        <w:t xml:space="preserve"> </w:t>
      </w:r>
      <w:r>
        <w:rPr>
          <w:w w:val="105"/>
        </w:rPr>
        <w:t>(1)</w:t>
      </w:r>
      <w:r>
        <w:rPr>
          <w:spacing w:val="-6"/>
          <w:w w:val="105"/>
        </w:rPr>
        <w:t xml:space="preserve"> </w:t>
      </w:r>
      <w:r>
        <w:rPr>
          <w:w w:val="105"/>
        </w:rPr>
        <w:t>has</w:t>
      </w:r>
      <w:r>
        <w:rPr>
          <w:spacing w:val="-6"/>
          <w:w w:val="105"/>
        </w:rPr>
        <w:t xml:space="preserve"> </w:t>
      </w:r>
      <w:r>
        <w:rPr>
          <w:w w:val="105"/>
        </w:rPr>
        <w:t>filed</w:t>
      </w:r>
      <w:r>
        <w:rPr>
          <w:spacing w:val="-6"/>
          <w:w w:val="105"/>
        </w:rPr>
        <w:t xml:space="preserve"> </w:t>
      </w:r>
      <w:r>
        <w:rPr>
          <w:w w:val="105"/>
        </w:rPr>
        <w:t>all</w:t>
      </w:r>
      <w:r>
        <w:rPr>
          <w:spacing w:val="-6"/>
          <w:w w:val="105"/>
        </w:rPr>
        <w:t xml:space="preserve"> </w:t>
      </w:r>
      <w:r>
        <w:rPr>
          <w:w w:val="105"/>
        </w:rPr>
        <w:t>reports</w:t>
      </w:r>
      <w:r>
        <w:rPr>
          <w:spacing w:val="-6"/>
          <w:w w:val="105"/>
        </w:rPr>
        <w:t xml:space="preserve"> </w:t>
      </w:r>
      <w:r>
        <w:rPr>
          <w:w w:val="105"/>
        </w:rPr>
        <w:t>required</w:t>
      </w:r>
      <w:r>
        <w:rPr>
          <w:spacing w:val="-6"/>
          <w:w w:val="105"/>
        </w:rPr>
        <w:t xml:space="preserve"> </w:t>
      </w:r>
      <w:r>
        <w:rPr>
          <w:w w:val="105"/>
        </w:rPr>
        <w:t>to</w:t>
      </w:r>
      <w:r>
        <w:rPr>
          <w:spacing w:val="-6"/>
          <w:w w:val="105"/>
        </w:rPr>
        <w:t xml:space="preserve"> </w:t>
      </w:r>
      <w:r>
        <w:rPr>
          <w:w w:val="105"/>
        </w:rPr>
        <w:t>be</w:t>
      </w:r>
      <w:r>
        <w:rPr>
          <w:spacing w:val="-6"/>
          <w:w w:val="105"/>
        </w:rPr>
        <w:t xml:space="preserve"> </w:t>
      </w:r>
      <w:r>
        <w:rPr>
          <w:w w:val="105"/>
        </w:rPr>
        <w:t>filed</w:t>
      </w:r>
      <w:r>
        <w:rPr>
          <w:spacing w:val="-6"/>
          <w:w w:val="105"/>
        </w:rPr>
        <w:t xml:space="preserve"> </w:t>
      </w:r>
      <w:r>
        <w:rPr>
          <w:w w:val="105"/>
        </w:rPr>
        <w:t>by</w:t>
      </w:r>
      <w:r>
        <w:rPr>
          <w:spacing w:val="-6"/>
          <w:w w:val="105"/>
        </w:rPr>
        <w:t xml:space="preserve"> </w:t>
      </w:r>
      <w:r>
        <w:rPr>
          <w:w w:val="105"/>
        </w:rPr>
        <w:t>Section</w:t>
      </w:r>
      <w:r>
        <w:rPr>
          <w:spacing w:val="-6"/>
          <w:w w:val="105"/>
        </w:rPr>
        <w:t xml:space="preserve"> </w:t>
      </w:r>
      <w:r>
        <w:rPr>
          <w:w w:val="105"/>
        </w:rPr>
        <w:t>13</w:t>
      </w:r>
      <w:r>
        <w:rPr>
          <w:spacing w:val="-6"/>
          <w:w w:val="105"/>
        </w:rPr>
        <w:t xml:space="preserve"> </w:t>
      </w:r>
      <w:r>
        <w:rPr>
          <w:w w:val="105"/>
        </w:rPr>
        <w:t>or</w:t>
      </w:r>
      <w:r>
        <w:rPr>
          <w:spacing w:val="-6"/>
          <w:w w:val="105"/>
        </w:rPr>
        <w:t xml:space="preserve"> </w:t>
      </w:r>
      <w:r>
        <w:rPr>
          <w:w w:val="105"/>
        </w:rPr>
        <w:t>15(d)</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Securities</w:t>
      </w:r>
      <w:r>
        <w:rPr>
          <w:spacing w:val="-6"/>
          <w:w w:val="105"/>
        </w:rPr>
        <w:t xml:space="preserve"> </w:t>
      </w:r>
      <w:r>
        <w:rPr>
          <w:w w:val="105"/>
        </w:rPr>
        <w:t>Exchange</w:t>
      </w:r>
      <w:r>
        <w:rPr>
          <w:spacing w:val="-6"/>
          <w:w w:val="105"/>
        </w:rPr>
        <w:t xml:space="preserve"> </w:t>
      </w:r>
      <w:r>
        <w:rPr>
          <w:w w:val="105"/>
        </w:rPr>
        <w:t>Act</w:t>
      </w:r>
      <w:r>
        <w:rPr>
          <w:spacing w:val="-6"/>
          <w:w w:val="105"/>
        </w:rPr>
        <w:t xml:space="preserve"> </w:t>
      </w:r>
      <w:r>
        <w:rPr>
          <w:w w:val="105"/>
        </w:rPr>
        <w:t>of</w:t>
      </w:r>
      <w:r>
        <w:rPr>
          <w:spacing w:val="-6"/>
          <w:w w:val="105"/>
        </w:rPr>
        <w:t xml:space="preserve"> </w:t>
      </w:r>
      <w:r>
        <w:rPr>
          <w:w w:val="105"/>
        </w:rPr>
        <w:t>1934</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preceding 12</w:t>
      </w:r>
      <w:r>
        <w:rPr>
          <w:spacing w:val="-5"/>
          <w:w w:val="105"/>
        </w:rPr>
        <w:t xml:space="preserve"> </w:t>
      </w:r>
      <w:r>
        <w:rPr>
          <w:w w:val="105"/>
        </w:rPr>
        <w:t>months</w:t>
      </w:r>
      <w:r>
        <w:rPr>
          <w:spacing w:val="-4"/>
          <w:w w:val="105"/>
        </w:rPr>
        <w:t xml:space="preserve"> </w:t>
      </w:r>
      <w:r>
        <w:rPr>
          <w:w w:val="105"/>
        </w:rPr>
        <w:t>(or</w:t>
      </w:r>
      <w:r>
        <w:rPr>
          <w:spacing w:val="-4"/>
          <w:w w:val="105"/>
        </w:rPr>
        <w:t xml:space="preserve"> </w:t>
      </w:r>
      <w:r>
        <w:rPr>
          <w:w w:val="105"/>
        </w:rPr>
        <w:t>for</w:t>
      </w:r>
      <w:r>
        <w:rPr>
          <w:spacing w:val="-4"/>
          <w:w w:val="105"/>
        </w:rPr>
        <w:t xml:space="preserve"> </w:t>
      </w:r>
      <w:r>
        <w:rPr>
          <w:w w:val="105"/>
        </w:rPr>
        <w:t>such</w:t>
      </w:r>
      <w:r>
        <w:rPr>
          <w:spacing w:val="-4"/>
          <w:w w:val="105"/>
        </w:rPr>
        <w:t xml:space="preserve"> </w:t>
      </w:r>
      <w:r>
        <w:rPr>
          <w:w w:val="105"/>
        </w:rPr>
        <w:t>shorter</w:t>
      </w:r>
      <w:r>
        <w:rPr>
          <w:spacing w:val="-4"/>
          <w:w w:val="105"/>
        </w:rPr>
        <w:t xml:space="preserve"> </w:t>
      </w:r>
      <w:r>
        <w:rPr>
          <w:w w:val="105"/>
        </w:rPr>
        <w:t>period</w:t>
      </w:r>
      <w:r>
        <w:rPr>
          <w:spacing w:val="-4"/>
          <w:w w:val="105"/>
        </w:rPr>
        <w:t xml:space="preserve"> </w:t>
      </w:r>
      <w:r>
        <w:rPr>
          <w:w w:val="105"/>
        </w:rPr>
        <w:t>that</w:t>
      </w:r>
      <w:r>
        <w:rPr>
          <w:spacing w:val="-4"/>
          <w:w w:val="105"/>
        </w:rPr>
        <w:t xml:space="preserve"> </w:t>
      </w:r>
      <w:r>
        <w:rPr>
          <w:w w:val="105"/>
        </w:rPr>
        <w:t>the</w:t>
      </w:r>
      <w:r>
        <w:rPr>
          <w:spacing w:val="-4"/>
          <w:w w:val="105"/>
        </w:rPr>
        <w:t xml:space="preserve"> </w:t>
      </w:r>
      <w:r>
        <w:rPr>
          <w:w w:val="105"/>
        </w:rPr>
        <w:t>Registrant</w:t>
      </w:r>
      <w:r>
        <w:rPr>
          <w:spacing w:val="-4"/>
          <w:w w:val="105"/>
        </w:rPr>
        <w:t xml:space="preserve"> </w:t>
      </w:r>
      <w:r>
        <w:rPr>
          <w:w w:val="105"/>
        </w:rPr>
        <w:t>was</w:t>
      </w:r>
      <w:r>
        <w:rPr>
          <w:spacing w:val="-4"/>
          <w:w w:val="105"/>
        </w:rPr>
        <w:t xml:space="preserve"> </w:t>
      </w:r>
      <w:r>
        <w:rPr>
          <w:w w:val="105"/>
        </w:rPr>
        <w:t>required</w:t>
      </w:r>
      <w:r>
        <w:rPr>
          <w:spacing w:val="-5"/>
          <w:w w:val="105"/>
        </w:rPr>
        <w:t xml:space="preserve"> </w:t>
      </w:r>
      <w:r>
        <w:rPr>
          <w:w w:val="105"/>
        </w:rPr>
        <w:t>to</w:t>
      </w:r>
      <w:r>
        <w:rPr>
          <w:spacing w:val="-4"/>
          <w:w w:val="105"/>
        </w:rPr>
        <w:t xml:space="preserve"> </w:t>
      </w:r>
      <w:r>
        <w:rPr>
          <w:w w:val="105"/>
        </w:rPr>
        <w:t>file</w:t>
      </w:r>
      <w:r>
        <w:rPr>
          <w:spacing w:val="-4"/>
          <w:w w:val="105"/>
        </w:rPr>
        <w:t xml:space="preserve"> </w:t>
      </w:r>
      <w:r>
        <w:rPr>
          <w:w w:val="105"/>
        </w:rPr>
        <w:t>such</w:t>
      </w:r>
      <w:r>
        <w:rPr>
          <w:spacing w:val="-4"/>
          <w:w w:val="105"/>
        </w:rPr>
        <w:t xml:space="preserve"> </w:t>
      </w:r>
      <w:r>
        <w:rPr>
          <w:w w:val="105"/>
        </w:rPr>
        <w:t>reports)</w:t>
      </w:r>
      <w:r>
        <w:rPr>
          <w:spacing w:val="-4"/>
          <w:w w:val="105"/>
        </w:rPr>
        <w:t xml:space="preserve"> </w:t>
      </w:r>
      <w:r>
        <w:rPr>
          <w:w w:val="105"/>
        </w:rPr>
        <w:t>and</w:t>
      </w:r>
      <w:r>
        <w:rPr>
          <w:spacing w:val="-4"/>
          <w:w w:val="105"/>
        </w:rPr>
        <w:t xml:space="preserve"> </w:t>
      </w:r>
      <w:r>
        <w:rPr>
          <w:w w:val="105"/>
        </w:rPr>
        <w:t>(2)</w:t>
      </w:r>
      <w:r>
        <w:rPr>
          <w:spacing w:val="-4"/>
          <w:w w:val="105"/>
        </w:rPr>
        <w:t xml:space="preserve"> </w:t>
      </w:r>
      <w:r>
        <w:rPr>
          <w:w w:val="105"/>
        </w:rPr>
        <w:t>has</w:t>
      </w:r>
      <w:r>
        <w:rPr>
          <w:spacing w:val="-4"/>
          <w:w w:val="105"/>
        </w:rPr>
        <w:t xml:space="preserve"> </w:t>
      </w:r>
      <w:r>
        <w:rPr>
          <w:w w:val="105"/>
        </w:rPr>
        <w:t>been</w:t>
      </w:r>
      <w:r>
        <w:rPr>
          <w:spacing w:val="-4"/>
          <w:w w:val="105"/>
        </w:rPr>
        <w:t xml:space="preserve"> </w:t>
      </w:r>
      <w:r>
        <w:rPr>
          <w:w w:val="105"/>
        </w:rPr>
        <w:t>subject</w:t>
      </w:r>
      <w:r>
        <w:rPr>
          <w:spacing w:val="-4"/>
          <w:w w:val="105"/>
        </w:rPr>
        <w:t xml:space="preserve"> </w:t>
      </w:r>
      <w:r>
        <w:rPr>
          <w:w w:val="105"/>
        </w:rPr>
        <w:t>to</w:t>
      </w:r>
      <w:r>
        <w:rPr>
          <w:spacing w:val="-4"/>
          <w:w w:val="105"/>
        </w:rPr>
        <w:t xml:space="preserve"> </w:t>
      </w:r>
      <w:r>
        <w:rPr>
          <w:w w:val="105"/>
        </w:rPr>
        <w:t>such</w:t>
      </w:r>
      <w:r>
        <w:rPr>
          <w:spacing w:val="-4"/>
          <w:w w:val="105"/>
        </w:rPr>
        <w:t xml:space="preserve"> </w:t>
      </w:r>
      <w:r>
        <w:rPr>
          <w:w w:val="105"/>
        </w:rPr>
        <w:t>filing</w:t>
      </w:r>
      <w:r>
        <w:rPr>
          <w:spacing w:val="-5"/>
          <w:w w:val="105"/>
        </w:rPr>
        <w:t xml:space="preserve"> </w:t>
      </w:r>
      <w:r>
        <w:rPr>
          <w:w w:val="105"/>
        </w:rPr>
        <w:t>requirements</w:t>
      </w:r>
      <w:r>
        <w:rPr>
          <w:spacing w:val="-4"/>
          <w:w w:val="105"/>
        </w:rPr>
        <w:t xml:space="preserve"> </w:t>
      </w:r>
      <w:r>
        <w:rPr>
          <w:w w:val="105"/>
        </w:rPr>
        <w:t>for</w:t>
      </w:r>
      <w:r>
        <w:rPr>
          <w:spacing w:val="-4"/>
          <w:w w:val="105"/>
        </w:rPr>
        <w:t xml:space="preserve"> </w:t>
      </w:r>
      <w:r>
        <w:rPr>
          <w:w w:val="105"/>
        </w:rPr>
        <w:t>the</w:t>
      </w:r>
      <w:r>
        <w:rPr>
          <w:spacing w:val="-4"/>
          <w:w w:val="105"/>
        </w:rPr>
        <w:t xml:space="preserve"> </w:t>
      </w:r>
      <w:r>
        <w:rPr>
          <w:w w:val="105"/>
        </w:rPr>
        <w:t>past</w:t>
      </w:r>
      <w:r>
        <w:rPr>
          <w:spacing w:val="-4"/>
          <w:w w:val="105"/>
        </w:rPr>
        <w:t xml:space="preserve"> </w:t>
      </w:r>
      <w:r>
        <w:rPr>
          <w:w w:val="105"/>
        </w:rPr>
        <w:t>90</w:t>
      </w:r>
      <w:r>
        <w:rPr>
          <w:spacing w:val="-4"/>
          <w:w w:val="105"/>
        </w:rPr>
        <w:t xml:space="preserve"> </w:t>
      </w:r>
      <w:r>
        <w:rPr>
          <w:w w:val="105"/>
        </w:rPr>
        <w:t>days.</w:t>
      </w:r>
    </w:p>
    <w:p w14:paraId="1196DFAA" w14:textId="77777777" w:rsidR="004304EB" w:rsidRDefault="000856F8">
      <w:pPr>
        <w:pStyle w:val="a3"/>
        <w:spacing w:before="1"/>
        <w:ind w:left="146"/>
        <w:rPr>
          <w:rFonts w:ascii="DejaVu Sans" w:hAnsi="DejaVu Sans"/>
        </w:rPr>
      </w:pPr>
      <w:r>
        <w:rPr>
          <w:w w:val="105"/>
        </w:rPr>
        <w:t xml:space="preserve">Yes </w:t>
      </w:r>
      <w:r>
        <w:rPr>
          <w:rFonts w:ascii="DejaVu Sans" w:hAnsi="DejaVu Sans"/>
          <w:w w:val="105"/>
          <w:sz w:val="19"/>
        </w:rPr>
        <w:t xml:space="preserve">☒ </w:t>
      </w:r>
      <w:r>
        <w:rPr>
          <w:w w:val="105"/>
        </w:rPr>
        <w:t xml:space="preserve">No </w:t>
      </w:r>
      <w:r>
        <w:rPr>
          <w:rFonts w:ascii="DejaVu Sans" w:hAnsi="DejaVu Sans"/>
          <w:w w:val="105"/>
        </w:rPr>
        <w:t>☐</w:t>
      </w:r>
    </w:p>
    <w:p w14:paraId="1196DFAB" w14:textId="77777777" w:rsidR="004304EB" w:rsidRDefault="000856F8">
      <w:pPr>
        <w:pStyle w:val="a3"/>
        <w:spacing w:before="127" w:line="249" w:lineRule="auto"/>
        <w:ind w:left="146" w:right="786"/>
        <w:rPr>
          <w:rFonts w:ascii="DejaVu Sans" w:hAnsi="DejaVu Sans"/>
        </w:rPr>
      </w:pPr>
      <w:r>
        <w:rPr>
          <w:w w:val="105"/>
        </w:rPr>
        <w:t>Indicate</w:t>
      </w:r>
      <w:r>
        <w:rPr>
          <w:spacing w:val="-8"/>
          <w:w w:val="105"/>
        </w:rPr>
        <w:t xml:space="preserve"> </w:t>
      </w:r>
      <w:r>
        <w:rPr>
          <w:w w:val="105"/>
        </w:rPr>
        <w:t>by</w:t>
      </w:r>
      <w:r>
        <w:rPr>
          <w:spacing w:val="-8"/>
          <w:w w:val="105"/>
        </w:rPr>
        <w:t xml:space="preserve"> </w:t>
      </w:r>
      <w:r>
        <w:rPr>
          <w:w w:val="105"/>
        </w:rPr>
        <w:t>check</w:t>
      </w:r>
      <w:r>
        <w:rPr>
          <w:spacing w:val="-7"/>
          <w:w w:val="105"/>
        </w:rPr>
        <w:t xml:space="preserve"> </w:t>
      </w:r>
      <w:r>
        <w:rPr>
          <w:w w:val="105"/>
        </w:rPr>
        <w:t>mark</w:t>
      </w:r>
      <w:r>
        <w:rPr>
          <w:spacing w:val="-8"/>
          <w:w w:val="105"/>
        </w:rPr>
        <w:t xml:space="preserve"> </w:t>
      </w:r>
      <w:r>
        <w:rPr>
          <w:w w:val="105"/>
        </w:rPr>
        <w:t>whether</w:t>
      </w:r>
      <w:r>
        <w:rPr>
          <w:spacing w:val="-7"/>
          <w:w w:val="105"/>
        </w:rPr>
        <w:t xml:space="preserve"> </w:t>
      </w:r>
      <w:r>
        <w:rPr>
          <w:w w:val="105"/>
        </w:rPr>
        <w:t>the</w:t>
      </w:r>
      <w:r>
        <w:rPr>
          <w:spacing w:val="-8"/>
          <w:w w:val="105"/>
        </w:rPr>
        <w:t xml:space="preserve"> </w:t>
      </w:r>
      <w:r>
        <w:rPr>
          <w:w w:val="105"/>
        </w:rPr>
        <w:t>Registrant</w:t>
      </w:r>
      <w:r>
        <w:rPr>
          <w:spacing w:val="-7"/>
          <w:w w:val="105"/>
        </w:rPr>
        <w:t xml:space="preserve"> </w:t>
      </w:r>
      <w:r>
        <w:rPr>
          <w:w w:val="105"/>
        </w:rPr>
        <w:t>has</w:t>
      </w:r>
      <w:r>
        <w:rPr>
          <w:spacing w:val="-8"/>
          <w:w w:val="105"/>
        </w:rPr>
        <w:t xml:space="preserve"> </w:t>
      </w:r>
      <w:r>
        <w:rPr>
          <w:w w:val="105"/>
        </w:rPr>
        <w:t>submitted</w:t>
      </w:r>
      <w:r>
        <w:rPr>
          <w:spacing w:val="-7"/>
          <w:w w:val="105"/>
        </w:rPr>
        <w:t xml:space="preserve"> </w:t>
      </w:r>
      <w:r>
        <w:rPr>
          <w:w w:val="105"/>
        </w:rPr>
        <w:t>electronically</w:t>
      </w:r>
      <w:r>
        <w:rPr>
          <w:spacing w:val="-8"/>
          <w:w w:val="105"/>
        </w:rPr>
        <w:t xml:space="preserve"> </w:t>
      </w:r>
      <w:r>
        <w:rPr>
          <w:w w:val="105"/>
        </w:rPr>
        <w:t>every</w:t>
      </w:r>
      <w:r>
        <w:rPr>
          <w:spacing w:val="-7"/>
          <w:w w:val="105"/>
        </w:rPr>
        <w:t xml:space="preserve"> </w:t>
      </w:r>
      <w:r>
        <w:rPr>
          <w:w w:val="105"/>
        </w:rPr>
        <w:t>Interactive</w:t>
      </w:r>
      <w:r>
        <w:rPr>
          <w:spacing w:val="-8"/>
          <w:w w:val="105"/>
        </w:rPr>
        <w:t xml:space="preserve"> </w:t>
      </w:r>
      <w:r>
        <w:rPr>
          <w:w w:val="105"/>
        </w:rPr>
        <w:t>Data</w:t>
      </w:r>
      <w:r>
        <w:rPr>
          <w:spacing w:val="-7"/>
          <w:w w:val="105"/>
        </w:rPr>
        <w:t xml:space="preserve"> </w:t>
      </w:r>
      <w:r>
        <w:rPr>
          <w:w w:val="105"/>
        </w:rPr>
        <w:t>File</w:t>
      </w:r>
      <w:r>
        <w:rPr>
          <w:spacing w:val="-8"/>
          <w:w w:val="105"/>
        </w:rPr>
        <w:t xml:space="preserve"> </w:t>
      </w:r>
      <w:r>
        <w:rPr>
          <w:w w:val="105"/>
        </w:rPr>
        <w:t>required</w:t>
      </w:r>
      <w:r>
        <w:rPr>
          <w:spacing w:val="-7"/>
          <w:w w:val="105"/>
        </w:rPr>
        <w:t xml:space="preserve"> </w:t>
      </w:r>
      <w:r>
        <w:rPr>
          <w:w w:val="105"/>
        </w:rPr>
        <w:t>to</w:t>
      </w:r>
      <w:r>
        <w:rPr>
          <w:spacing w:val="-8"/>
          <w:w w:val="105"/>
        </w:rPr>
        <w:t xml:space="preserve"> </w:t>
      </w:r>
      <w:r>
        <w:rPr>
          <w:w w:val="105"/>
        </w:rPr>
        <w:t>be</w:t>
      </w:r>
      <w:r>
        <w:rPr>
          <w:spacing w:val="-7"/>
          <w:w w:val="105"/>
        </w:rPr>
        <w:t xml:space="preserve"> </w:t>
      </w:r>
      <w:r>
        <w:rPr>
          <w:w w:val="105"/>
        </w:rPr>
        <w:t>submitted</w:t>
      </w:r>
      <w:r>
        <w:rPr>
          <w:spacing w:val="-8"/>
          <w:w w:val="105"/>
        </w:rPr>
        <w:t xml:space="preserve"> </w:t>
      </w:r>
      <w:r>
        <w:rPr>
          <w:w w:val="105"/>
        </w:rPr>
        <w:t>pursuant</w:t>
      </w:r>
      <w:r>
        <w:rPr>
          <w:spacing w:val="-7"/>
          <w:w w:val="105"/>
        </w:rPr>
        <w:t xml:space="preserve"> </w:t>
      </w:r>
      <w:r>
        <w:rPr>
          <w:w w:val="105"/>
        </w:rPr>
        <w:t>to</w:t>
      </w:r>
      <w:r>
        <w:rPr>
          <w:spacing w:val="-8"/>
          <w:w w:val="105"/>
        </w:rPr>
        <w:t xml:space="preserve"> </w:t>
      </w:r>
      <w:r>
        <w:rPr>
          <w:w w:val="105"/>
        </w:rPr>
        <w:t>Rule</w:t>
      </w:r>
      <w:r>
        <w:rPr>
          <w:spacing w:val="-8"/>
          <w:w w:val="105"/>
        </w:rPr>
        <w:t xml:space="preserve"> </w:t>
      </w:r>
      <w:r>
        <w:rPr>
          <w:w w:val="105"/>
        </w:rPr>
        <w:t>405</w:t>
      </w:r>
      <w:r>
        <w:rPr>
          <w:spacing w:val="-7"/>
          <w:w w:val="105"/>
        </w:rPr>
        <w:t xml:space="preserve"> </w:t>
      </w:r>
      <w:r>
        <w:rPr>
          <w:w w:val="105"/>
        </w:rPr>
        <w:t>of</w:t>
      </w:r>
      <w:r>
        <w:rPr>
          <w:spacing w:val="-8"/>
          <w:w w:val="105"/>
        </w:rPr>
        <w:t xml:space="preserve"> </w:t>
      </w:r>
      <w:r>
        <w:rPr>
          <w:w w:val="105"/>
        </w:rPr>
        <w:t>Regulation</w:t>
      </w:r>
      <w:r>
        <w:rPr>
          <w:spacing w:val="-7"/>
          <w:w w:val="105"/>
        </w:rPr>
        <w:t xml:space="preserve"> </w:t>
      </w:r>
      <w:r>
        <w:rPr>
          <w:w w:val="105"/>
        </w:rPr>
        <w:t>S-T (§</w:t>
      </w:r>
      <w:r>
        <w:rPr>
          <w:spacing w:val="-4"/>
          <w:w w:val="105"/>
        </w:rPr>
        <w:t xml:space="preserve"> </w:t>
      </w:r>
      <w:r>
        <w:rPr>
          <w:w w:val="105"/>
        </w:rPr>
        <w:t>232.405</w:t>
      </w:r>
      <w:r>
        <w:rPr>
          <w:spacing w:val="-4"/>
          <w:w w:val="105"/>
        </w:rPr>
        <w:t xml:space="preserve"> </w:t>
      </w:r>
      <w:r>
        <w:rPr>
          <w:w w:val="105"/>
        </w:rPr>
        <w:t>of</w:t>
      </w:r>
      <w:r>
        <w:rPr>
          <w:spacing w:val="-4"/>
          <w:w w:val="105"/>
        </w:rPr>
        <w:t xml:space="preserve"> </w:t>
      </w:r>
      <w:r>
        <w:rPr>
          <w:w w:val="105"/>
        </w:rPr>
        <w:t>this</w:t>
      </w:r>
      <w:r>
        <w:rPr>
          <w:spacing w:val="-4"/>
          <w:w w:val="105"/>
        </w:rPr>
        <w:t xml:space="preserve"> </w:t>
      </w:r>
      <w:r>
        <w:rPr>
          <w:w w:val="105"/>
        </w:rPr>
        <w:t>chapter)</w:t>
      </w:r>
      <w:r>
        <w:rPr>
          <w:spacing w:val="-3"/>
          <w:w w:val="105"/>
        </w:rPr>
        <w:t xml:space="preserve"> </w:t>
      </w:r>
      <w:r>
        <w:rPr>
          <w:w w:val="105"/>
        </w:rPr>
        <w:t>during</w:t>
      </w:r>
      <w:r>
        <w:rPr>
          <w:spacing w:val="-4"/>
          <w:w w:val="105"/>
        </w:rPr>
        <w:t xml:space="preserve"> </w:t>
      </w:r>
      <w:r>
        <w:rPr>
          <w:w w:val="105"/>
        </w:rPr>
        <w:t>the</w:t>
      </w:r>
      <w:r>
        <w:rPr>
          <w:spacing w:val="-4"/>
          <w:w w:val="105"/>
        </w:rPr>
        <w:t xml:space="preserve"> </w:t>
      </w:r>
      <w:r>
        <w:rPr>
          <w:w w:val="105"/>
        </w:rPr>
        <w:t>preceding</w:t>
      </w:r>
      <w:r>
        <w:rPr>
          <w:spacing w:val="-4"/>
          <w:w w:val="105"/>
        </w:rPr>
        <w:t xml:space="preserve"> </w:t>
      </w:r>
      <w:r>
        <w:rPr>
          <w:w w:val="105"/>
        </w:rPr>
        <w:t>12</w:t>
      </w:r>
      <w:r>
        <w:rPr>
          <w:spacing w:val="-4"/>
          <w:w w:val="105"/>
        </w:rPr>
        <w:t xml:space="preserve"> </w:t>
      </w:r>
      <w:r>
        <w:rPr>
          <w:w w:val="105"/>
        </w:rPr>
        <w:t>months</w:t>
      </w:r>
      <w:r>
        <w:rPr>
          <w:spacing w:val="-3"/>
          <w:w w:val="105"/>
        </w:rPr>
        <w:t xml:space="preserve"> </w:t>
      </w:r>
      <w:r>
        <w:rPr>
          <w:w w:val="105"/>
        </w:rPr>
        <w:t>(or</w:t>
      </w:r>
      <w:r>
        <w:rPr>
          <w:spacing w:val="-4"/>
          <w:w w:val="105"/>
        </w:rPr>
        <w:t xml:space="preserve"> </w:t>
      </w:r>
      <w:r>
        <w:rPr>
          <w:w w:val="105"/>
        </w:rPr>
        <w:t>for</w:t>
      </w:r>
      <w:r>
        <w:rPr>
          <w:spacing w:val="-4"/>
          <w:w w:val="105"/>
        </w:rPr>
        <w:t xml:space="preserve"> </w:t>
      </w:r>
      <w:r>
        <w:rPr>
          <w:w w:val="105"/>
        </w:rPr>
        <w:t>such</w:t>
      </w:r>
      <w:r>
        <w:rPr>
          <w:spacing w:val="-4"/>
          <w:w w:val="105"/>
        </w:rPr>
        <w:t xml:space="preserve"> </w:t>
      </w:r>
      <w:r>
        <w:rPr>
          <w:w w:val="105"/>
        </w:rPr>
        <w:t>shorter</w:t>
      </w:r>
      <w:r>
        <w:rPr>
          <w:spacing w:val="-4"/>
          <w:w w:val="105"/>
        </w:rPr>
        <w:t xml:space="preserve"> </w:t>
      </w:r>
      <w:r>
        <w:rPr>
          <w:w w:val="105"/>
        </w:rPr>
        <w:t>period</w:t>
      </w:r>
      <w:r>
        <w:rPr>
          <w:spacing w:val="-3"/>
          <w:w w:val="105"/>
        </w:rPr>
        <w:t xml:space="preserve"> </w:t>
      </w:r>
      <w:r>
        <w:rPr>
          <w:w w:val="105"/>
        </w:rPr>
        <w:t>that</w:t>
      </w:r>
      <w:r>
        <w:rPr>
          <w:spacing w:val="-4"/>
          <w:w w:val="105"/>
        </w:rPr>
        <w:t xml:space="preserve"> </w:t>
      </w:r>
      <w:r>
        <w:rPr>
          <w:w w:val="105"/>
        </w:rPr>
        <w:t>the</w:t>
      </w:r>
      <w:r>
        <w:rPr>
          <w:spacing w:val="-4"/>
          <w:w w:val="105"/>
        </w:rPr>
        <w:t xml:space="preserve"> </w:t>
      </w:r>
      <w:r>
        <w:rPr>
          <w:w w:val="105"/>
        </w:rPr>
        <w:t>Registrant</w:t>
      </w:r>
      <w:r>
        <w:rPr>
          <w:spacing w:val="-4"/>
          <w:w w:val="105"/>
        </w:rPr>
        <w:t xml:space="preserve"> </w:t>
      </w:r>
      <w:r>
        <w:rPr>
          <w:w w:val="105"/>
        </w:rPr>
        <w:t>was</w:t>
      </w:r>
      <w:r>
        <w:rPr>
          <w:spacing w:val="-4"/>
          <w:w w:val="105"/>
        </w:rPr>
        <w:t xml:space="preserve"> </w:t>
      </w:r>
      <w:r>
        <w:rPr>
          <w:w w:val="105"/>
        </w:rPr>
        <w:t>required</w:t>
      </w:r>
      <w:r>
        <w:rPr>
          <w:spacing w:val="-3"/>
          <w:w w:val="105"/>
        </w:rPr>
        <w:t xml:space="preserve"> </w:t>
      </w:r>
      <w:r>
        <w:rPr>
          <w:w w:val="105"/>
        </w:rPr>
        <w:t>to</w:t>
      </w:r>
      <w:r>
        <w:rPr>
          <w:spacing w:val="-4"/>
          <w:w w:val="105"/>
        </w:rPr>
        <w:t xml:space="preserve"> </w:t>
      </w:r>
      <w:r>
        <w:rPr>
          <w:w w:val="105"/>
        </w:rPr>
        <w:t>submit</w:t>
      </w:r>
      <w:r>
        <w:rPr>
          <w:spacing w:val="-4"/>
          <w:w w:val="105"/>
        </w:rPr>
        <w:t xml:space="preserve"> </w:t>
      </w:r>
      <w:r>
        <w:rPr>
          <w:w w:val="105"/>
        </w:rPr>
        <w:t>such</w:t>
      </w:r>
      <w:r>
        <w:rPr>
          <w:spacing w:val="-4"/>
          <w:w w:val="105"/>
        </w:rPr>
        <w:t xml:space="preserve"> </w:t>
      </w:r>
      <w:r>
        <w:rPr>
          <w:w w:val="105"/>
        </w:rPr>
        <w:t>files).</w:t>
      </w:r>
      <w:r>
        <w:rPr>
          <w:spacing w:val="-8"/>
          <w:w w:val="105"/>
        </w:rPr>
        <w:t xml:space="preserve"> </w:t>
      </w:r>
      <w:r>
        <w:rPr>
          <w:w w:val="105"/>
        </w:rPr>
        <w:t>Yes</w:t>
      </w:r>
      <w:r>
        <w:rPr>
          <w:spacing w:val="-9"/>
          <w:w w:val="105"/>
        </w:rPr>
        <w:t xml:space="preserve"> </w:t>
      </w:r>
      <w:r>
        <w:rPr>
          <w:rFonts w:ascii="DejaVu Sans" w:hAnsi="DejaVu Sans"/>
          <w:w w:val="105"/>
          <w:sz w:val="19"/>
        </w:rPr>
        <w:t>☒</w:t>
      </w:r>
      <w:r>
        <w:rPr>
          <w:rFonts w:ascii="DejaVu Sans" w:hAnsi="DejaVu Sans"/>
          <w:spacing w:val="13"/>
          <w:w w:val="105"/>
          <w:sz w:val="19"/>
        </w:rPr>
        <w:t xml:space="preserve"> </w:t>
      </w:r>
      <w:r>
        <w:rPr>
          <w:w w:val="105"/>
        </w:rPr>
        <w:t>No</w:t>
      </w:r>
      <w:r>
        <w:rPr>
          <w:spacing w:val="-5"/>
          <w:w w:val="105"/>
        </w:rPr>
        <w:t xml:space="preserve"> </w:t>
      </w:r>
      <w:r>
        <w:rPr>
          <w:rFonts w:ascii="DejaVu Sans" w:hAnsi="DejaVu Sans"/>
          <w:w w:val="105"/>
        </w:rPr>
        <w:t>☐</w:t>
      </w:r>
    </w:p>
    <w:p w14:paraId="1196DFAC" w14:textId="77777777" w:rsidR="004304EB" w:rsidRDefault="004304EB">
      <w:pPr>
        <w:pStyle w:val="a3"/>
        <w:rPr>
          <w:rFonts w:ascii="DejaVu Sans"/>
          <w:sz w:val="20"/>
        </w:rPr>
      </w:pPr>
    </w:p>
    <w:p w14:paraId="1196DFAD" w14:textId="77777777" w:rsidR="004304EB" w:rsidRDefault="004304EB">
      <w:pPr>
        <w:pStyle w:val="a3"/>
        <w:rPr>
          <w:rFonts w:ascii="DejaVu Sans"/>
          <w:sz w:val="20"/>
        </w:rPr>
      </w:pPr>
    </w:p>
    <w:p w14:paraId="1196DFAE" w14:textId="77777777" w:rsidR="004304EB" w:rsidRDefault="000856F8">
      <w:pPr>
        <w:pStyle w:val="a3"/>
        <w:spacing w:before="3"/>
        <w:rPr>
          <w:rFonts w:ascii="DejaVu Sans"/>
          <w:sz w:val="23"/>
        </w:rPr>
      </w:pPr>
      <w:r>
        <w:rPr>
          <w:noProof/>
        </w:rPr>
        <mc:AlternateContent>
          <mc:Choice Requires="wpg">
            <w:drawing>
              <wp:anchor distT="0" distB="0" distL="0" distR="0" simplePos="0" relativeHeight="251623424" behindDoc="1" locked="0" layoutInCell="1" allowOverlap="1" wp14:anchorId="1196F4ED" wp14:editId="1196F4EE">
                <wp:simplePos x="0" y="0"/>
                <wp:positionH relativeFrom="page">
                  <wp:posOffset>339090</wp:posOffset>
                </wp:positionH>
                <wp:positionV relativeFrom="paragraph">
                  <wp:posOffset>196215</wp:posOffset>
                </wp:positionV>
                <wp:extent cx="7018020" cy="15240"/>
                <wp:effectExtent l="0" t="0" r="0" b="0"/>
                <wp:wrapTopAndBottom/>
                <wp:docPr id="86" name="组合 3"/>
                <wp:cNvGraphicFramePr/>
                <a:graphic xmlns:a="http://schemas.openxmlformats.org/drawingml/2006/main">
                  <a:graphicData uri="http://schemas.microsoft.com/office/word/2010/wordprocessingGroup">
                    <wpg:wgp>
                      <wpg:cNvGrpSpPr/>
                      <wpg:grpSpPr>
                        <a:xfrm>
                          <a:off x="0" y="0"/>
                          <a:ext cx="7018020" cy="15240"/>
                          <a:chOff x="534" y="310"/>
                          <a:chExt cx="11052" cy="24"/>
                        </a:xfrm>
                      </wpg:grpSpPr>
                      <wps:wsp>
                        <wps:cNvPr id="82" name="任意多边形 4"/>
                        <wps:cNvSpPr/>
                        <wps:spPr>
                          <a:xfrm>
                            <a:off x="534" y="309"/>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83" name="任意多边形 5"/>
                        <wps:cNvSpPr/>
                        <wps:spPr>
                          <a:xfrm>
                            <a:off x="534" y="321"/>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84" name="任意多边形 6"/>
                        <wps:cNvSpPr/>
                        <wps:spPr>
                          <a:xfrm>
                            <a:off x="534" y="309"/>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85" name="任意多边形 7"/>
                        <wps:cNvSpPr/>
                        <wps:spPr>
                          <a:xfrm>
                            <a:off x="11574" y="309"/>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FD62575" id="组合 3" o:spid="_x0000_s1026" style="position:absolute;left:0;text-align:left;margin-left:26.7pt;margin-top:15.45pt;width:552.6pt;height:1.2pt;z-index:-251693056;mso-wrap-distance-left:0;mso-wrap-distance-right:0;mso-position-horizontal-relative:page" coordorigin="534,310"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mgGwMAAL4NAAAOAAAAZHJzL2Uyb0RvYy54bWzsV8tu1DAU3SPxD1b2NI/p9BF1pkL0sUFQ&#10;qeUDXMd5SEls2ZnJdN8FO1izRPwEquBrKPAZ3OvEmXT6LlOkSihS7OReX597fHLtbG3PipxMudKZ&#10;KEeOv+I5hJdMRFmZjJx3R3svNhyiK1pGNBclHzknXDvb4+fPtmoZ8kCkIo+4IhCk1GEtR05aVTJ0&#10;Xc1SXlC9IiQvwRgLVdAKHlXiRorWEL3I3cDz1txaqEgqwbjW8HanMTpjEz+OOavexrHmFclHDmCr&#10;zF2Z+zHe3fEWDRNFZZqxFgZ9AIqCZiVM2oXaoRUlE5VdClVkTAkt4mqFicIVcZwxbnKAbHxvIZt9&#10;JSbS5JKEdSI7moDaBZ4eHJa9mR4okkUjZ2PNISUtYI1+nZ2ef3xPBkhOLZMQfPaVPJQHqn2RNE+Y&#10;7yxWBbaQCZkZWk86WvmsIgxernv+hhcA+wxs/jBYbWlnKawNjhoOVh0CtoHfWXbbsb7vDYNmZLCK&#10;gFw7p4vQOiS1BP3oOUX67yg6TKnkhnmN6VuKAElD0Y+zs5+nH86/fPr9/ev5t8/EQEMM4NwRpUMN&#10;nF3BUpevt9kI0DLVy9YPLmRLQzbR1T4Xhm06fa2rRrqR7dHU9tistF0FH8CN0pe0wnEIErukhhVq&#10;KE+hFxhNF2LKj4RxqXC5wAGWEBesAzl3ycu+64KbNdpWmniNk1l6WF1rs23j04Ky4rrJbxGbDcRy&#10;oXmjIEzVSKlLHwL2CdYiz6K9LM8xa62S41e5IlMKRWTzJV7t2lxwy0t0LgUOa6bBNyBTqwPsHYvo&#10;BNQ0kSpLUqhGvonUqhc/t38h48F1Mh4iGsRwPxkHJgsaPjkZY2lZmozhY8BgS9PxIrjl6nh3B6+n&#10;rWPYNa4ux2sP0/Glcnz1znOxVDxuLQYEUIhh68PaMq+y/cLZ7Ytzs5VK3+0WXd5JvI1TV/XtNLbt&#10;T9ehssb/5deeIobXyXb9XrL1/eF6e256asJtS2WnkZuV27lZKdm2r7dbRHm34tzo+9J8y5Hu41Zc&#10;cxyGnwRzrGl/aPAvpP9sTiPz367xHwAAAP//AwBQSwMEFAAGAAgAAAAhAPPqAVbgAAAACQEAAA8A&#10;AABkcnMvZG93bnJldi54bWxMj0FLw0AQhe+C/2EZwZvdxJjSxmxKKeqpCLaC9DbNTpPQ7GzIbpP0&#10;37s96fHNe7z3Tb6aTCsG6l1jWUE8i0AQl1Y3XCn43r8/LUA4j6yxtUwKruRgVdzf5ZhpO/IXDTtf&#10;iVDCLkMFtfddJqUrazLoZrYjDt7J9gZ9kH0ldY9jKDetfI6iuTTYcFiosaNNTeV5dzEKPkYc10n8&#10;NmzPp831sE8/f7YxKfX4MK1fQXia/F8YbvgBHYrAdLQX1k60CtLkJSQVJNESxM2P08UcxDFckgRk&#10;kcv/HxS/AAAA//8DAFBLAQItABQABgAIAAAAIQC2gziS/gAAAOEBAAATAAAAAAAAAAAAAAAAAAAA&#10;AABbQ29udGVudF9UeXBlc10ueG1sUEsBAi0AFAAGAAgAAAAhADj9If/WAAAAlAEAAAsAAAAAAAAA&#10;AAAAAAAALwEAAF9yZWxzLy5yZWxzUEsBAi0AFAAGAAgAAAAhAKYAKaAbAwAAvg0AAA4AAAAAAAAA&#10;AAAAAAAALgIAAGRycy9lMm9Eb2MueG1sUEsBAi0AFAAGAAgAAAAhAPPqAVbgAAAACQEAAA8AAAAA&#10;AAAAAAAAAAAAdQUAAGRycy9kb3ducmV2LnhtbFBLBQYAAAAABAAEAPMAAACCBgAAAAA=&#10;">
                <v:shape id="任意多边形 4" o:spid="_x0000_s1027" style="position:absolute;left:534;top:309;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pUwwAAANsAAAAPAAAAZHJzL2Rvd25yZXYueG1sRI/NqsIw&#10;FIT3F3yHcAR311QXWqpRRBDFinD9we2hObbF5qQ0UevbG0G4y2FmvmGm89ZU4kGNKy0rGPQjEMSZ&#10;1SXnCk7H1W8MwnlkjZVlUvAiB/NZ52eKibZP/qPHweciQNglqKDwvk6kdFlBBl3f1sTBu9rGoA+y&#10;yaVu8BngppLDKBpJgyWHhQJrWhaU3Q53o6DeXcf77WIzWrnz9mzWaZrGl1SpXrddTEB4av1/+Nve&#10;aAXxED5fwg+QszcAAAD//wMAUEsBAi0AFAAGAAgAAAAhANvh9svuAAAAhQEAABMAAAAAAAAAAAAA&#10;AAAAAAAAAFtDb250ZW50X1R5cGVzXS54bWxQSwECLQAUAAYACAAAACEAWvQsW78AAAAVAQAACwAA&#10;AAAAAAAAAAAAAAAfAQAAX3JlbHMvLnJlbHNQSwECLQAUAAYACAAAACEAFbdaVMMAAADbAAAADwAA&#10;AAAAAAAAAAAAAAAHAgAAZHJzL2Rvd25yZXYueG1sUEsFBgAAAAADAAMAtwAAAPcCAAAAAA==&#10;" path="m11040,12l,12,,,11052,r-12,12xe" fillcolor="#9a9a9a" stroked="f">
                  <v:path arrowok="t" textboxrect="0,0,11052,12"/>
                </v:shape>
                <v:shape id="任意多边形 5" o:spid="_x0000_s1028" style="position:absolute;left:534;top:32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QttwwAAANsAAAAPAAAAZHJzL2Rvd25yZXYueG1sRI9Bi8Iw&#10;FITvgv8hPMGbpipo6RpFFGUPe9Fd8Pps3rbF5qUk0db99RtB8DjMzDfMct2ZWtzJ+cqygsk4AUGc&#10;W11xoeDnez9KQfiArLG2TAoe5GG96veWmGnb8pHup1CICGGfoYIyhCaT0uclGfRj2xBH79c6gyFK&#10;V0jtsI1wU8tpksylwYrjQokNbUvKr6ebUfC3P+zcbdctjud2Olvk1y++FKlSw0G3+QARqAvv8Kv9&#10;qRWkM3h+iT9Arv4BAAD//wMAUEsBAi0AFAAGAAgAAAAhANvh9svuAAAAhQEAABMAAAAAAAAAAAAA&#10;AAAAAAAAAFtDb250ZW50X1R5cGVzXS54bWxQSwECLQAUAAYACAAAACEAWvQsW78AAAAVAQAACwAA&#10;AAAAAAAAAAAAAAAfAQAAX3JlbHMvLnJlbHNQSwECLQAUAAYACAAAACEAQdkLbcMAAADbAAAADwAA&#10;AAAAAAAAAAAAAAAHAgAAZHJzL2Rvd25yZXYueG1sUEsFBgAAAAADAAMAtwAAAPcCAAAAAA==&#10;" path="m11052,12l,12,12,,11052,r,12xe" fillcolor="#ededed" stroked="f">
                  <v:path arrowok="t" textboxrect="0,0,11052,12"/>
                </v:shape>
                <v:shape id="任意多边形 6" o:spid="_x0000_s1029" style="position:absolute;left:534;top:309;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7WrxQAAANsAAAAPAAAAZHJzL2Rvd25yZXYueG1sRI9Ba8JA&#10;FITvQv/D8gq96aZSgkZXaS2CKIKNXrw9sq9J2uzbsLs10V/fLQg9DjPzDTNf9qYRF3K+tqzgeZSA&#10;IC6srrlUcDquhxMQPiBrbCyTgit5WC4eBnPMtO34gy55KEWEsM9QQRVCm0npi4oM+pFtiaP3aZ3B&#10;EKUrpXbYRbhp5DhJUmmw5rhQYUuriorv/McokAeXprfrefq1dbvj+r0Jb9ztlXp67F9nIAL14T98&#10;b2+0gskL/H2JP0AufgEAAP//AwBQSwECLQAUAAYACAAAACEA2+H2y+4AAACFAQAAEwAAAAAAAAAA&#10;AAAAAAAAAAAAW0NvbnRlbnRfVHlwZXNdLnhtbFBLAQItABQABgAIAAAAIQBa9CxbvwAAABUBAAAL&#10;AAAAAAAAAAAAAAAAAB8BAABfcmVscy8ucmVsc1BLAQItABQABgAIAAAAIQCW27WrxQAAANsAAAAP&#10;AAAAAAAAAAAAAAAAAAcCAABkcnMvZG93bnJldi54bWxQSwUGAAAAAAMAAwC3AAAA+QIAAAAA&#10;" path="m,24l,,12,r,12l,24xe" fillcolor="#9a9a9a" stroked="f">
                  <v:path arrowok="t" textboxrect="0,0,12,24"/>
                </v:shape>
                <v:shape id="任意多边形 7" o:spid="_x0000_s1030" style="position:absolute;left:11574;top:309;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BGxAAAANsAAAAPAAAAZHJzL2Rvd25yZXYueG1sRI9Ba8JA&#10;FITvgv9heYIXqZuWViTNRqQ0UAoVtXp/Zl+TYPZt3F01/fddoeBxmJlvmGzRm1ZcyPnGsoLHaQKC&#10;uLS64UrB7rt4mIPwAVlja5kU/JKHRT4cZJhqe+UNXbahEhHCPkUFdQhdKqUvazLop7Yjjt6PdQZD&#10;lK6S2uE1wk0rn5JkJg02HBdq7OitpvK4PRsFm0+//5pIvXo/9Gtjd8/FyZ0KpcajfvkKIlAf7uH/&#10;9odWMH+B25f4A2T+BwAA//8DAFBLAQItABQABgAIAAAAIQDb4fbL7gAAAIUBAAATAAAAAAAAAAAA&#10;AAAAAAAAAABbQ29udGVudF9UeXBlc10ueG1sUEsBAi0AFAAGAAgAAAAhAFr0LFu/AAAAFQEAAAsA&#10;AAAAAAAAAAAAAAAAHwEAAF9yZWxzLy5yZWxzUEsBAi0AFAAGAAgAAAAhAPaGcEbEAAAA2wAAAA8A&#10;AAAAAAAAAAAAAAAABwIAAGRycy9kb3ducmV2LnhtbFBLBQYAAAAAAwADALcAAAD4AgAAAAA=&#10;" path="m12,24l,24,,12,12,r,24xe" fillcolor="#ededed" stroked="f">
                  <v:path arrowok="t" textboxrect="0,0,12,24"/>
                </v:shape>
                <w10:wrap type="topAndBottom" anchorx="page"/>
              </v:group>
            </w:pict>
          </mc:Fallback>
        </mc:AlternateContent>
      </w:r>
    </w:p>
    <w:p w14:paraId="1196DFAF" w14:textId="77777777" w:rsidR="004304EB" w:rsidRDefault="004304EB">
      <w:pPr>
        <w:rPr>
          <w:rFonts w:ascii="DejaVu Sans"/>
          <w:sz w:val="23"/>
        </w:rPr>
        <w:sectPr w:rsidR="004304EB">
          <w:type w:val="continuous"/>
          <w:pgSz w:w="12240" w:h="15840"/>
          <w:pgMar w:top="1200" w:right="500" w:bottom="280" w:left="340" w:header="720" w:footer="720" w:gutter="0"/>
          <w:cols w:space="720"/>
        </w:sectPr>
      </w:pPr>
    </w:p>
    <w:p w14:paraId="1196DFB0" w14:textId="77777777" w:rsidR="004304EB" w:rsidRDefault="000856F8">
      <w:pPr>
        <w:pStyle w:val="a3"/>
        <w:spacing w:before="78" w:line="249" w:lineRule="auto"/>
        <w:ind w:left="146" w:right="331"/>
      </w:pPr>
      <w:r>
        <w:rPr>
          <w:w w:val="105"/>
        </w:rPr>
        <w:lastRenderedPageBreak/>
        <w:t>Indicate by check mark whether the Registrant is a large accelerated filer, an accelerated filer, a non-accelerated filer, a smaller reporting company or an emerging growth company.</w:t>
      </w:r>
      <w:r>
        <w:rPr>
          <w:spacing w:val="-9"/>
          <w:w w:val="105"/>
        </w:rPr>
        <w:t xml:space="preserve"> </w:t>
      </w:r>
      <w:r>
        <w:rPr>
          <w:w w:val="105"/>
        </w:rPr>
        <w:t>See</w:t>
      </w:r>
      <w:r>
        <w:rPr>
          <w:spacing w:val="-8"/>
          <w:w w:val="105"/>
        </w:rPr>
        <w:t xml:space="preserve"> </w:t>
      </w:r>
      <w:r>
        <w:rPr>
          <w:w w:val="105"/>
        </w:rPr>
        <w:t>the</w:t>
      </w:r>
      <w:r>
        <w:rPr>
          <w:spacing w:val="-8"/>
          <w:w w:val="105"/>
        </w:rPr>
        <w:t xml:space="preserve"> </w:t>
      </w:r>
      <w:r>
        <w:rPr>
          <w:w w:val="105"/>
        </w:rPr>
        <w:t>definitions</w:t>
      </w:r>
      <w:r>
        <w:rPr>
          <w:spacing w:val="-8"/>
          <w:w w:val="105"/>
        </w:rPr>
        <w:t xml:space="preserve"> </w:t>
      </w:r>
      <w:r>
        <w:rPr>
          <w:w w:val="105"/>
        </w:rPr>
        <w:t>of</w:t>
      </w:r>
      <w:r>
        <w:rPr>
          <w:spacing w:val="-8"/>
          <w:w w:val="105"/>
        </w:rPr>
        <w:t xml:space="preserve"> </w:t>
      </w:r>
      <w:r>
        <w:rPr>
          <w:w w:val="105"/>
        </w:rPr>
        <w:t>"large</w:t>
      </w:r>
      <w:r>
        <w:rPr>
          <w:spacing w:val="-8"/>
          <w:w w:val="105"/>
        </w:rPr>
        <w:t xml:space="preserve"> </w:t>
      </w:r>
      <w:r>
        <w:rPr>
          <w:w w:val="105"/>
        </w:rPr>
        <w:t>accelerated</w:t>
      </w:r>
      <w:r>
        <w:rPr>
          <w:spacing w:val="-8"/>
          <w:w w:val="105"/>
        </w:rPr>
        <w:t xml:space="preserve"> </w:t>
      </w:r>
      <w:r>
        <w:rPr>
          <w:w w:val="105"/>
        </w:rPr>
        <w:t>filer,"</w:t>
      </w:r>
      <w:r>
        <w:rPr>
          <w:spacing w:val="-8"/>
          <w:w w:val="105"/>
        </w:rPr>
        <w:t xml:space="preserve"> </w:t>
      </w:r>
      <w:r>
        <w:rPr>
          <w:w w:val="105"/>
        </w:rPr>
        <w:t>"accelerated</w:t>
      </w:r>
      <w:r>
        <w:rPr>
          <w:spacing w:val="-8"/>
          <w:w w:val="105"/>
        </w:rPr>
        <w:t xml:space="preserve"> </w:t>
      </w:r>
      <w:r>
        <w:rPr>
          <w:w w:val="105"/>
        </w:rPr>
        <w:t>filer,"</w:t>
      </w:r>
      <w:r>
        <w:rPr>
          <w:spacing w:val="-8"/>
          <w:w w:val="105"/>
        </w:rPr>
        <w:t xml:space="preserve"> </w:t>
      </w:r>
      <w:r>
        <w:rPr>
          <w:w w:val="105"/>
        </w:rPr>
        <w:t>"smaller</w:t>
      </w:r>
      <w:r>
        <w:rPr>
          <w:spacing w:val="-8"/>
          <w:w w:val="105"/>
        </w:rPr>
        <w:t xml:space="preserve"> </w:t>
      </w:r>
      <w:r>
        <w:rPr>
          <w:w w:val="105"/>
        </w:rPr>
        <w:t>reporting</w:t>
      </w:r>
      <w:r>
        <w:rPr>
          <w:spacing w:val="-8"/>
          <w:w w:val="105"/>
        </w:rPr>
        <w:t xml:space="preserve"> </w:t>
      </w:r>
      <w:r>
        <w:rPr>
          <w:w w:val="105"/>
        </w:rPr>
        <w:t>company"</w:t>
      </w:r>
      <w:r>
        <w:rPr>
          <w:spacing w:val="-8"/>
          <w:w w:val="105"/>
        </w:rPr>
        <w:t xml:space="preserve"> </w:t>
      </w:r>
      <w:r>
        <w:rPr>
          <w:w w:val="105"/>
        </w:rPr>
        <w:t>and</w:t>
      </w:r>
      <w:r>
        <w:rPr>
          <w:spacing w:val="-8"/>
          <w:w w:val="105"/>
        </w:rPr>
        <w:t xml:space="preserve"> </w:t>
      </w:r>
      <w:r>
        <w:rPr>
          <w:w w:val="105"/>
        </w:rPr>
        <w:t>"emerging</w:t>
      </w:r>
      <w:r>
        <w:rPr>
          <w:spacing w:val="-8"/>
          <w:w w:val="105"/>
        </w:rPr>
        <w:t xml:space="preserve"> </w:t>
      </w:r>
      <w:r>
        <w:rPr>
          <w:w w:val="105"/>
        </w:rPr>
        <w:t>growth</w:t>
      </w:r>
      <w:r>
        <w:rPr>
          <w:spacing w:val="-8"/>
          <w:w w:val="105"/>
        </w:rPr>
        <w:t xml:space="preserve"> </w:t>
      </w:r>
      <w:r>
        <w:rPr>
          <w:w w:val="105"/>
        </w:rPr>
        <w:t>company"</w:t>
      </w:r>
      <w:r>
        <w:rPr>
          <w:spacing w:val="-8"/>
          <w:w w:val="105"/>
        </w:rPr>
        <w:t xml:space="preserve"> </w:t>
      </w:r>
      <w:r>
        <w:rPr>
          <w:w w:val="105"/>
        </w:rPr>
        <w:t>in</w:t>
      </w:r>
      <w:r>
        <w:rPr>
          <w:spacing w:val="-8"/>
          <w:w w:val="105"/>
        </w:rPr>
        <w:t xml:space="preserve"> </w:t>
      </w:r>
      <w:r>
        <w:rPr>
          <w:w w:val="105"/>
        </w:rPr>
        <w:t>Rule</w:t>
      </w:r>
      <w:r>
        <w:rPr>
          <w:spacing w:val="-8"/>
          <w:w w:val="105"/>
        </w:rPr>
        <w:t xml:space="preserve"> </w:t>
      </w:r>
      <w:r>
        <w:rPr>
          <w:w w:val="105"/>
        </w:rPr>
        <w:t>12b-2</w:t>
      </w:r>
      <w:r>
        <w:rPr>
          <w:spacing w:val="-9"/>
          <w:w w:val="105"/>
        </w:rPr>
        <w:t xml:space="preserve"> </w:t>
      </w:r>
      <w:r>
        <w:rPr>
          <w:w w:val="105"/>
        </w:rPr>
        <w:t>of</w:t>
      </w:r>
      <w:r>
        <w:rPr>
          <w:spacing w:val="-8"/>
          <w:w w:val="105"/>
        </w:rPr>
        <w:t xml:space="preserve"> </w:t>
      </w:r>
      <w:r>
        <w:rPr>
          <w:w w:val="105"/>
        </w:rPr>
        <w:t>the</w:t>
      </w:r>
      <w:r>
        <w:rPr>
          <w:spacing w:val="-8"/>
          <w:w w:val="105"/>
        </w:rPr>
        <w:t xml:space="preserve"> </w:t>
      </w:r>
      <w:r>
        <w:rPr>
          <w:w w:val="105"/>
        </w:rPr>
        <w:t>Exchange</w:t>
      </w:r>
      <w:r>
        <w:rPr>
          <w:spacing w:val="-8"/>
          <w:w w:val="105"/>
        </w:rPr>
        <w:t xml:space="preserve"> </w:t>
      </w:r>
      <w:r>
        <w:rPr>
          <w:w w:val="105"/>
        </w:rPr>
        <w:t>Act.</w:t>
      </w:r>
    </w:p>
    <w:p w14:paraId="1196DFB1" w14:textId="77777777" w:rsidR="004304EB" w:rsidRDefault="004304EB">
      <w:pPr>
        <w:pStyle w:val="a3"/>
        <w:spacing w:before="9"/>
        <w:rPr>
          <w:sz w:val="21"/>
        </w:rPr>
      </w:pPr>
    </w:p>
    <w:tbl>
      <w:tblPr>
        <w:tblW w:w="0" w:type="auto"/>
        <w:tblInd w:w="115" w:type="dxa"/>
        <w:tblLayout w:type="fixed"/>
        <w:tblCellMar>
          <w:left w:w="0" w:type="dxa"/>
          <w:right w:w="0" w:type="dxa"/>
        </w:tblCellMar>
        <w:tblLook w:val="04A0" w:firstRow="1" w:lastRow="0" w:firstColumn="1" w:lastColumn="0" w:noHBand="0" w:noVBand="1"/>
      </w:tblPr>
      <w:tblGrid>
        <w:gridCol w:w="2502"/>
        <w:gridCol w:w="2311"/>
        <w:gridCol w:w="4415"/>
        <w:gridCol w:w="1506"/>
      </w:tblGrid>
      <w:tr w:rsidR="004304EB" w14:paraId="1196DFB6" w14:textId="77777777">
        <w:trPr>
          <w:trHeight w:val="250"/>
        </w:trPr>
        <w:tc>
          <w:tcPr>
            <w:tcW w:w="2502" w:type="dxa"/>
          </w:tcPr>
          <w:p w14:paraId="1196DFB2" w14:textId="77777777" w:rsidR="004304EB" w:rsidRDefault="000856F8">
            <w:pPr>
              <w:pStyle w:val="TableParagraph"/>
              <w:spacing w:before="26"/>
              <w:ind w:left="50"/>
              <w:rPr>
                <w:sz w:val="15"/>
              </w:rPr>
            </w:pPr>
            <w:r>
              <w:rPr>
                <w:w w:val="105"/>
                <w:sz w:val="15"/>
              </w:rPr>
              <w:t>Large accelerated filer</w:t>
            </w:r>
          </w:p>
        </w:tc>
        <w:tc>
          <w:tcPr>
            <w:tcW w:w="2311" w:type="dxa"/>
          </w:tcPr>
          <w:p w14:paraId="1196DFB3" w14:textId="77777777" w:rsidR="004304EB" w:rsidRDefault="000856F8">
            <w:pPr>
              <w:pStyle w:val="TableParagraph"/>
              <w:spacing w:before="2"/>
              <w:ind w:left="746"/>
              <w:rPr>
                <w:rFonts w:ascii="DejaVu Sans" w:hAnsi="DejaVu Sans"/>
                <w:sz w:val="19"/>
              </w:rPr>
            </w:pPr>
            <w:r>
              <w:rPr>
                <w:rFonts w:ascii="DejaVu Sans" w:hAnsi="DejaVu Sans"/>
                <w:w w:val="101"/>
                <w:sz w:val="19"/>
              </w:rPr>
              <w:t>☒</w:t>
            </w:r>
          </w:p>
        </w:tc>
        <w:tc>
          <w:tcPr>
            <w:tcW w:w="4415" w:type="dxa"/>
          </w:tcPr>
          <w:p w14:paraId="1196DFB4" w14:textId="77777777" w:rsidR="004304EB" w:rsidRDefault="000856F8">
            <w:pPr>
              <w:pStyle w:val="TableParagraph"/>
              <w:spacing w:before="26"/>
              <w:ind w:left="1393"/>
              <w:rPr>
                <w:sz w:val="15"/>
              </w:rPr>
            </w:pPr>
            <w:r>
              <w:rPr>
                <w:w w:val="105"/>
                <w:sz w:val="15"/>
              </w:rPr>
              <w:t>Accelerated filer</w:t>
            </w:r>
          </w:p>
        </w:tc>
        <w:tc>
          <w:tcPr>
            <w:tcW w:w="1506" w:type="dxa"/>
          </w:tcPr>
          <w:p w14:paraId="1196DFB5" w14:textId="77777777" w:rsidR="004304EB" w:rsidRDefault="000856F8">
            <w:pPr>
              <w:pStyle w:val="TableParagraph"/>
              <w:spacing w:before="51"/>
              <w:ind w:right="48"/>
              <w:jc w:val="right"/>
              <w:rPr>
                <w:rFonts w:ascii="DejaVu Sans" w:hAnsi="DejaVu Sans"/>
                <w:sz w:val="15"/>
              </w:rPr>
            </w:pPr>
            <w:r>
              <w:rPr>
                <w:rFonts w:ascii="DejaVu Sans" w:hAnsi="DejaVu Sans"/>
                <w:w w:val="104"/>
                <w:sz w:val="15"/>
              </w:rPr>
              <w:t>☐</w:t>
            </w:r>
          </w:p>
        </w:tc>
      </w:tr>
      <w:tr w:rsidR="004304EB" w14:paraId="1196DFBB" w14:textId="77777777">
        <w:trPr>
          <w:trHeight w:val="227"/>
        </w:trPr>
        <w:tc>
          <w:tcPr>
            <w:tcW w:w="2502" w:type="dxa"/>
          </w:tcPr>
          <w:p w14:paraId="1196DFB7" w14:textId="77777777" w:rsidR="004304EB" w:rsidRDefault="000856F8">
            <w:pPr>
              <w:pStyle w:val="TableParagraph"/>
              <w:ind w:left="50"/>
              <w:rPr>
                <w:sz w:val="15"/>
              </w:rPr>
            </w:pPr>
            <w:r>
              <w:rPr>
                <w:w w:val="105"/>
                <w:sz w:val="15"/>
              </w:rPr>
              <w:t>Non-accelerated filer</w:t>
            </w:r>
          </w:p>
        </w:tc>
        <w:tc>
          <w:tcPr>
            <w:tcW w:w="2311" w:type="dxa"/>
          </w:tcPr>
          <w:p w14:paraId="1196DFB8" w14:textId="77777777" w:rsidR="004304EB" w:rsidRDefault="000856F8">
            <w:pPr>
              <w:pStyle w:val="TableParagraph"/>
              <w:ind w:left="758"/>
              <w:rPr>
                <w:rFonts w:ascii="DejaVu Sans" w:hAnsi="DejaVu Sans"/>
                <w:sz w:val="15"/>
              </w:rPr>
            </w:pPr>
            <w:r>
              <w:rPr>
                <w:rFonts w:ascii="DejaVu Sans" w:hAnsi="DejaVu Sans"/>
                <w:w w:val="104"/>
                <w:sz w:val="15"/>
              </w:rPr>
              <w:t>☐</w:t>
            </w:r>
          </w:p>
        </w:tc>
        <w:tc>
          <w:tcPr>
            <w:tcW w:w="4415" w:type="dxa"/>
          </w:tcPr>
          <w:p w14:paraId="1196DFB9" w14:textId="77777777" w:rsidR="004304EB" w:rsidRDefault="000856F8">
            <w:pPr>
              <w:pStyle w:val="TableParagraph"/>
              <w:ind w:left="1393"/>
              <w:rPr>
                <w:sz w:val="15"/>
              </w:rPr>
            </w:pPr>
            <w:r>
              <w:rPr>
                <w:w w:val="105"/>
                <w:sz w:val="15"/>
              </w:rPr>
              <w:t>Smaller reporting company</w:t>
            </w:r>
          </w:p>
        </w:tc>
        <w:tc>
          <w:tcPr>
            <w:tcW w:w="1506" w:type="dxa"/>
          </w:tcPr>
          <w:p w14:paraId="1196DFBA" w14:textId="77777777" w:rsidR="004304EB" w:rsidRDefault="000856F8">
            <w:pPr>
              <w:pStyle w:val="TableParagraph"/>
              <w:ind w:right="48"/>
              <w:jc w:val="right"/>
              <w:rPr>
                <w:rFonts w:ascii="DejaVu Sans" w:hAnsi="DejaVu Sans"/>
                <w:sz w:val="15"/>
              </w:rPr>
            </w:pPr>
            <w:r>
              <w:rPr>
                <w:rFonts w:ascii="DejaVu Sans" w:hAnsi="DejaVu Sans"/>
                <w:w w:val="104"/>
                <w:sz w:val="15"/>
              </w:rPr>
              <w:t>☐</w:t>
            </w:r>
          </w:p>
        </w:tc>
      </w:tr>
      <w:tr w:rsidR="004304EB" w14:paraId="1196DFC0" w14:textId="77777777">
        <w:trPr>
          <w:trHeight w:val="204"/>
        </w:trPr>
        <w:tc>
          <w:tcPr>
            <w:tcW w:w="2502" w:type="dxa"/>
          </w:tcPr>
          <w:p w14:paraId="1196DFBC" w14:textId="77777777" w:rsidR="004304EB" w:rsidRDefault="000856F8">
            <w:pPr>
              <w:pStyle w:val="TableParagraph"/>
              <w:spacing w:line="157" w:lineRule="exact"/>
              <w:ind w:left="50"/>
              <w:rPr>
                <w:sz w:val="15"/>
              </w:rPr>
            </w:pPr>
            <w:r>
              <w:rPr>
                <w:w w:val="105"/>
                <w:sz w:val="15"/>
              </w:rPr>
              <w:t xml:space="preserve">Emerging growth </w:t>
            </w:r>
            <w:r>
              <w:rPr>
                <w:w w:val="105"/>
                <w:sz w:val="15"/>
              </w:rPr>
              <w:t>company</w:t>
            </w:r>
          </w:p>
        </w:tc>
        <w:tc>
          <w:tcPr>
            <w:tcW w:w="2311" w:type="dxa"/>
          </w:tcPr>
          <w:p w14:paraId="1196DFBD" w14:textId="77777777" w:rsidR="004304EB" w:rsidRDefault="000856F8">
            <w:pPr>
              <w:pStyle w:val="TableParagraph"/>
              <w:spacing w:line="156" w:lineRule="exact"/>
              <w:ind w:left="758"/>
              <w:rPr>
                <w:rFonts w:ascii="DejaVu Sans" w:hAnsi="DejaVu Sans"/>
                <w:sz w:val="15"/>
              </w:rPr>
            </w:pPr>
            <w:r>
              <w:rPr>
                <w:rFonts w:ascii="DejaVu Sans" w:hAnsi="DejaVu Sans"/>
                <w:w w:val="104"/>
                <w:sz w:val="15"/>
              </w:rPr>
              <w:t>☐</w:t>
            </w:r>
          </w:p>
        </w:tc>
        <w:tc>
          <w:tcPr>
            <w:tcW w:w="4415" w:type="dxa"/>
          </w:tcPr>
          <w:p w14:paraId="1196DFBE" w14:textId="77777777" w:rsidR="004304EB" w:rsidRDefault="004304EB">
            <w:pPr>
              <w:pStyle w:val="TableParagraph"/>
              <w:spacing w:before="0"/>
              <w:rPr>
                <w:sz w:val="14"/>
              </w:rPr>
            </w:pPr>
          </w:p>
        </w:tc>
        <w:tc>
          <w:tcPr>
            <w:tcW w:w="1506" w:type="dxa"/>
          </w:tcPr>
          <w:p w14:paraId="1196DFBF" w14:textId="77777777" w:rsidR="004304EB" w:rsidRDefault="004304EB">
            <w:pPr>
              <w:pStyle w:val="TableParagraph"/>
              <w:spacing w:before="0"/>
              <w:rPr>
                <w:sz w:val="14"/>
              </w:rPr>
            </w:pPr>
          </w:p>
        </w:tc>
      </w:tr>
    </w:tbl>
    <w:p w14:paraId="1196DFC1" w14:textId="77777777" w:rsidR="004304EB" w:rsidRDefault="000856F8">
      <w:pPr>
        <w:pStyle w:val="a3"/>
        <w:spacing w:before="51"/>
        <w:ind w:left="157"/>
      </w:pPr>
      <w:r>
        <w:rPr>
          <w:w w:val="105"/>
        </w:rPr>
        <w:t>If an emerging growth company, indicate by check mark if the Registrant has elected not to use the extended transition period for complying with any new or</w:t>
      </w:r>
    </w:p>
    <w:p w14:paraId="1196DFC2" w14:textId="77777777" w:rsidR="004304EB" w:rsidRDefault="000856F8">
      <w:pPr>
        <w:pStyle w:val="a3"/>
        <w:tabs>
          <w:tab w:val="left" w:pos="10651"/>
        </w:tabs>
        <w:spacing w:before="7"/>
        <w:ind w:left="157"/>
        <w:rPr>
          <w:rFonts w:ascii="DejaVu Sans" w:hAnsi="DejaVu Sans"/>
        </w:rPr>
      </w:pPr>
      <w:r>
        <w:rPr>
          <w:w w:val="105"/>
        </w:rPr>
        <w:t>revised</w:t>
      </w:r>
      <w:r>
        <w:rPr>
          <w:spacing w:val="-8"/>
          <w:w w:val="105"/>
        </w:rPr>
        <w:t xml:space="preserve"> </w:t>
      </w:r>
      <w:r>
        <w:rPr>
          <w:w w:val="105"/>
        </w:rPr>
        <w:t>financial</w:t>
      </w:r>
      <w:r>
        <w:rPr>
          <w:spacing w:val="-7"/>
          <w:w w:val="105"/>
        </w:rPr>
        <w:t xml:space="preserve"> </w:t>
      </w:r>
      <w:r>
        <w:rPr>
          <w:w w:val="105"/>
        </w:rPr>
        <w:t>accounting</w:t>
      </w:r>
      <w:r>
        <w:rPr>
          <w:spacing w:val="-8"/>
          <w:w w:val="105"/>
        </w:rPr>
        <w:t xml:space="preserve"> </w:t>
      </w:r>
      <w:r>
        <w:rPr>
          <w:w w:val="105"/>
        </w:rPr>
        <w:t>standards</w:t>
      </w:r>
      <w:r>
        <w:rPr>
          <w:spacing w:val="-7"/>
          <w:w w:val="105"/>
        </w:rPr>
        <w:t xml:space="preserve"> </w:t>
      </w:r>
      <w:r>
        <w:rPr>
          <w:w w:val="105"/>
        </w:rPr>
        <w:t>provided</w:t>
      </w:r>
      <w:r>
        <w:rPr>
          <w:spacing w:val="-8"/>
          <w:w w:val="105"/>
        </w:rPr>
        <w:t xml:space="preserve"> </w:t>
      </w:r>
      <w:r>
        <w:rPr>
          <w:w w:val="105"/>
        </w:rPr>
        <w:t>pursuant</w:t>
      </w:r>
      <w:r>
        <w:rPr>
          <w:spacing w:val="-7"/>
          <w:w w:val="105"/>
        </w:rPr>
        <w:t xml:space="preserve"> </w:t>
      </w:r>
      <w:r>
        <w:rPr>
          <w:w w:val="105"/>
        </w:rPr>
        <w:t>to</w:t>
      </w:r>
      <w:r>
        <w:rPr>
          <w:spacing w:val="-8"/>
          <w:w w:val="105"/>
        </w:rPr>
        <w:t xml:space="preserve"> </w:t>
      </w:r>
      <w:r>
        <w:rPr>
          <w:w w:val="105"/>
        </w:rPr>
        <w:t>Section</w:t>
      </w:r>
      <w:r>
        <w:rPr>
          <w:spacing w:val="-7"/>
          <w:w w:val="105"/>
        </w:rPr>
        <w:t xml:space="preserve"> </w:t>
      </w:r>
      <w:r>
        <w:rPr>
          <w:w w:val="105"/>
        </w:rPr>
        <w:t>13(a)</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Exchange</w:t>
      </w:r>
      <w:r>
        <w:rPr>
          <w:spacing w:val="-7"/>
          <w:w w:val="105"/>
        </w:rPr>
        <w:t xml:space="preserve"> </w:t>
      </w:r>
      <w:r>
        <w:rPr>
          <w:w w:val="105"/>
        </w:rPr>
        <w:t>Act.</w:t>
      </w:r>
      <w:r>
        <w:rPr>
          <w:w w:val="105"/>
        </w:rPr>
        <w:tab/>
      </w:r>
      <w:r>
        <w:rPr>
          <w:rFonts w:ascii="DejaVu Sans" w:hAnsi="DejaVu Sans"/>
          <w:w w:val="105"/>
        </w:rPr>
        <w:t>☐</w:t>
      </w:r>
    </w:p>
    <w:p w14:paraId="1196DFC3" w14:textId="77777777" w:rsidR="004304EB" w:rsidRDefault="000856F8">
      <w:pPr>
        <w:pStyle w:val="a3"/>
        <w:spacing w:before="149" w:line="247" w:lineRule="auto"/>
        <w:ind w:left="146" w:right="3306"/>
      </w:pPr>
      <w:r>
        <w:rPr>
          <w:w w:val="105"/>
        </w:rPr>
        <w:t>Indicate by check mark if the Registrant is a shell company (as defined in Rule 12b-2 of the Exchange Act). Yes</w:t>
      </w:r>
      <w:r>
        <w:rPr>
          <w:rFonts w:ascii="DejaVu Sans" w:hAnsi="DejaVu Sans"/>
          <w:w w:val="105"/>
        </w:rPr>
        <w:t xml:space="preserve">☐ </w:t>
      </w:r>
      <w:r>
        <w:rPr>
          <w:w w:val="105"/>
        </w:rPr>
        <w:t xml:space="preserve">No </w:t>
      </w:r>
      <w:r>
        <w:rPr>
          <w:rFonts w:ascii="DejaVu Sans" w:hAnsi="DejaVu Sans"/>
          <w:w w:val="105"/>
          <w:sz w:val="19"/>
        </w:rPr>
        <w:t xml:space="preserve">☒ </w:t>
      </w:r>
      <w:r>
        <w:rPr>
          <w:w w:val="105"/>
        </w:rPr>
        <w:t xml:space="preserve">Indicate the number of shares outstanding of each of the issuer's classes of common stock as of the latest </w:t>
      </w:r>
      <w:r>
        <w:rPr>
          <w:w w:val="105"/>
        </w:rPr>
        <w:t>practicable date.</w:t>
      </w:r>
    </w:p>
    <w:p w14:paraId="1196DFC4" w14:textId="77777777" w:rsidR="004304EB" w:rsidRDefault="000856F8">
      <w:pPr>
        <w:pStyle w:val="a3"/>
        <w:tabs>
          <w:tab w:val="left" w:pos="5502"/>
        </w:tabs>
        <w:spacing w:before="123"/>
        <w:ind w:left="222"/>
        <w:jc w:val="center"/>
      </w:pPr>
      <w:r>
        <w:rPr>
          <w:noProof/>
        </w:rPr>
        <mc:AlternateContent>
          <mc:Choice Requires="wps">
            <w:drawing>
              <wp:anchor distT="0" distB="0" distL="0" distR="0" simplePos="0" relativeHeight="251624448" behindDoc="1" locked="0" layoutInCell="1" allowOverlap="1" wp14:anchorId="1196F4EF" wp14:editId="1196F4F0">
                <wp:simplePos x="0" y="0"/>
                <wp:positionH relativeFrom="page">
                  <wp:posOffset>308610</wp:posOffset>
                </wp:positionH>
                <wp:positionV relativeFrom="paragraph">
                  <wp:posOffset>205105</wp:posOffset>
                </wp:positionV>
                <wp:extent cx="3276600" cy="7620"/>
                <wp:effectExtent l="0" t="0" r="0" b="0"/>
                <wp:wrapTopAndBottom/>
                <wp:docPr id="87" name="矩形 8"/>
                <wp:cNvGraphicFramePr/>
                <a:graphic xmlns:a="http://schemas.openxmlformats.org/drawingml/2006/main">
                  <a:graphicData uri="http://schemas.microsoft.com/office/word/2010/wordprocessingShape">
                    <wps:wsp>
                      <wps:cNvSpPr/>
                      <wps:spPr>
                        <a:xfrm>
                          <a:off x="0" y="0"/>
                          <a:ext cx="3276600" cy="7620"/>
                        </a:xfrm>
                        <a:prstGeom prst="rect">
                          <a:avLst/>
                        </a:prstGeom>
                        <a:solidFill>
                          <a:srgbClr val="000000"/>
                        </a:solidFill>
                        <a:ln>
                          <a:noFill/>
                        </a:ln>
                      </wps:spPr>
                      <wps:bodyPr upright="1"/>
                    </wps:wsp>
                  </a:graphicData>
                </a:graphic>
              </wp:anchor>
            </w:drawing>
          </mc:Choice>
          <mc:Fallback>
            <w:pict>
              <v:rect w14:anchorId="2EC82E6E" id="矩形 8" o:spid="_x0000_s1026" style="position:absolute;left:0;text-align:left;margin-left:24.3pt;margin-top:16.15pt;width:258pt;height:.6pt;z-index:-251692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enAEAABADAAAOAAAAZHJzL2Uyb0RvYy54bWysUs1uEzEQviPxDpbvxJsgJdEqmx6oyqUq&#10;lQoP4HjtXUu2xxq72eRpkLjxEDwO4jUYO2lKyw2xB+/8+Zv5vvHm6uAd22tMFkLH57OGMx0U9DYM&#10;Hf/y+ebdmrOUZeilg6A7ftSJX23fvtlMsdULGMH1GhmBhNROseNjzrEVIqlRe5lmEHWgpAH0MpOL&#10;g+hRToTunVg0zVJMgH1EUDolil6fknxb8Y3RKn8yJunMXMdptlxPrOeunGK7ke2AMo5WnceQ/zCF&#10;lzZQ0wvUtcySPaL9C8pbhZDA5JkCL8AYq3TlQGzmzSs2D6OMunIhcVK8yJT+H6y6298js33H1yvO&#10;gvS0o19fv//88Y2tizhTTC3VPMR7PHuJzML0YNCXP3Fghyro8SKoPmSmKPh+sVouG9JdUW61XFS9&#10;xfPdiCl/1OBZMTqOtK6qotzfpkz9qPSppLRK4Gx/Y52rDg67Dw7ZXpbV1q8MTFdelLlQigOUa6d0&#10;iYjC68SkWDvojyTDY0Q7jDTIvCKVDMleMc9PpOz1T78iPT/k7W8AAAD//wMAUEsDBBQABgAIAAAA&#10;IQA8kniX3QAAAAgBAAAPAAAAZHJzL2Rvd25yZXYueG1sTI/NTsMwEITvSLyDtUjcqEP+FEKciiJx&#10;RKKFA7058ZJEjdchdtvA07Oc4Lgzo9lvqvViR3HC2Q+OFNyuIhBIrTMDdQreXp9uChA+aDJ6dIQK&#10;vtDDur68qHRp3Jm2eNqFTnAJ+VIr6EOYSil926PVfuUmJPY+3Gx14HPupJn1mcvtKOMoyqXVA/GH&#10;Xk/42GN72B2tgs1dsfl8Sen5e9vscf/eHLJ4jpS6vloe7kEEXMJfGH7xGR1qZmrckYwXo4K0yDmp&#10;IIkTEOxnecpCw0KSgawr+X9A/QMAAP//AwBQSwECLQAUAAYACAAAACEAtoM4kv4AAADhAQAAEwAA&#10;AAAAAAAAAAAAAAAAAAAAW0NvbnRlbnRfVHlwZXNdLnhtbFBLAQItABQABgAIAAAAIQA4/SH/1gAA&#10;AJQBAAALAAAAAAAAAAAAAAAAAC8BAABfcmVscy8ucmVsc1BLAQItABQABgAIAAAAIQDH+4FenAEA&#10;ABADAAAOAAAAAAAAAAAAAAAAAC4CAABkcnMvZTJvRG9jLnhtbFBLAQItABQABgAIAAAAIQA8kniX&#10;3QAAAAgBAAAPAAAAAAAAAAAAAAAAAPYDAABkcnMvZG93bnJldi54bWxQSwUGAAAAAAQABADzAAAA&#10;AAUAAAAA&#10;" fillcolor="black" stroked="f">
                <w10:wrap type="topAndBottom" anchorx="page"/>
              </v:rect>
            </w:pict>
          </mc:Fallback>
        </mc:AlternateContent>
      </w:r>
      <w:r>
        <w:rPr>
          <w:noProof/>
        </w:rPr>
        <mc:AlternateContent>
          <mc:Choice Requires="wps">
            <w:drawing>
              <wp:anchor distT="0" distB="0" distL="0" distR="0" simplePos="0" relativeHeight="251625472" behindDoc="1" locked="0" layoutInCell="1" allowOverlap="1" wp14:anchorId="1196F4F1" wp14:editId="1196F4F2">
                <wp:simplePos x="0" y="0"/>
                <wp:positionH relativeFrom="page">
                  <wp:posOffset>3867150</wp:posOffset>
                </wp:positionH>
                <wp:positionV relativeFrom="paragraph">
                  <wp:posOffset>205105</wp:posOffset>
                </wp:positionV>
                <wp:extent cx="3429000" cy="7620"/>
                <wp:effectExtent l="0" t="0" r="0" b="0"/>
                <wp:wrapTopAndBottom/>
                <wp:docPr id="88" name="矩形 9"/>
                <wp:cNvGraphicFramePr/>
                <a:graphic xmlns:a="http://schemas.openxmlformats.org/drawingml/2006/main">
                  <a:graphicData uri="http://schemas.microsoft.com/office/word/2010/wordprocessingShape">
                    <wps:wsp>
                      <wps:cNvSpPr/>
                      <wps:spPr>
                        <a:xfrm>
                          <a:off x="0" y="0"/>
                          <a:ext cx="3429000" cy="7620"/>
                        </a:xfrm>
                        <a:prstGeom prst="rect">
                          <a:avLst/>
                        </a:prstGeom>
                        <a:solidFill>
                          <a:srgbClr val="000000"/>
                        </a:solidFill>
                        <a:ln>
                          <a:noFill/>
                        </a:ln>
                      </wps:spPr>
                      <wps:bodyPr upright="1"/>
                    </wps:wsp>
                  </a:graphicData>
                </a:graphic>
              </wp:anchor>
            </w:drawing>
          </mc:Choice>
          <mc:Fallback>
            <w:pict>
              <v:rect w14:anchorId="23F190D8" id="矩形 9" o:spid="_x0000_s1026" style="position:absolute;left:0;text-align:left;margin-left:304.5pt;margin-top:16.15pt;width:270pt;height:.6pt;z-index:-251691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fsKnAEAABADAAAOAAAAZHJzL2Uyb0RvYy54bWysUktu2zAQ3RfIHQjuY8pOkSaC5SwSJJui&#10;DZDmADRFSgT4wwxj2acp0F0P0eMUvUaHtOOk7a6IFtT8+GbeGy6vtt6xjQa0MXR8Pms400HF3oah&#10;449fbk8vOMMsQy9dDLrjO438anXybjmlVi/iGF2vgRFIwHZKHR9zTq0QqEbtJc5i0oGSJoKXmVwY&#10;RA9yInTvxKJpzsUUoU8QlUak6M0+yVcV3xit8mdjUGfmOk6z5XpCPdflFKulbAeQabTqMIb8jym8&#10;tIGaHqFuZJbsCew/UN4qiBhNnqnoRTTGKl05EJt58xebh1EmXbmQOJiOMuHbwapPm3tgtu/4BW0q&#10;SE87+vX1+88f39hlEWdK2FLNQ7qHg4dkFqZbA778iQPbVkF3R0H1NjNFwbP3i8umId0V5T6cL6re&#10;4uVuAsx3OnpWjI4DrauqKDcfMVM/Kn0uKa0wOtvfWueqA8P62gHbyLLa+pWB6cofZS6U4hDLtX26&#10;REThtWdSrHXsdyTDUwI7jDTIvCKVDMleMQ9PpOz1tV+RXh7y6jcAAAD//wMAUEsDBBQABgAIAAAA&#10;IQCQEbvU3wAAAAoBAAAPAAAAZHJzL2Rvd25yZXYueG1sTI/BbsIwEETvlfoP1lbqrdgkgCDEQaVS&#10;j5UK7aHcnHhJIuJ1ahtI+/V1TvS4s6OZN/lmMB27oPOtJQnTiQCGVFndUi3h8+P1aQnMB0VadZZQ&#10;wg962BT3d7nKtL3SDi/7ULMYQj5TEpoQ+oxzXzVolJ/YHin+jtYZFeLpaq6dusZw0/FEiAU3qqXY&#10;0KgeXxqsTvuzkbBdLbff7zN6+92VBzx8lad54oSUjw/D8xpYwCHczDDiR3QoIlNpz6Q96yQsxCpu&#10;CRLSJAU2GqazUSmjks6BFzn/P6H4AwAA//8DAFBLAQItABQABgAIAAAAIQC2gziS/gAAAOEBAAAT&#10;AAAAAAAAAAAAAAAAAAAAAABbQ29udGVudF9UeXBlc10ueG1sUEsBAi0AFAAGAAgAAAAhADj9If/W&#10;AAAAlAEAAAsAAAAAAAAAAAAAAAAALwEAAF9yZWxzLy5yZWxzUEsBAi0AFAAGAAgAAAAhAHbd+wqc&#10;AQAAEAMAAA4AAAAAAAAAAAAAAAAALgIAAGRycy9lMm9Eb2MueG1sUEsBAi0AFAAGAAgAAAAhAJAR&#10;u9TfAAAACgEAAA8AAAAAAAAAAAAAAAAA9gMAAGRycy9kb3ducmV2LnhtbFBLBQYAAAAABAAEAPMA&#10;AAACBQAAAAA=&#10;" fillcolor="black" stroked="f">
                <w10:wrap type="topAndBottom" anchorx="page"/>
              </v:rect>
            </w:pict>
          </mc:Fallback>
        </mc:AlternateContent>
      </w:r>
      <w:r>
        <w:rPr>
          <w:w w:val="105"/>
        </w:rPr>
        <w:t>Class of</w:t>
      </w:r>
      <w:r>
        <w:rPr>
          <w:spacing w:val="-11"/>
          <w:w w:val="105"/>
        </w:rPr>
        <w:t xml:space="preserve"> </w:t>
      </w:r>
      <w:r>
        <w:rPr>
          <w:w w:val="105"/>
        </w:rPr>
        <w:t>Common</w:t>
      </w:r>
      <w:r>
        <w:rPr>
          <w:spacing w:val="-6"/>
          <w:w w:val="105"/>
        </w:rPr>
        <w:t xml:space="preserve"> </w:t>
      </w:r>
      <w:r>
        <w:rPr>
          <w:w w:val="105"/>
        </w:rPr>
        <w:t>Stock</w:t>
      </w:r>
      <w:r>
        <w:rPr>
          <w:w w:val="105"/>
        </w:rPr>
        <w:tab/>
        <w:t>Shares Outstanding as of July 20,</w:t>
      </w:r>
      <w:r>
        <w:rPr>
          <w:spacing w:val="-9"/>
          <w:w w:val="105"/>
        </w:rPr>
        <w:t xml:space="preserve"> </w:t>
      </w:r>
      <w:r>
        <w:rPr>
          <w:w w:val="105"/>
        </w:rPr>
        <w:t>2020</w:t>
      </w:r>
    </w:p>
    <w:p w14:paraId="1196DFC5" w14:textId="77777777" w:rsidR="004304EB" w:rsidRDefault="000856F8">
      <w:pPr>
        <w:pStyle w:val="a3"/>
        <w:tabs>
          <w:tab w:val="left" w:pos="5771"/>
        </w:tabs>
        <w:spacing w:after="124"/>
        <w:ind w:right="274"/>
        <w:jc w:val="center"/>
      </w:pPr>
      <w:r>
        <w:rPr>
          <w:w w:val="105"/>
        </w:rPr>
        <w:t>$0.25</w:t>
      </w:r>
      <w:r>
        <w:rPr>
          <w:spacing w:val="-5"/>
          <w:w w:val="105"/>
        </w:rPr>
        <w:t xml:space="preserve"> </w:t>
      </w:r>
      <w:r>
        <w:rPr>
          <w:w w:val="105"/>
        </w:rPr>
        <w:t>Par</w:t>
      </w:r>
      <w:r>
        <w:rPr>
          <w:spacing w:val="-4"/>
          <w:w w:val="105"/>
        </w:rPr>
        <w:t xml:space="preserve"> </w:t>
      </w:r>
      <w:r>
        <w:rPr>
          <w:w w:val="105"/>
        </w:rPr>
        <w:t>Value</w:t>
      </w:r>
      <w:r>
        <w:rPr>
          <w:w w:val="105"/>
        </w:rPr>
        <w:tab/>
        <w:t>4,295,438,919</w:t>
      </w:r>
    </w:p>
    <w:p w14:paraId="1196DFC6" w14:textId="77777777" w:rsidR="004304EB" w:rsidRDefault="000856F8">
      <w:pPr>
        <w:pStyle w:val="a3"/>
        <w:spacing w:line="60" w:lineRule="exact"/>
        <w:ind w:left="146"/>
        <w:rPr>
          <w:sz w:val="6"/>
        </w:rPr>
      </w:pPr>
      <w:r>
        <w:rPr>
          <w:noProof/>
          <w:sz w:val="6"/>
        </w:rPr>
        <mc:AlternateContent>
          <mc:Choice Requires="wpg">
            <w:drawing>
              <wp:inline distT="0" distB="0" distL="114300" distR="114300" wp14:anchorId="1196F4F3" wp14:editId="1196F4F4">
                <wp:extent cx="6987540" cy="38100"/>
                <wp:effectExtent l="0" t="0" r="22860" b="12700"/>
                <wp:docPr id="59" name="组合 10"/>
                <wp:cNvGraphicFramePr/>
                <a:graphic xmlns:a="http://schemas.openxmlformats.org/drawingml/2006/main">
                  <a:graphicData uri="http://schemas.microsoft.com/office/word/2010/wordprocessingGroup">
                    <wpg:wgp>
                      <wpg:cNvGrpSpPr/>
                      <wpg:grpSpPr>
                        <a:xfrm>
                          <a:off x="0" y="0"/>
                          <a:ext cx="6987540" cy="38100"/>
                          <a:chOff x="0" y="0"/>
                          <a:chExt cx="11004" cy="60"/>
                        </a:xfrm>
                      </wpg:grpSpPr>
                      <wps:wsp>
                        <wps:cNvPr id="58" name="任意多边形 11"/>
                        <wps:cNvSpPr/>
                        <wps:spPr>
                          <a:xfrm>
                            <a:off x="0" y="0"/>
                            <a:ext cx="11004" cy="60"/>
                          </a:xfrm>
                          <a:custGeom>
                            <a:avLst/>
                            <a:gdLst/>
                            <a:ahLst/>
                            <a:cxnLst/>
                            <a:rect l="0" t="0" r="0" b="0"/>
                            <a:pathLst>
                              <a:path w="11004" h="60">
                                <a:moveTo>
                                  <a:pt x="11004" y="36"/>
                                </a:moveTo>
                                <a:lnTo>
                                  <a:pt x="0" y="36"/>
                                </a:lnTo>
                                <a:lnTo>
                                  <a:pt x="0" y="60"/>
                                </a:lnTo>
                                <a:lnTo>
                                  <a:pt x="11004" y="60"/>
                                </a:lnTo>
                                <a:lnTo>
                                  <a:pt x="11004" y="36"/>
                                </a:lnTo>
                                <a:close/>
                                <a:moveTo>
                                  <a:pt x="11004" y="0"/>
                                </a:moveTo>
                                <a:lnTo>
                                  <a:pt x="10896" y="0"/>
                                </a:lnTo>
                                <a:lnTo>
                                  <a:pt x="120" y="0"/>
                                </a:lnTo>
                                <a:lnTo>
                                  <a:pt x="0" y="0"/>
                                </a:lnTo>
                                <a:lnTo>
                                  <a:pt x="0" y="12"/>
                                </a:lnTo>
                                <a:lnTo>
                                  <a:pt x="120" y="12"/>
                                </a:lnTo>
                                <a:lnTo>
                                  <a:pt x="10896" y="12"/>
                                </a:lnTo>
                                <a:lnTo>
                                  <a:pt x="11004" y="12"/>
                                </a:lnTo>
                                <a:lnTo>
                                  <a:pt x="11004" y="0"/>
                                </a:lnTo>
                                <a:close/>
                              </a:path>
                            </a:pathLst>
                          </a:custGeom>
                          <a:solidFill>
                            <a:srgbClr val="000000"/>
                          </a:solidFill>
                          <a:ln>
                            <a:noFill/>
                          </a:ln>
                        </wps:spPr>
                        <wps:bodyPr upright="1"/>
                      </wps:wsp>
                    </wpg:wgp>
                  </a:graphicData>
                </a:graphic>
              </wp:inline>
            </w:drawing>
          </mc:Choice>
          <mc:Fallback>
            <w:pict>
              <v:group w14:anchorId="74BCA363" id="组合 10" o:spid="_x0000_s1026" style="width:550.2pt;height:3pt;mso-position-horizontal-relative:char;mso-position-vertical-relative:line" coordsize="110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526mAIAAO4GAAAOAAAAZHJzL2Uyb0RvYy54bWykVc2O0zAQviPxDlbuNEnZLW3UdA8s2wuC&#10;lXZ5ANdxfqTEtmy36d73wA3OHBEvsargaSjwGIydOGm7YrdacvDvN+OZbz4707N1VaIVlargLPbC&#10;QeAhyghPCpbF3ofrixdjDymNWYJLzmjs3VDlnc2eP5vWIqJDnvMyoRKBE6aiWsRerrWIfF+RnFZY&#10;DbigDDZTLiusYSozP5G4Bu9V6Q+DYOTXXCZCckKVgtXzZtObWf9pSol+n6aKalTGHsSmbSttuzCt&#10;P5viKJNY5AVpw8BPiKLCBYNDO1fnWGO0lMU9V1VBJFc81QPCK5+naUGozQGyCYODbOaSL4XNJYvq&#10;THQ0AbUHPD3ZLXm3upSoSGLvdOIhhiuo0e/N7fbzRxRadmqRRQCaS3ElLiXQZRayZmYSXqeyMj2k&#10;gtaW15uOV7rWiMDiaDJ+dXoC9BPYezkOg5Z3kkNx7lmR/E1rFwLypLEaWRPfnefvRVELEI/q+VH/&#10;x89VjgW1tCuTuuMHlNzw83Oz+XX7afvty58fd9vvX1EYGhmZIADdsaQiBYQdS9G/U8URWSo9p9zS&#10;jFdvlW5Em7gRzt2IrJkbSpD+g6IXWBs7E6AZohqub8N3DhULrJorvqLX3EK0qVMLMFUcmZyhHj2k&#10;ZLtQqPYuzG26Xlh/Dairrdt0fQPqDz0a2EXnPJGSK2pp6+M99O4U1iOcdYsMxpORzcoh3b7rW9yw&#10;Seth1PGYcNhS7Y5x/f5xj8G66B8DNiKA4h0NPMzUsQ3yMNKyOunkBou7gla8LJKLoiyNypTMFq9L&#10;iVbYPNf2a3Pfg5XMgBk3Zo0KzQq8Ce7OmdGCJzdwdZdCFlkO7769pBYDT4VF20fVBtf+AMyrvTu3&#10;qP43NfsLAAD//wMAUEsDBBQABgAIAAAAIQBM84PP2wAAAAQBAAAPAAAAZHJzL2Rvd25yZXYueG1s&#10;TI9Ba8JAEIXvhf6HZQq91d3YVkqajYjYnqRQFUpvY3ZMgtnZkF2T+O+79qKXgcd7vPdNNh9tI3rq&#10;fO1YQzJRIIgLZ2ouNey2H09vIHxANtg4Jg1n8jDP7+8yTI0b+Jv6TShFLGGfooYqhDaV0hcVWfQT&#10;1xJH7+A6iyHKrpSmwyGW20ZOlZpJizXHhQpbWlZUHDcnq+FzwGHxnKz69fGwPP9uX79+1glp/fgw&#10;Lt5BBBrDNQwX/IgOeWTauxMbLxoN8ZHwfy9eotQLiL2GmQKZZ/IWPv8DAAD//wMAUEsBAi0AFAAG&#10;AAgAAAAhALaDOJL+AAAA4QEAABMAAAAAAAAAAAAAAAAAAAAAAFtDb250ZW50X1R5cGVzXS54bWxQ&#10;SwECLQAUAAYACAAAACEAOP0h/9YAAACUAQAACwAAAAAAAAAAAAAAAAAvAQAAX3JlbHMvLnJlbHNQ&#10;SwECLQAUAAYACAAAACEApn+dupgCAADuBgAADgAAAAAAAAAAAAAAAAAuAgAAZHJzL2Uyb0RvYy54&#10;bWxQSwECLQAUAAYACAAAACEATPODz9sAAAAEAQAADwAAAAAAAAAAAAAAAADyBAAAZHJzL2Rvd25y&#10;ZXYueG1sUEsFBgAAAAAEAAQA8wAAAPoFAAAAAA==&#10;">
                <v:shape id="任意多边形 11" o:spid="_x0000_s1027" style="position:absolute;width:11004;height:60;visibility:visible;mso-wrap-style:square;v-text-anchor:top" coordsize="110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j9wQAAANsAAAAPAAAAZHJzL2Rvd25yZXYueG1sRE/LasJA&#10;FN0L/sNwBXc6acBiU0exoYWgIDQtXV8yNw+auRMy0zz+3lkUXB7O+3CaTCsG6l1jWcHTNgJBXFjd&#10;cKXg++tjswfhPLLG1jIpmMnB6bhcHDDRduRPGnJfiRDCLkEFtfddIqUrajLotrYjDlxpe4M+wL6S&#10;uscxhJtWxlH0LA02HBpq7CitqfjN/4yC1F7yn2v8csuzt7nMqnP5bmKp1Ho1nV9BeJr8Q/zvzrSC&#10;XRgbvoQfII93AAAA//8DAFBLAQItABQABgAIAAAAIQDb4fbL7gAAAIUBAAATAAAAAAAAAAAAAAAA&#10;AAAAAABbQ29udGVudF9UeXBlc10ueG1sUEsBAi0AFAAGAAgAAAAhAFr0LFu/AAAAFQEAAAsAAAAA&#10;AAAAAAAAAAAAHwEAAF9yZWxzLy5yZWxzUEsBAi0AFAAGAAgAAAAhAIRESP3BAAAA2wAAAA8AAAAA&#10;AAAAAAAAAAAABwIAAGRycy9kb3ducmV2LnhtbFBLBQYAAAAAAwADALcAAAD1AgAAAAA=&#10;" path="m11004,36l,36,,60r11004,l11004,36xm11004,r-108,l120,,,,,12r120,l10896,12r108,l11004,xe" fillcolor="black" stroked="f">
                  <v:path arrowok="t" textboxrect="0,0,11004,60"/>
                </v:shape>
                <w10:anchorlock/>
              </v:group>
            </w:pict>
          </mc:Fallback>
        </mc:AlternateContent>
      </w:r>
    </w:p>
    <w:p w14:paraId="1196DFC7" w14:textId="77777777" w:rsidR="004304EB" w:rsidRDefault="004304EB">
      <w:pPr>
        <w:pStyle w:val="a3"/>
        <w:rPr>
          <w:sz w:val="20"/>
        </w:rPr>
      </w:pPr>
    </w:p>
    <w:p w14:paraId="1196DFC8" w14:textId="77777777" w:rsidR="004304EB" w:rsidRDefault="004304EB">
      <w:pPr>
        <w:pStyle w:val="a3"/>
        <w:rPr>
          <w:sz w:val="20"/>
        </w:rPr>
      </w:pPr>
    </w:p>
    <w:p w14:paraId="1196DFC9" w14:textId="77777777" w:rsidR="004304EB" w:rsidRDefault="004304EB">
      <w:pPr>
        <w:pStyle w:val="a3"/>
        <w:rPr>
          <w:sz w:val="20"/>
        </w:rPr>
      </w:pPr>
    </w:p>
    <w:p w14:paraId="1196DFCA" w14:textId="77777777" w:rsidR="004304EB" w:rsidRDefault="000856F8">
      <w:pPr>
        <w:pStyle w:val="a3"/>
        <w:spacing w:before="8"/>
        <w:rPr>
          <w:sz w:val="10"/>
        </w:rPr>
      </w:pPr>
      <w:r>
        <w:rPr>
          <w:noProof/>
        </w:rPr>
        <mc:AlternateContent>
          <mc:Choice Requires="wpg">
            <w:drawing>
              <wp:anchor distT="0" distB="0" distL="0" distR="0" simplePos="0" relativeHeight="251626496" behindDoc="1" locked="0" layoutInCell="1" allowOverlap="1" wp14:anchorId="1196F4F5" wp14:editId="1196F4F6">
                <wp:simplePos x="0" y="0"/>
                <wp:positionH relativeFrom="page">
                  <wp:posOffset>339090</wp:posOffset>
                </wp:positionH>
                <wp:positionV relativeFrom="paragraph">
                  <wp:posOffset>102870</wp:posOffset>
                </wp:positionV>
                <wp:extent cx="7018020" cy="15240"/>
                <wp:effectExtent l="0" t="0" r="0" b="0"/>
                <wp:wrapTopAndBottom/>
                <wp:docPr id="93" name="组合 12"/>
                <wp:cNvGraphicFramePr/>
                <a:graphic xmlns:a="http://schemas.openxmlformats.org/drawingml/2006/main">
                  <a:graphicData uri="http://schemas.microsoft.com/office/word/2010/wordprocessingGroup">
                    <wpg:wgp>
                      <wpg:cNvGrpSpPr/>
                      <wpg:grpSpPr>
                        <a:xfrm>
                          <a:off x="0" y="0"/>
                          <a:ext cx="7018020" cy="15240"/>
                          <a:chOff x="534" y="162"/>
                          <a:chExt cx="11052" cy="24"/>
                        </a:xfrm>
                      </wpg:grpSpPr>
                      <wps:wsp>
                        <wps:cNvPr id="89" name="任意多边形 13"/>
                        <wps:cNvSpPr/>
                        <wps:spPr>
                          <a:xfrm>
                            <a:off x="534" y="16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90" name="任意多边形 14"/>
                        <wps:cNvSpPr/>
                        <wps:spPr>
                          <a:xfrm>
                            <a:off x="534" y="17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91" name="任意多边形 15"/>
                        <wps:cNvSpPr/>
                        <wps:spPr>
                          <a:xfrm>
                            <a:off x="534" y="16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92" name="任意多边形 16"/>
                        <wps:cNvSpPr/>
                        <wps:spPr>
                          <a:xfrm>
                            <a:off x="11574" y="16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81F34CA" id="组合 12" o:spid="_x0000_s1026" style="position:absolute;left:0;text-align:left;margin-left:26.7pt;margin-top:8.1pt;width:552.6pt;height:1.2pt;z-index:-251689984;mso-wrap-distance-left:0;mso-wrap-distance-right:0;mso-position-horizontal-relative:page" coordorigin="534,16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LgMAMAAMMNAAAOAAAAZHJzL2Uyb0RvYy54bWzsV8tu1DAU3SPxD1b2NJO003aizlSIPjYI&#10;KrV8gOs4DymJLTszme67YAdrlqg/gSr4Ggp8Bvc6cSad6ZspqBKKFDvx9fW9x8fH9tb2NM/IhCud&#10;imLoeCs9h/CCiTAt4qHz7mjvxaZDdEmLkGai4EPnhGtne/T82VYlA+6LRGQhVwScFDqo5NBJylIG&#10;rqtZwnOqV4TkBTRGQuW0hE8Vu6GiFXjPM9fv9dbdSqhQKsG41vB3p250RsZ/FHFWvo0izUuSDR2I&#10;rTRvZd7H+HZHWzSIFZVJypow6AOiyGlawKCtqx1aUjJW6YKrPGVKaBGVK0zkroiilHGTA2Tj9eay&#10;2VdiLE0ucVDFsoUJoJ3D6cFu2ZvJgSJpOHQGqw4paA5z9PP89OLje+L5iE4l4wCM9pU8lAeq+RHX&#10;X5jwNFI5lpAKmRpcT1pc+bQkDH5u9LzNng/wM2jz+v5agztLYHKwV391zSHYtm7GpAFLdpu+ntfr&#10;+3VPfw0Dcu2YLobWRlJJIJCeYaT/DKPDhEpuoNeYfoPR5sBi9P38/Mfph4uzT7++fbn4+pl4qzVY&#10;xrpFSgcaQLsCpoWELVSddGv823QBlLEu97kwcNPJa13W5A1tjSa2xqaFrSpYAjeSX9IS+2GQWCUV&#10;TEONeQI137A6FxN+JIxJifMFBjCHZsbMhEGQM5Os6JrOmdlGW0rjrzYyrABXts2WtU0TlGXXTXbz&#10;sVlHLBOa1xTCVA2X2vTBYRdgLbI03EuzDLPWKj5+lSkyoSAjg5f4NFS8ZJYVaFwI7FYPg3+Ap5YH&#10;WDsW4QnQaSxVGiegR57x1NAX19tf4PEAAK/X+gKPzRrDIID19+DxhulHgyfHYxQXVJ6l8Bi8oLOl&#10;EXk+uOUSeXcHn6dNZO9aIveXJMhXbz6XxeJx1RgiACmG3Q/VZaazXelst8ZZs+VK1+wWYt6JvbVR&#10;u17sMLbsDtdGZRv/C7A9bAGK1wjw+r1463l9kN5LZ6dWgmEMPHC1s2CPat1t7h8ytxHLNrybqdua&#10;WS7Zsku4W1h5N3muCb4w3nK4+7iaa47EcFMwJ5vmVoNXke63OZDM7l6j3wAAAP//AwBQSwMEFAAG&#10;AAgAAAAhAM54OD7fAAAACQEAAA8AAABkcnMvZG93bnJldi54bWxMj09rwkAQxe+FfodlhN7qJtoE&#10;idmISNuTFKqF0tuYHZNgdjdk1yR++46n9jR/3uPNb/LNZFoxUO8bZxXE8wgE2dLpxlYKvo5vzysQ&#10;PqDV2DpLCm7kYVM8PuSYaTfaTxoOoRIcYn2GCuoQukxKX9Zk0M9dR5a1s+sNBh77SuoeRw43rVxE&#10;USoNNpYv1NjRrqbycrgaBe8jjttl/DrsL+fd7eeYfHzvY1LqaTZt1yACTeHPDHd8RoeCmU7uarUX&#10;rYJk+cJO3qcLEHc9TlYpiBN3XGWRy/8fFL8AAAD//wMAUEsBAi0AFAAGAAgAAAAhALaDOJL+AAAA&#10;4QEAABMAAAAAAAAAAAAAAAAAAAAAAFtDb250ZW50X1R5cGVzXS54bWxQSwECLQAUAAYACAAAACEA&#10;OP0h/9YAAACUAQAACwAAAAAAAAAAAAAAAAAvAQAAX3JlbHMvLnJlbHNQSwECLQAUAAYACAAAACEA&#10;HETC4DADAADDDQAADgAAAAAAAAAAAAAAAAAuAgAAZHJzL2Uyb0RvYy54bWxQSwECLQAUAAYACAAA&#10;ACEAzng4Pt8AAAAJAQAADwAAAAAAAAAAAAAAAACKBQAAZHJzL2Rvd25yZXYueG1sUEsFBgAAAAAE&#10;AAQA8wAAAJYGAAAAAA==&#10;">
                <v:shape id="任意多边形 13" o:spid="_x0000_s1027" style="position:absolute;left:534;top:16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glwwAAANsAAAAPAAAAZHJzL2Rvd25yZXYueG1sRI9Pi8Iw&#10;FMTvC36H8ARvmroHt1ajiCArVgT/4fXRPNti81KaqN1vbwRhj8PM/IaZzltTiQc1rrSsYDiIQBBn&#10;VpecKzgdV/0YhPPIGivLpOCPHMxnna8pJto+eU+Pg89FgLBLUEHhfZ1I6bKCDLqBrYmDd7WNQR9k&#10;k0vd4DPATSW/o2gkDZYcFgqsaVlQdjvcjYJ6e/3ZbRbr0cqdN2fzm6ZpfEmV6nXbxQSEp9b/hz/t&#10;tVYQj+H9JfwAOXsBAAD//wMAUEsBAi0AFAAGAAgAAAAhANvh9svuAAAAhQEAABMAAAAAAAAAAAAA&#10;AAAAAAAAAFtDb250ZW50X1R5cGVzXS54bWxQSwECLQAUAAYACAAAACEAWvQsW78AAAAVAQAACwAA&#10;AAAAAAAAAAAAAAAfAQAAX3JlbHMvLnJlbHNQSwECLQAUAAYACAAAACEAGxPIJcMAAADbAAAADwAA&#10;AAAAAAAAAAAAAAAHAgAAZHJzL2Rvd25yZXYueG1sUEsFBgAAAAADAAMAtwAAAPcCAAAAAA==&#10;" path="m11040,12l,12,,,11052,r-12,12xe" fillcolor="#9a9a9a" stroked="f">
                  <v:path arrowok="t" textboxrect="0,0,11052,12"/>
                </v:shape>
                <v:shape id="任意多边形 14" o:spid="_x0000_s1028" style="position:absolute;left:534;top:17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gPHwgAAANsAAAAPAAAAZHJzL2Rvd25yZXYueG1sRE/LasJA&#10;FN0X/IfhFrprJlWoaXQUUSxddGMsdHubuSbBzJ0wM3no13cWhS4P573eTqYVAznfWFbwkqQgiEur&#10;G64UfJ2PzxkIH5A1tpZJwY08bDezhzXm2o58oqEIlYgh7HNUUIfQ5VL6siaDPrEdceQu1hkMEbpK&#10;aodjDDetnKfpqzTYcGyosaN9TeW16I2C+/H94PrDtDx9j/PFsrx+8k+VKfX0OO1WIAJN4V/85/7Q&#10;Ct7i+vgl/gC5+QUAAP//AwBQSwECLQAUAAYACAAAACEA2+H2y+4AAACFAQAAEwAAAAAAAAAAAAAA&#10;AAAAAAAAW0NvbnRlbnRfVHlwZXNdLnhtbFBLAQItABQABgAIAAAAIQBa9CxbvwAAABUBAAALAAAA&#10;AAAAAAAAAAAAAB8BAABfcmVscy8ucmVsc1BLAQItABQABgAIAAAAIQA00gPHwgAAANsAAAAPAAAA&#10;AAAAAAAAAAAAAAcCAABkcnMvZG93bnJldi54bWxQSwUGAAAAAAMAAwC3AAAA9gIAAAAA&#10;" path="m11052,12l,12,12,,11052,r,12xe" fillcolor="#ededed" stroked="f">
                  <v:path arrowok="t" textboxrect="0,0,11052,12"/>
                </v:shape>
                <v:shape id="任意多边形 15" o:spid="_x0000_s1029" style="position:absolute;left:534;top:16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YDuxQAAANsAAAAPAAAAZHJzL2Rvd25yZXYueG1sRI9Pa8JA&#10;FMTvBb/D8oTe6sYeQo1uglqE0lKofy7eHtlnEs2+DbtbE/vpu4WCx2FmfsMsisG04krON5YVTCcJ&#10;COLS6oYrBYf95ukFhA/IGlvLpOBGHop89LDATNuet3TdhUpECPsMFdQhdJmUvqzJoJ/Yjjh6J+sM&#10;hihdJbXDPsJNK5+TJJUGG44LNXa0rqm87L6NAvnl0vTndpyd393HfvPahhX3n0o9joflHESgIdzD&#10;/+03rWA2hb8v8QfI/BcAAP//AwBQSwECLQAUAAYACAAAACEA2+H2y+4AAACFAQAAEwAAAAAAAAAA&#10;AAAAAAAAAAAAW0NvbnRlbnRfVHlwZXNdLnhtbFBLAQItABQABgAIAAAAIQBa9CxbvwAAABUBAAAL&#10;AAAAAAAAAAAAAAAAAB8BAABfcmVscy8ucmVsc1BLAQItABQABgAIAAAAIQADdYDuxQAAANsAAAAP&#10;AAAAAAAAAAAAAAAAAAcCAABkcnMvZG93bnJldi54bWxQSwUGAAAAAAMAAwC3AAAA+QIAAAAA&#10;" path="m,24l,,12,r,12l,24xe" fillcolor="#9a9a9a" stroked="f">
                  <v:path arrowok="t" textboxrect="0,0,12,24"/>
                </v:shape>
                <v:shape id="任意多边形 16" o:spid="_x0000_s1030" style="position:absolute;left:11574;top:16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n7vxAAAANsAAAAPAAAAZHJzL2Rvd25yZXYueG1sRI9Ba8JA&#10;FITvhf6H5RW8FLNRSrExq5RiQASLWr0/s69JaPZt3F01/fduoeBxmJlvmHzem1ZcyPnGsoJRkoIg&#10;Lq1uuFKw/yqGExA+IGtsLZOCX/Iwnz0+5Jhpe+UtXXahEhHCPkMFdQhdJqUvazLoE9sRR+/bOoMh&#10;SldJ7fAa4aaV4zR9lQYbjgs1dvRRU/mzOxsF25U/rJ+l/lwc+42x+5fi5E6FUoOn/n0KIlAf7uH/&#10;9lIreBvD35f4A+TsBgAA//8DAFBLAQItABQABgAIAAAAIQDb4fbL7gAAAIUBAAATAAAAAAAAAAAA&#10;AAAAAAAAAABbQ29udGVudF9UeXBlc10ueG1sUEsBAi0AFAAGAAgAAAAhAFr0LFu/AAAAFQEAAAsA&#10;AAAAAAAAAAAAAAAAHwEAAF9yZWxzLy5yZWxzUEsBAi0AFAAGAAgAAAAhAPy2fu/EAAAA2wAAAA8A&#10;AAAAAAAAAAAAAAAABwIAAGRycy9kb3ducmV2LnhtbFBLBQYAAAAAAwADALcAAAD4AgAAAAA=&#10;" path="m12,24l,24,,12,12,r,24xe" fillcolor="#ededed" stroked="f">
                  <v:path arrowok="t" textboxrect="0,0,12,24"/>
                </v:shape>
                <w10:wrap type="topAndBottom" anchorx="page"/>
              </v:group>
            </w:pict>
          </mc:Fallback>
        </mc:AlternateContent>
      </w:r>
    </w:p>
    <w:p w14:paraId="1196DFCB" w14:textId="77777777" w:rsidR="004304EB" w:rsidRDefault="004304EB">
      <w:pPr>
        <w:rPr>
          <w:sz w:val="10"/>
        </w:rPr>
        <w:sectPr w:rsidR="004304EB">
          <w:pgSz w:w="12240" w:h="15840"/>
          <w:pgMar w:top="1120" w:right="500" w:bottom="280" w:left="340" w:header="720" w:footer="720" w:gutter="0"/>
          <w:cols w:space="720"/>
        </w:sectPr>
      </w:pPr>
    </w:p>
    <w:p w14:paraId="1196DFCC" w14:textId="77777777" w:rsidR="004304EB" w:rsidRDefault="000856F8">
      <w:pPr>
        <w:pStyle w:val="2"/>
        <w:spacing w:before="74"/>
        <w:ind w:left="197" w:right="274"/>
      </w:pPr>
      <w:r>
        <w:rPr>
          <w:w w:val="105"/>
        </w:rPr>
        <w:lastRenderedPageBreak/>
        <w:t>THE COCA-COLA COMPANY AND SUBSIDIARIES</w:t>
      </w:r>
    </w:p>
    <w:p w14:paraId="1196DFCD" w14:textId="77777777" w:rsidR="004304EB" w:rsidRDefault="000856F8">
      <w:pPr>
        <w:spacing w:before="127"/>
        <w:ind w:left="195" w:right="274"/>
        <w:jc w:val="center"/>
        <w:rPr>
          <w:b/>
          <w:sz w:val="15"/>
        </w:rPr>
      </w:pPr>
      <w:r>
        <w:rPr>
          <w:b/>
          <w:w w:val="105"/>
          <w:sz w:val="15"/>
        </w:rPr>
        <w:t>Table of Contents</w:t>
      </w:r>
    </w:p>
    <w:p w14:paraId="1196DFCE" w14:textId="77777777" w:rsidR="004304EB" w:rsidRDefault="004304EB">
      <w:pPr>
        <w:pStyle w:val="a3"/>
        <w:spacing w:before="10"/>
        <w:rPr>
          <w:b/>
          <w:sz w:val="16"/>
        </w:rPr>
      </w:pPr>
    </w:p>
    <w:p w14:paraId="1196DFCF" w14:textId="77777777" w:rsidR="004304EB" w:rsidRDefault="000856F8">
      <w:pPr>
        <w:ind w:left="10748"/>
        <w:rPr>
          <w:b/>
          <w:sz w:val="13"/>
        </w:rPr>
      </w:pPr>
      <w:r>
        <w:rPr>
          <w:b/>
          <w:sz w:val="13"/>
          <w:u w:val="single"/>
        </w:rPr>
        <w:t>Page</w:t>
      </w:r>
    </w:p>
    <w:p w14:paraId="1196DFD0" w14:textId="77777777" w:rsidR="004304EB" w:rsidRDefault="000856F8">
      <w:pPr>
        <w:pStyle w:val="a3"/>
        <w:tabs>
          <w:tab w:val="right" w:pos="11107"/>
        </w:tabs>
        <w:spacing w:before="48"/>
        <w:ind w:left="1310"/>
      </w:pPr>
      <w:r>
        <w:rPr>
          <w:color w:val="0000FF"/>
          <w:w w:val="105"/>
          <w:u w:val="single" w:color="0000FF"/>
        </w:rPr>
        <w:t>Forward-Looking</w:t>
      </w:r>
      <w:r>
        <w:rPr>
          <w:color w:val="0000FF"/>
          <w:spacing w:val="-2"/>
          <w:w w:val="105"/>
          <w:u w:val="single" w:color="0000FF"/>
        </w:rPr>
        <w:t xml:space="preserve"> </w:t>
      </w:r>
      <w:r>
        <w:rPr>
          <w:color w:val="0000FF"/>
          <w:w w:val="105"/>
          <w:u w:val="single" w:color="0000FF"/>
        </w:rPr>
        <w:t>Statements</w:t>
      </w:r>
      <w:r>
        <w:rPr>
          <w:color w:val="0000FF"/>
          <w:w w:val="105"/>
        </w:rPr>
        <w:tab/>
      </w:r>
      <w:r>
        <w:rPr>
          <w:color w:val="0000FF"/>
          <w:w w:val="105"/>
          <w:u w:val="single" w:color="0000FF"/>
        </w:rPr>
        <w:t>1</w:t>
      </w:r>
    </w:p>
    <w:p w14:paraId="1196DFD1" w14:textId="77777777" w:rsidR="004304EB" w:rsidRDefault="000856F8">
      <w:pPr>
        <w:spacing w:before="80"/>
        <w:ind w:left="4946"/>
        <w:rPr>
          <w:b/>
          <w:sz w:val="15"/>
        </w:rPr>
      </w:pPr>
      <w:r>
        <w:rPr>
          <w:b/>
          <w:color w:val="0000FF"/>
          <w:w w:val="105"/>
          <w:sz w:val="15"/>
          <w:u w:val="single" w:color="0000FF"/>
        </w:rPr>
        <w:t xml:space="preserve">Part I. Financial </w:t>
      </w:r>
      <w:r>
        <w:rPr>
          <w:b/>
          <w:color w:val="0000FF"/>
          <w:w w:val="105"/>
          <w:sz w:val="15"/>
          <w:u w:val="single" w:color="0000FF"/>
        </w:rPr>
        <w:t>Information</w:t>
      </w:r>
    </w:p>
    <w:p w14:paraId="1196DFD2" w14:textId="77777777" w:rsidR="004304EB" w:rsidRDefault="004304EB">
      <w:pPr>
        <w:pStyle w:val="a3"/>
        <w:spacing w:before="1"/>
        <w:rPr>
          <w:b/>
          <w:sz w:val="9"/>
        </w:rPr>
      </w:pPr>
    </w:p>
    <w:tbl>
      <w:tblPr>
        <w:tblW w:w="0" w:type="auto"/>
        <w:tblInd w:w="115" w:type="dxa"/>
        <w:tblLayout w:type="fixed"/>
        <w:tblCellMar>
          <w:left w:w="0" w:type="dxa"/>
          <w:right w:w="0" w:type="dxa"/>
        </w:tblCellMar>
        <w:tblLook w:val="04A0" w:firstRow="1" w:lastRow="0" w:firstColumn="1" w:lastColumn="0" w:noHBand="0" w:noVBand="1"/>
      </w:tblPr>
      <w:tblGrid>
        <w:gridCol w:w="903"/>
        <w:gridCol w:w="7912"/>
        <w:gridCol w:w="2240"/>
      </w:tblGrid>
      <w:tr w:rsidR="004304EB" w14:paraId="1196DFD7" w14:textId="77777777">
        <w:trPr>
          <w:trHeight w:val="440"/>
        </w:trPr>
        <w:tc>
          <w:tcPr>
            <w:tcW w:w="903" w:type="dxa"/>
          </w:tcPr>
          <w:p w14:paraId="1196DFD3" w14:textId="77777777" w:rsidR="004304EB" w:rsidRDefault="000856F8">
            <w:pPr>
              <w:pStyle w:val="TableParagraph"/>
              <w:spacing w:before="11"/>
              <w:ind w:left="50"/>
              <w:rPr>
                <w:sz w:val="15"/>
              </w:rPr>
            </w:pPr>
            <w:r>
              <w:rPr>
                <w:w w:val="105"/>
                <w:sz w:val="15"/>
              </w:rPr>
              <w:t>Item 1.</w:t>
            </w:r>
          </w:p>
        </w:tc>
        <w:tc>
          <w:tcPr>
            <w:tcW w:w="7912" w:type="dxa"/>
          </w:tcPr>
          <w:p w14:paraId="1196DFD4" w14:textId="77777777" w:rsidR="004304EB" w:rsidRDefault="000856F8">
            <w:pPr>
              <w:pStyle w:val="TableParagraph"/>
              <w:spacing w:before="0" w:line="171" w:lineRule="exact"/>
              <w:ind w:left="299"/>
              <w:rPr>
                <w:sz w:val="15"/>
              </w:rPr>
            </w:pPr>
            <w:r>
              <w:rPr>
                <w:color w:val="0000FF"/>
                <w:w w:val="105"/>
                <w:sz w:val="15"/>
                <w:u w:val="single" w:color="0000FF"/>
              </w:rPr>
              <w:t>Financial Statements (Unaudited)</w:t>
            </w:r>
          </w:p>
          <w:p w14:paraId="1196DFD5" w14:textId="77777777" w:rsidR="004304EB" w:rsidRDefault="000856F8">
            <w:pPr>
              <w:pStyle w:val="TableParagraph"/>
              <w:spacing w:before="103" w:line="145" w:lineRule="exact"/>
              <w:ind w:left="299"/>
              <w:rPr>
                <w:sz w:val="15"/>
              </w:rPr>
            </w:pPr>
            <w:r>
              <w:rPr>
                <w:color w:val="0000FF"/>
                <w:w w:val="105"/>
                <w:sz w:val="15"/>
                <w:u w:val="single" w:color="0000FF"/>
              </w:rPr>
              <w:t>Condensed Consolidated Statements of Income</w:t>
            </w:r>
          </w:p>
        </w:tc>
        <w:tc>
          <w:tcPr>
            <w:tcW w:w="2240" w:type="dxa"/>
          </w:tcPr>
          <w:p w14:paraId="1196DFD6" w14:textId="77777777" w:rsidR="004304EB" w:rsidRDefault="000856F8">
            <w:pPr>
              <w:pStyle w:val="TableParagraph"/>
              <w:spacing w:before="23"/>
              <w:ind w:right="54"/>
              <w:jc w:val="right"/>
              <w:rPr>
                <w:sz w:val="15"/>
              </w:rPr>
            </w:pPr>
            <w:r>
              <w:rPr>
                <w:color w:val="0000FF"/>
                <w:w w:val="104"/>
                <w:sz w:val="15"/>
                <w:u w:val="single" w:color="0000FF"/>
              </w:rPr>
              <w:t>2</w:t>
            </w:r>
          </w:p>
        </w:tc>
      </w:tr>
      <w:tr w:rsidR="004304EB" w14:paraId="1196DFDB" w14:textId="77777777">
        <w:trPr>
          <w:trHeight w:val="204"/>
        </w:trPr>
        <w:tc>
          <w:tcPr>
            <w:tcW w:w="903" w:type="dxa"/>
          </w:tcPr>
          <w:p w14:paraId="1196DFD8" w14:textId="77777777" w:rsidR="004304EB" w:rsidRDefault="004304EB">
            <w:pPr>
              <w:pStyle w:val="TableParagraph"/>
              <w:spacing w:before="0"/>
              <w:rPr>
                <w:sz w:val="14"/>
              </w:rPr>
            </w:pPr>
          </w:p>
        </w:tc>
        <w:tc>
          <w:tcPr>
            <w:tcW w:w="7912" w:type="dxa"/>
          </w:tcPr>
          <w:p w14:paraId="1196DFD9" w14:textId="77777777" w:rsidR="004304EB" w:rsidRDefault="000856F8">
            <w:pPr>
              <w:pStyle w:val="TableParagraph"/>
              <w:spacing w:before="0" w:line="163" w:lineRule="exact"/>
              <w:ind w:left="299"/>
              <w:rPr>
                <w:sz w:val="15"/>
              </w:rPr>
            </w:pPr>
            <w:r>
              <w:rPr>
                <w:color w:val="0000FF"/>
                <w:w w:val="104"/>
                <w:sz w:val="15"/>
                <w:u w:val="single" w:color="0000FF"/>
              </w:rPr>
              <w:t xml:space="preserve"> </w:t>
            </w:r>
            <w:r>
              <w:rPr>
                <w:color w:val="0000FF"/>
                <w:sz w:val="15"/>
                <w:u w:val="single" w:color="0000FF"/>
              </w:rPr>
              <w:t xml:space="preserve">   </w:t>
            </w:r>
            <w:r>
              <w:rPr>
                <w:color w:val="0000FF"/>
                <w:w w:val="105"/>
                <w:sz w:val="15"/>
                <w:u w:val="single" w:color="0000FF"/>
              </w:rPr>
              <w:t>Three and Six Months Ended June 26, 2020 and June 28, 2019</w:t>
            </w:r>
          </w:p>
        </w:tc>
        <w:tc>
          <w:tcPr>
            <w:tcW w:w="2240" w:type="dxa"/>
          </w:tcPr>
          <w:p w14:paraId="1196DFDA" w14:textId="77777777" w:rsidR="004304EB" w:rsidRDefault="000856F8">
            <w:pPr>
              <w:pStyle w:val="TableParagraph"/>
              <w:spacing w:before="0" w:line="163" w:lineRule="exact"/>
              <w:ind w:right="54"/>
              <w:jc w:val="right"/>
              <w:rPr>
                <w:sz w:val="15"/>
              </w:rPr>
            </w:pPr>
            <w:r>
              <w:rPr>
                <w:color w:val="0000FF"/>
                <w:w w:val="104"/>
                <w:sz w:val="15"/>
                <w:u w:val="single" w:color="0000FF"/>
              </w:rPr>
              <w:t>2</w:t>
            </w:r>
          </w:p>
        </w:tc>
      </w:tr>
      <w:tr w:rsidR="004304EB" w14:paraId="1196DFE1" w14:textId="77777777">
        <w:trPr>
          <w:trHeight w:val="407"/>
        </w:trPr>
        <w:tc>
          <w:tcPr>
            <w:tcW w:w="903" w:type="dxa"/>
          </w:tcPr>
          <w:p w14:paraId="1196DFDC" w14:textId="77777777" w:rsidR="004304EB" w:rsidRDefault="004304EB">
            <w:pPr>
              <w:pStyle w:val="TableParagraph"/>
              <w:spacing w:before="0"/>
              <w:rPr>
                <w:sz w:val="14"/>
              </w:rPr>
            </w:pPr>
          </w:p>
        </w:tc>
        <w:tc>
          <w:tcPr>
            <w:tcW w:w="7912" w:type="dxa"/>
          </w:tcPr>
          <w:p w14:paraId="1196DFDD" w14:textId="77777777" w:rsidR="004304EB" w:rsidRDefault="000856F8">
            <w:pPr>
              <w:pStyle w:val="TableParagraph"/>
              <w:spacing w:before="38" w:line="164" w:lineRule="exact"/>
              <w:ind w:left="299"/>
              <w:rPr>
                <w:sz w:val="15"/>
              </w:rPr>
            </w:pPr>
            <w:r>
              <w:rPr>
                <w:color w:val="0000FF"/>
                <w:w w:val="105"/>
                <w:sz w:val="15"/>
                <w:u w:val="single" w:color="0000FF"/>
              </w:rPr>
              <w:t>Condensed Consolidated Statements of Comprehensive Income</w:t>
            </w:r>
          </w:p>
          <w:p w14:paraId="1196DFDE" w14:textId="77777777" w:rsidR="004304EB" w:rsidRDefault="000856F8">
            <w:pPr>
              <w:pStyle w:val="TableParagraph"/>
              <w:spacing w:before="0" w:line="164" w:lineRule="exact"/>
              <w:ind w:left="299"/>
              <w:rPr>
                <w:sz w:val="15"/>
              </w:rPr>
            </w:pPr>
            <w:r>
              <w:rPr>
                <w:color w:val="0000FF"/>
                <w:w w:val="104"/>
                <w:sz w:val="15"/>
                <w:u w:val="single" w:color="0000FF"/>
              </w:rPr>
              <w:t xml:space="preserve"> </w:t>
            </w:r>
            <w:r>
              <w:rPr>
                <w:color w:val="0000FF"/>
                <w:sz w:val="15"/>
                <w:u w:val="single" w:color="0000FF"/>
              </w:rPr>
              <w:t xml:space="preserve">   </w:t>
            </w:r>
            <w:r>
              <w:rPr>
                <w:color w:val="0000FF"/>
                <w:w w:val="105"/>
                <w:sz w:val="15"/>
                <w:u w:val="single" w:color="0000FF"/>
              </w:rPr>
              <w:t xml:space="preserve">Three and Six </w:t>
            </w:r>
            <w:r>
              <w:rPr>
                <w:color w:val="0000FF"/>
                <w:w w:val="105"/>
                <w:sz w:val="15"/>
                <w:u w:val="single" w:color="0000FF"/>
              </w:rPr>
              <w:t>Months Ended June 26, 2020 and June 28, 2019</w:t>
            </w:r>
          </w:p>
        </w:tc>
        <w:tc>
          <w:tcPr>
            <w:tcW w:w="2240" w:type="dxa"/>
          </w:tcPr>
          <w:p w14:paraId="1196DFDF" w14:textId="77777777" w:rsidR="004304EB" w:rsidRDefault="004304EB">
            <w:pPr>
              <w:pStyle w:val="TableParagraph"/>
              <w:spacing w:before="10"/>
              <w:rPr>
                <w:b/>
                <w:sz w:val="16"/>
              </w:rPr>
            </w:pPr>
          </w:p>
          <w:p w14:paraId="1196DFE0" w14:textId="77777777" w:rsidR="004304EB" w:rsidRDefault="000856F8">
            <w:pPr>
              <w:pStyle w:val="TableParagraph"/>
              <w:spacing w:before="0"/>
              <w:ind w:right="54"/>
              <w:jc w:val="right"/>
              <w:rPr>
                <w:sz w:val="15"/>
              </w:rPr>
            </w:pPr>
            <w:r>
              <w:rPr>
                <w:color w:val="0000FF"/>
                <w:w w:val="104"/>
                <w:sz w:val="15"/>
                <w:u w:val="single" w:color="0000FF"/>
              </w:rPr>
              <w:t>3</w:t>
            </w:r>
          </w:p>
        </w:tc>
      </w:tr>
      <w:tr w:rsidR="004304EB" w14:paraId="1196DFE7" w14:textId="77777777">
        <w:trPr>
          <w:trHeight w:val="408"/>
        </w:trPr>
        <w:tc>
          <w:tcPr>
            <w:tcW w:w="903" w:type="dxa"/>
          </w:tcPr>
          <w:p w14:paraId="1196DFE2" w14:textId="77777777" w:rsidR="004304EB" w:rsidRDefault="004304EB">
            <w:pPr>
              <w:pStyle w:val="TableParagraph"/>
              <w:spacing w:before="0"/>
              <w:rPr>
                <w:sz w:val="14"/>
              </w:rPr>
            </w:pPr>
          </w:p>
        </w:tc>
        <w:tc>
          <w:tcPr>
            <w:tcW w:w="7912" w:type="dxa"/>
          </w:tcPr>
          <w:p w14:paraId="1196DFE3" w14:textId="77777777" w:rsidR="004304EB" w:rsidRDefault="000856F8">
            <w:pPr>
              <w:pStyle w:val="TableParagraph"/>
              <w:spacing w:before="38" w:line="164" w:lineRule="exact"/>
              <w:ind w:left="299"/>
              <w:rPr>
                <w:sz w:val="15"/>
              </w:rPr>
            </w:pPr>
            <w:r>
              <w:rPr>
                <w:color w:val="0000FF"/>
                <w:w w:val="105"/>
                <w:sz w:val="15"/>
                <w:u w:val="single" w:color="0000FF"/>
              </w:rPr>
              <w:t>Condensed</w:t>
            </w:r>
            <w:r>
              <w:rPr>
                <w:color w:val="0000FF"/>
                <w:spacing w:val="-16"/>
                <w:w w:val="105"/>
                <w:sz w:val="15"/>
                <w:u w:val="single" w:color="0000FF"/>
              </w:rPr>
              <w:t xml:space="preserve"> </w:t>
            </w:r>
            <w:r>
              <w:rPr>
                <w:color w:val="0000FF"/>
                <w:w w:val="105"/>
                <w:sz w:val="15"/>
                <w:u w:val="single" w:color="0000FF"/>
              </w:rPr>
              <w:t>Consolidated</w:t>
            </w:r>
            <w:r>
              <w:rPr>
                <w:color w:val="0000FF"/>
                <w:spacing w:val="-15"/>
                <w:w w:val="105"/>
                <w:sz w:val="15"/>
                <w:u w:val="single" w:color="0000FF"/>
              </w:rPr>
              <w:t xml:space="preserve"> </w:t>
            </w:r>
            <w:r>
              <w:rPr>
                <w:color w:val="0000FF"/>
                <w:w w:val="105"/>
                <w:sz w:val="15"/>
                <w:u w:val="single" w:color="0000FF"/>
              </w:rPr>
              <w:t>Balance</w:t>
            </w:r>
            <w:r>
              <w:rPr>
                <w:color w:val="0000FF"/>
                <w:spacing w:val="-15"/>
                <w:w w:val="105"/>
                <w:sz w:val="15"/>
                <w:u w:val="single" w:color="0000FF"/>
              </w:rPr>
              <w:t xml:space="preserve"> </w:t>
            </w:r>
            <w:r>
              <w:rPr>
                <w:color w:val="0000FF"/>
                <w:w w:val="105"/>
                <w:sz w:val="15"/>
                <w:u w:val="single" w:color="0000FF"/>
              </w:rPr>
              <w:t>Sheets</w:t>
            </w:r>
          </w:p>
          <w:p w14:paraId="1196DFE4" w14:textId="77777777" w:rsidR="004304EB" w:rsidRDefault="000856F8">
            <w:pPr>
              <w:pStyle w:val="TableParagraph"/>
              <w:spacing w:before="0" w:line="164" w:lineRule="exact"/>
              <w:ind w:left="299"/>
              <w:rPr>
                <w:sz w:val="15"/>
              </w:rPr>
            </w:pPr>
            <w:r>
              <w:rPr>
                <w:color w:val="0000FF"/>
                <w:w w:val="104"/>
                <w:sz w:val="15"/>
                <w:u w:val="single" w:color="0000FF"/>
              </w:rPr>
              <w:t xml:space="preserve"> </w:t>
            </w:r>
            <w:r>
              <w:rPr>
                <w:color w:val="0000FF"/>
                <w:sz w:val="15"/>
                <w:u w:val="single" w:color="0000FF"/>
              </w:rPr>
              <w:t xml:space="preserve">  </w:t>
            </w:r>
            <w:r>
              <w:rPr>
                <w:color w:val="0000FF"/>
                <w:spacing w:val="4"/>
                <w:sz w:val="15"/>
                <w:u w:val="single" w:color="0000FF"/>
              </w:rPr>
              <w:t xml:space="preserve"> </w:t>
            </w:r>
            <w:r>
              <w:rPr>
                <w:color w:val="0000FF"/>
                <w:w w:val="105"/>
                <w:sz w:val="15"/>
                <w:u w:val="single" w:color="0000FF"/>
              </w:rPr>
              <w:t>June</w:t>
            </w:r>
            <w:r>
              <w:rPr>
                <w:color w:val="0000FF"/>
                <w:spacing w:val="-6"/>
                <w:w w:val="105"/>
                <w:sz w:val="15"/>
                <w:u w:val="single" w:color="0000FF"/>
              </w:rPr>
              <w:t xml:space="preserve"> </w:t>
            </w:r>
            <w:r>
              <w:rPr>
                <w:color w:val="0000FF"/>
                <w:w w:val="105"/>
                <w:sz w:val="15"/>
                <w:u w:val="single" w:color="0000FF"/>
              </w:rPr>
              <w:t>26,</w:t>
            </w:r>
            <w:r>
              <w:rPr>
                <w:color w:val="0000FF"/>
                <w:spacing w:val="-6"/>
                <w:w w:val="105"/>
                <w:sz w:val="15"/>
                <w:u w:val="single" w:color="0000FF"/>
              </w:rPr>
              <w:t xml:space="preserve"> </w:t>
            </w:r>
            <w:r>
              <w:rPr>
                <w:color w:val="0000FF"/>
                <w:w w:val="105"/>
                <w:sz w:val="15"/>
                <w:u w:val="single" w:color="0000FF"/>
              </w:rPr>
              <w:t>2020</w:t>
            </w:r>
            <w:r>
              <w:rPr>
                <w:color w:val="0000FF"/>
                <w:spacing w:val="-6"/>
                <w:w w:val="105"/>
                <w:sz w:val="15"/>
                <w:u w:val="single" w:color="0000FF"/>
              </w:rPr>
              <w:t xml:space="preserve"> </w:t>
            </w:r>
            <w:r>
              <w:rPr>
                <w:color w:val="0000FF"/>
                <w:w w:val="105"/>
                <w:sz w:val="15"/>
                <w:u w:val="single" w:color="0000FF"/>
              </w:rPr>
              <w:t>and</w:t>
            </w:r>
            <w:r>
              <w:rPr>
                <w:color w:val="0000FF"/>
                <w:spacing w:val="-5"/>
                <w:w w:val="105"/>
                <w:sz w:val="15"/>
                <w:u w:val="single" w:color="0000FF"/>
              </w:rPr>
              <w:t xml:space="preserve"> </w:t>
            </w:r>
            <w:r>
              <w:rPr>
                <w:color w:val="0000FF"/>
                <w:w w:val="105"/>
                <w:sz w:val="15"/>
                <w:u w:val="single" w:color="0000FF"/>
              </w:rPr>
              <w:t>December</w:t>
            </w:r>
            <w:r>
              <w:rPr>
                <w:color w:val="0000FF"/>
                <w:spacing w:val="-6"/>
                <w:w w:val="105"/>
                <w:sz w:val="15"/>
                <w:u w:val="single" w:color="0000FF"/>
              </w:rPr>
              <w:t xml:space="preserve"> </w:t>
            </w:r>
            <w:r>
              <w:rPr>
                <w:color w:val="0000FF"/>
                <w:w w:val="105"/>
                <w:sz w:val="15"/>
                <w:u w:val="single" w:color="0000FF"/>
              </w:rPr>
              <w:t>31,</w:t>
            </w:r>
            <w:r>
              <w:rPr>
                <w:color w:val="0000FF"/>
                <w:spacing w:val="-6"/>
                <w:w w:val="105"/>
                <w:sz w:val="15"/>
                <w:u w:val="single" w:color="0000FF"/>
              </w:rPr>
              <w:t xml:space="preserve"> </w:t>
            </w:r>
            <w:r>
              <w:rPr>
                <w:color w:val="0000FF"/>
                <w:w w:val="105"/>
                <w:sz w:val="15"/>
                <w:u w:val="single" w:color="0000FF"/>
              </w:rPr>
              <w:t>2019</w:t>
            </w:r>
          </w:p>
        </w:tc>
        <w:tc>
          <w:tcPr>
            <w:tcW w:w="2240" w:type="dxa"/>
          </w:tcPr>
          <w:p w14:paraId="1196DFE5" w14:textId="77777777" w:rsidR="004304EB" w:rsidRDefault="004304EB">
            <w:pPr>
              <w:pStyle w:val="TableParagraph"/>
              <w:spacing w:before="10"/>
              <w:rPr>
                <w:b/>
                <w:sz w:val="16"/>
              </w:rPr>
            </w:pPr>
          </w:p>
          <w:p w14:paraId="1196DFE6" w14:textId="77777777" w:rsidR="004304EB" w:rsidRDefault="000856F8">
            <w:pPr>
              <w:pStyle w:val="TableParagraph"/>
              <w:spacing w:before="0"/>
              <w:ind w:right="54"/>
              <w:jc w:val="right"/>
              <w:rPr>
                <w:sz w:val="15"/>
              </w:rPr>
            </w:pPr>
            <w:r>
              <w:rPr>
                <w:color w:val="0000FF"/>
                <w:w w:val="104"/>
                <w:sz w:val="15"/>
                <w:u w:val="single" w:color="0000FF"/>
              </w:rPr>
              <w:t>4</w:t>
            </w:r>
          </w:p>
        </w:tc>
      </w:tr>
      <w:tr w:rsidR="004304EB" w14:paraId="1196DFED" w14:textId="77777777">
        <w:trPr>
          <w:trHeight w:val="407"/>
        </w:trPr>
        <w:tc>
          <w:tcPr>
            <w:tcW w:w="903" w:type="dxa"/>
          </w:tcPr>
          <w:p w14:paraId="1196DFE8" w14:textId="77777777" w:rsidR="004304EB" w:rsidRDefault="004304EB">
            <w:pPr>
              <w:pStyle w:val="TableParagraph"/>
              <w:spacing w:before="0"/>
              <w:rPr>
                <w:sz w:val="14"/>
              </w:rPr>
            </w:pPr>
          </w:p>
        </w:tc>
        <w:tc>
          <w:tcPr>
            <w:tcW w:w="7912" w:type="dxa"/>
          </w:tcPr>
          <w:p w14:paraId="1196DFE9" w14:textId="77777777" w:rsidR="004304EB" w:rsidRDefault="000856F8">
            <w:pPr>
              <w:pStyle w:val="TableParagraph"/>
              <w:spacing w:before="38" w:line="164" w:lineRule="exact"/>
              <w:ind w:left="299"/>
              <w:rPr>
                <w:sz w:val="15"/>
              </w:rPr>
            </w:pPr>
            <w:r>
              <w:rPr>
                <w:color w:val="0000FF"/>
                <w:w w:val="105"/>
                <w:sz w:val="15"/>
                <w:u w:val="single" w:color="0000FF"/>
              </w:rPr>
              <w:t>Condensed Consolidated Statements of Cash Flows</w:t>
            </w:r>
          </w:p>
          <w:p w14:paraId="1196DFEA" w14:textId="77777777" w:rsidR="004304EB" w:rsidRDefault="000856F8">
            <w:pPr>
              <w:pStyle w:val="TableParagraph"/>
              <w:spacing w:before="0" w:line="164" w:lineRule="exact"/>
              <w:ind w:left="299"/>
              <w:rPr>
                <w:sz w:val="15"/>
              </w:rPr>
            </w:pPr>
            <w:r>
              <w:rPr>
                <w:color w:val="0000FF"/>
                <w:w w:val="104"/>
                <w:sz w:val="15"/>
                <w:u w:val="single" w:color="0000FF"/>
              </w:rPr>
              <w:t xml:space="preserve"> </w:t>
            </w:r>
            <w:r>
              <w:rPr>
                <w:color w:val="0000FF"/>
                <w:sz w:val="15"/>
                <w:u w:val="single" w:color="0000FF"/>
              </w:rPr>
              <w:t xml:space="preserve">   </w:t>
            </w:r>
            <w:r>
              <w:rPr>
                <w:color w:val="0000FF"/>
                <w:w w:val="105"/>
                <w:sz w:val="15"/>
                <w:u w:val="single" w:color="0000FF"/>
              </w:rPr>
              <w:t>Six Months Ended June 26, 2020 and June 28, 2019</w:t>
            </w:r>
          </w:p>
        </w:tc>
        <w:tc>
          <w:tcPr>
            <w:tcW w:w="2240" w:type="dxa"/>
          </w:tcPr>
          <w:p w14:paraId="1196DFEB" w14:textId="77777777" w:rsidR="004304EB" w:rsidRDefault="004304EB">
            <w:pPr>
              <w:pStyle w:val="TableParagraph"/>
              <w:spacing w:before="10"/>
              <w:rPr>
                <w:b/>
                <w:sz w:val="16"/>
              </w:rPr>
            </w:pPr>
          </w:p>
          <w:p w14:paraId="1196DFEC" w14:textId="77777777" w:rsidR="004304EB" w:rsidRDefault="000856F8">
            <w:pPr>
              <w:pStyle w:val="TableParagraph"/>
              <w:spacing w:before="0"/>
              <w:ind w:right="54"/>
              <w:jc w:val="right"/>
              <w:rPr>
                <w:sz w:val="15"/>
              </w:rPr>
            </w:pPr>
            <w:r>
              <w:rPr>
                <w:color w:val="0000FF"/>
                <w:w w:val="104"/>
                <w:sz w:val="15"/>
                <w:u w:val="single" w:color="0000FF"/>
              </w:rPr>
              <w:t>5</w:t>
            </w:r>
          </w:p>
        </w:tc>
      </w:tr>
      <w:tr w:rsidR="004304EB" w14:paraId="1196DFF1" w14:textId="77777777">
        <w:trPr>
          <w:trHeight w:val="252"/>
        </w:trPr>
        <w:tc>
          <w:tcPr>
            <w:tcW w:w="903" w:type="dxa"/>
          </w:tcPr>
          <w:p w14:paraId="1196DFEE" w14:textId="77777777" w:rsidR="004304EB" w:rsidRDefault="004304EB">
            <w:pPr>
              <w:pStyle w:val="TableParagraph"/>
              <w:spacing w:before="0"/>
              <w:rPr>
                <w:sz w:val="14"/>
              </w:rPr>
            </w:pPr>
          </w:p>
        </w:tc>
        <w:tc>
          <w:tcPr>
            <w:tcW w:w="7912" w:type="dxa"/>
          </w:tcPr>
          <w:p w14:paraId="1196DFEF" w14:textId="77777777" w:rsidR="004304EB" w:rsidRDefault="000856F8">
            <w:pPr>
              <w:pStyle w:val="TableParagraph"/>
              <w:spacing w:before="38"/>
              <w:ind w:left="299"/>
              <w:rPr>
                <w:sz w:val="15"/>
              </w:rPr>
            </w:pPr>
            <w:r>
              <w:rPr>
                <w:color w:val="0000FF"/>
                <w:w w:val="105"/>
                <w:sz w:val="15"/>
                <w:u w:val="single" w:color="0000FF"/>
              </w:rPr>
              <w:t xml:space="preserve">Notes to </w:t>
            </w:r>
            <w:r>
              <w:rPr>
                <w:color w:val="0000FF"/>
                <w:w w:val="105"/>
                <w:sz w:val="15"/>
                <w:u w:val="single" w:color="0000FF"/>
              </w:rPr>
              <w:t>Condensed Consolidated Financial Statements</w:t>
            </w:r>
          </w:p>
        </w:tc>
        <w:tc>
          <w:tcPr>
            <w:tcW w:w="2240" w:type="dxa"/>
          </w:tcPr>
          <w:p w14:paraId="1196DFF0" w14:textId="77777777" w:rsidR="004304EB" w:rsidRDefault="000856F8">
            <w:pPr>
              <w:pStyle w:val="TableParagraph"/>
              <w:spacing w:before="38"/>
              <w:ind w:right="54"/>
              <w:jc w:val="right"/>
              <w:rPr>
                <w:sz w:val="15"/>
              </w:rPr>
            </w:pPr>
            <w:r>
              <w:rPr>
                <w:color w:val="0000FF"/>
                <w:w w:val="104"/>
                <w:sz w:val="15"/>
                <w:u w:val="single" w:color="0000FF"/>
              </w:rPr>
              <w:t>6</w:t>
            </w:r>
          </w:p>
        </w:tc>
      </w:tr>
      <w:tr w:rsidR="004304EB" w14:paraId="1196DFF5" w14:textId="77777777">
        <w:trPr>
          <w:trHeight w:val="275"/>
        </w:trPr>
        <w:tc>
          <w:tcPr>
            <w:tcW w:w="903" w:type="dxa"/>
          </w:tcPr>
          <w:p w14:paraId="1196DFF2" w14:textId="77777777" w:rsidR="004304EB" w:rsidRDefault="000856F8">
            <w:pPr>
              <w:pStyle w:val="TableParagraph"/>
              <w:spacing w:before="50"/>
              <w:ind w:left="50"/>
              <w:rPr>
                <w:sz w:val="15"/>
              </w:rPr>
            </w:pPr>
            <w:r>
              <w:rPr>
                <w:w w:val="105"/>
                <w:sz w:val="15"/>
              </w:rPr>
              <w:t>Item 2.</w:t>
            </w:r>
          </w:p>
        </w:tc>
        <w:tc>
          <w:tcPr>
            <w:tcW w:w="7912" w:type="dxa"/>
          </w:tcPr>
          <w:p w14:paraId="1196DFF3" w14:textId="77777777" w:rsidR="004304EB" w:rsidRDefault="000856F8">
            <w:pPr>
              <w:pStyle w:val="TableParagraph"/>
              <w:spacing w:before="38"/>
              <w:ind w:left="299"/>
              <w:rPr>
                <w:sz w:val="15"/>
              </w:rPr>
            </w:pPr>
            <w:r>
              <w:rPr>
                <w:color w:val="0000FF"/>
                <w:w w:val="105"/>
                <w:sz w:val="15"/>
                <w:u w:val="single" w:color="0000FF"/>
              </w:rPr>
              <w:t>Management's Discussion and Analysis of Financial Condition and Results of Operation</w:t>
            </w:r>
            <w:r>
              <w:rPr>
                <w:color w:val="0000FF"/>
                <w:w w:val="105"/>
                <w:sz w:val="15"/>
              </w:rPr>
              <w:t>s</w:t>
            </w:r>
          </w:p>
        </w:tc>
        <w:tc>
          <w:tcPr>
            <w:tcW w:w="2240" w:type="dxa"/>
          </w:tcPr>
          <w:p w14:paraId="1196DFF4" w14:textId="77777777" w:rsidR="004304EB" w:rsidRDefault="000856F8">
            <w:pPr>
              <w:pStyle w:val="TableParagraph"/>
              <w:spacing w:before="62"/>
              <w:ind w:right="48"/>
              <w:jc w:val="right"/>
              <w:rPr>
                <w:sz w:val="15"/>
              </w:rPr>
            </w:pPr>
            <w:r>
              <w:rPr>
                <w:color w:val="0000FF"/>
                <w:sz w:val="15"/>
                <w:u w:val="single" w:color="0000FF"/>
              </w:rPr>
              <w:t>32</w:t>
            </w:r>
          </w:p>
        </w:tc>
      </w:tr>
      <w:tr w:rsidR="004304EB" w14:paraId="1196DFF9" w14:textId="77777777">
        <w:trPr>
          <w:trHeight w:val="275"/>
        </w:trPr>
        <w:tc>
          <w:tcPr>
            <w:tcW w:w="903" w:type="dxa"/>
          </w:tcPr>
          <w:p w14:paraId="1196DFF6" w14:textId="77777777" w:rsidR="004304EB" w:rsidRDefault="000856F8">
            <w:pPr>
              <w:pStyle w:val="TableParagraph"/>
              <w:spacing w:before="50"/>
              <w:ind w:left="50"/>
              <w:rPr>
                <w:sz w:val="15"/>
              </w:rPr>
            </w:pPr>
            <w:r>
              <w:rPr>
                <w:w w:val="105"/>
                <w:sz w:val="15"/>
              </w:rPr>
              <w:t>Item 3.</w:t>
            </w:r>
          </w:p>
        </w:tc>
        <w:tc>
          <w:tcPr>
            <w:tcW w:w="7912" w:type="dxa"/>
          </w:tcPr>
          <w:p w14:paraId="1196DFF7" w14:textId="77777777" w:rsidR="004304EB" w:rsidRDefault="000856F8">
            <w:pPr>
              <w:pStyle w:val="TableParagraph"/>
              <w:spacing w:before="38"/>
              <w:ind w:left="299"/>
              <w:rPr>
                <w:sz w:val="15"/>
              </w:rPr>
            </w:pPr>
            <w:r>
              <w:rPr>
                <w:color w:val="0000FF"/>
                <w:w w:val="105"/>
                <w:sz w:val="15"/>
                <w:u w:val="single" w:color="0000FF"/>
              </w:rPr>
              <w:t>Quantitative and Qualitative Disclosures About Market Risk</w:t>
            </w:r>
          </w:p>
        </w:tc>
        <w:tc>
          <w:tcPr>
            <w:tcW w:w="2240" w:type="dxa"/>
          </w:tcPr>
          <w:p w14:paraId="1196DFF8" w14:textId="77777777" w:rsidR="004304EB" w:rsidRDefault="000856F8">
            <w:pPr>
              <w:pStyle w:val="TableParagraph"/>
              <w:spacing w:before="62"/>
              <w:ind w:right="48"/>
              <w:jc w:val="right"/>
              <w:rPr>
                <w:sz w:val="15"/>
              </w:rPr>
            </w:pPr>
            <w:r>
              <w:rPr>
                <w:color w:val="0000FF"/>
                <w:sz w:val="15"/>
                <w:u w:val="single" w:color="0000FF"/>
              </w:rPr>
              <w:t>50</w:t>
            </w:r>
          </w:p>
        </w:tc>
      </w:tr>
      <w:tr w:rsidR="004304EB" w14:paraId="1196DFFD" w14:textId="77777777">
        <w:trPr>
          <w:trHeight w:val="236"/>
        </w:trPr>
        <w:tc>
          <w:tcPr>
            <w:tcW w:w="903" w:type="dxa"/>
          </w:tcPr>
          <w:p w14:paraId="1196DFFA" w14:textId="77777777" w:rsidR="004304EB" w:rsidRDefault="000856F8">
            <w:pPr>
              <w:pStyle w:val="TableParagraph"/>
              <w:spacing w:before="50" w:line="166" w:lineRule="exact"/>
              <w:ind w:left="50"/>
              <w:rPr>
                <w:sz w:val="15"/>
              </w:rPr>
            </w:pPr>
            <w:r>
              <w:rPr>
                <w:w w:val="105"/>
                <w:sz w:val="15"/>
              </w:rPr>
              <w:t>Item 4.</w:t>
            </w:r>
          </w:p>
        </w:tc>
        <w:tc>
          <w:tcPr>
            <w:tcW w:w="7912" w:type="dxa"/>
          </w:tcPr>
          <w:p w14:paraId="1196DFFB" w14:textId="77777777" w:rsidR="004304EB" w:rsidRDefault="000856F8">
            <w:pPr>
              <w:pStyle w:val="TableParagraph"/>
              <w:spacing w:before="38"/>
              <w:ind w:left="299"/>
              <w:rPr>
                <w:sz w:val="15"/>
              </w:rPr>
            </w:pPr>
            <w:r>
              <w:rPr>
                <w:color w:val="0000FF"/>
                <w:w w:val="105"/>
                <w:sz w:val="15"/>
                <w:u w:val="single" w:color="0000FF"/>
              </w:rPr>
              <w:t xml:space="preserve">Controls and </w:t>
            </w:r>
            <w:r>
              <w:rPr>
                <w:color w:val="0000FF"/>
                <w:w w:val="105"/>
                <w:sz w:val="15"/>
                <w:u w:val="single" w:color="0000FF"/>
              </w:rPr>
              <w:t>Procedures</w:t>
            </w:r>
          </w:p>
        </w:tc>
        <w:tc>
          <w:tcPr>
            <w:tcW w:w="2240" w:type="dxa"/>
          </w:tcPr>
          <w:p w14:paraId="1196DFFC" w14:textId="77777777" w:rsidR="004304EB" w:rsidRDefault="000856F8">
            <w:pPr>
              <w:pStyle w:val="TableParagraph"/>
              <w:spacing w:before="62" w:line="154" w:lineRule="exact"/>
              <w:ind w:right="48"/>
              <w:jc w:val="right"/>
              <w:rPr>
                <w:sz w:val="15"/>
              </w:rPr>
            </w:pPr>
            <w:r>
              <w:rPr>
                <w:color w:val="0000FF"/>
                <w:sz w:val="15"/>
                <w:u w:val="single" w:color="0000FF"/>
              </w:rPr>
              <w:t>50</w:t>
            </w:r>
          </w:p>
        </w:tc>
      </w:tr>
      <w:tr w:rsidR="004304EB" w14:paraId="1196E001" w14:textId="77777777">
        <w:trPr>
          <w:trHeight w:val="252"/>
        </w:trPr>
        <w:tc>
          <w:tcPr>
            <w:tcW w:w="903" w:type="dxa"/>
          </w:tcPr>
          <w:p w14:paraId="1196DFFE" w14:textId="77777777" w:rsidR="004304EB" w:rsidRDefault="004304EB">
            <w:pPr>
              <w:pStyle w:val="TableParagraph"/>
              <w:spacing w:before="0"/>
              <w:rPr>
                <w:sz w:val="14"/>
              </w:rPr>
            </w:pPr>
          </w:p>
        </w:tc>
        <w:tc>
          <w:tcPr>
            <w:tcW w:w="7912" w:type="dxa"/>
          </w:tcPr>
          <w:p w14:paraId="1196DFFF" w14:textId="77777777" w:rsidR="004304EB" w:rsidRDefault="000856F8">
            <w:pPr>
              <w:pStyle w:val="TableParagraph"/>
              <w:spacing w:before="78" w:line="154" w:lineRule="exact"/>
              <w:ind w:left="4019"/>
              <w:rPr>
                <w:b/>
                <w:sz w:val="15"/>
              </w:rPr>
            </w:pPr>
            <w:r>
              <w:rPr>
                <w:b/>
                <w:color w:val="0000FF"/>
                <w:w w:val="105"/>
                <w:sz w:val="15"/>
                <w:u w:val="single" w:color="0000FF"/>
              </w:rPr>
              <w:t>Part II. Other Information</w:t>
            </w:r>
          </w:p>
        </w:tc>
        <w:tc>
          <w:tcPr>
            <w:tcW w:w="2240" w:type="dxa"/>
          </w:tcPr>
          <w:p w14:paraId="1196E000" w14:textId="77777777" w:rsidR="004304EB" w:rsidRDefault="004304EB">
            <w:pPr>
              <w:pStyle w:val="TableParagraph"/>
              <w:spacing w:before="0"/>
              <w:rPr>
                <w:sz w:val="14"/>
              </w:rPr>
            </w:pPr>
          </w:p>
        </w:tc>
      </w:tr>
      <w:tr w:rsidR="004304EB" w14:paraId="1196E005" w14:textId="77777777">
        <w:trPr>
          <w:trHeight w:val="339"/>
        </w:trPr>
        <w:tc>
          <w:tcPr>
            <w:tcW w:w="903" w:type="dxa"/>
          </w:tcPr>
          <w:p w14:paraId="1196E002" w14:textId="77777777" w:rsidR="004304EB" w:rsidRDefault="000856F8">
            <w:pPr>
              <w:pStyle w:val="TableParagraph"/>
              <w:spacing w:before="114"/>
              <w:ind w:left="50"/>
              <w:rPr>
                <w:sz w:val="15"/>
              </w:rPr>
            </w:pPr>
            <w:r>
              <w:rPr>
                <w:w w:val="105"/>
                <w:sz w:val="15"/>
              </w:rPr>
              <w:t>Item 1.</w:t>
            </w:r>
          </w:p>
        </w:tc>
        <w:tc>
          <w:tcPr>
            <w:tcW w:w="7912" w:type="dxa"/>
          </w:tcPr>
          <w:p w14:paraId="1196E003" w14:textId="77777777" w:rsidR="004304EB" w:rsidRDefault="000856F8">
            <w:pPr>
              <w:pStyle w:val="TableParagraph"/>
              <w:spacing w:before="102"/>
              <w:ind w:left="299"/>
              <w:rPr>
                <w:sz w:val="15"/>
              </w:rPr>
            </w:pPr>
            <w:r>
              <w:rPr>
                <w:color w:val="0000FF"/>
                <w:w w:val="105"/>
                <w:sz w:val="15"/>
                <w:u w:val="single" w:color="0000FF"/>
              </w:rPr>
              <w:t>Legal Proceedings</w:t>
            </w:r>
          </w:p>
        </w:tc>
        <w:tc>
          <w:tcPr>
            <w:tcW w:w="2240" w:type="dxa"/>
          </w:tcPr>
          <w:p w14:paraId="1196E004" w14:textId="77777777" w:rsidR="004304EB" w:rsidRDefault="000856F8">
            <w:pPr>
              <w:pStyle w:val="TableParagraph"/>
              <w:spacing w:before="126"/>
              <w:ind w:right="48"/>
              <w:jc w:val="right"/>
              <w:rPr>
                <w:sz w:val="15"/>
              </w:rPr>
            </w:pPr>
            <w:r>
              <w:rPr>
                <w:color w:val="0000FF"/>
                <w:sz w:val="15"/>
                <w:u w:val="single" w:color="0000FF"/>
              </w:rPr>
              <w:t>50</w:t>
            </w:r>
          </w:p>
        </w:tc>
      </w:tr>
      <w:tr w:rsidR="004304EB" w14:paraId="1196E009" w14:textId="77777777">
        <w:trPr>
          <w:trHeight w:val="275"/>
        </w:trPr>
        <w:tc>
          <w:tcPr>
            <w:tcW w:w="903" w:type="dxa"/>
          </w:tcPr>
          <w:p w14:paraId="1196E006" w14:textId="77777777" w:rsidR="004304EB" w:rsidRDefault="000856F8">
            <w:pPr>
              <w:pStyle w:val="TableParagraph"/>
              <w:spacing w:before="50"/>
              <w:ind w:left="50"/>
              <w:rPr>
                <w:sz w:val="15"/>
              </w:rPr>
            </w:pPr>
            <w:r>
              <w:rPr>
                <w:w w:val="105"/>
                <w:sz w:val="15"/>
              </w:rPr>
              <w:t>Item 1A.</w:t>
            </w:r>
          </w:p>
        </w:tc>
        <w:tc>
          <w:tcPr>
            <w:tcW w:w="7912" w:type="dxa"/>
          </w:tcPr>
          <w:p w14:paraId="1196E007" w14:textId="77777777" w:rsidR="004304EB" w:rsidRDefault="000856F8">
            <w:pPr>
              <w:pStyle w:val="TableParagraph"/>
              <w:spacing w:before="38"/>
              <w:ind w:left="299"/>
              <w:rPr>
                <w:sz w:val="15"/>
              </w:rPr>
            </w:pPr>
            <w:r>
              <w:rPr>
                <w:color w:val="0000FF"/>
                <w:w w:val="105"/>
                <w:sz w:val="15"/>
                <w:u w:val="single" w:color="0000FF"/>
              </w:rPr>
              <w:t>Risk Factors</w:t>
            </w:r>
          </w:p>
        </w:tc>
        <w:tc>
          <w:tcPr>
            <w:tcW w:w="2240" w:type="dxa"/>
          </w:tcPr>
          <w:p w14:paraId="1196E008" w14:textId="77777777" w:rsidR="004304EB" w:rsidRDefault="000856F8">
            <w:pPr>
              <w:pStyle w:val="TableParagraph"/>
              <w:spacing w:before="62"/>
              <w:ind w:right="48"/>
              <w:jc w:val="right"/>
              <w:rPr>
                <w:sz w:val="15"/>
              </w:rPr>
            </w:pPr>
            <w:r>
              <w:rPr>
                <w:color w:val="0000FF"/>
                <w:sz w:val="15"/>
                <w:u w:val="single" w:color="0000FF"/>
              </w:rPr>
              <w:t>51</w:t>
            </w:r>
          </w:p>
        </w:tc>
      </w:tr>
      <w:tr w:rsidR="004304EB" w14:paraId="1196E00D" w14:textId="77777777">
        <w:trPr>
          <w:trHeight w:val="275"/>
        </w:trPr>
        <w:tc>
          <w:tcPr>
            <w:tcW w:w="903" w:type="dxa"/>
          </w:tcPr>
          <w:p w14:paraId="1196E00A" w14:textId="77777777" w:rsidR="004304EB" w:rsidRDefault="000856F8">
            <w:pPr>
              <w:pStyle w:val="TableParagraph"/>
              <w:spacing w:before="50"/>
              <w:ind w:left="50"/>
              <w:rPr>
                <w:sz w:val="15"/>
              </w:rPr>
            </w:pPr>
            <w:r>
              <w:rPr>
                <w:w w:val="105"/>
                <w:sz w:val="15"/>
              </w:rPr>
              <w:t>Item 2.</w:t>
            </w:r>
          </w:p>
        </w:tc>
        <w:tc>
          <w:tcPr>
            <w:tcW w:w="7912" w:type="dxa"/>
          </w:tcPr>
          <w:p w14:paraId="1196E00B" w14:textId="77777777" w:rsidR="004304EB" w:rsidRDefault="000856F8">
            <w:pPr>
              <w:pStyle w:val="TableParagraph"/>
              <w:spacing w:before="38"/>
              <w:ind w:left="299"/>
              <w:rPr>
                <w:sz w:val="15"/>
              </w:rPr>
            </w:pPr>
            <w:r>
              <w:rPr>
                <w:color w:val="0000FF"/>
                <w:w w:val="105"/>
                <w:sz w:val="15"/>
                <w:u w:val="single" w:color="0000FF"/>
              </w:rPr>
              <w:t>Unregistered Sales of Equity Securities and Use of Proceed</w:t>
            </w:r>
            <w:r>
              <w:rPr>
                <w:color w:val="0000FF"/>
                <w:w w:val="105"/>
                <w:sz w:val="15"/>
              </w:rPr>
              <w:t>s</w:t>
            </w:r>
          </w:p>
        </w:tc>
        <w:tc>
          <w:tcPr>
            <w:tcW w:w="2240" w:type="dxa"/>
          </w:tcPr>
          <w:p w14:paraId="1196E00C" w14:textId="77777777" w:rsidR="004304EB" w:rsidRDefault="000856F8">
            <w:pPr>
              <w:pStyle w:val="TableParagraph"/>
              <w:spacing w:before="62"/>
              <w:ind w:right="48"/>
              <w:jc w:val="right"/>
              <w:rPr>
                <w:sz w:val="15"/>
              </w:rPr>
            </w:pPr>
            <w:r>
              <w:rPr>
                <w:color w:val="0000FF"/>
                <w:sz w:val="15"/>
                <w:u w:val="single" w:color="0000FF"/>
              </w:rPr>
              <w:t>53</w:t>
            </w:r>
          </w:p>
        </w:tc>
      </w:tr>
      <w:tr w:rsidR="004304EB" w14:paraId="1196E011" w14:textId="77777777">
        <w:trPr>
          <w:trHeight w:val="252"/>
        </w:trPr>
        <w:tc>
          <w:tcPr>
            <w:tcW w:w="903" w:type="dxa"/>
          </w:tcPr>
          <w:p w14:paraId="1196E00E" w14:textId="77777777" w:rsidR="004304EB" w:rsidRDefault="000856F8">
            <w:pPr>
              <w:pStyle w:val="TableParagraph"/>
              <w:spacing w:before="50"/>
              <w:ind w:left="50"/>
              <w:rPr>
                <w:sz w:val="15"/>
              </w:rPr>
            </w:pPr>
            <w:r>
              <w:rPr>
                <w:w w:val="105"/>
                <w:sz w:val="15"/>
              </w:rPr>
              <w:t>Item 6.</w:t>
            </w:r>
          </w:p>
        </w:tc>
        <w:tc>
          <w:tcPr>
            <w:tcW w:w="7912" w:type="dxa"/>
          </w:tcPr>
          <w:p w14:paraId="1196E00F" w14:textId="77777777" w:rsidR="004304EB" w:rsidRDefault="000856F8">
            <w:pPr>
              <w:pStyle w:val="TableParagraph"/>
              <w:spacing w:before="38"/>
              <w:ind w:left="299"/>
              <w:rPr>
                <w:sz w:val="15"/>
              </w:rPr>
            </w:pPr>
            <w:r>
              <w:rPr>
                <w:color w:val="0000FF"/>
                <w:w w:val="105"/>
                <w:sz w:val="15"/>
                <w:u w:val="single" w:color="0000FF"/>
              </w:rPr>
              <w:t>Exhibits</w:t>
            </w:r>
          </w:p>
        </w:tc>
        <w:tc>
          <w:tcPr>
            <w:tcW w:w="2240" w:type="dxa"/>
          </w:tcPr>
          <w:p w14:paraId="1196E010" w14:textId="77777777" w:rsidR="004304EB" w:rsidRDefault="000856F8">
            <w:pPr>
              <w:pStyle w:val="TableParagraph"/>
              <w:spacing w:before="62" w:line="169" w:lineRule="exact"/>
              <w:ind w:right="48"/>
              <w:jc w:val="right"/>
              <w:rPr>
                <w:sz w:val="15"/>
              </w:rPr>
            </w:pPr>
            <w:r>
              <w:rPr>
                <w:color w:val="0000FF"/>
                <w:sz w:val="15"/>
                <w:u w:val="single" w:color="0000FF"/>
              </w:rPr>
              <w:t>53</w:t>
            </w:r>
          </w:p>
        </w:tc>
      </w:tr>
      <w:tr w:rsidR="004304EB" w14:paraId="1196E015" w14:textId="77777777">
        <w:trPr>
          <w:trHeight w:val="188"/>
        </w:trPr>
        <w:tc>
          <w:tcPr>
            <w:tcW w:w="903" w:type="dxa"/>
          </w:tcPr>
          <w:p w14:paraId="1196E012" w14:textId="77777777" w:rsidR="004304EB" w:rsidRDefault="004304EB">
            <w:pPr>
              <w:pStyle w:val="TableParagraph"/>
              <w:spacing w:before="0"/>
              <w:rPr>
                <w:sz w:val="12"/>
              </w:rPr>
            </w:pPr>
          </w:p>
        </w:tc>
        <w:tc>
          <w:tcPr>
            <w:tcW w:w="7912" w:type="dxa"/>
          </w:tcPr>
          <w:p w14:paraId="1196E013" w14:textId="77777777" w:rsidR="004304EB" w:rsidRDefault="000856F8">
            <w:pPr>
              <w:pStyle w:val="TableParagraph"/>
              <w:spacing w:before="14" w:line="154" w:lineRule="exact"/>
              <w:ind w:left="299"/>
              <w:rPr>
                <w:sz w:val="15"/>
              </w:rPr>
            </w:pPr>
            <w:r>
              <w:rPr>
                <w:color w:val="0000FF"/>
                <w:w w:val="105"/>
                <w:sz w:val="15"/>
                <w:u w:val="single" w:color="0000FF"/>
              </w:rPr>
              <w:t>Signatures</w:t>
            </w:r>
          </w:p>
        </w:tc>
        <w:tc>
          <w:tcPr>
            <w:tcW w:w="2240" w:type="dxa"/>
          </w:tcPr>
          <w:p w14:paraId="1196E014" w14:textId="77777777" w:rsidR="004304EB" w:rsidRDefault="000856F8">
            <w:pPr>
              <w:pStyle w:val="TableParagraph"/>
              <w:spacing w:before="14" w:line="154" w:lineRule="exact"/>
              <w:ind w:right="48"/>
              <w:jc w:val="right"/>
              <w:rPr>
                <w:sz w:val="15"/>
              </w:rPr>
            </w:pPr>
            <w:r>
              <w:rPr>
                <w:color w:val="0000FF"/>
                <w:sz w:val="15"/>
                <w:u w:val="single" w:color="0000FF"/>
              </w:rPr>
              <w:t>57</w:t>
            </w:r>
          </w:p>
        </w:tc>
      </w:tr>
    </w:tbl>
    <w:p w14:paraId="1196E016" w14:textId="77777777" w:rsidR="004304EB" w:rsidRDefault="004304EB">
      <w:pPr>
        <w:pStyle w:val="a3"/>
        <w:rPr>
          <w:b/>
          <w:sz w:val="20"/>
        </w:rPr>
      </w:pPr>
    </w:p>
    <w:p w14:paraId="1196E017" w14:textId="77777777" w:rsidR="004304EB" w:rsidRDefault="004304EB">
      <w:pPr>
        <w:pStyle w:val="a3"/>
        <w:rPr>
          <w:b/>
          <w:sz w:val="20"/>
        </w:rPr>
      </w:pPr>
    </w:p>
    <w:p w14:paraId="1196E018" w14:textId="77777777" w:rsidR="004304EB" w:rsidRDefault="004304EB">
      <w:pPr>
        <w:pStyle w:val="a3"/>
        <w:rPr>
          <w:b/>
          <w:sz w:val="20"/>
        </w:rPr>
      </w:pPr>
    </w:p>
    <w:p w14:paraId="1196E019" w14:textId="77777777" w:rsidR="004304EB" w:rsidRDefault="000856F8">
      <w:pPr>
        <w:pStyle w:val="a3"/>
        <w:spacing w:before="10"/>
        <w:rPr>
          <w:b/>
          <w:sz w:val="11"/>
        </w:rPr>
      </w:pPr>
      <w:r>
        <w:rPr>
          <w:noProof/>
        </w:rPr>
        <mc:AlternateContent>
          <mc:Choice Requires="wpg">
            <w:drawing>
              <wp:anchor distT="0" distB="0" distL="0" distR="0" simplePos="0" relativeHeight="251627520" behindDoc="1" locked="0" layoutInCell="1" allowOverlap="1" wp14:anchorId="1196F4F7" wp14:editId="1196F4F8">
                <wp:simplePos x="0" y="0"/>
                <wp:positionH relativeFrom="page">
                  <wp:posOffset>339090</wp:posOffset>
                </wp:positionH>
                <wp:positionV relativeFrom="paragraph">
                  <wp:posOffset>111760</wp:posOffset>
                </wp:positionV>
                <wp:extent cx="7018020" cy="15240"/>
                <wp:effectExtent l="0" t="0" r="0" b="0"/>
                <wp:wrapTopAndBottom/>
                <wp:docPr id="103" name="组合 17"/>
                <wp:cNvGraphicFramePr/>
                <a:graphic xmlns:a="http://schemas.openxmlformats.org/drawingml/2006/main">
                  <a:graphicData uri="http://schemas.microsoft.com/office/word/2010/wordprocessingGroup">
                    <wpg:wgp>
                      <wpg:cNvGrpSpPr/>
                      <wpg:grpSpPr>
                        <a:xfrm>
                          <a:off x="0" y="0"/>
                          <a:ext cx="7018020" cy="15240"/>
                          <a:chOff x="534" y="176"/>
                          <a:chExt cx="11052" cy="24"/>
                        </a:xfrm>
                      </wpg:grpSpPr>
                      <wps:wsp>
                        <wps:cNvPr id="99" name="任意多边形 18"/>
                        <wps:cNvSpPr/>
                        <wps:spPr>
                          <a:xfrm>
                            <a:off x="534" y="17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00" name="任意多边形 19"/>
                        <wps:cNvSpPr/>
                        <wps:spPr>
                          <a:xfrm>
                            <a:off x="534" y="18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01" name="任意多边形 20"/>
                        <wps:cNvSpPr/>
                        <wps:spPr>
                          <a:xfrm>
                            <a:off x="534" y="17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02" name="任意多边形 21"/>
                        <wps:cNvSpPr/>
                        <wps:spPr>
                          <a:xfrm>
                            <a:off x="11574" y="17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5E6BD06" id="组合 17" o:spid="_x0000_s1026" style="position:absolute;left:0;text-align:left;margin-left:26.7pt;margin-top:8.8pt;width:552.6pt;height:1.2pt;z-index:-251688960;mso-wrap-distance-left:0;mso-wrap-distance-right:0;mso-position-horizontal-relative:page" coordorigin="534,17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mNMwMAAMcNAAAOAAAAZHJzL2Uyb0RvYy54bWzsV81u1DAQviPxDlbuND/tsrtRdytEfy4I&#10;KrU8gOs4P1ISW3b2p/ceuMGZI+IlUAVPQ4HHYMaJs+luaat2C6qEIsVOZjye+ebz2N7emRc5mXKl&#10;M1GOHH/DcwgvmYiyMhk5b4/3nw0coitaRjQXJR85p1w7O+OnT7ZnMuSBSEUecUXASKnDmRw5aVXJ&#10;0HU1S3lB9YaQvARhLFRBK/hUiRspOgPrRe4GnvfcnQkVSSUY1xr+7tZCZ2zsxzFn1Zs41rwi+cgB&#10;3yrzVuZ9gm93vE3DRFGZZqxxg97Bi4JmJUzamtqlFSUTla2YKjKmhBZxtcFE4Yo4zhg3MUA0vrcU&#10;zYESE2liScJZIluYANolnO5slr2eHiqSRZA7b9MhJS0gST/Pzy4+vCN+H+GZySQErQMlj+Shan4k&#10;9RdGPI9VgS3EQuYG2NMWWD6vCIOffc8feAHgz0Dm94KtBniWQnZwVG9zyyEo6z+vU8LSvWas73u9&#10;oB4ZbKHQtXO66FrryUwCg/QCJH0/kI5SKrnBXmP4DUjDocXo+/n5j7P3F58//vr25eLrJ+IParCM&#10;douUDjWAdgVMKwFbqDrh+sGlcGnIJro64MLATaevdFWzN7I9mtoem5e2q2ANXMt+SSsch05il8wg&#10;DTXmKfQCQ+tCTPmxMCoV5gsUIIcmY9bJhUpedlWX1KzQttLYq5UMKyC9VmbbWqdxyrLrOr1l36wh&#10;lgvNawphqIZLbfhgsAuwFnkW7Wd5jlFrlZy8zBWZUqgjwxf4NLm5pJaXqFwKHFZPg3+Ap5YH2DsR&#10;0SnQaSJVlqRQkHxjqaEvrre/wGPfA8Trxb5C5OHdiDwwC4CGj47IWF2w9KyFyGAFja2NycvOrZfJ&#10;e7v4PHIm+39iMmw4sAhxPUEBv09Jvnr7uVwuHrYegwdQjGH/w/qyqLTd4tlujguxJUtX7QZm3oq+&#10;tVK7YOw0tu1O13plhf9LcHveAhivLsGB2RJuTVzf7/WXjk9tEYY58MzVpsGe1ro73T+kblMuW/eu&#10;526rZslk2y7jbqDl7Qp0zfCV+dZD3oetuuZUDLcFc7hpbjZ4Hel+mzPJ4v41/g0AAP//AwBQSwME&#10;FAAGAAgAAAAhANGM+qbfAAAACQEAAA8AAABkcnMvZG93bnJldi54bWxMj0FLw0AQhe+C/2EZwZvd&#10;xJpaYjalFPVUBFtBvE2TaRKanQ3ZbZL+e6cnvc3Me7z3TbaabKsG6n3j2EA8i0ARF65suDLwtX97&#10;WILyAbnE1jEZuJCHVX57k2FaupE/adiFSkkI+xQN1CF0qda+qMmin7mOWLSj6y0GWftKlz2OEm5b&#10;/RhFC22xYWmosaNNTcVpd7YG3kcc1/P4ddiejpvLzz75+N7GZMz93bR+ARVoCn9muOILOuTCdHBn&#10;Lr1qDSTzJ3HK/XkB6qrHyVKmgwHpBZ1n+v8H+S8AAAD//wMAUEsBAi0AFAAGAAgAAAAhALaDOJL+&#10;AAAA4QEAABMAAAAAAAAAAAAAAAAAAAAAAFtDb250ZW50X1R5cGVzXS54bWxQSwECLQAUAAYACAAA&#10;ACEAOP0h/9YAAACUAQAACwAAAAAAAAAAAAAAAAAvAQAAX3JlbHMvLnJlbHNQSwECLQAUAAYACAAA&#10;ACEAsGLpjTMDAADHDQAADgAAAAAAAAAAAAAAAAAuAgAAZHJzL2Uyb0RvYy54bWxQSwECLQAUAAYA&#10;CAAAACEA0Yz6pt8AAAAJAQAADwAAAAAAAAAAAAAAAACNBQAAZHJzL2Rvd25yZXYueG1sUEsFBgAA&#10;AAAEAAQA8wAAAJkGAAAAAA==&#10;">
                <v:shape id="任意多边形 18" o:spid="_x0000_s1027" style="position:absolute;left:534;top:17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74xAAAANsAAAAPAAAAZHJzL2Rvd25yZXYueG1sRI9Pi8Iw&#10;FMTvwn6H8Bb2pqkeXK1GEUEUK4LuitdH8/oHm5fSxNr99htB8DjMzG+Y+bIzlWipcaVlBcNBBII4&#10;tbrkXMHvz6Y/AeE8ssbKMin4IwfLxUdvjrG2Dz5Re/a5CBB2MSoovK9jKV1akEE3sDVx8DLbGPRB&#10;NrnUDT4C3FRyFEVjabDksFBgTeuC0tv5bhTUh+z7uF/txht32V/MNkmSyTVR6uuzW81AeOr8O/xq&#10;77SC6RSeX8IPkIt/AAAA//8DAFBLAQItABQABgAIAAAAIQDb4fbL7gAAAIUBAAATAAAAAAAAAAAA&#10;AAAAAAAAAABbQ29udGVudF9UeXBlc10ueG1sUEsBAi0AFAAGAAgAAAAhAFr0LFu/AAAAFQEAAAsA&#10;AAAAAAAAAAAAAAAAHwEAAF9yZWxzLy5yZWxzUEsBAi0AFAAGAAgAAAAhAJ7KXvjEAAAA2wAAAA8A&#10;AAAAAAAAAAAAAAAABwIAAGRycy9kb3ducmV2LnhtbFBLBQYAAAAAAwADALcAAAD4AgAAAAA=&#10;" path="m11040,12l,12,,,11052,r-12,12xe" fillcolor="#9a9a9a" stroked="f">
                  <v:path arrowok="t" textboxrect="0,0,11052,12"/>
                </v:shape>
                <v:shape id="任意多边形 19" o:spid="_x0000_s1028" style="position:absolute;left:534;top:18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RGQxQAAANwAAAAPAAAAZHJzL2Rvd25yZXYueG1sRI9Ba8JA&#10;EIXvQv/DMgVvulGhSnQVqVh66EVb8DpmxySYnQ27q0n76zsHwdsM781736w2vWvUnUKsPRuYjDNQ&#10;xIW3NZcGfr73owWomJAtNp7JwC9F2KxfBivMre/4QPdjKpWEcMzRQJVSm2sdi4ocxrFviUW7+OAw&#10;yRpKbQN2Eu4aPc2yN+2wZmmosKX3iorr8eYM/O0/duG26+eHUzedzYvrF5/LhTHD1367BJWoT0/z&#10;4/rTCn4m+PKMTKDX/wAAAP//AwBQSwECLQAUAAYACAAAACEA2+H2y+4AAACFAQAAEwAAAAAAAAAA&#10;AAAAAAAAAAAAW0NvbnRlbnRfVHlwZXNdLnhtbFBLAQItABQABgAIAAAAIQBa9CxbvwAAABUBAAAL&#10;AAAAAAAAAAAAAAAAAB8BAABfcmVscy8ucmVsc1BLAQItABQABgAIAAAAIQDicRGQxQAAANwAAAAP&#10;AAAAAAAAAAAAAAAAAAcCAABkcnMvZG93bnJldi54bWxQSwUGAAAAAAMAAwC3AAAA+QIAAAAA&#10;" path="m11052,12l,12,12,,11052,r,12xe" fillcolor="#ededed" stroked="f">
                  <v:path arrowok="t" textboxrect="0,0,11052,12"/>
                </v:shape>
                <v:shape id="任意多边形 20" o:spid="_x0000_s1029" style="position:absolute;left:534;top:1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ZuwwAAANwAAAAPAAAAZHJzL2Rvd25yZXYueG1sRE9Na8JA&#10;EL0X/A/LCN7qxh5CTd2EqgiiFFrtxduQHZPU7GzY3ZrYX98tCL3N433OohhMK67kfGNZwWyagCAu&#10;rW64UvB53Dw+g/ABWWNrmRTcyEORjx4WmGnb8wddD6ESMYR9hgrqELpMSl/WZNBPbUccubN1BkOE&#10;rpLaYR/DTSufkiSVBhuODTV2tKqpvBy+jQL57tL053aaf+3c/rhZt2HJ/ZtSk/Hw+gIi0BD+xXf3&#10;Vsf5yQz+nokXyPwXAAD//wMAUEsBAi0AFAAGAAgAAAAhANvh9svuAAAAhQEAABMAAAAAAAAAAAAA&#10;AAAAAAAAAFtDb250ZW50X1R5cGVzXS54bWxQSwECLQAUAAYACAAAACEAWvQsW78AAAAVAQAACwAA&#10;AAAAAAAAAAAAAAAfAQAAX3JlbHMvLnJlbHNQSwECLQAUAAYACAAAACEAoMK2bsMAAADcAAAADwAA&#10;AAAAAAAAAAAAAAAHAgAAZHJzL2Rvd25yZXYueG1sUEsFBgAAAAADAAMAtwAAAPcCAAAAAA==&#10;" path="m,24l,,12,r,12l,24xe" fillcolor="#9a9a9a" stroked="f">
                  <v:path arrowok="t" textboxrect="0,0,12,24"/>
                </v:shape>
                <v:shape id="任意多边形 21" o:spid="_x0000_s1030" style="position:absolute;left:11574;top:1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eGJwwAAANwAAAAPAAAAZHJzL2Rvd25yZXYueG1sRE/fa8Iw&#10;EH4X/B/CCXuRNZ0MGdVUhlgYgw3t9P1szrasudQk0+6/XwRhb/fx/bzlajCduJDzrWUFT0kKgriy&#10;uuVawf6reHwB4QOyxs4yKfglD6t8PFpipu2Vd3QpQy1iCPsMFTQh9JmUvmrIoE9sTxy5k3UGQ4Su&#10;ltrhNYabTs7SdC4NthwbGuxp3VD1Xf4YBbt3f/iYSv25OQ5bY/fPxdmdC6UeJsPrAkSgIfyL7+43&#10;HeenM7g9Ey+Q+R8AAAD//wMAUEsBAi0AFAAGAAgAAAAhANvh9svuAAAAhQEAABMAAAAAAAAAAAAA&#10;AAAAAAAAAFtDb250ZW50X1R5cGVzXS54bWxQSwECLQAUAAYACAAAACEAWvQsW78AAAAVAQAACwAA&#10;AAAAAAAAAAAAAAAfAQAAX3JlbHMvLnJlbHNQSwECLQAUAAYACAAAACEA0G3hicMAAADcAAAADwAA&#10;AAAAAAAAAAAAAAAHAgAAZHJzL2Rvd25yZXYueG1sUEsFBgAAAAADAAMAtwAAAPcCAAAAAA==&#10;" path="m12,24l,24,,12,12,r,24xe" fillcolor="#ededed" stroked="f">
                  <v:path arrowok="t" textboxrect="0,0,12,24"/>
                </v:shape>
                <w10:wrap type="topAndBottom" anchorx="page"/>
              </v:group>
            </w:pict>
          </mc:Fallback>
        </mc:AlternateContent>
      </w:r>
    </w:p>
    <w:p w14:paraId="1196E01A" w14:textId="77777777" w:rsidR="004304EB" w:rsidRDefault="004304EB">
      <w:pPr>
        <w:rPr>
          <w:sz w:val="11"/>
        </w:rPr>
        <w:sectPr w:rsidR="004304EB">
          <w:pgSz w:w="12240" w:h="15840"/>
          <w:pgMar w:top="1100" w:right="500" w:bottom="280" w:left="340" w:header="720" w:footer="720" w:gutter="0"/>
          <w:cols w:space="720"/>
        </w:sectPr>
      </w:pPr>
    </w:p>
    <w:p w14:paraId="1196E01B" w14:textId="77777777" w:rsidR="004304EB" w:rsidRDefault="000856F8">
      <w:pPr>
        <w:spacing w:before="78"/>
        <w:ind w:left="189" w:right="274"/>
        <w:jc w:val="center"/>
        <w:rPr>
          <w:b/>
          <w:sz w:val="15"/>
        </w:rPr>
      </w:pPr>
      <w:r>
        <w:rPr>
          <w:b/>
          <w:w w:val="105"/>
          <w:sz w:val="15"/>
        </w:rPr>
        <w:t xml:space="preserve">FORWARD-LOOKING </w:t>
      </w:r>
      <w:r>
        <w:rPr>
          <w:b/>
          <w:w w:val="105"/>
          <w:sz w:val="15"/>
        </w:rPr>
        <w:t>STATEMENTS</w:t>
      </w:r>
    </w:p>
    <w:p w14:paraId="1196E01C" w14:textId="77777777" w:rsidR="004304EB" w:rsidRDefault="000856F8">
      <w:pPr>
        <w:spacing w:before="127" w:line="249" w:lineRule="auto"/>
        <w:ind w:left="146" w:right="237"/>
        <w:rPr>
          <w:i/>
          <w:sz w:val="15"/>
        </w:rPr>
      </w:pPr>
      <w:r>
        <w:rPr>
          <w:i/>
          <w:w w:val="105"/>
          <w:sz w:val="15"/>
        </w:rPr>
        <w:t>This</w:t>
      </w:r>
      <w:r>
        <w:rPr>
          <w:i/>
          <w:spacing w:val="-11"/>
          <w:w w:val="105"/>
          <w:sz w:val="15"/>
        </w:rPr>
        <w:t xml:space="preserve"> </w:t>
      </w:r>
      <w:r>
        <w:rPr>
          <w:i/>
          <w:w w:val="105"/>
          <w:sz w:val="15"/>
        </w:rPr>
        <w:t>report</w:t>
      </w:r>
      <w:r>
        <w:rPr>
          <w:i/>
          <w:spacing w:val="-10"/>
          <w:w w:val="105"/>
          <w:sz w:val="15"/>
        </w:rPr>
        <w:t xml:space="preserve"> </w:t>
      </w:r>
      <w:r>
        <w:rPr>
          <w:i/>
          <w:w w:val="105"/>
          <w:sz w:val="15"/>
        </w:rPr>
        <w:t>contains</w:t>
      </w:r>
      <w:r>
        <w:rPr>
          <w:i/>
          <w:spacing w:val="-10"/>
          <w:w w:val="105"/>
          <w:sz w:val="15"/>
        </w:rPr>
        <w:t xml:space="preserve"> </w:t>
      </w:r>
      <w:r>
        <w:rPr>
          <w:i/>
          <w:w w:val="105"/>
          <w:sz w:val="15"/>
        </w:rPr>
        <w:t>information</w:t>
      </w:r>
      <w:r>
        <w:rPr>
          <w:i/>
          <w:spacing w:val="-10"/>
          <w:w w:val="105"/>
          <w:sz w:val="15"/>
        </w:rPr>
        <w:t xml:space="preserve"> </w:t>
      </w:r>
      <w:r>
        <w:rPr>
          <w:i/>
          <w:w w:val="105"/>
          <w:sz w:val="15"/>
        </w:rPr>
        <w:t>that</w:t>
      </w:r>
      <w:r>
        <w:rPr>
          <w:i/>
          <w:spacing w:val="-11"/>
          <w:w w:val="105"/>
          <w:sz w:val="15"/>
        </w:rPr>
        <w:t xml:space="preserve"> </w:t>
      </w:r>
      <w:r>
        <w:rPr>
          <w:i/>
          <w:w w:val="105"/>
          <w:sz w:val="15"/>
        </w:rPr>
        <w:t>may</w:t>
      </w:r>
      <w:r>
        <w:rPr>
          <w:i/>
          <w:spacing w:val="-10"/>
          <w:w w:val="105"/>
          <w:sz w:val="15"/>
        </w:rPr>
        <w:t xml:space="preserve"> </w:t>
      </w:r>
      <w:r>
        <w:rPr>
          <w:i/>
          <w:w w:val="105"/>
          <w:sz w:val="15"/>
        </w:rPr>
        <w:t>constitute</w:t>
      </w:r>
      <w:r>
        <w:rPr>
          <w:i/>
          <w:spacing w:val="-10"/>
          <w:w w:val="105"/>
          <w:sz w:val="15"/>
        </w:rPr>
        <w:t xml:space="preserve"> </w:t>
      </w:r>
      <w:r>
        <w:rPr>
          <w:i/>
          <w:w w:val="105"/>
          <w:sz w:val="15"/>
        </w:rPr>
        <w:t>"forward-looking</w:t>
      </w:r>
      <w:r>
        <w:rPr>
          <w:i/>
          <w:spacing w:val="-10"/>
          <w:w w:val="105"/>
          <w:sz w:val="15"/>
        </w:rPr>
        <w:t xml:space="preserve"> </w:t>
      </w:r>
      <w:r>
        <w:rPr>
          <w:i/>
          <w:w w:val="105"/>
          <w:sz w:val="15"/>
        </w:rPr>
        <w:t>statements."</w:t>
      </w:r>
      <w:r>
        <w:rPr>
          <w:i/>
          <w:spacing w:val="-10"/>
          <w:w w:val="105"/>
          <w:sz w:val="15"/>
        </w:rPr>
        <w:t xml:space="preserve"> </w:t>
      </w:r>
      <w:r>
        <w:rPr>
          <w:i/>
          <w:w w:val="105"/>
          <w:sz w:val="15"/>
        </w:rPr>
        <w:t>Generally,</w:t>
      </w:r>
      <w:r>
        <w:rPr>
          <w:i/>
          <w:spacing w:val="-11"/>
          <w:w w:val="105"/>
          <w:sz w:val="15"/>
        </w:rPr>
        <w:t xml:space="preserve"> </w:t>
      </w:r>
      <w:r>
        <w:rPr>
          <w:i/>
          <w:w w:val="105"/>
          <w:sz w:val="15"/>
        </w:rPr>
        <w:t>the</w:t>
      </w:r>
      <w:r>
        <w:rPr>
          <w:i/>
          <w:spacing w:val="-10"/>
          <w:w w:val="105"/>
          <w:sz w:val="15"/>
        </w:rPr>
        <w:t xml:space="preserve"> </w:t>
      </w:r>
      <w:r>
        <w:rPr>
          <w:i/>
          <w:w w:val="105"/>
          <w:sz w:val="15"/>
        </w:rPr>
        <w:t>words</w:t>
      </w:r>
      <w:r>
        <w:rPr>
          <w:i/>
          <w:spacing w:val="-10"/>
          <w:w w:val="105"/>
          <w:sz w:val="15"/>
        </w:rPr>
        <w:t xml:space="preserve"> </w:t>
      </w:r>
      <w:r>
        <w:rPr>
          <w:i/>
          <w:w w:val="105"/>
          <w:sz w:val="15"/>
        </w:rPr>
        <w:t>"believe,"</w:t>
      </w:r>
      <w:r>
        <w:rPr>
          <w:i/>
          <w:spacing w:val="-10"/>
          <w:w w:val="105"/>
          <w:sz w:val="15"/>
        </w:rPr>
        <w:t xml:space="preserve"> </w:t>
      </w:r>
      <w:r>
        <w:rPr>
          <w:i/>
          <w:w w:val="105"/>
          <w:sz w:val="15"/>
        </w:rPr>
        <w:t>"expect,"</w:t>
      </w:r>
      <w:r>
        <w:rPr>
          <w:i/>
          <w:spacing w:val="-10"/>
          <w:w w:val="105"/>
          <w:sz w:val="15"/>
        </w:rPr>
        <w:t xml:space="preserve"> </w:t>
      </w:r>
      <w:r>
        <w:rPr>
          <w:i/>
          <w:w w:val="105"/>
          <w:sz w:val="15"/>
        </w:rPr>
        <w:t>"intend,"</w:t>
      </w:r>
      <w:r>
        <w:rPr>
          <w:i/>
          <w:spacing w:val="-11"/>
          <w:w w:val="105"/>
          <w:sz w:val="15"/>
        </w:rPr>
        <w:t xml:space="preserve"> </w:t>
      </w:r>
      <w:r>
        <w:rPr>
          <w:i/>
          <w:w w:val="105"/>
          <w:sz w:val="15"/>
        </w:rPr>
        <w:t>"estimate,"</w:t>
      </w:r>
      <w:r>
        <w:rPr>
          <w:i/>
          <w:spacing w:val="-10"/>
          <w:w w:val="105"/>
          <w:sz w:val="15"/>
        </w:rPr>
        <w:t xml:space="preserve"> </w:t>
      </w:r>
      <w:r>
        <w:rPr>
          <w:i/>
          <w:w w:val="105"/>
          <w:sz w:val="15"/>
        </w:rPr>
        <w:t>"anticipate,"</w:t>
      </w:r>
      <w:r>
        <w:rPr>
          <w:i/>
          <w:spacing w:val="-10"/>
          <w:w w:val="105"/>
          <w:sz w:val="15"/>
        </w:rPr>
        <w:t xml:space="preserve"> </w:t>
      </w:r>
      <w:r>
        <w:rPr>
          <w:i/>
          <w:w w:val="105"/>
          <w:sz w:val="15"/>
        </w:rPr>
        <w:t>"project,"</w:t>
      </w:r>
      <w:r>
        <w:rPr>
          <w:i/>
          <w:spacing w:val="-10"/>
          <w:w w:val="105"/>
          <w:sz w:val="15"/>
        </w:rPr>
        <w:t xml:space="preserve"> </w:t>
      </w:r>
      <w:r>
        <w:rPr>
          <w:i/>
          <w:w w:val="105"/>
          <w:sz w:val="15"/>
        </w:rPr>
        <w:t>"will" and</w:t>
      </w:r>
      <w:r>
        <w:rPr>
          <w:i/>
          <w:spacing w:val="-8"/>
          <w:w w:val="105"/>
          <w:sz w:val="15"/>
        </w:rPr>
        <w:t xml:space="preserve"> </w:t>
      </w:r>
      <w:r>
        <w:rPr>
          <w:i/>
          <w:w w:val="105"/>
          <w:sz w:val="15"/>
        </w:rPr>
        <w:t>similar</w:t>
      </w:r>
      <w:r>
        <w:rPr>
          <w:i/>
          <w:spacing w:val="-7"/>
          <w:w w:val="105"/>
          <w:sz w:val="15"/>
        </w:rPr>
        <w:t xml:space="preserve"> </w:t>
      </w:r>
      <w:r>
        <w:rPr>
          <w:i/>
          <w:w w:val="105"/>
          <w:sz w:val="15"/>
        </w:rPr>
        <w:t>expressions</w:t>
      </w:r>
      <w:r>
        <w:rPr>
          <w:i/>
          <w:spacing w:val="-7"/>
          <w:w w:val="105"/>
          <w:sz w:val="15"/>
        </w:rPr>
        <w:t xml:space="preserve"> </w:t>
      </w:r>
      <w:r>
        <w:rPr>
          <w:i/>
          <w:w w:val="105"/>
          <w:sz w:val="15"/>
        </w:rPr>
        <w:t>identify</w:t>
      </w:r>
      <w:r>
        <w:rPr>
          <w:i/>
          <w:spacing w:val="-8"/>
          <w:w w:val="105"/>
          <w:sz w:val="15"/>
        </w:rPr>
        <w:t xml:space="preserve"> </w:t>
      </w:r>
      <w:r>
        <w:rPr>
          <w:i/>
          <w:w w:val="105"/>
          <w:sz w:val="15"/>
        </w:rPr>
        <w:t>forward-looking</w:t>
      </w:r>
      <w:r>
        <w:rPr>
          <w:i/>
          <w:spacing w:val="-7"/>
          <w:w w:val="105"/>
          <w:sz w:val="15"/>
        </w:rPr>
        <w:t xml:space="preserve"> </w:t>
      </w:r>
      <w:r>
        <w:rPr>
          <w:i/>
          <w:w w:val="105"/>
          <w:sz w:val="15"/>
        </w:rPr>
        <w:t>statements,</w:t>
      </w:r>
      <w:r>
        <w:rPr>
          <w:i/>
          <w:spacing w:val="-7"/>
          <w:w w:val="105"/>
          <w:sz w:val="15"/>
        </w:rPr>
        <w:t xml:space="preserve"> </w:t>
      </w:r>
      <w:r>
        <w:rPr>
          <w:i/>
          <w:w w:val="105"/>
          <w:sz w:val="15"/>
        </w:rPr>
        <w:t>which</w:t>
      </w:r>
      <w:r>
        <w:rPr>
          <w:i/>
          <w:spacing w:val="-8"/>
          <w:w w:val="105"/>
          <w:sz w:val="15"/>
        </w:rPr>
        <w:t xml:space="preserve"> </w:t>
      </w:r>
      <w:r>
        <w:rPr>
          <w:i/>
          <w:w w:val="105"/>
          <w:sz w:val="15"/>
        </w:rPr>
        <w:t>generally</w:t>
      </w:r>
      <w:r>
        <w:rPr>
          <w:i/>
          <w:spacing w:val="-7"/>
          <w:w w:val="105"/>
          <w:sz w:val="15"/>
        </w:rPr>
        <w:t xml:space="preserve"> </w:t>
      </w:r>
      <w:r>
        <w:rPr>
          <w:i/>
          <w:w w:val="105"/>
          <w:sz w:val="15"/>
        </w:rPr>
        <w:t>are</w:t>
      </w:r>
      <w:r>
        <w:rPr>
          <w:i/>
          <w:spacing w:val="-7"/>
          <w:w w:val="105"/>
          <w:sz w:val="15"/>
        </w:rPr>
        <w:t xml:space="preserve"> </w:t>
      </w:r>
      <w:r>
        <w:rPr>
          <w:i/>
          <w:w w:val="105"/>
          <w:sz w:val="15"/>
        </w:rPr>
        <w:t>not</w:t>
      </w:r>
      <w:r>
        <w:rPr>
          <w:i/>
          <w:spacing w:val="-7"/>
          <w:w w:val="105"/>
          <w:sz w:val="15"/>
        </w:rPr>
        <w:t xml:space="preserve"> </w:t>
      </w:r>
      <w:r>
        <w:rPr>
          <w:i/>
          <w:w w:val="105"/>
          <w:sz w:val="15"/>
        </w:rPr>
        <w:t>historical</w:t>
      </w:r>
      <w:r>
        <w:rPr>
          <w:i/>
          <w:spacing w:val="-8"/>
          <w:w w:val="105"/>
          <w:sz w:val="15"/>
        </w:rPr>
        <w:t xml:space="preserve"> </w:t>
      </w:r>
      <w:r>
        <w:rPr>
          <w:i/>
          <w:w w:val="105"/>
          <w:sz w:val="15"/>
        </w:rPr>
        <w:t>in</w:t>
      </w:r>
      <w:r>
        <w:rPr>
          <w:i/>
          <w:spacing w:val="-7"/>
          <w:w w:val="105"/>
          <w:sz w:val="15"/>
        </w:rPr>
        <w:t xml:space="preserve"> </w:t>
      </w:r>
      <w:r>
        <w:rPr>
          <w:i/>
          <w:w w:val="105"/>
          <w:sz w:val="15"/>
        </w:rPr>
        <w:t>nature.</w:t>
      </w:r>
      <w:r>
        <w:rPr>
          <w:i/>
          <w:spacing w:val="-7"/>
          <w:w w:val="105"/>
          <w:sz w:val="15"/>
        </w:rPr>
        <w:t xml:space="preserve"> </w:t>
      </w:r>
      <w:r>
        <w:rPr>
          <w:i/>
          <w:w w:val="105"/>
          <w:sz w:val="15"/>
        </w:rPr>
        <w:t>However,</w:t>
      </w:r>
      <w:r>
        <w:rPr>
          <w:i/>
          <w:spacing w:val="-8"/>
          <w:w w:val="105"/>
          <w:sz w:val="15"/>
        </w:rPr>
        <w:t xml:space="preserve"> </w:t>
      </w:r>
      <w:r>
        <w:rPr>
          <w:i/>
          <w:w w:val="105"/>
          <w:sz w:val="15"/>
        </w:rPr>
        <w:t>the</w:t>
      </w:r>
      <w:r>
        <w:rPr>
          <w:i/>
          <w:spacing w:val="-7"/>
          <w:w w:val="105"/>
          <w:sz w:val="15"/>
        </w:rPr>
        <w:t xml:space="preserve"> </w:t>
      </w:r>
      <w:r>
        <w:rPr>
          <w:i/>
          <w:w w:val="105"/>
          <w:sz w:val="15"/>
        </w:rPr>
        <w:t>absence</w:t>
      </w:r>
      <w:r>
        <w:rPr>
          <w:i/>
          <w:spacing w:val="-7"/>
          <w:w w:val="105"/>
          <w:sz w:val="15"/>
        </w:rPr>
        <w:t xml:space="preserve"> </w:t>
      </w:r>
      <w:r>
        <w:rPr>
          <w:i/>
          <w:w w:val="105"/>
          <w:sz w:val="15"/>
        </w:rPr>
        <w:t>of</w:t>
      </w:r>
      <w:r>
        <w:rPr>
          <w:i/>
          <w:spacing w:val="-8"/>
          <w:w w:val="105"/>
          <w:sz w:val="15"/>
        </w:rPr>
        <w:t xml:space="preserve"> </w:t>
      </w:r>
      <w:r>
        <w:rPr>
          <w:i/>
          <w:w w:val="105"/>
          <w:sz w:val="15"/>
        </w:rPr>
        <w:t>these</w:t>
      </w:r>
      <w:r>
        <w:rPr>
          <w:i/>
          <w:spacing w:val="-7"/>
          <w:w w:val="105"/>
          <w:sz w:val="15"/>
        </w:rPr>
        <w:t xml:space="preserve"> </w:t>
      </w:r>
      <w:r>
        <w:rPr>
          <w:i/>
          <w:w w:val="105"/>
          <w:sz w:val="15"/>
        </w:rPr>
        <w:t>words</w:t>
      </w:r>
      <w:r>
        <w:rPr>
          <w:i/>
          <w:spacing w:val="-7"/>
          <w:w w:val="105"/>
          <w:sz w:val="15"/>
        </w:rPr>
        <w:t xml:space="preserve"> </w:t>
      </w:r>
      <w:r>
        <w:rPr>
          <w:i/>
          <w:w w:val="105"/>
          <w:sz w:val="15"/>
        </w:rPr>
        <w:t>or</w:t>
      </w:r>
      <w:r>
        <w:rPr>
          <w:i/>
          <w:spacing w:val="-8"/>
          <w:w w:val="105"/>
          <w:sz w:val="15"/>
        </w:rPr>
        <w:t xml:space="preserve"> </w:t>
      </w:r>
      <w:r>
        <w:rPr>
          <w:i/>
          <w:w w:val="105"/>
          <w:sz w:val="15"/>
        </w:rPr>
        <w:t>similar</w:t>
      </w:r>
      <w:r>
        <w:rPr>
          <w:i/>
          <w:spacing w:val="-7"/>
          <w:w w:val="105"/>
          <w:sz w:val="15"/>
        </w:rPr>
        <w:t xml:space="preserve"> </w:t>
      </w:r>
      <w:r>
        <w:rPr>
          <w:i/>
          <w:w w:val="105"/>
          <w:sz w:val="15"/>
        </w:rPr>
        <w:t>expressions</w:t>
      </w:r>
      <w:r>
        <w:rPr>
          <w:i/>
          <w:spacing w:val="-7"/>
          <w:w w:val="105"/>
          <w:sz w:val="15"/>
        </w:rPr>
        <w:t xml:space="preserve"> </w:t>
      </w:r>
      <w:r>
        <w:rPr>
          <w:i/>
          <w:w w:val="105"/>
          <w:sz w:val="15"/>
        </w:rPr>
        <w:t>does</w:t>
      </w:r>
      <w:r>
        <w:rPr>
          <w:i/>
          <w:spacing w:val="-7"/>
          <w:w w:val="105"/>
          <w:sz w:val="15"/>
        </w:rPr>
        <w:t xml:space="preserve"> </w:t>
      </w:r>
      <w:r>
        <w:rPr>
          <w:i/>
          <w:w w:val="105"/>
          <w:sz w:val="15"/>
        </w:rPr>
        <w:t>not mean</w:t>
      </w:r>
      <w:r>
        <w:rPr>
          <w:i/>
          <w:spacing w:val="-7"/>
          <w:w w:val="105"/>
          <w:sz w:val="15"/>
        </w:rPr>
        <w:t xml:space="preserve"> </w:t>
      </w:r>
      <w:r>
        <w:rPr>
          <w:i/>
          <w:w w:val="105"/>
          <w:sz w:val="15"/>
        </w:rPr>
        <w:t>that</w:t>
      </w:r>
      <w:r>
        <w:rPr>
          <w:i/>
          <w:spacing w:val="-7"/>
          <w:w w:val="105"/>
          <w:sz w:val="15"/>
        </w:rPr>
        <w:t xml:space="preserve"> </w:t>
      </w:r>
      <w:r>
        <w:rPr>
          <w:i/>
          <w:w w:val="105"/>
          <w:sz w:val="15"/>
        </w:rPr>
        <w:t>a</w:t>
      </w:r>
      <w:r>
        <w:rPr>
          <w:i/>
          <w:spacing w:val="-7"/>
          <w:w w:val="105"/>
          <w:sz w:val="15"/>
        </w:rPr>
        <w:t xml:space="preserve"> </w:t>
      </w:r>
      <w:r>
        <w:rPr>
          <w:i/>
          <w:w w:val="105"/>
          <w:sz w:val="15"/>
        </w:rPr>
        <w:t>statement</w:t>
      </w:r>
      <w:r>
        <w:rPr>
          <w:i/>
          <w:spacing w:val="-7"/>
          <w:w w:val="105"/>
          <w:sz w:val="15"/>
        </w:rPr>
        <w:t xml:space="preserve"> </w:t>
      </w:r>
      <w:r>
        <w:rPr>
          <w:i/>
          <w:w w:val="105"/>
          <w:sz w:val="15"/>
        </w:rPr>
        <w:t>is</w:t>
      </w:r>
      <w:r>
        <w:rPr>
          <w:i/>
          <w:spacing w:val="-7"/>
          <w:w w:val="105"/>
          <w:sz w:val="15"/>
        </w:rPr>
        <w:t xml:space="preserve"> </w:t>
      </w:r>
      <w:r>
        <w:rPr>
          <w:i/>
          <w:w w:val="105"/>
          <w:sz w:val="15"/>
        </w:rPr>
        <w:t>not</w:t>
      </w:r>
      <w:r>
        <w:rPr>
          <w:i/>
          <w:spacing w:val="-7"/>
          <w:w w:val="105"/>
          <w:sz w:val="15"/>
        </w:rPr>
        <w:t xml:space="preserve"> </w:t>
      </w:r>
      <w:r>
        <w:rPr>
          <w:i/>
          <w:w w:val="105"/>
          <w:sz w:val="15"/>
        </w:rPr>
        <w:t>forward-looking.</w:t>
      </w:r>
      <w:r>
        <w:rPr>
          <w:i/>
          <w:spacing w:val="-7"/>
          <w:w w:val="105"/>
          <w:sz w:val="15"/>
        </w:rPr>
        <w:t xml:space="preserve"> </w:t>
      </w:r>
      <w:r>
        <w:rPr>
          <w:i/>
          <w:w w:val="105"/>
          <w:sz w:val="15"/>
        </w:rPr>
        <w:t>All</w:t>
      </w:r>
      <w:r>
        <w:rPr>
          <w:i/>
          <w:spacing w:val="-7"/>
          <w:w w:val="105"/>
          <w:sz w:val="15"/>
        </w:rPr>
        <w:t xml:space="preserve"> </w:t>
      </w:r>
      <w:r>
        <w:rPr>
          <w:i/>
          <w:w w:val="105"/>
          <w:sz w:val="15"/>
        </w:rPr>
        <w:t>statements</w:t>
      </w:r>
      <w:r>
        <w:rPr>
          <w:i/>
          <w:spacing w:val="-6"/>
          <w:w w:val="105"/>
          <w:sz w:val="15"/>
        </w:rPr>
        <w:t xml:space="preserve"> </w:t>
      </w:r>
      <w:r>
        <w:rPr>
          <w:i/>
          <w:w w:val="105"/>
          <w:sz w:val="15"/>
        </w:rPr>
        <w:t>that</w:t>
      </w:r>
      <w:r>
        <w:rPr>
          <w:i/>
          <w:spacing w:val="-7"/>
          <w:w w:val="105"/>
          <w:sz w:val="15"/>
        </w:rPr>
        <w:t xml:space="preserve"> </w:t>
      </w:r>
      <w:r>
        <w:rPr>
          <w:i/>
          <w:w w:val="105"/>
          <w:sz w:val="15"/>
        </w:rPr>
        <w:t>address</w:t>
      </w:r>
      <w:r>
        <w:rPr>
          <w:i/>
          <w:spacing w:val="-7"/>
          <w:w w:val="105"/>
          <w:sz w:val="15"/>
        </w:rPr>
        <w:t xml:space="preserve"> </w:t>
      </w:r>
      <w:r>
        <w:rPr>
          <w:i/>
          <w:w w:val="105"/>
          <w:sz w:val="15"/>
        </w:rPr>
        <w:t>operating</w:t>
      </w:r>
      <w:r>
        <w:rPr>
          <w:i/>
          <w:spacing w:val="-7"/>
          <w:w w:val="105"/>
          <w:sz w:val="15"/>
        </w:rPr>
        <w:t xml:space="preserve"> </w:t>
      </w:r>
      <w:r>
        <w:rPr>
          <w:i/>
          <w:w w:val="105"/>
          <w:sz w:val="15"/>
        </w:rPr>
        <w:t>performance,</w:t>
      </w:r>
      <w:r>
        <w:rPr>
          <w:i/>
          <w:spacing w:val="-7"/>
          <w:w w:val="105"/>
          <w:sz w:val="15"/>
        </w:rPr>
        <w:t xml:space="preserve"> </w:t>
      </w:r>
      <w:r>
        <w:rPr>
          <w:i/>
          <w:w w:val="105"/>
          <w:sz w:val="15"/>
        </w:rPr>
        <w:t>events</w:t>
      </w:r>
      <w:r>
        <w:rPr>
          <w:i/>
          <w:spacing w:val="-7"/>
          <w:w w:val="105"/>
          <w:sz w:val="15"/>
        </w:rPr>
        <w:t xml:space="preserve"> </w:t>
      </w:r>
      <w:r>
        <w:rPr>
          <w:i/>
          <w:w w:val="105"/>
          <w:sz w:val="15"/>
        </w:rPr>
        <w:t>or</w:t>
      </w:r>
      <w:r>
        <w:rPr>
          <w:i/>
          <w:spacing w:val="-7"/>
          <w:w w:val="105"/>
          <w:sz w:val="15"/>
        </w:rPr>
        <w:t xml:space="preserve"> </w:t>
      </w:r>
      <w:r>
        <w:rPr>
          <w:i/>
          <w:w w:val="105"/>
          <w:sz w:val="15"/>
        </w:rPr>
        <w:t>developments</w:t>
      </w:r>
      <w:r>
        <w:rPr>
          <w:i/>
          <w:spacing w:val="-7"/>
          <w:w w:val="105"/>
          <w:sz w:val="15"/>
        </w:rPr>
        <w:t xml:space="preserve"> </w:t>
      </w:r>
      <w:r>
        <w:rPr>
          <w:i/>
          <w:w w:val="105"/>
          <w:sz w:val="15"/>
        </w:rPr>
        <w:t>that</w:t>
      </w:r>
      <w:r>
        <w:rPr>
          <w:i/>
          <w:spacing w:val="-6"/>
          <w:w w:val="105"/>
          <w:sz w:val="15"/>
        </w:rPr>
        <w:t xml:space="preserve"> </w:t>
      </w:r>
      <w:r>
        <w:rPr>
          <w:i/>
          <w:w w:val="105"/>
          <w:sz w:val="15"/>
        </w:rPr>
        <w:t>we</w:t>
      </w:r>
      <w:r>
        <w:rPr>
          <w:i/>
          <w:spacing w:val="-7"/>
          <w:w w:val="105"/>
          <w:sz w:val="15"/>
        </w:rPr>
        <w:t xml:space="preserve"> </w:t>
      </w:r>
      <w:r>
        <w:rPr>
          <w:i/>
          <w:w w:val="105"/>
          <w:sz w:val="15"/>
        </w:rPr>
        <w:t>expect</w:t>
      </w:r>
      <w:r>
        <w:rPr>
          <w:i/>
          <w:spacing w:val="-7"/>
          <w:w w:val="105"/>
          <w:sz w:val="15"/>
        </w:rPr>
        <w:t xml:space="preserve"> </w:t>
      </w:r>
      <w:r>
        <w:rPr>
          <w:i/>
          <w:w w:val="105"/>
          <w:sz w:val="15"/>
        </w:rPr>
        <w:t>or</w:t>
      </w:r>
      <w:r>
        <w:rPr>
          <w:i/>
          <w:spacing w:val="-7"/>
          <w:w w:val="105"/>
          <w:sz w:val="15"/>
        </w:rPr>
        <w:t xml:space="preserve"> </w:t>
      </w:r>
      <w:r>
        <w:rPr>
          <w:i/>
          <w:w w:val="105"/>
          <w:sz w:val="15"/>
        </w:rPr>
        <w:t>anticipate</w:t>
      </w:r>
      <w:r>
        <w:rPr>
          <w:i/>
          <w:spacing w:val="-7"/>
          <w:w w:val="105"/>
          <w:sz w:val="15"/>
        </w:rPr>
        <w:t xml:space="preserve"> </w:t>
      </w:r>
      <w:r>
        <w:rPr>
          <w:i/>
          <w:w w:val="105"/>
          <w:sz w:val="15"/>
        </w:rPr>
        <w:t>will</w:t>
      </w:r>
      <w:r>
        <w:rPr>
          <w:i/>
          <w:spacing w:val="-7"/>
          <w:w w:val="105"/>
          <w:sz w:val="15"/>
        </w:rPr>
        <w:t xml:space="preserve"> </w:t>
      </w:r>
      <w:r>
        <w:rPr>
          <w:i/>
          <w:w w:val="105"/>
          <w:sz w:val="15"/>
        </w:rPr>
        <w:t>occur</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6"/>
          <w:w w:val="105"/>
          <w:sz w:val="15"/>
        </w:rPr>
        <w:t xml:space="preserve"> </w:t>
      </w:r>
      <w:r>
        <w:rPr>
          <w:i/>
          <w:w w:val="105"/>
          <w:sz w:val="15"/>
        </w:rPr>
        <w:t>future</w:t>
      </w:r>
      <w:r>
        <w:rPr>
          <w:i/>
          <w:spacing w:val="-7"/>
          <w:w w:val="105"/>
          <w:sz w:val="15"/>
        </w:rPr>
        <w:t xml:space="preserve"> </w:t>
      </w:r>
      <w:r>
        <w:rPr>
          <w:i/>
          <w:w w:val="105"/>
          <w:sz w:val="15"/>
        </w:rPr>
        <w:t>— including statements relating to volume growth, share of sales and earnings per share growth, and statements expressing general views about future operating results — are forward-looking statements. Management believes</w:t>
      </w:r>
      <w:r>
        <w:rPr>
          <w:i/>
          <w:w w:val="105"/>
          <w:sz w:val="15"/>
        </w:rPr>
        <w:t xml:space="preserve"> that these forward-looking statements are reasonable as and when made. However, caution should be taken not to place undue</w:t>
      </w:r>
      <w:r>
        <w:rPr>
          <w:i/>
          <w:spacing w:val="-7"/>
          <w:w w:val="105"/>
          <w:sz w:val="15"/>
        </w:rPr>
        <w:t xml:space="preserve"> </w:t>
      </w:r>
      <w:r>
        <w:rPr>
          <w:i/>
          <w:w w:val="105"/>
          <w:sz w:val="15"/>
        </w:rPr>
        <w:t>reliance</w:t>
      </w:r>
      <w:r>
        <w:rPr>
          <w:i/>
          <w:spacing w:val="-6"/>
          <w:w w:val="105"/>
          <w:sz w:val="15"/>
        </w:rPr>
        <w:t xml:space="preserve"> </w:t>
      </w:r>
      <w:r>
        <w:rPr>
          <w:i/>
          <w:w w:val="105"/>
          <w:sz w:val="15"/>
        </w:rPr>
        <w:t>on</w:t>
      </w:r>
      <w:r>
        <w:rPr>
          <w:i/>
          <w:spacing w:val="-6"/>
          <w:w w:val="105"/>
          <w:sz w:val="15"/>
        </w:rPr>
        <w:t xml:space="preserve"> </w:t>
      </w:r>
      <w:r>
        <w:rPr>
          <w:i/>
          <w:w w:val="105"/>
          <w:sz w:val="15"/>
        </w:rPr>
        <w:t>any</w:t>
      </w:r>
      <w:r>
        <w:rPr>
          <w:i/>
          <w:spacing w:val="-6"/>
          <w:w w:val="105"/>
          <w:sz w:val="15"/>
        </w:rPr>
        <w:t xml:space="preserve"> </w:t>
      </w:r>
      <w:r>
        <w:rPr>
          <w:i/>
          <w:w w:val="105"/>
          <w:sz w:val="15"/>
        </w:rPr>
        <w:t>such</w:t>
      </w:r>
      <w:r>
        <w:rPr>
          <w:i/>
          <w:spacing w:val="-6"/>
          <w:w w:val="105"/>
          <w:sz w:val="15"/>
        </w:rPr>
        <w:t xml:space="preserve"> </w:t>
      </w:r>
      <w:r>
        <w:rPr>
          <w:i/>
          <w:w w:val="105"/>
          <w:sz w:val="15"/>
        </w:rPr>
        <w:t>forward-looking</w:t>
      </w:r>
      <w:r>
        <w:rPr>
          <w:i/>
          <w:spacing w:val="-6"/>
          <w:w w:val="105"/>
          <w:sz w:val="15"/>
        </w:rPr>
        <w:t xml:space="preserve"> </w:t>
      </w:r>
      <w:r>
        <w:rPr>
          <w:i/>
          <w:w w:val="105"/>
          <w:sz w:val="15"/>
        </w:rPr>
        <w:t>statements</w:t>
      </w:r>
      <w:r>
        <w:rPr>
          <w:i/>
          <w:spacing w:val="-6"/>
          <w:w w:val="105"/>
          <w:sz w:val="15"/>
        </w:rPr>
        <w:t xml:space="preserve"> </w:t>
      </w:r>
      <w:r>
        <w:rPr>
          <w:i/>
          <w:w w:val="105"/>
          <w:sz w:val="15"/>
        </w:rPr>
        <w:t>because</w:t>
      </w:r>
      <w:r>
        <w:rPr>
          <w:i/>
          <w:spacing w:val="-6"/>
          <w:w w:val="105"/>
          <w:sz w:val="15"/>
        </w:rPr>
        <w:t xml:space="preserve"> </w:t>
      </w:r>
      <w:r>
        <w:rPr>
          <w:i/>
          <w:w w:val="105"/>
          <w:sz w:val="15"/>
        </w:rPr>
        <w:t>such</w:t>
      </w:r>
      <w:r>
        <w:rPr>
          <w:i/>
          <w:spacing w:val="-7"/>
          <w:w w:val="105"/>
          <w:sz w:val="15"/>
        </w:rPr>
        <w:t xml:space="preserve"> </w:t>
      </w:r>
      <w:r>
        <w:rPr>
          <w:i/>
          <w:w w:val="105"/>
          <w:sz w:val="15"/>
        </w:rPr>
        <w:t>statements</w:t>
      </w:r>
      <w:r>
        <w:rPr>
          <w:i/>
          <w:spacing w:val="-6"/>
          <w:w w:val="105"/>
          <w:sz w:val="15"/>
        </w:rPr>
        <w:t xml:space="preserve"> </w:t>
      </w:r>
      <w:r>
        <w:rPr>
          <w:i/>
          <w:w w:val="105"/>
          <w:sz w:val="15"/>
        </w:rPr>
        <w:t>speak</w:t>
      </w:r>
      <w:r>
        <w:rPr>
          <w:i/>
          <w:spacing w:val="-6"/>
          <w:w w:val="105"/>
          <w:sz w:val="15"/>
        </w:rPr>
        <w:t xml:space="preserve"> </w:t>
      </w:r>
      <w:r>
        <w:rPr>
          <w:i/>
          <w:w w:val="105"/>
          <w:sz w:val="15"/>
        </w:rPr>
        <w:t>only</w:t>
      </w:r>
      <w:r>
        <w:rPr>
          <w:i/>
          <w:spacing w:val="-6"/>
          <w:w w:val="105"/>
          <w:sz w:val="15"/>
        </w:rPr>
        <w:t xml:space="preserve"> </w:t>
      </w:r>
      <w:r>
        <w:rPr>
          <w:i/>
          <w:w w:val="105"/>
          <w:sz w:val="15"/>
        </w:rPr>
        <w:t>as</w:t>
      </w:r>
      <w:r>
        <w:rPr>
          <w:i/>
          <w:spacing w:val="-6"/>
          <w:w w:val="105"/>
          <w:sz w:val="15"/>
        </w:rPr>
        <w:t xml:space="preserve"> </w:t>
      </w:r>
      <w:r>
        <w:rPr>
          <w:i/>
          <w:w w:val="105"/>
          <w:sz w:val="15"/>
        </w:rPr>
        <w:t>of</w:t>
      </w:r>
      <w:r>
        <w:rPr>
          <w:i/>
          <w:spacing w:val="-6"/>
          <w:w w:val="105"/>
          <w:sz w:val="15"/>
        </w:rPr>
        <w:t xml:space="preserve"> </w:t>
      </w:r>
      <w:r>
        <w:rPr>
          <w:i/>
          <w:w w:val="105"/>
          <w:sz w:val="15"/>
        </w:rPr>
        <w:t>the</w:t>
      </w:r>
      <w:r>
        <w:rPr>
          <w:i/>
          <w:spacing w:val="-6"/>
          <w:w w:val="105"/>
          <w:sz w:val="15"/>
        </w:rPr>
        <w:t xml:space="preserve"> </w:t>
      </w:r>
      <w:r>
        <w:rPr>
          <w:i/>
          <w:w w:val="105"/>
          <w:sz w:val="15"/>
        </w:rPr>
        <w:t>date</w:t>
      </w:r>
      <w:r>
        <w:rPr>
          <w:i/>
          <w:spacing w:val="-6"/>
          <w:w w:val="105"/>
          <w:sz w:val="15"/>
        </w:rPr>
        <w:t xml:space="preserve"> </w:t>
      </w:r>
      <w:r>
        <w:rPr>
          <w:i/>
          <w:w w:val="105"/>
          <w:sz w:val="15"/>
        </w:rPr>
        <w:t>when</w:t>
      </w:r>
      <w:r>
        <w:rPr>
          <w:i/>
          <w:spacing w:val="-6"/>
          <w:w w:val="105"/>
          <w:sz w:val="15"/>
        </w:rPr>
        <w:t xml:space="preserve"> </w:t>
      </w:r>
      <w:r>
        <w:rPr>
          <w:i/>
          <w:w w:val="105"/>
          <w:sz w:val="15"/>
        </w:rPr>
        <w:t>made.</w:t>
      </w:r>
      <w:r>
        <w:rPr>
          <w:i/>
          <w:spacing w:val="-7"/>
          <w:w w:val="105"/>
          <w:sz w:val="15"/>
        </w:rPr>
        <w:t xml:space="preserve"> </w:t>
      </w:r>
      <w:r>
        <w:rPr>
          <w:i/>
          <w:w w:val="105"/>
          <w:sz w:val="15"/>
        </w:rPr>
        <w:t>We</w:t>
      </w:r>
      <w:r>
        <w:rPr>
          <w:i/>
          <w:spacing w:val="-6"/>
          <w:w w:val="105"/>
          <w:sz w:val="15"/>
        </w:rPr>
        <w:t xml:space="preserve"> </w:t>
      </w:r>
      <w:r>
        <w:rPr>
          <w:i/>
          <w:w w:val="105"/>
          <w:sz w:val="15"/>
        </w:rPr>
        <w:t>undertake</w:t>
      </w:r>
      <w:r>
        <w:rPr>
          <w:i/>
          <w:spacing w:val="-6"/>
          <w:w w:val="105"/>
          <w:sz w:val="15"/>
        </w:rPr>
        <w:t xml:space="preserve"> </w:t>
      </w:r>
      <w:r>
        <w:rPr>
          <w:i/>
          <w:w w:val="105"/>
          <w:sz w:val="15"/>
        </w:rPr>
        <w:t>no</w:t>
      </w:r>
      <w:r>
        <w:rPr>
          <w:i/>
          <w:spacing w:val="-6"/>
          <w:w w:val="105"/>
          <w:sz w:val="15"/>
        </w:rPr>
        <w:t xml:space="preserve"> </w:t>
      </w:r>
      <w:r>
        <w:rPr>
          <w:i/>
          <w:w w:val="105"/>
          <w:sz w:val="15"/>
        </w:rPr>
        <w:t>obligation</w:t>
      </w:r>
      <w:r>
        <w:rPr>
          <w:i/>
          <w:spacing w:val="-6"/>
          <w:w w:val="105"/>
          <w:sz w:val="15"/>
        </w:rPr>
        <w:t xml:space="preserve"> </w:t>
      </w:r>
      <w:r>
        <w:rPr>
          <w:i/>
          <w:w w:val="105"/>
          <w:sz w:val="15"/>
        </w:rPr>
        <w:t>to</w:t>
      </w:r>
      <w:r>
        <w:rPr>
          <w:i/>
          <w:spacing w:val="-6"/>
          <w:w w:val="105"/>
          <w:sz w:val="15"/>
        </w:rPr>
        <w:t xml:space="preserve"> </w:t>
      </w:r>
      <w:r>
        <w:rPr>
          <w:i/>
          <w:w w:val="105"/>
          <w:sz w:val="15"/>
        </w:rPr>
        <w:t>publicly</w:t>
      </w:r>
      <w:r>
        <w:rPr>
          <w:i/>
          <w:spacing w:val="-6"/>
          <w:w w:val="105"/>
          <w:sz w:val="15"/>
        </w:rPr>
        <w:t xml:space="preserve"> </w:t>
      </w:r>
      <w:r>
        <w:rPr>
          <w:i/>
          <w:w w:val="105"/>
          <w:sz w:val="15"/>
        </w:rPr>
        <w:t>update</w:t>
      </w:r>
      <w:r>
        <w:rPr>
          <w:i/>
          <w:spacing w:val="-6"/>
          <w:w w:val="105"/>
          <w:sz w:val="15"/>
        </w:rPr>
        <w:t xml:space="preserve"> </w:t>
      </w:r>
      <w:r>
        <w:rPr>
          <w:i/>
          <w:w w:val="105"/>
          <w:sz w:val="15"/>
        </w:rPr>
        <w:t>or</w:t>
      </w:r>
      <w:r>
        <w:rPr>
          <w:i/>
          <w:spacing w:val="-7"/>
          <w:w w:val="105"/>
          <w:sz w:val="15"/>
        </w:rPr>
        <w:t xml:space="preserve"> </w:t>
      </w:r>
      <w:r>
        <w:rPr>
          <w:i/>
          <w:w w:val="105"/>
          <w:sz w:val="15"/>
        </w:rPr>
        <w:t>revise any forward-looking statements, whether as a result of new information, future events or otherwise, except as required by law. In addition, forward-looking statements are subject to certain risks and uncertainties th</w:t>
      </w:r>
      <w:r>
        <w:rPr>
          <w:i/>
          <w:w w:val="105"/>
          <w:sz w:val="15"/>
        </w:rPr>
        <w:t>at could cause actual results to differ materially from our historical experience and our present expectations or projections. These risks</w:t>
      </w:r>
      <w:r>
        <w:rPr>
          <w:i/>
          <w:spacing w:val="-6"/>
          <w:w w:val="105"/>
          <w:sz w:val="15"/>
        </w:rPr>
        <w:t xml:space="preserve"> </w:t>
      </w:r>
      <w:r>
        <w:rPr>
          <w:i/>
          <w:w w:val="105"/>
          <w:sz w:val="15"/>
        </w:rPr>
        <w:t>and</w:t>
      </w:r>
      <w:r>
        <w:rPr>
          <w:i/>
          <w:spacing w:val="-6"/>
          <w:w w:val="105"/>
          <w:sz w:val="15"/>
        </w:rPr>
        <w:t xml:space="preserve"> </w:t>
      </w:r>
      <w:r>
        <w:rPr>
          <w:i/>
          <w:w w:val="105"/>
          <w:sz w:val="15"/>
        </w:rPr>
        <w:t>uncertainties</w:t>
      </w:r>
      <w:r>
        <w:rPr>
          <w:i/>
          <w:spacing w:val="-5"/>
          <w:w w:val="105"/>
          <w:sz w:val="15"/>
        </w:rPr>
        <w:t xml:space="preserve"> </w:t>
      </w:r>
      <w:r>
        <w:rPr>
          <w:i/>
          <w:w w:val="105"/>
          <w:sz w:val="15"/>
        </w:rPr>
        <w:t>include,</w:t>
      </w:r>
      <w:r>
        <w:rPr>
          <w:i/>
          <w:spacing w:val="-6"/>
          <w:w w:val="105"/>
          <w:sz w:val="15"/>
        </w:rPr>
        <w:t xml:space="preserve"> </w:t>
      </w:r>
      <w:r>
        <w:rPr>
          <w:i/>
          <w:w w:val="105"/>
          <w:sz w:val="15"/>
        </w:rPr>
        <w:t>but</w:t>
      </w:r>
      <w:r>
        <w:rPr>
          <w:i/>
          <w:spacing w:val="-6"/>
          <w:w w:val="105"/>
          <w:sz w:val="15"/>
        </w:rPr>
        <w:t xml:space="preserve"> </w:t>
      </w:r>
      <w:r>
        <w:rPr>
          <w:i/>
          <w:w w:val="105"/>
          <w:sz w:val="15"/>
        </w:rPr>
        <w:t>are</w:t>
      </w:r>
      <w:r>
        <w:rPr>
          <w:i/>
          <w:spacing w:val="-5"/>
          <w:w w:val="105"/>
          <w:sz w:val="15"/>
        </w:rPr>
        <w:t xml:space="preserve"> </w:t>
      </w:r>
      <w:r>
        <w:rPr>
          <w:i/>
          <w:w w:val="105"/>
          <w:sz w:val="15"/>
        </w:rPr>
        <w:t>not</w:t>
      </w:r>
      <w:r>
        <w:rPr>
          <w:i/>
          <w:spacing w:val="-6"/>
          <w:w w:val="105"/>
          <w:sz w:val="15"/>
        </w:rPr>
        <w:t xml:space="preserve"> </w:t>
      </w:r>
      <w:r>
        <w:rPr>
          <w:i/>
          <w:w w:val="105"/>
          <w:sz w:val="15"/>
        </w:rPr>
        <w:t>limited</w:t>
      </w:r>
      <w:r>
        <w:rPr>
          <w:i/>
          <w:spacing w:val="-5"/>
          <w:w w:val="105"/>
          <w:sz w:val="15"/>
        </w:rPr>
        <w:t xml:space="preserve"> </w:t>
      </w:r>
      <w:r>
        <w:rPr>
          <w:i/>
          <w:w w:val="105"/>
          <w:sz w:val="15"/>
        </w:rPr>
        <w:t>to,</w:t>
      </w:r>
      <w:r>
        <w:rPr>
          <w:i/>
          <w:spacing w:val="-6"/>
          <w:w w:val="105"/>
          <w:sz w:val="15"/>
        </w:rPr>
        <w:t xml:space="preserve"> </w:t>
      </w:r>
      <w:r>
        <w:rPr>
          <w:i/>
          <w:w w:val="105"/>
          <w:sz w:val="15"/>
        </w:rPr>
        <w:t>those</w:t>
      </w:r>
      <w:r>
        <w:rPr>
          <w:i/>
          <w:spacing w:val="-6"/>
          <w:w w:val="105"/>
          <w:sz w:val="15"/>
        </w:rPr>
        <w:t xml:space="preserve"> </w:t>
      </w:r>
      <w:r>
        <w:rPr>
          <w:i/>
          <w:w w:val="105"/>
          <w:sz w:val="15"/>
        </w:rPr>
        <w:t>described</w:t>
      </w:r>
      <w:r>
        <w:rPr>
          <w:i/>
          <w:spacing w:val="-5"/>
          <w:w w:val="105"/>
          <w:sz w:val="15"/>
        </w:rPr>
        <w:t xml:space="preserve"> </w:t>
      </w:r>
      <w:r>
        <w:rPr>
          <w:i/>
          <w:w w:val="105"/>
          <w:sz w:val="15"/>
        </w:rPr>
        <w:t>in</w:t>
      </w:r>
      <w:r>
        <w:rPr>
          <w:i/>
          <w:spacing w:val="-6"/>
          <w:w w:val="105"/>
          <w:sz w:val="15"/>
        </w:rPr>
        <w:t xml:space="preserve"> </w:t>
      </w:r>
      <w:r>
        <w:rPr>
          <w:i/>
          <w:w w:val="105"/>
          <w:sz w:val="15"/>
        </w:rPr>
        <w:t>Part</w:t>
      </w:r>
      <w:r>
        <w:rPr>
          <w:i/>
          <w:spacing w:val="-5"/>
          <w:w w:val="105"/>
          <w:sz w:val="15"/>
        </w:rPr>
        <w:t xml:space="preserve"> </w:t>
      </w:r>
      <w:r>
        <w:rPr>
          <w:i/>
          <w:w w:val="105"/>
          <w:sz w:val="15"/>
        </w:rPr>
        <w:t>II,</w:t>
      </w:r>
      <w:r>
        <w:rPr>
          <w:i/>
          <w:spacing w:val="-6"/>
          <w:w w:val="105"/>
          <w:sz w:val="15"/>
        </w:rPr>
        <w:t xml:space="preserve"> </w:t>
      </w:r>
      <w:r>
        <w:rPr>
          <w:i/>
          <w:w w:val="105"/>
          <w:sz w:val="15"/>
        </w:rPr>
        <w:t>"Item</w:t>
      </w:r>
      <w:r>
        <w:rPr>
          <w:i/>
          <w:spacing w:val="-6"/>
          <w:w w:val="105"/>
          <w:sz w:val="15"/>
        </w:rPr>
        <w:t xml:space="preserve"> </w:t>
      </w:r>
      <w:r>
        <w:rPr>
          <w:i/>
          <w:w w:val="105"/>
          <w:sz w:val="15"/>
        </w:rPr>
        <w:t>1A.</w:t>
      </w:r>
      <w:r>
        <w:rPr>
          <w:i/>
          <w:spacing w:val="-5"/>
          <w:w w:val="105"/>
          <w:sz w:val="15"/>
        </w:rPr>
        <w:t xml:space="preserve"> </w:t>
      </w:r>
      <w:r>
        <w:rPr>
          <w:i/>
          <w:w w:val="105"/>
          <w:sz w:val="15"/>
        </w:rPr>
        <w:t>Risk</w:t>
      </w:r>
      <w:r>
        <w:rPr>
          <w:i/>
          <w:spacing w:val="-6"/>
          <w:w w:val="105"/>
          <w:sz w:val="15"/>
        </w:rPr>
        <w:t xml:space="preserve"> </w:t>
      </w:r>
      <w:r>
        <w:rPr>
          <w:i/>
          <w:w w:val="105"/>
          <w:sz w:val="15"/>
        </w:rPr>
        <w:t>Factors"</w:t>
      </w:r>
      <w:r>
        <w:rPr>
          <w:i/>
          <w:spacing w:val="-6"/>
          <w:w w:val="105"/>
          <w:sz w:val="15"/>
        </w:rPr>
        <w:t xml:space="preserve"> </w:t>
      </w:r>
      <w:r>
        <w:rPr>
          <w:i/>
          <w:w w:val="105"/>
          <w:sz w:val="15"/>
        </w:rPr>
        <w:t>and</w:t>
      </w:r>
      <w:r>
        <w:rPr>
          <w:i/>
          <w:spacing w:val="-5"/>
          <w:w w:val="105"/>
          <w:sz w:val="15"/>
        </w:rPr>
        <w:t xml:space="preserve"> </w:t>
      </w:r>
      <w:r>
        <w:rPr>
          <w:i/>
          <w:w w:val="105"/>
          <w:sz w:val="15"/>
        </w:rPr>
        <w:t>elsewhere</w:t>
      </w:r>
      <w:r>
        <w:rPr>
          <w:i/>
          <w:spacing w:val="-6"/>
          <w:w w:val="105"/>
          <w:sz w:val="15"/>
        </w:rPr>
        <w:t xml:space="preserve"> </w:t>
      </w:r>
      <w:r>
        <w:rPr>
          <w:i/>
          <w:w w:val="105"/>
          <w:sz w:val="15"/>
        </w:rPr>
        <w:t>in</w:t>
      </w:r>
      <w:r>
        <w:rPr>
          <w:i/>
          <w:spacing w:val="-5"/>
          <w:w w:val="105"/>
          <w:sz w:val="15"/>
        </w:rPr>
        <w:t xml:space="preserve"> </w:t>
      </w:r>
      <w:r>
        <w:rPr>
          <w:i/>
          <w:w w:val="105"/>
          <w:sz w:val="15"/>
        </w:rPr>
        <w:t>this</w:t>
      </w:r>
      <w:r>
        <w:rPr>
          <w:i/>
          <w:spacing w:val="-6"/>
          <w:w w:val="105"/>
          <w:sz w:val="15"/>
        </w:rPr>
        <w:t xml:space="preserve"> </w:t>
      </w:r>
      <w:r>
        <w:rPr>
          <w:i/>
          <w:w w:val="105"/>
          <w:sz w:val="15"/>
        </w:rPr>
        <w:t>report</w:t>
      </w:r>
      <w:r>
        <w:rPr>
          <w:i/>
          <w:spacing w:val="-6"/>
          <w:w w:val="105"/>
          <w:sz w:val="15"/>
        </w:rPr>
        <w:t xml:space="preserve"> </w:t>
      </w:r>
      <w:r>
        <w:rPr>
          <w:i/>
          <w:w w:val="105"/>
          <w:sz w:val="15"/>
        </w:rPr>
        <w:t>and</w:t>
      </w:r>
      <w:r>
        <w:rPr>
          <w:i/>
          <w:spacing w:val="-5"/>
          <w:w w:val="105"/>
          <w:sz w:val="15"/>
        </w:rPr>
        <w:t xml:space="preserve"> </w:t>
      </w:r>
      <w:r>
        <w:rPr>
          <w:i/>
          <w:w w:val="105"/>
          <w:sz w:val="15"/>
        </w:rPr>
        <w:t>in</w:t>
      </w:r>
      <w:r>
        <w:rPr>
          <w:i/>
          <w:spacing w:val="-6"/>
          <w:w w:val="105"/>
          <w:sz w:val="15"/>
        </w:rPr>
        <w:t xml:space="preserve"> </w:t>
      </w:r>
      <w:r>
        <w:rPr>
          <w:i/>
          <w:w w:val="105"/>
          <w:sz w:val="15"/>
        </w:rPr>
        <w:t>our</w:t>
      </w:r>
      <w:r>
        <w:rPr>
          <w:i/>
          <w:spacing w:val="-5"/>
          <w:w w:val="105"/>
          <w:sz w:val="15"/>
        </w:rPr>
        <w:t xml:space="preserve"> </w:t>
      </w:r>
      <w:r>
        <w:rPr>
          <w:i/>
          <w:w w:val="105"/>
          <w:sz w:val="15"/>
        </w:rPr>
        <w:t>Annual</w:t>
      </w:r>
      <w:r>
        <w:rPr>
          <w:i/>
          <w:spacing w:val="-6"/>
          <w:w w:val="105"/>
          <w:sz w:val="15"/>
        </w:rPr>
        <w:t xml:space="preserve"> </w:t>
      </w:r>
      <w:r>
        <w:rPr>
          <w:i/>
          <w:w w:val="105"/>
          <w:sz w:val="15"/>
        </w:rPr>
        <w:t>Report</w:t>
      </w:r>
      <w:r>
        <w:rPr>
          <w:i/>
          <w:spacing w:val="-6"/>
          <w:w w:val="105"/>
          <w:sz w:val="15"/>
        </w:rPr>
        <w:t xml:space="preserve"> </w:t>
      </w:r>
      <w:r>
        <w:rPr>
          <w:i/>
          <w:w w:val="105"/>
          <w:sz w:val="15"/>
        </w:rPr>
        <w:t>on</w:t>
      </w:r>
      <w:r>
        <w:rPr>
          <w:i/>
          <w:spacing w:val="-5"/>
          <w:w w:val="105"/>
          <w:sz w:val="15"/>
        </w:rPr>
        <w:t xml:space="preserve"> </w:t>
      </w:r>
      <w:r>
        <w:rPr>
          <w:i/>
          <w:w w:val="105"/>
          <w:sz w:val="15"/>
        </w:rPr>
        <w:t>Form</w:t>
      </w:r>
      <w:r>
        <w:rPr>
          <w:i/>
          <w:spacing w:val="-6"/>
          <w:w w:val="105"/>
          <w:sz w:val="15"/>
        </w:rPr>
        <w:t xml:space="preserve"> </w:t>
      </w:r>
      <w:r>
        <w:rPr>
          <w:i/>
          <w:w w:val="105"/>
          <w:sz w:val="15"/>
        </w:rPr>
        <w:t>10-K for</w:t>
      </w:r>
      <w:r>
        <w:rPr>
          <w:i/>
          <w:spacing w:val="-4"/>
          <w:w w:val="105"/>
          <w:sz w:val="15"/>
        </w:rPr>
        <w:t xml:space="preserve"> </w:t>
      </w:r>
      <w:r>
        <w:rPr>
          <w:i/>
          <w:w w:val="105"/>
          <w:sz w:val="15"/>
        </w:rPr>
        <w:t>the</w:t>
      </w:r>
      <w:r>
        <w:rPr>
          <w:i/>
          <w:spacing w:val="-3"/>
          <w:w w:val="105"/>
          <w:sz w:val="15"/>
        </w:rPr>
        <w:t xml:space="preserve"> </w:t>
      </w:r>
      <w:r>
        <w:rPr>
          <w:i/>
          <w:w w:val="105"/>
          <w:sz w:val="15"/>
        </w:rPr>
        <w:t>year</w:t>
      </w:r>
      <w:r>
        <w:rPr>
          <w:i/>
          <w:spacing w:val="-3"/>
          <w:w w:val="105"/>
          <w:sz w:val="15"/>
        </w:rPr>
        <w:t xml:space="preserve"> </w:t>
      </w:r>
      <w:r>
        <w:rPr>
          <w:i/>
          <w:w w:val="105"/>
          <w:sz w:val="15"/>
        </w:rPr>
        <w:t>ended</w:t>
      </w:r>
      <w:r>
        <w:rPr>
          <w:i/>
          <w:spacing w:val="-3"/>
          <w:w w:val="105"/>
          <w:sz w:val="15"/>
        </w:rPr>
        <w:t xml:space="preserve"> </w:t>
      </w:r>
      <w:r>
        <w:rPr>
          <w:i/>
          <w:w w:val="105"/>
          <w:sz w:val="15"/>
        </w:rPr>
        <w:t>December</w:t>
      </w:r>
      <w:r>
        <w:rPr>
          <w:i/>
          <w:spacing w:val="-3"/>
          <w:w w:val="105"/>
          <w:sz w:val="15"/>
        </w:rPr>
        <w:t xml:space="preserve"> </w:t>
      </w:r>
      <w:r>
        <w:rPr>
          <w:i/>
          <w:w w:val="105"/>
          <w:sz w:val="15"/>
        </w:rPr>
        <w:t>31,</w:t>
      </w:r>
      <w:r>
        <w:rPr>
          <w:i/>
          <w:spacing w:val="-3"/>
          <w:w w:val="105"/>
          <w:sz w:val="15"/>
        </w:rPr>
        <w:t xml:space="preserve"> </w:t>
      </w:r>
      <w:r>
        <w:rPr>
          <w:i/>
          <w:w w:val="105"/>
          <w:sz w:val="15"/>
        </w:rPr>
        <w:t>2019,</w:t>
      </w:r>
      <w:r>
        <w:rPr>
          <w:i/>
          <w:spacing w:val="-3"/>
          <w:w w:val="105"/>
          <w:sz w:val="15"/>
        </w:rPr>
        <w:t xml:space="preserve"> </w:t>
      </w:r>
      <w:r>
        <w:rPr>
          <w:i/>
          <w:w w:val="105"/>
          <w:sz w:val="15"/>
        </w:rPr>
        <w:t>and</w:t>
      </w:r>
      <w:r>
        <w:rPr>
          <w:i/>
          <w:spacing w:val="-3"/>
          <w:w w:val="105"/>
          <w:sz w:val="15"/>
        </w:rPr>
        <w:t xml:space="preserve"> </w:t>
      </w:r>
      <w:r>
        <w:rPr>
          <w:i/>
          <w:w w:val="105"/>
          <w:sz w:val="15"/>
        </w:rPr>
        <w:t>those</w:t>
      </w:r>
      <w:r>
        <w:rPr>
          <w:i/>
          <w:spacing w:val="-3"/>
          <w:w w:val="105"/>
          <w:sz w:val="15"/>
        </w:rPr>
        <w:t xml:space="preserve"> </w:t>
      </w:r>
      <w:r>
        <w:rPr>
          <w:i/>
          <w:w w:val="105"/>
          <w:sz w:val="15"/>
        </w:rPr>
        <w:t>described</w:t>
      </w:r>
      <w:r>
        <w:rPr>
          <w:i/>
          <w:spacing w:val="-3"/>
          <w:w w:val="105"/>
          <w:sz w:val="15"/>
        </w:rPr>
        <w:t xml:space="preserve"> </w:t>
      </w:r>
      <w:r>
        <w:rPr>
          <w:i/>
          <w:w w:val="105"/>
          <w:sz w:val="15"/>
        </w:rPr>
        <w:t>from</w:t>
      </w:r>
      <w:r>
        <w:rPr>
          <w:i/>
          <w:spacing w:val="-3"/>
          <w:w w:val="105"/>
          <w:sz w:val="15"/>
        </w:rPr>
        <w:t xml:space="preserve"> </w:t>
      </w:r>
      <w:r>
        <w:rPr>
          <w:i/>
          <w:w w:val="105"/>
          <w:sz w:val="15"/>
        </w:rPr>
        <w:t>time</w:t>
      </w:r>
      <w:r>
        <w:rPr>
          <w:i/>
          <w:spacing w:val="-3"/>
          <w:w w:val="105"/>
          <w:sz w:val="15"/>
        </w:rPr>
        <w:t xml:space="preserve"> </w:t>
      </w:r>
      <w:r>
        <w:rPr>
          <w:i/>
          <w:w w:val="105"/>
          <w:sz w:val="15"/>
        </w:rPr>
        <w:t>to</w:t>
      </w:r>
      <w:r>
        <w:rPr>
          <w:i/>
          <w:spacing w:val="-3"/>
          <w:w w:val="105"/>
          <w:sz w:val="15"/>
        </w:rPr>
        <w:t xml:space="preserve"> </w:t>
      </w:r>
      <w:r>
        <w:rPr>
          <w:i/>
          <w:w w:val="105"/>
          <w:sz w:val="15"/>
        </w:rPr>
        <w:t>time</w:t>
      </w:r>
      <w:r>
        <w:rPr>
          <w:i/>
          <w:spacing w:val="-3"/>
          <w:w w:val="105"/>
          <w:sz w:val="15"/>
        </w:rPr>
        <w:t xml:space="preserve"> </w:t>
      </w:r>
      <w:r>
        <w:rPr>
          <w:i/>
          <w:w w:val="105"/>
          <w:sz w:val="15"/>
        </w:rPr>
        <w:t>in</w:t>
      </w:r>
      <w:r>
        <w:rPr>
          <w:i/>
          <w:spacing w:val="-3"/>
          <w:w w:val="105"/>
          <w:sz w:val="15"/>
        </w:rPr>
        <w:t xml:space="preserve"> </w:t>
      </w:r>
      <w:r>
        <w:rPr>
          <w:i/>
          <w:w w:val="105"/>
          <w:sz w:val="15"/>
        </w:rPr>
        <w:t>our</w:t>
      </w:r>
      <w:r>
        <w:rPr>
          <w:i/>
          <w:spacing w:val="-3"/>
          <w:w w:val="105"/>
          <w:sz w:val="15"/>
        </w:rPr>
        <w:t xml:space="preserve"> </w:t>
      </w:r>
      <w:r>
        <w:rPr>
          <w:i/>
          <w:w w:val="105"/>
          <w:sz w:val="15"/>
        </w:rPr>
        <w:t>future</w:t>
      </w:r>
      <w:r>
        <w:rPr>
          <w:i/>
          <w:spacing w:val="-3"/>
          <w:w w:val="105"/>
          <w:sz w:val="15"/>
        </w:rPr>
        <w:t xml:space="preserve"> </w:t>
      </w:r>
      <w:r>
        <w:rPr>
          <w:i/>
          <w:w w:val="105"/>
          <w:sz w:val="15"/>
        </w:rPr>
        <w:t>reports</w:t>
      </w:r>
      <w:r>
        <w:rPr>
          <w:i/>
          <w:spacing w:val="-3"/>
          <w:w w:val="105"/>
          <w:sz w:val="15"/>
        </w:rPr>
        <w:t xml:space="preserve"> </w:t>
      </w:r>
      <w:r>
        <w:rPr>
          <w:i/>
          <w:w w:val="105"/>
          <w:sz w:val="15"/>
        </w:rPr>
        <w:t>filed</w:t>
      </w:r>
      <w:r>
        <w:rPr>
          <w:i/>
          <w:spacing w:val="-3"/>
          <w:w w:val="105"/>
          <w:sz w:val="15"/>
        </w:rPr>
        <w:t xml:space="preserve"> </w:t>
      </w:r>
      <w:r>
        <w:rPr>
          <w:i/>
          <w:w w:val="105"/>
          <w:sz w:val="15"/>
        </w:rPr>
        <w:t>with</w:t>
      </w:r>
      <w:r>
        <w:rPr>
          <w:i/>
          <w:spacing w:val="-3"/>
          <w:w w:val="105"/>
          <w:sz w:val="15"/>
        </w:rPr>
        <w:t xml:space="preserve"> </w:t>
      </w:r>
      <w:r>
        <w:rPr>
          <w:i/>
          <w:w w:val="105"/>
          <w:sz w:val="15"/>
        </w:rPr>
        <w:t>the</w:t>
      </w:r>
      <w:r>
        <w:rPr>
          <w:i/>
          <w:spacing w:val="-3"/>
          <w:w w:val="105"/>
          <w:sz w:val="15"/>
        </w:rPr>
        <w:t xml:space="preserve"> </w:t>
      </w:r>
      <w:r>
        <w:rPr>
          <w:i/>
          <w:w w:val="105"/>
          <w:sz w:val="15"/>
        </w:rPr>
        <w:t>Securities</w:t>
      </w:r>
      <w:r>
        <w:rPr>
          <w:i/>
          <w:spacing w:val="-3"/>
          <w:w w:val="105"/>
          <w:sz w:val="15"/>
        </w:rPr>
        <w:t xml:space="preserve"> </w:t>
      </w:r>
      <w:r>
        <w:rPr>
          <w:i/>
          <w:w w:val="105"/>
          <w:sz w:val="15"/>
        </w:rPr>
        <w:t>and</w:t>
      </w:r>
      <w:r>
        <w:rPr>
          <w:i/>
          <w:spacing w:val="-3"/>
          <w:w w:val="105"/>
          <w:sz w:val="15"/>
        </w:rPr>
        <w:t xml:space="preserve"> </w:t>
      </w:r>
      <w:r>
        <w:rPr>
          <w:i/>
          <w:w w:val="105"/>
          <w:sz w:val="15"/>
        </w:rPr>
        <w:t>Exchange</w:t>
      </w:r>
      <w:r>
        <w:rPr>
          <w:i/>
          <w:spacing w:val="-3"/>
          <w:w w:val="105"/>
          <w:sz w:val="15"/>
        </w:rPr>
        <w:t xml:space="preserve"> </w:t>
      </w:r>
      <w:r>
        <w:rPr>
          <w:i/>
          <w:w w:val="105"/>
          <w:sz w:val="15"/>
        </w:rPr>
        <w:t>Commission.</w:t>
      </w:r>
    </w:p>
    <w:p w14:paraId="1196E01D" w14:textId="77777777" w:rsidR="004304EB" w:rsidRDefault="004304EB">
      <w:pPr>
        <w:pStyle w:val="a3"/>
        <w:rPr>
          <w:i/>
          <w:sz w:val="16"/>
        </w:rPr>
      </w:pPr>
    </w:p>
    <w:p w14:paraId="1196E01E" w14:textId="77777777" w:rsidR="004304EB" w:rsidRDefault="004304EB">
      <w:pPr>
        <w:pStyle w:val="a3"/>
        <w:rPr>
          <w:i/>
          <w:sz w:val="16"/>
        </w:rPr>
      </w:pPr>
    </w:p>
    <w:p w14:paraId="1196E01F" w14:textId="77777777" w:rsidR="004304EB" w:rsidRDefault="004304EB">
      <w:pPr>
        <w:pStyle w:val="a3"/>
        <w:spacing w:before="9"/>
        <w:rPr>
          <w:i/>
          <w:sz w:val="22"/>
        </w:rPr>
      </w:pPr>
    </w:p>
    <w:p w14:paraId="1196E020" w14:textId="77777777" w:rsidR="004304EB" w:rsidRDefault="000856F8">
      <w:pPr>
        <w:pStyle w:val="a3"/>
        <w:ind w:right="325"/>
        <w:jc w:val="center"/>
      </w:pPr>
      <w:r>
        <w:rPr>
          <w:noProof/>
        </w:rPr>
        <mc:AlternateContent>
          <mc:Choice Requires="wpg">
            <w:drawing>
              <wp:anchor distT="0" distB="0" distL="0" distR="0" simplePos="0" relativeHeight="251628544" behindDoc="1" locked="0" layoutInCell="1" allowOverlap="1" wp14:anchorId="1196F4F9" wp14:editId="1196F4FA">
                <wp:simplePos x="0" y="0"/>
                <wp:positionH relativeFrom="page">
                  <wp:posOffset>339090</wp:posOffset>
                </wp:positionH>
                <wp:positionV relativeFrom="paragraph">
                  <wp:posOffset>172720</wp:posOffset>
                </wp:positionV>
                <wp:extent cx="7018020" cy="15240"/>
                <wp:effectExtent l="0" t="0" r="0" b="0"/>
                <wp:wrapTopAndBottom/>
                <wp:docPr id="98" name="组合 22"/>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94" name="任意多边形 23"/>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95" name="任意多边形 24"/>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96" name="任意多边形 25"/>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97" name="任意多边形 26"/>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8D843DA" id="组合 22" o:spid="_x0000_s1026" style="position:absolute;left:0;text-align:left;margin-left:26.7pt;margin-top:13.6pt;width:552.6pt;height:1.2pt;z-index:-25168793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sRGwMAAMMNAAAOAAAAZHJzL2Uyb0RvYy54bWzsl8tu1DAUhvdIvIOVPc2lnU4bdaZC9LJB&#10;UKnlAVzHuUhJbNmeyXTPgh2sWSJeAlXwNBR4DI6d2JNO72WKqIQiJU58fHzO7y8nztb2rCrRlApZ&#10;sHrkhSuBh2hNWFLU2ch7c7T3bMNDUuE6wSWr6cg7odLbHj99stXwmEYsZ2VCBQIntYwbPvJypXjs&#10;+5LktMJyhXFaQ2fKRIUV3IrMTwRuwHtV+lEQrPsNEwkXjFAp4elO2+mNjf80pUS9TlNJFSpHHsSm&#10;zFmY87E+++MtHGcC87wgXRj4HlFUuKhhUudqByuMJqK44KoqiGCSpWqFsMpnaVoQanKAbMJgIZt9&#10;wSbc5JLFTcadTCDtgk73dkteTQ8EKpKRtwkrVeMK1ujn6duzD+9QFGl1Gp7FYLQv+CE/EN2DrL3T&#10;Cc9SUekrpIJmRtcTpyudKUTg4TAIN4II5CfQFw6itU53ksPi6FGD1TUPQV80NHPimOS73dgwDAZR&#10;OzJa0wH5dk5fh+YiaTgAJOcayT/T6DDHnBrppU7fagRhthp9Pz398fb92eePv759Ofv6CUWrrVjG&#10;2iklYwmiXSLThYStVL10Q6OFSxdEmUi1T5mRG09fStXCm9gWzm2LzGrbFPAKXAs/x0qP00HqJmpg&#10;iVrNc2hFhuqKTekRMyZKrxcYwBrqFXNBzk3Kum+6YGY77ZUbf62RoQLytX322tp0QVm6rrNbjM06&#10;IiWTtEVIp2pYcumDw77AkpVFsleUpc5aiuz4RSnQFEMZ2Xyujw7Fc2ZlrY1rpoe10+gnwKnlQLeO&#10;WXICOE24KLIc6lFoPHX46vftb3A8uJJj847pIID6O3C8Ycbh+NFxrIvL0jiGt0E7WxrIi8EtF+Td&#10;HX08bpDXrwR5sKSCfPnH53yxeNhqDBFAKYavn64u8zrbL53u0zjvtqz0zW4A81b0tkau7ttp7LU/&#10;nYvKdv4vwHYjMbyS2/U7cRuGg+HC3smV4H+c3K5YOkiuR9eZWZbstQ/cDVTerjy3gF+YbznsPmzN&#10;NVti+FMwO5vur0b/ivTvzYZk/u81/g0AAP//AwBQSwMEFAAGAAgAAAAhAHIgUn7gAAAACQEAAA8A&#10;AABkcnMvZG93bnJldi54bWxMj0FPg0AQhe8m/ofNmHizC1SwRZamadRTY2JrYnqbwhRI2VnCboH+&#10;e7cnPb55L+99k60m3YqBetsYVhDOAhDEhSkbrhR879+fFiCsQy6xNUwKrmRhld/fZZiWZuQvGnau&#10;Er6EbYoKaue6VEpb1KTRzkxH7L2T6TU6L/tKlj2Ovly3MgqCRGps2C/U2NGmpuK8u2gFHyOO63n4&#10;NmzPp831sI8/f7YhKfX4MK1fQTia3F8YbvgeHXLPdDQXLq1oFcTzZ59UEL1EIG5+GC8SEEd/WSYg&#10;80z+/yD/BQAA//8DAFBLAQItABQABgAIAAAAIQC2gziS/gAAAOEBAAATAAAAAAAAAAAAAAAAAAAA&#10;AABbQ29udGVudF9UeXBlc10ueG1sUEsBAi0AFAAGAAgAAAAhADj9If/WAAAAlAEAAAsAAAAAAAAA&#10;AAAAAAAALwEAAF9yZWxzLy5yZWxzUEsBAi0AFAAGAAgAAAAhAJptqxEbAwAAww0AAA4AAAAAAAAA&#10;AAAAAAAALgIAAGRycy9lMm9Eb2MueG1sUEsBAi0AFAAGAAgAAAAhAHIgUn7gAAAACQEAAA8AAAAA&#10;AAAAAAAAAAAAdQUAAGRycy9kb3ducmV2LnhtbFBLBQYAAAAABAAEAPMAAACCBgAAAAA=&#10;">
                <v:shape id="任意多边形 23"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FmwwAAANsAAAAPAAAAZHJzL2Rvd25yZXYueG1sRI/disIw&#10;FITvF3yHcATv1lQRV6tRRBDFLoJ/eHtojm2xOSlN1Pr2RljYy2FmvmGm88aU4kG1Kywr6HUjEMSp&#10;1QVnCk7H1fcIhPPIGkvLpOBFDuaz1tcUY22fvKfHwWciQNjFqCD3voqldGlOBl3XVsTBu9raoA+y&#10;zqSu8RngppT9KBpKgwWHhRwrWuaU3g53o6D6vf7stovNcOXO27NZJ0kyuiRKddrNYgLCU+P/w3/t&#10;jVYwHsDnS/gBcvYGAAD//wMAUEsBAi0AFAAGAAgAAAAhANvh9svuAAAAhQEAABMAAAAAAAAAAAAA&#10;AAAAAAAAAFtDb250ZW50X1R5cGVzXS54bWxQSwECLQAUAAYACAAAACEAWvQsW78AAAAVAQAACwAA&#10;AAAAAAAAAAAAAAAfAQAAX3JlbHMvLnJlbHNQSwECLQAUAAYACAAAACEAcMvxZsMAAADbAAAADwAA&#10;AAAAAAAAAAAAAAAHAgAAZHJzL2Rvd25yZXYueG1sUEsFBgAAAAADAAMAtwAAAPcCAAAAAA==&#10;" path="m11040,12l,12,,,11052,r-12,12xe" fillcolor="#9a9a9a" stroked="f">
                  <v:path arrowok="t" textboxrect="0,0,11052,12"/>
                </v:shape>
                <v:shape id="任意多边形 24"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aBfxQAAANsAAAAPAAAAZHJzL2Rvd25yZXYueG1sRI9Ba8JA&#10;FITvBf/D8oTe6kZLq0Y3QSqWHnrRCl6f2WcSzL4Nu6tJ/fVuQehxmJlvmGXem0ZcyfnasoLxKAFB&#10;XFhdc6lg/7N5mYHwAVljY5kU/JKHPBs8LTHVtuMtXXehFBHCPkUFVQhtKqUvKjLoR7Yljt7JOoMh&#10;SldK7bCLcNPISZK8S4M1x4UKW/qoqDjvLkbBbfO5dpd1P90eusnrtDh/87GcKfU87FcLEIH68B9+&#10;tL+0gvkb/H2JP0BmdwAAAP//AwBQSwECLQAUAAYACAAAACEA2+H2y+4AAACFAQAAEwAAAAAAAAAA&#10;AAAAAAAAAAAAW0NvbnRlbnRfVHlwZXNdLnhtbFBLAQItABQABgAIAAAAIQBa9CxbvwAAABUBAAAL&#10;AAAAAAAAAAAAAAAAAB8BAABfcmVscy8ucmVsc1BLAQItABQABgAIAAAAIQAkpaBfxQAAANsAAAAP&#10;AAAAAAAAAAAAAAAAAAcCAABkcnMvZG93bnJldi54bWxQSwUGAAAAAAMAAwC3AAAA+QIAAAAA&#10;" path="m11052,12l,12,12,,11052,r,12xe" fillcolor="#ededed" stroked="f">
                  <v:path arrowok="t" textboxrect="0,0,11052,12"/>
                </v:shape>
                <v:shape id="任意多边形 25"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iaxQAAANsAAAAPAAAAZHJzL2Rvd25yZXYueG1sRI9Pa8JA&#10;FMTvBb/D8oTe6kYPQaOr+AehVIRWvXh7ZJ9JNPs27G5N7KfvCoUeh5n5DTNbdKYWd3K+sqxgOEhA&#10;EOdWV1woOB23b2MQPiBrrC2Tggd5WMx7LzPMtG35i+6HUIgIYZ+hgjKEJpPS5yUZ9APbEEfvYp3B&#10;EKUrpHbYRrip5ShJUmmw4rhQYkPrkvLb4dsokJ8uTX8e58n1w+2O200dVtzulXrtd8spiEBd+A//&#10;td+1gkkKzy/xB8j5LwAAAP//AwBQSwECLQAUAAYACAAAACEA2+H2y+4AAACFAQAAEwAAAAAAAAAA&#10;AAAAAAAAAAAAW0NvbnRlbnRfVHlwZXNdLnhtbFBLAQItABQABgAIAAAAIQBa9CxbvwAAABUBAAAL&#10;AAAAAAAAAAAAAAAAAB8BAABfcmVscy8ucmVsc1BLAQItABQABgAIAAAAIQCMnBiaxQAAANsAAAAP&#10;AAAAAAAAAAAAAAAAAAcCAABkcnMvZG93bnJldi54bWxQSwUGAAAAAAMAAwC3AAAA+QIAAAAA&#10;" path="m,24l,,12,r,12l,24xe" fillcolor="#9a9a9a" stroked="f">
                  <v:path arrowok="t" textboxrect="0,0,12,24"/>
                </v:shape>
                <v:shape id="任意多边形 26"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d13xAAAANsAAAAPAAAAZHJzL2Rvd25yZXYueG1sRI9Ba8JA&#10;FITvQv/D8gpepG4sxdbUVYo0UASlUXt/zb4modm3cXfV+O9dQfA4zMw3zHTemUYcyfnasoLRMAFB&#10;XFhdc6lgt82e3kD4gKyxsUwKzuRhPnvoTTHV9sQ5HTehFBHCPkUFVQhtKqUvKjLoh7Yljt6fdQZD&#10;lK6U2uEpwk0jn5NkLA3WHBcqbGlRUfG/ORgF+dL/rAZSrz9/u29jdy/Z3u0zpfqP3cc7iEBduIdv&#10;7S+tYPIK1y/xB8jZBQAA//8DAFBLAQItABQABgAIAAAAIQDb4fbL7gAAAIUBAAATAAAAAAAAAAAA&#10;AAAAAAAAAABbQ29udGVudF9UeXBlc10ueG1sUEsBAi0AFAAGAAgAAAAhAFr0LFu/AAAAFQEAAAsA&#10;AAAAAAAAAAAAAAAAHwEAAF9yZWxzLy5yZWxzUEsBAi0AFAAGAAgAAAAhAOzB3XfEAAAA2wAAAA8A&#10;AAAAAAAAAAAAAAAABwIAAGRycy9kb3ducmV2LnhtbFBLBQYAAAAAAwADALcAAAD4AgAAAAA=&#10;" path="m12,24l,24,,12,12,r,24xe" fillcolor="#ededed" stroked="f">
                  <v:path arrowok="t" textboxrect="0,0,12,24"/>
                </v:shape>
                <w10:wrap type="topAndBottom" anchorx="page"/>
              </v:group>
            </w:pict>
          </mc:Fallback>
        </mc:AlternateContent>
      </w:r>
      <w:r>
        <w:rPr>
          <w:w w:val="104"/>
        </w:rPr>
        <w:t>1</w:t>
      </w:r>
    </w:p>
    <w:p w14:paraId="1196E021" w14:textId="77777777" w:rsidR="004304EB" w:rsidRDefault="004304EB">
      <w:pPr>
        <w:jc w:val="center"/>
        <w:sectPr w:rsidR="004304EB">
          <w:pgSz w:w="12240" w:h="15840"/>
          <w:pgMar w:top="1120" w:right="500" w:bottom="280" w:left="340" w:header="720" w:footer="720" w:gutter="0"/>
          <w:cols w:space="720"/>
        </w:sectPr>
      </w:pPr>
    </w:p>
    <w:p w14:paraId="1196E022" w14:textId="77777777" w:rsidR="004304EB" w:rsidRDefault="000856F8">
      <w:pPr>
        <w:pStyle w:val="2"/>
        <w:spacing w:before="82"/>
        <w:jc w:val="left"/>
      </w:pPr>
      <w:r>
        <w:rPr>
          <w:w w:val="105"/>
        </w:rPr>
        <w:t xml:space="preserve">Part I. Financial </w:t>
      </w:r>
      <w:r>
        <w:rPr>
          <w:w w:val="105"/>
        </w:rPr>
        <w:t>Information</w:t>
      </w:r>
    </w:p>
    <w:p w14:paraId="1196E023" w14:textId="77777777" w:rsidR="004304EB" w:rsidRDefault="004304EB">
      <w:pPr>
        <w:pStyle w:val="a3"/>
        <w:spacing w:before="1"/>
        <w:rPr>
          <w:b/>
          <w:sz w:val="13"/>
        </w:rPr>
      </w:pPr>
    </w:p>
    <w:p w14:paraId="1196E024" w14:textId="77777777" w:rsidR="004304EB" w:rsidRDefault="000856F8">
      <w:pPr>
        <w:pStyle w:val="3"/>
        <w:spacing w:before="1"/>
      </w:pPr>
      <w:r>
        <w:rPr>
          <w:w w:val="105"/>
        </w:rPr>
        <w:t>Item 1. Financial Statements (Unaudited)</w:t>
      </w:r>
    </w:p>
    <w:p w14:paraId="1196E025" w14:textId="77777777" w:rsidR="004304EB" w:rsidRDefault="000856F8">
      <w:pPr>
        <w:pStyle w:val="a3"/>
        <w:rPr>
          <w:b/>
          <w:i/>
          <w:sz w:val="16"/>
        </w:rPr>
      </w:pPr>
      <w:r>
        <w:br w:type="column"/>
      </w:r>
    </w:p>
    <w:p w14:paraId="1196E026" w14:textId="77777777" w:rsidR="004304EB" w:rsidRDefault="004304EB">
      <w:pPr>
        <w:pStyle w:val="a3"/>
        <w:rPr>
          <w:b/>
          <w:i/>
          <w:sz w:val="16"/>
        </w:rPr>
      </w:pPr>
    </w:p>
    <w:p w14:paraId="1196E027" w14:textId="77777777" w:rsidR="004304EB" w:rsidRDefault="004304EB">
      <w:pPr>
        <w:pStyle w:val="a3"/>
        <w:rPr>
          <w:b/>
          <w:i/>
          <w:sz w:val="16"/>
        </w:rPr>
      </w:pPr>
    </w:p>
    <w:p w14:paraId="1196E028" w14:textId="77777777" w:rsidR="004304EB" w:rsidRDefault="004304EB">
      <w:pPr>
        <w:pStyle w:val="a3"/>
        <w:spacing w:before="5"/>
        <w:rPr>
          <w:b/>
          <w:i/>
        </w:rPr>
      </w:pPr>
    </w:p>
    <w:p w14:paraId="1196E029" w14:textId="77777777" w:rsidR="004304EB" w:rsidRDefault="000856F8">
      <w:pPr>
        <w:spacing w:line="249" w:lineRule="auto"/>
        <w:ind w:left="145" w:right="3566" w:hanging="5"/>
        <w:jc w:val="center"/>
        <w:rPr>
          <w:sz w:val="15"/>
        </w:rPr>
      </w:pPr>
      <w:r>
        <w:rPr>
          <w:b/>
          <w:w w:val="105"/>
          <w:sz w:val="15"/>
        </w:rPr>
        <w:t>THE COCA-COLA COMPANY AND SUBSIDIARIES CONDENSED</w:t>
      </w:r>
      <w:r>
        <w:rPr>
          <w:b/>
          <w:spacing w:val="-18"/>
          <w:w w:val="105"/>
          <w:sz w:val="15"/>
        </w:rPr>
        <w:t xml:space="preserve"> </w:t>
      </w:r>
      <w:r>
        <w:rPr>
          <w:b/>
          <w:w w:val="105"/>
          <w:sz w:val="15"/>
        </w:rPr>
        <w:t>CONSOLIDATED</w:t>
      </w:r>
      <w:r>
        <w:rPr>
          <w:b/>
          <w:spacing w:val="-18"/>
          <w:w w:val="105"/>
          <w:sz w:val="15"/>
        </w:rPr>
        <w:t xml:space="preserve"> </w:t>
      </w:r>
      <w:r>
        <w:rPr>
          <w:b/>
          <w:w w:val="105"/>
          <w:sz w:val="15"/>
        </w:rPr>
        <w:t>STATEMENTS</w:t>
      </w:r>
      <w:r>
        <w:rPr>
          <w:b/>
          <w:spacing w:val="-17"/>
          <w:w w:val="105"/>
          <w:sz w:val="15"/>
        </w:rPr>
        <w:t xml:space="preserve"> </w:t>
      </w:r>
      <w:r>
        <w:rPr>
          <w:b/>
          <w:w w:val="105"/>
          <w:sz w:val="15"/>
        </w:rPr>
        <w:t>OF</w:t>
      </w:r>
      <w:r>
        <w:rPr>
          <w:b/>
          <w:spacing w:val="-18"/>
          <w:w w:val="105"/>
          <w:sz w:val="15"/>
        </w:rPr>
        <w:t xml:space="preserve"> </w:t>
      </w:r>
      <w:r>
        <w:rPr>
          <w:b/>
          <w:w w:val="105"/>
          <w:sz w:val="15"/>
        </w:rPr>
        <w:t xml:space="preserve">INCOME </w:t>
      </w:r>
      <w:r>
        <w:rPr>
          <w:w w:val="105"/>
          <w:sz w:val="15"/>
        </w:rPr>
        <w:t>(UNAUDITED)</w:t>
      </w:r>
    </w:p>
    <w:p w14:paraId="1196E02A" w14:textId="77777777" w:rsidR="004304EB" w:rsidRDefault="000856F8">
      <w:pPr>
        <w:pStyle w:val="a3"/>
        <w:spacing w:before="2"/>
        <w:ind w:left="1220" w:right="4635"/>
        <w:jc w:val="center"/>
      </w:pPr>
      <w:r>
        <w:rPr>
          <w:w w:val="105"/>
        </w:rPr>
        <w:t>(In millions except per share data)</w:t>
      </w:r>
    </w:p>
    <w:p w14:paraId="1196E02B" w14:textId="77777777" w:rsidR="004304EB" w:rsidRDefault="004304EB">
      <w:pPr>
        <w:jc w:val="center"/>
        <w:sectPr w:rsidR="004304EB">
          <w:pgSz w:w="12240" w:h="15840"/>
          <w:pgMar w:top="1140" w:right="500" w:bottom="280" w:left="340" w:header="720" w:footer="720" w:gutter="0"/>
          <w:cols w:num="2" w:space="720" w:equalWidth="0">
            <w:col w:w="2906" w:space="442"/>
            <w:col w:w="8052"/>
          </w:cols>
        </w:sectPr>
      </w:pPr>
    </w:p>
    <w:p w14:paraId="1196E02C" w14:textId="77777777" w:rsidR="004304EB" w:rsidRDefault="004304EB">
      <w:pPr>
        <w:pStyle w:val="a3"/>
        <w:spacing w:before="8"/>
        <w:rPr>
          <w:sz w:val="12"/>
        </w:rPr>
      </w:pPr>
    </w:p>
    <w:p w14:paraId="1196E02D" w14:textId="77777777" w:rsidR="004304EB" w:rsidRDefault="000856F8">
      <w:pPr>
        <w:tabs>
          <w:tab w:val="left" w:pos="9415"/>
        </w:tabs>
        <w:spacing w:before="96" w:after="38"/>
        <w:ind w:left="6902"/>
        <w:rPr>
          <w:sz w:val="13"/>
        </w:rPr>
      </w:pPr>
      <w:r>
        <w:rPr>
          <w:sz w:val="13"/>
        </w:rPr>
        <w:t>Three</w:t>
      </w:r>
      <w:r>
        <w:rPr>
          <w:spacing w:val="2"/>
          <w:sz w:val="13"/>
        </w:rPr>
        <w:t xml:space="preserve"> </w:t>
      </w:r>
      <w:r>
        <w:rPr>
          <w:sz w:val="13"/>
        </w:rPr>
        <w:t>Months</w:t>
      </w:r>
      <w:r>
        <w:rPr>
          <w:spacing w:val="3"/>
          <w:sz w:val="13"/>
        </w:rPr>
        <w:t xml:space="preserve"> </w:t>
      </w:r>
      <w:r>
        <w:rPr>
          <w:sz w:val="13"/>
        </w:rPr>
        <w:t>Ended</w:t>
      </w:r>
      <w:r>
        <w:rPr>
          <w:sz w:val="13"/>
        </w:rPr>
        <w:tab/>
        <w:t>Six Months Ended</w:t>
      </w:r>
    </w:p>
    <w:tbl>
      <w:tblPr>
        <w:tblW w:w="0" w:type="auto"/>
        <w:tblInd w:w="153" w:type="dxa"/>
        <w:tblLayout w:type="fixed"/>
        <w:tblCellMar>
          <w:left w:w="0" w:type="dxa"/>
          <w:right w:w="0" w:type="dxa"/>
        </w:tblCellMar>
        <w:tblLook w:val="04A0" w:firstRow="1" w:lastRow="0" w:firstColumn="1" w:lastColumn="0" w:noHBand="0" w:noVBand="1"/>
      </w:tblPr>
      <w:tblGrid>
        <w:gridCol w:w="6144"/>
        <w:gridCol w:w="1176"/>
        <w:gridCol w:w="1176"/>
        <w:gridCol w:w="96"/>
        <w:gridCol w:w="1176"/>
        <w:gridCol w:w="1176"/>
      </w:tblGrid>
      <w:tr w:rsidR="004304EB" w14:paraId="1196E037" w14:textId="77777777">
        <w:trPr>
          <w:trHeight w:val="357"/>
        </w:trPr>
        <w:tc>
          <w:tcPr>
            <w:tcW w:w="7320" w:type="dxa"/>
            <w:gridSpan w:val="2"/>
          </w:tcPr>
          <w:p w14:paraId="1196E02E" w14:textId="77777777" w:rsidR="004304EB" w:rsidRDefault="000856F8">
            <w:pPr>
              <w:pStyle w:val="TableParagraph"/>
              <w:spacing w:before="21"/>
              <w:ind w:right="20"/>
              <w:jc w:val="right"/>
              <w:rPr>
                <w:b/>
                <w:sz w:val="13"/>
              </w:rPr>
            </w:pPr>
            <w:r>
              <w:rPr>
                <w:b/>
                <w:sz w:val="13"/>
              </w:rPr>
              <w:t>June</w:t>
            </w:r>
            <w:r>
              <w:rPr>
                <w:b/>
                <w:spacing w:val="4"/>
                <w:sz w:val="13"/>
              </w:rPr>
              <w:t xml:space="preserve"> </w:t>
            </w:r>
            <w:r>
              <w:rPr>
                <w:b/>
                <w:sz w:val="13"/>
              </w:rPr>
              <w:t>26,</w:t>
            </w:r>
          </w:p>
          <w:p w14:paraId="1196E02F" w14:textId="77777777" w:rsidR="004304EB" w:rsidRDefault="000856F8">
            <w:pPr>
              <w:pStyle w:val="TableParagraph"/>
              <w:spacing w:before="6"/>
              <w:ind w:right="11"/>
              <w:jc w:val="right"/>
              <w:rPr>
                <w:b/>
                <w:sz w:val="13"/>
              </w:rPr>
            </w:pPr>
            <w:r>
              <w:rPr>
                <w:b/>
                <w:spacing w:val="-1"/>
                <w:sz w:val="13"/>
              </w:rPr>
              <w:t>2020</w:t>
            </w:r>
          </w:p>
        </w:tc>
        <w:tc>
          <w:tcPr>
            <w:tcW w:w="1176" w:type="dxa"/>
            <w:tcBorders>
              <w:top w:val="single" w:sz="6" w:space="0" w:color="000000"/>
            </w:tcBorders>
          </w:tcPr>
          <w:p w14:paraId="1196E030" w14:textId="77777777" w:rsidR="004304EB" w:rsidRDefault="000856F8">
            <w:pPr>
              <w:pStyle w:val="TableParagraph"/>
              <w:spacing w:before="21"/>
              <w:ind w:right="14"/>
              <w:jc w:val="right"/>
              <w:rPr>
                <w:sz w:val="13"/>
              </w:rPr>
            </w:pPr>
            <w:r>
              <w:rPr>
                <w:sz w:val="13"/>
              </w:rPr>
              <w:t>June</w:t>
            </w:r>
            <w:r>
              <w:rPr>
                <w:spacing w:val="5"/>
                <w:sz w:val="13"/>
              </w:rPr>
              <w:t xml:space="preserve"> </w:t>
            </w:r>
            <w:r>
              <w:rPr>
                <w:sz w:val="13"/>
              </w:rPr>
              <w:t>28,</w:t>
            </w:r>
          </w:p>
          <w:p w14:paraId="1196E031" w14:textId="77777777" w:rsidR="004304EB" w:rsidRDefault="000856F8">
            <w:pPr>
              <w:pStyle w:val="TableParagraph"/>
              <w:spacing w:before="6"/>
              <w:ind w:right="11"/>
              <w:jc w:val="right"/>
              <w:rPr>
                <w:sz w:val="13"/>
              </w:rPr>
            </w:pPr>
            <w:r>
              <w:rPr>
                <w:sz w:val="13"/>
              </w:rPr>
              <w:t>2019</w:t>
            </w:r>
          </w:p>
        </w:tc>
        <w:tc>
          <w:tcPr>
            <w:tcW w:w="96" w:type="dxa"/>
          </w:tcPr>
          <w:p w14:paraId="1196E032" w14:textId="77777777" w:rsidR="004304EB" w:rsidRDefault="004304EB">
            <w:pPr>
              <w:pStyle w:val="TableParagraph"/>
              <w:spacing w:before="0"/>
              <w:rPr>
                <w:sz w:val="14"/>
              </w:rPr>
            </w:pPr>
          </w:p>
        </w:tc>
        <w:tc>
          <w:tcPr>
            <w:tcW w:w="1176" w:type="dxa"/>
            <w:tcBorders>
              <w:top w:val="single" w:sz="6" w:space="0" w:color="000000"/>
            </w:tcBorders>
          </w:tcPr>
          <w:p w14:paraId="1196E033" w14:textId="77777777" w:rsidR="004304EB" w:rsidRDefault="000856F8">
            <w:pPr>
              <w:pStyle w:val="TableParagraph"/>
              <w:spacing w:before="21"/>
              <w:ind w:right="20"/>
              <w:jc w:val="right"/>
              <w:rPr>
                <w:b/>
                <w:sz w:val="13"/>
              </w:rPr>
            </w:pPr>
            <w:r>
              <w:rPr>
                <w:b/>
                <w:sz w:val="13"/>
              </w:rPr>
              <w:t>June</w:t>
            </w:r>
            <w:r>
              <w:rPr>
                <w:b/>
                <w:spacing w:val="4"/>
                <w:sz w:val="13"/>
              </w:rPr>
              <w:t xml:space="preserve"> </w:t>
            </w:r>
            <w:r>
              <w:rPr>
                <w:b/>
                <w:sz w:val="13"/>
              </w:rPr>
              <w:t>26,</w:t>
            </w:r>
          </w:p>
          <w:p w14:paraId="1196E034" w14:textId="77777777" w:rsidR="004304EB" w:rsidRDefault="000856F8">
            <w:pPr>
              <w:pStyle w:val="TableParagraph"/>
              <w:spacing w:before="6"/>
              <w:ind w:right="11"/>
              <w:jc w:val="right"/>
              <w:rPr>
                <w:b/>
                <w:sz w:val="13"/>
              </w:rPr>
            </w:pPr>
            <w:r>
              <w:rPr>
                <w:b/>
                <w:sz w:val="13"/>
              </w:rPr>
              <w:t>2020</w:t>
            </w:r>
          </w:p>
        </w:tc>
        <w:tc>
          <w:tcPr>
            <w:tcW w:w="1176" w:type="dxa"/>
            <w:tcBorders>
              <w:top w:val="single" w:sz="6" w:space="0" w:color="000000"/>
            </w:tcBorders>
          </w:tcPr>
          <w:p w14:paraId="1196E035" w14:textId="77777777" w:rsidR="004304EB" w:rsidRDefault="000856F8">
            <w:pPr>
              <w:pStyle w:val="TableParagraph"/>
              <w:spacing w:before="21"/>
              <w:ind w:right="14"/>
              <w:jc w:val="right"/>
              <w:rPr>
                <w:sz w:val="13"/>
              </w:rPr>
            </w:pPr>
            <w:r>
              <w:rPr>
                <w:sz w:val="13"/>
              </w:rPr>
              <w:t>June</w:t>
            </w:r>
            <w:r>
              <w:rPr>
                <w:spacing w:val="5"/>
                <w:sz w:val="13"/>
              </w:rPr>
              <w:t xml:space="preserve"> </w:t>
            </w:r>
            <w:r>
              <w:rPr>
                <w:sz w:val="13"/>
              </w:rPr>
              <w:t>28,</w:t>
            </w:r>
          </w:p>
          <w:p w14:paraId="1196E036" w14:textId="77777777" w:rsidR="004304EB" w:rsidRDefault="000856F8">
            <w:pPr>
              <w:pStyle w:val="TableParagraph"/>
              <w:spacing w:before="6"/>
              <w:ind w:right="11"/>
              <w:jc w:val="right"/>
              <w:rPr>
                <w:sz w:val="13"/>
              </w:rPr>
            </w:pPr>
            <w:r>
              <w:rPr>
                <w:sz w:val="13"/>
              </w:rPr>
              <w:t>2019</w:t>
            </w:r>
          </w:p>
        </w:tc>
      </w:tr>
      <w:tr w:rsidR="004304EB" w14:paraId="1196E03D" w14:textId="77777777">
        <w:trPr>
          <w:trHeight w:val="226"/>
        </w:trPr>
        <w:tc>
          <w:tcPr>
            <w:tcW w:w="6144" w:type="dxa"/>
            <w:tcBorders>
              <w:top w:val="single" w:sz="6" w:space="0" w:color="000000"/>
            </w:tcBorders>
            <w:shd w:val="clear" w:color="auto" w:fill="CCEDFF"/>
          </w:tcPr>
          <w:p w14:paraId="1196E038" w14:textId="77777777" w:rsidR="004304EB" w:rsidRDefault="000856F8">
            <w:pPr>
              <w:pStyle w:val="TableParagraph"/>
              <w:spacing w:before="26"/>
              <w:ind w:left="11"/>
              <w:rPr>
                <w:b/>
                <w:sz w:val="15"/>
              </w:rPr>
            </w:pPr>
            <w:r>
              <w:rPr>
                <w:b/>
                <w:w w:val="105"/>
                <w:sz w:val="15"/>
              </w:rPr>
              <w:t>Net Operating Revenues</w:t>
            </w:r>
          </w:p>
        </w:tc>
        <w:tc>
          <w:tcPr>
            <w:tcW w:w="1176" w:type="dxa"/>
            <w:tcBorders>
              <w:top w:val="single" w:sz="6" w:space="0" w:color="000000"/>
            </w:tcBorders>
            <w:shd w:val="clear" w:color="auto" w:fill="CCEDFF"/>
          </w:tcPr>
          <w:p w14:paraId="1196E039" w14:textId="77777777" w:rsidR="004304EB" w:rsidRDefault="000856F8">
            <w:pPr>
              <w:pStyle w:val="TableParagraph"/>
              <w:tabs>
                <w:tab w:val="left" w:pos="671"/>
              </w:tabs>
              <w:spacing w:before="26"/>
              <w:ind w:right="140"/>
              <w:jc w:val="right"/>
              <w:rPr>
                <w:b/>
                <w:sz w:val="15"/>
              </w:rPr>
            </w:pPr>
            <w:r>
              <w:rPr>
                <w:b/>
                <w:w w:val="105"/>
                <w:sz w:val="15"/>
              </w:rPr>
              <w:t>$</w:t>
            </w:r>
            <w:r>
              <w:rPr>
                <w:b/>
                <w:w w:val="105"/>
                <w:sz w:val="15"/>
              </w:rPr>
              <w:tab/>
            </w:r>
            <w:r>
              <w:rPr>
                <w:b/>
                <w:sz w:val="15"/>
              </w:rPr>
              <w:t>7,150</w:t>
            </w:r>
          </w:p>
        </w:tc>
        <w:tc>
          <w:tcPr>
            <w:tcW w:w="1176" w:type="dxa"/>
            <w:tcBorders>
              <w:top w:val="single" w:sz="6" w:space="0" w:color="000000"/>
            </w:tcBorders>
            <w:shd w:val="clear" w:color="auto" w:fill="CCEDFF"/>
          </w:tcPr>
          <w:p w14:paraId="1196E03A" w14:textId="77777777" w:rsidR="004304EB" w:rsidRDefault="000856F8">
            <w:pPr>
              <w:pStyle w:val="TableParagraph"/>
              <w:tabs>
                <w:tab w:val="left" w:pos="671"/>
              </w:tabs>
              <w:spacing w:before="26"/>
              <w:ind w:right="140"/>
              <w:jc w:val="right"/>
              <w:rPr>
                <w:sz w:val="15"/>
              </w:rPr>
            </w:pPr>
            <w:r>
              <w:rPr>
                <w:w w:val="105"/>
                <w:sz w:val="15"/>
              </w:rPr>
              <w:t>$</w:t>
            </w:r>
            <w:r>
              <w:rPr>
                <w:w w:val="105"/>
                <w:sz w:val="15"/>
              </w:rPr>
              <w:tab/>
            </w:r>
            <w:r>
              <w:rPr>
                <w:sz w:val="15"/>
              </w:rPr>
              <w:t>9,997</w:t>
            </w:r>
          </w:p>
        </w:tc>
        <w:tc>
          <w:tcPr>
            <w:tcW w:w="1272" w:type="dxa"/>
            <w:gridSpan w:val="2"/>
            <w:tcBorders>
              <w:top w:val="single" w:sz="6" w:space="0" w:color="000000"/>
            </w:tcBorders>
            <w:shd w:val="clear" w:color="auto" w:fill="CCEDFF"/>
          </w:tcPr>
          <w:p w14:paraId="1196E03B" w14:textId="77777777" w:rsidR="004304EB" w:rsidRDefault="000856F8">
            <w:pPr>
              <w:pStyle w:val="TableParagraph"/>
              <w:tabs>
                <w:tab w:val="left" w:pos="695"/>
              </w:tabs>
              <w:spacing w:before="26"/>
              <w:ind w:left="107"/>
              <w:rPr>
                <w:b/>
                <w:sz w:val="15"/>
              </w:rPr>
            </w:pPr>
            <w:r>
              <w:rPr>
                <w:b/>
                <w:w w:val="105"/>
                <w:sz w:val="15"/>
              </w:rPr>
              <w:t>$</w:t>
            </w:r>
            <w:r>
              <w:rPr>
                <w:b/>
                <w:w w:val="105"/>
                <w:sz w:val="15"/>
              </w:rPr>
              <w:tab/>
              <w:t>15,751</w:t>
            </w:r>
          </w:p>
        </w:tc>
        <w:tc>
          <w:tcPr>
            <w:tcW w:w="1176" w:type="dxa"/>
            <w:tcBorders>
              <w:top w:val="single" w:sz="6" w:space="0" w:color="000000"/>
            </w:tcBorders>
            <w:shd w:val="clear" w:color="auto" w:fill="CCEDFF"/>
          </w:tcPr>
          <w:p w14:paraId="1196E03C" w14:textId="77777777" w:rsidR="004304EB" w:rsidRDefault="000856F8">
            <w:pPr>
              <w:pStyle w:val="TableParagraph"/>
              <w:tabs>
                <w:tab w:val="left" w:pos="587"/>
              </w:tabs>
              <w:spacing w:before="26"/>
              <w:ind w:right="146"/>
              <w:jc w:val="right"/>
              <w:rPr>
                <w:sz w:val="15"/>
              </w:rPr>
            </w:pPr>
            <w:r>
              <w:rPr>
                <w:w w:val="105"/>
                <w:sz w:val="15"/>
              </w:rPr>
              <w:t>$</w:t>
            </w:r>
            <w:r>
              <w:rPr>
                <w:w w:val="105"/>
                <w:sz w:val="15"/>
              </w:rPr>
              <w:tab/>
            </w:r>
            <w:r>
              <w:rPr>
                <w:sz w:val="15"/>
              </w:rPr>
              <w:t>18,691</w:t>
            </w:r>
          </w:p>
        </w:tc>
      </w:tr>
      <w:tr w:rsidR="004304EB" w14:paraId="1196E043" w14:textId="77777777">
        <w:trPr>
          <w:trHeight w:val="226"/>
        </w:trPr>
        <w:tc>
          <w:tcPr>
            <w:tcW w:w="6144" w:type="dxa"/>
            <w:tcBorders>
              <w:bottom w:val="single" w:sz="6" w:space="0" w:color="000000"/>
            </w:tcBorders>
          </w:tcPr>
          <w:p w14:paraId="1196E03E" w14:textId="77777777" w:rsidR="004304EB" w:rsidRDefault="000856F8">
            <w:pPr>
              <w:pStyle w:val="TableParagraph"/>
              <w:ind w:left="11"/>
              <w:rPr>
                <w:sz w:val="15"/>
              </w:rPr>
            </w:pPr>
            <w:r>
              <w:rPr>
                <w:w w:val="105"/>
                <w:sz w:val="15"/>
              </w:rPr>
              <w:t>Cost of goods sold</w:t>
            </w:r>
          </w:p>
        </w:tc>
        <w:tc>
          <w:tcPr>
            <w:tcW w:w="1176" w:type="dxa"/>
            <w:tcBorders>
              <w:bottom w:val="single" w:sz="6" w:space="0" w:color="000000"/>
            </w:tcBorders>
          </w:tcPr>
          <w:p w14:paraId="1196E03F" w14:textId="77777777" w:rsidR="004304EB" w:rsidRDefault="000856F8">
            <w:pPr>
              <w:pStyle w:val="TableParagraph"/>
              <w:ind w:right="140"/>
              <w:jc w:val="right"/>
              <w:rPr>
                <w:b/>
                <w:sz w:val="15"/>
              </w:rPr>
            </w:pPr>
            <w:r>
              <w:rPr>
                <w:b/>
                <w:sz w:val="15"/>
              </w:rPr>
              <w:t>3,013</w:t>
            </w:r>
          </w:p>
        </w:tc>
        <w:tc>
          <w:tcPr>
            <w:tcW w:w="1176" w:type="dxa"/>
            <w:tcBorders>
              <w:bottom w:val="single" w:sz="6" w:space="0" w:color="000000"/>
            </w:tcBorders>
          </w:tcPr>
          <w:p w14:paraId="1196E040" w14:textId="77777777" w:rsidR="004304EB" w:rsidRDefault="000856F8">
            <w:pPr>
              <w:pStyle w:val="TableParagraph"/>
              <w:ind w:right="140"/>
              <w:jc w:val="right"/>
              <w:rPr>
                <w:sz w:val="15"/>
              </w:rPr>
            </w:pPr>
            <w:r>
              <w:rPr>
                <w:sz w:val="15"/>
              </w:rPr>
              <w:t>3,921</w:t>
            </w:r>
          </w:p>
        </w:tc>
        <w:tc>
          <w:tcPr>
            <w:tcW w:w="1272" w:type="dxa"/>
            <w:gridSpan w:val="2"/>
            <w:tcBorders>
              <w:bottom w:val="single" w:sz="6" w:space="0" w:color="000000"/>
            </w:tcBorders>
          </w:tcPr>
          <w:p w14:paraId="1196E041" w14:textId="77777777" w:rsidR="004304EB" w:rsidRDefault="000856F8">
            <w:pPr>
              <w:pStyle w:val="TableParagraph"/>
              <w:ind w:left="779"/>
              <w:rPr>
                <w:b/>
                <w:sz w:val="15"/>
              </w:rPr>
            </w:pPr>
            <w:r>
              <w:rPr>
                <w:b/>
                <w:w w:val="105"/>
                <w:sz w:val="15"/>
              </w:rPr>
              <w:t>6,384</w:t>
            </w:r>
          </w:p>
        </w:tc>
        <w:tc>
          <w:tcPr>
            <w:tcW w:w="1176" w:type="dxa"/>
            <w:tcBorders>
              <w:bottom w:val="single" w:sz="6" w:space="0" w:color="000000"/>
            </w:tcBorders>
          </w:tcPr>
          <w:p w14:paraId="1196E042" w14:textId="77777777" w:rsidR="004304EB" w:rsidRDefault="000856F8">
            <w:pPr>
              <w:pStyle w:val="TableParagraph"/>
              <w:ind w:right="140"/>
              <w:jc w:val="right"/>
              <w:rPr>
                <w:sz w:val="15"/>
              </w:rPr>
            </w:pPr>
            <w:r>
              <w:rPr>
                <w:sz w:val="15"/>
              </w:rPr>
              <w:t>7,286</w:t>
            </w:r>
          </w:p>
        </w:tc>
      </w:tr>
      <w:tr w:rsidR="004304EB" w14:paraId="1196E049" w14:textId="77777777">
        <w:trPr>
          <w:trHeight w:val="226"/>
        </w:trPr>
        <w:tc>
          <w:tcPr>
            <w:tcW w:w="6144" w:type="dxa"/>
            <w:tcBorders>
              <w:top w:val="single" w:sz="6" w:space="0" w:color="000000"/>
            </w:tcBorders>
            <w:shd w:val="clear" w:color="auto" w:fill="CCEDFF"/>
          </w:tcPr>
          <w:p w14:paraId="1196E044" w14:textId="77777777" w:rsidR="004304EB" w:rsidRDefault="000856F8">
            <w:pPr>
              <w:pStyle w:val="TableParagraph"/>
              <w:spacing w:before="26"/>
              <w:ind w:left="11"/>
              <w:rPr>
                <w:b/>
                <w:sz w:val="15"/>
              </w:rPr>
            </w:pPr>
            <w:r>
              <w:rPr>
                <w:b/>
                <w:w w:val="105"/>
                <w:sz w:val="15"/>
              </w:rPr>
              <w:t>Gross Profit</w:t>
            </w:r>
          </w:p>
        </w:tc>
        <w:tc>
          <w:tcPr>
            <w:tcW w:w="1176" w:type="dxa"/>
            <w:tcBorders>
              <w:top w:val="single" w:sz="6" w:space="0" w:color="000000"/>
            </w:tcBorders>
            <w:shd w:val="clear" w:color="auto" w:fill="CCEDFF"/>
          </w:tcPr>
          <w:p w14:paraId="1196E045" w14:textId="77777777" w:rsidR="004304EB" w:rsidRDefault="000856F8">
            <w:pPr>
              <w:pStyle w:val="TableParagraph"/>
              <w:spacing w:before="26"/>
              <w:ind w:right="140"/>
              <w:jc w:val="right"/>
              <w:rPr>
                <w:b/>
                <w:sz w:val="15"/>
              </w:rPr>
            </w:pPr>
            <w:r>
              <w:rPr>
                <w:b/>
                <w:sz w:val="15"/>
              </w:rPr>
              <w:t>4,137</w:t>
            </w:r>
          </w:p>
        </w:tc>
        <w:tc>
          <w:tcPr>
            <w:tcW w:w="1176" w:type="dxa"/>
            <w:tcBorders>
              <w:top w:val="single" w:sz="6" w:space="0" w:color="000000"/>
            </w:tcBorders>
            <w:shd w:val="clear" w:color="auto" w:fill="CCEDFF"/>
          </w:tcPr>
          <w:p w14:paraId="1196E046" w14:textId="77777777" w:rsidR="004304EB" w:rsidRDefault="000856F8">
            <w:pPr>
              <w:pStyle w:val="TableParagraph"/>
              <w:spacing w:before="26"/>
              <w:ind w:right="140"/>
              <w:jc w:val="right"/>
              <w:rPr>
                <w:sz w:val="15"/>
              </w:rPr>
            </w:pPr>
            <w:r>
              <w:rPr>
                <w:sz w:val="15"/>
              </w:rPr>
              <w:t>6,076</w:t>
            </w:r>
          </w:p>
        </w:tc>
        <w:tc>
          <w:tcPr>
            <w:tcW w:w="1272" w:type="dxa"/>
            <w:gridSpan w:val="2"/>
            <w:tcBorders>
              <w:top w:val="single" w:sz="6" w:space="0" w:color="000000"/>
            </w:tcBorders>
            <w:shd w:val="clear" w:color="auto" w:fill="CCEDFF"/>
          </w:tcPr>
          <w:p w14:paraId="1196E047" w14:textId="77777777" w:rsidR="004304EB" w:rsidRDefault="000856F8">
            <w:pPr>
              <w:pStyle w:val="TableParagraph"/>
              <w:spacing w:before="26"/>
              <w:ind w:left="779"/>
              <w:rPr>
                <w:b/>
                <w:sz w:val="15"/>
              </w:rPr>
            </w:pPr>
            <w:r>
              <w:rPr>
                <w:b/>
                <w:w w:val="105"/>
                <w:sz w:val="15"/>
              </w:rPr>
              <w:t>9,367</w:t>
            </w:r>
          </w:p>
        </w:tc>
        <w:tc>
          <w:tcPr>
            <w:tcW w:w="1176" w:type="dxa"/>
            <w:tcBorders>
              <w:top w:val="single" w:sz="6" w:space="0" w:color="000000"/>
            </w:tcBorders>
            <w:shd w:val="clear" w:color="auto" w:fill="CCEDFF"/>
          </w:tcPr>
          <w:p w14:paraId="1196E048" w14:textId="77777777" w:rsidR="004304EB" w:rsidRDefault="000856F8">
            <w:pPr>
              <w:pStyle w:val="TableParagraph"/>
              <w:spacing w:before="26"/>
              <w:ind w:right="146"/>
              <w:jc w:val="right"/>
              <w:rPr>
                <w:sz w:val="15"/>
              </w:rPr>
            </w:pPr>
            <w:r>
              <w:rPr>
                <w:sz w:val="15"/>
              </w:rPr>
              <w:t>11,405</w:t>
            </w:r>
          </w:p>
        </w:tc>
      </w:tr>
      <w:tr w:rsidR="004304EB" w14:paraId="1196E04F" w14:textId="77777777">
        <w:trPr>
          <w:trHeight w:val="228"/>
        </w:trPr>
        <w:tc>
          <w:tcPr>
            <w:tcW w:w="6144" w:type="dxa"/>
          </w:tcPr>
          <w:p w14:paraId="1196E04A" w14:textId="77777777" w:rsidR="004304EB" w:rsidRDefault="000856F8">
            <w:pPr>
              <w:pStyle w:val="TableParagraph"/>
              <w:ind w:left="11"/>
              <w:rPr>
                <w:sz w:val="15"/>
              </w:rPr>
            </w:pPr>
            <w:r>
              <w:rPr>
                <w:w w:val="105"/>
                <w:sz w:val="15"/>
              </w:rPr>
              <w:t>Selling, general and administrative expenses</w:t>
            </w:r>
          </w:p>
        </w:tc>
        <w:tc>
          <w:tcPr>
            <w:tcW w:w="1176" w:type="dxa"/>
          </w:tcPr>
          <w:p w14:paraId="1196E04B" w14:textId="77777777" w:rsidR="004304EB" w:rsidRDefault="000856F8">
            <w:pPr>
              <w:pStyle w:val="TableParagraph"/>
              <w:ind w:right="140"/>
              <w:jc w:val="right"/>
              <w:rPr>
                <w:b/>
                <w:sz w:val="15"/>
              </w:rPr>
            </w:pPr>
            <w:r>
              <w:rPr>
                <w:b/>
                <w:sz w:val="15"/>
              </w:rPr>
              <w:t>1,983</w:t>
            </w:r>
          </w:p>
        </w:tc>
        <w:tc>
          <w:tcPr>
            <w:tcW w:w="1176" w:type="dxa"/>
          </w:tcPr>
          <w:p w14:paraId="1196E04C" w14:textId="77777777" w:rsidR="004304EB" w:rsidRDefault="000856F8">
            <w:pPr>
              <w:pStyle w:val="TableParagraph"/>
              <w:ind w:right="140"/>
              <w:jc w:val="right"/>
              <w:rPr>
                <w:sz w:val="15"/>
              </w:rPr>
            </w:pPr>
            <w:r>
              <w:rPr>
                <w:sz w:val="15"/>
              </w:rPr>
              <w:t>2,996</w:t>
            </w:r>
          </w:p>
        </w:tc>
        <w:tc>
          <w:tcPr>
            <w:tcW w:w="1272" w:type="dxa"/>
            <w:gridSpan w:val="2"/>
          </w:tcPr>
          <w:p w14:paraId="1196E04D" w14:textId="77777777" w:rsidR="004304EB" w:rsidRDefault="000856F8">
            <w:pPr>
              <w:pStyle w:val="TableParagraph"/>
              <w:ind w:left="779"/>
              <w:rPr>
                <w:b/>
                <w:sz w:val="15"/>
              </w:rPr>
            </w:pPr>
            <w:r>
              <w:rPr>
                <w:b/>
                <w:w w:val="105"/>
                <w:sz w:val="15"/>
              </w:rPr>
              <w:t>4,631</w:t>
            </w:r>
          </w:p>
        </w:tc>
        <w:tc>
          <w:tcPr>
            <w:tcW w:w="1176" w:type="dxa"/>
          </w:tcPr>
          <w:p w14:paraId="1196E04E" w14:textId="77777777" w:rsidR="004304EB" w:rsidRDefault="000856F8">
            <w:pPr>
              <w:pStyle w:val="TableParagraph"/>
              <w:ind w:right="140"/>
              <w:jc w:val="right"/>
              <w:rPr>
                <w:sz w:val="15"/>
              </w:rPr>
            </w:pPr>
            <w:r>
              <w:rPr>
                <w:sz w:val="15"/>
              </w:rPr>
              <w:t>5,763</w:t>
            </w:r>
          </w:p>
        </w:tc>
      </w:tr>
      <w:tr w:rsidR="004304EB" w14:paraId="1196E055" w14:textId="77777777">
        <w:trPr>
          <w:trHeight w:val="226"/>
        </w:trPr>
        <w:tc>
          <w:tcPr>
            <w:tcW w:w="6144" w:type="dxa"/>
            <w:tcBorders>
              <w:bottom w:val="single" w:sz="6" w:space="0" w:color="000000"/>
            </w:tcBorders>
            <w:shd w:val="clear" w:color="auto" w:fill="CCEDFF"/>
          </w:tcPr>
          <w:p w14:paraId="1196E050" w14:textId="77777777" w:rsidR="004304EB" w:rsidRDefault="000856F8">
            <w:pPr>
              <w:pStyle w:val="TableParagraph"/>
              <w:ind w:left="11"/>
              <w:rPr>
                <w:sz w:val="15"/>
              </w:rPr>
            </w:pPr>
            <w:r>
              <w:rPr>
                <w:w w:val="105"/>
                <w:sz w:val="15"/>
              </w:rPr>
              <w:t>Other operating charges</w:t>
            </w:r>
          </w:p>
        </w:tc>
        <w:tc>
          <w:tcPr>
            <w:tcW w:w="1176" w:type="dxa"/>
            <w:tcBorders>
              <w:bottom w:val="single" w:sz="6" w:space="0" w:color="000000"/>
            </w:tcBorders>
            <w:shd w:val="clear" w:color="auto" w:fill="CCEDFF"/>
          </w:tcPr>
          <w:p w14:paraId="1196E051" w14:textId="77777777" w:rsidR="004304EB" w:rsidRDefault="000856F8">
            <w:pPr>
              <w:pStyle w:val="TableParagraph"/>
              <w:ind w:right="149"/>
              <w:jc w:val="right"/>
              <w:rPr>
                <w:b/>
                <w:sz w:val="15"/>
              </w:rPr>
            </w:pPr>
            <w:r>
              <w:rPr>
                <w:b/>
                <w:sz w:val="15"/>
              </w:rPr>
              <w:t>173</w:t>
            </w:r>
          </w:p>
        </w:tc>
        <w:tc>
          <w:tcPr>
            <w:tcW w:w="1176" w:type="dxa"/>
            <w:tcBorders>
              <w:bottom w:val="single" w:sz="6" w:space="0" w:color="000000"/>
            </w:tcBorders>
            <w:shd w:val="clear" w:color="auto" w:fill="CCEDFF"/>
          </w:tcPr>
          <w:p w14:paraId="1196E052" w14:textId="77777777" w:rsidR="004304EB" w:rsidRDefault="000856F8">
            <w:pPr>
              <w:pStyle w:val="TableParagraph"/>
              <w:ind w:right="143"/>
              <w:jc w:val="right"/>
              <w:rPr>
                <w:sz w:val="15"/>
              </w:rPr>
            </w:pPr>
            <w:r>
              <w:rPr>
                <w:w w:val="105"/>
                <w:sz w:val="15"/>
              </w:rPr>
              <w:t>92</w:t>
            </w:r>
          </w:p>
        </w:tc>
        <w:tc>
          <w:tcPr>
            <w:tcW w:w="1272" w:type="dxa"/>
            <w:gridSpan w:val="2"/>
            <w:tcBorders>
              <w:bottom w:val="single" w:sz="6" w:space="0" w:color="000000"/>
            </w:tcBorders>
            <w:shd w:val="clear" w:color="auto" w:fill="CCEDFF"/>
          </w:tcPr>
          <w:p w14:paraId="1196E053" w14:textId="77777777" w:rsidR="004304EB" w:rsidRDefault="000856F8">
            <w:pPr>
              <w:pStyle w:val="TableParagraph"/>
              <w:ind w:right="149"/>
              <w:jc w:val="right"/>
              <w:rPr>
                <w:b/>
                <w:sz w:val="15"/>
              </w:rPr>
            </w:pPr>
            <w:r>
              <w:rPr>
                <w:b/>
                <w:sz w:val="15"/>
              </w:rPr>
              <w:t>375</w:t>
            </w:r>
          </w:p>
        </w:tc>
        <w:tc>
          <w:tcPr>
            <w:tcW w:w="1176" w:type="dxa"/>
            <w:tcBorders>
              <w:bottom w:val="single" w:sz="6" w:space="0" w:color="000000"/>
            </w:tcBorders>
            <w:shd w:val="clear" w:color="auto" w:fill="CCEDFF"/>
          </w:tcPr>
          <w:p w14:paraId="1196E054" w14:textId="77777777" w:rsidR="004304EB" w:rsidRDefault="000856F8">
            <w:pPr>
              <w:pStyle w:val="TableParagraph"/>
              <w:ind w:right="149"/>
              <w:jc w:val="right"/>
              <w:rPr>
                <w:sz w:val="15"/>
              </w:rPr>
            </w:pPr>
            <w:r>
              <w:rPr>
                <w:sz w:val="15"/>
              </w:rPr>
              <w:t>219</w:t>
            </w:r>
          </w:p>
        </w:tc>
      </w:tr>
      <w:tr w:rsidR="004304EB" w14:paraId="1196E05B" w14:textId="77777777">
        <w:trPr>
          <w:trHeight w:val="226"/>
        </w:trPr>
        <w:tc>
          <w:tcPr>
            <w:tcW w:w="6144" w:type="dxa"/>
            <w:tcBorders>
              <w:top w:val="single" w:sz="6" w:space="0" w:color="000000"/>
            </w:tcBorders>
          </w:tcPr>
          <w:p w14:paraId="1196E056" w14:textId="77777777" w:rsidR="004304EB" w:rsidRDefault="000856F8">
            <w:pPr>
              <w:pStyle w:val="TableParagraph"/>
              <w:spacing w:before="26"/>
              <w:ind w:left="11"/>
              <w:rPr>
                <w:b/>
                <w:sz w:val="15"/>
              </w:rPr>
            </w:pPr>
            <w:r>
              <w:rPr>
                <w:b/>
                <w:w w:val="105"/>
                <w:sz w:val="15"/>
              </w:rPr>
              <w:t>Operating Income</w:t>
            </w:r>
          </w:p>
        </w:tc>
        <w:tc>
          <w:tcPr>
            <w:tcW w:w="1176" w:type="dxa"/>
            <w:tcBorders>
              <w:top w:val="single" w:sz="6" w:space="0" w:color="000000"/>
            </w:tcBorders>
          </w:tcPr>
          <w:p w14:paraId="1196E057" w14:textId="77777777" w:rsidR="004304EB" w:rsidRDefault="000856F8">
            <w:pPr>
              <w:pStyle w:val="TableParagraph"/>
              <w:spacing w:before="26"/>
              <w:ind w:right="140"/>
              <w:jc w:val="right"/>
              <w:rPr>
                <w:b/>
                <w:sz w:val="15"/>
              </w:rPr>
            </w:pPr>
            <w:r>
              <w:rPr>
                <w:b/>
                <w:sz w:val="15"/>
              </w:rPr>
              <w:t>1,981</w:t>
            </w:r>
          </w:p>
        </w:tc>
        <w:tc>
          <w:tcPr>
            <w:tcW w:w="1176" w:type="dxa"/>
            <w:tcBorders>
              <w:top w:val="single" w:sz="6" w:space="0" w:color="000000"/>
            </w:tcBorders>
          </w:tcPr>
          <w:p w14:paraId="1196E058" w14:textId="77777777" w:rsidR="004304EB" w:rsidRDefault="000856F8">
            <w:pPr>
              <w:pStyle w:val="TableParagraph"/>
              <w:spacing w:before="26"/>
              <w:ind w:right="140"/>
              <w:jc w:val="right"/>
              <w:rPr>
                <w:sz w:val="15"/>
              </w:rPr>
            </w:pPr>
            <w:r>
              <w:rPr>
                <w:sz w:val="15"/>
              </w:rPr>
              <w:t>2,988</w:t>
            </w:r>
          </w:p>
        </w:tc>
        <w:tc>
          <w:tcPr>
            <w:tcW w:w="1272" w:type="dxa"/>
            <w:gridSpan w:val="2"/>
            <w:tcBorders>
              <w:top w:val="single" w:sz="6" w:space="0" w:color="000000"/>
            </w:tcBorders>
          </w:tcPr>
          <w:p w14:paraId="1196E059" w14:textId="77777777" w:rsidR="004304EB" w:rsidRDefault="000856F8">
            <w:pPr>
              <w:pStyle w:val="TableParagraph"/>
              <w:spacing w:before="26"/>
              <w:ind w:left="779"/>
              <w:rPr>
                <w:b/>
                <w:sz w:val="15"/>
              </w:rPr>
            </w:pPr>
            <w:r>
              <w:rPr>
                <w:b/>
                <w:w w:val="105"/>
                <w:sz w:val="15"/>
              </w:rPr>
              <w:t>4,361</w:t>
            </w:r>
          </w:p>
        </w:tc>
        <w:tc>
          <w:tcPr>
            <w:tcW w:w="1176" w:type="dxa"/>
            <w:tcBorders>
              <w:top w:val="single" w:sz="6" w:space="0" w:color="000000"/>
            </w:tcBorders>
          </w:tcPr>
          <w:p w14:paraId="1196E05A" w14:textId="77777777" w:rsidR="004304EB" w:rsidRDefault="000856F8">
            <w:pPr>
              <w:pStyle w:val="TableParagraph"/>
              <w:spacing w:before="26"/>
              <w:ind w:right="140"/>
              <w:jc w:val="right"/>
              <w:rPr>
                <w:sz w:val="15"/>
              </w:rPr>
            </w:pPr>
            <w:r>
              <w:rPr>
                <w:sz w:val="15"/>
              </w:rPr>
              <w:t>5,423</w:t>
            </w:r>
          </w:p>
        </w:tc>
      </w:tr>
      <w:tr w:rsidR="004304EB" w14:paraId="1196E061" w14:textId="77777777">
        <w:trPr>
          <w:trHeight w:val="228"/>
        </w:trPr>
        <w:tc>
          <w:tcPr>
            <w:tcW w:w="6144" w:type="dxa"/>
            <w:shd w:val="clear" w:color="auto" w:fill="CCEDFF"/>
          </w:tcPr>
          <w:p w14:paraId="1196E05C" w14:textId="77777777" w:rsidR="004304EB" w:rsidRDefault="000856F8">
            <w:pPr>
              <w:pStyle w:val="TableParagraph"/>
              <w:ind w:left="11"/>
              <w:rPr>
                <w:sz w:val="15"/>
              </w:rPr>
            </w:pPr>
            <w:r>
              <w:rPr>
                <w:w w:val="105"/>
                <w:sz w:val="15"/>
              </w:rPr>
              <w:t>Interest income</w:t>
            </w:r>
          </w:p>
        </w:tc>
        <w:tc>
          <w:tcPr>
            <w:tcW w:w="1176" w:type="dxa"/>
            <w:shd w:val="clear" w:color="auto" w:fill="CCEDFF"/>
          </w:tcPr>
          <w:p w14:paraId="1196E05D" w14:textId="77777777" w:rsidR="004304EB" w:rsidRDefault="000856F8">
            <w:pPr>
              <w:pStyle w:val="TableParagraph"/>
              <w:ind w:right="149"/>
              <w:jc w:val="right"/>
              <w:rPr>
                <w:b/>
                <w:sz w:val="15"/>
              </w:rPr>
            </w:pPr>
            <w:r>
              <w:rPr>
                <w:b/>
                <w:sz w:val="15"/>
              </w:rPr>
              <w:t>100</w:t>
            </w:r>
          </w:p>
        </w:tc>
        <w:tc>
          <w:tcPr>
            <w:tcW w:w="1176" w:type="dxa"/>
            <w:shd w:val="clear" w:color="auto" w:fill="CCEDFF"/>
          </w:tcPr>
          <w:p w14:paraId="1196E05E" w14:textId="77777777" w:rsidR="004304EB" w:rsidRDefault="000856F8">
            <w:pPr>
              <w:pStyle w:val="TableParagraph"/>
              <w:ind w:right="149"/>
              <w:jc w:val="right"/>
              <w:rPr>
                <w:sz w:val="15"/>
              </w:rPr>
            </w:pPr>
            <w:r>
              <w:rPr>
                <w:sz w:val="15"/>
              </w:rPr>
              <w:t>142</w:t>
            </w:r>
          </w:p>
        </w:tc>
        <w:tc>
          <w:tcPr>
            <w:tcW w:w="1272" w:type="dxa"/>
            <w:gridSpan w:val="2"/>
            <w:shd w:val="clear" w:color="auto" w:fill="CCEDFF"/>
          </w:tcPr>
          <w:p w14:paraId="1196E05F" w14:textId="77777777" w:rsidR="004304EB" w:rsidRDefault="000856F8">
            <w:pPr>
              <w:pStyle w:val="TableParagraph"/>
              <w:ind w:right="149"/>
              <w:jc w:val="right"/>
              <w:rPr>
                <w:b/>
                <w:sz w:val="15"/>
              </w:rPr>
            </w:pPr>
            <w:r>
              <w:rPr>
                <w:b/>
                <w:sz w:val="15"/>
              </w:rPr>
              <w:t>212</w:t>
            </w:r>
          </w:p>
        </w:tc>
        <w:tc>
          <w:tcPr>
            <w:tcW w:w="1176" w:type="dxa"/>
            <w:shd w:val="clear" w:color="auto" w:fill="CCEDFF"/>
          </w:tcPr>
          <w:p w14:paraId="1196E060" w14:textId="77777777" w:rsidR="004304EB" w:rsidRDefault="000856F8">
            <w:pPr>
              <w:pStyle w:val="TableParagraph"/>
              <w:ind w:right="149"/>
              <w:jc w:val="right"/>
              <w:rPr>
                <w:sz w:val="15"/>
              </w:rPr>
            </w:pPr>
            <w:r>
              <w:rPr>
                <w:sz w:val="15"/>
              </w:rPr>
              <w:t>275</w:t>
            </w:r>
          </w:p>
        </w:tc>
      </w:tr>
      <w:tr w:rsidR="004304EB" w14:paraId="1196E067" w14:textId="77777777">
        <w:trPr>
          <w:trHeight w:val="228"/>
        </w:trPr>
        <w:tc>
          <w:tcPr>
            <w:tcW w:w="6144" w:type="dxa"/>
          </w:tcPr>
          <w:p w14:paraId="1196E062" w14:textId="77777777" w:rsidR="004304EB" w:rsidRDefault="000856F8">
            <w:pPr>
              <w:pStyle w:val="TableParagraph"/>
              <w:ind w:left="11"/>
              <w:rPr>
                <w:sz w:val="15"/>
              </w:rPr>
            </w:pPr>
            <w:r>
              <w:rPr>
                <w:w w:val="105"/>
                <w:sz w:val="15"/>
              </w:rPr>
              <w:t>Interest expense</w:t>
            </w:r>
          </w:p>
        </w:tc>
        <w:tc>
          <w:tcPr>
            <w:tcW w:w="1176" w:type="dxa"/>
          </w:tcPr>
          <w:p w14:paraId="1196E063" w14:textId="77777777" w:rsidR="004304EB" w:rsidRDefault="000856F8">
            <w:pPr>
              <w:pStyle w:val="TableParagraph"/>
              <w:ind w:right="149"/>
              <w:jc w:val="right"/>
              <w:rPr>
                <w:b/>
                <w:sz w:val="15"/>
              </w:rPr>
            </w:pPr>
            <w:r>
              <w:rPr>
                <w:b/>
                <w:sz w:val="15"/>
              </w:rPr>
              <w:t>274</w:t>
            </w:r>
          </w:p>
        </w:tc>
        <w:tc>
          <w:tcPr>
            <w:tcW w:w="1176" w:type="dxa"/>
          </w:tcPr>
          <w:p w14:paraId="1196E064" w14:textId="77777777" w:rsidR="004304EB" w:rsidRDefault="000856F8">
            <w:pPr>
              <w:pStyle w:val="TableParagraph"/>
              <w:ind w:right="149"/>
              <w:jc w:val="right"/>
              <w:rPr>
                <w:sz w:val="15"/>
              </w:rPr>
            </w:pPr>
            <w:r>
              <w:rPr>
                <w:sz w:val="15"/>
              </w:rPr>
              <w:t>236</w:t>
            </w:r>
          </w:p>
        </w:tc>
        <w:tc>
          <w:tcPr>
            <w:tcW w:w="1272" w:type="dxa"/>
            <w:gridSpan w:val="2"/>
          </w:tcPr>
          <w:p w14:paraId="1196E065" w14:textId="77777777" w:rsidR="004304EB" w:rsidRDefault="000856F8">
            <w:pPr>
              <w:pStyle w:val="TableParagraph"/>
              <w:ind w:right="149"/>
              <w:jc w:val="right"/>
              <w:rPr>
                <w:b/>
                <w:sz w:val="15"/>
              </w:rPr>
            </w:pPr>
            <w:r>
              <w:rPr>
                <w:b/>
                <w:sz w:val="15"/>
              </w:rPr>
              <w:t>467</w:t>
            </w:r>
          </w:p>
        </w:tc>
        <w:tc>
          <w:tcPr>
            <w:tcW w:w="1176" w:type="dxa"/>
          </w:tcPr>
          <w:p w14:paraId="1196E066" w14:textId="77777777" w:rsidR="004304EB" w:rsidRDefault="000856F8">
            <w:pPr>
              <w:pStyle w:val="TableParagraph"/>
              <w:ind w:right="149"/>
              <w:jc w:val="right"/>
              <w:rPr>
                <w:sz w:val="15"/>
              </w:rPr>
            </w:pPr>
            <w:r>
              <w:rPr>
                <w:sz w:val="15"/>
              </w:rPr>
              <w:t>481</w:t>
            </w:r>
          </w:p>
        </w:tc>
      </w:tr>
      <w:tr w:rsidR="004304EB" w14:paraId="1196E06D" w14:textId="77777777">
        <w:trPr>
          <w:trHeight w:val="228"/>
        </w:trPr>
        <w:tc>
          <w:tcPr>
            <w:tcW w:w="6144" w:type="dxa"/>
            <w:shd w:val="clear" w:color="auto" w:fill="CCEDFF"/>
          </w:tcPr>
          <w:p w14:paraId="1196E068" w14:textId="77777777" w:rsidR="004304EB" w:rsidRDefault="000856F8">
            <w:pPr>
              <w:pStyle w:val="TableParagraph"/>
              <w:ind w:left="11"/>
              <w:rPr>
                <w:sz w:val="15"/>
              </w:rPr>
            </w:pPr>
            <w:r>
              <w:rPr>
                <w:w w:val="105"/>
                <w:sz w:val="15"/>
              </w:rPr>
              <w:t>Equity income (loss) — net</w:t>
            </w:r>
          </w:p>
        </w:tc>
        <w:tc>
          <w:tcPr>
            <w:tcW w:w="1176" w:type="dxa"/>
            <w:shd w:val="clear" w:color="auto" w:fill="CCEDFF"/>
          </w:tcPr>
          <w:p w14:paraId="1196E069" w14:textId="77777777" w:rsidR="004304EB" w:rsidRDefault="000856F8">
            <w:pPr>
              <w:pStyle w:val="TableParagraph"/>
              <w:ind w:right="149"/>
              <w:jc w:val="right"/>
              <w:rPr>
                <w:b/>
                <w:sz w:val="15"/>
              </w:rPr>
            </w:pPr>
            <w:r>
              <w:rPr>
                <w:b/>
                <w:sz w:val="15"/>
              </w:rPr>
              <w:t>176</w:t>
            </w:r>
          </w:p>
        </w:tc>
        <w:tc>
          <w:tcPr>
            <w:tcW w:w="1176" w:type="dxa"/>
            <w:shd w:val="clear" w:color="auto" w:fill="CCEDFF"/>
          </w:tcPr>
          <w:p w14:paraId="1196E06A" w14:textId="77777777" w:rsidR="004304EB" w:rsidRDefault="000856F8">
            <w:pPr>
              <w:pStyle w:val="TableParagraph"/>
              <w:ind w:right="149"/>
              <w:jc w:val="right"/>
              <w:rPr>
                <w:sz w:val="15"/>
              </w:rPr>
            </w:pPr>
            <w:r>
              <w:rPr>
                <w:sz w:val="15"/>
              </w:rPr>
              <w:t>329</w:t>
            </w:r>
          </w:p>
        </w:tc>
        <w:tc>
          <w:tcPr>
            <w:tcW w:w="1272" w:type="dxa"/>
            <w:gridSpan w:val="2"/>
            <w:shd w:val="clear" w:color="auto" w:fill="CCEDFF"/>
          </w:tcPr>
          <w:p w14:paraId="1196E06B" w14:textId="77777777" w:rsidR="004304EB" w:rsidRDefault="000856F8">
            <w:pPr>
              <w:pStyle w:val="TableParagraph"/>
              <w:ind w:right="149"/>
              <w:jc w:val="right"/>
              <w:rPr>
                <w:b/>
                <w:sz w:val="15"/>
              </w:rPr>
            </w:pPr>
            <w:r>
              <w:rPr>
                <w:b/>
                <w:sz w:val="15"/>
              </w:rPr>
              <w:t>343</w:t>
            </w:r>
          </w:p>
        </w:tc>
        <w:tc>
          <w:tcPr>
            <w:tcW w:w="1176" w:type="dxa"/>
            <w:shd w:val="clear" w:color="auto" w:fill="CCEDFF"/>
          </w:tcPr>
          <w:p w14:paraId="1196E06C" w14:textId="77777777" w:rsidR="004304EB" w:rsidRDefault="000856F8">
            <w:pPr>
              <w:pStyle w:val="TableParagraph"/>
              <w:ind w:right="149"/>
              <w:jc w:val="right"/>
              <w:rPr>
                <w:sz w:val="15"/>
              </w:rPr>
            </w:pPr>
            <w:r>
              <w:rPr>
                <w:sz w:val="15"/>
              </w:rPr>
              <w:t>462</w:t>
            </w:r>
          </w:p>
        </w:tc>
      </w:tr>
      <w:tr w:rsidR="004304EB" w14:paraId="1196E073" w14:textId="77777777">
        <w:trPr>
          <w:trHeight w:val="226"/>
        </w:trPr>
        <w:tc>
          <w:tcPr>
            <w:tcW w:w="6144" w:type="dxa"/>
            <w:tcBorders>
              <w:bottom w:val="single" w:sz="6" w:space="0" w:color="000000"/>
            </w:tcBorders>
          </w:tcPr>
          <w:p w14:paraId="1196E06E" w14:textId="77777777" w:rsidR="004304EB" w:rsidRDefault="000856F8">
            <w:pPr>
              <w:pStyle w:val="TableParagraph"/>
              <w:ind w:left="11"/>
              <w:rPr>
                <w:sz w:val="15"/>
              </w:rPr>
            </w:pPr>
            <w:r>
              <w:rPr>
                <w:w w:val="105"/>
                <w:sz w:val="15"/>
              </w:rPr>
              <w:t>Other income (loss) — net</w:t>
            </w:r>
          </w:p>
        </w:tc>
        <w:tc>
          <w:tcPr>
            <w:tcW w:w="1176" w:type="dxa"/>
            <w:tcBorders>
              <w:bottom w:val="single" w:sz="6" w:space="0" w:color="000000"/>
            </w:tcBorders>
          </w:tcPr>
          <w:p w14:paraId="1196E06F" w14:textId="77777777" w:rsidR="004304EB" w:rsidRDefault="000856F8">
            <w:pPr>
              <w:pStyle w:val="TableParagraph"/>
              <w:ind w:right="149"/>
              <w:jc w:val="right"/>
              <w:rPr>
                <w:b/>
                <w:sz w:val="15"/>
              </w:rPr>
            </w:pPr>
            <w:r>
              <w:rPr>
                <w:b/>
                <w:sz w:val="15"/>
              </w:rPr>
              <w:t>214</w:t>
            </w:r>
          </w:p>
        </w:tc>
        <w:tc>
          <w:tcPr>
            <w:tcW w:w="1176" w:type="dxa"/>
            <w:tcBorders>
              <w:bottom w:val="single" w:sz="6" w:space="0" w:color="000000"/>
            </w:tcBorders>
          </w:tcPr>
          <w:p w14:paraId="1196E070" w14:textId="77777777" w:rsidR="004304EB" w:rsidRDefault="000856F8">
            <w:pPr>
              <w:pStyle w:val="TableParagraph"/>
              <w:ind w:right="102"/>
              <w:jc w:val="right"/>
              <w:rPr>
                <w:sz w:val="15"/>
              </w:rPr>
            </w:pPr>
            <w:r>
              <w:rPr>
                <w:sz w:val="15"/>
              </w:rPr>
              <w:t>(174)</w:t>
            </w:r>
          </w:p>
        </w:tc>
        <w:tc>
          <w:tcPr>
            <w:tcW w:w="1272" w:type="dxa"/>
            <w:gridSpan w:val="2"/>
            <w:tcBorders>
              <w:bottom w:val="single" w:sz="6" w:space="0" w:color="000000"/>
            </w:tcBorders>
          </w:tcPr>
          <w:p w14:paraId="1196E071" w14:textId="77777777" w:rsidR="004304EB" w:rsidRDefault="000856F8">
            <w:pPr>
              <w:pStyle w:val="TableParagraph"/>
              <w:ind w:right="149"/>
              <w:jc w:val="right"/>
              <w:rPr>
                <w:b/>
                <w:sz w:val="15"/>
              </w:rPr>
            </w:pPr>
            <w:r>
              <w:rPr>
                <w:b/>
                <w:sz w:val="15"/>
              </w:rPr>
              <w:t>758</w:t>
            </w:r>
          </w:p>
        </w:tc>
        <w:tc>
          <w:tcPr>
            <w:tcW w:w="1176" w:type="dxa"/>
            <w:tcBorders>
              <w:bottom w:val="single" w:sz="6" w:space="0" w:color="000000"/>
            </w:tcBorders>
          </w:tcPr>
          <w:p w14:paraId="1196E072" w14:textId="77777777" w:rsidR="004304EB" w:rsidRDefault="000856F8">
            <w:pPr>
              <w:pStyle w:val="TableParagraph"/>
              <w:ind w:right="102"/>
              <w:jc w:val="right"/>
              <w:rPr>
                <w:sz w:val="15"/>
              </w:rPr>
            </w:pPr>
            <w:r>
              <w:rPr>
                <w:sz w:val="15"/>
              </w:rPr>
              <w:t>(405)</w:t>
            </w:r>
          </w:p>
        </w:tc>
      </w:tr>
      <w:tr w:rsidR="004304EB" w14:paraId="1196E079" w14:textId="77777777">
        <w:trPr>
          <w:trHeight w:val="226"/>
        </w:trPr>
        <w:tc>
          <w:tcPr>
            <w:tcW w:w="6144" w:type="dxa"/>
            <w:tcBorders>
              <w:top w:val="single" w:sz="6" w:space="0" w:color="000000"/>
            </w:tcBorders>
            <w:shd w:val="clear" w:color="auto" w:fill="CCEDFF"/>
          </w:tcPr>
          <w:p w14:paraId="1196E074" w14:textId="77777777" w:rsidR="004304EB" w:rsidRDefault="000856F8">
            <w:pPr>
              <w:pStyle w:val="TableParagraph"/>
              <w:spacing w:before="26"/>
              <w:ind w:left="11"/>
              <w:rPr>
                <w:b/>
                <w:sz w:val="15"/>
              </w:rPr>
            </w:pPr>
            <w:r>
              <w:rPr>
                <w:b/>
                <w:w w:val="105"/>
                <w:sz w:val="15"/>
              </w:rPr>
              <w:t>Income Before Income Taxes</w:t>
            </w:r>
          </w:p>
        </w:tc>
        <w:tc>
          <w:tcPr>
            <w:tcW w:w="1176" w:type="dxa"/>
            <w:tcBorders>
              <w:top w:val="single" w:sz="6" w:space="0" w:color="000000"/>
            </w:tcBorders>
            <w:shd w:val="clear" w:color="auto" w:fill="CCEDFF"/>
          </w:tcPr>
          <w:p w14:paraId="1196E075" w14:textId="77777777" w:rsidR="004304EB" w:rsidRDefault="000856F8">
            <w:pPr>
              <w:pStyle w:val="TableParagraph"/>
              <w:spacing w:before="26"/>
              <w:ind w:right="140"/>
              <w:jc w:val="right"/>
              <w:rPr>
                <w:b/>
                <w:sz w:val="15"/>
              </w:rPr>
            </w:pPr>
            <w:r>
              <w:rPr>
                <w:b/>
                <w:sz w:val="15"/>
              </w:rPr>
              <w:t>2,197</w:t>
            </w:r>
          </w:p>
        </w:tc>
        <w:tc>
          <w:tcPr>
            <w:tcW w:w="1176" w:type="dxa"/>
            <w:tcBorders>
              <w:top w:val="single" w:sz="6" w:space="0" w:color="000000"/>
            </w:tcBorders>
            <w:shd w:val="clear" w:color="auto" w:fill="CCEDFF"/>
          </w:tcPr>
          <w:p w14:paraId="1196E076" w14:textId="77777777" w:rsidR="004304EB" w:rsidRDefault="000856F8">
            <w:pPr>
              <w:pStyle w:val="TableParagraph"/>
              <w:spacing w:before="26"/>
              <w:ind w:right="140"/>
              <w:jc w:val="right"/>
              <w:rPr>
                <w:sz w:val="15"/>
              </w:rPr>
            </w:pPr>
            <w:r>
              <w:rPr>
                <w:sz w:val="15"/>
              </w:rPr>
              <w:t>3,049</w:t>
            </w:r>
          </w:p>
        </w:tc>
        <w:tc>
          <w:tcPr>
            <w:tcW w:w="1272" w:type="dxa"/>
            <w:gridSpan w:val="2"/>
            <w:tcBorders>
              <w:top w:val="single" w:sz="6" w:space="0" w:color="000000"/>
            </w:tcBorders>
            <w:shd w:val="clear" w:color="auto" w:fill="CCEDFF"/>
          </w:tcPr>
          <w:p w14:paraId="1196E077" w14:textId="77777777" w:rsidR="004304EB" w:rsidRDefault="000856F8">
            <w:pPr>
              <w:pStyle w:val="TableParagraph"/>
              <w:spacing w:before="26"/>
              <w:ind w:left="779"/>
              <w:rPr>
                <w:b/>
                <w:sz w:val="15"/>
              </w:rPr>
            </w:pPr>
            <w:r>
              <w:rPr>
                <w:b/>
                <w:w w:val="105"/>
                <w:sz w:val="15"/>
              </w:rPr>
              <w:t>5,207</w:t>
            </w:r>
          </w:p>
        </w:tc>
        <w:tc>
          <w:tcPr>
            <w:tcW w:w="1176" w:type="dxa"/>
            <w:tcBorders>
              <w:top w:val="single" w:sz="6" w:space="0" w:color="000000"/>
            </w:tcBorders>
            <w:shd w:val="clear" w:color="auto" w:fill="CCEDFF"/>
          </w:tcPr>
          <w:p w14:paraId="1196E078" w14:textId="77777777" w:rsidR="004304EB" w:rsidRDefault="000856F8">
            <w:pPr>
              <w:pStyle w:val="TableParagraph"/>
              <w:spacing w:before="26"/>
              <w:ind w:right="140"/>
              <w:jc w:val="right"/>
              <w:rPr>
                <w:sz w:val="15"/>
              </w:rPr>
            </w:pPr>
            <w:r>
              <w:rPr>
                <w:sz w:val="15"/>
              </w:rPr>
              <w:t>5,274</w:t>
            </w:r>
          </w:p>
        </w:tc>
      </w:tr>
      <w:tr w:rsidR="004304EB" w14:paraId="1196E07F" w14:textId="77777777">
        <w:trPr>
          <w:trHeight w:val="226"/>
        </w:trPr>
        <w:tc>
          <w:tcPr>
            <w:tcW w:w="6144" w:type="dxa"/>
            <w:tcBorders>
              <w:bottom w:val="single" w:sz="6" w:space="0" w:color="000000"/>
            </w:tcBorders>
          </w:tcPr>
          <w:p w14:paraId="1196E07A" w14:textId="77777777" w:rsidR="004304EB" w:rsidRDefault="000856F8">
            <w:pPr>
              <w:pStyle w:val="TableParagraph"/>
              <w:ind w:left="11"/>
              <w:rPr>
                <w:sz w:val="15"/>
              </w:rPr>
            </w:pPr>
            <w:r>
              <w:rPr>
                <w:w w:val="105"/>
                <w:sz w:val="15"/>
              </w:rPr>
              <w:t>Income taxes</w:t>
            </w:r>
          </w:p>
        </w:tc>
        <w:tc>
          <w:tcPr>
            <w:tcW w:w="1176" w:type="dxa"/>
            <w:tcBorders>
              <w:bottom w:val="single" w:sz="6" w:space="0" w:color="000000"/>
            </w:tcBorders>
          </w:tcPr>
          <w:p w14:paraId="1196E07B" w14:textId="77777777" w:rsidR="004304EB" w:rsidRDefault="000856F8">
            <w:pPr>
              <w:pStyle w:val="TableParagraph"/>
              <w:ind w:right="149"/>
              <w:jc w:val="right"/>
              <w:rPr>
                <w:b/>
                <w:sz w:val="15"/>
              </w:rPr>
            </w:pPr>
            <w:r>
              <w:rPr>
                <w:b/>
                <w:sz w:val="15"/>
              </w:rPr>
              <w:t>438</w:t>
            </w:r>
          </w:p>
        </w:tc>
        <w:tc>
          <w:tcPr>
            <w:tcW w:w="1176" w:type="dxa"/>
            <w:tcBorders>
              <w:bottom w:val="single" w:sz="6" w:space="0" w:color="000000"/>
            </w:tcBorders>
          </w:tcPr>
          <w:p w14:paraId="1196E07C" w14:textId="77777777" w:rsidR="004304EB" w:rsidRDefault="000856F8">
            <w:pPr>
              <w:pStyle w:val="TableParagraph"/>
              <w:ind w:right="149"/>
              <w:jc w:val="right"/>
              <w:rPr>
                <w:sz w:val="15"/>
              </w:rPr>
            </w:pPr>
            <w:r>
              <w:rPr>
                <w:sz w:val="15"/>
              </w:rPr>
              <w:t>421</w:t>
            </w:r>
          </w:p>
        </w:tc>
        <w:tc>
          <w:tcPr>
            <w:tcW w:w="1272" w:type="dxa"/>
            <w:gridSpan w:val="2"/>
            <w:tcBorders>
              <w:bottom w:val="single" w:sz="6" w:space="0" w:color="000000"/>
            </w:tcBorders>
          </w:tcPr>
          <w:p w14:paraId="1196E07D" w14:textId="77777777" w:rsidR="004304EB" w:rsidRDefault="000856F8">
            <w:pPr>
              <w:pStyle w:val="TableParagraph"/>
              <w:ind w:right="149"/>
              <w:jc w:val="right"/>
              <w:rPr>
                <w:b/>
                <w:sz w:val="15"/>
              </w:rPr>
            </w:pPr>
            <w:r>
              <w:rPr>
                <w:b/>
                <w:sz w:val="15"/>
              </w:rPr>
              <w:t>653</w:t>
            </w:r>
          </w:p>
        </w:tc>
        <w:tc>
          <w:tcPr>
            <w:tcW w:w="1176" w:type="dxa"/>
            <w:tcBorders>
              <w:bottom w:val="single" w:sz="6" w:space="0" w:color="000000"/>
            </w:tcBorders>
          </w:tcPr>
          <w:p w14:paraId="1196E07E" w14:textId="77777777" w:rsidR="004304EB" w:rsidRDefault="000856F8">
            <w:pPr>
              <w:pStyle w:val="TableParagraph"/>
              <w:ind w:right="149"/>
              <w:jc w:val="right"/>
              <w:rPr>
                <w:sz w:val="15"/>
              </w:rPr>
            </w:pPr>
            <w:r>
              <w:rPr>
                <w:sz w:val="15"/>
              </w:rPr>
              <w:t>943</w:t>
            </w:r>
          </w:p>
        </w:tc>
      </w:tr>
      <w:tr w:rsidR="004304EB" w14:paraId="1196E085" w14:textId="77777777">
        <w:trPr>
          <w:trHeight w:val="226"/>
        </w:trPr>
        <w:tc>
          <w:tcPr>
            <w:tcW w:w="6144" w:type="dxa"/>
            <w:tcBorders>
              <w:top w:val="single" w:sz="6" w:space="0" w:color="000000"/>
            </w:tcBorders>
            <w:shd w:val="clear" w:color="auto" w:fill="CCEDFF"/>
          </w:tcPr>
          <w:p w14:paraId="1196E080" w14:textId="77777777" w:rsidR="004304EB" w:rsidRDefault="000856F8">
            <w:pPr>
              <w:pStyle w:val="TableParagraph"/>
              <w:spacing w:before="26"/>
              <w:ind w:left="11"/>
              <w:rPr>
                <w:b/>
                <w:sz w:val="15"/>
              </w:rPr>
            </w:pPr>
            <w:r>
              <w:rPr>
                <w:b/>
                <w:w w:val="105"/>
                <w:sz w:val="15"/>
              </w:rPr>
              <w:t>Consolidated Net Income</w:t>
            </w:r>
          </w:p>
        </w:tc>
        <w:tc>
          <w:tcPr>
            <w:tcW w:w="1176" w:type="dxa"/>
            <w:tcBorders>
              <w:top w:val="single" w:sz="6" w:space="0" w:color="000000"/>
            </w:tcBorders>
            <w:shd w:val="clear" w:color="auto" w:fill="CCEDFF"/>
          </w:tcPr>
          <w:p w14:paraId="1196E081" w14:textId="77777777" w:rsidR="004304EB" w:rsidRDefault="000856F8">
            <w:pPr>
              <w:pStyle w:val="TableParagraph"/>
              <w:spacing w:before="26"/>
              <w:ind w:right="140"/>
              <w:jc w:val="right"/>
              <w:rPr>
                <w:b/>
                <w:sz w:val="15"/>
              </w:rPr>
            </w:pPr>
            <w:r>
              <w:rPr>
                <w:b/>
                <w:sz w:val="15"/>
              </w:rPr>
              <w:t>1,759</w:t>
            </w:r>
          </w:p>
        </w:tc>
        <w:tc>
          <w:tcPr>
            <w:tcW w:w="1176" w:type="dxa"/>
            <w:tcBorders>
              <w:top w:val="single" w:sz="6" w:space="0" w:color="000000"/>
            </w:tcBorders>
            <w:shd w:val="clear" w:color="auto" w:fill="CCEDFF"/>
          </w:tcPr>
          <w:p w14:paraId="1196E082" w14:textId="77777777" w:rsidR="004304EB" w:rsidRDefault="000856F8">
            <w:pPr>
              <w:pStyle w:val="TableParagraph"/>
              <w:spacing w:before="26"/>
              <w:ind w:right="140"/>
              <w:jc w:val="right"/>
              <w:rPr>
                <w:sz w:val="15"/>
              </w:rPr>
            </w:pPr>
            <w:r>
              <w:rPr>
                <w:sz w:val="15"/>
              </w:rPr>
              <w:t>2,628</w:t>
            </w:r>
          </w:p>
        </w:tc>
        <w:tc>
          <w:tcPr>
            <w:tcW w:w="1272" w:type="dxa"/>
            <w:gridSpan w:val="2"/>
            <w:tcBorders>
              <w:top w:val="single" w:sz="6" w:space="0" w:color="000000"/>
            </w:tcBorders>
            <w:shd w:val="clear" w:color="auto" w:fill="CCEDFF"/>
          </w:tcPr>
          <w:p w14:paraId="1196E083" w14:textId="77777777" w:rsidR="004304EB" w:rsidRDefault="000856F8">
            <w:pPr>
              <w:pStyle w:val="TableParagraph"/>
              <w:spacing w:before="26"/>
              <w:ind w:left="779"/>
              <w:rPr>
                <w:b/>
                <w:sz w:val="15"/>
              </w:rPr>
            </w:pPr>
            <w:r>
              <w:rPr>
                <w:b/>
                <w:w w:val="105"/>
                <w:sz w:val="15"/>
              </w:rPr>
              <w:t>4,554</w:t>
            </w:r>
          </w:p>
        </w:tc>
        <w:tc>
          <w:tcPr>
            <w:tcW w:w="1176" w:type="dxa"/>
            <w:tcBorders>
              <w:top w:val="single" w:sz="6" w:space="0" w:color="000000"/>
            </w:tcBorders>
            <w:shd w:val="clear" w:color="auto" w:fill="CCEDFF"/>
          </w:tcPr>
          <w:p w14:paraId="1196E084" w14:textId="77777777" w:rsidR="004304EB" w:rsidRDefault="000856F8">
            <w:pPr>
              <w:pStyle w:val="TableParagraph"/>
              <w:spacing w:before="26"/>
              <w:ind w:right="140"/>
              <w:jc w:val="right"/>
              <w:rPr>
                <w:sz w:val="15"/>
              </w:rPr>
            </w:pPr>
            <w:r>
              <w:rPr>
                <w:sz w:val="15"/>
              </w:rPr>
              <w:t>4,331</w:t>
            </w:r>
          </w:p>
        </w:tc>
      </w:tr>
      <w:tr w:rsidR="004304EB" w14:paraId="1196E08B" w14:textId="77777777">
        <w:trPr>
          <w:trHeight w:val="226"/>
        </w:trPr>
        <w:tc>
          <w:tcPr>
            <w:tcW w:w="6144" w:type="dxa"/>
            <w:tcBorders>
              <w:bottom w:val="single" w:sz="6" w:space="0" w:color="000000"/>
            </w:tcBorders>
          </w:tcPr>
          <w:p w14:paraId="1196E086" w14:textId="77777777" w:rsidR="004304EB" w:rsidRDefault="000856F8">
            <w:pPr>
              <w:pStyle w:val="TableParagraph"/>
              <w:ind w:left="11"/>
              <w:rPr>
                <w:sz w:val="15"/>
              </w:rPr>
            </w:pPr>
            <w:r>
              <w:rPr>
                <w:w w:val="105"/>
                <w:sz w:val="15"/>
              </w:rPr>
              <w:t>Less: Net income (loss) attributable to noncontrolling interests</w:t>
            </w:r>
          </w:p>
        </w:tc>
        <w:tc>
          <w:tcPr>
            <w:tcW w:w="1176" w:type="dxa"/>
            <w:tcBorders>
              <w:bottom w:val="single" w:sz="6" w:space="0" w:color="000000"/>
            </w:tcBorders>
          </w:tcPr>
          <w:p w14:paraId="1196E087" w14:textId="77777777" w:rsidR="004304EB" w:rsidRDefault="000856F8">
            <w:pPr>
              <w:pStyle w:val="TableParagraph"/>
              <w:ind w:right="102"/>
              <w:jc w:val="right"/>
              <w:rPr>
                <w:b/>
                <w:sz w:val="15"/>
              </w:rPr>
            </w:pPr>
            <w:r>
              <w:rPr>
                <w:b/>
                <w:sz w:val="15"/>
              </w:rPr>
              <w:t>(20)</w:t>
            </w:r>
          </w:p>
        </w:tc>
        <w:tc>
          <w:tcPr>
            <w:tcW w:w="1176" w:type="dxa"/>
            <w:tcBorders>
              <w:bottom w:val="single" w:sz="6" w:space="0" w:color="000000"/>
            </w:tcBorders>
          </w:tcPr>
          <w:p w14:paraId="1196E088" w14:textId="77777777" w:rsidR="004304EB" w:rsidRDefault="000856F8">
            <w:pPr>
              <w:pStyle w:val="TableParagraph"/>
              <w:ind w:right="143"/>
              <w:jc w:val="right"/>
              <w:rPr>
                <w:sz w:val="15"/>
              </w:rPr>
            </w:pPr>
            <w:r>
              <w:rPr>
                <w:w w:val="105"/>
                <w:sz w:val="15"/>
              </w:rPr>
              <w:t>21</w:t>
            </w:r>
          </w:p>
        </w:tc>
        <w:tc>
          <w:tcPr>
            <w:tcW w:w="1272" w:type="dxa"/>
            <w:gridSpan w:val="2"/>
            <w:tcBorders>
              <w:bottom w:val="single" w:sz="6" w:space="0" w:color="000000"/>
            </w:tcBorders>
          </w:tcPr>
          <w:p w14:paraId="1196E089" w14:textId="77777777" w:rsidR="004304EB" w:rsidRDefault="000856F8">
            <w:pPr>
              <w:pStyle w:val="TableParagraph"/>
              <w:ind w:right="143"/>
              <w:jc w:val="right"/>
              <w:rPr>
                <w:b/>
                <w:sz w:val="15"/>
              </w:rPr>
            </w:pPr>
            <w:r>
              <w:rPr>
                <w:b/>
                <w:w w:val="104"/>
                <w:sz w:val="15"/>
              </w:rPr>
              <w:t>—</w:t>
            </w:r>
          </w:p>
        </w:tc>
        <w:tc>
          <w:tcPr>
            <w:tcW w:w="1176" w:type="dxa"/>
            <w:tcBorders>
              <w:bottom w:val="single" w:sz="6" w:space="0" w:color="000000"/>
            </w:tcBorders>
          </w:tcPr>
          <w:p w14:paraId="1196E08A" w14:textId="77777777" w:rsidR="004304EB" w:rsidRDefault="000856F8">
            <w:pPr>
              <w:pStyle w:val="TableParagraph"/>
              <w:ind w:right="143"/>
              <w:jc w:val="right"/>
              <w:rPr>
                <w:sz w:val="15"/>
              </w:rPr>
            </w:pPr>
            <w:r>
              <w:rPr>
                <w:w w:val="105"/>
                <w:sz w:val="15"/>
              </w:rPr>
              <w:t>46</w:t>
            </w:r>
          </w:p>
        </w:tc>
      </w:tr>
      <w:tr w:rsidR="004304EB" w14:paraId="1196E095" w14:textId="77777777">
        <w:trPr>
          <w:trHeight w:val="403"/>
        </w:trPr>
        <w:tc>
          <w:tcPr>
            <w:tcW w:w="6144" w:type="dxa"/>
            <w:tcBorders>
              <w:top w:val="single" w:sz="6" w:space="0" w:color="000000"/>
              <w:bottom w:val="single" w:sz="12" w:space="0" w:color="000000"/>
            </w:tcBorders>
            <w:shd w:val="clear" w:color="auto" w:fill="CCEDFF"/>
          </w:tcPr>
          <w:p w14:paraId="1196E08C" w14:textId="77777777" w:rsidR="004304EB" w:rsidRDefault="000856F8">
            <w:pPr>
              <w:pStyle w:val="TableParagraph"/>
              <w:spacing w:before="19" w:line="180" w:lineRule="atLeast"/>
              <w:ind w:left="11" w:right="1537"/>
              <w:rPr>
                <w:b/>
                <w:sz w:val="15"/>
              </w:rPr>
            </w:pPr>
            <w:r>
              <w:rPr>
                <w:b/>
                <w:w w:val="105"/>
                <w:sz w:val="15"/>
              </w:rPr>
              <w:t xml:space="preserve">Net Income Attributable to </w:t>
            </w:r>
            <w:r>
              <w:rPr>
                <w:b/>
                <w:w w:val="105"/>
                <w:sz w:val="15"/>
              </w:rPr>
              <w:t>Shareowners of The Coca-Cola Company</w:t>
            </w:r>
          </w:p>
        </w:tc>
        <w:tc>
          <w:tcPr>
            <w:tcW w:w="1176" w:type="dxa"/>
            <w:tcBorders>
              <w:top w:val="single" w:sz="6" w:space="0" w:color="000000"/>
              <w:bottom w:val="single" w:sz="12" w:space="0" w:color="000000"/>
            </w:tcBorders>
            <w:shd w:val="clear" w:color="auto" w:fill="CCEDFF"/>
          </w:tcPr>
          <w:p w14:paraId="1196E08D" w14:textId="77777777" w:rsidR="004304EB" w:rsidRDefault="004304EB">
            <w:pPr>
              <w:pStyle w:val="TableParagraph"/>
              <w:spacing w:before="10"/>
              <w:rPr>
                <w:sz w:val="17"/>
              </w:rPr>
            </w:pPr>
          </w:p>
          <w:p w14:paraId="1196E08E" w14:textId="77777777" w:rsidR="004304EB" w:rsidRDefault="000856F8">
            <w:pPr>
              <w:pStyle w:val="TableParagraph"/>
              <w:tabs>
                <w:tab w:val="left" w:pos="671"/>
              </w:tabs>
              <w:spacing w:before="1"/>
              <w:ind w:right="140"/>
              <w:jc w:val="right"/>
              <w:rPr>
                <w:b/>
                <w:sz w:val="15"/>
              </w:rPr>
            </w:pPr>
            <w:r>
              <w:rPr>
                <w:b/>
                <w:w w:val="105"/>
                <w:sz w:val="15"/>
              </w:rPr>
              <w:t>$</w:t>
            </w:r>
            <w:r>
              <w:rPr>
                <w:b/>
                <w:w w:val="105"/>
                <w:sz w:val="15"/>
              </w:rPr>
              <w:tab/>
            </w:r>
            <w:r>
              <w:rPr>
                <w:b/>
                <w:sz w:val="15"/>
              </w:rPr>
              <w:t>1,779</w:t>
            </w:r>
          </w:p>
        </w:tc>
        <w:tc>
          <w:tcPr>
            <w:tcW w:w="1176" w:type="dxa"/>
            <w:tcBorders>
              <w:top w:val="single" w:sz="6" w:space="0" w:color="000000"/>
              <w:bottom w:val="single" w:sz="12" w:space="0" w:color="000000"/>
            </w:tcBorders>
            <w:shd w:val="clear" w:color="auto" w:fill="CCEDFF"/>
          </w:tcPr>
          <w:p w14:paraId="1196E08F" w14:textId="77777777" w:rsidR="004304EB" w:rsidRDefault="004304EB">
            <w:pPr>
              <w:pStyle w:val="TableParagraph"/>
              <w:spacing w:before="10"/>
              <w:rPr>
                <w:sz w:val="17"/>
              </w:rPr>
            </w:pPr>
          </w:p>
          <w:p w14:paraId="1196E090" w14:textId="77777777" w:rsidR="004304EB" w:rsidRDefault="000856F8">
            <w:pPr>
              <w:pStyle w:val="TableParagraph"/>
              <w:tabs>
                <w:tab w:val="left" w:pos="671"/>
              </w:tabs>
              <w:spacing w:before="1"/>
              <w:ind w:right="140"/>
              <w:jc w:val="right"/>
              <w:rPr>
                <w:sz w:val="15"/>
              </w:rPr>
            </w:pPr>
            <w:r>
              <w:rPr>
                <w:w w:val="105"/>
                <w:sz w:val="15"/>
              </w:rPr>
              <w:t>$</w:t>
            </w:r>
            <w:r>
              <w:rPr>
                <w:w w:val="105"/>
                <w:sz w:val="15"/>
              </w:rPr>
              <w:tab/>
            </w:r>
            <w:r>
              <w:rPr>
                <w:sz w:val="15"/>
              </w:rPr>
              <w:t>2,607</w:t>
            </w:r>
          </w:p>
        </w:tc>
        <w:tc>
          <w:tcPr>
            <w:tcW w:w="1272" w:type="dxa"/>
            <w:gridSpan w:val="2"/>
            <w:tcBorders>
              <w:top w:val="single" w:sz="6" w:space="0" w:color="000000"/>
              <w:bottom w:val="single" w:sz="12" w:space="0" w:color="000000"/>
            </w:tcBorders>
            <w:shd w:val="clear" w:color="auto" w:fill="CCEDFF"/>
          </w:tcPr>
          <w:p w14:paraId="1196E091" w14:textId="77777777" w:rsidR="004304EB" w:rsidRDefault="004304EB">
            <w:pPr>
              <w:pStyle w:val="TableParagraph"/>
              <w:spacing w:before="10"/>
              <w:rPr>
                <w:sz w:val="17"/>
              </w:rPr>
            </w:pPr>
          </w:p>
          <w:p w14:paraId="1196E092" w14:textId="77777777" w:rsidR="004304EB" w:rsidRDefault="000856F8">
            <w:pPr>
              <w:pStyle w:val="TableParagraph"/>
              <w:tabs>
                <w:tab w:val="left" w:pos="779"/>
              </w:tabs>
              <w:spacing w:before="1"/>
              <w:ind w:left="107"/>
              <w:rPr>
                <w:b/>
                <w:sz w:val="15"/>
              </w:rPr>
            </w:pPr>
            <w:r>
              <w:rPr>
                <w:b/>
                <w:w w:val="105"/>
                <w:sz w:val="15"/>
              </w:rPr>
              <w:t>$</w:t>
            </w:r>
            <w:r>
              <w:rPr>
                <w:b/>
                <w:w w:val="105"/>
                <w:sz w:val="15"/>
              </w:rPr>
              <w:tab/>
              <w:t>4,554</w:t>
            </w:r>
          </w:p>
        </w:tc>
        <w:tc>
          <w:tcPr>
            <w:tcW w:w="1176" w:type="dxa"/>
            <w:tcBorders>
              <w:top w:val="single" w:sz="6" w:space="0" w:color="000000"/>
              <w:bottom w:val="single" w:sz="12" w:space="0" w:color="000000"/>
            </w:tcBorders>
            <w:shd w:val="clear" w:color="auto" w:fill="CCEDFF"/>
          </w:tcPr>
          <w:p w14:paraId="1196E093" w14:textId="77777777" w:rsidR="004304EB" w:rsidRDefault="004304EB">
            <w:pPr>
              <w:pStyle w:val="TableParagraph"/>
              <w:spacing w:before="10"/>
              <w:rPr>
                <w:sz w:val="17"/>
              </w:rPr>
            </w:pPr>
          </w:p>
          <w:p w14:paraId="1196E094" w14:textId="77777777" w:rsidR="004304EB" w:rsidRDefault="000856F8">
            <w:pPr>
              <w:pStyle w:val="TableParagraph"/>
              <w:tabs>
                <w:tab w:val="left" w:pos="671"/>
              </w:tabs>
              <w:spacing w:before="1"/>
              <w:ind w:right="140"/>
              <w:jc w:val="right"/>
              <w:rPr>
                <w:sz w:val="15"/>
              </w:rPr>
            </w:pPr>
            <w:r>
              <w:rPr>
                <w:w w:val="105"/>
                <w:sz w:val="15"/>
              </w:rPr>
              <w:t>$</w:t>
            </w:r>
            <w:r>
              <w:rPr>
                <w:w w:val="105"/>
                <w:sz w:val="15"/>
              </w:rPr>
              <w:tab/>
            </w:r>
            <w:r>
              <w:rPr>
                <w:sz w:val="15"/>
              </w:rPr>
              <w:t>4,285</w:t>
            </w:r>
          </w:p>
        </w:tc>
      </w:tr>
      <w:tr w:rsidR="004304EB" w14:paraId="1196E09B" w14:textId="77777777">
        <w:trPr>
          <w:trHeight w:val="222"/>
        </w:trPr>
        <w:tc>
          <w:tcPr>
            <w:tcW w:w="6144" w:type="dxa"/>
            <w:tcBorders>
              <w:top w:val="single" w:sz="12" w:space="0" w:color="000000"/>
              <w:bottom w:val="single" w:sz="12" w:space="0" w:color="000000"/>
            </w:tcBorders>
          </w:tcPr>
          <w:p w14:paraId="1196E096" w14:textId="77777777" w:rsidR="004304EB" w:rsidRDefault="000856F8">
            <w:pPr>
              <w:pStyle w:val="TableParagraph"/>
              <w:spacing w:before="34" w:line="168" w:lineRule="exact"/>
              <w:ind w:left="11"/>
              <w:rPr>
                <w:b/>
                <w:sz w:val="11"/>
              </w:rPr>
            </w:pPr>
            <w:r>
              <w:rPr>
                <w:b/>
                <w:w w:val="105"/>
                <w:sz w:val="15"/>
              </w:rPr>
              <w:t>Basic Net Income Per Share</w:t>
            </w:r>
            <w:r>
              <w:rPr>
                <w:b/>
                <w:w w:val="105"/>
                <w:position w:val="4"/>
                <w:sz w:val="11"/>
              </w:rPr>
              <w:t>1</w:t>
            </w:r>
          </w:p>
        </w:tc>
        <w:tc>
          <w:tcPr>
            <w:tcW w:w="1176" w:type="dxa"/>
            <w:tcBorders>
              <w:top w:val="single" w:sz="12" w:space="0" w:color="000000"/>
              <w:bottom w:val="single" w:sz="12" w:space="0" w:color="000000"/>
            </w:tcBorders>
          </w:tcPr>
          <w:p w14:paraId="1196E097" w14:textId="77777777" w:rsidR="004304EB" w:rsidRDefault="000856F8">
            <w:pPr>
              <w:pStyle w:val="TableParagraph"/>
              <w:tabs>
                <w:tab w:val="left" w:pos="743"/>
              </w:tabs>
              <w:spacing w:before="25"/>
              <w:ind w:right="146"/>
              <w:jc w:val="right"/>
              <w:rPr>
                <w:b/>
                <w:sz w:val="15"/>
              </w:rPr>
            </w:pPr>
            <w:r>
              <w:rPr>
                <w:b/>
                <w:w w:val="105"/>
                <w:sz w:val="15"/>
              </w:rPr>
              <w:t>$</w:t>
            </w:r>
            <w:r>
              <w:rPr>
                <w:b/>
                <w:w w:val="105"/>
                <w:sz w:val="15"/>
              </w:rPr>
              <w:tab/>
            </w:r>
            <w:r>
              <w:rPr>
                <w:b/>
                <w:sz w:val="15"/>
              </w:rPr>
              <w:t>0.41</w:t>
            </w:r>
          </w:p>
        </w:tc>
        <w:tc>
          <w:tcPr>
            <w:tcW w:w="1176" w:type="dxa"/>
            <w:tcBorders>
              <w:top w:val="single" w:sz="12" w:space="0" w:color="000000"/>
              <w:bottom w:val="single" w:sz="12" w:space="0" w:color="000000"/>
            </w:tcBorders>
          </w:tcPr>
          <w:p w14:paraId="1196E098" w14:textId="77777777" w:rsidR="004304EB" w:rsidRDefault="000856F8">
            <w:pPr>
              <w:pStyle w:val="TableParagraph"/>
              <w:tabs>
                <w:tab w:val="left" w:pos="743"/>
              </w:tabs>
              <w:spacing w:before="25"/>
              <w:ind w:right="146"/>
              <w:jc w:val="right"/>
              <w:rPr>
                <w:sz w:val="15"/>
              </w:rPr>
            </w:pPr>
            <w:r>
              <w:rPr>
                <w:w w:val="105"/>
                <w:sz w:val="15"/>
              </w:rPr>
              <w:t>$</w:t>
            </w:r>
            <w:r>
              <w:rPr>
                <w:w w:val="105"/>
                <w:sz w:val="15"/>
              </w:rPr>
              <w:tab/>
            </w:r>
            <w:r>
              <w:rPr>
                <w:sz w:val="15"/>
              </w:rPr>
              <w:t>0.61</w:t>
            </w:r>
          </w:p>
        </w:tc>
        <w:tc>
          <w:tcPr>
            <w:tcW w:w="1272" w:type="dxa"/>
            <w:gridSpan w:val="2"/>
            <w:tcBorders>
              <w:top w:val="single" w:sz="12" w:space="0" w:color="000000"/>
              <w:bottom w:val="single" w:sz="12" w:space="0" w:color="000000"/>
            </w:tcBorders>
          </w:tcPr>
          <w:p w14:paraId="1196E099" w14:textId="77777777" w:rsidR="004304EB" w:rsidRDefault="000856F8">
            <w:pPr>
              <w:pStyle w:val="TableParagraph"/>
              <w:tabs>
                <w:tab w:val="left" w:pos="851"/>
              </w:tabs>
              <w:spacing w:before="25"/>
              <w:ind w:left="107"/>
              <w:rPr>
                <w:b/>
                <w:sz w:val="15"/>
              </w:rPr>
            </w:pPr>
            <w:r>
              <w:rPr>
                <w:b/>
                <w:w w:val="105"/>
                <w:sz w:val="15"/>
              </w:rPr>
              <w:t>$</w:t>
            </w:r>
            <w:r>
              <w:rPr>
                <w:b/>
                <w:w w:val="105"/>
                <w:sz w:val="15"/>
              </w:rPr>
              <w:tab/>
              <w:t>1.06</w:t>
            </w:r>
          </w:p>
        </w:tc>
        <w:tc>
          <w:tcPr>
            <w:tcW w:w="1176" w:type="dxa"/>
            <w:tcBorders>
              <w:top w:val="single" w:sz="12" w:space="0" w:color="000000"/>
              <w:bottom w:val="single" w:sz="12" w:space="0" w:color="000000"/>
            </w:tcBorders>
          </w:tcPr>
          <w:p w14:paraId="1196E09A" w14:textId="77777777" w:rsidR="004304EB" w:rsidRDefault="000856F8">
            <w:pPr>
              <w:pStyle w:val="TableParagraph"/>
              <w:tabs>
                <w:tab w:val="left" w:pos="743"/>
              </w:tabs>
              <w:spacing w:before="25"/>
              <w:ind w:right="146"/>
              <w:jc w:val="right"/>
              <w:rPr>
                <w:sz w:val="15"/>
              </w:rPr>
            </w:pPr>
            <w:r>
              <w:rPr>
                <w:w w:val="105"/>
                <w:sz w:val="15"/>
              </w:rPr>
              <w:t>$</w:t>
            </w:r>
            <w:r>
              <w:rPr>
                <w:w w:val="105"/>
                <w:sz w:val="15"/>
              </w:rPr>
              <w:tab/>
            </w:r>
            <w:r>
              <w:rPr>
                <w:sz w:val="15"/>
              </w:rPr>
              <w:t>1.00</w:t>
            </w:r>
          </w:p>
        </w:tc>
      </w:tr>
      <w:tr w:rsidR="004304EB" w14:paraId="1196E0A5" w14:textId="77777777">
        <w:trPr>
          <w:trHeight w:val="438"/>
        </w:trPr>
        <w:tc>
          <w:tcPr>
            <w:tcW w:w="6144" w:type="dxa"/>
            <w:tcBorders>
              <w:top w:val="single" w:sz="12" w:space="0" w:color="000000"/>
              <w:bottom w:val="single" w:sz="12" w:space="0" w:color="000000"/>
            </w:tcBorders>
            <w:shd w:val="clear" w:color="auto" w:fill="CCEDFF"/>
          </w:tcPr>
          <w:p w14:paraId="1196E09C" w14:textId="77777777" w:rsidR="004304EB" w:rsidRDefault="000856F8">
            <w:pPr>
              <w:pStyle w:val="TableParagraph"/>
              <w:spacing w:before="130"/>
              <w:ind w:left="11"/>
              <w:rPr>
                <w:b/>
                <w:sz w:val="11"/>
              </w:rPr>
            </w:pPr>
            <w:r>
              <w:rPr>
                <w:b/>
                <w:w w:val="105"/>
                <w:sz w:val="15"/>
              </w:rPr>
              <w:t>Diluted Net Income Per Share</w:t>
            </w:r>
            <w:r>
              <w:rPr>
                <w:b/>
                <w:w w:val="105"/>
                <w:position w:val="4"/>
                <w:sz w:val="11"/>
              </w:rPr>
              <w:t>1</w:t>
            </w:r>
          </w:p>
        </w:tc>
        <w:tc>
          <w:tcPr>
            <w:tcW w:w="1176" w:type="dxa"/>
            <w:tcBorders>
              <w:top w:val="single" w:sz="12" w:space="0" w:color="000000"/>
              <w:bottom w:val="single" w:sz="12" w:space="0" w:color="000000"/>
            </w:tcBorders>
            <w:shd w:val="clear" w:color="auto" w:fill="CCEDFF"/>
          </w:tcPr>
          <w:p w14:paraId="1196E09D" w14:textId="77777777" w:rsidR="004304EB" w:rsidRDefault="004304EB">
            <w:pPr>
              <w:pStyle w:val="TableParagraph"/>
              <w:spacing w:before="10"/>
              <w:rPr>
                <w:sz w:val="20"/>
              </w:rPr>
            </w:pPr>
          </w:p>
          <w:p w14:paraId="1196E09E" w14:textId="77777777" w:rsidR="004304EB" w:rsidRDefault="000856F8">
            <w:pPr>
              <w:pStyle w:val="TableParagraph"/>
              <w:tabs>
                <w:tab w:val="left" w:pos="743"/>
              </w:tabs>
              <w:spacing w:before="1"/>
              <w:ind w:right="146"/>
              <w:jc w:val="right"/>
              <w:rPr>
                <w:b/>
                <w:sz w:val="15"/>
              </w:rPr>
            </w:pPr>
            <w:r>
              <w:rPr>
                <w:b/>
                <w:w w:val="105"/>
                <w:sz w:val="15"/>
              </w:rPr>
              <w:t>$</w:t>
            </w:r>
            <w:r>
              <w:rPr>
                <w:b/>
                <w:w w:val="105"/>
                <w:sz w:val="15"/>
              </w:rPr>
              <w:tab/>
            </w:r>
            <w:r>
              <w:rPr>
                <w:b/>
                <w:sz w:val="15"/>
              </w:rPr>
              <w:t>0.41</w:t>
            </w:r>
          </w:p>
        </w:tc>
        <w:tc>
          <w:tcPr>
            <w:tcW w:w="1176" w:type="dxa"/>
            <w:tcBorders>
              <w:top w:val="single" w:sz="12" w:space="0" w:color="000000"/>
              <w:bottom w:val="single" w:sz="12" w:space="0" w:color="000000"/>
            </w:tcBorders>
            <w:shd w:val="clear" w:color="auto" w:fill="CCEDFF"/>
          </w:tcPr>
          <w:p w14:paraId="1196E09F" w14:textId="77777777" w:rsidR="004304EB" w:rsidRDefault="004304EB">
            <w:pPr>
              <w:pStyle w:val="TableParagraph"/>
              <w:spacing w:before="10"/>
              <w:rPr>
                <w:sz w:val="20"/>
              </w:rPr>
            </w:pPr>
          </w:p>
          <w:p w14:paraId="1196E0A0" w14:textId="77777777" w:rsidR="004304EB" w:rsidRDefault="000856F8">
            <w:pPr>
              <w:pStyle w:val="TableParagraph"/>
              <w:tabs>
                <w:tab w:val="left" w:pos="743"/>
              </w:tabs>
              <w:spacing w:before="1"/>
              <w:ind w:right="146"/>
              <w:jc w:val="right"/>
              <w:rPr>
                <w:sz w:val="15"/>
              </w:rPr>
            </w:pPr>
            <w:r>
              <w:rPr>
                <w:w w:val="105"/>
                <w:sz w:val="15"/>
              </w:rPr>
              <w:t>$</w:t>
            </w:r>
            <w:r>
              <w:rPr>
                <w:w w:val="105"/>
                <w:sz w:val="15"/>
              </w:rPr>
              <w:tab/>
            </w:r>
            <w:r>
              <w:rPr>
                <w:sz w:val="15"/>
              </w:rPr>
              <w:t>0.61</w:t>
            </w:r>
          </w:p>
        </w:tc>
        <w:tc>
          <w:tcPr>
            <w:tcW w:w="1272" w:type="dxa"/>
            <w:gridSpan w:val="2"/>
            <w:tcBorders>
              <w:top w:val="single" w:sz="12" w:space="0" w:color="000000"/>
              <w:bottom w:val="single" w:sz="12" w:space="0" w:color="000000"/>
            </w:tcBorders>
            <w:shd w:val="clear" w:color="auto" w:fill="CCEDFF"/>
          </w:tcPr>
          <w:p w14:paraId="1196E0A1" w14:textId="77777777" w:rsidR="004304EB" w:rsidRDefault="004304EB">
            <w:pPr>
              <w:pStyle w:val="TableParagraph"/>
              <w:spacing w:before="10"/>
              <w:rPr>
                <w:sz w:val="20"/>
              </w:rPr>
            </w:pPr>
          </w:p>
          <w:p w14:paraId="1196E0A2" w14:textId="77777777" w:rsidR="004304EB" w:rsidRDefault="000856F8">
            <w:pPr>
              <w:pStyle w:val="TableParagraph"/>
              <w:tabs>
                <w:tab w:val="left" w:pos="851"/>
              </w:tabs>
              <w:spacing w:before="1"/>
              <w:ind w:left="107"/>
              <w:rPr>
                <w:b/>
                <w:sz w:val="15"/>
              </w:rPr>
            </w:pPr>
            <w:r>
              <w:rPr>
                <w:b/>
                <w:w w:val="105"/>
                <w:sz w:val="15"/>
              </w:rPr>
              <w:t>$</w:t>
            </w:r>
            <w:r>
              <w:rPr>
                <w:b/>
                <w:w w:val="105"/>
                <w:sz w:val="15"/>
              </w:rPr>
              <w:tab/>
              <w:t>1.05</w:t>
            </w:r>
          </w:p>
        </w:tc>
        <w:tc>
          <w:tcPr>
            <w:tcW w:w="1176" w:type="dxa"/>
            <w:tcBorders>
              <w:top w:val="single" w:sz="12" w:space="0" w:color="000000"/>
              <w:bottom w:val="single" w:sz="12" w:space="0" w:color="000000"/>
            </w:tcBorders>
            <w:shd w:val="clear" w:color="auto" w:fill="CCEDFF"/>
          </w:tcPr>
          <w:p w14:paraId="1196E0A3" w14:textId="77777777" w:rsidR="004304EB" w:rsidRDefault="004304EB">
            <w:pPr>
              <w:pStyle w:val="TableParagraph"/>
              <w:spacing w:before="10"/>
              <w:rPr>
                <w:sz w:val="20"/>
              </w:rPr>
            </w:pPr>
          </w:p>
          <w:p w14:paraId="1196E0A4" w14:textId="77777777" w:rsidR="004304EB" w:rsidRDefault="000856F8">
            <w:pPr>
              <w:pStyle w:val="TableParagraph"/>
              <w:tabs>
                <w:tab w:val="left" w:pos="743"/>
              </w:tabs>
              <w:spacing w:before="1"/>
              <w:ind w:right="146"/>
              <w:jc w:val="right"/>
              <w:rPr>
                <w:sz w:val="15"/>
              </w:rPr>
            </w:pPr>
            <w:r>
              <w:rPr>
                <w:w w:val="105"/>
                <w:sz w:val="15"/>
              </w:rPr>
              <w:t>$</w:t>
            </w:r>
            <w:r>
              <w:rPr>
                <w:w w:val="105"/>
                <w:sz w:val="15"/>
              </w:rPr>
              <w:tab/>
            </w:r>
            <w:r>
              <w:rPr>
                <w:sz w:val="15"/>
              </w:rPr>
              <w:t>1.00</w:t>
            </w:r>
          </w:p>
        </w:tc>
      </w:tr>
      <w:tr w:rsidR="004304EB" w14:paraId="1196E0AB" w14:textId="77777777">
        <w:trPr>
          <w:trHeight w:val="225"/>
        </w:trPr>
        <w:tc>
          <w:tcPr>
            <w:tcW w:w="6144" w:type="dxa"/>
            <w:tcBorders>
              <w:top w:val="single" w:sz="12" w:space="0" w:color="000000"/>
            </w:tcBorders>
          </w:tcPr>
          <w:p w14:paraId="1196E0A6" w14:textId="77777777" w:rsidR="004304EB" w:rsidRDefault="000856F8">
            <w:pPr>
              <w:pStyle w:val="TableParagraph"/>
              <w:spacing w:before="25"/>
              <w:ind w:left="11"/>
              <w:rPr>
                <w:b/>
                <w:sz w:val="15"/>
              </w:rPr>
            </w:pPr>
            <w:r>
              <w:rPr>
                <w:b/>
                <w:w w:val="105"/>
                <w:sz w:val="15"/>
              </w:rPr>
              <w:t>Average Shares Outstanding</w:t>
            </w:r>
          </w:p>
        </w:tc>
        <w:tc>
          <w:tcPr>
            <w:tcW w:w="1176" w:type="dxa"/>
            <w:tcBorders>
              <w:top w:val="single" w:sz="12" w:space="0" w:color="000000"/>
            </w:tcBorders>
          </w:tcPr>
          <w:p w14:paraId="1196E0A7" w14:textId="77777777" w:rsidR="004304EB" w:rsidRDefault="000856F8">
            <w:pPr>
              <w:pStyle w:val="TableParagraph"/>
              <w:spacing w:before="25"/>
              <w:ind w:right="140"/>
              <w:jc w:val="right"/>
              <w:rPr>
                <w:b/>
                <w:sz w:val="15"/>
              </w:rPr>
            </w:pPr>
            <w:r>
              <w:rPr>
                <w:b/>
                <w:sz w:val="15"/>
              </w:rPr>
              <w:t>4,295</w:t>
            </w:r>
          </w:p>
        </w:tc>
        <w:tc>
          <w:tcPr>
            <w:tcW w:w="1176" w:type="dxa"/>
            <w:tcBorders>
              <w:top w:val="single" w:sz="12" w:space="0" w:color="000000"/>
            </w:tcBorders>
          </w:tcPr>
          <w:p w14:paraId="1196E0A8" w14:textId="77777777" w:rsidR="004304EB" w:rsidRDefault="000856F8">
            <w:pPr>
              <w:pStyle w:val="TableParagraph"/>
              <w:spacing w:before="25"/>
              <w:ind w:right="140"/>
              <w:jc w:val="right"/>
              <w:rPr>
                <w:sz w:val="15"/>
              </w:rPr>
            </w:pPr>
            <w:r>
              <w:rPr>
                <w:sz w:val="15"/>
              </w:rPr>
              <w:t>4,269</w:t>
            </w:r>
          </w:p>
        </w:tc>
        <w:tc>
          <w:tcPr>
            <w:tcW w:w="1272" w:type="dxa"/>
            <w:gridSpan w:val="2"/>
            <w:tcBorders>
              <w:top w:val="single" w:sz="12" w:space="0" w:color="000000"/>
            </w:tcBorders>
          </w:tcPr>
          <w:p w14:paraId="1196E0A9" w14:textId="77777777" w:rsidR="004304EB" w:rsidRDefault="000856F8">
            <w:pPr>
              <w:pStyle w:val="TableParagraph"/>
              <w:spacing w:before="25"/>
              <w:ind w:left="779"/>
              <w:rPr>
                <w:b/>
                <w:sz w:val="15"/>
              </w:rPr>
            </w:pPr>
            <w:r>
              <w:rPr>
                <w:b/>
                <w:w w:val="105"/>
                <w:sz w:val="15"/>
              </w:rPr>
              <w:t>4,292</w:t>
            </w:r>
          </w:p>
        </w:tc>
        <w:tc>
          <w:tcPr>
            <w:tcW w:w="1176" w:type="dxa"/>
            <w:tcBorders>
              <w:top w:val="single" w:sz="12" w:space="0" w:color="000000"/>
            </w:tcBorders>
          </w:tcPr>
          <w:p w14:paraId="1196E0AA" w14:textId="77777777" w:rsidR="004304EB" w:rsidRDefault="000856F8">
            <w:pPr>
              <w:pStyle w:val="TableParagraph"/>
              <w:spacing w:before="25"/>
              <w:ind w:right="140"/>
              <w:jc w:val="right"/>
              <w:rPr>
                <w:sz w:val="15"/>
              </w:rPr>
            </w:pPr>
            <w:r>
              <w:rPr>
                <w:sz w:val="15"/>
              </w:rPr>
              <w:t>4,270</w:t>
            </w:r>
          </w:p>
        </w:tc>
      </w:tr>
      <w:tr w:rsidR="004304EB" w14:paraId="1196E0B1" w14:textId="77777777">
        <w:trPr>
          <w:trHeight w:val="226"/>
        </w:trPr>
        <w:tc>
          <w:tcPr>
            <w:tcW w:w="6144" w:type="dxa"/>
            <w:tcBorders>
              <w:bottom w:val="single" w:sz="6" w:space="0" w:color="000000"/>
            </w:tcBorders>
            <w:shd w:val="clear" w:color="auto" w:fill="CCEDFF"/>
          </w:tcPr>
          <w:p w14:paraId="1196E0AC" w14:textId="77777777" w:rsidR="004304EB" w:rsidRDefault="000856F8">
            <w:pPr>
              <w:pStyle w:val="TableParagraph"/>
              <w:ind w:left="11"/>
              <w:rPr>
                <w:sz w:val="15"/>
              </w:rPr>
            </w:pPr>
            <w:r>
              <w:rPr>
                <w:w w:val="105"/>
                <w:sz w:val="15"/>
              </w:rPr>
              <w:t>Effect of dilutive securities</w:t>
            </w:r>
          </w:p>
        </w:tc>
        <w:tc>
          <w:tcPr>
            <w:tcW w:w="1176" w:type="dxa"/>
            <w:tcBorders>
              <w:bottom w:val="single" w:sz="6" w:space="0" w:color="000000"/>
            </w:tcBorders>
            <w:shd w:val="clear" w:color="auto" w:fill="CCEDFF"/>
          </w:tcPr>
          <w:p w14:paraId="1196E0AD" w14:textId="77777777" w:rsidR="004304EB" w:rsidRDefault="000856F8">
            <w:pPr>
              <w:pStyle w:val="TableParagraph"/>
              <w:ind w:right="143"/>
              <w:jc w:val="right"/>
              <w:rPr>
                <w:b/>
                <w:sz w:val="15"/>
              </w:rPr>
            </w:pPr>
            <w:r>
              <w:rPr>
                <w:b/>
                <w:w w:val="105"/>
                <w:sz w:val="15"/>
              </w:rPr>
              <w:t>21</w:t>
            </w:r>
          </w:p>
        </w:tc>
        <w:tc>
          <w:tcPr>
            <w:tcW w:w="1176" w:type="dxa"/>
            <w:tcBorders>
              <w:bottom w:val="single" w:sz="6" w:space="0" w:color="000000"/>
            </w:tcBorders>
            <w:shd w:val="clear" w:color="auto" w:fill="CCEDFF"/>
          </w:tcPr>
          <w:p w14:paraId="1196E0AE" w14:textId="77777777" w:rsidR="004304EB" w:rsidRDefault="000856F8">
            <w:pPr>
              <w:pStyle w:val="TableParagraph"/>
              <w:ind w:right="143"/>
              <w:jc w:val="right"/>
              <w:rPr>
                <w:sz w:val="15"/>
              </w:rPr>
            </w:pPr>
            <w:r>
              <w:rPr>
                <w:w w:val="105"/>
                <w:sz w:val="15"/>
              </w:rPr>
              <w:t>36</w:t>
            </w:r>
          </w:p>
        </w:tc>
        <w:tc>
          <w:tcPr>
            <w:tcW w:w="1272" w:type="dxa"/>
            <w:gridSpan w:val="2"/>
            <w:tcBorders>
              <w:bottom w:val="single" w:sz="6" w:space="0" w:color="000000"/>
            </w:tcBorders>
            <w:shd w:val="clear" w:color="auto" w:fill="CCEDFF"/>
          </w:tcPr>
          <w:p w14:paraId="1196E0AF" w14:textId="77777777" w:rsidR="004304EB" w:rsidRDefault="000856F8">
            <w:pPr>
              <w:pStyle w:val="TableParagraph"/>
              <w:ind w:right="143"/>
              <w:jc w:val="right"/>
              <w:rPr>
                <w:b/>
                <w:sz w:val="15"/>
              </w:rPr>
            </w:pPr>
            <w:r>
              <w:rPr>
                <w:b/>
                <w:w w:val="105"/>
                <w:sz w:val="15"/>
              </w:rPr>
              <w:t>29</w:t>
            </w:r>
          </w:p>
        </w:tc>
        <w:tc>
          <w:tcPr>
            <w:tcW w:w="1176" w:type="dxa"/>
            <w:tcBorders>
              <w:bottom w:val="single" w:sz="6" w:space="0" w:color="000000"/>
            </w:tcBorders>
            <w:shd w:val="clear" w:color="auto" w:fill="CCEDFF"/>
          </w:tcPr>
          <w:p w14:paraId="1196E0B0" w14:textId="77777777" w:rsidR="004304EB" w:rsidRDefault="000856F8">
            <w:pPr>
              <w:pStyle w:val="TableParagraph"/>
              <w:ind w:right="143"/>
              <w:jc w:val="right"/>
              <w:rPr>
                <w:sz w:val="15"/>
              </w:rPr>
            </w:pPr>
            <w:r>
              <w:rPr>
                <w:w w:val="105"/>
                <w:sz w:val="15"/>
              </w:rPr>
              <w:t>35</w:t>
            </w:r>
          </w:p>
        </w:tc>
      </w:tr>
      <w:tr w:rsidR="004304EB" w14:paraId="1196E0B7" w14:textId="77777777">
        <w:trPr>
          <w:trHeight w:val="223"/>
        </w:trPr>
        <w:tc>
          <w:tcPr>
            <w:tcW w:w="6144" w:type="dxa"/>
            <w:tcBorders>
              <w:top w:val="single" w:sz="6" w:space="0" w:color="000000"/>
              <w:bottom w:val="single" w:sz="12" w:space="0" w:color="000000"/>
            </w:tcBorders>
          </w:tcPr>
          <w:p w14:paraId="1196E0B2" w14:textId="77777777" w:rsidR="004304EB" w:rsidRDefault="000856F8">
            <w:pPr>
              <w:pStyle w:val="TableParagraph"/>
              <w:spacing w:before="26"/>
              <w:ind w:left="11"/>
              <w:rPr>
                <w:b/>
                <w:sz w:val="15"/>
              </w:rPr>
            </w:pPr>
            <w:r>
              <w:rPr>
                <w:b/>
                <w:w w:val="105"/>
                <w:sz w:val="15"/>
              </w:rPr>
              <w:t>Average Shares Outstanding Assuming Dilution</w:t>
            </w:r>
          </w:p>
        </w:tc>
        <w:tc>
          <w:tcPr>
            <w:tcW w:w="1176" w:type="dxa"/>
            <w:tcBorders>
              <w:top w:val="single" w:sz="6" w:space="0" w:color="000000"/>
              <w:bottom w:val="single" w:sz="12" w:space="0" w:color="000000"/>
            </w:tcBorders>
          </w:tcPr>
          <w:p w14:paraId="1196E0B3" w14:textId="77777777" w:rsidR="004304EB" w:rsidRDefault="000856F8">
            <w:pPr>
              <w:pStyle w:val="TableParagraph"/>
              <w:spacing w:before="26"/>
              <w:ind w:right="140"/>
              <w:jc w:val="right"/>
              <w:rPr>
                <w:b/>
                <w:sz w:val="15"/>
              </w:rPr>
            </w:pPr>
            <w:r>
              <w:rPr>
                <w:b/>
                <w:sz w:val="15"/>
              </w:rPr>
              <w:t>4,316</w:t>
            </w:r>
          </w:p>
        </w:tc>
        <w:tc>
          <w:tcPr>
            <w:tcW w:w="1176" w:type="dxa"/>
            <w:tcBorders>
              <w:top w:val="single" w:sz="6" w:space="0" w:color="000000"/>
              <w:bottom w:val="single" w:sz="12" w:space="0" w:color="000000"/>
            </w:tcBorders>
          </w:tcPr>
          <w:p w14:paraId="1196E0B4" w14:textId="77777777" w:rsidR="004304EB" w:rsidRDefault="000856F8">
            <w:pPr>
              <w:pStyle w:val="TableParagraph"/>
              <w:spacing w:before="26"/>
              <w:ind w:right="140"/>
              <w:jc w:val="right"/>
              <w:rPr>
                <w:sz w:val="15"/>
              </w:rPr>
            </w:pPr>
            <w:r>
              <w:rPr>
                <w:sz w:val="15"/>
              </w:rPr>
              <w:t>4,305</w:t>
            </w:r>
          </w:p>
        </w:tc>
        <w:tc>
          <w:tcPr>
            <w:tcW w:w="1272" w:type="dxa"/>
            <w:gridSpan w:val="2"/>
            <w:tcBorders>
              <w:top w:val="single" w:sz="6" w:space="0" w:color="000000"/>
              <w:bottom w:val="single" w:sz="12" w:space="0" w:color="000000"/>
            </w:tcBorders>
          </w:tcPr>
          <w:p w14:paraId="1196E0B5" w14:textId="77777777" w:rsidR="004304EB" w:rsidRDefault="000856F8">
            <w:pPr>
              <w:pStyle w:val="TableParagraph"/>
              <w:spacing w:before="26"/>
              <w:ind w:left="779"/>
              <w:rPr>
                <w:b/>
                <w:sz w:val="15"/>
              </w:rPr>
            </w:pPr>
            <w:r>
              <w:rPr>
                <w:b/>
                <w:w w:val="105"/>
                <w:sz w:val="15"/>
              </w:rPr>
              <w:t>4,321</w:t>
            </w:r>
          </w:p>
        </w:tc>
        <w:tc>
          <w:tcPr>
            <w:tcW w:w="1176" w:type="dxa"/>
            <w:tcBorders>
              <w:top w:val="single" w:sz="6" w:space="0" w:color="000000"/>
              <w:bottom w:val="single" w:sz="12" w:space="0" w:color="000000"/>
            </w:tcBorders>
          </w:tcPr>
          <w:p w14:paraId="1196E0B6" w14:textId="77777777" w:rsidR="004304EB" w:rsidRDefault="000856F8">
            <w:pPr>
              <w:pStyle w:val="TableParagraph"/>
              <w:spacing w:before="26"/>
              <w:ind w:right="140"/>
              <w:jc w:val="right"/>
              <w:rPr>
                <w:sz w:val="15"/>
              </w:rPr>
            </w:pPr>
            <w:r>
              <w:rPr>
                <w:sz w:val="15"/>
              </w:rPr>
              <w:t>4,305</w:t>
            </w:r>
          </w:p>
        </w:tc>
      </w:tr>
      <w:tr w:rsidR="004304EB" w14:paraId="1196E0BD" w14:textId="77777777">
        <w:trPr>
          <w:trHeight w:val="333"/>
        </w:trPr>
        <w:tc>
          <w:tcPr>
            <w:tcW w:w="6144" w:type="dxa"/>
            <w:tcBorders>
              <w:top w:val="single" w:sz="12" w:space="0" w:color="000000"/>
            </w:tcBorders>
          </w:tcPr>
          <w:p w14:paraId="1196E0B8" w14:textId="77777777" w:rsidR="004304EB" w:rsidRDefault="000856F8">
            <w:pPr>
              <w:pStyle w:val="TableParagraph"/>
              <w:spacing w:before="118"/>
              <w:ind w:left="-1"/>
              <w:rPr>
                <w:sz w:val="14"/>
              </w:rPr>
            </w:pPr>
            <w:r>
              <w:rPr>
                <w:w w:val="105"/>
                <w:position w:val="4"/>
                <w:sz w:val="9"/>
              </w:rPr>
              <w:t xml:space="preserve">1 </w:t>
            </w:r>
            <w:r>
              <w:rPr>
                <w:w w:val="105"/>
                <w:sz w:val="14"/>
              </w:rPr>
              <w:t>Calculated based on net income attributable to shareowners of The Coca-Cola Company.</w:t>
            </w:r>
          </w:p>
        </w:tc>
        <w:tc>
          <w:tcPr>
            <w:tcW w:w="1176" w:type="dxa"/>
            <w:tcBorders>
              <w:top w:val="single" w:sz="12" w:space="0" w:color="000000"/>
            </w:tcBorders>
          </w:tcPr>
          <w:p w14:paraId="1196E0B9" w14:textId="77777777" w:rsidR="004304EB" w:rsidRDefault="004304EB">
            <w:pPr>
              <w:pStyle w:val="TableParagraph"/>
              <w:spacing w:before="0"/>
              <w:rPr>
                <w:sz w:val="14"/>
              </w:rPr>
            </w:pPr>
          </w:p>
        </w:tc>
        <w:tc>
          <w:tcPr>
            <w:tcW w:w="1176" w:type="dxa"/>
            <w:tcBorders>
              <w:top w:val="single" w:sz="12" w:space="0" w:color="000000"/>
            </w:tcBorders>
          </w:tcPr>
          <w:p w14:paraId="1196E0BA" w14:textId="77777777" w:rsidR="004304EB" w:rsidRDefault="004304EB">
            <w:pPr>
              <w:pStyle w:val="TableParagraph"/>
              <w:spacing w:before="0"/>
              <w:rPr>
                <w:sz w:val="14"/>
              </w:rPr>
            </w:pPr>
          </w:p>
        </w:tc>
        <w:tc>
          <w:tcPr>
            <w:tcW w:w="1272" w:type="dxa"/>
            <w:gridSpan w:val="2"/>
            <w:tcBorders>
              <w:top w:val="single" w:sz="12" w:space="0" w:color="000000"/>
            </w:tcBorders>
          </w:tcPr>
          <w:p w14:paraId="1196E0BB" w14:textId="77777777" w:rsidR="004304EB" w:rsidRDefault="004304EB">
            <w:pPr>
              <w:pStyle w:val="TableParagraph"/>
              <w:spacing w:before="0"/>
              <w:rPr>
                <w:sz w:val="14"/>
              </w:rPr>
            </w:pPr>
          </w:p>
        </w:tc>
        <w:tc>
          <w:tcPr>
            <w:tcW w:w="1176" w:type="dxa"/>
            <w:tcBorders>
              <w:top w:val="single" w:sz="12" w:space="0" w:color="000000"/>
            </w:tcBorders>
          </w:tcPr>
          <w:p w14:paraId="1196E0BC" w14:textId="77777777" w:rsidR="004304EB" w:rsidRDefault="004304EB">
            <w:pPr>
              <w:pStyle w:val="TableParagraph"/>
              <w:spacing w:before="0"/>
              <w:rPr>
                <w:sz w:val="14"/>
              </w:rPr>
            </w:pPr>
          </w:p>
        </w:tc>
      </w:tr>
      <w:tr w:rsidR="004304EB" w14:paraId="1196E0C3" w14:textId="77777777">
        <w:trPr>
          <w:trHeight w:val="225"/>
        </w:trPr>
        <w:tc>
          <w:tcPr>
            <w:tcW w:w="6144" w:type="dxa"/>
          </w:tcPr>
          <w:p w14:paraId="1196E0BE" w14:textId="77777777" w:rsidR="004304EB" w:rsidRDefault="000856F8">
            <w:pPr>
              <w:pStyle w:val="TableParagraph"/>
              <w:spacing w:before="52" w:line="154" w:lineRule="exact"/>
              <w:ind w:left="71"/>
              <w:rPr>
                <w:sz w:val="15"/>
              </w:rPr>
            </w:pPr>
            <w:r>
              <w:rPr>
                <w:w w:val="105"/>
                <w:sz w:val="15"/>
              </w:rPr>
              <w:t xml:space="preserve">Refer to Notes to Condensed </w:t>
            </w:r>
            <w:r>
              <w:rPr>
                <w:w w:val="105"/>
                <w:sz w:val="15"/>
              </w:rPr>
              <w:t>Consolidated Financial Statements.</w:t>
            </w:r>
          </w:p>
        </w:tc>
        <w:tc>
          <w:tcPr>
            <w:tcW w:w="1176" w:type="dxa"/>
          </w:tcPr>
          <w:p w14:paraId="1196E0BF" w14:textId="77777777" w:rsidR="004304EB" w:rsidRDefault="004304EB">
            <w:pPr>
              <w:pStyle w:val="TableParagraph"/>
              <w:spacing w:before="0"/>
              <w:rPr>
                <w:sz w:val="14"/>
              </w:rPr>
            </w:pPr>
          </w:p>
        </w:tc>
        <w:tc>
          <w:tcPr>
            <w:tcW w:w="1176" w:type="dxa"/>
          </w:tcPr>
          <w:p w14:paraId="1196E0C0" w14:textId="77777777" w:rsidR="004304EB" w:rsidRDefault="004304EB">
            <w:pPr>
              <w:pStyle w:val="TableParagraph"/>
              <w:spacing w:before="0"/>
              <w:rPr>
                <w:sz w:val="14"/>
              </w:rPr>
            </w:pPr>
          </w:p>
        </w:tc>
        <w:tc>
          <w:tcPr>
            <w:tcW w:w="1272" w:type="dxa"/>
            <w:gridSpan w:val="2"/>
          </w:tcPr>
          <w:p w14:paraId="1196E0C1" w14:textId="77777777" w:rsidR="004304EB" w:rsidRDefault="004304EB">
            <w:pPr>
              <w:pStyle w:val="TableParagraph"/>
              <w:spacing w:before="0"/>
              <w:rPr>
                <w:sz w:val="14"/>
              </w:rPr>
            </w:pPr>
          </w:p>
        </w:tc>
        <w:tc>
          <w:tcPr>
            <w:tcW w:w="1176" w:type="dxa"/>
          </w:tcPr>
          <w:p w14:paraId="1196E0C2" w14:textId="77777777" w:rsidR="004304EB" w:rsidRDefault="004304EB">
            <w:pPr>
              <w:pStyle w:val="TableParagraph"/>
              <w:spacing w:before="0"/>
              <w:rPr>
                <w:sz w:val="14"/>
              </w:rPr>
            </w:pPr>
          </w:p>
        </w:tc>
      </w:tr>
    </w:tbl>
    <w:p w14:paraId="1196E0C4" w14:textId="77777777" w:rsidR="004304EB" w:rsidRDefault="004304EB">
      <w:pPr>
        <w:pStyle w:val="a3"/>
        <w:rPr>
          <w:sz w:val="14"/>
        </w:rPr>
      </w:pPr>
    </w:p>
    <w:p w14:paraId="1196E0C5" w14:textId="77777777" w:rsidR="004304EB" w:rsidRDefault="004304EB">
      <w:pPr>
        <w:pStyle w:val="a3"/>
        <w:rPr>
          <w:sz w:val="14"/>
        </w:rPr>
      </w:pPr>
    </w:p>
    <w:p w14:paraId="1196E0C6" w14:textId="77777777" w:rsidR="004304EB" w:rsidRDefault="004304EB">
      <w:pPr>
        <w:pStyle w:val="a3"/>
        <w:rPr>
          <w:sz w:val="14"/>
        </w:rPr>
      </w:pPr>
    </w:p>
    <w:p w14:paraId="1196E0C7" w14:textId="77777777" w:rsidR="004304EB" w:rsidRDefault="004304EB">
      <w:pPr>
        <w:pStyle w:val="a3"/>
        <w:rPr>
          <w:sz w:val="14"/>
        </w:rPr>
      </w:pPr>
    </w:p>
    <w:p w14:paraId="1196E0C8" w14:textId="77777777" w:rsidR="004304EB" w:rsidRDefault="004304EB">
      <w:pPr>
        <w:pStyle w:val="a3"/>
        <w:rPr>
          <w:sz w:val="14"/>
        </w:rPr>
      </w:pPr>
    </w:p>
    <w:p w14:paraId="1196E0C9" w14:textId="77777777" w:rsidR="004304EB" w:rsidRDefault="004304EB">
      <w:pPr>
        <w:pStyle w:val="a3"/>
        <w:rPr>
          <w:sz w:val="14"/>
        </w:rPr>
      </w:pPr>
    </w:p>
    <w:p w14:paraId="1196E0CA" w14:textId="77777777" w:rsidR="004304EB" w:rsidRDefault="004304EB">
      <w:pPr>
        <w:pStyle w:val="a3"/>
        <w:spacing w:before="7"/>
        <w:rPr>
          <w:sz w:val="14"/>
        </w:rPr>
      </w:pPr>
    </w:p>
    <w:p w14:paraId="1196E0CB" w14:textId="77777777" w:rsidR="004304EB" w:rsidRDefault="000856F8">
      <w:pPr>
        <w:pStyle w:val="a3"/>
        <w:ind w:right="325"/>
        <w:jc w:val="center"/>
      </w:pPr>
      <w:r>
        <w:rPr>
          <w:noProof/>
        </w:rPr>
        <mc:AlternateContent>
          <mc:Choice Requires="wpg">
            <w:drawing>
              <wp:anchor distT="0" distB="0" distL="0" distR="0" simplePos="0" relativeHeight="251629568" behindDoc="1" locked="0" layoutInCell="1" allowOverlap="1" wp14:anchorId="1196F4FB" wp14:editId="1196F4FC">
                <wp:simplePos x="0" y="0"/>
                <wp:positionH relativeFrom="page">
                  <wp:posOffset>339090</wp:posOffset>
                </wp:positionH>
                <wp:positionV relativeFrom="paragraph">
                  <wp:posOffset>172720</wp:posOffset>
                </wp:positionV>
                <wp:extent cx="7018020" cy="15240"/>
                <wp:effectExtent l="0" t="0" r="0" b="0"/>
                <wp:wrapTopAndBottom/>
                <wp:docPr id="113" name="组合 27"/>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09" name="任意多边形 28"/>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10" name="任意多边形 29"/>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11" name="任意多边形 30"/>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12" name="任意多边形 31"/>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9476349" id="组合 27" o:spid="_x0000_s1026" style="position:absolute;left:0;text-align:left;margin-left:26.7pt;margin-top:13.6pt;width:552.6pt;height:1.2pt;z-index:-25168691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CKMAMAAMgNAAAOAAAAZHJzL2Uyb0RvYy54bWzsV81u1DAQviPxDlHuND/bZbdRdytEfy4I&#10;KrU8gOs4P1ISW3b2p/ceuMGZI+IlUAVPQ4HHYMaJveluaat2C6qEIsVOZjye+ebz2N7emZeFM2VS&#10;5bwaucGG7zqsojzOq3Tkvj3efzZ0HVWTKiYFr9jIPWXK3Rk/fbI9ExELecaLmEkHjFQqmomRm9W1&#10;iDxP0YyVRG1wwSoQJlyWpIZPmXqxJDOwXhZe6PvPvRmXsZCcMqXg724jdMfafpIwWr9JEsVqpxi5&#10;4Fut31K/T/DtjbdJlEoispy2bpA7eFGSvIJJraldUhNnIvMVU2VOJVc8qTcoLz2eJDllOgaIJvCX&#10;ojmQfCJ0LGk0S4WFCaBdwunOZunr6aF08hhyF/RcpyIlJOnn+dnFh3dOOEB4ZiKNQOtAiiNxKNsf&#10;afOFEc8TWWILsThzDeypBZbNa4fCz4EfDP0Q8KcgC/rhZgs8zSA7OKrf23QdkIWDsEkJzfbasUHg&#10;98NmZLiJQs/M6aFr1pOZAAapBUjqfiAdZUQwjb3C8A1I/pYB6fv5+Y+z9xefP/769uXi6ycnHDZo&#10;aXULlYoUoHYFTisRG6w68QYaDBsviehE1QeMa7zJ9JWqG/rGpkcy06PzynQlLIJr6S9IjePQSew6&#10;MySDBj2DXqh5XfIpO+ZapcaEgQIkEVNmnVyoFFVXdUnNCE0rtL1GSdMC4jUy0zY6rVOGXtfpLftm&#10;DNGCK9ZwCEPVZLLhg8EuwIoXebyfFwVGrWR68rKQzpRAIdl6gU/LxUtqRYXKFcdhzTT4B4hqeIC9&#10;Ex6fAp8mQuZpBhUp0JZa/uKC+xtEDgDxZrWvEHnrbkQe6tVJokdHZCwvayMyLAc0tjYmLzu3Xibv&#10;7eLzyJkc/InJPZ0FXE9Qwe9Tkq/efy6Xi4etx+ABFGPYALG+LCptt3ja3XEhNmTpqt3AzFvRt1Gy&#10;ld9MY9rudNYrI/xfgs1ZAkvF1SW4p7eEWxM3CPqDpfOTLcIwBx66bBrMca270/1D6rbl0rp3PXet&#10;miGTabuMu4GW7Yy3WgYr862HvA9bdfWxGK4L+nDTXm3wPtL91meSxQVs/BsAAP//AwBQSwMEFAAG&#10;AAgAAAAhAHIgUn7gAAAACQEAAA8AAABkcnMvZG93bnJldi54bWxMj0FPg0AQhe8m/ofNmHizC1Sw&#10;RZamadRTY2JrYnqbwhRI2VnCboH+e7cnPb55L+99k60m3YqBetsYVhDOAhDEhSkbrhR879+fFiCs&#10;Qy6xNUwKrmRhld/fZZiWZuQvGnauEr6EbYoKaue6VEpb1KTRzkxH7L2T6TU6L/tKlj2Ovly3MgqC&#10;RGps2C/U2NGmpuK8u2gFHyOO63n4NmzPp831sI8/f7YhKfX4MK1fQTia3F8YbvgeHXLPdDQXLq1o&#10;FcTzZ59UEL1EIG5+GC8SEEd/WSYg80z+/yD/BQAA//8DAFBLAQItABQABgAIAAAAIQC2gziS/gAA&#10;AOEBAAATAAAAAAAAAAAAAAAAAAAAAABbQ29udGVudF9UeXBlc10ueG1sUEsBAi0AFAAGAAgAAAAh&#10;ADj9If/WAAAAlAEAAAsAAAAAAAAAAAAAAAAALwEAAF9yZWxzLy5yZWxzUEsBAi0AFAAGAAgAAAAh&#10;AMkkIIowAwAAyA0AAA4AAAAAAAAAAAAAAAAALgIAAGRycy9lMm9Eb2MueG1sUEsBAi0AFAAGAAgA&#10;AAAhAHIgUn7gAAAACQEAAA8AAAAAAAAAAAAAAAAAigUAAGRycy9kb3ducmV2LnhtbFBLBQYAAAAA&#10;BAAEAPMAAACXBgAAAAA=&#10;">
                <v:shape id="任意多边形 28"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hG8wQAAANwAAAAPAAAAZHJzL2Rvd25yZXYueG1sRE/LqsIw&#10;EN0L/kMYwd011YWPahQRRLGXC75wOzRjW2wmpYla//5GENzN4TxntmhMKR5Uu8Kygn4vAkGcWl1w&#10;puB0XP+MQTiPrLG0TApe5GAxb7dmGGv75D09Dj4TIYRdjApy76tYSpfmZND1bEUcuKutDfoA60zq&#10;Gp8h3JRyEEVDabDg0JBjRauc0tvhbhRUv9fR3265Ha7deXc2myRJxpdEqW6nWU5BeGr8V/xxb3WY&#10;H03g/Uy4QM7/AQAA//8DAFBLAQItABQABgAIAAAAIQDb4fbL7gAAAIUBAAATAAAAAAAAAAAAAAAA&#10;AAAAAABbQ29udGVudF9UeXBlc10ueG1sUEsBAi0AFAAGAAgAAAAhAFr0LFu/AAAAFQEAAAsAAAAA&#10;AAAAAAAAAAAAHwEAAF9yZWxzLy5yZWxzUEsBAi0AFAAGAAgAAAAhAHVWEbzBAAAA3AAAAA8AAAAA&#10;AAAAAAAAAAAABwIAAGRycy9kb3ducmV2LnhtbFBLBQYAAAAAAwADALcAAAD1AgAAAAA=&#10;" path="m11040,12l,12,,,11052,r-12,12xe" fillcolor="#9a9a9a" stroked="f">
                  <v:path arrowok="t" textboxrect="0,0,11052,12"/>
                </v:shape>
                <v:shape id="任意多边形 29"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IdNxQAAANwAAAAPAAAAZHJzL2Rvd25yZXYueG1sRI9Ba8JA&#10;EIXvhf6HZQq91Y0WVFJXEUXx4EUt9DrNjkkwOxt2VxP76zsHwdsM781738wWvWvUjUKsPRsYDjJQ&#10;xIW3NZcGvk+bjymomJAtNp7JwJ0iLOavLzPMre/4QLdjKpWEcMzRQJVSm2sdi4ocxoFviUU7++Aw&#10;yRpKbQN2Eu4aPcqysXZYszRU2NKqouJyvDoDf5vtOlzX/eTw040+J8Vlz7/l1Jj3t375BSpRn57m&#10;x/XOCv5Q8OUZmUDP/wEAAP//AwBQSwECLQAUAAYACAAAACEA2+H2y+4AAACFAQAAEwAAAAAAAAAA&#10;AAAAAAAAAAAAW0NvbnRlbnRfVHlwZXNdLnhtbFBLAQItABQABgAIAAAAIQBa9CxbvwAAABUBAAAL&#10;AAAAAAAAAAAAAAAAAB8BAABfcmVscy8ucmVsc1BLAQItABQABgAIAAAAIQBnqIdNxQAAANwAAAAP&#10;AAAAAAAAAAAAAAAAAAcCAABkcnMvZG93bnJldi54bWxQSwUGAAAAAAMAAwC3AAAA+QIAAAAA&#10;" path="m11052,12l,12,12,,11052,r,12xe" fillcolor="#ededed" stroked="f">
                  <v:path arrowok="t" textboxrect="0,0,11052,12"/>
                </v:shape>
                <v:shape id="任意多边形 30"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yCzwwAAANwAAAAPAAAAZHJzL2Rvd25yZXYueG1sRE9Na8JA&#10;EL0X/A/LCL3VTTyEGl2lKkJpKdTopbchO01Ss7NhdzWxv75bELzN433OYjWYVlzI+caygnSSgCAu&#10;rW64UnA87J6eQfiArLG1TAqu5GG1HD0sMNe25z1dilCJGMI+RwV1CF0upS9rMugntiOO3Ld1BkOE&#10;rpLaYR/DTSunSZJJgw3Hhho72tRUnoqzUSA/XZb9Xr9mP2/u/bDbtmHN/YdSj+PhZQ4i0BDu4pv7&#10;Vcf5aQr/z8QL5PIPAAD//wMAUEsBAi0AFAAGAAgAAAAhANvh9svuAAAAhQEAABMAAAAAAAAAAAAA&#10;AAAAAAAAAFtDb250ZW50X1R5cGVzXS54bWxQSwECLQAUAAYACAAAACEAWvQsW78AAAAVAQAACwAA&#10;AAAAAAAAAAAAAAAfAQAAX3JlbHMvLnJlbHNQSwECLQAUAAYACAAAACEAJRsgs8MAAADcAAAADwAA&#10;AAAAAAAAAAAAAAAHAgAAZHJzL2Rvd25yZXYueG1sUEsFBgAAAAADAAMAtwAAAPcCAAAAAA==&#10;" path="m,24l,,12,r,12l,24xe" fillcolor="#9a9a9a" stroked="f">
                  <v:path arrowok="t" textboxrect="0,0,12,24"/>
                </v:shape>
                <v:shape id="任意多边形 31"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HdUwgAAANwAAAAPAAAAZHJzL2Rvd25yZXYueG1sRE/basJA&#10;EH0X+g/LFHyRZqOUItGNlNJAERRvfR+z0yQ0Oxt3V03/3hUKvs3hXGe+6E0rLuR8Y1nBOElBEJdW&#10;N1wpOOyLlykIH5A1tpZJwR95WORPgzlm2l55S5ddqEQMYZ+hgjqELpPSlzUZ9IntiCP3Y53BEKGr&#10;pHZ4jeGmlZM0fZMGG44NNXb0UVP5uzsbBdul/16NpF5/HvuNsYfX4uROhVLD5/59BiJQHx7if/eX&#10;jvPHE7g/Ey+Q+Q0AAP//AwBQSwECLQAUAAYACAAAACEA2+H2y+4AAACFAQAAEwAAAAAAAAAAAAAA&#10;AAAAAAAAW0NvbnRlbnRfVHlwZXNdLnhtbFBLAQItABQABgAIAAAAIQBa9CxbvwAAABUBAAALAAAA&#10;AAAAAAAAAAAAAB8BAABfcmVscy8ucmVsc1BLAQItABQABgAIAAAAIQBVtHdUwgAAANwAAAAPAAAA&#10;AAAAAAAAAAAAAAcCAABkcnMvZG93bnJldi54bWxQSwUGAAAAAAMAAwC3AAAA9gIAAAAA&#10;" path="m12,24l,24,,12,12,r,24xe" fillcolor="#ededed" stroked="f">
                  <v:path arrowok="t" textboxrect="0,0,12,24"/>
                </v:shape>
                <w10:wrap type="topAndBottom" anchorx="page"/>
              </v:group>
            </w:pict>
          </mc:Fallback>
        </mc:AlternateContent>
      </w:r>
      <w:r>
        <w:rPr>
          <w:w w:val="104"/>
        </w:rPr>
        <w:t>2</w:t>
      </w:r>
    </w:p>
    <w:p w14:paraId="1196E0CC" w14:textId="77777777" w:rsidR="004304EB" w:rsidRDefault="004304EB">
      <w:pPr>
        <w:jc w:val="center"/>
        <w:sectPr w:rsidR="004304EB">
          <w:type w:val="continuous"/>
          <w:pgSz w:w="12240" w:h="15840"/>
          <w:pgMar w:top="1200" w:right="500" w:bottom="280" w:left="340" w:header="720" w:footer="720" w:gutter="0"/>
          <w:cols w:space="720"/>
        </w:sectPr>
      </w:pPr>
    </w:p>
    <w:p w14:paraId="1196E0CD" w14:textId="77777777" w:rsidR="004304EB" w:rsidRDefault="000856F8">
      <w:pPr>
        <w:pStyle w:val="2"/>
        <w:spacing w:before="74"/>
        <w:ind w:left="197" w:right="274"/>
      </w:pPr>
      <w:r>
        <w:rPr>
          <w:w w:val="105"/>
        </w:rPr>
        <w:t>THE COCA-COLA COMPANY AND SUBSIDIARIES</w:t>
      </w:r>
    </w:p>
    <w:p w14:paraId="1196E0CE" w14:textId="77777777" w:rsidR="004304EB" w:rsidRDefault="000856F8">
      <w:pPr>
        <w:spacing w:before="7"/>
        <w:ind w:left="207" w:right="274"/>
        <w:jc w:val="center"/>
        <w:rPr>
          <w:b/>
          <w:sz w:val="15"/>
        </w:rPr>
      </w:pPr>
      <w:r>
        <w:rPr>
          <w:b/>
          <w:w w:val="105"/>
          <w:sz w:val="15"/>
        </w:rPr>
        <w:t>CONDENSED CONSOLIDATED STATEMENTS OF COMPREHENSIVE INCOME</w:t>
      </w:r>
    </w:p>
    <w:p w14:paraId="1196E0CF" w14:textId="77777777" w:rsidR="004304EB" w:rsidRDefault="000856F8">
      <w:pPr>
        <w:pStyle w:val="a3"/>
        <w:spacing w:before="8"/>
        <w:ind w:left="198" w:right="274"/>
        <w:jc w:val="center"/>
      </w:pPr>
      <w:r>
        <w:rPr>
          <w:w w:val="105"/>
        </w:rPr>
        <w:t>(UNAUDITED)</w:t>
      </w:r>
    </w:p>
    <w:p w14:paraId="1196E0D0" w14:textId="77777777" w:rsidR="004304EB" w:rsidRDefault="000856F8">
      <w:pPr>
        <w:pStyle w:val="a3"/>
        <w:spacing w:before="7"/>
        <w:ind w:left="200" w:right="274"/>
        <w:jc w:val="center"/>
      </w:pPr>
      <w:r>
        <w:rPr>
          <w:w w:val="105"/>
        </w:rPr>
        <w:t>(In millions)</w:t>
      </w:r>
    </w:p>
    <w:p w14:paraId="1196E0D1" w14:textId="77777777" w:rsidR="004304EB" w:rsidRDefault="004304EB">
      <w:pPr>
        <w:pStyle w:val="a3"/>
        <w:spacing w:before="8"/>
        <w:rPr>
          <w:sz w:val="12"/>
        </w:rPr>
      </w:pPr>
    </w:p>
    <w:p w14:paraId="1196E0D2" w14:textId="77777777" w:rsidR="004304EB" w:rsidRDefault="000856F8">
      <w:pPr>
        <w:tabs>
          <w:tab w:val="left" w:pos="9535"/>
        </w:tabs>
        <w:spacing w:before="96" w:after="39"/>
        <w:ind w:left="7106"/>
        <w:rPr>
          <w:sz w:val="13"/>
        </w:rPr>
      </w:pPr>
      <w:r>
        <w:rPr>
          <w:sz w:val="13"/>
        </w:rPr>
        <w:t>Three</w:t>
      </w:r>
      <w:r>
        <w:rPr>
          <w:spacing w:val="2"/>
          <w:sz w:val="13"/>
        </w:rPr>
        <w:t xml:space="preserve"> </w:t>
      </w:r>
      <w:r>
        <w:rPr>
          <w:sz w:val="13"/>
        </w:rPr>
        <w:t>Months</w:t>
      </w:r>
      <w:r>
        <w:rPr>
          <w:spacing w:val="3"/>
          <w:sz w:val="13"/>
        </w:rPr>
        <w:t xml:space="preserve"> </w:t>
      </w:r>
      <w:r>
        <w:rPr>
          <w:sz w:val="13"/>
        </w:rPr>
        <w:t>Ended</w:t>
      </w:r>
      <w:r>
        <w:rPr>
          <w:sz w:val="13"/>
        </w:rPr>
        <w:tab/>
        <w:t>Six Months Ended</w:t>
      </w:r>
    </w:p>
    <w:tbl>
      <w:tblPr>
        <w:tblW w:w="0" w:type="auto"/>
        <w:tblInd w:w="153" w:type="dxa"/>
        <w:tblLayout w:type="fixed"/>
        <w:tblCellMar>
          <w:left w:w="0" w:type="dxa"/>
          <w:right w:w="0" w:type="dxa"/>
        </w:tblCellMar>
        <w:tblLook w:val="04A0" w:firstRow="1" w:lastRow="0" w:firstColumn="1" w:lastColumn="0" w:noHBand="0" w:noVBand="1"/>
      </w:tblPr>
      <w:tblGrid>
        <w:gridCol w:w="6396"/>
        <w:gridCol w:w="1128"/>
        <w:gridCol w:w="1128"/>
        <w:gridCol w:w="96"/>
        <w:gridCol w:w="1140"/>
        <w:gridCol w:w="1140"/>
        <w:gridCol w:w="72"/>
      </w:tblGrid>
      <w:tr w:rsidR="004304EB" w14:paraId="1196E0DD" w14:textId="77777777">
        <w:trPr>
          <w:trHeight w:val="357"/>
        </w:trPr>
        <w:tc>
          <w:tcPr>
            <w:tcW w:w="7524" w:type="dxa"/>
            <w:gridSpan w:val="2"/>
          </w:tcPr>
          <w:p w14:paraId="1196E0D3" w14:textId="77777777" w:rsidR="004304EB" w:rsidRDefault="000856F8">
            <w:pPr>
              <w:pStyle w:val="TableParagraph"/>
              <w:spacing w:before="21"/>
              <w:ind w:right="20"/>
              <w:jc w:val="right"/>
              <w:rPr>
                <w:b/>
                <w:sz w:val="13"/>
              </w:rPr>
            </w:pPr>
            <w:r>
              <w:rPr>
                <w:b/>
                <w:sz w:val="13"/>
              </w:rPr>
              <w:t>June</w:t>
            </w:r>
            <w:r>
              <w:rPr>
                <w:b/>
                <w:spacing w:val="4"/>
                <w:sz w:val="13"/>
              </w:rPr>
              <w:t xml:space="preserve"> </w:t>
            </w:r>
            <w:r>
              <w:rPr>
                <w:b/>
                <w:sz w:val="13"/>
              </w:rPr>
              <w:t>26,</w:t>
            </w:r>
          </w:p>
          <w:p w14:paraId="1196E0D4" w14:textId="77777777" w:rsidR="004304EB" w:rsidRDefault="000856F8">
            <w:pPr>
              <w:pStyle w:val="TableParagraph"/>
              <w:spacing w:before="6"/>
              <w:ind w:right="11"/>
              <w:jc w:val="right"/>
              <w:rPr>
                <w:b/>
                <w:sz w:val="13"/>
              </w:rPr>
            </w:pPr>
            <w:r>
              <w:rPr>
                <w:b/>
                <w:spacing w:val="-1"/>
                <w:sz w:val="13"/>
              </w:rPr>
              <w:t>2020</w:t>
            </w:r>
          </w:p>
        </w:tc>
        <w:tc>
          <w:tcPr>
            <w:tcW w:w="1128" w:type="dxa"/>
            <w:tcBorders>
              <w:top w:val="single" w:sz="6" w:space="0" w:color="000000"/>
            </w:tcBorders>
          </w:tcPr>
          <w:p w14:paraId="1196E0D5" w14:textId="77777777" w:rsidR="004304EB" w:rsidRDefault="000856F8">
            <w:pPr>
              <w:pStyle w:val="TableParagraph"/>
              <w:spacing w:before="21"/>
              <w:ind w:right="14"/>
              <w:jc w:val="right"/>
              <w:rPr>
                <w:sz w:val="13"/>
              </w:rPr>
            </w:pPr>
            <w:r>
              <w:rPr>
                <w:sz w:val="13"/>
              </w:rPr>
              <w:t>June</w:t>
            </w:r>
            <w:r>
              <w:rPr>
                <w:spacing w:val="5"/>
                <w:sz w:val="13"/>
              </w:rPr>
              <w:t xml:space="preserve"> </w:t>
            </w:r>
            <w:r>
              <w:rPr>
                <w:sz w:val="13"/>
              </w:rPr>
              <w:t>28,</w:t>
            </w:r>
          </w:p>
          <w:p w14:paraId="1196E0D6" w14:textId="77777777" w:rsidR="004304EB" w:rsidRDefault="000856F8">
            <w:pPr>
              <w:pStyle w:val="TableParagraph"/>
              <w:spacing w:before="6"/>
              <w:ind w:right="11"/>
              <w:jc w:val="right"/>
              <w:rPr>
                <w:sz w:val="13"/>
              </w:rPr>
            </w:pPr>
            <w:r>
              <w:rPr>
                <w:sz w:val="13"/>
              </w:rPr>
              <w:t>2019</w:t>
            </w:r>
          </w:p>
        </w:tc>
        <w:tc>
          <w:tcPr>
            <w:tcW w:w="96" w:type="dxa"/>
          </w:tcPr>
          <w:p w14:paraId="1196E0D7" w14:textId="77777777" w:rsidR="004304EB" w:rsidRDefault="004304EB">
            <w:pPr>
              <w:pStyle w:val="TableParagraph"/>
              <w:spacing w:before="0"/>
              <w:rPr>
                <w:sz w:val="14"/>
              </w:rPr>
            </w:pPr>
          </w:p>
        </w:tc>
        <w:tc>
          <w:tcPr>
            <w:tcW w:w="1140" w:type="dxa"/>
            <w:tcBorders>
              <w:top w:val="single" w:sz="6" w:space="0" w:color="000000"/>
            </w:tcBorders>
          </w:tcPr>
          <w:p w14:paraId="1196E0D8" w14:textId="77777777" w:rsidR="004304EB" w:rsidRDefault="000856F8">
            <w:pPr>
              <w:pStyle w:val="TableParagraph"/>
              <w:spacing w:before="21"/>
              <w:ind w:right="20"/>
              <w:jc w:val="right"/>
              <w:rPr>
                <w:b/>
                <w:sz w:val="13"/>
              </w:rPr>
            </w:pPr>
            <w:r>
              <w:rPr>
                <w:b/>
                <w:sz w:val="13"/>
              </w:rPr>
              <w:t>June</w:t>
            </w:r>
            <w:r>
              <w:rPr>
                <w:b/>
                <w:spacing w:val="4"/>
                <w:sz w:val="13"/>
              </w:rPr>
              <w:t xml:space="preserve"> </w:t>
            </w:r>
            <w:r>
              <w:rPr>
                <w:b/>
                <w:sz w:val="13"/>
              </w:rPr>
              <w:t>26,</w:t>
            </w:r>
          </w:p>
          <w:p w14:paraId="1196E0D9" w14:textId="77777777" w:rsidR="004304EB" w:rsidRDefault="000856F8">
            <w:pPr>
              <w:pStyle w:val="TableParagraph"/>
              <w:spacing w:before="6"/>
              <w:ind w:right="11"/>
              <w:jc w:val="right"/>
              <w:rPr>
                <w:b/>
                <w:sz w:val="13"/>
              </w:rPr>
            </w:pPr>
            <w:r>
              <w:rPr>
                <w:b/>
                <w:sz w:val="13"/>
              </w:rPr>
              <w:t>2020</w:t>
            </w:r>
          </w:p>
        </w:tc>
        <w:tc>
          <w:tcPr>
            <w:tcW w:w="1140" w:type="dxa"/>
            <w:tcBorders>
              <w:top w:val="single" w:sz="6" w:space="0" w:color="000000"/>
            </w:tcBorders>
          </w:tcPr>
          <w:p w14:paraId="1196E0DA" w14:textId="77777777" w:rsidR="004304EB" w:rsidRDefault="000856F8">
            <w:pPr>
              <w:pStyle w:val="TableParagraph"/>
              <w:spacing w:before="21"/>
              <w:ind w:right="14"/>
              <w:jc w:val="right"/>
              <w:rPr>
                <w:sz w:val="13"/>
              </w:rPr>
            </w:pPr>
            <w:r>
              <w:rPr>
                <w:sz w:val="13"/>
              </w:rPr>
              <w:t>June</w:t>
            </w:r>
            <w:r>
              <w:rPr>
                <w:spacing w:val="5"/>
                <w:sz w:val="13"/>
              </w:rPr>
              <w:t xml:space="preserve"> </w:t>
            </w:r>
            <w:r>
              <w:rPr>
                <w:sz w:val="13"/>
              </w:rPr>
              <w:t>28,</w:t>
            </w:r>
          </w:p>
          <w:p w14:paraId="1196E0DB" w14:textId="77777777" w:rsidR="004304EB" w:rsidRDefault="000856F8">
            <w:pPr>
              <w:pStyle w:val="TableParagraph"/>
              <w:spacing w:before="6"/>
              <w:ind w:right="11"/>
              <w:jc w:val="right"/>
              <w:rPr>
                <w:sz w:val="13"/>
              </w:rPr>
            </w:pPr>
            <w:r>
              <w:rPr>
                <w:sz w:val="13"/>
              </w:rPr>
              <w:t>2019</w:t>
            </w:r>
          </w:p>
        </w:tc>
        <w:tc>
          <w:tcPr>
            <w:tcW w:w="72" w:type="dxa"/>
          </w:tcPr>
          <w:p w14:paraId="1196E0DC" w14:textId="77777777" w:rsidR="004304EB" w:rsidRDefault="004304EB">
            <w:pPr>
              <w:pStyle w:val="TableParagraph"/>
              <w:spacing w:before="0"/>
              <w:rPr>
                <w:sz w:val="14"/>
              </w:rPr>
            </w:pPr>
          </w:p>
        </w:tc>
      </w:tr>
      <w:tr w:rsidR="004304EB" w14:paraId="1196E0E3" w14:textId="77777777">
        <w:trPr>
          <w:trHeight w:val="226"/>
        </w:trPr>
        <w:tc>
          <w:tcPr>
            <w:tcW w:w="6396" w:type="dxa"/>
            <w:tcBorders>
              <w:top w:val="single" w:sz="6" w:space="0" w:color="000000"/>
            </w:tcBorders>
            <w:shd w:val="clear" w:color="auto" w:fill="CCEDFF"/>
          </w:tcPr>
          <w:p w14:paraId="1196E0DE" w14:textId="77777777" w:rsidR="004304EB" w:rsidRDefault="000856F8">
            <w:pPr>
              <w:pStyle w:val="TableParagraph"/>
              <w:spacing w:before="26"/>
              <w:ind w:left="11"/>
              <w:rPr>
                <w:b/>
                <w:sz w:val="15"/>
              </w:rPr>
            </w:pPr>
            <w:r>
              <w:rPr>
                <w:b/>
                <w:w w:val="105"/>
                <w:sz w:val="15"/>
              </w:rPr>
              <w:t>Consolidated Net Income</w:t>
            </w:r>
          </w:p>
        </w:tc>
        <w:tc>
          <w:tcPr>
            <w:tcW w:w="1128" w:type="dxa"/>
            <w:tcBorders>
              <w:top w:val="single" w:sz="6" w:space="0" w:color="000000"/>
            </w:tcBorders>
            <w:shd w:val="clear" w:color="auto" w:fill="CCEDFF"/>
          </w:tcPr>
          <w:p w14:paraId="1196E0DF" w14:textId="77777777" w:rsidR="004304EB" w:rsidRDefault="000856F8">
            <w:pPr>
              <w:pStyle w:val="TableParagraph"/>
              <w:tabs>
                <w:tab w:val="left" w:pos="623"/>
              </w:tabs>
              <w:spacing w:before="26"/>
              <w:ind w:right="140"/>
              <w:jc w:val="right"/>
              <w:rPr>
                <w:b/>
                <w:sz w:val="15"/>
              </w:rPr>
            </w:pPr>
            <w:r>
              <w:rPr>
                <w:b/>
                <w:w w:val="105"/>
                <w:sz w:val="15"/>
              </w:rPr>
              <w:t>$</w:t>
            </w:r>
            <w:r>
              <w:rPr>
                <w:b/>
                <w:w w:val="105"/>
                <w:sz w:val="15"/>
              </w:rPr>
              <w:tab/>
            </w:r>
            <w:r>
              <w:rPr>
                <w:b/>
                <w:sz w:val="15"/>
              </w:rPr>
              <w:t>1,759</w:t>
            </w:r>
          </w:p>
        </w:tc>
        <w:tc>
          <w:tcPr>
            <w:tcW w:w="1128" w:type="dxa"/>
            <w:tcBorders>
              <w:top w:val="single" w:sz="6" w:space="0" w:color="000000"/>
            </w:tcBorders>
            <w:shd w:val="clear" w:color="auto" w:fill="CCEDFF"/>
          </w:tcPr>
          <w:p w14:paraId="1196E0E0" w14:textId="77777777" w:rsidR="004304EB" w:rsidRDefault="000856F8">
            <w:pPr>
              <w:pStyle w:val="TableParagraph"/>
              <w:tabs>
                <w:tab w:val="left" w:pos="623"/>
              </w:tabs>
              <w:spacing w:before="26"/>
              <w:ind w:right="140"/>
              <w:jc w:val="right"/>
              <w:rPr>
                <w:sz w:val="15"/>
              </w:rPr>
            </w:pPr>
            <w:r>
              <w:rPr>
                <w:w w:val="105"/>
                <w:sz w:val="15"/>
              </w:rPr>
              <w:t>$</w:t>
            </w:r>
            <w:r>
              <w:rPr>
                <w:w w:val="105"/>
                <w:sz w:val="15"/>
              </w:rPr>
              <w:tab/>
            </w:r>
            <w:r>
              <w:rPr>
                <w:sz w:val="15"/>
              </w:rPr>
              <w:t>2,628</w:t>
            </w:r>
          </w:p>
        </w:tc>
        <w:tc>
          <w:tcPr>
            <w:tcW w:w="1236" w:type="dxa"/>
            <w:gridSpan w:val="2"/>
            <w:tcBorders>
              <w:top w:val="single" w:sz="6" w:space="0" w:color="000000"/>
            </w:tcBorders>
            <w:shd w:val="clear" w:color="auto" w:fill="CCEDFF"/>
          </w:tcPr>
          <w:p w14:paraId="1196E0E1" w14:textId="77777777" w:rsidR="004304EB" w:rsidRDefault="000856F8">
            <w:pPr>
              <w:pStyle w:val="TableParagraph"/>
              <w:tabs>
                <w:tab w:val="left" w:pos="743"/>
              </w:tabs>
              <w:spacing w:before="26"/>
              <w:ind w:left="107"/>
              <w:rPr>
                <w:b/>
                <w:sz w:val="15"/>
              </w:rPr>
            </w:pPr>
            <w:r>
              <w:rPr>
                <w:b/>
                <w:w w:val="105"/>
                <w:sz w:val="15"/>
              </w:rPr>
              <w:t>$</w:t>
            </w:r>
            <w:r>
              <w:rPr>
                <w:b/>
                <w:w w:val="105"/>
                <w:sz w:val="15"/>
              </w:rPr>
              <w:tab/>
              <w:t>4,554</w:t>
            </w:r>
          </w:p>
        </w:tc>
        <w:tc>
          <w:tcPr>
            <w:tcW w:w="1212" w:type="dxa"/>
            <w:gridSpan w:val="2"/>
            <w:tcBorders>
              <w:top w:val="single" w:sz="6" w:space="0" w:color="000000"/>
            </w:tcBorders>
            <w:shd w:val="clear" w:color="auto" w:fill="CCEDFF"/>
          </w:tcPr>
          <w:p w14:paraId="1196E0E2" w14:textId="77777777" w:rsidR="004304EB" w:rsidRDefault="000856F8">
            <w:pPr>
              <w:pStyle w:val="TableParagraph"/>
              <w:tabs>
                <w:tab w:val="left" w:pos="647"/>
              </w:tabs>
              <w:spacing w:before="26"/>
              <w:ind w:left="11"/>
              <w:rPr>
                <w:sz w:val="15"/>
              </w:rPr>
            </w:pPr>
            <w:r>
              <w:rPr>
                <w:w w:val="105"/>
                <w:sz w:val="15"/>
              </w:rPr>
              <w:t>$</w:t>
            </w:r>
            <w:r>
              <w:rPr>
                <w:w w:val="105"/>
                <w:sz w:val="15"/>
              </w:rPr>
              <w:tab/>
              <w:t>4,331</w:t>
            </w:r>
          </w:p>
        </w:tc>
      </w:tr>
      <w:tr w:rsidR="004304EB" w14:paraId="1196E0E9" w14:textId="77777777">
        <w:trPr>
          <w:trHeight w:val="228"/>
        </w:trPr>
        <w:tc>
          <w:tcPr>
            <w:tcW w:w="6396" w:type="dxa"/>
          </w:tcPr>
          <w:p w14:paraId="1196E0E4" w14:textId="77777777" w:rsidR="004304EB" w:rsidRDefault="000856F8">
            <w:pPr>
              <w:pStyle w:val="TableParagraph"/>
              <w:ind w:left="11"/>
              <w:rPr>
                <w:b/>
                <w:sz w:val="15"/>
              </w:rPr>
            </w:pPr>
            <w:r>
              <w:rPr>
                <w:b/>
                <w:w w:val="105"/>
                <w:sz w:val="15"/>
              </w:rPr>
              <w:t>Other Comprehensive Income:</w:t>
            </w:r>
          </w:p>
        </w:tc>
        <w:tc>
          <w:tcPr>
            <w:tcW w:w="1128" w:type="dxa"/>
          </w:tcPr>
          <w:p w14:paraId="1196E0E5" w14:textId="77777777" w:rsidR="004304EB" w:rsidRDefault="004304EB">
            <w:pPr>
              <w:pStyle w:val="TableParagraph"/>
              <w:spacing w:before="0"/>
              <w:rPr>
                <w:sz w:val="14"/>
              </w:rPr>
            </w:pPr>
          </w:p>
        </w:tc>
        <w:tc>
          <w:tcPr>
            <w:tcW w:w="1128" w:type="dxa"/>
          </w:tcPr>
          <w:p w14:paraId="1196E0E6" w14:textId="77777777" w:rsidR="004304EB" w:rsidRDefault="004304EB">
            <w:pPr>
              <w:pStyle w:val="TableParagraph"/>
              <w:spacing w:before="0"/>
              <w:rPr>
                <w:sz w:val="14"/>
              </w:rPr>
            </w:pPr>
          </w:p>
        </w:tc>
        <w:tc>
          <w:tcPr>
            <w:tcW w:w="1236" w:type="dxa"/>
            <w:gridSpan w:val="2"/>
          </w:tcPr>
          <w:p w14:paraId="1196E0E7" w14:textId="77777777" w:rsidR="004304EB" w:rsidRDefault="004304EB">
            <w:pPr>
              <w:pStyle w:val="TableParagraph"/>
              <w:spacing w:before="0"/>
              <w:rPr>
                <w:sz w:val="14"/>
              </w:rPr>
            </w:pPr>
          </w:p>
        </w:tc>
        <w:tc>
          <w:tcPr>
            <w:tcW w:w="1212" w:type="dxa"/>
            <w:gridSpan w:val="2"/>
          </w:tcPr>
          <w:p w14:paraId="1196E0E8" w14:textId="77777777" w:rsidR="004304EB" w:rsidRDefault="004304EB">
            <w:pPr>
              <w:pStyle w:val="TableParagraph"/>
              <w:spacing w:before="0"/>
              <w:rPr>
                <w:sz w:val="14"/>
              </w:rPr>
            </w:pPr>
          </w:p>
        </w:tc>
      </w:tr>
      <w:tr w:rsidR="004304EB" w14:paraId="1196E0EF" w14:textId="77777777">
        <w:trPr>
          <w:trHeight w:val="228"/>
        </w:trPr>
        <w:tc>
          <w:tcPr>
            <w:tcW w:w="6396" w:type="dxa"/>
            <w:shd w:val="clear" w:color="auto" w:fill="CCEDFF"/>
          </w:tcPr>
          <w:p w14:paraId="1196E0EA" w14:textId="77777777" w:rsidR="004304EB" w:rsidRDefault="000856F8">
            <w:pPr>
              <w:pStyle w:val="TableParagraph"/>
              <w:ind w:left="179"/>
              <w:rPr>
                <w:sz w:val="15"/>
              </w:rPr>
            </w:pPr>
            <w:r>
              <w:rPr>
                <w:w w:val="105"/>
                <w:sz w:val="15"/>
              </w:rPr>
              <w:t>Net foreign currency translation adjustments</w:t>
            </w:r>
          </w:p>
        </w:tc>
        <w:tc>
          <w:tcPr>
            <w:tcW w:w="1128" w:type="dxa"/>
            <w:shd w:val="clear" w:color="auto" w:fill="CCEDFF"/>
          </w:tcPr>
          <w:p w14:paraId="1196E0EB" w14:textId="77777777" w:rsidR="004304EB" w:rsidRDefault="000856F8">
            <w:pPr>
              <w:pStyle w:val="TableParagraph"/>
              <w:ind w:right="102"/>
              <w:jc w:val="right"/>
              <w:rPr>
                <w:b/>
                <w:sz w:val="15"/>
              </w:rPr>
            </w:pPr>
            <w:r>
              <w:rPr>
                <w:b/>
                <w:sz w:val="15"/>
              </w:rPr>
              <w:t>(714)</w:t>
            </w:r>
          </w:p>
        </w:tc>
        <w:tc>
          <w:tcPr>
            <w:tcW w:w="1128" w:type="dxa"/>
            <w:shd w:val="clear" w:color="auto" w:fill="CCEDFF"/>
          </w:tcPr>
          <w:p w14:paraId="1196E0EC" w14:textId="77777777" w:rsidR="004304EB" w:rsidRDefault="000856F8">
            <w:pPr>
              <w:pStyle w:val="TableParagraph"/>
              <w:ind w:right="102"/>
              <w:jc w:val="right"/>
              <w:rPr>
                <w:sz w:val="15"/>
              </w:rPr>
            </w:pPr>
            <w:r>
              <w:rPr>
                <w:sz w:val="15"/>
              </w:rPr>
              <w:t>(645)</w:t>
            </w:r>
          </w:p>
        </w:tc>
        <w:tc>
          <w:tcPr>
            <w:tcW w:w="1236" w:type="dxa"/>
            <w:gridSpan w:val="2"/>
            <w:shd w:val="clear" w:color="auto" w:fill="CCEDFF"/>
          </w:tcPr>
          <w:p w14:paraId="1196E0ED" w14:textId="77777777" w:rsidR="004304EB" w:rsidRDefault="000856F8">
            <w:pPr>
              <w:pStyle w:val="TableParagraph"/>
              <w:ind w:left="683"/>
              <w:rPr>
                <w:b/>
                <w:sz w:val="15"/>
              </w:rPr>
            </w:pPr>
            <w:r>
              <w:rPr>
                <w:b/>
                <w:w w:val="105"/>
                <w:sz w:val="15"/>
              </w:rPr>
              <w:t>(3,335)</w:t>
            </w:r>
          </w:p>
        </w:tc>
        <w:tc>
          <w:tcPr>
            <w:tcW w:w="1212" w:type="dxa"/>
            <w:gridSpan w:val="2"/>
            <w:shd w:val="clear" w:color="auto" w:fill="CCEDFF"/>
          </w:tcPr>
          <w:p w14:paraId="1196E0EE" w14:textId="77777777" w:rsidR="004304EB" w:rsidRDefault="000856F8">
            <w:pPr>
              <w:pStyle w:val="TableParagraph"/>
              <w:ind w:left="755"/>
              <w:rPr>
                <w:sz w:val="15"/>
              </w:rPr>
            </w:pPr>
            <w:r>
              <w:rPr>
                <w:w w:val="105"/>
                <w:sz w:val="15"/>
              </w:rPr>
              <w:t>281</w:t>
            </w:r>
          </w:p>
        </w:tc>
      </w:tr>
      <w:tr w:rsidR="004304EB" w14:paraId="1196E0F5" w14:textId="77777777">
        <w:trPr>
          <w:trHeight w:val="228"/>
        </w:trPr>
        <w:tc>
          <w:tcPr>
            <w:tcW w:w="6396" w:type="dxa"/>
          </w:tcPr>
          <w:p w14:paraId="1196E0F0" w14:textId="77777777" w:rsidR="004304EB" w:rsidRDefault="000856F8">
            <w:pPr>
              <w:pStyle w:val="TableParagraph"/>
              <w:ind w:left="179"/>
              <w:rPr>
                <w:sz w:val="15"/>
              </w:rPr>
            </w:pPr>
            <w:r>
              <w:rPr>
                <w:w w:val="105"/>
                <w:sz w:val="15"/>
              </w:rPr>
              <w:t>Net gains (losses) on derivatives</w:t>
            </w:r>
          </w:p>
        </w:tc>
        <w:tc>
          <w:tcPr>
            <w:tcW w:w="1128" w:type="dxa"/>
          </w:tcPr>
          <w:p w14:paraId="1196E0F1" w14:textId="77777777" w:rsidR="004304EB" w:rsidRDefault="000856F8">
            <w:pPr>
              <w:pStyle w:val="TableParagraph"/>
              <w:ind w:right="102"/>
              <w:jc w:val="right"/>
              <w:rPr>
                <w:b/>
                <w:sz w:val="15"/>
              </w:rPr>
            </w:pPr>
            <w:r>
              <w:rPr>
                <w:b/>
                <w:sz w:val="15"/>
              </w:rPr>
              <w:t>(26)</w:t>
            </w:r>
          </w:p>
        </w:tc>
        <w:tc>
          <w:tcPr>
            <w:tcW w:w="1128" w:type="dxa"/>
          </w:tcPr>
          <w:p w14:paraId="1196E0F2" w14:textId="77777777" w:rsidR="004304EB" w:rsidRDefault="000856F8">
            <w:pPr>
              <w:pStyle w:val="TableParagraph"/>
              <w:ind w:right="102"/>
              <w:jc w:val="right"/>
              <w:rPr>
                <w:sz w:val="15"/>
              </w:rPr>
            </w:pPr>
            <w:r>
              <w:rPr>
                <w:sz w:val="15"/>
              </w:rPr>
              <w:t>(24)</w:t>
            </w:r>
          </w:p>
        </w:tc>
        <w:tc>
          <w:tcPr>
            <w:tcW w:w="1236" w:type="dxa"/>
            <w:gridSpan w:val="2"/>
          </w:tcPr>
          <w:p w14:paraId="1196E0F3" w14:textId="77777777" w:rsidR="004304EB" w:rsidRDefault="000856F8">
            <w:pPr>
              <w:pStyle w:val="TableParagraph"/>
              <w:ind w:right="102"/>
              <w:jc w:val="right"/>
              <w:rPr>
                <w:b/>
                <w:sz w:val="15"/>
              </w:rPr>
            </w:pPr>
            <w:r>
              <w:rPr>
                <w:b/>
                <w:sz w:val="15"/>
              </w:rPr>
              <w:t>(10)</w:t>
            </w:r>
          </w:p>
        </w:tc>
        <w:tc>
          <w:tcPr>
            <w:tcW w:w="1212" w:type="dxa"/>
            <w:gridSpan w:val="2"/>
          </w:tcPr>
          <w:p w14:paraId="1196E0F4" w14:textId="77777777" w:rsidR="004304EB" w:rsidRDefault="000856F8">
            <w:pPr>
              <w:pStyle w:val="TableParagraph"/>
              <w:ind w:left="779"/>
              <w:rPr>
                <w:sz w:val="15"/>
              </w:rPr>
            </w:pPr>
            <w:r>
              <w:rPr>
                <w:w w:val="105"/>
                <w:sz w:val="15"/>
              </w:rPr>
              <w:t>(16)</w:t>
            </w:r>
          </w:p>
        </w:tc>
      </w:tr>
      <w:tr w:rsidR="004304EB" w14:paraId="1196E0FF" w14:textId="77777777">
        <w:trPr>
          <w:trHeight w:val="408"/>
        </w:trPr>
        <w:tc>
          <w:tcPr>
            <w:tcW w:w="6396" w:type="dxa"/>
            <w:shd w:val="clear" w:color="auto" w:fill="CCEDFF"/>
          </w:tcPr>
          <w:p w14:paraId="1196E0F6" w14:textId="77777777" w:rsidR="004304EB" w:rsidRDefault="000856F8">
            <w:pPr>
              <w:pStyle w:val="TableParagraph"/>
              <w:spacing w:line="249" w:lineRule="auto"/>
              <w:ind w:left="143" w:right="1528" w:firstLine="39"/>
              <w:rPr>
                <w:sz w:val="15"/>
              </w:rPr>
            </w:pPr>
            <w:r>
              <w:rPr>
                <w:w w:val="105"/>
                <w:sz w:val="15"/>
              </w:rPr>
              <w:t xml:space="preserve">Net </w:t>
            </w:r>
            <w:r>
              <w:rPr>
                <w:w w:val="105"/>
                <w:sz w:val="15"/>
              </w:rPr>
              <w:t>change in unrealized gains (losses) on available-for-sale debt securities</w:t>
            </w:r>
          </w:p>
        </w:tc>
        <w:tc>
          <w:tcPr>
            <w:tcW w:w="1128" w:type="dxa"/>
            <w:shd w:val="clear" w:color="auto" w:fill="CCEDFF"/>
          </w:tcPr>
          <w:p w14:paraId="1196E0F7" w14:textId="77777777" w:rsidR="004304EB" w:rsidRDefault="004304EB">
            <w:pPr>
              <w:pStyle w:val="TableParagraph"/>
              <w:spacing w:before="0"/>
              <w:rPr>
                <w:sz w:val="18"/>
              </w:rPr>
            </w:pPr>
          </w:p>
          <w:p w14:paraId="1196E0F8" w14:textId="77777777" w:rsidR="004304EB" w:rsidRDefault="000856F8">
            <w:pPr>
              <w:pStyle w:val="TableParagraph"/>
              <w:spacing w:before="1"/>
              <w:ind w:right="102"/>
              <w:jc w:val="right"/>
              <w:rPr>
                <w:b/>
                <w:sz w:val="15"/>
              </w:rPr>
            </w:pPr>
            <w:r>
              <w:rPr>
                <w:b/>
                <w:sz w:val="15"/>
              </w:rPr>
              <w:t>(11)</w:t>
            </w:r>
          </w:p>
        </w:tc>
        <w:tc>
          <w:tcPr>
            <w:tcW w:w="1128" w:type="dxa"/>
            <w:shd w:val="clear" w:color="auto" w:fill="CCEDFF"/>
          </w:tcPr>
          <w:p w14:paraId="1196E0F9" w14:textId="77777777" w:rsidR="004304EB" w:rsidRDefault="004304EB">
            <w:pPr>
              <w:pStyle w:val="TableParagraph"/>
              <w:spacing w:before="0"/>
              <w:rPr>
                <w:sz w:val="18"/>
              </w:rPr>
            </w:pPr>
          </w:p>
          <w:p w14:paraId="1196E0FA" w14:textId="77777777" w:rsidR="004304EB" w:rsidRDefault="000856F8">
            <w:pPr>
              <w:pStyle w:val="TableParagraph"/>
              <w:spacing w:before="1"/>
              <w:ind w:right="143"/>
              <w:jc w:val="right"/>
              <w:rPr>
                <w:sz w:val="15"/>
              </w:rPr>
            </w:pPr>
            <w:r>
              <w:rPr>
                <w:sz w:val="15"/>
              </w:rPr>
              <w:t>15</w:t>
            </w:r>
          </w:p>
        </w:tc>
        <w:tc>
          <w:tcPr>
            <w:tcW w:w="1236" w:type="dxa"/>
            <w:gridSpan w:val="2"/>
            <w:shd w:val="clear" w:color="auto" w:fill="CCEDFF"/>
          </w:tcPr>
          <w:p w14:paraId="1196E0FB" w14:textId="77777777" w:rsidR="004304EB" w:rsidRDefault="004304EB">
            <w:pPr>
              <w:pStyle w:val="TableParagraph"/>
              <w:spacing w:before="0"/>
              <w:rPr>
                <w:sz w:val="18"/>
              </w:rPr>
            </w:pPr>
          </w:p>
          <w:p w14:paraId="1196E0FC" w14:textId="77777777" w:rsidR="004304EB" w:rsidRDefault="000856F8">
            <w:pPr>
              <w:pStyle w:val="TableParagraph"/>
              <w:spacing w:before="1"/>
              <w:ind w:right="102"/>
              <w:jc w:val="right"/>
              <w:rPr>
                <w:b/>
                <w:sz w:val="15"/>
              </w:rPr>
            </w:pPr>
            <w:r>
              <w:rPr>
                <w:b/>
                <w:sz w:val="15"/>
              </w:rPr>
              <w:t>(19)</w:t>
            </w:r>
          </w:p>
        </w:tc>
        <w:tc>
          <w:tcPr>
            <w:tcW w:w="1212" w:type="dxa"/>
            <w:gridSpan w:val="2"/>
            <w:shd w:val="clear" w:color="auto" w:fill="CCEDFF"/>
          </w:tcPr>
          <w:p w14:paraId="1196E0FD" w14:textId="77777777" w:rsidR="004304EB" w:rsidRDefault="004304EB">
            <w:pPr>
              <w:pStyle w:val="TableParagraph"/>
              <w:spacing w:before="0"/>
              <w:rPr>
                <w:sz w:val="18"/>
              </w:rPr>
            </w:pPr>
          </w:p>
          <w:p w14:paraId="1196E0FE" w14:textId="77777777" w:rsidR="004304EB" w:rsidRDefault="000856F8">
            <w:pPr>
              <w:pStyle w:val="TableParagraph"/>
              <w:spacing w:before="1"/>
              <w:ind w:right="215"/>
              <w:jc w:val="right"/>
              <w:rPr>
                <w:sz w:val="15"/>
              </w:rPr>
            </w:pPr>
            <w:r>
              <w:rPr>
                <w:sz w:val="15"/>
              </w:rPr>
              <w:t>30</w:t>
            </w:r>
          </w:p>
        </w:tc>
      </w:tr>
      <w:tr w:rsidR="004304EB" w14:paraId="1196E105" w14:textId="77777777">
        <w:trPr>
          <w:trHeight w:val="226"/>
        </w:trPr>
        <w:tc>
          <w:tcPr>
            <w:tcW w:w="6396" w:type="dxa"/>
            <w:tcBorders>
              <w:bottom w:val="single" w:sz="6" w:space="0" w:color="000000"/>
            </w:tcBorders>
          </w:tcPr>
          <w:p w14:paraId="1196E100" w14:textId="77777777" w:rsidR="004304EB" w:rsidRDefault="000856F8">
            <w:pPr>
              <w:pStyle w:val="TableParagraph"/>
              <w:ind w:left="179"/>
              <w:rPr>
                <w:sz w:val="15"/>
              </w:rPr>
            </w:pPr>
            <w:r>
              <w:rPr>
                <w:w w:val="105"/>
                <w:sz w:val="15"/>
              </w:rPr>
              <w:t>Net change in pension and other benefit liabilities</w:t>
            </w:r>
          </w:p>
        </w:tc>
        <w:tc>
          <w:tcPr>
            <w:tcW w:w="1128" w:type="dxa"/>
            <w:tcBorders>
              <w:bottom w:val="single" w:sz="6" w:space="0" w:color="000000"/>
            </w:tcBorders>
          </w:tcPr>
          <w:p w14:paraId="1196E101" w14:textId="77777777" w:rsidR="004304EB" w:rsidRDefault="000856F8">
            <w:pPr>
              <w:pStyle w:val="TableParagraph"/>
              <w:ind w:right="143"/>
              <w:jc w:val="right"/>
              <w:rPr>
                <w:b/>
                <w:sz w:val="15"/>
              </w:rPr>
            </w:pPr>
            <w:r>
              <w:rPr>
                <w:b/>
                <w:sz w:val="15"/>
              </w:rPr>
              <w:t>41</w:t>
            </w:r>
          </w:p>
        </w:tc>
        <w:tc>
          <w:tcPr>
            <w:tcW w:w="1128" w:type="dxa"/>
            <w:tcBorders>
              <w:bottom w:val="single" w:sz="6" w:space="0" w:color="000000"/>
            </w:tcBorders>
          </w:tcPr>
          <w:p w14:paraId="1196E102" w14:textId="77777777" w:rsidR="004304EB" w:rsidRDefault="000856F8">
            <w:pPr>
              <w:pStyle w:val="TableParagraph"/>
              <w:ind w:right="143"/>
              <w:jc w:val="right"/>
              <w:rPr>
                <w:sz w:val="15"/>
              </w:rPr>
            </w:pPr>
            <w:r>
              <w:rPr>
                <w:sz w:val="15"/>
              </w:rPr>
              <w:t>37</w:t>
            </w:r>
          </w:p>
        </w:tc>
        <w:tc>
          <w:tcPr>
            <w:tcW w:w="1236" w:type="dxa"/>
            <w:gridSpan w:val="2"/>
            <w:tcBorders>
              <w:bottom w:val="single" w:sz="6" w:space="0" w:color="000000"/>
            </w:tcBorders>
          </w:tcPr>
          <w:p w14:paraId="1196E103" w14:textId="77777777" w:rsidR="004304EB" w:rsidRDefault="000856F8">
            <w:pPr>
              <w:pStyle w:val="TableParagraph"/>
              <w:ind w:right="143"/>
              <w:jc w:val="right"/>
              <w:rPr>
                <w:b/>
                <w:sz w:val="15"/>
              </w:rPr>
            </w:pPr>
            <w:r>
              <w:rPr>
                <w:b/>
                <w:w w:val="105"/>
                <w:sz w:val="15"/>
              </w:rPr>
              <w:t>47</w:t>
            </w:r>
          </w:p>
        </w:tc>
        <w:tc>
          <w:tcPr>
            <w:tcW w:w="1212" w:type="dxa"/>
            <w:gridSpan w:val="2"/>
            <w:tcBorders>
              <w:bottom w:val="single" w:sz="6" w:space="0" w:color="000000"/>
            </w:tcBorders>
          </w:tcPr>
          <w:p w14:paraId="1196E104" w14:textId="77777777" w:rsidR="004304EB" w:rsidRDefault="000856F8">
            <w:pPr>
              <w:pStyle w:val="TableParagraph"/>
              <w:ind w:right="215"/>
              <w:jc w:val="right"/>
              <w:rPr>
                <w:sz w:val="15"/>
              </w:rPr>
            </w:pPr>
            <w:r>
              <w:rPr>
                <w:sz w:val="15"/>
              </w:rPr>
              <w:t>68</w:t>
            </w:r>
          </w:p>
        </w:tc>
      </w:tr>
      <w:tr w:rsidR="004304EB" w14:paraId="1196E10B" w14:textId="77777777">
        <w:trPr>
          <w:trHeight w:val="226"/>
        </w:trPr>
        <w:tc>
          <w:tcPr>
            <w:tcW w:w="6396" w:type="dxa"/>
            <w:tcBorders>
              <w:top w:val="single" w:sz="6" w:space="0" w:color="000000"/>
            </w:tcBorders>
            <w:shd w:val="clear" w:color="auto" w:fill="CCEDFF"/>
          </w:tcPr>
          <w:p w14:paraId="1196E106" w14:textId="77777777" w:rsidR="004304EB" w:rsidRDefault="000856F8">
            <w:pPr>
              <w:pStyle w:val="TableParagraph"/>
              <w:spacing w:before="26"/>
              <w:ind w:left="11"/>
              <w:rPr>
                <w:b/>
                <w:sz w:val="15"/>
              </w:rPr>
            </w:pPr>
            <w:r>
              <w:rPr>
                <w:b/>
                <w:w w:val="105"/>
                <w:sz w:val="15"/>
              </w:rPr>
              <w:t>Total Comprehensive Income</w:t>
            </w:r>
          </w:p>
        </w:tc>
        <w:tc>
          <w:tcPr>
            <w:tcW w:w="1128" w:type="dxa"/>
            <w:tcBorders>
              <w:top w:val="single" w:sz="6" w:space="0" w:color="000000"/>
            </w:tcBorders>
            <w:shd w:val="clear" w:color="auto" w:fill="CCEDFF"/>
          </w:tcPr>
          <w:p w14:paraId="1196E107" w14:textId="77777777" w:rsidR="004304EB" w:rsidRDefault="000856F8">
            <w:pPr>
              <w:pStyle w:val="TableParagraph"/>
              <w:spacing w:before="26"/>
              <w:ind w:right="140"/>
              <w:jc w:val="right"/>
              <w:rPr>
                <w:b/>
                <w:sz w:val="15"/>
              </w:rPr>
            </w:pPr>
            <w:r>
              <w:rPr>
                <w:b/>
                <w:sz w:val="15"/>
              </w:rPr>
              <w:t>1,049</w:t>
            </w:r>
          </w:p>
        </w:tc>
        <w:tc>
          <w:tcPr>
            <w:tcW w:w="1128" w:type="dxa"/>
            <w:tcBorders>
              <w:top w:val="single" w:sz="6" w:space="0" w:color="000000"/>
            </w:tcBorders>
            <w:shd w:val="clear" w:color="auto" w:fill="CCEDFF"/>
          </w:tcPr>
          <w:p w14:paraId="1196E108" w14:textId="77777777" w:rsidR="004304EB" w:rsidRDefault="000856F8">
            <w:pPr>
              <w:pStyle w:val="TableParagraph"/>
              <w:spacing w:before="26"/>
              <w:ind w:right="140"/>
              <w:jc w:val="right"/>
              <w:rPr>
                <w:sz w:val="15"/>
              </w:rPr>
            </w:pPr>
            <w:r>
              <w:rPr>
                <w:sz w:val="15"/>
              </w:rPr>
              <w:t>2,011</w:t>
            </w:r>
          </w:p>
        </w:tc>
        <w:tc>
          <w:tcPr>
            <w:tcW w:w="1236" w:type="dxa"/>
            <w:gridSpan w:val="2"/>
            <w:tcBorders>
              <w:top w:val="single" w:sz="6" w:space="0" w:color="000000"/>
            </w:tcBorders>
            <w:shd w:val="clear" w:color="auto" w:fill="CCEDFF"/>
          </w:tcPr>
          <w:p w14:paraId="1196E109" w14:textId="77777777" w:rsidR="004304EB" w:rsidRDefault="000856F8">
            <w:pPr>
              <w:pStyle w:val="TableParagraph"/>
              <w:spacing w:before="26"/>
              <w:ind w:left="743"/>
              <w:rPr>
                <w:b/>
                <w:sz w:val="15"/>
              </w:rPr>
            </w:pPr>
            <w:r>
              <w:rPr>
                <w:b/>
                <w:w w:val="105"/>
                <w:sz w:val="15"/>
              </w:rPr>
              <w:t>1,237</w:t>
            </w:r>
          </w:p>
        </w:tc>
        <w:tc>
          <w:tcPr>
            <w:tcW w:w="1212" w:type="dxa"/>
            <w:gridSpan w:val="2"/>
            <w:tcBorders>
              <w:top w:val="single" w:sz="6" w:space="0" w:color="000000"/>
            </w:tcBorders>
            <w:shd w:val="clear" w:color="auto" w:fill="CCEDFF"/>
          </w:tcPr>
          <w:p w14:paraId="1196E10A" w14:textId="77777777" w:rsidR="004304EB" w:rsidRDefault="000856F8">
            <w:pPr>
              <w:pStyle w:val="TableParagraph"/>
              <w:spacing w:before="26"/>
              <w:ind w:left="647"/>
              <w:rPr>
                <w:sz w:val="15"/>
              </w:rPr>
            </w:pPr>
            <w:r>
              <w:rPr>
                <w:w w:val="105"/>
                <w:sz w:val="15"/>
              </w:rPr>
              <w:t>4,694</w:t>
            </w:r>
          </w:p>
        </w:tc>
      </w:tr>
      <w:tr w:rsidR="004304EB" w14:paraId="1196E111" w14:textId="77777777">
        <w:trPr>
          <w:trHeight w:val="226"/>
        </w:trPr>
        <w:tc>
          <w:tcPr>
            <w:tcW w:w="6396" w:type="dxa"/>
            <w:tcBorders>
              <w:bottom w:val="single" w:sz="6" w:space="0" w:color="000000"/>
            </w:tcBorders>
          </w:tcPr>
          <w:p w14:paraId="1196E10C" w14:textId="77777777" w:rsidR="004304EB" w:rsidRDefault="000856F8">
            <w:pPr>
              <w:pStyle w:val="TableParagraph"/>
              <w:spacing w:before="40" w:line="167" w:lineRule="exact"/>
              <w:ind w:left="11"/>
              <w:rPr>
                <w:sz w:val="15"/>
              </w:rPr>
            </w:pPr>
            <w:r>
              <w:rPr>
                <w:w w:val="105"/>
                <w:sz w:val="15"/>
              </w:rPr>
              <w:t xml:space="preserve">Less: Comprehensive income (loss) </w:t>
            </w:r>
            <w:r>
              <w:rPr>
                <w:w w:val="105"/>
                <w:sz w:val="15"/>
              </w:rPr>
              <w:t>attributable to noncontrolling interests</w:t>
            </w:r>
          </w:p>
        </w:tc>
        <w:tc>
          <w:tcPr>
            <w:tcW w:w="1128" w:type="dxa"/>
            <w:tcBorders>
              <w:bottom w:val="single" w:sz="6" w:space="0" w:color="000000"/>
            </w:tcBorders>
          </w:tcPr>
          <w:p w14:paraId="1196E10D" w14:textId="77777777" w:rsidR="004304EB" w:rsidRDefault="000856F8">
            <w:pPr>
              <w:pStyle w:val="TableParagraph"/>
              <w:ind w:right="143"/>
              <w:jc w:val="right"/>
              <w:rPr>
                <w:b/>
                <w:sz w:val="15"/>
              </w:rPr>
            </w:pPr>
            <w:r>
              <w:rPr>
                <w:b/>
                <w:sz w:val="15"/>
              </w:rPr>
              <w:t>34</w:t>
            </w:r>
          </w:p>
        </w:tc>
        <w:tc>
          <w:tcPr>
            <w:tcW w:w="1128" w:type="dxa"/>
            <w:tcBorders>
              <w:bottom w:val="single" w:sz="6" w:space="0" w:color="000000"/>
            </w:tcBorders>
          </w:tcPr>
          <w:p w14:paraId="1196E10E" w14:textId="77777777" w:rsidR="004304EB" w:rsidRDefault="000856F8">
            <w:pPr>
              <w:pStyle w:val="TableParagraph"/>
              <w:ind w:right="143"/>
              <w:jc w:val="right"/>
              <w:rPr>
                <w:sz w:val="15"/>
              </w:rPr>
            </w:pPr>
            <w:r>
              <w:rPr>
                <w:sz w:val="15"/>
              </w:rPr>
              <w:t>60</w:t>
            </w:r>
          </w:p>
        </w:tc>
        <w:tc>
          <w:tcPr>
            <w:tcW w:w="1236" w:type="dxa"/>
            <w:gridSpan w:val="2"/>
            <w:tcBorders>
              <w:bottom w:val="single" w:sz="6" w:space="0" w:color="000000"/>
            </w:tcBorders>
          </w:tcPr>
          <w:p w14:paraId="1196E10F" w14:textId="77777777" w:rsidR="004304EB" w:rsidRDefault="000856F8">
            <w:pPr>
              <w:pStyle w:val="TableParagraph"/>
              <w:ind w:left="791"/>
              <w:rPr>
                <w:b/>
                <w:sz w:val="15"/>
              </w:rPr>
            </w:pPr>
            <w:r>
              <w:rPr>
                <w:b/>
                <w:w w:val="105"/>
                <w:sz w:val="15"/>
              </w:rPr>
              <w:t>(401)</w:t>
            </w:r>
          </w:p>
        </w:tc>
        <w:tc>
          <w:tcPr>
            <w:tcW w:w="1212" w:type="dxa"/>
            <w:gridSpan w:val="2"/>
            <w:tcBorders>
              <w:bottom w:val="single" w:sz="6" w:space="0" w:color="000000"/>
            </w:tcBorders>
          </w:tcPr>
          <w:p w14:paraId="1196E110" w14:textId="77777777" w:rsidR="004304EB" w:rsidRDefault="000856F8">
            <w:pPr>
              <w:pStyle w:val="TableParagraph"/>
              <w:ind w:right="215"/>
              <w:jc w:val="right"/>
              <w:rPr>
                <w:sz w:val="15"/>
              </w:rPr>
            </w:pPr>
            <w:r>
              <w:rPr>
                <w:sz w:val="15"/>
              </w:rPr>
              <w:t>57</w:t>
            </w:r>
          </w:p>
        </w:tc>
      </w:tr>
      <w:tr w:rsidR="004304EB" w14:paraId="1196E11B" w14:textId="77777777">
        <w:trPr>
          <w:trHeight w:val="403"/>
        </w:trPr>
        <w:tc>
          <w:tcPr>
            <w:tcW w:w="6396" w:type="dxa"/>
            <w:tcBorders>
              <w:top w:val="single" w:sz="6" w:space="0" w:color="000000"/>
              <w:bottom w:val="single" w:sz="12" w:space="0" w:color="000000"/>
            </w:tcBorders>
            <w:shd w:val="clear" w:color="auto" w:fill="CCEDFF"/>
          </w:tcPr>
          <w:p w14:paraId="1196E112" w14:textId="77777777" w:rsidR="004304EB" w:rsidRDefault="000856F8">
            <w:pPr>
              <w:pStyle w:val="TableParagraph"/>
              <w:spacing w:before="19" w:line="180" w:lineRule="atLeast"/>
              <w:ind w:left="11" w:right="2323"/>
              <w:rPr>
                <w:b/>
                <w:sz w:val="15"/>
              </w:rPr>
            </w:pPr>
            <w:r>
              <w:rPr>
                <w:b/>
                <w:w w:val="105"/>
                <w:sz w:val="15"/>
              </w:rPr>
              <w:t>Total Comprehensive Income Attributable to Shareowners of The Coca-Cola Company</w:t>
            </w:r>
          </w:p>
        </w:tc>
        <w:tc>
          <w:tcPr>
            <w:tcW w:w="1128" w:type="dxa"/>
            <w:tcBorders>
              <w:top w:val="single" w:sz="6" w:space="0" w:color="000000"/>
              <w:bottom w:val="single" w:sz="12" w:space="0" w:color="000000"/>
            </w:tcBorders>
            <w:shd w:val="clear" w:color="auto" w:fill="CCEDFF"/>
          </w:tcPr>
          <w:p w14:paraId="1196E113" w14:textId="77777777" w:rsidR="004304EB" w:rsidRDefault="004304EB">
            <w:pPr>
              <w:pStyle w:val="TableParagraph"/>
              <w:spacing w:before="10"/>
              <w:rPr>
                <w:sz w:val="17"/>
              </w:rPr>
            </w:pPr>
          </w:p>
          <w:p w14:paraId="1196E114" w14:textId="77777777" w:rsidR="004304EB" w:rsidRDefault="000856F8">
            <w:pPr>
              <w:pStyle w:val="TableParagraph"/>
              <w:tabs>
                <w:tab w:val="left" w:pos="623"/>
              </w:tabs>
              <w:spacing w:before="1"/>
              <w:ind w:right="140"/>
              <w:jc w:val="right"/>
              <w:rPr>
                <w:b/>
                <w:sz w:val="15"/>
              </w:rPr>
            </w:pPr>
            <w:r>
              <w:rPr>
                <w:b/>
                <w:w w:val="105"/>
                <w:sz w:val="15"/>
              </w:rPr>
              <w:t>$</w:t>
            </w:r>
            <w:r>
              <w:rPr>
                <w:b/>
                <w:w w:val="105"/>
                <w:sz w:val="15"/>
              </w:rPr>
              <w:tab/>
            </w:r>
            <w:r>
              <w:rPr>
                <w:b/>
                <w:sz w:val="15"/>
              </w:rPr>
              <w:t>1,015</w:t>
            </w:r>
          </w:p>
        </w:tc>
        <w:tc>
          <w:tcPr>
            <w:tcW w:w="1128" w:type="dxa"/>
            <w:tcBorders>
              <w:top w:val="single" w:sz="6" w:space="0" w:color="000000"/>
              <w:bottom w:val="single" w:sz="12" w:space="0" w:color="000000"/>
            </w:tcBorders>
            <w:shd w:val="clear" w:color="auto" w:fill="CCEDFF"/>
          </w:tcPr>
          <w:p w14:paraId="1196E115" w14:textId="77777777" w:rsidR="004304EB" w:rsidRDefault="004304EB">
            <w:pPr>
              <w:pStyle w:val="TableParagraph"/>
              <w:spacing w:before="10"/>
              <w:rPr>
                <w:sz w:val="17"/>
              </w:rPr>
            </w:pPr>
          </w:p>
          <w:p w14:paraId="1196E116" w14:textId="77777777" w:rsidR="004304EB" w:rsidRDefault="000856F8">
            <w:pPr>
              <w:pStyle w:val="TableParagraph"/>
              <w:tabs>
                <w:tab w:val="left" w:pos="623"/>
              </w:tabs>
              <w:spacing w:before="1"/>
              <w:ind w:right="140"/>
              <w:jc w:val="right"/>
              <w:rPr>
                <w:sz w:val="15"/>
              </w:rPr>
            </w:pPr>
            <w:r>
              <w:rPr>
                <w:w w:val="105"/>
                <w:sz w:val="15"/>
              </w:rPr>
              <w:t>$</w:t>
            </w:r>
            <w:r>
              <w:rPr>
                <w:w w:val="105"/>
                <w:sz w:val="15"/>
              </w:rPr>
              <w:tab/>
            </w:r>
            <w:r>
              <w:rPr>
                <w:sz w:val="15"/>
              </w:rPr>
              <w:t>1,951</w:t>
            </w:r>
          </w:p>
        </w:tc>
        <w:tc>
          <w:tcPr>
            <w:tcW w:w="1236" w:type="dxa"/>
            <w:gridSpan w:val="2"/>
            <w:tcBorders>
              <w:top w:val="single" w:sz="6" w:space="0" w:color="000000"/>
              <w:bottom w:val="single" w:sz="12" w:space="0" w:color="000000"/>
            </w:tcBorders>
            <w:shd w:val="clear" w:color="auto" w:fill="CCEDFF"/>
          </w:tcPr>
          <w:p w14:paraId="1196E117" w14:textId="77777777" w:rsidR="004304EB" w:rsidRDefault="004304EB">
            <w:pPr>
              <w:pStyle w:val="TableParagraph"/>
              <w:spacing w:before="10"/>
              <w:rPr>
                <w:sz w:val="17"/>
              </w:rPr>
            </w:pPr>
          </w:p>
          <w:p w14:paraId="1196E118" w14:textId="77777777" w:rsidR="004304EB" w:rsidRDefault="000856F8">
            <w:pPr>
              <w:pStyle w:val="TableParagraph"/>
              <w:tabs>
                <w:tab w:val="left" w:pos="743"/>
              </w:tabs>
              <w:spacing w:before="1"/>
              <w:ind w:left="107"/>
              <w:rPr>
                <w:b/>
                <w:sz w:val="15"/>
              </w:rPr>
            </w:pPr>
            <w:r>
              <w:rPr>
                <w:b/>
                <w:w w:val="105"/>
                <w:sz w:val="15"/>
              </w:rPr>
              <w:t>$</w:t>
            </w:r>
            <w:r>
              <w:rPr>
                <w:b/>
                <w:w w:val="105"/>
                <w:sz w:val="15"/>
              </w:rPr>
              <w:tab/>
              <w:t>1,638</w:t>
            </w:r>
          </w:p>
        </w:tc>
        <w:tc>
          <w:tcPr>
            <w:tcW w:w="1212" w:type="dxa"/>
            <w:gridSpan w:val="2"/>
            <w:tcBorders>
              <w:top w:val="single" w:sz="6" w:space="0" w:color="000000"/>
              <w:bottom w:val="single" w:sz="12" w:space="0" w:color="000000"/>
            </w:tcBorders>
            <w:shd w:val="clear" w:color="auto" w:fill="CCEDFF"/>
          </w:tcPr>
          <w:p w14:paraId="1196E119" w14:textId="77777777" w:rsidR="004304EB" w:rsidRDefault="004304EB">
            <w:pPr>
              <w:pStyle w:val="TableParagraph"/>
              <w:spacing w:before="10"/>
              <w:rPr>
                <w:sz w:val="17"/>
              </w:rPr>
            </w:pPr>
          </w:p>
          <w:p w14:paraId="1196E11A" w14:textId="77777777" w:rsidR="004304EB" w:rsidRDefault="000856F8">
            <w:pPr>
              <w:pStyle w:val="TableParagraph"/>
              <w:tabs>
                <w:tab w:val="left" w:pos="647"/>
              </w:tabs>
              <w:spacing w:before="1"/>
              <w:ind w:left="11"/>
              <w:rPr>
                <w:sz w:val="15"/>
              </w:rPr>
            </w:pPr>
            <w:r>
              <w:rPr>
                <w:w w:val="105"/>
                <w:sz w:val="15"/>
              </w:rPr>
              <w:t>$</w:t>
            </w:r>
            <w:r>
              <w:rPr>
                <w:w w:val="105"/>
                <w:sz w:val="15"/>
              </w:rPr>
              <w:tab/>
              <w:t>4,637</w:t>
            </w:r>
          </w:p>
        </w:tc>
      </w:tr>
      <w:tr w:rsidR="004304EB" w14:paraId="1196E122" w14:textId="77777777">
        <w:trPr>
          <w:trHeight w:val="498"/>
        </w:trPr>
        <w:tc>
          <w:tcPr>
            <w:tcW w:w="6396" w:type="dxa"/>
            <w:tcBorders>
              <w:top w:val="single" w:sz="12" w:space="0" w:color="000000"/>
            </w:tcBorders>
          </w:tcPr>
          <w:p w14:paraId="1196E11C" w14:textId="77777777" w:rsidR="004304EB" w:rsidRDefault="004304EB">
            <w:pPr>
              <w:pStyle w:val="TableParagraph"/>
              <w:spacing w:before="0"/>
              <w:rPr>
                <w:sz w:val="16"/>
              </w:rPr>
            </w:pPr>
          </w:p>
          <w:p w14:paraId="1196E11D" w14:textId="77777777" w:rsidR="004304EB" w:rsidRDefault="000856F8">
            <w:pPr>
              <w:pStyle w:val="TableParagraph"/>
              <w:spacing w:before="141" w:line="154" w:lineRule="exact"/>
              <w:ind w:left="-1"/>
              <w:rPr>
                <w:sz w:val="15"/>
              </w:rPr>
            </w:pPr>
            <w:r>
              <w:rPr>
                <w:w w:val="105"/>
                <w:sz w:val="15"/>
              </w:rPr>
              <w:t>Refer to Notes to Condensed Consolidated Financial Statements.</w:t>
            </w:r>
          </w:p>
        </w:tc>
        <w:tc>
          <w:tcPr>
            <w:tcW w:w="1128" w:type="dxa"/>
            <w:tcBorders>
              <w:top w:val="single" w:sz="12" w:space="0" w:color="000000"/>
            </w:tcBorders>
          </w:tcPr>
          <w:p w14:paraId="1196E11E" w14:textId="77777777" w:rsidR="004304EB" w:rsidRDefault="004304EB">
            <w:pPr>
              <w:pStyle w:val="TableParagraph"/>
              <w:spacing w:before="0"/>
              <w:rPr>
                <w:sz w:val="14"/>
              </w:rPr>
            </w:pPr>
          </w:p>
        </w:tc>
        <w:tc>
          <w:tcPr>
            <w:tcW w:w="1128" w:type="dxa"/>
            <w:tcBorders>
              <w:top w:val="single" w:sz="12" w:space="0" w:color="000000"/>
            </w:tcBorders>
          </w:tcPr>
          <w:p w14:paraId="1196E11F" w14:textId="77777777" w:rsidR="004304EB" w:rsidRDefault="004304EB">
            <w:pPr>
              <w:pStyle w:val="TableParagraph"/>
              <w:spacing w:before="0"/>
              <w:rPr>
                <w:sz w:val="14"/>
              </w:rPr>
            </w:pPr>
          </w:p>
        </w:tc>
        <w:tc>
          <w:tcPr>
            <w:tcW w:w="1236" w:type="dxa"/>
            <w:gridSpan w:val="2"/>
            <w:tcBorders>
              <w:top w:val="single" w:sz="12" w:space="0" w:color="000000"/>
            </w:tcBorders>
          </w:tcPr>
          <w:p w14:paraId="1196E120" w14:textId="77777777" w:rsidR="004304EB" w:rsidRDefault="004304EB">
            <w:pPr>
              <w:pStyle w:val="TableParagraph"/>
              <w:spacing w:before="0"/>
              <w:rPr>
                <w:sz w:val="14"/>
              </w:rPr>
            </w:pPr>
          </w:p>
        </w:tc>
        <w:tc>
          <w:tcPr>
            <w:tcW w:w="1212" w:type="dxa"/>
            <w:gridSpan w:val="2"/>
            <w:tcBorders>
              <w:top w:val="single" w:sz="12" w:space="0" w:color="000000"/>
            </w:tcBorders>
          </w:tcPr>
          <w:p w14:paraId="1196E121" w14:textId="77777777" w:rsidR="004304EB" w:rsidRDefault="004304EB">
            <w:pPr>
              <w:pStyle w:val="TableParagraph"/>
              <w:spacing w:before="0"/>
              <w:rPr>
                <w:sz w:val="14"/>
              </w:rPr>
            </w:pPr>
          </w:p>
        </w:tc>
      </w:tr>
    </w:tbl>
    <w:p w14:paraId="1196E123" w14:textId="77777777" w:rsidR="004304EB" w:rsidRDefault="004304EB">
      <w:pPr>
        <w:pStyle w:val="a3"/>
        <w:rPr>
          <w:sz w:val="14"/>
        </w:rPr>
      </w:pPr>
    </w:p>
    <w:p w14:paraId="1196E124" w14:textId="77777777" w:rsidR="004304EB" w:rsidRDefault="004304EB">
      <w:pPr>
        <w:pStyle w:val="a3"/>
        <w:rPr>
          <w:sz w:val="14"/>
        </w:rPr>
      </w:pPr>
    </w:p>
    <w:p w14:paraId="1196E125" w14:textId="77777777" w:rsidR="004304EB" w:rsidRDefault="004304EB">
      <w:pPr>
        <w:pStyle w:val="a3"/>
        <w:rPr>
          <w:sz w:val="14"/>
        </w:rPr>
      </w:pPr>
    </w:p>
    <w:p w14:paraId="1196E126" w14:textId="77777777" w:rsidR="004304EB" w:rsidRDefault="004304EB">
      <w:pPr>
        <w:pStyle w:val="a3"/>
        <w:rPr>
          <w:sz w:val="14"/>
        </w:rPr>
      </w:pPr>
    </w:p>
    <w:p w14:paraId="1196E127" w14:textId="77777777" w:rsidR="004304EB" w:rsidRDefault="004304EB">
      <w:pPr>
        <w:pStyle w:val="a3"/>
        <w:rPr>
          <w:sz w:val="14"/>
        </w:rPr>
      </w:pPr>
    </w:p>
    <w:p w14:paraId="1196E128" w14:textId="77777777" w:rsidR="004304EB" w:rsidRDefault="004304EB">
      <w:pPr>
        <w:pStyle w:val="a3"/>
        <w:rPr>
          <w:sz w:val="14"/>
        </w:rPr>
      </w:pPr>
    </w:p>
    <w:p w14:paraId="1196E129" w14:textId="77777777" w:rsidR="004304EB" w:rsidRDefault="004304EB">
      <w:pPr>
        <w:pStyle w:val="a3"/>
        <w:spacing w:before="10"/>
        <w:rPr>
          <w:sz w:val="20"/>
        </w:rPr>
      </w:pPr>
    </w:p>
    <w:p w14:paraId="1196E12A" w14:textId="77777777" w:rsidR="004304EB" w:rsidRDefault="000856F8">
      <w:pPr>
        <w:pStyle w:val="a3"/>
        <w:ind w:right="325"/>
        <w:jc w:val="center"/>
      </w:pPr>
      <w:r>
        <w:rPr>
          <w:noProof/>
        </w:rPr>
        <mc:AlternateContent>
          <mc:Choice Requires="wpg">
            <w:drawing>
              <wp:anchor distT="0" distB="0" distL="0" distR="0" simplePos="0" relativeHeight="251630592" behindDoc="1" locked="0" layoutInCell="1" allowOverlap="1" wp14:anchorId="1196F4FD" wp14:editId="1196F4FE">
                <wp:simplePos x="0" y="0"/>
                <wp:positionH relativeFrom="page">
                  <wp:posOffset>339090</wp:posOffset>
                </wp:positionH>
                <wp:positionV relativeFrom="paragraph">
                  <wp:posOffset>172720</wp:posOffset>
                </wp:positionV>
                <wp:extent cx="7018020" cy="15240"/>
                <wp:effectExtent l="0" t="0" r="0" b="0"/>
                <wp:wrapTopAndBottom/>
                <wp:docPr id="108" name="组合 32"/>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04" name="任意多边形 33"/>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05" name="任意多边形 34"/>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06" name="任意多边形 35"/>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07" name="任意多边形 36"/>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D11FB8F" id="组合 32" o:spid="_x0000_s1026" style="position:absolute;left:0;text-align:left;margin-left:26.7pt;margin-top:13.6pt;width:552.6pt;height:1.2pt;z-index:-25168588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w4HAMAAMgNAAAOAAAAZHJzL2Uyb0RvYy54bWzsl8tu1DAUhvdIvIOVPc1lOm2JOlMhetkg&#10;qNTyAK7jXKQktmzPZLrvgh2sWSJeAlXwNBR4DI6d2JNO72WKqIQiJU58fHzO7y8nzubWrCrRlApZ&#10;sHrkhSuBh2hNWFLU2ch7e7j7bMNDUuE6wSWr6cg7ptLbGj99stnwmEYsZ2VCBQIntYwbPvJypXjs&#10;+5LktMJyhXFaQ2fKRIUV3IrMTwRuwHtV+lEQrPkNEwkXjFAp4el22+mNjf80pUS9SVNJFSpHHsSm&#10;zFmY85E+++NNHGcC87wgXRj4HlFUuKhhUudqGyuMJqK44KoqiGCSpWqFsMpnaVoQanKAbMJgIZs9&#10;wSbc5JLFTcadTCDtgk73dkteT/cFKhJYuwCWqsYVLNLP05OzD+/QINLyNDyLwWpP8AO+L7oHWXun&#10;M56lotJXyAXNjLDHTlg6U4jAw/Ug3Agi0J9AXziMVjvhSQ6ro0cNB6segr5o3cyJY5LvdGPDMBhG&#10;7choVQfk2zl9HZqLpOFAkJyLJP9MpIMcc2q0lzp9JxLE2Yr0/fT0x8n7s88ff337cvb1ExoMWrWM&#10;uZNKxhJUu0SnCxlbrXr5hkYMly+oMpFqjzKjN56+kqrFN7EtnNsWmdW2KeAluBZ/jpUep4PUTdTA&#10;GrWi59CKDNcVm9JDZkyUXjAwgEXUS+aCnJuUdd90wcx22is3/lojgwXka/vstbXpgrJ4XWe3GJt1&#10;REomacuQTtXA5NIHh32BJSuLZLcoS521FNnRy1KgKYZC8vyFPjoWz5mVtTaumR7WTqOfAKiWA906&#10;Yskx8DThoshyqEih8dTxq1+4vwLy8EqQzVumowDu7wDyhhmH40cHsi4vSwMZXgftbGkkLwa3XJJ3&#10;tvXxyEleu5Lk4ZJK8uXfn/Pl4mHrMUQAxRg+gLq+zCttv3i6r+O828LSN7uBzFvh2xq5ym+nsdf+&#10;dC4q2/m/BLu9xPqV4K7dCdwwHK4v7J9cEf7H0e3KpaPkenadmYXJXvvE3YDl7Qp0S/iF+ZYD78NW&#10;XbMtht8Fs7npfm30/0j/3uxJ5j9g498AAAD//wMAUEsDBBQABgAIAAAAIQByIFJ+4AAAAAkBAAAP&#10;AAAAZHJzL2Rvd25yZXYueG1sTI9BT4NAEIXvJv6HzZh4swtUsEWWpmnUU2Nia2J6m8IUSNlZwm6B&#10;/nu3Jz2+eS/vfZOtJt2KgXrbGFYQzgIQxIUpG64UfO/fnxYgrEMusTVMCq5kYZXf32WYlmbkLxp2&#10;rhK+hG2KCmrnulRKW9Sk0c5MR+y9k+k1Oi/7SpY9jr5ctzIKgkRqbNgv1NjRpqbivLtoBR8jjut5&#10;+DZsz6fN9bCPP3+2ISn1+DCtX0E4mtxfGG74Hh1yz3Q0Fy6taBXE82efVBC9RCBufhgvEhBHf1km&#10;IPNM/v8g/wUAAP//AwBQSwECLQAUAAYACAAAACEAtoM4kv4AAADhAQAAEwAAAAAAAAAAAAAAAAAA&#10;AAAAW0NvbnRlbnRfVHlwZXNdLnhtbFBLAQItABQABgAIAAAAIQA4/SH/1gAAAJQBAAALAAAAAAAA&#10;AAAAAAAAAC8BAABfcmVscy8ucmVsc1BLAQItABQABgAIAAAAIQBBcMw4HAMAAMgNAAAOAAAAAAAA&#10;AAAAAAAAAC4CAABkcnMvZTJvRG9jLnhtbFBLAQItABQABgAIAAAAIQByIFJ+4AAAAAkBAAAPAAAA&#10;AAAAAAAAAAAAAHYFAABkcnMvZG93bnJldi54bWxQSwUGAAAAAAQABADzAAAAgwYAAAAA&#10;">
                <v:shape id="任意多边形 33"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74iwQAAANwAAAAPAAAAZHJzL2Rvd25yZXYueG1sRE/LqsIw&#10;EN0L/kMY4e40VUSlGkUEUawIvnA7NGNbbCalidr79+bCBXdzOM+ZLRpTihfVrrCsoN+LQBCnVhec&#10;Kbic190JCOeRNZaWScEvOVjM260Zxtq++Uivk89ECGEXo4Lc+yqW0qU5GXQ9WxEH7m5rgz7AOpO6&#10;xncIN6UcRNFIGiw4NORY0Sqn9HF6GgXV/j4+7Jbb0dpdd1ezSZJkckuU+uk0yykIT43/iv/dWx3m&#10;R0P4eyZcIOcfAAAA//8DAFBLAQItABQABgAIAAAAIQDb4fbL7gAAAIUBAAATAAAAAAAAAAAAAAAA&#10;AAAAAABbQ29udGVudF9UeXBlc10ueG1sUEsBAi0AFAAGAAgAAAAhAFr0LFu/AAAAFQEAAAsAAAAA&#10;AAAAAAAAAAAAHwEAAF9yZWxzLy5yZWxzUEsBAi0AFAAGAAgAAAAhAJtXviLBAAAA3AAAAA8AAAAA&#10;AAAAAAAAAAAABwIAAGRycy9kb3ducmV2LnhtbFBLBQYAAAAAAwADALcAAAD1AgAAAAA=&#10;" path="m11040,12l,12,,,11052,r-12,12xe" fillcolor="#9a9a9a" stroked="f">
                  <v:path arrowok="t" textboxrect="0,0,11052,12"/>
                </v:shape>
                <v:shape id="任意多边形 34"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IIwgAAANwAAAAPAAAAZHJzL2Rvd25yZXYueG1sRE9Li8Iw&#10;EL4L+x/CLHjTVMUH1SjLiosHL+rCXsdmbIvNpCTRdv31RhC8zcf3nMWqNZW4kfOlZQWDfgKCOLO6&#10;5FzB73HTm4HwAVljZZkU/JOH1fKjs8BU24b3dDuEXMQQ9ikqKEKoUyl9VpBB37c1ceTO1hkMEbpc&#10;aodNDDeVHCbJRBosOTYUWNN3QdnlcDUK7puftbuu2+n+rxmOptllx6d8plT3s/2agwjUhrf45d7q&#10;OD8Zw/OZeIFcPgAAAP//AwBQSwECLQAUAAYACAAAACEA2+H2y+4AAACFAQAAEwAAAAAAAAAAAAAA&#10;AAAAAAAAW0NvbnRlbnRfVHlwZXNdLnhtbFBLAQItABQABgAIAAAAIQBa9CxbvwAAABUBAAALAAAA&#10;AAAAAAAAAAAAAB8BAABfcmVscy8ucmVsc1BLAQItABQABgAIAAAAIQDyBrIIwgAAANwAAAAPAAAA&#10;AAAAAAAAAAAAAAcCAABkcnMvZG93bnJldi54bWxQSwUGAAAAAAMAAwC3AAAA9gIAAAAA&#10;" path="m11052,12l,12,12,,11052,r,12xe" fillcolor="#ededed" stroked="f">
                  <v:path arrowok="t" textboxrect="0,0,11052,12"/>
                </v:shape>
                <v:shape id="任意多边形 35"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y4awwAAANwAAAAPAAAAZHJzL2Rvd25yZXYueG1sRE9Na8JA&#10;EL0L/Q/LFLzppj2ENroJtkUQpWC1F29Ddkyi2dmwuzWxv74rFLzN433OvBhMKy7kfGNZwdM0AUFc&#10;Wt1wpeB7v5y8gPABWWNrmRRcyUORP4zmmGnb8xdddqESMYR9hgrqELpMSl/WZNBPbUccuaN1BkOE&#10;rpLaYR/DTSufkySVBhuODTV29F5Ted79GAVy69L093p4Pa3dZr/8aMMb959KjR+HxQxEoCHcxf/u&#10;lY7zkxRuz8QLZP4HAAD//wMAUEsBAi0AFAAGAAgAAAAhANvh9svuAAAAhQEAABMAAAAAAAAAAAAA&#10;AAAAAAAAAFtDb250ZW50X1R5cGVzXS54bWxQSwECLQAUAAYACAAAACEAWvQsW78AAAAVAQAACwAA&#10;AAAAAAAAAAAAAAAfAQAAX3JlbHMvLnJlbHNQSwECLQAUAAYACAAAACEALysuGsMAAADcAAAADwAA&#10;AAAAAAAAAAAAAAAHAgAAZHJzL2Rvd25yZXYueG1sUEsFBgAAAAADAAMAtwAAAPcCAAAAAA==&#10;" path="m,24l,,12,r,12l,24xe" fillcolor="#9a9a9a" stroked="f">
                  <v:path arrowok="t" textboxrect="0,0,12,24"/>
                </v:shape>
                <v:shape id="任意多边形 36"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IRwgAAANwAAAAPAAAAZHJzL2Rvd25yZXYueG1sRE/bagIx&#10;EH0X/Icwhb6IZltEZWsUKV0QoeL1fdxMd5duJmuS6vr3jSD4Nodznem8NbW4kPOVZQVvgwQEcW51&#10;xYWCwz7rT0D4gKyxtkwKbuRhPut2pphqe+UtXXahEDGEfYoKyhCaVEqfl2TQD2xDHLkf6wyGCF0h&#10;tcNrDDe1fE+SkTRYcWwosaHPkvLf3Z9RsF3543dP6vXXqd0YexhmZ3fOlHp9aRcfIAK14Sl+uJc6&#10;zk/GcH8mXiBn/wAAAP//AwBQSwECLQAUAAYACAAAACEA2+H2y+4AAACFAQAAEwAAAAAAAAAAAAAA&#10;AAAAAAAAW0NvbnRlbnRfVHlwZXNdLnhtbFBLAQItABQABgAIAAAAIQBa9CxbvwAAABUBAAALAAAA&#10;AAAAAAAAAAAAAB8BAABfcmVscy8ucmVsc1BLAQItABQABgAIAAAAIQDAGkIRwgAAANwAAAAPAAAA&#10;AAAAAAAAAAAAAAcCAABkcnMvZG93bnJldi54bWxQSwUGAAAAAAMAAwC3AAAA9gIAAAAA&#10;" path="m12,24l,24,,12,12,r,24xe" fillcolor="#ededed" stroked="f">
                  <v:path arrowok="t" textboxrect="0,0,12,24"/>
                </v:shape>
                <w10:wrap type="topAndBottom" anchorx="page"/>
              </v:group>
            </w:pict>
          </mc:Fallback>
        </mc:AlternateContent>
      </w:r>
      <w:r>
        <w:rPr>
          <w:w w:val="104"/>
        </w:rPr>
        <w:t>3</w:t>
      </w:r>
    </w:p>
    <w:p w14:paraId="1196E12B" w14:textId="77777777" w:rsidR="004304EB" w:rsidRDefault="004304EB">
      <w:pPr>
        <w:jc w:val="center"/>
        <w:sectPr w:rsidR="004304EB">
          <w:pgSz w:w="12240" w:h="15840"/>
          <w:pgMar w:top="1100" w:right="500" w:bottom="280" w:left="340" w:header="720" w:footer="720" w:gutter="0"/>
          <w:cols w:space="720"/>
        </w:sectPr>
      </w:pPr>
    </w:p>
    <w:tbl>
      <w:tblPr>
        <w:tblW w:w="0" w:type="auto"/>
        <w:tblInd w:w="153" w:type="dxa"/>
        <w:tblLayout w:type="fixed"/>
        <w:tblCellMar>
          <w:left w:w="0" w:type="dxa"/>
          <w:right w:w="0" w:type="dxa"/>
        </w:tblCellMar>
        <w:tblLook w:val="04A0" w:firstRow="1" w:lastRow="0" w:firstColumn="1" w:lastColumn="0" w:noHBand="0" w:noVBand="1"/>
      </w:tblPr>
      <w:tblGrid>
        <w:gridCol w:w="8041"/>
        <w:gridCol w:w="1800"/>
        <w:gridCol w:w="1153"/>
      </w:tblGrid>
      <w:tr w:rsidR="004304EB" w14:paraId="1196E12F" w14:textId="77777777">
        <w:trPr>
          <w:trHeight w:val="536"/>
        </w:trPr>
        <w:tc>
          <w:tcPr>
            <w:tcW w:w="8041" w:type="dxa"/>
          </w:tcPr>
          <w:p w14:paraId="1196E12C" w14:textId="77777777" w:rsidR="004304EB" w:rsidRDefault="000856F8">
            <w:pPr>
              <w:pStyle w:val="TableParagraph"/>
              <w:spacing w:before="0" w:line="249" w:lineRule="auto"/>
              <w:ind w:left="3653" w:right="657" w:hanging="7"/>
              <w:jc w:val="center"/>
              <w:rPr>
                <w:b/>
                <w:sz w:val="15"/>
              </w:rPr>
            </w:pPr>
            <w:r>
              <w:rPr>
                <w:b/>
                <w:w w:val="105"/>
                <w:sz w:val="15"/>
              </w:rPr>
              <w:t>THE</w:t>
            </w:r>
            <w:r>
              <w:rPr>
                <w:b/>
                <w:spacing w:val="-14"/>
                <w:w w:val="105"/>
                <w:sz w:val="15"/>
              </w:rPr>
              <w:t xml:space="preserve"> </w:t>
            </w:r>
            <w:r>
              <w:rPr>
                <w:b/>
                <w:w w:val="105"/>
                <w:sz w:val="15"/>
              </w:rPr>
              <w:t>COCA-COLA</w:t>
            </w:r>
            <w:r>
              <w:rPr>
                <w:b/>
                <w:spacing w:val="-14"/>
                <w:w w:val="105"/>
                <w:sz w:val="15"/>
              </w:rPr>
              <w:t xml:space="preserve"> </w:t>
            </w:r>
            <w:r>
              <w:rPr>
                <w:b/>
                <w:w w:val="105"/>
                <w:sz w:val="15"/>
              </w:rPr>
              <w:t>COMPANY</w:t>
            </w:r>
            <w:r>
              <w:rPr>
                <w:b/>
                <w:spacing w:val="-14"/>
                <w:w w:val="105"/>
                <w:sz w:val="15"/>
              </w:rPr>
              <w:t xml:space="preserve"> </w:t>
            </w:r>
            <w:r>
              <w:rPr>
                <w:b/>
                <w:w w:val="105"/>
                <w:sz w:val="15"/>
              </w:rPr>
              <w:t>AND</w:t>
            </w:r>
            <w:r>
              <w:rPr>
                <w:b/>
                <w:spacing w:val="-14"/>
                <w:w w:val="105"/>
                <w:sz w:val="15"/>
              </w:rPr>
              <w:t xml:space="preserve"> </w:t>
            </w:r>
            <w:r>
              <w:rPr>
                <w:b/>
                <w:w w:val="105"/>
                <w:sz w:val="15"/>
              </w:rPr>
              <w:t>SUBSIDIARIES CONDENSED</w:t>
            </w:r>
            <w:r>
              <w:rPr>
                <w:b/>
                <w:spacing w:val="-20"/>
                <w:w w:val="105"/>
                <w:sz w:val="15"/>
              </w:rPr>
              <w:t xml:space="preserve"> </w:t>
            </w:r>
            <w:r>
              <w:rPr>
                <w:b/>
                <w:w w:val="105"/>
                <w:sz w:val="15"/>
              </w:rPr>
              <w:t>CONSOLIDATED</w:t>
            </w:r>
            <w:r>
              <w:rPr>
                <w:b/>
                <w:spacing w:val="-20"/>
                <w:w w:val="105"/>
                <w:sz w:val="15"/>
              </w:rPr>
              <w:t xml:space="preserve"> </w:t>
            </w:r>
            <w:r>
              <w:rPr>
                <w:b/>
                <w:w w:val="105"/>
                <w:sz w:val="15"/>
              </w:rPr>
              <w:t>BALANCE</w:t>
            </w:r>
            <w:r>
              <w:rPr>
                <w:b/>
                <w:spacing w:val="-20"/>
                <w:w w:val="105"/>
                <w:sz w:val="15"/>
              </w:rPr>
              <w:t xml:space="preserve"> </w:t>
            </w:r>
            <w:r>
              <w:rPr>
                <w:b/>
                <w:w w:val="105"/>
                <w:sz w:val="15"/>
              </w:rPr>
              <w:t>SHEETS</w:t>
            </w:r>
          </w:p>
          <w:p w14:paraId="1196E12D" w14:textId="77777777" w:rsidR="004304EB" w:rsidRDefault="000856F8">
            <w:pPr>
              <w:pStyle w:val="TableParagraph"/>
              <w:spacing w:before="0" w:line="162" w:lineRule="exact"/>
              <w:ind w:left="4978" w:right="1990"/>
              <w:jc w:val="center"/>
              <w:rPr>
                <w:sz w:val="15"/>
              </w:rPr>
            </w:pPr>
            <w:r>
              <w:rPr>
                <w:w w:val="105"/>
                <w:sz w:val="15"/>
              </w:rPr>
              <w:t>(UNAUDITED)</w:t>
            </w:r>
          </w:p>
        </w:tc>
        <w:tc>
          <w:tcPr>
            <w:tcW w:w="2953" w:type="dxa"/>
            <w:gridSpan w:val="2"/>
            <w:vMerge w:val="restart"/>
          </w:tcPr>
          <w:p w14:paraId="1196E12E" w14:textId="77777777" w:rsidR="004304EB" w:rsidRDefault="004304EB">
            <w:pPr>
              <w:pStyle w:val="TableParagraph"/>
              <w:spacing w:before="0"/>
              <w:rPr>
                <w:sz w:val="14"/>
              </w:rPr>
            </w:pPr>
          </w:p>
        </w:tc>
      </w:tr>
      <w:tr w:rsidR="004304EB" w14:paraId="1196E132" w14:textId="77777777">
        <w:trPr>
          <w:trHeight w:val="298"/>
        </w:trPr>
        <w:tc>
          <w:tcPr>
            <w:tcW w:w="8041" w:type="dxa"/>
          </w:tcPr>
          <w:p w14:paraId="1196E130" w14:textId="77777777" w:rsidR="004304EB" w:rsidRDefault="000856F8">
            <w:pPr>
              <w:pStyle w:val="TableParagraph"/>
              <w:spacing w:before="0" w:line="170" w:lineRule="exact"/>
              <w:ind w:left="4595"/>
              <w:rPr>
                <w:sz w:val="15"/>
              </w:rPr>
            </w:pPr>
            <w:r>
              <w:rPr>
                <w:w w:val="105"/>
                <w:sz w:val="15"/>
              </w:rPr>
              <w:t>(In millions except par value)</w:t>
            </w:r>
          </w:p>
        </w:tc>
        <w:tc>
          <w:tcPr>
            <w:tcW w:w="2953" w:type="dxa"/>
            <w:gridSpan w:val="2"/>
            <w:vMerge/>
            <w:tcBorders>
              <w:top w:val="nil"/>
            </w:tcBorders>
          </w:tcPr>
          <w:p w14:paraId="1196E131" w14:textId="77777777" w:rsidR="004304EB" w:rsidRDefault="004304EB">
            <w:pPr>
              <w:rPr>
                <w:sz w:val="2"/>
                <w:szCs w:val="2"/>
              </w:rPr>
            </w:pPr>
          </w:p>
        </w:tc>
      </w:tr>
      <w:tr w:rsidR="004304EB" w14:paraId="1196E138" w14:textId="77777777">
        <w:trPr>
          <w:trHeight w:val="454"/>
        </w:trPr>
        <w:tc>
          <w:tcPr>
            <w:tcW w:w="8041" w:type="dxa"/>
            <w:tcBorders>
              <w:bottom w:val="single" w:sz="6" w:space="0" w:color="000000"/>
            </w:tcBorders>
          </w:tcPr>
          <w:p w14:paraId="1196E133" w14:textId="77777777" w:rsidR="004304EB" w:rsidRDefault="004304EB">
            <w:pPr>
              <w:pStyle w:val="TableParagraph"/>
              <w:spacing w:before="0"/>
              <w:rPr>
                <w:sz w:val="14"/>
              </w:rPr>
            </w:pPr>
          </w:p>
        </w:tc>
        <w:tc>
          <w:tcPr>
            <w:tcW w:w="1800" w:type="dxa"/>
            <w:tcBorders>
              <w:bottom w:val="single" w:sz="6" w:space="0" w:color="000000"/>
            </w:tcBorders>
          </w:tcPr>
          <w:p w14:paraId="1196E134" w14:textId="77777777" w:rsidR="004304EB" w:rsidRDefault="000856F8">
            <w:pPr>
              <w:pStyle w:val="TableParagraph"/>
              <w:spacing w:before="113"/>
              <w:ind w:right="21"/>
              <w:jc w:val="right"/>
              <w:rPr>
                <w:b/>
                <w:sz w:val="13"/>
              </w:rPr>
            </w:pPr>
            <w:r>
              <w:rPr>
                <w:b/>
                <w:sz w:val="13"/>
              </w:rPr>
              <w:t>June</w:t>
            </w:r>
            <w:r>
              <w:rPr>
                <w:b/>
                <w:spacing w:val="4"/>
                <w:sz w:val="13"/>
              </w:rPr>
              <w:t xml:space="preserve"> </w:t>
            </w:r>
            <w:r>
              <w:rPr>
                <w:b/>
                <w:sz w:val="13"/>
              </w:rPr>
              <w:t>26,</w:t>
            </w:r>
          </w:p>
          <w:p w14:paraId="1196E135" w14:textId="77777777" w:rsidR="004304EB" w:rsidRDefault="000856F8">
            <w:pPr>
              <w:pStyle w:val="TableParagraph"/>
              <w:spacing w:before="7"/>
              <w:ind w:right="12"/>
              <w:jc w:val="right"/>
              <w:rPr>
                <w:b/>
                <w:sz w:val="13"/>
              </w:rPr>
            </w:pPr>
            <w:r>
              <w:rPr>
                <w:b/>
                <w:sz w:val="13"/>
              </w:rPr>
              <w:t>2020</w:t>
            </w:r>
          </w:p>
        </w:tc>
        <w:tc>
          <w:tcPr>
            <w:tcW w:w="1153" w:type="dxa"/>
            <w:tcBorders>
              <w:bottom w:val="single" w:sz="6" w:space="0" w:color="000000"/>
            </w:tcBorders>
          </w:tcPr>
          <w:p w14:paraId="1196E136" w14:textId="77777777" w:rsidR="004304EB" w:rsidRDefault="000856F8">
            <w:pPr>
              <w:pStyle w:val="TableParagraph"/>
              <w:spacing w:before="113"/>
              <w:ind w:right="16"/>
              <w:jc w:val="right"/>
              <w:rPr>
                <w:sz w:val="13"/>
              </w:rPr>
            </w:pPr>
            <w:r>
              <w:rPr>
                <w:sz w:val="13"/>
              </w:rPr>
              <w:t>December</w:t>
            </w:r>
            <w:r>
              <w:rPr>
                <w:spacing w:val="4"/>
                <w:sz w:val="13"/>
              </w:rPr>
              <w:t xml:space="preserve"> </w:t>
            </w:r>
            <w:r>
              <w:rPr>
                <w:sz w:val="13"/>
              </w:rPr>
              <w:t>31,</w:t>
            </w:r>
          </w:p>
          <w:p w14:paraId="1196E137" w14:textId="77777777" w:rsidR="004304EB" w:rsidRDefault="000856F8">
            <w:pPr>
              <w:pStyle w:val="TableParagraph"/>
              <w:spacing w:before="7"/>
              <w:ind w:right="13"/>
              <w:jc w:val="right"/>
              <w:rPr>
                <w:sz w:val="13"/>
              </w:rPr>
            </w:pPr>
            <w:r>
              <w:rPr>
                <w:sz w:val="13"/>
              </w:rPr>
              <w:t>2019</w:t>
            </w:r>
          </w:p>
        </w:tc>
      </w:tr>
      <w:tr w:rsidR="004304EB" w14:paraId="1196E13C" w14:textId="77777777">
        <w:trPr>
          <w:trHeight w:val="226"/>
        </w:trPr>
        <w:tc>
          <w:tcPr>
            <w:tcW w:w="8041" w:type="dxa"/>
            <w:tcBorders>
              <w:top w:val="single" w:sz="6" w:space="0" w:color="000000"/>
            </w:tcBorders>
            <w:shd w:val="clear" w:color="auto" w:fill="CCEDFF"/>
          </w:tcPr>
          <w:p w14:paraId="1196E139" w14:textId="77777777" w:rsidR="004304EB" w:rsidRDefault="000856F8">
            <w:pPr>
              <w:pStyle w:val="TableParagraph"/>
              <w:spacing w:before="21"/>
              <w:ind w:left="5207"/>
              <w:rPr>
                <w:b/>
                <w:sz w:val="15"/>
              </w:rPr>
            </w:pPr>
            <w:r>
              <w:rPr>
                <w:b/>
                <w:w w:val="105"/>
                <w:sz w:val="15"/>
                <w:u w:val="single"/>
              </w:rPr>
              <w:t>ASSETS</w:t>
            </w:r>
          </w:p>
        </w:tc>
        <w:tc>
          <w:tcPr>
            <w:tcW w:w="1800" w:type="dxa"/>
            <w:tcBorders>
              <w:top w:val="single" w:sz="6" w:space="0" w:color="000000"/>
            </w:tcBorders>
            <w:shd w:val="clear" w:color="auto" w:fill="CCEDFF"/>
          </w:tcPr>
          <w:p w14:paraId="1196E13A" w14:textId="77777777" w:rsidR="004304EB" w:rsidRDefault="004304EB">
            <w:pPr>
              <w:pStyle w:val="TableParagraph"/>
              <w:spacing w:before="0"/>
              <w:rPr>
                <w:sz w:val="14"/>
              </w:rPr>
            </w:pPr>
          </w:p>
        </w:tc>
        <w:tc>
          <w:tcPr>
            <w:tcW w:w="1153" w:type="dxa"/>
            <w:tcBorders>
              <w:top w:val="single" w:sz="6" w:space="0" w:color="000000"/>
            </w:tcBorders>
            <w:shd w:val="clear" w:color="auto" w:fill="CCEDFF"/>
          </w:tcPr>
          <w:p w14:paraId="1196E13B" w14:textId="77777777" w:rsidR="004304EB" w:rsidRDefault="004304EB">
            <w:pPr>
              <w:pStyle w:val="TableParagraph"/>
              <w:spacing w:before="0"/>
              <w:rPr>
                <w:sz w:val="14"/>
              </w:rPr>
            </w:pPr>
          </w:p>
        </w:tc>
      </w:tr>
      <w:tr w:rsidR="004304EB" w14:paraId="1196E140" w14:textId="77777777">
        <w:trPr>
          <w:trHeight w:val="228"/>
        </w:trPr>
        <w:tc>
          <w:tcPr>
            <w:tcW w:w="8041" w:type="dxa"/>
          </w:tcPr>
          <w:p w14:paraId="1196E13D" w14:textId="77777777" w:rsidR="004304EB" w:rsidRDefault="000856F8">
            <w:pPr>
              <w:pStyle w:val="TableParagraph"/>
              <w:spacing w:before="23"/>
              <w:ind w:left="11"/>
              <w:rPr>
                <w:b/>
                <w:sz w:val="15"/>
              </w:rPr>
            </w:pPr>
            <w:r>
              <w:rPr>
                <w:b/>
                <w:w w:val="105"/>
                <w:sz w:val="15"/>
              </w:rPr>
              <w:t>Current Assets</w:t>
            </w:r>
          </w:p>
        </w:tc>
        <w:tc>
          <w:tcPr>
            <w:tcW w:w="1800" w:type="dxa"/>
          </w:tcPr>
          <w:p w14:paraId="1196E13E" w14:textId="77777777" w:rsidR="004304EB" w:rsidRDefault="004304EB">
            <w:pPr>
              <w:pStyle w:val="TableParagraph"/>
              <w:spacing w:before="0"/>
              <w:rPr>
                <w:sz w:val="14"/>
              </w:rPr>
            </w:pPr>
          </w:p>
        </w:tc>
        <w:tc>
          <w:tcPr>
            <w:tcW w:w="1153" w:type="dxa"/>
          </w:tcPr>
          <w:p w14:paraId="1196E13F" w14:textId="77777777" w:rsidR="004304EB" w:rsidRDefault="004304EB">
            <w:pPr>
              <w:pStyle w:val="TableParagraph"/>
              <w:spacing w:before="0"/>
              <w:rPr>
                <w:sz w:val="14"/>
              </w:rPr>
            </w:pPr>
          </w:p>
        </w:tc>
      </w:tr>
      <w:tr w:rsidR="004304EB" w14:paraId="1196E144" w14:textId="77777777">
        <w:trPr>
          <w:trHeight w:val="228"/>
        </w:trPr>
        <w:tc>
          <w:tcPr>
            <w:tcW w:w="8041" w:type="dxa"/>
            <w:shd w:val="clear" w:color="auto" w:fill="CCEDFF"/>
          </w:tcPr>
          <w:p w14:paraId="1196E141" w14:textId="77777777" w:rsidR="004304EB" w:rsidRDefault="000856F8">
            <w:pPr>
              <w:pStyle w:val="TableParagraph"/>
              <w:spacing w:before="23"/>
              <w:ind w:left="11"/>
              <w:rPr>
                <w:sz w:val="15"/>
              </w:rPr>
            </w:pPr>
            <w:r>
              <w:rPr>
                <w:w w:val="105"/>
                <w:sz w:val="15"/>
              </w:rPr>
              <w:t>Cash and cash equivalents</w:t>
            </w:r>
          </w:p>
        </w:tc>
        <w:tc>
          <w:tcPr>
            <w:tcW w:w="1800" w:type="dxa"/>
            <w:shd w:val="clear" w:color="auto" w:fill="CCEDFF"/>
          </w:tcPr>
          <w:p w14:paraId="1196E142" w14:textId="77777777" w:rsidR="004304EB" w:rsidRDefault="000856F8">
            <w:pPr>
              <w:pStyle w:val="TableParagraph"/>
              <w:tabs>
                <w:tab w:val="left" w:pos="563"/>
              </w:tabs>
              <w:spacing w:before="23"/>
              <w:ind w:right="147"/>
              <w:jc w:val="right"/>
              <w:rPr>
                <w:b/>
                <w:sz w:val="15"/>
              </w:rPr>
            </w:pPr>
            <w:r>
              <w:rPr>
                <w:b/>
                <w:w w:val="105"/>
                <w:sz w:val="15"/>
              </w:rPr>
              <w:t>$</w:t>
            </w:r>
            <w:r>
              <w:rPr>
                <w:b/>
                <w:w w:val="105"/>
                <w:sz w:val="15"/>
              </w:rPr>
              <w:tab/>
            </w:r>
            <w:r>
              <w:rPr>
                <w:b/>
                <w:sz w:val="15"/>
              </w:rPr>
              <w:t>10,037</w:t>
            </w:r>
          </w:p>
        </w:tc>
        <w:tc>
          <w:tcPr>
            <w:tcW w:w="1153" w:type="dxa"/>
            <w:shd w:val="clear" w:color="auto" w:fill="CCEDFF"/>
          </w:tcPr>
          <w:p w14:paraId="1196E143" w14:textId="77777777" w:rsidR="004304EB" w:rsidRDefault="000856F8">
            <w:pPr>
              <w:pStyle w:val="TableParagraph"/>
              <w:tabs>
                <w:tab w:val="left" w:pos="647"/>
              </w:tabs>
              <w:spacing w:before="23"/>
              <w:ind w:right="142"/>
              <w:jc w:val="right"/>
              <w:rPr>
                <w:sz w:val="15"/>
              </w:rPr>
            </w:pPr>
            <w:r>
              <w:rPr>
                <w:w w:val="105"/>
                <w:sz w:val="15"/>
              </w:rPr>
              <w:t>$</w:t>
            </w:r>
            <w:r>
              <w:rPr>
                <w:w w:val="105"/>
                <w:sz w:val="15"/>
              </w:rPr>
              <w:tab/>
            </w:r>
            <w:r>
              <w:rPr>
                <w:sz w:val="15"/>
              </w:rPr>
              <w:t>6,480</w:t>
            </w:r>
          </w:p>
        </w:tc>
      </w:tr>
      <w:tr w:rsidR="004304EB" w14:paraId="1196E148" w14:textId="77777777">
        <w:trPr>
          <w:trHeight w:val="226"/>
        </w:trPr>
        <w:tc>
          <w:tcPr>
            <w:tcW w:w="8041" w:type="dxa"/>
            <w:tcBorders>
              <w:bottom w:val="single" w:sz="6" w:space="0" w:color="000000"/>
            </w:tcBorders>
          </w:tcPr>
          <w:p w14:paraId="1196E145" w14:textId="77777777" w:rsidR="004304EB" w:rsidRDefault="000856F8">
            <w:pPr>
              <w:pStyle w:val="TableParagraph"/>
              <w:spacing w:before="23"/>
              <w:ind w:left="11"/>
              <w:rPr>
                <w:sz w:val="15"/>
              </w:rPr>
            </w:pPr>
            <w:r>
              <w:rPr>
                <w:w w:val="105"/>
                <w:sz w:val="15"/>
              </w:rPr>
              <w:t>Short-term investments</w:t>
            </w:r>
          </w:p>
        </w:tc>
        <w:tc>
          <w:tcPr>
            <w:tcW w:w="1800" w:type="dxa"/>
            <w:tcBorders>
              <w:bottom w:val="single" w:sz="6" w:space="0" w:color="000000"/>
            </w:tcBorders>
          </w:tcPr>
          <w:p w14:paraId="1196E146" w14:textId="77777777" w:rsidR="004304EB" w:rsidRDefault="000856F8">
            <w:pPr>
              <w:pStyle w:val="TableParagraph"/>
              <w:spacing w:before="23"/>
              <w:ind w:right="141"/>
              <w:jc w:val="right"/>
              <w:rPr>
                <w:b/>
                <w:sz w:val="15"/>
              </w:rPr>
            </w:pPr>
            <w:r>
              <w:rPr>
                <w:b/>
                <w:sz w:val="15"/>
              </w:rPr>
              <w:t>7,551</w:t>
            </w:r>
          </w:p>
        </w:tc>
        <w:tc>
          <w:tcPr>
            <w:tcW w:w="1153" w:type="dxa"/>
            <w:tcBorders>
              <w:bottom w:val="single" w:sz="6" w:space="0" w:color="000000"/>
            </w:tcBorders>
          </w:tcPr>
          <w:p w14:paraId="1196E147" w14:textId="77777777" w:rsidR="004304EB" w:rsidRDefault="000856F8">
            <w:pPr>
              <w:pStyle w:val="TableParagraph"/>
              <w:spacing w:before="23"/>
              <w:ind w:right="142"/>
              <w:jc w:val="right"/>
              <w:rPr>
                <w:sz w:val="15"/>
              </w:rPr>
            </w:pPr>
            <w:r>
              <w:rPr>
                <w:sz w:val="15"/>
              </w:rPr>
              <w:t>1,467</w:t>
            </w:r>
          </w:p>
        </w:tc>
      </w:tr>
      <w:tr w:rsidR="004304EB" w14:paraId="1196E14C" w14:textId="77777777">
        <w:trPr>
          <w:trHeight w:val="226"/>
        </w:trPr>
        <w:tc>
          <w:tcPr>
            <w:tcW w:w="8041" w:type="dxa"/>
            <w:tcBorders>
              <w:top w:val="single" w:sz="6" w:space="0" w:color="000000"/>
            </w:tcBorders>
            <w:shd w:val="clear" w:color="auto" w:fill="CCEDFF"/>
          </w:tcPr>
          <w:p w14:paraId="1196E149" w14:textId="77777777" w:rsidR="004304EB" w:rsidRDefault="000856F8">
            <w:pPr>
              <w:pStyle w:val="TableParagraph"/>
              <w:spacing w:before="21"/>
              <w:ind w:left="11"/>
              <w:rPr>
                <w:b/>
                <w:sz w:val="15"/>
              </w:rPr>
            </w:pPr>
            <w:r>
              <w:rPr>
                <w:b/>
                <w:w w:val="105"/>
                <w:sz w:val="15"/>
              </w:rPr>
              <w:t>Total Cash, Cash Equivalents and Short-Term Investments</w:t>
            </w:r>
          </w:p>
        </w:tc>
        <w:tc>
          <w:tcPr>
            <w:tcW w:w="1800" w:type="dxa"/>
            <w:tcBorders>
              <w:top w:val="single" w:sz="6" w:space="0" w:color="000000"/>
            </w:tcBorders>
            <w:shd w:val="clear" w:color="auto" w:fill="CCEDFF"/>
          </w:tcPr>
          <w:p w14:paraId="1196E14A" w14:textId="77777777" w:rsidR="004304EB" w:rsidRDefault="000856F8">
            <w:pPr>
              <w:pStyle w:val="TableParagraph"/>
              <w:spacing w:before="21"/>
              <w:ind w:right="147"/>
              <w:jc w:val="right"/>
              <w:rPr>
                <w:b/>
                <w:sz w:val="15"/>
              </w:rPr>
            </w:pPr>
            <w:r>
              <w:rPr>
                <w:b/>
                <w:sz w:val="15"/>
              </w:rPr>
              <w:t>17,588</w:t>
            </w:r>
          </w:p>
        </w:tc>
        <w:tc>
          <w:tcPr>
            <w:tcW w:w="1153" w:type="dxa"/>
            <w:tcBorders>
              <w:top w:val="single" w:sz="6" w:space="0" w:color="000000"/>
            </w:tcBorders>
            <w:shd w:val="clear" w:color="auto" w:fill="CCEDFF"/>
          </w:tcPr>
          <w:p w14:paraId="1196E14B" w14:textId="77777777" w:rsidR="004304EB" w:rsidRDefault="000856F8">
            <w:pPr>
              <w:pStyle w:val="TableParagraph"/>
              <w:spacing w:before="21"/>
              <w:ind w:right="142"/>
              <w:jc w:val="right"/>
              <w:rPr>
                <w:sz w:val="15"/>
              </w:rPr>
            </w:pPr>
            <w:r>
              <w:rPr>
                <w:sz w:val="15"/>
              </w:rPr>
              <w:t>7,947</w:t>
            </w:r>
          </w:p>
        </w:tc>
      </w:tr>
      <w:tr w:rsidR="004304EB" w14:paraId="1196E150" w14:textId="77777777">
        <w:trPr>
          <w:trHeight w:val="228"/>
        </w:trPr>
        <w:tc>
          <w:tcPr>
            <w:tcW w:w="8041" w:type="dxa"/>
          </w:tcPr>
          <w:p w14:paraId="1196E14D" w14:textId="77777777" w:rsidR="004304EB" w:rsidRDefault="000856F8">
            <w:pPr>
              <w:pStyle w:val="TableParagraph"/>
              <w:spacing w:before="23"/>
              <w:ind w:left="11"/>
              <w:rPr>
                <w:sz w:val="15"/>
              </w:rPr>
            </w:pPr>
            <w:r>
              <w:rPr>
                <w:w w:val="105"/>
                <w:sz w:val="15"/>
              </w:rPr>
              <w:t>Marketable securities</w:t>
            </w:r>
          </w:p>
        </w:tc>
        <w:tc>
          <w:tcPr>
            <w:tcW w:w="1800" w:type="dxa"/>
          </w:tcPr>
          <w:p w14:paraId="1196E14E" w14:textId="77777777" w:rsidR="004304EB" w:rsidRDefault="000856F8">
            <w:pPr>
              <w:pStyle w:val="TableParagraph"/>
              <w:spacing w:before="23"/>
              <w:ind w:right="141"/>
              <w:jc w:val="right"/>
              <w:rPr>
                <w:b/>
                <w:sz w:val="15"/>
              </w:rPr>
            </w:pPr>
            <w:r>
              <w:rPr>
                <w:b/>
                <w:sz w:val="15"/>
              </w:rPr>
              <w:t>2,228</w:t>
            </w:r>
          </w:p>
        </w:tc>
        <w:tc>
          <w:tcPr>
            <w:tcW w:w="1153" w:type="dxa"/>
          </w:tcPr>
          <w:p w14:paraId="1196E14F" w14:textId="77777777" w:rsidR="004304EB" w:rsidRDefault="000856F8">
            <w:pPr>
              <w:pStyle w:val="TableParagraph"/>
              <w:spacing w:before="23"/>
              <w:ind w:right="142"/>
              <w:jc w:val="right"/>
              <w:rPr>
                <w:sz w:val="15"/>
              </w:rPr>
            </w:pPr>
            <w:r>
              <w:rPr>
                <w:sz w:val="15"/>
              </w:rPr>
              <w:t>3,228</w:t>
            </w:r>
          </w:p>
        </w:tc>
      </w:tr>
      <w:tr w:rsidR="004304EB" w14:paraId="1196E154" w14:textId="77777777">
        <w:trPr>
          <w:trHeight w:val="228"/>
        </w:trPr>
        <w:tc>
          <w:tcPr>
            <w:tcW w:w="8041" w:type="dxa"/>
            <w:shd w:val="clear" w:color="auto" w:fill="CCEDFF"/>
          </w:tcPr>
          <w:p w14:paraId="1196E151" w14:textId="77777777" w:rsidR="004304EB" w:rsidRDefault="000856F8">
            <w:pPr>
              <w:pStyle w:val="TableParagraph"/>
              <w:spacing w:before="35"/>
              <w:ind w:left="11"/>
              <w:rPr>
                <w:sz w:val="15"/>
              </w:rPr>
            </w:pPr>
            <w:r>
              <w:rPr>
                <w:w w:val="105"/>
                <w:sz w:val="15"/>
              </w:rPr>
              <w:t>Trade accounts receivable, less allowances of $549 and $524, respectively</w:t>
            </w:r>
          </w:p>
        </w:tc>
        <w:tc>
          <w:tcPr>
            <w:tcW w:w="1800" w:type="dxa"/>
            <w:shd w:val="clear" w:color="auto" w:fill="CCEDFF"/>
          </w:tcPr>
          <w:p w14:paraId="1196E152" w14:textId="77777777" w:rsidR="004304EB" w:rsidRDefault="000856F8">
            <w:pPr>
              <w:pStyle w:val="TableParagraph"/>
              <w:spacing w:before="23"/>
              <w:ind w:right="141"/>
              <w:jc w:val="right"/>
              <w:rPr>
                <w:b/>
                <w:sz w:val="15"/>
              </w:rPr>
            </w:pPr>
            <w:r>
              <w:rPr>
                <w:b/>
                <w:sz w:val="15"/>
              </w:rPr>
              <w:t>3,849</w:t>
            </w:r>
          </w:p>
        </w:tc>
        <w:tc>
          <w:tcPr>
            <w:tcW w:w="1153" w:type="dxa"/>
            <w:shd w:val="clear" w:color="auto" w:fill="CCEDFF"/>
          </w:tcPr>
          <w:p w14:paraId="1196E153" w14:textId="77777777" w:rsidR="004304EB" w:rsidRDefault="000856F8">
            <w:pPr>
              <w:pStyle w:val="TableParagraph"/>
              <w:spacing w:before="23"/>
              <w:ind w:right="142"/>
              <w:jc w:val="right"/>
              <w:rPr>
                <w:sz w:val="15"/>
              </w:rPr>
            </w:pPr>
            <w:r>
              <w:rPr>
                <w:sz w:val="15"/>
              </w:rPr>
              <w:t>3,971</w:t>
            </w:r>
          </w:p>
        </w:tc>
      </w:tr>
      <w:tr w:rsidR="004304EB" w14:paraId="1196E158" w14:textId="77777777">
        <w:trPr>
          <w:trHeight w:val="228"/>
        </w:trPr>
        <w:tc>
          <w:tcPr>
            <w:tcW w:w="8041" w:type="dxa"/>
          </w:tcPr>
          <w:p w14:paraId="1196E155" w14:textId="77777777" w:rsidR="004304EB" w:rsidRDefault="000856F8">
            <w:pPr>
              <w:pStyle w:val="TableParagraph"/>
              <w:spacing w:before="23"/>
              <w:ind w:left="11"/>
              <w:rPr>
                <w:sz w:val="15"/>
              </w:rPr>
            </w:pPr>
            <w:r>
              <w:rPr>
                <w:w w:val="105"/>
                <w:sz w:val="15"/>
              </w:rPr>
              <w:t>Inventories</w:t>
            </w:r>
          </w:p>
        </w:tc>
        <w:tc>
          <w:tcPr>
            <w:tcW w:w="1800" w:type="dxa"/>
          </w:tcPr>
          <w:p w14:paraId="1196E156" w14:textId="77777777" w:rsidR="004304EB" w:rsidRDefault="000856F8">
            <w:pPr>
              <w:pStyle w:val="TableParagraph"/>
              <w:spacing w:before="23"/>
              <w:ind w:right="141"/>
              <w:jc w:val="right"/>
              <w:rPr>
                <w:b/>
                <w:sz w:val="15"/>
              </w:rPr>
            </w:pPr>
            <w:r>
              <w:rPr>
                <w:b/>
                <w:sz w:val="15"/>
              </w:rPr>
              <w:t>3,501</w:t>
            </w:r>
          </w:p>
        </w:tc>
        <w:tc>
          <w:tcPr>
            <w:tcW w:w="1153" w:type="dxa"/>
          </w:tcPr>
          <w:p w14:paraId="1196E157" w14:textId="77777777" w:rsidR="004304EB" w:rsidRDefault="000856F8">
            <w:pPr>
              <w:pStyle w:val="TableParagraph"/>
              <w:spacing w:before="23"/>
              <w:ind w:right="142"/>
              <w:jc w:val="right"/>
              <w:rPr>
                <w:sz w:val="15"/>
              </w:rPr>
            </w:pPr>
            <w:r>
              <w:rPr>
                <w:sz w:val="15"/>
              </w:rPr>
              <w:t>3,379</w:t>
            </w:r>
          </w:p>
        </w:tc>
      </w:tr>
      <w:tr w:rsidR="004304EB" w14:paraId="1196E15C" w14:textId="77777777">
        <w:trPr>
          <w:trHeight w:val="226"/>
        </w:trPr>
        <w:tc>
          <w:tcPr>
            <w:tcW w:w="8041" w:type="dxa"/>
            <w:tcBorders>
              <w:bottom w:val="single" w:sz="6" w:space="0" w:color="000000"/>
            </w:tcBorders>
            <w:shd w:val="clear" w:color="auto" w:fill="CCEDFF"/>
          </w:tcPr>
          <w:p w14:paraId="1196E159" w14:textId="77777777" w:rsidR="004304EB" w:rsidRDefault="000856F8">
            <w:pPr>
              <w:pStyle w:val="TableParagraph"/>
              <w:spacing w:before="23"/>
              <w:ind w:left="11"/>
              <w:rPr>
                <w:sz w:val="15"/>
              </w:rPr>
            </w:pPr>
            <w:r>
              <w:rPr>
                <w:w w:val="105"/>
                <w:sz w:val="15"/>
              </w:rPr>
              <w:t>Prepaid expenses and other assets</w:t>
            </w:r>
          </w:p>
        </w:tc>
        <w:tc>
          <w:tcPr>
            <w:tcW w:w="1800" w:type="dxa"/>
            <w:tcBorders>
              <w:bottom w:val="single" w:sz="6" w:space="0" w:color="000000"/>
            </w:tcBorders>
            <w:shd w:val="clear" w:color="auto" w:fill="CCEDFF"/>
          </w:tcPr>
          <w:p w14:paraId="1196E15A" w14:textId="77777777" w:rsidR="004304EB" w:rsidRDefault="000856F8">
            <w:pPr>
              <w:pStyle w:val="TableParagraph"/>
              <w:spacing w:before="23"/>
              <w:ind w:right="141"/>
              <w:jc w:val="right"/>
              <w:rPr>
                <w:b/>
                <w:sz w:val="15"/>
              </w:rPr>
            </w:pPr>
            <w:r>
              <w:rPr>
                <w:b/>
                <w:sz w:val="15"/>
              </w:rPr>
              <w:t>2,205</w:t>
            </w:r>
          </w:p>
        </w:tc>
        <w:tc>
          <w:tcPr>
            <w:tcW w:w="1153" w:type="dxa"/>
            <w:tcBorders>
              <w:bottom w:val="single" w:sz="6" w:space="0" w:color="000000"/>
            </w:tcBorders>
            <w:shd w:val="clear" w:color="auto" w:fill="CCEDFF"/>
          </w:tcPr>
          <w:p w14:paraId="1196E15B" w14:textId="77777777" w:rsidR="004304EB" w:rsidRDefault="000856F8">
            <w:pPr>
              <w:pStyle w:val="TableParagraph"/>
              <w:spacing w:before="23"/>
              <w:ind w:right="142"/>
              <w:jc w:val="right"/>
              <w:rPr>
                <w:sz w:val="15"/>
              </w:rPr>
            </w:pPr>
            <w:r>
              <w:rPr>
                <w:sz w:val="15"/>
              </w:rPr>
              <w:t>1,886</w:t>
            </w:r>
          </w:p>
        </w:tc>
      </w:tr>
      <w:tr w:rsidR="004304EB" w14:paraId="1196E160" w14:textId="77777777">
        <w:trPr>
          <w:trHeight w:val="226"/>
        </w:trPr>
        <w:tc>
          <w:tcPr>
            <w:tcW w:w="8041" w:type="dxa"/>
            <w:tcBorders>
              <w:top w:val="single" w:sz="6" w:space="0" w:color="000000"/>
            </w:tcBorders>
          </w:tcPr>
          <w:p w14:paraId="1196E15D" w14:textId="77777777" w:rsidR="004304EB" w:rsidRDefault="000856F8">
            <w:pPr>
              <w:pStyle w:val="TableParagraph"/>
              <w:spacing w:before="21"/>
              <w:ind w:left="11"/>
              <w:rPr>
                <w:b/>
                <w:sz w:val="15"/>
              </w:rPr>
            </w:pPr>
            <w:r>
              <w:rPr>
                <w:b/>
                <w:w w:val="105"/>
                <w:sz w:val="15"/>
              </w:rPr>
              <w:t>Total Current Assets</w:t>
            </w:r>
          </w:p>
        </w:tc>
        <w:tc>
          <w:tcPr>
            <w:tcW w:w="1800" w:type="dxa"/>
            <w:tcBorders>
              <w:top w:val="single" w:sz="6" w:space="0" w:color="000000"/>
            </w:tcBorders>
          </w:tcPr>
          <w:p w14:paraId="1196E15E" w14:textId="77777777" w:rsidR="004304EB" w:rsidRDefault="000856F8">
            <w:pPr>
              <w:pStyle w:val="TableParagraph"/>
              <w:spacing w:before="21"/>
              <w:ind w:right="147"/>
              <w:jc w:val="right"/>
              <w:rPr>
                <w:b/>
                <w:sz w:val="15"/>
              </w:rPr>
            </w:pPr>
            <w:r>
              <w:rPr>
                <w:b/>
                <w:sz w:val="15"/>
              </w:rPr>
              <w:t>29,371</w:t>
            </w:r>
          </w:p>
        </w:tc>
        <w:tc>
          <w:tcPr>
            <w:tcW w:w="1153" w:type="dxa"/>
            <w:tcBorders>
              <w:top w:val="single" w:sz="6" w:space="0" w:color="000000"/>
            </w:tcBorders>
          </w:tcPr>
          <w:p w14:paraId="1196E15F" w14:textId="77777777" w:rsidR="004304EB" w:rsidRDefault="000856F8">
            <w:pPr>
              <w:pStyle w:val="TableParagraph"/>
              <w:spacing w:before="21"/>
              <w:ind w:right="148"/>
              <w:jc w:val="right"/>
              <w:rPr>
                <w:sz w:val="15"/>
              </w:rPr>
            </w:pPr>
            <w:r>
              <w:rPr>
                <w:sz w:val="15"/>
              </w:rPr>
              <w:t>20,411</w:t>
            </w:r>
          </w:p>
        </w:tc>
      </w:tr>
      <w:tr w:rsidR="004304EB" w14:paraId="1196E164" w14:textId="77777777">
        <w:trPr>
          <w:trHeight w:val="228"/>
        </w:trPr>
        <w:tc>
          <w:tcPr>
            <w:tcW w:w="8041" w:type="dxa"/>
            <w:shd w:val="clear" w:color="auto" w:fill="CCEDFF"/>
          </w:tcPr>
          <w:p w14:paraId="1196E161" w14:textId="77777777" w:rsidR="004304EB" w:rsidRDefault="000856F8">
            <w:pPr>
              <w:pStyle w:val="TableParagraph"/>
              <w:spacing w:before="23"/>
              <w:ind w:left="11"/>
              <w:rPr>
                <w:sz w:val="15"/>
              </w:rPr>
            </w:pPr>
            <w:r>
              <w:rPr>
                <w:w w:val="105"/>
                <w:sz w:val="15"/>
              </w:rPr>
              <w:t>Equity method investments</w:t>
            </w:r>
          </w:p>
        </w:tc>
        <w:tc>
          <w:tcPr>
            <w:tcW w:w="1800" w:type="dxa"/>
            <w:shd w:val="clear" w:color="auto" w:fill="CCEDFF"/>
          </w:tcPr>
          <w:p w14:paraId="1196E162" w14:textId="77777777" w:rsidR="004304EB" w:rsidRDefault="000856F8">
            <w:pPr>
              <w:pStyle w:val="TableParagraph"/>
              <w:spacing w:before="23"/>
              <w:ind w:right="147"/>
              <w:jc w:val="right"/>
              <w:rPr>
                <w:b/>
                <w:sz w:val="15"/>
              </w:rPr>
            </w:pPr>
            <w:r>
              <w:rPr>
                <w:b/>
                <w:sz w:val="15"/>
              </w:rPr>
              <w:t>18,189</w:t>
            </w:r>
          </w:p>
        </w:tc>
        <w:tc>
          <w:tcPr>
            <w:tcW w:w="1153" w:type="dxa"/>
            <w:shd w:val="clear" w:color="auto" w:fill="CCEDFF"/>
          </w:tcPr>
          <w:p w14:paraId="1196E163" w14:textId="77777777" w:rsidR="004304EB" w:rsidRDefault="000856F8">
            <w:pPr>
              <w:pStyle w:val="TableParagraph"/>
              <w:spacing w:before="23"/>
              <w:ind w:right="148"/>
              <w:jc w:val="right"/>
              <w:rPr>
                <w:sz w:val="15"/>
              </w:rPr>
            </w:pPr>
            <w:r>
              <w:rPr>
                <w:sz w:val="15"/>
              </w:rPr>
              <w:t>19,025</w:t>
            </w:r>
          </w:p>
        </w:tc>
      </w:tr>
      <w:tr w:rsidR="004304EB" w14:paraId="1196E168" w14:textId="77777777">
        <w:trPr>
          <w:trHeight w:val="228"/>
        </w:trPr>
        <w:tc>
          <w:tcPr>
            <w:tcW w:w="8041" w:type="dxa"/>
          </w:tcPr>
          <w:p w14:paraId="1196E165" w14:textId="77777777" w:rsidR="004304EB" w:rsidRDefault="000856F8">
            <w:pPr>
              <w:pStyle w:val="TableParagraph"/>
              <w:spacing w:before="23"/>
              <w:ind w:left="11"/>
              <w:rPr>
                <w:sz w:val="15"/>
              </w:rPr>
            </w:pPr>
            <w:r>
              <w:rPr>
                <w:w w:val="105"/>
                <w:sz w:val="15"/>
              </w:rPr>
              <w:t>Other investments</w:t>
            </w:r>
          </w:p>
        </w:tc>
        <w:tc>
          <w:tcPr>
            <w:tcW w:w="1800" w:type="dxa"/>
          </w:tcPr>
          <w:p w14:paraId="1196E166" w14:textId="77777777" w:rsidR="004304EB" w:rsidRDefault="000856F8">
            <w:pPr>
              <w:pStyle w:val="TableParagraph"/>
              <w:spacing w:before="23"/>
              <w:ind w:right="150"/>
              <w:jc w:val="right"/>
              <w:rPr>
                <w:b/>
                <w:sz w:val="15"/>
              </w:rPr>
            </w:pPr>
            <w:r>
              <w:rPr>
                <w:b/>
                <w:sz w:val="15"/>
              </w:rPr>
              <w:t>746</w:t>
            </w:r>
          </w:p>
        </w:tc>
        <w:tc>
          <w:tcPr>
            <w:tcW w:w="1153" w:type="dxa"/>
          </w:tcPr>
          <w:p w14:paraId="1196E167" w14:textId="77777777" w:rsidR="004304EB" w:rsidRDefault="000856F8">
            <w:pPr>
              <w:pStyle w:val="TableParagraph"/>
              <w:spacing w:before="23"/>
              <w:ind w:right="151"/>
              <w:jc w:val="right"/>
              <w:rPr>
                <w:sz w:val="15"/>
              </w:rPr>
            </w:pPr>
            <w:r>
              <w:rPr>
                <w:sz w:val="15"/>
              </w:rPr>
              <w:t>854</w:t>
            </w:r>
          </w:p>
        </w:tc>
      </w:tr>
      <w:tr w:rsidR="004304EB" w14:paraId="1196E16C" w14:textId="77777777">
        <w:trPr>
          <w:trHeight w:val="228"/>
        </w:trPr>
        <w:tc>
          <w:tcPr>
            <w:tcW w:w="8041" w:type="dxa"/>
            <w:shd w:val="clear" w:color="auto" w:fill="CCEDFF"/>
          </w:tcPr>
          <w:p w14:paraId="1196E169" w14:textId="77777777" w:rsidR="004304EB" w:rsidRDefault="000856F8">
            <w:pPr>
              <w:pStyle w:val="TableParagraph"/>
              <w:spacing w:before="23"/>
              <w:ind w:left="11"/>
              <w:rPr>
                <w:sz w:val="15"/>
              </w:rPr>
            </w:pPr>
            <w:r>
              <w:rPr>
                <w:w w:val="105"/>
                <w:sz w:val="15"/>
              </w:rPr>
              <w:t>Other assets</w:t>
            </w:r>
          </w:p>
        </w:tc>
        <w:tc>
          <w:tcPr>
            <w:tcW w:w="1800" w:type="dxa"/>
            <w:shd w:val="clear" w:color="auto" w:fill="CCEDFF"/>
          </w:tcPr>
          <w:p w14:paraId="1196E16A" w14:textId="77777777" w:rsidR="004304EB" w:rsidRDefault="000856F8">
            <w:pPr>
              <w:pStyle w:val="TableParagraph"/>
              <w:spacing w:before="23"/>
              <w:ind w:right="141"/>
              <w:jc w:val="right"/>
              <w:rPr>
                <w:b/>
                <w:sz w:val="15"/>
              </w:rPr>
            </w:pPr>
            <w:r>
              <w:rPr>
                <w:b/>
                <w:sz w:val="15"/>
              </w:rPr>
              <w:t>5,875</w:t>
            </w:r>
          </w:p>
        </w:tc>
        <w:tc>
          <w:tcPr>
            <w:tcW w:w="1153" w:type="dxa"/>
            <w:shd w:val="clear" w:color="auto" w:fill="CCEDFF"/>
          </w:tcPr>
          <w:p w14:paraId="1196E16B" w14:textId="77777777" w:rsidR="004304EB" w:rsidRDefault="000856F8">
            <w:pPr>
              <w:pStyle w:val="TableParagraph"/>
              <w:spacing w:before="23"/>
              <w:ind w:right="142"/>
              <w:jc w:val="right"/>
              <w:rPr>
                <w:sz w:val="15"/>
              </w:rPr>
            </w:pPr>
            <w:r>
              <w:rPr>
                <w:sz w:val="15"/>
              </w:rPr>
              <w:t>6,075</w:t>
            </w:r>
          </w:p>
        </w:tc>
      </w:tr>
      <w:tr w:rsidR="004304EB" w14:paraId="1196E171" w14:textId="77777777">
        <w:trPr>
          <w:trHeight w:val="388"/>
        </w:trPr>
        <w:tc>
          <w:tcPr>
            <w:tcW w:w="8041" w:type="dxa"/>
          </w:tcPr>
          <w:p w14:paraId="1196E16D" w14:textId="77777777" w:rsidR="004304EB" w:rsidRDefault="000856F8">
            <w:pPr>
              <w:pStyle w:val="TableParagraph"/>
              <w:spacing w:before="23"/>
              <w:ind w:left="11"/>
              <w:rPr>
                <w:sz w:val="15"/>
              </w:rPr>
            </w:pPr>
            <w:r>
              <w:rPr>
                <w:w w:val="105"/>
                <w:sz w:val="15"/>
              </w:rPr>
              <w:t>Deferred income tax assets</w:t>
            </w:r>
          </w:p>
          <w:p w14:paraId="1196E16E" w14:textId="77777777" w:rsidR="004304EB" w:rsidRDefault="000856F8">
            <w:pPr>
              <w:pStyle w:val="TableParagraph"/>
              <w:spacing w:before="43" w:line="130" w:lineRule="exact"/>
              <w:ind w:left="11"/>
              <w:rPr>
                <w:sz w:val="15"/>
              </w:rPr>
            </w:pPr>
            <w:r>
              <w:rPr>
                <w:w w:val="105"/>
                <w:sz w:val="15"/>
              </w:rPr>
              <w:t xml:space="preserve">Property, plant and equipment, less </w:t>
            </w:r>
            <w:r>
              <w:rPr>
                <w:w w:val="105"/>
                <w:sz w:val="15"/>
              </w:rPr>
              <w:t>accumulated depreciation of</w:t>
            </w:r>
          </w:p>
        </w:tc>
        <w:tc>
          <w:tcPr>
            <w:tcW w:w="1800" w:type="dxa"/>
          </w:tcPr>
          <w:p w14:paraId="1196E16F" w14:textId="77777777" w:rsidR="004304EB" w:rsidRDefault="000856F8">
            <w:pPr>
              <w:pStyle w:val="TableParagraph"/>
              <w:spacing w:before="23"/>
              <w:ind w:right="141"/>
              <w:jc w:val="right"/>
              <w:rPr>
                <w:b/>
                <w:sz w:val="15"/>
              </w:rPr>
            </w:pPr>
            <w:r>
              <w:rPr>
                <w:b/>
                <w:sz w:val="15"/>
              </w:rPr>
              <w:t>2,366</w:t>
            </w:r>
          </w:p>
        </w:tc>
        <w:tc>
          <w:tcPr>
            <w:tcW w:w="1153" w:type="dxa"/>
          </w:tcPr>
          <w:p w14:paraId="1196E170" w14:textId="77777777" w:rsidR="004304EB" w:rsidRDefault="000856F8">
            <w:pPr>
              <w:pStyle w:val="TableParagraph"/>
              <w:spacing w:before="23"/>
              <w:ind w:right="142"/>
              <w:jc w:val="right"/>
              <w:rPr>
                <w:sz w:val="15"/>
              </w:rPr>
            </w:pPr>
            <w:r>
              <w:rPr>
                <w:sz w:val="15"/>
              </w:rPr>
              <w:t>2,412</w:t>
            </w:r>
          </w:p>
        </w:tc>
      </w:tr>
      <w:tr w:rsidR="004304EB" w14:paraId="1196E175" w14:textId="77777777">
        <w:trPr>
          <w:trHeight w:val="206"/>
        </w:trPr>
        <w:tc>
          <w:tcPr>
            <w:tcW w:w="8041" w:type="dxa"/>
            <w:shd w:val="clear" w:color="auto" w:fill="CCEDFF"/>
          </w:tcPr>
          <w:p w14:paraId="1196E172" w14:textId="77777777" w:rsidR="004304EB" w:rsidRDefault="000856F8">
            <w:pPr>
              <w:pStyle w:val="TableParagraph"/>
              <w:spacing w:before="6"/>
              <w:ind w:left="167"/>
              <w:rPr>
                <w:sz w:val="15"/>
              </w:rPr>
            </w:pPr>
            <w:r>
              <w:rPr>
                <w:w w:val="105"/>
                <w:sz w:val="15"/>
              </w:rPr>
              <w:t>$8,539 and $8,083, respectively</w:t>
            </w:r>
          </w:p>
        </w:tc>
        <w:tc>
          <w:tcPr>
            <w:tcW w:w="1800" w:type="dxa"/>
            <w:shd w:val="clear" w:color="auto" w:fill="CCEDFF"/>
          </w:tcPr>
          <w:p w14:paraId="1196E173" w14:textId="77777777" w:rsidR="004304EB" w:rsidRDefault="000856F8">
            <w:pPr>
              <w:pStyle w:val="TableParagraph"/>
              <w:spacing w:before="0" w:line="166" w:lineRule="exact"/>
              <w:ind w:right="147"/>
              <w:jc w:val="right"/>
              <w:rPr>
                <w:b/>
                <w:sz w:val="15"/>
              </w:rPr>
            </w:pPr>
            <w:r>
              <w:rPr>
                <w:b/>
                <w:sz w:val="15"/>
              </w:rPr>
              <w:t>10,695</w:t>
            </w:r>
          </w:p>
        </w:tc>
        <w:tc>
          <w:tcPr>
            <w:tcW w:w="1153" w:type="dxa"/>
            <w:shd w:val="clear" w:color="auto" w:fill="CCEDFF"/>
          </w:tcPr>
          <w:p w14:paraId="1196E174" w14:textId="77777777" w:rsidR="004304EB" w:rsidRDefault="000856F8">
            <w:pPr>
              <w:pStyle w:val="TableParagraph"/>
              <w:spacing w:before="0" w:line="166" w:lineRule="exact"/>
              <w:ind w:right="148"/>
              <w:jc w:val="right"/>
              <w:rPr>
                <w:sz w:val="15"/>
              </w:rPr>
            </w:pPr>
            <w:r>
              <w:rPr>
                <w:sz w:val="15"/>
              </w:rPr>
              <w:t>10,838</w:t>
            </w:r>
          </w:p>
        </w:tc>
      </w:tr>
      <w:tr w:rsidR="004304EB" w14:paraId="1196E179" w14:textId="77777777">
        <w:trPr>
          <w:trHeight w:val="220"/>
        </w:trPr>
        <w:tc>
          <w:tcPr>
            <w:tcW w:w="8041" w:type="dxa"/>
          </w:tcPr>
          <w:p w14:paraId="1196E176" w14:textId="77777777" w:rsidR="004304EB" w:rsidRDefault="000856F8">
            <w:pPr>
              <w:pStyle w:val="TableParagraph"/>
              <w:spacing w:before="15"/>
              <w:ind w:left="11"/>
              <w:rPr>
                <w:sz w:val="15"/>
              </w:rPr>
            </w:pPr>
            <w:r>
              <w:rPr>
                <w:w w:val="105"/>
                <w:sz w:val="15"/>
              </w:rPr>
              <w:t>Trademarks with indefinite lives</w:t>
            </w:r>
          </w:p>
        </w:tc>
        <w:tc>
          <w:tcPr>
            <w:tcW w:w="1800" w:type="dxa"/>
          </w:tcPr>
          <w:p w14:paraId="1196E177" w14:textId="77777777" w:rsidR="004304EB" w:rsidRDefault="000856F8">
            <w:pPr>
              <w:pStyle w:val="TableParagraph"/>
              <w:spacing w:before="15"/>
              <w:ind w:right="147"/>
              <w:jc w:val="right"/>
              <w:rPr>
                <w:b/>
                <w:sz w:val="15"/>
              </w:rPr>
            </w:pPr>
            <w:r>
              <w:rPr>
                <w:b/>
                <w:sz w:val="15"/>
              </w:rPr>
              <w:t>10,172</w:t>
            </w:r>
          </w:p>
        </w:tc>
        <w:tc>
          <w:tcPr>
            <w:tcW w:w="1153" w:type="dxa"/>
          </w:tcPr>
          <w:p w14:paraId="1196E178" w14:textId="77777777" w:rsidR="004304EB" w:rsidRDefault="000856F8">
            <w:pPr>
              <w:pStyle w:val="TableParagraph"/>
              <w:spacing w:before="15"/>
              <w:ind w:right="142"/>
              <w:jc w:val="right"/>
              <w:rPr>
                <w:sz w:val="15"/>
              </w:rPr>
            </w:pPr>
            <w:r>
              <w:rPr>
                <w:sz w:val="15"/>
              </w:rPr>
              <w:t>9,266</w:t>
            </w:r>
          </w:p>
        </w:tc>
      </w:tr>
      <w:tr w:rsidR="004304EB" w14:paraId="1196E17D" w14:textId="77777777">
        <w:trPr>
          <w:trHeight w:val="228"/>
        </w:trPr>
        <w:tc>
          <w:tcPr>
            <w:tcW w:w="8041" w:type="dxa"/>
            <w:shd w:val="clear" w:color="auto" w:fill="CCEDFF"/>
          </w:tcPr>
          <w:p w14:paraId="1196E17A" w14:textId="77777777" w:rsidR="004304EB" w:rsidRDefault="000856F8">
            <w:pPr>
              <w:pStyle w:val="TableParagraph"/>
              <w:spacing w:before="23"/>
              <w:ind w:left="11"/>
              <w:rPr>
                <w:sz w:val="15"/>
              </w:rPr>
            </w:pPr>
            <w:r>
              <w:rPr>
                <w:w w:val="105"/>
                <w:sz w:val="15"/>
              </w:rPr>
              <w:t>Bottlers' franchise rights with indefinite lives</w:t>
            </w:r>
          </w:p>
        </w:tc>
        <w:tc>
          <w:tcPr>
            <w:tcW w:w="1800" w:type="dxa"/>
            <w:shd w:val="clear" w:color="auto" w:fill="CCEDFF"/>
          </w:tcPr>
          <w:p w14:paraId="1196E17B" w14:textId="77777777" w:rsidR="004304EB" w:rsidRDefault="000856F8">
            <w:pPr>
              <w:pStyle w:val="TableParagraph"/>
              <w:spacing w:before="23"/>
              <w:ind w:right="150"/>
              <w:jc w:val="right"/>
              <w:rPr>
                <w:b/>
                <w:sz w:val="15"/>
              </w:rPr>
            </w:pPr>
            <w:r>
              <w:rPr>
                <w:b/>
                <w:sz w:val="15"/>
              </w:rPr>
              <w:t>103</w:t>
            </w:r>
          </w:p>
        </w:tc>
        <w:tc>
          <w:tcPr>
            <w:tcW w:w="1153" w:type="dxa"/>
            <w:shd w:val="clear" w:color="auto" w:fill="CCEDFF"/>
          </w:tcPr>
          <w:p w14:paraId="1196E17C" w14:textId="77777777" w:rsidR="004304EB" w:rsidRDefault="000856F8">
            <w:pPr>
              <w:pStyle w:val="TableParagraph"/>
              <w:spacing w:before="23"/>
              <w:ind w:right="151"/>
              <w:jc w:val="right"/>
              <w:rPr>
                <w:sz w:val="15"/>
              </w:rPr>
            </w:pPr>
            <w:r>
              <w:rPr>
                <w:sz w:val="15"/>
              </w:rPr>
              <w:t>109</w:t>
            </w:r>
          </w:p>
        </w:tc>
      </w:tr>
      <w:tr w:rsidR="004304EB" w14:paraId="1196E181" w14:textId="77777777">
        <w:trPr>
          <w:trHeight w:val="228"/>
        </w:trPr>
        <w:tc>
          <w:tcPr>
            <w:tcW w:w="8041" w:type="dxa"/>
          </w:tcPr>
          <w:p w14:paraId="1196E17E" w14:textId="77777777" w:rsidR="004304EB" w:rsidRDefault="000856F8">
            <w:pPr>
              <w:pStyle w:val="TableParagraph"/>
              <w:spacing w:before="23"/>
              <w:ind w:left="11"/>
              <w:rPr>
                <w:sz w:val="15"/>
              </w:rPr>
            </w:pPr>
            <w:r>
              <w:rPr>
                <w:w w:val="105"/>
                <w:sz w:val="15"/>
              </w:rPr>
              <w:t>Goodwill</w:t>
            </w:r>
          </w:p>
        </w:tc>
        <w:tc>
          <w:tcPr>
            <w:tcW w:w="1800" w:type="dxa"/>
          </w:tcPr>
          <w:p w14:paraId="1196E17F" w14:textId="77777777" w:rsidR="004304EB" w:rsidRDefault="000856F8">
            <w:pPr>
              <w:pStyle w:val="TableParagraph"/>
              <w:spacing w:before="23"/>
              <w:ind w:right="147"/>
              <w:jc w:val="right"/>
              <w:rPr>
                <w:b/>
                <w:sz w:val="15"/>
              </w:rPr>
            </w:pPr>
            <w:r>
              <w:rPr>
                <w:b/>
                <w:sz w:val="15"/>
              </w:rPr>
              <w:t>16,617</w:t>
            </w:r>
          </w:p>
        </w:tc>
        <w:tc>
          <w:tcPr>
            <w:tcW w:w="1153" w:type="dxa"/>
          </w:tcPr>
          <w:p w14:paraId="1196E180" w14:textId="77777777" w:rsidR="004304EB" w:rsidRDefault="000856F8">
            <w:pPr>
              <w:pStyle w:val="TableParagraph"/>
              <w:spacing w:before="23"/>
              <w:ind w:right="148"/>
              <w:jc w:val="right"/>
              <w:rPr>
                <w:sz w:val="15"/>
              </w:rPr>
            </w:pPr>
            <w:r>
              <w:rPr>
                <w:sz w:val="15"/>
              </w:rPr>
              <w:t>16,764</w:t>
            </w:r>
          </w:p>
        </w:tc>
      </w:tr>
      <w:tr w:rsidR="004304EB" w14:paraId="1196E185" w14:textId="77777777">
        <w:trPr>
          <w:trHeight w:val="226"/>
        </w:trPr>
        <w:tc>
          <w:tcPr>
            <w:tcW w:w="8041" w:type="dxa"/>
            <w:tcBorders>
              <w:bottom w:val="single" w:sz="6" w:space="0" w:color="000000"/>
            </w:tcBorders>
            <w:shd w:val="clear" w:color="auto" w:fill="CCEDFF"/>
          </w:tcPr>
          <w:p w14:paraId="1196E182" w14:textId="77777777" w:rsidR="004304EB" w:rsidRDefault="000856F8">
            <w:pPr>
              <w:pStyle w:val="TableParagraph"/>
              <w:spacing w:before="23"/>
              <w:ind w:left="11"/>
              <w:rPr>
                <w:sz w:val="15"/>
              </w:rPr>
            </w:pPr>
            <w:r>
              <w:rPr>
                <w:w w:val="105"/>
                <w:sz w:val="15"/>
              </w:rPr>
              <w:t>Other intangible assets</w:t>
            </w:r>
          </w:p>
        </w:tc>
        <w:tc>
          <w:tcPr>
            <w:tcW w:w="1800" w:type="dxa"/>
            <w:tcBorders>
              <w:bottom w:val="single" w:sz="6" w:space="0" w:color="000000"/>
            </w:tcBorders>
            <w:shd w:val="clear" w:color="auto" w:fill="CCEDFF"/>
          </w:tcPr>
          <w:p w14:paraId="1196E183" w14:textId="77777777" w:rsidR="004304EB" w:rsidRDefault="000856F8">
            <w:pPr>
              <w:pStyle w:val="TableParagraph"/>
              <w:spacing w:before="23"/>
              <w:ind w:right="150"/>
              <w:jc w:val="right"/>
              <w:rPr>
                <w:b/>
                <w:sz w:val="15"/>
              </w:rPr>
            </w:pPr>
            <w:r>
              <w:rPr>
                <w:b/>
                <w:sz w:val="15"/>
              </w:rPr>
              <w:t>555</w:t>
            </w:r>
          </w:p>
        </w:tc>
        <w:tc>
          <w:tcPr>
            <w:tcW w:w="1153" w:type="dxa"/>
            <w:tcBorders>
              <w:bottom w:val="single" w:sz="6" w:space="0" w:color="000000"/>
            </w:tcBorders>
            <w:shd w:val="clear" w:color="auto" w:fill="CCEDFF"/>
          </w:tcPr>
          <w:p w14:paraId="1196E184" w14:textId="77777777" w:rsidR="004304EB" w:rsidRDefault="000856F8">
            <w:pPr>
              <w:pStyle w:val="TableParagraph"/>
              <w:spacing w:before="23"/>
              <w:ind w:right="151"/>
              <w:jc w:val="right"/>
              <w:rPr>
                <w:sz w:val="15"/>
              </w:rPr>
            </w:pPr>
            <w:r>
              <w:rPr>
                <w:sz w:val="15"/>
              </w:rPr>
              <w:t>627</w:t>
            </w:r>
          </w:p>
        </w:tc>
      </w:tr>
      <w:tr w:rsidR="004304EB" w14:paraId="1196E189" w14:textId="77777777">
        <w:trPr>
          <w:trHeight w:val="223"/>
        </w:trPr>
        <w:tc>
          <w:tcPr>
            <w:tcW w:w="8041" w:type="dxa"/>
            <w:tcBorders>
              <w:top w:val="single" w:sz="6" w:space="0" w:color="000000"/>
              <w:bottom w:val="single" w:sz="12" w:space="0" w:color="000000"/>
            </w:tcBorders>
          </w:tcPr>
          <w:p w14:paraId="1196E186" w14:textId="77777777" w:rsidR="004304EB" w:rsidRDefault="000856F8">
            <w:pPr>
              <w:pStyle w:val="TableParagraph"/>
              <w:spacing w:before="21"/>
              <w:ind w:left="11"/>
              <w:rPr>
                <w:b/>
                <w:sz w:val="15"/>
              </w:rPr>
            </w:pPr>
            <w:r>
              <w:rPr>
                <w:b/>
                <w:w w:val="105"/>
                <w:sz w:val="15"/>
              </w:rPr>
              <w:t>Total Assets</w:t>
            </w:r>
          </w:p>
        </w:tc>
        <w:tc>
          <w:tcPr>
            <w:tcW w:w="1800" w:type="dxa"/>
            <w:tcBorders>
              <w:top w:val="single" w:sz="6" w:space="0" w:color="000000"/>
              <w:bottom w:val="single" w:sz="12" w:space="0" w:color="000000"/>
            </w:tcBorders>
          </w:tcPr>
          <w:p w14:paraId="1196E187" w14:textId="77777777" w:rsidR="004304EB" w:rsidRDefault="000856F8">
            <w:pPr>
              <w:pStyle w:val="TableParagraph"/>
              <w:tabs>
                <w:tab w:val="left" w:pos="563"/>
              </w:tabs>
              <w:spacing w:before="21"/>
              <w:ind w:right="147"/>
              <w:jc w:val="right"/>
              <w:rPr>
                <w:b/>
                <w:sz w:val="15"/>
              </w:rPr>
            </w:pPr>
            <w:r>
              <w:rPr>
                <w:b/>
                <w:w w:val="105"/>
                <w:sz w:val="15"/>
              </w:rPr>
              <w:t>$</w:t>
            </w:r>
            <w:r>
              <w:rPr>
                <w:b/>
                <w:w w:val="105"/>
                <w:sz w:val="15"/>
              </w:rPr>
              <w:tab/>
            </w:r>
            <w:r>
              <w:rPr>
                <w:b/>
                <w:sz w:val="15"/>
              </w:rPr>
              <w:t>94,689</w:t>
            </w:r>
          </w:p>
        </w:tc>
        <w:tc>
          <w:tcPr>
            <w:tcW w:w="1153" w:type="dxa"/>
            <w:tcBorders>
              <w:top w:val="single" w:sz="6" w:space="0" w:color="000000"/>
              <w:bottom w:val="single" w:sz="12" w:space="0" w:color="000000"/>
            </w:tcBorders>
          </w:tcPr>
          <w:p w14:paraId="1196E188" w14:textId="77777777" w:rsidR="004304EB" w:rsidRDefault="000856F8">
            <w:pPr>
              <w:pStyle w:val="TableParagraph"/>
              <w:tabs>
                <w:tab w:val="left" w:pos="563"/>
              </w:tabs>
              <w:spacing w:before="21"/>
              <w:ind w:right="148"/>
              <w:jc w:val="right"/>
              <w:rPr>
                <w:sz w:val="15"/>
              </w:rPr>
            </w:pPr>
            <w:r>
              <w:rPr>
                <w:w w:val="105"/>
                <w:sz w:val="15"/>
              </w:rPr>
              <w:t>$</w:t>
            </w:r>
            <w:r>
              <w:rPr>
                <w:w w:val="105"/>
                <w:sz w:val="15"/>
              </w:rPr>
              <w:tab/>
            </w:r>
            <w:r>
              <w:rPr>
                <w:sz w:val="15"/>
              </w:rPr>
              <w:t>86,381</w:t>
            </w:r>
          </w:p>
        </w:tc>
      </w:tr>
      <w:tr w:rsidR="004304EB" w14:paraId="1196E18B" w14:textId="77777777">
        <w:trPr>
          <w:trHeight w:val="225"/>
        </w:trPr>
        <w:tc>
          <w:tcPr>
            <w:tcW w:w="10994" w:type="dxa"/>
            <w:gridSpan w:val="3"/>
            <w:tcBorders>
              <w:top w:val="single" w:sz="12" w:space="0" w:color="000000"/>
            </w:tcBorders>
            <w:shd w:val="clear" w:color="auto" w:fill="CCEDFF"/>
          </w:tcPr>
          <w:p w14:paraId="1196E18A" w14:textId="77777777" w:rsidR="004304EB" w:rsidRDefault="000856F8">
            <w:pPr>
              <w:pStyle w:val="TableParagraph"/>
              <w:spacing w:before="20"/>
              <w:ind w:left="4474" w:right="4465"/>
              <w:jc w:val="center"/>
              <w:rPr>
                <w:b/>
                <w:sz w:val="15"/>
              </w:rPr>
            </w:pPr>
            <w:r>
              <w:rPr>
                <w:b/>
                <w:w w:val="105"/>
                <w:sz w:val="15"/>
                <w:u w:val="single"/>
              </w:rPr>
              <w:t>LIABILITIES AND EQUITY</w:t>
            </w:r>
          </w:p>
        </w:tc>
      </w:tr>
      <w:tr w:rsidR="004304EB" w14:paraId="1196E18F" w14:textId="77777777">
        <w:trPr>
          <w:trHeight w:val="228"/>
        </w:trPr>
        <w:tc>
          <w:tcPr>
            <w:tcW w:w="8041" w:type="dxa"/>
          </w:tcPr>
          <w:p w14:paraId="1196E18C" w14:textId="77777777" w:rsidR="004304EB" w:rsidRDefault="000856F8">
            <w:pPr>
              <w:pStyle w:val="TableParagraph"/>
              <w:spacing w:before="23"/>
              <w:ind w:left="11"/>
              <w:rPr>
                <w:b/>
                <w:sz w:val="15"/>
              </w:rPr>
            </w:pPr>
            <w:r>
              <w:rPr>
                <w:b/>
                <w:w w:val="105"/>
                <w:sz w:val="15"/>
              </w:rPr>
              <w:t>Current Liabilities</w:t>
            </w:r>
          </w:p>
        </w:tc>
        <w:tc>
          <w:tcPr>
            <w:tcW w:w="1800" w:type="dxa"/>
          </w:tcPr>
          <w:p w14:paraId="1196E18D" w14:textId="77777777" w:rsidR="004304EB" w:rsidRDefault="004304EB">
            <w:pPr>
              <w:pStyle w:val="TableParagraph"/>
              <w:spacing w:before="0"/>
              <w:rPr>
                <w:sz w:val="14"/>
              </w:rPr>
            </w:pPr>
          </w:p>
        </w:tc>
        <w:tc>
          <w:tcPr>
            <w:tcW w:w="1153" w:type="dxa"/>
          </w:tcPr>
          <w:p w14:paraId="1196E18E" w14:textId="77777777" w:rsidR="004304EB" w:rsidRDefault="004304EB">
            <w:pPr>
              <w:pStyle w:val="TableParagraph"/>
              <w:spacing w:before="0"/>
              <w:rPr>
                <w:sz w:val="14"/>
              </w:rPr>
            </w:pPr>
          </w:p>
        </w:tc>
      </w:tr>
      <w:tr w:rsidR="004304EB" w14:paraId="1196E193" w14:textId="77777777">
        <w:trPr>
          <w:trHeight w:val="228"/>
        </w:trPr>
        <w:tc>
          <w:tcPr>
            <w:tcW w:w="8041" w:type="dxa"/>
            <w:shd w:val="clear" w:color="auto" w:fill="CCEDFF"/>
          </w:tcPr>
          <w:p w14:paraId="1196E190" w14:textId="77777777" w:rsidR="004304EB" w:rsidRDefault="000856F8">
            <w:pPr>
              <w:pStyle w:val="TableParagraph"/>
              <w:spacing w:before="23"/>
              <w:ind w:left="11"/>
              <w:rPr>
                <w:sz w:val="15"/>
              </w:rPr>
            </w:pPr>
            <w:r>
              <w:rPr>
                <w:w w:val="105"/>
                <w:sz w:val="15"/>
              </w:rPr>
              <w:t>Accounts payable and accrued expenses</w:t>
            </w:r>
          </w:p>
        </w:tc>
        <w:tc>
          <w:tcPr>
            <w:tcW w:w="1800" w:type="dxa"/>
            <w:shd w:val="clear" w:color="auto" w:fill="CCEDFF"/>
          </w:tcPr>
          <w:p w14:paraId="1196E191" w14:textId="77777777" w:rsidR="004304EB" w:rsidRDefault="000856F8">
            <w:pPr>
              <w:pStyle w:val="TableParagraph"/>
              <w:tabs>
                <w:tab w:val="left" w:pos="563"/>
              </w:tabs>
              <w:spacing w:before="23"/>
              <w:ind w:right="147"/>
              <w:jc w:val="right"/>
              <w:rPr>
                <w:b/>
                <w:sz w:val="15"/>
              </w:rPr>
            </w:pPr>
            <w:r>
              <w:rPr>
                <w:b/>
                <w:w w:val="105"/>
                <w:sz w:val="15"/>
              </w:rPr>
              <w:t>$</w:t>
            </w:r>
            <w:r>
              <w:rPr>
                <w:b/>
                <w:w w:val="105"/>
                <w:sz w:val="15"/>
              </w:rPr>
              <w:tab/>
            </w:r>
            <w:r>
              <w:rPr>
                <w:b/>
                <w:sz w:val="15"/>
              </w:rPr>
              <w:t>11,668</w:t>
            </w:r>
          </w:p>
        </w:tc>
        <w:tc>
          <w:tcPr>
            <w:tcW w:w="1153" w:type="dxa"/>
            <w:shd w:val="clear" w:color="auto" w:fill="CCEDFF"/>
          </w:tcPr>
          <w:p w14:paraId="1196E192" w14:textId="77777777" w:rsidR="004304EB" w:rsidRDefault="000856F8">
            <w:pPr>
              <w:pStyle w:val="TableParagraph"/>
              <w:tabs>
                <w:tab w:val="left" w:pos="563"/>
              </w:tabs>
              <w:spacing w:before="23"/>
              <w:ind w:right="148"/>
              <w:jc w:val="right"/>
              <w:rPr>
                <w:sz w:val="15"/>
              </w:rPr>
            </w:pPr>
            <w:r>
              <w:rPr>
                <w:w w:val="105"/>
                <w:sz w:val="15"/>
              </w:rPr>
              <w:t>$</w:t>
            </w:r>
            <w:r>
              <w:rPr>
                <w:w w:val="105"/>
                <w:sz w:val="15"/>
              </w:rPr>
              <w:tab/>
            </w:r>
            <w:r>
              <w:rPr>
                <w:sz w:val="15"/>
              </w:rPr>
              <w:t>11,312</w:t>
            </w:r>
          </w:p>
        </w:tc>
      </w:tr>
      <w:tr w:rsidR="004304EB" w14:paraId="1196E197" w14:textId="77777777">
        <w:trPr>
          <w:trHeight w:val="228"/>
        </w:trPr>
        <w:tc>
          <w:tcPr>
            <w:tcW w:w="8041" w:type="dxa"/>
          </w:tcPr>
          <w:p w14:paraId="1196E194" w14:textId="77777777" w:rsidR="004304EB" w:rsidRDefault="000856F8">
            <w:pPr>
              <w:pStyle w:val="TableParagraph"/>
              <w:spacing w:before="23"/>
              <w:ind w:left="11"/>
              <w:rPr>
                <w:sz w:val="15"/>
              </w:rPr>
            </w:pPr>
            <w:r>
              <w:rPr>
                <w:w w:val="105"/>
                <w:sz w:val="15"/>
              </w:rPr>
              <w:t>Loans and notes payable</w:t>
            </w:r>
          </w:p>
        </w:tc>
        <w:tc>
          <w:tcPr>
            <w:tcW w:w="1800" w:type="dxa"/>
          </w:tcPr>
          <w:p w14:paraId="1196E195" w14:textId="77777777" w:rsidR="004304EB" w:rsidRDefault="000856F8">
            <w:pPr>
              <w:pStyle w:val="TableParagraph"/>
              <w:spacing w:before="23"/>
              <w:ind w:right="141"/>
              <w:jc w:val="right"/>
              <w:rPr>
                <w:b/>
                <w:sz w:val="15"/>
              </w:rPr>
            </w:pPr>
            <w:r>
              <w:rPr>
                <w:b/>
                <w:sz w:val="15"/>
              </w:rPr>
              <w:t>9,423</w:t>
            </w:r>
          </w:p>
        </w:tc>
        <w:tc>
          <w:tcPr>
            <w:tcW w:w="1153" w:type="dxa"/>
          </w:tcPr>
          <w:p w14:paraId="1196E196" w14:textId="77777777" w:rsidR="004304EB" w:rsidRDefault="000856F8">
            <w:pPr>
              <w:pStyle w:val="TableParagraph"/>
              <w:spacing w:before="23"/>
              <w:ind w:right="148"/>
              <w:jc w:val="right"/>
              <w:rPr>
                <w:sz w:val="15"/>
              </w:rPr>
            </w:pPr>
            <w:r>
              <w:rPr>
                <w:sz w:val="15"/>
              </w:rPr>
              <w:t>10,994</w:t>
            </w:r>
          </w:p>
        </w:tc>
      </w:tr>
      <w:tr w:rsidR="004304EB" w14:paraId="1196E19B" w14:textId="77777777">
        <w:trPr>
          <w:trHeight w:val="228"/>
        </w:trPr>
        <w:tc>
          <w:tcPr>
            <w:tcW w:w="8041" w:type="dxa"/>
            <w:shd w:val="clear" w:color="auto" w:fill="CCEDFF"/>
          </w:tcPr>
          <w:p w14:paraId="1196E198" w14:textId="77777777" w:rsidR="004304EB" w:rsidRDefault="000856F8">
            <w:pPr>
              <w:pStyle w:val="TableParagraph"/>
              <w:spacing w:before="23"/>
              <w:ind w:left="11"/>
              <w:rPr>
                <w:sz w:val="15"/>
              </w:rPr>
            </w:pPr>
            <w:r>
              <w:rPr>
                <w:w w:val="105"/>
                <w:sz w:val="15"/>
              </w:rPr>
              <w:t>Current maturities of long-term debt</w:t>
            </w:r>
          </w:p>
        </w:tc>
        <w:tc>
          <w:tcPr>
            <w:tcW w:w="1800" w:type="dxa"/>
            <w:shd w:val="clear" w:color="auto" w:fill="CCEDFF"/>
          </w:tcPr>
          <w:p w14:paraId="1196E199" w14:textId="77777777" w:rsidR="004304EB" w:rsidRDefault="000856F8">
            <w:pPr>
              <w:pStyle w:val="TableParagraph"/>
              <w:spacing w:before="23"/>
              <w:ind w:right="141"/>
              <w:jc w:val="right"/>
              <w:rPr>
                <w:b/>
                <w:sz w:val="15"/>
              </w:rPr>
            </w:pPr>
            <w:r>
              <w:rPr>
                <w:b/>
                <w:sz w:val="15"/>
              </w:rPr>
              <w:t>5,181</w:t>
            </w:r>
          </w:p>
        </w:tc>
        <w:tc>
          <w:tcPr>
            <w:tcW w:w="1153" w:type="dxa"/>
            <w:shd w:val="clear" w:color="auto" w:fill="CCEDFF"/>
          </w:tcPr>
          <w:p w14:paraId="1196E19A" w14:textId="77777777" w:rsidR="004304EB" w:rsidRDefault="000856F8">
            <w:pPr>
              <w:pStyle w:val="TableParagraph"/>
              <w:spacing w:before="23"/>
              <w:ind w:right="142"/>
              <w:jc w:val="right"/>
              <w:rPr>
                <w:sz w:val="15"/>
              </w:rPr>
            </w:pPr>
            <w:r>
              <w:rPr>
                <w:sz w:val="15"/>
              </w:rPr>
              <w:t>4,253</w:t>
            </w:r>
          </w:p>
        </w:tc>
      </w:tr>
      <w:tr w:rsidR="004304EB" w14:paraId="1196E19F" w14:textId="77777777">
        <w:trPr>
          <w:trHeight w:val="226"/>
        </w:trPr>
        <w:tc>
          <w:tcPr>
            <w:tcW w:w="8041" w:type="dxa"/>
            <w:tcBorders>
              <w:bottom w:val="single" w:sz="6" w:space="0" w:color="000000"/>
            </w:tcBorders>
          </w:tcPr>
          <w:p w14:paraId="1196E19C" w14:textId="77777777" w:rsidR="004304EB" w:rsidRDefault="000856F8">
            <w:pPr>
              <w:pStyle w:val="TableParagraph"/>
              <w:spacing w:before="23"/>
              <w:ind w:left="11"/>
              <w:rPr>
                <w:sz w:val="15"/>
              </w:rPr>
            </w:pPr>
            <w:r>
              <w:rPr>
                <w:w w:val="105"/>
                <w:sz w:val="15"/>
              </w:rPr>
              <w:t>Accrued income taxes</w:t>
            </w:r>
          </w:p>
        </w:tc>
        <w:tc>
          <w:tcPr>
            <w:tcW w:w="1800" w:type="dxa"/>
            <w:tcBorders>
              <w:bottom w:val="single" w:sz="6" w:space="0" w:color="000000"/>
            </w:tcBorders>
          </w:tcPr>
          <w:p w14:paraId="1196E19D" w14:textId="77777777" w:rsidR="004304EB" w:rsidRDefault="000856F8">
            <w:pPr>
              <w:pStyle w:val="TableParagraph"/>
              <w:spacing w:before="23"/>
              <w:ind w:right="150"/>
              <w:jc w:val="right"/>
              <w:rPr>
                <w:b/>
                <w:sz w:val="15"/>
              </w:rPr>
            </w:pPr>
            <w:r>
              <w:rPr>
                <w:b/>
                <w:sz w:val="15"/>
              </w:rPr>
              <w:t>576</w:t>
            </w:r>
          </w:p>
        </w:tc>
        <w:tc>
          <w:tcPr>
            <w:tcW w:w="1153" w:type="dxa"/>
            <w:tcBorders>
              <w:bottom w:val="single" w:sz="6" w:space="0" w:color="000000"/>
            </w:tcBorders>
          </w:tcPr>
          <w:p w14:paraId="1196E19E" w14:textId="77777777" w:rsidR="004304EB" w:rsidRDefault="000856F8">
            <w:pPr>
              <w:pStyle w:val="TableParagraph"/>
              <w:spacing w:before="23"/>
              <w:ind w:right="151"/>
              <w:jc w:val="right"/>
              <w:rPr>
                <w:sz w:val="15"/>
              </w:rPr>
            </w:pPr>
            <w:r>
              <w:rPr>
                <w:sz w:val="15"/>
              </w:rPr>
              <w:t>414</w:t>
            </w:r>
          </w:p>
        </w:tc>
      </w:tr>
      <w:tr w:rsidR="004304EB" w14:paraId="1196E1A3" w14:textId="77777777">
        <w:trPr>
          <w:trHeight w:val="226"/>
        </w:trPr>
        <w:tc>
          <w:tcPr>
            <w:tcW w:w="8041" w:type="dxa"/>
            <w:tcBorders>
              <w:top w:val="single" w:sz="6" w:space="0" w:color="000000"/>
            </w:tcBorders>
            <w:shd w:val="clear" w:color="auto" w:fill="CCEDFF"/>
          </w:tcPr>
          <w:p w14:paraId="1196E1A0" w14:textId="77777777" w:rsidR="004304EB" w:rsidRDefault="000856F8">
            <w:pPr>
              <w:pStyle w:val="TableParagraph"/>
              <w:spacing w:before="21"/>
              <w:ind w:left="11"/>
              <w:rPr>
                <w:b/>
                <w:sz w:val="15"/>
              </w:rPr>
            </w:pPr>
            <w:r>
              <w:rPr>
                <w:b/>
                <w:w w:val="105"/>
                <w:sz w:val="15"/>
              </w:rPr>
              <w:t>Total Current Liabilities</w:t>
            </w:r>
          </w:p>
        </w:tc>
        <w:tc>
          <w:tcPr>
            <w:tcW w:w="1800" w:type="dxa"/>
            <w:tcBorders>
              <w:top w:val="single" w:sz="6" w:space="0" w:color="000000"/>
            </w:tcBorders>
            <w:shd w:val="clear" w:color="auto" w:fill="CCEDFF"/>
          </w:tcPr>
          <w:p w14:paraId="1196E1A1" w14:textId="77777777" w:rsidR="004304EB" w:rsidRDefault="000856F8">
            <w:pPr>
              <w:pStyle w:val="TableParagraph"/>
              <w:spacing w:before="21"/>
              <w:ind w:right="147"/>
              <w:jc w:val="right"/>
              <w:rPr>
                <w:b/>
                <w:sz w:val="15"/>
              </w:rPr>
            </w:pPr>
            <w:r>
              <w:rPr>
                <w:b/>
                <w:sz w:val="15"/>
              </w:rPr>
              <w:t>26,848</w:t>
            </w:r>
          </w:p>
        </w:tc>
        <w:tc>
          <w:tcPr>
            <w:tcW w:w="1153" w:type="dxa"/>
            <w:tcBorders>
              <w:top w:val="single" w:sz="6" w:space="0" w:color="000000"/>
            </w:tcBorders>
            <w:shd w:val="clear" w:color="auto" w:fill="CCEDFF"/>
          </w:tcPr>
          <w:p w14:paraId="1196E1A2" w14:textId="77777777" w:rsidR="004304EB" w:rsidRDefault="000856F8">
            <w:pPr>
              <w:pStyle w:val="TableParagraph"/>
              <w:spacing w:before="21"/>
              <w:ind w:right="148"/>
              <w:jc w:val="right"/>
              <w:rPr>
                <w:sz w:val="15"/>
              </w:rPr>
            </w:pPr>
            <w:r>
              <w:rPr>
                <w:sz w:val="15"/>
              </w:rPr>
              <w:t>26,973</w:t>
            </w:r>
          </w:p>
        </w:tc>
      </w:tr>
      <w:tr w:rsidR="004304EB" w14:paraId="1196E1A7" w14:textId="77777777">
        <w:trPr>
          <w:trHeight w:val="228"/>
        </w:trPr>
        <w:tc>
          <w:tcPr>
            <w:tcW w:w="8041" w:type="dxa"/>
          </w:tcPr>
          <w:p w14:paraId="1196E1A4" w14:textId="77777777" w:rsidR="004304EB" w:rsidRDefault="000856F8">
            <w:pPr>
              <w:pStyle w:val="TableParagraph"/>
              <w:spacing w:before="23"/>
              <w:ind w:left="11"/>
              <w:rPr>
                <w:sz w:val="15"/>
              </w:rPr>
            </w:pPr>
            <w:r>
              <w:rPr>
                <w:w w:val="105"/>
                <w:sz w:val="15"/>
              </w:rPr>
              <w:t>Long-term debt</w:t>
            </w:r>
          </w:p>
        </w:tc>
        <w:tc>
          <w:tcPr>
            <w:tcW w:w="1800" w:type="dxa"/>
          </w:tcPr>
          <w:p w14:paraId="1196E1A5" w14:textId="77777777" w:rsidR="004304EB" w:rsidRDefault="000856F8">
            <w:pPr>
              <w:pStyle w:val="TableParagraph"/>
              <w:spacing w:before="23"/>
              <w:ind w:right="147"/>
              <w:jc w:val="right"/>
              <w:rPr>
                <w:b/>
                <w:sz w:val="15"/>
              </w:rPr>
            </w:pPr>
            <w:r>
              <w:rPr>
                <w:b/>
                <w:sz w:val="15"/>
              </w:rPr>
              <w:t>37,729</w:t>
            </w:r>
          </w:p>
        </w:tc>
        <w:tc>
          <w:tcPr>
            <w:tcW w:w="1153" w:type="dxa"/>
          </w:tcPr>
          <w:p w14:paraId="1196E1A6" w14:textId="77777777" w:rsidR="004304EB" w:rsidRDefault="000856F8">
            <w:pPr>
              <w:pStyle w:val="TableParagraph"/>
              <w:spacing w:before="23"/>
              <w:ind w:right="148"/>
              <w:jc w:val="right"/>
              <w:rPr>
                <w:sz w:val="15"/>
              </w:rPr>
            </w:pPr>
            <w:r>
              <w:rPr>
                <w:sz w:val="15"/>
              </w:rPr>
              <w:t>27,516</w:t>
            </w:r>
          </w:p>
        </w:tc>
      </w:tr>
      <w:tr w:rsidR="004304EB" w14:paraId="1196E1AB" w14:textId="77777777">
        <w:trPr>
          <w:trHeight w:val="228"/>
        </w:trPr>
        <w:tc>
          <w:tcPr>
            <w:tcW w:w="8041" w:type="dxa"/>
            <w:shd w:val="clear" w:color="auto" w:fill="CCEDFF"/>
          </w:tcPr>
          <w:p w14:paraId="1196E1A8" w14:textId="77777777" w:rsidR="004304EB" w:rsidRDefault="000856F8">
            <w:pPr>
              <w:pStyle w:val="TableParagraph"/>
              <w:spacing w:before="23"/>
              <w:ind w:left="11"/>
              <w:rPr>
                <w:sz w:val="15"/>
              </w:rPr>
            </w:pPr>
            <w:r>
              <w:rPr>
                <w:w w:val="105"/>
                <w:sz w:val="15"/>
              </w:rPr>
              <w:t>Other liabilities</w:t>
            </w:r>
          </w:p>
        </w:tc>
        <w:tc>
          <w:tcPr>
            <w:tcW w:w="1800" w:type="dxa"/>
            <w:shd w:val="clear" w:color="auto" w:fill="CCEDFF"/>
          </w:tcPr>
          <w:p w14:paraId="1196E1A9" w14:textId="77777777" w:rsidR="004304EB" w:rsidRDefault="000856F8">
            <w:pPr>
              <w:pStyle w:val="TableParagraph"/>
              <w:spacing w:before="23"/>
              <w:ind w:right="141"/>
              <w:jc w:val="right"/>
              <w:rPr>
                <w:b/>
                <w:sz w:val="15"/>
              </w:rPr>
            </w:pPr>
            <w:r>
              <w:rPr>
                <w:b/>
                <w:sz w:val="15"/>
              </w:rPr>
              <w:t>8,954</w:t>
            </w:r>
          </w:p>
        </w:tc>
        <w:tc>
          <w:tcPr>
            <w:tcW w:w="1153" w:type="dxa"/>
            <w:shd w:val="clear" w:color="auto" w:fill="CCEDFF"/>
          </w:tcPr>
          <w:p w14:paraId="1196E1AA" w14:textId="77777777" w:rsidR="004304EB" w:rsidRDefault="000856F8">
            <w:pPr>
              <w:pStyle w:val="TableParagraph"/>
              <w:spacing w:before="23"/>
              <w:ind w:right="142"/>
              <w:jc w:val="right"/>
              <w:rPr>
                <w:sz w:val="15"/>
              </w:rPr>
            </w:pPr>
            <w:r>
              <w:rPr>
                <w:sz w:val="15"/>
              </w:rPr>
              <w:t>8,510</w:t>
            </w:r>
          </w:p>
        </w:tc>
      </w:tr>
      <w:tr w:rsidR="004304EB" w14:paraId="1196E1AF" w14:textId="77777777">
        <w:trPr>
          <w:trHeight w:val="228"/>
        </w:trPr>
        <w:tc>
          <w:tcPr>
            <w:tcW w:w="8041" w:type="dxa"/>
          </w:tcPr>
          <w:p w14:paraId="1196E1AC" w14:textId="77777777" w:rsidR="004304EB" w:rsidRDefault="000856F8">
            <w:pPr>
              <w:pStyle w:val="TableParagraph"/>
              <w:spacing w:before="23"/>
              <w:ind w:left="11"/>
              <w:rPr>
                <w:sz w:val="15"/>
              </w:rPr>
            </w:pPr>
            <w:r>
              <w:rPr>
                <w:w w:val="105"/>
                <w:sz w:val="15"/>
              </w:rPr>
              <w:t>Deferred income tax liabilities</w:t>
            </w:r>
          </w:p>
        </w:tc>
        <w:tc>
          <w:tcPr>
            <w:tcW w:w="1800" w:type="dxa"/>
          </w:tcPr>
          <w:p w14:paraId="1196E1AD" w14:textId="77777777" w:rsidR="004304EB" w:rsidRDefault="000856F8">
            <w:pPr>
              <w:pStyle w:val="TableParagraph"/>
              <w:spacing w:before="23"/>
              <w:ind w:right="141"/>
              <w:jc w:val="right"/>
              <w:rPr>
                <w:b/>
                <w:sz w:val="15"/>
              </w:rPr>
            </w:pPr>
            <w:r>
              <w:rPr>
                <w:b/>
                <w:sz w:val="15"/>
              </w:rPr>
              <w:t>1,969</w:t>
            </w:r>
          </w:p>
        </w:tc>
        <w:tc>
          <w:tcPr>
            <w:tcW w:w="1153" w:type="dxa"/>
          </w:tcPr>
          <w:p w14:paraId="1196E1AE" w14:textId="77777777" w:rsidR="004304EB" w:rsidRDefault="000856F8">
            <w:pPr>
              <w:pStyle w:val="TableParagraph"/>
              <w:spacing w:before="23"/>
              <w:ind w:right="142"/>
              <w:jc w:val="right"/>
              <w:rPr>
                <w:sz w:val="15"/>
              </w:rPr>
            </w:pPr>
            <w:r>
              <w:rPr>
                <w:sz w:val="15"/>
              </w:rPr>
              <w:t>2,284</w:t>
            </w:r>
          </w:p>
        </w:tc>
      </w:tr>
      <w:tr w:rsidR="004304EB" w14:paraId="1196E1B3" w14:textId="77777777">
        <w:trPr>
          <w:trHeight w:val="228"/>
        </w:trPr>
        <w:tc>
          <w:tcPr>
            <w:tcW w:w="8041" w:type="dxa"/>
            <w:shd w:val="clear" w:color="auto" w:fill="CCEDFF"/>
          </w:tcPr>
          <w:p w14:paraId="1196E1B0" w14:textId="77777777" w:rsidR="004304EB" w:rsidRDefault="000856F8">
            <w:pPr>
              <w:pStyle w:val="TableParagraph"/>
              <w:spacing w:before="23"/>
              <w:ind w:left="11"/>
              <w:rPr>
                <w:b/>
                <w:sz w:val="15"/>
              </w:rPr>
            </w:pPr>
            <w:r>
              <w:rPr>
                <w:b/>
                <w:w w:val="105"/>
                <w:sz w:val="15"/>
              </w:rPr>
              <w:t>The Coca-Cola Company Shareowners' Equity</w:t>
            </w:r>
          </w:p>
        </w:tc>
        <w:tc>
          <w:tcPr>
            <w:tcW w:w="1800" w:type="dxa"/>
            <w:shd w:val="clear" w:color="auto" w:fill="CCEDFF"/>
          </w:tcPr>
          <w:p w14:paraId="1196E1B1" w14:textId="77777777" w:rsidR="004304EB" w:rsidRDefault="004304EB">
            <w:pPr>
              <w:pStyle w:val="TableParagraph"/>
              <w:spacing w:before="0"/>
              <w:rPr>
                <w:sz w:val="14"/>
              </w:rPr>
            </w:pPr>
          </w:p>
        </w:tc>
        <w:tc>
          <w:tcPr>
            <w:tcW w:w="1153" w:type="dxa"/>
            <w:shd w:val="clear" w:color="auto" w:fill="CCEDFF"/>
          </w:tcPr>
          <w:p w14:paraId="1196E1B2" w14:textId="77777777" w:rsidR="004304EB" w:rsidRDefault="004304EB">
            <w:pPr>
              <w:pStyle w:val="TableParagraph"/>
              <w:spacing w:before="0"/>
              <w:rPr>
                <w:sz w:val="14"/>
              </w:rPr>
            </w:pPr>
          </w:p>
        </w:tc>
      </w:tr>
      <w:tr w:rsidR="004304EB" w14:paraId="1196E1B7" w14:textId="77777777">
        <w:trPr>
          <w:trHeight w:val="228"/>
        </w:trPr>
        <w:tc>
          <w:tcPr>
            <w:tcW w:w="8041" w:type="dxa"/>
          </w:tcPr>
          <w:p w14:paraId="1196E1B4" w14:textId="77777777" w:rsidR="004304EB" w:rsidRDefault="000856F8">
            <w:pPr>
              <w:pStyle w:val="TableParagraph"/>
              <w:spacing w:before="35"/>
              <w:ind w:left="11"/>
              <w:rPr>
                <w:sz w:val="15"/>
              </w:rPr>
            </w:pPr>
            <w:r>
              <w:rPr>
                <w:w w:val="105"/>
                <w:sz w:val="15"/>
              </w:rPr>
              <w:t xml:space="preserve">Common stock, $0.25 par value; authorized — 11,200 </w:t>
            </w:r>
            <w:r>
              <w:rPr>
                <w:w w:val="105"/>
                <w:sz w:val="15"/>
              </w:rPr>
              <w:t>shares; issued — 7,040 shares</w:t>
            </w:r>
          </w:p>
        </w:tc>
        <w:tc>
          <w:tcPr>
            <w:tcW w:w="1800" w:type="dxa"/>
          </w:tcPr>
          <w:p w14:paraId="1196E1B5" w14:textId="77777777" w:rsidR="004304EB" w:rsidRDefault="000856F8">
            <w:pPr>
              <w:pStyle w:val="TableParagraph"/>
              <w:spacing w:before="23"/>
              <w:ind w:right="141"/>
              <w:jc w:val="right"/>
              <w:rPr>
                <w:b/>
                <w:sz w:val="15"/>
              </w:rPr>
            </w:pPr>
            <w:r>
              <w:rPr>
                <w:b/>
                <w:sz w:val="15"/>
              </w:rPr>
              <w:t>1,760</w:t>
            </w:r>
          </w:p>
        </w:tc>
        <w:tc>
          <w:tcPr>
            <w:tcW w:w="1153" w:type="dxa"/>
          </w:tcPr>
          <w:p w14:paraId="1196E1B6" w14:textId="77777777" w:rsidR="004304EB" w:rsidRDefault="000856F8">
            <w:pPr>
              <w:pStyle w:val="TableParagraph"/>
              <w:spacing w:before="23"/>
              <w:ind w:right="142"/>
              <w:jc w:val="right"/>
              <w:rPr>
                <w:sz w:val="15"/>
              </w:rPr>
            </w:pPr>
            <w:r>
              <w:rPr>
                <w:sz w:val="15"/>
              </w:rPr>
              <w:t>1,760</w:t>
            </w:r>
          </w:p>
        </w:tc>
      </w:tr>
      <w:tr w:rsidR="004304EB" w14:paraId="1196E1BB" w14:textId="77777777">
        <w:trPr>
          <w:trHeight w:val="228"/>
        </w:trPr>
        <w:tc>
          <w:tcPr>
            <w:tcW w:w="8041" w:type="dxa"/>
            <w:shd w:val="clear" w:color="auto" w:fill="CCEDFF"/>
          </w:tcPr>
          <w:p w14:paraId="1196E1B8" w14:textId="77777777" w:rsidR="004304EB" w:rsidRDefault="000856F8">
            <w:pPr>
              <w:pStyle w:val="TableParagraph"/>
              <w:spacing w:before="23"/>
              <w:ind w:left="11"/>
              <w:rPr>
                <w:sz w:val="15"/>
              </w:rPr>
            </w:pPr>
            <w:r>
              <w:rPr>
                <w:w w:val="105"/>
                <w:sz w:val="15"/>
              </w:rPr>
              <w:t>Capital surplus</w:t>
            </w:r>
          </w:p>
        </w:tc>
        <w:tc>
          <w:tcPr>
            <w:tcW w:w="1800" w:type="dxa"/>
            <w:shd w:val="clear" w:color="auto" w:fill="CCEDFF"/>
          </w:tcPr>
          <w:p w14:paraId="1196E1B9" w14:textId="77777777" w:rsidR="004304EB" w:rsidRDefault="000856F8">
            <w:pPr>
              <w:pStyle w:val="TableParagraph"/>
              <w:spacing w:before="23"/>
              <w:ind w:right="147"/>
              <w:jc w:val="right"/>
              <w:rPr>
                <w:b/>
                <w:sz w:val="15"/>
              </w:rPr>
            </w:pPr>
            <w:r>
              <w:rPr>
                <w:b/>
                <w:sz w:val="15"/>
              </w:rPr>
              <w:t>17,367</w:t>
            </w:r>
          </w:p>
        </w:tc>
        <w:tc>
          <w:tcPr>
            <w:tcW w:w="1153" w:type="dxa"/>
            <w:shd w:val="clear" w:color="auto" w:fill="CCEDFF"/>
          </w:tcPr>
          <w:p w14:paraId="1196E1BA" w14:textId="77777777" w:rsidR="004304EB" w:rsidRDefault="000856F8">
            <w:pPr>
              <w:pStyle w:val="TableParagraph"/>
              <w:spacing w:before="23"/>
              <w:ind w:right="148"/>
              <w:jc w:val="right"/>
              <w:rPr>
                <w:sz w:val="15"/>
              </w:rPr>
            </w:pPr>
            <w:r>
              <w:rPr>
                <w:sz w:val="15"/>
              </w:rPr>
              <w:t>17,154</w:t>
            </w:r>
          </w:p>
        </w:tc>
      </w:tr>
      <w:tr w:rsidR="004304EB" w14:paraId="1196E1BF" w14:textId="77777777">
        <w:trPr>
          <w:trHeight w:val="228"/>
        </w:trPr>
        <w:tc>
          <w:tcPr>
            <w:tcW w:w="8041" w:type="dxa"/>
          </w:tcPr>
          <w:p w14:paraId="1196E1BC" w14:textId="77777777" w:rsidR="004304EB" w:rsidRDefault="000856F8">
            <w:pPr>
              <w:pStyle w:val="TableParagraph"/>
              <w:spacing w:before="23"/>
              <w:ind w:left="11"/>
              <w:rPr>
                <w:sz w:val="15"/>
              </w:rPr>
            </w:pPr>
            <w:r>
              <w:rPr>
                <w:w w:val="105"/>
                <w:sz w:val="15"/>
              </w:rPr>
              <w:t>Reinvested earnings</w:t>
            </w:r>
          </w:p>
        </w:tc>
        <w:tc>
          <w:tcPr>
            <w:tcW w:w="1800" w:type="dxa"/>
          </w:tcPr>
          <w:p w14:paraId="1196E1BD" w14:textId="77777777" w:rsidR="004304EB" w:rsidRDefault="000856F8">
            <w:pPr>
              <w:pStyle w:val="TableParagraph"/>
              <w:spacing w:before="23"/>
              <w:ind w:right="147"/>
              <w:jc w:val="right"/>
              <w:rPr>
                <w:b/>
                <w:sz w:val="15"/>
              </w:rPr>
            </w:pPr>
            <w:r>
              <w:rPr>
                <w:b/>
                <w:sz w:val="15"/>
              </w:rPr>
              <w:t>66,888</w:t>
            </w:r>
          </w:p>
        </w:tc>
        <w:tc>
          <w:tcPr>
            <w:tcW w:w="1153" w:type="dxa"/>
          </w:tcPr>
          <w:p w14:paraId="1196E1BE" w14:textId="77777777" w:rsidR="004304EB" w:rsidRDefault="000856F8">
            <w:pPr>
              <w:pStyle w:val="TableParagraph"/>
              <w:spacing w:before="23"/>
              <w:ind w:right="148"/>
              <w:jc w:val="right"/>
              <w:rPr>
                <w:sz w:val="15"/>
              </w:rPr>
            </w:pPr>
            <w:r>
              <w:rPr>
                <w:sz w:val="15"/>
              </w:rPr>
              <w:t>65,855</w:t>
            </w:r>
          </w:p>
        </w:tc>
      </w:tr>
      <w:tr w:rsidR="004304EB" w14:paraId="1196E1C3" w14:textId="77777777">
        <w:trPr>
          <w:trHeight w:val="228"/>
        </w:trPr>
        <w:tc>
          <w:tcPr>
            <w:tcW w:w="8041" w:type="dxa"/>
            <w:shd w:val="clear" w:color="auto" w:fill="CCEDFF"/>
          </w:tcPr>
          <w:p w14:paraId="1196E1C0" w14:textId="77777777" w:rsidR="004304EB" w:rsidRDefault="000856F8">
            <w:pPr>
              <w:pStyle w:val="TableParagraph"/>
              <w:spacing w:before="23"/>
              <w:ind w:left="11"/>
              <w:rPr>
                <w:sz w:val="15"/>
              </w:rPr>
            </w:pPr>
            <w:r>
              <w:rPr>
                <w:w w:val="105"/>
                <w:sz w:val="15"/>
              </w:rPr>
              <w:t>Accumulated other comprehensive income (loss)</w:t>
            </w:r>
          </w:p>
        </w:tc>
        <w:tc>
          <w:tcPr>
            <w:tcW w:w="1800" w:type="dxa"/>
            <w:shd w:val="clear" w:color="auto" w:fill="CCEDFF"/>
          </w:tcPr>
          <w:p w14:paraId="1196E1C1" w14:textId="77777777" w:rsidR="004304EB" w:rsidRDefault="000856F8">
            <w:pPr>
              <w:pStyle w:val="TableParagraph"/>
              <w:spacing w:before="23"/>
              <w:ind w:right="103"/>
              <w:jc w:val="right"/>
              <w:rPr>
                <w:b/>
                <w:sz w:val="15"/>
              </w:rPr>
            </w:pPr>
            <w:r>
              <w:rPr>
                <w:b/>
                <w:w w:val="105"/>
                <w:sz w:val="15"/>
              </w:rPr>
              <w:t>(16,460)</w:t>
            </w:r>
          </w:p>
        </w:tc>
        <w:tc>
          <w:tcPr>
            <w:tcW w:w="1153" w:type="dxa"/>
            <w:shd w:val="clear" w:color="auto" w:fill="CCEDFF"/>
          </w:tcPr>
          <w:p w14:paraId="1196E1C2" w14:textId="77777777" w:rsidR="004304EB" w:rsidRDefault="000856F8">
            <w:pPr>
              <w:pStyle w:val="TableParagraph"/>
              <w:spacing w:before="23"/>
              <w:ind w:right="104"/>
              <w:jc w:val="right"/>
              <w:rPr>
                <w:sz w:val="15"/>
              </w:rPr>
            </w:pPr>
            <w:r>
              <w:rPr>
                <w:w w:val="105"/>
                <w:sz w:val="15"/>
              </w:rPr>
              <w:t>(13,544)</w:t>
            </w:r>
          </w:p>
        </w:tc>
      </w:tr>
      <w:tr w:rsidR="004304EB" w14:paraId="1196E1C7" w14:textId="77777777">
        <w:trPr>
          <w:trHeight w:val="226"/>
        </w:trPr>
        <w:tc>
          <w:tcPr>
            <w:tcW w:w="8041" w:type="dxa"/>
            <w:tcBorders>
              <w:bottom w:val="single" w:sz="6" w:space="0" w:color="000000"/>
            </w:tcBorders>
          </w:tcPr>
          <w:p w14:paraId="1196E1C4" w14:textId="77777777" w:rsidR="004304EB" w:rsidRDefault="000856F8">
            <w:pPr>
              <w:pStyle w:val="TableParagraph"/>
              <w:spacing w:before="35" w:line="172" w:lineRule="exact"/>
              <w:ind w:left="11"/>
              <w:rPr>
                <w:sz w:val="15"/>
              </w:rPr>
            </w:pPr>
            <w:r>
              <w:rPr>
                <w:w w:val="105"/>
                <w:sz w:val="15"/>
              </w:rPr>
              <w:t>Treasury stock, at cost — 2,745 and 2,760 shares, respectively</w:t>
            </w:r>
          </w:p>
        </w:tc>
        <w:tc>
          <w:tcPr>
            <w:tcW w:w="1800" w:type="dxa"/>
            <w:tcBorders>
              <w:bottom w:val="single" w:sz="6" w:space="0" w:color="000000"/>
            </w:tcBorders>
          </w:tcPr>
          <w:p w14:paraId="1196E1C5" w14:textId="77777777" w:rsidR="004304EB" w:rsidRDefault="000856F8">
            <w:pPr>
              <w:pStyle w:val="TableParagraph"/>
              <w:spacing w:before="23"/>
              <w:ind w:right="103"/>
              <w:jc w:val="right"/>
              <w:rPr>
                <w:b/>
                <w:sz w:val="15"/>
              </w:rPr>
            </w:pPr>
            <w:r>
              <w:rPr>
                <w:b/>
                <w:w w:val="105"/>
                <w:sz w:val="15"/>
              </w:rPr>
              <w:t>(52,071)</w:t>
            </w:r>
          </w:p>
        </w:tc>
        <w:tc>
          <w:tcPr>
            <w:tcW w:w="1153" w:type="dxa"/>
            <w:tcBorders>
              <w:bottom w:val="single" w:sz="6" w:space="0" w:color="000000"/>
            </w:tcBorders>
          </w:tcPr>
          <w:p w14:paraId="1196E1C6" w14:textId="77777777" w:rsidR="004304EB" w:rsidRDefault="000856F8">
            <w:pPr>
              <w:pStyle w:val="TableParagraph"/>
              <w:spacing w:before="23"/>
              <w:ind w:right="104"/>
              <w:jc w:val="right"/>
              <w:rPr>
                <w:sz w:val="15"/>
              </w:rPr>
            </w:pPr>
            <w:r>
              <w:rPr>
                <w:w w:val="105"/>
                <w:sz w:val="15"/>
              </w:rPr>
              <w:t>(52,244)</w:t>
            </w:r>
          </w:p>
        </w:tc>
      </w:tr>
      <w:tr w:rsidR="004304EB" w14:paraId="1196E1CB" w14:textId="77777777">
        <w:trPr>
          <w:trHeight w:val="226"/>
        </w:trPr>
        <w:tc>
          <w:tcPr>
            <w:tcW w:w="8041" w:type="dxa"/>
            <w:tcBorders>
              <w:top w:val="single" w:sz="6" w:space="0" w:color="000000"/>
            </w:tcBorders>
            <w:shd w:val="clear" w:color="auto" w:fill="CCEDFF"/>
          </w:tcPr>
          <w:p w14:paraId="1196E1C8" w14:textId="77777777" w:rsidR="004304EB" w:rsidRDefault="000856F8">
            <w:pPr>
              <w:pStyle w:val="TableParagraph"/>
              <w:spacing w:before="21"/>
              <w:ind w:left="11"/>
              <w:rPr>
                <w:b/>
                <w:sz w:val="15"/>
              </w:rPr>
            </w:pPr>
            <w:r>
              <w:rPr>
                <w:b/>
                <w:w w:val="105"/>
                <w:sz w:val="15"/>
              </w:rPr>
              <w:t>Equity Attributable to Shareowners of The Coca-Cola Company</w:t>
            </w:r>
          </w:p>
        </w:tc>
        <w:tc>
          <w:tcPr>
            <w:tcW w:w="1800" w:type="dxa"/>
            <w:tcBorders>
              <w:top w:val="single" w:sz="6" w:space="0" w:color="000000"/>
            </w:tcBorders>
            <w:shd w:val="clear" w:color="auto" w:fill="CCEDFF"/>
          </w:tcPr>
          <w:p w14:paraId="1196E1C9" w14:textId="77777777" w:rsidR="004304EB" w:rsidRDefault="000856F8">
            <w:pPr>
              <w:pStyle w:val="TableParagraph"/>
              <w:spacing w:before="21"/>
              <w:ind w:right="147"/>
              <w:jc w:val="right"/>
              <w:rPr>
                <w:b/>
                <w:sz w:val="15"/>
              </w:rPr>
            </w:pPr>
            <w:r>
              <w:rPr>
                <w:b/>
                <w:sz w:val="15"/>
              </w:rPr>
              <w:t>17,484</w:t>
            </w:r>
          </w:p>
        </w:tc>
        <w:tc>
          <w:tcPr>
            <w:tcW w:w="1153" w:type="dxa"/>
            <w:tcBorders>
              <w:top w:val="single" w:sz="6" w:space="0" w:color="000000"/>
            </w:tcBorders>
            <w:shd w:val="clear" w:color="auto" w:fill="CCEDFF"/>
          </w:tcPr>
          <w:p w14:paraId="1196E1CA" w14:textId="77777777" w:rsidR="004304EB" w:rsidRDefault="000856F8">
            <w:pPr>
              <w:pStyle w:val="TableParagraph"/>
              <w:spacing w:before="21"/>
              <w:ind w:right="148"/>
              <w:jc w:val="right"/>
              <w:rPr>
                <w:sz w:val="15"/>
              </w:rPr>
            </w:pPr>
            <w:r>
              <w:rPr>
                <w:sz w:val="15"/>
              </w:rPr>
              <w:t>18,981</w:t>
            </w:r>
          </w:p>
        </w:tc>
      </w:tr>
      <w:tr w:rsidR="004304EB" w14:paraId="1196E1CF" w14:textId="77777777">
        <w:trPr>
          <w:trHeight w:val="226"/>
        </w:trPr>
        <w:tc>
          <w:tcPr>
            <w:tcW w:w="8041" w:type="dxa"/>
            <w:tcBorders>
              <w:bottom w:val="single" w:sz="6" w:space="0" w:color="000000"/>
            </w:tcBorders>
          </w:tcPr>
          <w:p w14:paraId="1196E1CC" w14:textId="77777777" w:rsidR="004304EB" w:rsidRDefault="000856F8">
            <w:pPr>
              <w:pStyle w:val="TableParagraph"/>
              <w:spacing w:before="23"/>
              <w:ind w:left="11"/>
              <w:rPr>
                <w:sz w:val="15"/>
              </w:rPr>
            </w:pPr>
            <w:r>
              <w:rPr>
                <w:w w:val="105"/>
                <w:sz w:val="15"/>
              </w:rPr>
              <w:t>Equity attributable to noncontrolling interests</w:t>
            </w:r>
          </w:p>
        </w:tc>
        <w:tc>
          <w:tcPr>
            <w:tcW w:w="1800" w:type="dxa"/>
            <w:tcBorders>
              <w:bottom w:val="single" w:sz="6" w:space="0" w:color="000000"/>
            </w:tcBorders>
          </w:tcPr>
          <w:p w14:paraId="1196E1CD" w14:textId="77777777" w:rsidR="004304EB" w:rsidRDefault="000856F8">
            <w:pPr>
              <w:pStyle w:val="TableParagraph"/>
              <w:spacing w:before="23"/>
              <w:ind w:right="141"/>
              <w:jc w:val="right"/>
              <w:rPr>
                <w:b/>
                <w:sz w:val="15"/>
              </w:rPr>
            </w:pPr>
            <w:r>
              <w:rPr>
                <w:b/>
                <w:sz w:val="15"/>
              </w:rPr>
              <w:t>1,705</w:t>
            </w:r>
          </w:p>
        </w:tc>
        <w:tc>
          <w:tcPr>
            <w:tcW w:w="1153" w:type="dxa"/>
            <w:tcBorders>
              <w:bottom w:val="single" w:sz="6" w:space="0" w:color="000000"/>
            </w:tcBorders>
          </w:tcPr>
          <w:p w14:paraId="1196E1CE" w14:textId="77777777" w:rsidR="004304EB" w:rsidRDefault="000856F8">
            <w:pPr>
              <w:pStyle w:val="TableParagraph"/>
              <w:spacing w:before="23"/>
              <w:ind w:right="142"/>
              <w:jc w:val="right"/>
              <w:rPr>
                <w:sz w:val="15"/>
              </w:rPr>
            </w:pPr>
            <w:r>
              <w:rPr>
                <w:sz w:val="15"/>
              </w:rPr>
              <w:t>2,117</w:t>
            </w:r>
          </w:p>
        </w:tc>
      </w:tr>
      <w:tr w:rsidR="004304EB" w14:paraId="1196E1D3" w14:textId="77777777">
        <w:trPr>
          <w:trHeight w:val="225"/>
        </w:trPr>
        <w:tc>
          <w:tcPr>
            <w:tcW w:w="8041" w:type="dxa"/>
            <w:tcBorders>
              <w:top w:val="single" w:sz="6" w:space="0" w:color="000000"/>
              <w:bottom w:val="single" w:sz="6" w:space="0" w:color="000000"/>
            </w:tcBorders>
            <w:shd w:val="clear" w:color="auto" w:fill="CCEDFF"/>
          </w:tcPr>
          <w:p w14:paraId="1196E1D0" w14:textId="77777777" w:rsidR="004304EB" w:rsidRDefault="000856F8">
            <w:pPr>
              <w:pStyle w:val="TableParagraph"/>
              <w:spacing w:before="21"/>
              <w:ind w:left="11"/>
              <w:rPr>
                <w:b/>
                <w:sz w:val="15"/>
              </w:rPr>
            </w:pPr>
            <w:r>
              <w:rPr>
                <w:b/>
                <w:w w:val="105"/>
                <w:sz w:val="15"/>
              </w:rPr>
              <w:t>Total Equity</w:t>
            </w:r>
          </w:p>
        </w:tc>
        <w:tc>
          <w:tcPr>
            <w:tcW w:w="1800" w:type="dxa"/>
            <w:tcBorders>
              <w:top w:val="single" w:sz="6" w:space="0" w:color="000000"/>
              <w:bottom w:val="single" w:sz="6" w:space="0" w:color="000000"/>
            </w:tcBorders>
            <w:shd w:val="clear" w:color="auto" w:fill="CCEDFF"/>
          </w:tcPr>
          <w:p w14:paraId="1196E1D1" w14:textId="77777777" w:rsidR="004304EB" w:rsidRDefault="000856F8">
            <w:pPr>
              <w:pStyle w:val="TableParagraph"/>
              <w:spacing w:before="21"/>
              <w:ind w:right="147"/>
              <w:jc w:val="right"/>
              <w:rPr>
                <w:b/>
                <w:sz w:val="15"/>
              </w:rPr>
            </w:pPr>
            <w:r>
              <w:rPr>
                <w:b/>
                <w:sz w:val="15"/>
              </w:rPr>
              <w:t>19,189</w:t>
            </w:r>
          </w:p>
        </w:tc>
        <w:tc>
          <w:tcPr>
            <w:tcW w:w="1153" w:type="dxa"/>
            <w:tcBorders>
              <w:top w:val="single" w:sz="6" w:space="0" w:color="000000"/>
              <w:bottom w:val="single" w:sz="6" w:space="0" w:color="000000"/>
            </w:tcBorders>
            <w:shd w:val="clear" w:color="auto" w:fill="CCEDFF"/>
          </w:tcPr>
          <w:p w14:paraId="1196E1D2" w14:textId="77777777" w:rsidR="004304EB" w:rsidRDefault="000856F8">
            <w:pPr>
              <w:pStyle w:val="TableParagraph"/>
              <w:spacing w:before="21"/>
              <w:ind w:right="148"/>
              <w:jc w:val="right"/>
              <w:rPr>
                <w:sz w:val="15"/>
              </w:rPr>
            </w:pPr>
            <w:r>
              <w:rPr>
                <w:sz w:val="15"/>
              </w:rPr>
              <w:t>21,098</w:t>
            </w:r>
          </w:p>
        </w:tc>
      </w:tr>
      <w:tr w:rsidR="004304EB" w14:paraId="1196E1D7" w14:textId="77777777">
        <w:trPr>
          <w:trHeight w:val="223"/>
        </w:trPr>
        <w:tc>
          <w:tcPr>
            <w:tcW w:w="8041" w:type="dxa"/>
            <w:tcBorders>
              <w:top w:val="single" w:sz="6" w:space="0" w:color="000000"/>
              <w:bottom w:val="single" w:sz="12" w:space="0" w:color="000000"/>
            </w:tcBorders>
          </w:tcPr>
          <w:p w14:paraId="1196E1D4" w14:textId="77777777" w:rsidR="004304EB" w:rsidRDefault="000856F8">
            <w:pPr>
              <w:pStyle w:val="TableParagraph"/>
              <w:spacing w:before="21"/>
              <w:ind w:left="11"/>
              <w:rPr>
                <w:b/>
                <w:sz w:val="15"/>
              </w:rPr>
            </w:pPr>
            <w:r>
              <w:rPr>
                <w:b/>
                <w:w w:val="105"/>
                <w:sz w:val="15"/>
              </w:rPr>
              <w:t>Total Liabilities and Equity</w:t>
            </w:r>
          </w:p>
        </w:tc>
        <w:tc>
          <w:tcPr>
            <w:tcW w:w="1800" w:type="dxa"/>
            <w:tcBorders>
              <w:top w:val="single" w:sz="6" w:space="0" w:color="000000"/>
              <w:bottom w:val="single" w:sz="12" w:space="0" w:color="000000"/>
            </w:tcBorders>
          </w:tcPr>
          <w:p w14:paraId="1196E1D5" w14:textId="77777777" w:rsidR="004304EB" w:rsidRDefault="000856F8">
            <w:pPr>
              <w:pStyle w:val="TableParagraph"/>
              <w:tabs>
                <w:tab w:val="left" w:pos="563"/>
              </w:tabs>
              <w:spacing w:before="21"/>
              <w:ind w:right="147"/>
              <w:jc w:val="right"/>
              <w:rPr>
                <w:b/>
                <w:sz w:val="15"/>
              </w:rPr>
            </w:pPr>
            <w:r>
              <w:rPr>
                <w:b/>
                <w:w w:val="105"/>
                <w:sz w:val="15"/>
              </w:rPr>
              <w:t>$</w:t>
            </w:r>
            <w:r>
              <w:rPr>
                <w:b/>
                <w:w w:val="105"/>
                <w:sz w:val="15"/>
              </w:rPr>
              <w:tab/>
            </w:r>
            <w:r>
              <w:rPr>
                <w:b/>
                <w:sz w:val="15"/>
              </w:rPr>
              <w:t>94,689</w:t>
            </w:r>
          </w:p>
        </w:tc>
        <w:tc>
          <w:tcPr>
            <w:tcW w:w="1153" w:type="dxa"/>
            <w:tcBorders>
              <w:top w:val="single" w:sz="6" w:space="0" w:color="000000"/>
              <w:bottom w:val="single" w:sz="12" w:space="0" w:color="000000"/>
            </w:tcBorders>
          </w:tcPr>
          <w:p w14:paraId="1196E1D6" w14:textId="77777777" w:rsidR="004304EB" w:rsidRDefault="000856F8">
            <w:pPr>
              <w:pStyle w:val="TableParagraph"/>
              <w:tabs>
                <w:tab w:val="left" w:pos="563"/>
              </w:tabs>
              <w:spacing w:before="21"/>
              <w:ind w:right="148"/>
              <w:jc w:val="right"/>
              <w:rPr>
                <w:sz w:val="15"/>
              </w:rPr>
            </w:pPr>
            <w:r>
              <w:rPr>
                <w:w w:val="105"/>
                <w:sz w:val="15"/>
              </w:rPr>
              <w:t>$</w:t>
            </w:r>
            <w:r>
              <w:rPr>
                <w:w w:val="105"/>
                <w:sz w:val="15"/>
              </w:rPr>
              <w:tab/>
            </w:r>
            <w:r>
              <w:rPr>
                <w:sz w:val="15"/>
              </w:rPr>
              <w:t>86,381</w:t>
            </w:r>
          </w:p>
        </w:tc>
      </w:tr>
      <w:tr w:rsidR="004304EB" w14:paraId="1196E1DC" w14:textId="77777777">
        <w:trPr>
          <w:trHeight w:val="390"/>
        </w:trPr>
        <w:tc>
          <w:tcPr>
            <w:tcW w:w="8041" w:type="dxa"/>
            <w:tcBorders>
              <w:top w:val="single" w:sz="12" w:space="0" w:color="000000"/>
            </w:tcBorders>
          </w:tcPr>
          <w:p w14:paraId="1196E1D8" w14:textId="77777777" w:rsidR="004304EB" w:rsidRDefault="004304EB">
            <w:pPr>
              <w:pStyle w:val="TableParagraph"/>
              <w:spacing w:before="4"/>
              <w:rPr>
                <w:sz w:val="18"/>
              </w:rPr>
            </w:pPr>
          </w:p>
          <w:p w14:paraId="1196E1D9" w14:textId="77777777" w:rsidR="004304EB" w:rsidRDefault="000856F8">
            <w:pPr>
              <w:pStyle w:val="TableParagraph"/>
              <w:spacing w:before="1" w:line="159" w:lineRule="exact"/>
              <w:ind w:left="-1"/>
              <w:rPr>
                <w:sz w:val="15"/>
              </w:rPr>
            </w:pPr>
            <w:r>
              <w:rPr>
                <w:w w:val="105"/>
                <w:sz w:val="15"/>
              </w:rPr>
              <w:t xml:space="preserve">Refer to Notes to </w:t>
            </w:r>
            <w:r>
              <w:rPr>
                <w:w w:val="105"/>
                <w:sz w:val="15"/>
              </w:rPr>
              <w:t>Condensed Consolidated Financial Statements.</w:t>
            </w:r>
          </w:p>
        </w:tc>
        <w:tc>
          <w:tcPr>
            <w:tcW w:w="1800" w:type="dxa"/>
            <w:tcBorders>
              <w:top w:val="single" w:sz="12" w:space="0" w:color="000000"/>
            </w:tcBorders>
          </w:tcPr>
          <w:p w14:paraId="1196E1DA" w14:textId="77777777" w:rsidR="004304EB" w:rsidRDefault="004304EB">
            <w:pPr>
              <w:pStyle w:val="TableParagraph"/>
              <w:spacing w:before="0"/>
              <w:rPr>
                <w:sz w:val="14"/>
              </w:rPr>
            </w:pPr>
          </w:p>
        </w:tc>
        <w:tc>
          <w:tcPr>
            <w:tcW w:w="1153" w:type="dxa"/>
            <w:tcBorders>
              <w:top w:val="single" w:sz="12" w:space="0" w:color="000000"/>
            </w:tcBorders>
          </w:tcPr>
          <w:p w14:paraId="1196E1DB" w14:textId="77777777" w:rsidR="004304EB" w:rsidRDefault="004304EB">
            <w:pPr>
              <w:pStyle w:val="TableParagraph"/>
              <w:spacing w:before="0"/>
              <w:rPr>
                <w:sz w:val="14"/>
              </w:rPr>
            </w:pPr>
          </w:p>
        </w:tc>
      </w:tr>
    </w:tbl>
    <w:p w14:paraId="1196E1DD" w14:textId="77777777" w:rsidR="004304EB" w:rsidRDefault="000856F8">
      <w:pPr>
        <w:pStyle w:val="a3"/>
        <w:rPr>
          <w:sz w:val="20"/>
        </w:rPr>
      </w:pPr>
      <w:r>
        <w:rPr>
          <w:noProof/>
        </w:rPr>
        <mc:AlternateContent>
          <mc:Choice Requires="wps">
            <w:drawing>
              <wp:anchor distT="0" distB="0" distL="114300" distR="114300" simplePos="0" relativeHeight="251619328" behindDoc="1" locked="0" layoutInCell="1" allowOverlap="1" wp14:anchorId="1196F4FF" wp14:editId="1196F500">
                <wp:simplePos x="0" y="0"/>
                <wp:positionH relativeFrom="page">
                  <wp:posOffset>308610</wp:posOffset>
                </wp:positionH>
                <wp:positionV relativeFrom="page">
                  <wp:posOffset>3615055</wp:posOffset>
                </wp:positionV>
                <wp:extent cx="6979920" cy="228600"/>
                <wp:effectExtent l="0" t="0" r="5080" b="0"/>
                <wp:wrapNone/>
                <wp:docPr id="74" name="矩形 37"/>
                <wp:cNvGraphicFramePr/>
                <a:graphic xmlns:a="http://schemas.openxmlformats.org/drawingml/2006/main">
                  <a:graphicData uri="http://schemas.microsoft.com/office/word/2010/wordprocessingShape">
                    <wps:wsp>
                      <wps:cNvSpPr/>
                      <wps:spPr>
                        <a:xfrm>
                          <a:off x="0" y="0"/>
                          <a:ext cx="6979920" cy="228600"/>
                        </a:xfrm>
                        <a:prstGeom prst="rect">
                          <a:avLst/>
                        </a:prstGeom>
                        <a:solidFill>
                          <a:srgbClr val="CCEDFF"/>
                        </a:solidFill>
                        <a:ln>
                          <a:noFill/>
                        </a:ln>
                      </wps:spPr>
                      <wps:bodyPr upright="1"/>
                    </wps:wsp>
                  </a:graphicData>
                </a:graphic>
              </wp:anchor>
            </w:drawing>
          </mc:Choice>
          <mc:Fallback>
            <w:pict>
              <v:rect w14:anchorId="5A6F8FD1" id="矩形 37" o:spid="_x0000_s1026" style="position:absolute;left:0;text-align:left;margin-left:24.3pt;margin-top:284.65pt;width:549.6pt;height:18pt;z-index:-251697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8zogEAABMDAAAOAAAAZHJzL2Uyb0RvYy54bWysUk1uEzEU3iNxB8t74smAkmaUSRcJYVNB&#10;pcIBHI89Y8l/enYzyWkqdcchOA7iGjw7IaXtDrGx/f6+977veXl9sIbsJUTtXUunk4oS6YTvtOtb&#10;+u3r9t0VJTFx13HjnWzpUUZ6vXr7ZjmGRtZ+8KaTQBDExWYMLR1SCg1jUQzS8jjxQToMKg+WJzSh&#10;Zx3wEdGtYXVVzdjooQvghYwRvZtTkK4KvlJSpC9KRZmIaSnOlsoJ5dzlk62WvOmBh0GL8xj8H6aw&#10;XDtseoHa8MTJPehXUFYL8NGrNBHeMq+UFrJwQDbT6gWbu4EHWbigODFcZIr/D1Z83t8C0V1L5x8o&#10;cdzijn49fP/545G8n2d1xhAbTLoLt3C2Ij4z1YMCm28kQQ5F0eNFUXlIRKBztpgvFjUKLzBW11ez&#10;qkjOnqoDxPRJekvyo6WAGytC8v1NTNgRU/+k5GbRG91ttTHFgH63NkD2HLe7Xn/cbLd5ZCx5lmZc&#10;TnY+l53C2cMysxOX/Nr57ohK3AfQ/YCDTAtSjqDyBfP8S/Jq/7YL0tNfXv0GAAD//wMAUEsDBBQA&#10;BgAIAAAAIQDAX1164gAAAAsBAAAPAAAAZHJzL2Rvd25yZXYueG1sTI9Ra8IwFIXfB/sP4Q72Mmba&#10;qVG7pjIEn4SB3UAfY3Nt65qbkkTt/v3ik3u83I9zvpMvB9OxCzrfWpKQjhJgSJXVLdUSvr/Wr3Ng&#10;PijSqrOEEn7Rw7J4fMhVpu2VtngpQ81iCPlMSWhC6DPOfdWgUX5ke6T4O1pnVIinq7l26hrDTcff&#10;kkRwo1qKDY3qcdVg9VOejYSXY79ebbaz0+lz5/m+rDciXTgpn5+Gj3dgAYdwh+GmH9WhiE4Heybt&#10;WSdhMheRlDAVizGwG5BOZnHMQYJIpmPgRc7/byj+AAAA//8DAFBLAQItABQABgAIAAAAIQC2gziS&#10;/gAAAOEBAAATAAAAAAAAAAAAAAAAAAAAAABbQ29udGVudF9UeXBlc10ueG1sUEsBAi0AFAAGAAgA&#10;AAAhADj9If/WAAAAlAEAAAsAAAAAAAAAAAAAAAAALwEAAF9yZWxzLy5yZWxzUEsBAi0AFAAGAAgA&#10;AAAhAJ9KvzOiAQAAEwMAAA4AAAAAAAAAAAAAAAAALgIAAGRycy9lMm9Eb2MueG1sUEsBAi0AFAAG&#10;AAgAAAAhAMBfXXriAAAACwEAAA8AAAAAAAAAAAAAAAAA/AMAAGRycy9kb3ducmV2LnhtbFBLBQYA&#10;AAAABAAEAPMAAAALBQAAAAA=&#10;" fillcolor="#ccedff" stroked="f">
                <w10:wrap anchorx="page" anchory="page"/>
              </v:rect>
            </w:pict>
          </mc:Fallback>
        </mc:AlternateContent>
      </w:r>
    </w:p>
    <w:p w14:paraId="1196E1DE" w14:textId="77777777" w:rsidR="004304EB" w:rsidRDefault="004304EB">
      <w:pPr>
        <w:pStyle w:val="a3"/>
        <w:spacing w:before="10"/>
        <w:rPr>
          <w:sz w:val="23"/>
        </w:rPr>
      </w:pPr>
    </w:p>
    <w:p w14:paraId="1196E1DF" w14:textId="77777777" w:rsidR="004304EB" w:rsidRDefault="000856F8">
      <w:pPr>
        <w:pStyle w:val="a3"/>
        <w:ind w:right="325"/>
        <w:jc w:val="center"/>
      </w:pPr>
      <w:r>
        <w:rPr>
          <w:noProof/>
        </w:rPr>
        <mc:AlternateContent>
          <mc:Choice Requires="wpg">
            <w:drawing>
              <wp:anchor distT="0" distB="0" distL="0" distR="0" simplePos="0" relativeHeight="251631616" behindDoc="1" locked="0" layoutInCell="1" allowOverlap="1" wp14:anchorId="1196F501" wp14:editId="1196F502">
                <wp:simplePos x="0" y="0"/>
                <wp:positionH relativeFrom="page">
                  <wp:posOffset>339090</wp:posOffset>
                </wp:positionH>
                <wp:positionV relativeFrom="paragraph">
                  <wp:posOffset>172720</wp:posOffset>
                </wp:positionV>
                <wp:extent cx="7018020" cy="15240"/>
                <wp:effectExtent l="0" t="0" r="0" b="0"/>
                <wp:wrapTopAndBottom/>
                <wp:docPr id="118" name="组合 3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14" name="任意多边形 3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15" name="任意多边形 4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16" name="任意多边形 4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17" name="任意多边形 4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305C692" id="组合 38" o:spid="_x0000_s1026" style="position:absolute;left:0;text-align:left;margin-left:26.7pt;margin-top:13.6pt;width:552.6pt;height:1.2pt;z-index:-25168486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OycIQMAAMgNAAAOAAAAZHJzL2Uyb0RvYy54bWzsl81u1DAQx+9IvEOUO80m7Xa3UXcrRD8u&#10;CCq1PIDrOB9SElu2d7O998ANzhwRL4FW8DQUeAzGduxNt99li1QJRUqceDKe+fvncbK9M6tKb0q4&#10;KGg98sO1nu+RGtOkqLOR/+54/8XQ94REdYJKWpORf0qEvzN+/my7YTGJaE7LhHAPnNQibtjIz6Vk&#10;cRAInJMKiTXKSA2dKeUVknDLsyDhqAHvVRlEvd5m0FCeME4xEQKe7ppOf6z9pynB8m2aCiK9cuRD&#10;bFKfuT6fqHMw3kZxxhHLC9yGgR4QRYWKGgZ1rnaRRN6EF5dcVQXmVNBUrmFaBTRNC0x0DpBN2FvK&#10;5oDTCdO5ZHGTMScTSLuk04Pd4jfTQ+4VCcxdCFNVowom6df87Pzje299qORpWBaD1QFnR+yQtw8y&#10;c6cynqW8UlfIxZtpYU+dsGQmPQwPB71w2ItAfwx9YT/aaIXHOcyOequ/vuF70BcNIjMlON9r3w3D&#10;Xj8yb0YbqjOwYwYqNBdJw4AgsRBJ/J1IRzliRGsvVPpOJIjTiPRjPv959uH8y6ff37+ef/vsrW8Z&#10;tbS5k0rEAlS7QqdLGVutOvmGWgyXL4rxRMgDQrXeaPpaSINvYlsoty08q22TwyK4EX+GpHpPBama&#10;XqNg0KLn0Io01xWdkmOqTaSaMDCASVRT5oJcmJR113TJzHbaK9P+jJHGAvK1ffZqbNqgLF432S3H&#10;Zh3hkgpiGFKpaphc+uCwK7CgZZHsF2WpshY8O3lVcm+KoJBsvVRHy+IFs7JWxjVVr5lh1BMA1XKg&#10;Wic0OQWeJowXWQ4VKdSeWn7VgvsnIPevA9ksThUFcH8PkId6daL4yYGsysvKQIbloJytjOTl4FZL&#10;8t6uOp44yZvXkqxX1v1JtpuQI/nq/ediuXjcegwRQDGGDVDVl0Wl7RZPtzsuui0sXbNbyLwTvsbI&#10;VX47jL12h3NR2c7/Jdh9SwyuBVdv/HcGNwz7g6Xvp6eCblsuHSU3s+vMLEz22iXuFizvVqAN4ZfG&#10;Ww28j1t19Wcx/C7oj5v210b9j3Tv9TfJ4gds/AcAAP//AwBQSwMEFAAGAAgAAAAhAHIgUn7gAAAA&#10;CQEAAA8AAABkcnMvZG93bnJldi54bWxMj0FPg0AQhe8m/ofNmHizC1SwRZamadRTY2JrYnqbwhRI&#10;2VnCboH+e7cnPb55L+99k60m3YqBetsYVhDOAhDEhSkbrhR879+fFiCsQy6xNUwKrmRhld/fZZiW&#10;ZuQvGnauEr6EbYoKaue6VEpb1KTRzkxH7L2T6TU6L/tKlj2Ovly3MgqCRGps2C/U2NGmpuK8u2gF&#10;HyOO63n4NmzPp831sI8/f7YhKfX4MK1fQTia3F8YbvgeHXLPdDQXLq1oFcTzZ59UEL1EIG5+GC8S&#10;EEd/WSYg80z+/yD/BQAA//8DAFBLAQItABQABgAIAAAAIQC2gziS/gAAAOEBAAATAAAAAAAAAAAA&#10;AAAAAAAAAABbQ29udGVudF9UeXBlc10ueG1sUEsBAi0AFAAGAAgAAAAhADj9If/WAAAAlAEAAAsA&#10;AAAAAAAAAAAAAAAALwEAAF9yZWxzLy5yZWxzUEsBAi0AFAAGAAgAAAAhADcc7JwhAwAAyA0AAA4A&#10;AAAAAAAAAAAAAAAALgIAAGRycy9lMm9Eb2MueG1sUEsBAi0AFAAGAAgAAAAhAHIgUn7gAAAACQEA&#10;AA8AAAAAAAAAAAAAAAAAewUAAGRycy9kb3ducmV2LnhtbFBLBQYAAAAABAAEAPMAAACIBgAAAAA=&#10;">
                <v:shape id="任意多边形 3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ij/wgAAANwAAAAPAAAAZHJzL2Rvd25yZXYueG1sRE/bisIw&#10;EH1f2H8II/i2psriSjWKLIhiZcEbvg7N9ILNpDTZWv/eCIJvczjXmS06U4mWGldaVjAcRCCIU6tL&#10;zhWcjquvCQjnkTVWlknBnRws5p8fM4y1vfGe2oPPRQhhF6OCwvs6ltKlBRl0A1sTBy6zjUEfYJNL&#10;3eAthJtKjqJoLA2WHBoKrOm3oPR6+DcK6l3287ddbsYrd96ezTpJksklUarf65ZTEJ46/xa/3Bsd&#10;5g+/4flMuEDOHwAAAP//AwBQSwECLQAUAAYACAAAACEA2+H2y+4AAACFAQAAEwAAAAAAAAAAAAAA&#10;AAAAAAAAW0NvbnRlbnRfVHlwZXNdLnhtbFBLAQItABQABgAIAAAAIQBa9CxbvwAAABUBAAALAAAA&#10;AAAAAAAAAAAAAB8BAABfcmVscy8ucmVsc1BLAQItABQABgAIAAAAIQAejij/wgAAANwAAAAPAAAA&#10;AAAAAAAAAAAAAAcCAABkcnMvZG93bnJldi54bWxQSwUGAAAAAAMAAwC3AAAA9gIAAAAA&#10;" path="m11040,12l,12,,,11052,r-12,12xe" fillcolor="#9a9a9a" stroked="f">
                  <v:path arrowok="t" textboxrect="0,0,11052,12"/>
                </v:shape>
                <v:shape id="任意多边形 4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yTVwgAAANwAAAAPAAAAZHJzL2Rvd25yZXYueG1sRE9Li8Iw&#10;EL4L/ocwwt401cVVukYRRdmDFx/gdWxm22IzKUm0dX+9ERa8zcf3nNmiNZW4k/OlZQXDQQKCOLO6&#10;5FzB6bjpT0H4gKyxskwKHuRhMe92Zphq2/Ce7oeQixjCPkUFRQh1KqXPCjLoB7YmjtyvdQZDhC6X&#10;2mETw00lR0nyJQ2WHBsKrGlVUHY93IyCv8127W7rdrI/N6PPSXbd8SWfKvXRa5ffIAK14S3+d//o&#10;OH84htcz8QI5fwIAAP//AwBQSwECLQAUAAYACAAAACEA2+H2y+4AAACFAQAAEwAAAAAAAAAAAAAA&#10;AAAAAAAAW0NvbnRlbnRfVHlwZXNdLnhtbFBLAQItABQABgAIAAAAIQBa9CxbvwAAABUBAAALAAAA&#10;AAAAAAAAAAAAAB8BAABfcmVscy8ucmVsc1BLAQItABQABgAIAAAAIQB33yTVwgAAANwAAAAPAAAA&#10;AAAAAAAAAAAAAAcCAABkcnMvZG93bnJldi54bWxQSwUGAAAAAAMAAwC3AAAA9gIAAAAA&#10;" path="m11052,12l,12,12,,11052,r,12xe" fillcolor="#ededed" stroked="f">
                  <v:path arrowok="t" textboxrect="0,0,11052,12"/>
                </v:shape>
                <v:shape id="任意多边形 4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rjHwwAAANwAAAAPAAAAZHJzL2Rvd25yZXYueG1sRE9La8JA&#10;EL4X+h+WKfRWN3oIbXQTbItQWgRfF29Ddkxis7NhdzWxv94VCt7m43vOrBhMK87kfGNZwXiUgCAu&#10;rW64UrDbLl5eQfiArLG1TAou5KHIHx9mmGnb85rOm1CJGMI+QwV1CF0mpS9rMuhHtiOO3ME6gyFC&#10;V0ntsI/hppWTJEmlwYZjQ40dfdRU/m5ORoFcuTT9u+zfjt/uZ7v4bMM790ulnp+G+RREoCHcxf/u&#10;Lx3nj1O4PRMvkPkVAAD//wMAUEsBAi0AFAAGAAgAAAAhANvh9svuAAAAhQEAABMAAAAAAAAAAAAA&#10;AAAAAAAAAFtDb250ZW50X1R5cGVzXS54bWxQSwECLQAUAAYACAAAACEAWvQsW78AAAAVAQAACwAA&#10;AAAAAAAAAAAAAAAfAQAAX3JlbHMvLnJlbHNQSwECLQAUAAYACAAAACEAqvK4x8MAAADcAAAADwAA&#10;AAAAAAAAAAAAAAAHAgAAZHJzL2Rvd25yZXYueG1sUEsFBgAAAAADAAMAtwAAAPcCAAAAAA==&#10;" path="m,24l,,12,r,12l,24xe" fillcolor="#9a9a9a" stroked="f">
                  <v:path arrowok="t" textboxrect="0,0,12,24"/>
                </v:shape>
                <v:shape id="任意多边形 4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9TMwwAAANwAAAAPAAAAZHJzL2Rvd25yZXYueG1sRE/fa8Iw&#10;EH4X9j+EG+xFbKqIG12jjGFhDBR1+n5rbm1Zc6lJpvW/N4Kwt/v4fl6+6E0rTuR8Y1nBOElBEJdW&#10;N1wp2H8VoxcQPiBrbC2Tggt5WMwfBjlm2p55S6ddqEQMYZ+hgjqELpPSlzUZ9IntiCP3Y53BEKGr&#10;pHZ4juGmlZM0nUmDDceGGjt6r6n83f0ZBdtPf1gNpV4vv/uNsftpcXTHQqmnx/7tFUSgPvyL7+4P&#10;HeePn+H2TLxAzq8AAAD//wMAUEsBAi0AFAAGAAgAAAAhANvh9svuAAAAhQEAABMAAAAAAAAAAAAA&#10;AAAAAAAAAFtDb250ZW50X1R5cGVzXS54bWxQSwECLQAUAAYACAAAACEAWvQsW78AAAAVAQAACwAA&#10;AAAAAAAAAAAAAAAfAQAAX3JlbHMvLnJlbHNQSwECLQAUAAYACAAAACEARcPUzMMAAADcAAAADwAA&#10;AAAAAAAAAAAAAAAHAgAAZHJzL2Rvd25yZXYueG1sUEsFBgAAAAADAAMAtwAAAPcCAAAAAA==&#10;" path="m12,24l,24,,12,12,r,24xe" fillcolor="#ededed" stroked="f">
                  <v:path arrowok="t" textboxrect="0,0,12,24"/>
                </v:shape>
                <w10:wrap type="topAndBottom" anchorx="page"/>
              </v:group>
            </w:pict>
          </mc:Fallback>
        </mc:AlternateContent>
      </w:r>
      <w:r>
        <w:rPr>
          <w:w w:val="104"/>
        </w:rPr>
        <w:t>4</w:t>
      </w:r>
    </w:p>
    <w:p w14:paraId="1196E1E0" w14:textId="77777777" w:rsidR="004304EB" w:rsidRDefault="004304EB">
      <w:pPr>
        <w:jc w:val="center"/>
        <w:sectPr w:rsidR="004304EB">
          <w:pgSz w:w="12240" w:h="15840"/>
          <w:pgMar w:top="1180" w:right="500" w:bottom="280" w:left="340" w:header="720" w:footer="720" w:gutter="0"/>
          <w:cols w:space="720"/>
        </w:sectPr>
      </w:pPr>
    </w:p>
    <w:p w14:paraId="1196E1E1" w14:textId="77777777" w:rsidR="004304EB" w:rsidRDefault="000856F8">
      <w:pPr>
        <w:pStyle w:val="2"/>
        <w:spacing w:before="74" w:line="249" w:lineRule="auto"/>
        <w:ind w:left="3308" w:right="3306" w:firstLine="504"/>
        <w:jc w:val="left"/>
      </w:pPr>
      <w:r>
        <w:rPr>
          <w:w w:val="105"/>
        </w:rPr>
        <w:t>THE COCA-COLA COMPANY AND SUBSIDIARIES CONDENSED CONSOLIDATED STATEMENTS OF CASH FLOWS</w:t>
      </w:r>
    </w:p>
    <w:p w14:paraId="1196E1E2" w14:textId="77777777" w:rsidR="004304EB" w:rsidRDefault="000856F8">
      <w:pPr>
        <w:pStyle w:val="a3"/>
        <w:spacing w:before="1"/>
        <w:ind w:left="5150"/>
      </w:pPr>
      <w:r>
        <w:rPr>
          <w:w w:val="105"/>
        </w:rPr>
        <w:t>(UNAUDITED)</w:t>
      </w:r>
    </w:p>
    <w:p w14:paraId="1196E1E3" w14:textId="77777777" w:rsidR="004304EB" w:rsidRDefault="000856F8">
      <w:pPr>
        <w:pStyle w:val="a3"/>
        <w:spacing w:before="7"/>
        <w:ind w:left="200" w:right="274"/>
        <w:jc w:val="center"/>
      </w:pPr>
      <w:r>
        <w:rPr>
          <w:w w:val="105"/>
        </w:rPr>
        <w:t>(In millions)</w:t>
      </w:r>
    </w:p>
    <w:p w14:paraId="1196E1E4" w14:textId="77777777" w:rsidR="004304EB" w:rsidRDefault="004304EB">
      <w:pPr>
        <w:pStyle w:val="a3"/>
        <w:spacing w:before="9"/>
        <w:rPr>
          <w:sz w:val="13"/>
        </w:rPr>
      </w:pPr>
    </w:p>
    <w:p w14:paraId="1196E1E5" w14:textId="77777777" w:rsidR="004304EB" w:rsidRDefault="000856F8">
      <w:pPr>
        <w:spacing w:before="96" w:after="38"/>
        <w:ind w:right="928"/>
        <w:jc w:val="right"/>
        <w:rPr>
          <w:sz w:val="13"/>
        </w:rPr>
      </w:pPr>
      <w:r>
        <w:rPr>
          <w:sz w:val="13"/>
        </w:rPr>
        <w:t>Six Months Ended</w:t>
      </w:r>
    </w:p>
    <w:tbl>
      <w:tblPr>
        <w:tblW w:w="0" w:type="auto"/>
        <w:tblInd w:w="153" w:type="dxa"/>
        <w:tblLayout w:type="fixed"/>
        <w:tblCellMar>
          <w:left w:w="0" w:type="dxa"/>
          <w:right w:w="0" w:type="dxa"/>
        </w:tblCellMar>
        <w:tblLook w:val="04A0" w:firstRow="1" w:lastRow="0" w:firstColumn="1" w:lastColumn="0" w:noHBand="0" w:noVBand="1"/>
      </w:tblPr>
      <w:tblGrid>
        <w:gridCol w:w="8688"/>
        <w:gridCol w:w="1152"/>
        <w:gridCol w:w="1152"/>
      </w:tblGrid>
      <w:tr w:rsidR="004304EB" w14:paraId="1196E1EA" w14:textId="77777777">
        <w:trPr>
          <w:trHeight w:val="357"/>
        </w:trPr>
        <w:tc>
          <w:tcPr>
            <w:tcW w:w="9840" w:type="dxa"/>
            <w:gridSpan w:val="2"/>
          </w:tcPr>
          <w:p w14:paraId="1196E1E6" w14:textId="77777777" w:rsidR="004304EB" w:rsidRDefault="000856F8">
            <w:pPr>
              <w:pStyle w:val="TableParagraph"/>
              <w:spacing w:before="21"/>
              <w:ind w:right="20"/>
              <w:jc w:val="right"/>
              <w:rPr>
                <w:b/>
                <w:sz w:val="13"/>
              </w:rPr>
            </w:pPr>
            <w:r>
              <w:rPr>
                <w:b/>
                <w:sz w:val="13"/>
              </w:rPr>
              <w:t>June</w:t>
            </w:r>
            <w:r>
              <w:rPr>
                <w:b/>
                <w:spacing w:val="4"/>
                <w:sz w:val="13"/>
              </w:rPr>
              <w:t xml:space="preserve"> </w:t>
            </w:r>
            <w:r>
              <w:rPr>
                <w:b/>
                <w:sz w:val="13"/>
              </w:rPr>
              <w:t>26,</w:t>
            </w:r>
          </w:p>
          <w:p w14:paraId="1196E1E7" w14:textId="77777777" w:rsidR="004304EB" w:rsidRDefault="000856F8">
            <w:pPr>
              <w:pStyle w:val="TableParagraph"/>
              <w:spacing w:before="6"/>
              <w:ind w:right="11"/>
              <w:jc w:val="right"/>
              <w:rPr>
                <w:b/>
                <w:sz w:val="13"/>
              </w:rPr>
            </w:pPr>
            <w:r>
              <w:rPr>
                <w:b/>
                <w:spacing w:val="-1"/>
                <w:sz w:val="13"/>
              </w:rPr>
              <w:t>2020</w:t>
            </w:r>
          </w:p>
        </w:tc>
        <w:tc>
          <w:tcPr>
            <w:tcW w:w="1152" w:type="dxa"/>
            <w:tcBorders>
              <w:top w:val="single" w:sz="6" w:space="0" w:color="000000"/>
            </w:tcBorders>
          </w:tcPr>
          <w:p w14:paraId="1196E1E8" w14:textId="77777777" w:rsidR="004304EB" w:rsidRDefault="000856F8">
            <w:pPr>
              <w:pStyle w:val="TableParagraph"/>
              <w:spacing w:before="21"/>
              <w:ind w:right="14"/>
              <w:jc w:val="right"/>
              <w:rPr>
                <w:sz w:val="13"/>
              </w:rPr>
            </w:pPr>
            <w:r>
              <w:rPr>
                <w:sz w:val="13"/>
              </w:rPr>
              <w:t>June</w:t>
            </w:r>
            <w:r>
              <w:rPr>
                <w:spacing w:val="5"/>
                <w:sz w:val="13"/>
              </w:rPr>
              <w:t xml:space="preserve"> </w:t>
            </w:r>
            <w:r>
              <w:rPr>
                <w:sz w:val="13"/>
              </w:rPr>
              <w:t>28,</w:t>
            </w:r>
          </w:p>
          <w:p w14:paraId="1196E1E9" w14:textId="77777777" w:rsidR="004304EB" w:rsidRDefault="000856F8">
            <w:pPr>
              <w:pStyle w:val="TableParagraph"/>
              <w:spacing w:before="6"/>
              <w:ind w:right="11"/>
              <w:jc w:val="right"/>
              <w:rPr>
                <w:sz w:val="13"/>
              </w:rPr>
            </w:pPr>
            <w:r>
              <w:rPr>
                <w:sz w:val="13"/>
              </w:rPr>
              <w:t>2019</w:t>
            </w:r>
          </w:p>
        </w:tc>
      </w:tr>
      <w:tr w:rsidR="004304EB" w14:paraId="1196E1EE" w14:textId="77777777">
        <w:trPr>
          <w:trHeight w:val="226"/>
        </w:trPr>
        <w:tc>
          <w:tcPr>
            <w:tcW w:w="8688" w:type="dxa"/>
            <w:tcBorders>
              <w:top w:val="single" w:sz="6" w:space="0" w:color="000000"/>
            </w:tcBorders>
            <w:shd w:val="clear" w:color="auto" w:fill="CCEDFF"/>
          </w:tcPr>
          <w:p w14:paraId="1196E1EB" w14:textId="77777777" w:rsidR="004304EB" w:rsidRDefault="000856F8">
            <w:pPr>
              <w:pStyle w:val="TableParagraph"/>
              <w:spacing w:before="26"/>
              <w:ind w:left="11"/>
              <w:rPr>
                <w:b/>
                <w:sz w:val="15"/>
              </w:rPr>
            </w:pPr>
            <w:r>
              <w:rPr>
                <w:b/>
                <w:w w:val="105"/>
                <w:sz w:val="15"/>
              </w:rPr>
              <w:t>Operating Activities</w:t>
            </w:r>
          </w:p>
        </w:tc>
        <w:tc>
          <w:tcPr>
            <w:tcW w:w="1152" w:type="dxa"/>
            <w:tcBorders>
              <w:top w:val="single" w:sz="6" w:space="0" w:color="000000"/>
            </w:tcBorders>
            <w:shd w:val="clear" w:color="auto" w:fill="CCEDFF"/>
          </w:tcPr>
          <w:p w14:paraId="1196E1EC" w14:textId="77777777" w:rsidR="004304EB" w:rsidRDefault="004304EB">
            <w:pPr>
              <w:pStyle w:val="TableParagraph"/>
              <w:spacing w:before="0"/>
              <w:rPr>
                <w:sz w:val="14"/>
              </w:rPr>
            </w:pPr>
          </w:p>
        </w:tc>
        <w:tc>
          <w:tcPr>
            <w:tcW w:w="1152" w:type="dxa"/>
            <w:tcBorders>
              <w:top w:val="single" w:sz="6" w:space="0" w:color="000000"/>
            </w:tcBorders>
            <w:shd w:val="clear" w:color="auto" w:fill="CCEDFF"/>
          </w:tcPr>
          <w:p w14:paraId="1196E1ED" w14:textId="77777777" w:rsidR="004304EB" w:rsidRDefault="004304EB">
            <w:pPr>
              <w:pStyle w:val="TableParagraph"/>
              <w:spacing w:before="0"/>
              <w:rPr>
                <w:sz w:val="14"/>
              </w:rPr>
            </w:pPr>
          </w:p>
        </w:tc>
      </w:tr>
      <w:tr w:rsidR="004304EB" w14:paraId="1196E1F2" w14:textId="77777777">
        <w:trPr>
          <w:trHeight w:val="228"/>
        </w:trPr>
        <w:tc>
          <w:tcPr>
            <w:tcW w:w="8688" w:type="dxa"/>
          </w:tcPr>
          <w:p w14:paraId="1196E1EF" w14:textId="77777777" w:rsidR="004304EB" w:rsidRDefault="000856F8">
            <w:pPr>
              <w:pStyle w:val="TableParagraph"/>
              <w:ind w:left="11"/>
              <w:rPr>
                <w:sz w:val="15"/>
              </w:rPr>
            </w:pPr>
            <w:r>
              <w:rPr>
                <w:w w:val="105"/>
                <w:sz w:val="15"/>
              </w:rPr>
              <w:t>Consolidated net income</w:t>
            </w:r>
          </w:p>
        </w:tc>
        <w:tc>
          <w:tcPr>
            <w:tcW w:w="1152" w:type="dxa"/>
          </w:tcPr>
          <w:p w14:paraId="1196E1F0" w14:textId="77777777" w:rsidR="004304EB" w:rsidRDefault="000856F8">
            <w:pPr>
              <w:pStyle w:val="TableParagraph"/>
              <w:tabs>
                <w:tab w:val="left" w:pos="647"/>
              </w:tabs>
              <w:ind w:right="140"/>
              <w:jc w:val="right"/>
              <w:rPr>
                <w:b/>
                <w:sz w:val="15"/>
              </w:rPr>
            </w:pPr>
            <w:r>
              <w:rPr>
                <w:b/>
                <w:w w:val="105"/>
                <w:sz w:val="15"/>
              </w:rPr>
              <w:t>$</w:t>
            </w:r>
            <w:r>
              <w:rPr>
                <w:b/>
                <w:w w:val="105"/>
                <w:sz w:val="15"/>
              </w:rPr>
              <w:tab/>
            </w:r>
            <w:r>
              <w:rPr>
                <w:b/>
                <w:sz w:val="15"/>
              </w:rPr>
              <w:t>4,554</w:t>
            </w:r>
          </w:p>
        </w:tc>
        <w:tc>
          <w:tcPr>
            <w:tcW w:w="1152" w:type="dxa"/>
          </w:tcPr>
          <w:p w14:paraId="1196E1F1" w14:textId="77777777" w:rsidR="004304EB" w:rsidRDefault="000856F8">
            <w:pPr>
              <w:pStyle w:val="TableParagraph"/>
              <w:tabs>
                <w:tab w:val="left" w:pos="647"/>
              </w:tabs>
              <w:ind w:right="140"/>
              <w:jc w:val="right"/>
              <w:rPr>
                <w:sz w:val="15"/>
              </w:rPr>
            </w:pPr>
            <w:r>
              <w:rPr>
                <w:w w:val="105"/>
                <w:sz w:val="15"/>
              </w:rPr>
              <w:t>$</w:t>
            </w:r>
            <w:r>
              <w:rPr>
                <w:w w:val="105"/>
                <w:sz w:val="15"/>
              </w:rPr>
              <w:tab/>
            </w:r>
            <w:r>
              <w:rPr>
                <w:sz w:val="15"/>
              </w:rPr>
              <w:t>4,331</w:t>
            </w:r>
          </w:p>
        </w:tc>
      </w:tr>
      <w:tr w:rsidR="004304EB" w14:paraId="1196E1F6" w14:textId="77777777">
        <w:trPr>
          <w:trHeight w:val="228"/>
        </w:trPr>
        <w:tc>
          <w:tcPr>
            <w:tcW w:w="8688" w:type="dxa"/>
            <w:shd w:val="clear" w:color="auto" w:fill="CCEDFF"/>
          </w:tcPr>
          <w:p w14:paraId="1196E1F3" w14:textId="77777777" w:rsidR="004304EB" w:rsidRDefault="000856F8">
            <w:pPr>
              <w:pStyle w:val="TableParagraph"/>
              <w:ind w:left="11"/>
              <w:rPr>
                <w:sz w:val="15"/>
              </w:rPr>
            </w:pPr>
            <w:r>
              <w:rPr>
                <w:w w:val="105"/>
                <w:sz w:val="15"/>
              </w:rPr>
              <w:t>Depreciation and amortization</w:t>
            </w:r>
          </w:p>
        </w:tc>
        <w:tc>
          <w:tcPr>
            <w:tcW w:w="1152" w:type="dxa"/>
            <w:shd w:val="clear" w:color="auto" w:fill="CCEDFF"/>
          </w:tcPr>
          <w:p w14:paraId="1196E1F4" w14:textId="77777777" w:rsidR="004304EB" w:rsidRDefault="000856F8">
            <w:pPr>
              <w:pStyle w:val="TableParagraph"/>
              <w:ind w:right="149"/>
              <w:jc w:val="right"/>
              <w:rPr>
                <w:b/>
                <w:sz w:val="15"/>
              </w:rPr>
            </w:pPr>
            <w:r>
              <w:rPr>
                <w:b/>
                <w:sz w:val="15"/>
              </w:rPr>
              <w:t>748</w:t>
            </w:r>
          </w:p>
        </w:tc>
        <w:tc>
          <w:tcPr>
            <w:tcW w:w="1152" w:type="dxa"/>
            <w:shd w:val="clear" w:color="auto" w:fill="CCEDFF"/>
          </w:tcPr>
          <w:p w14:paraId="1196E1F5" w14:textId="77777777" w:rsidR="004304EB" w:rsidRDefault="000856F8">
            <w:pPr>
              <w:pStyle w:val="TableParagraph"/>
              <w:ind w:right="149"/>
              <w:jc w:val="right"/>
              <w:rPr>
                <w:sz w:val="15"/>
              </w:rPr>
            </w:pPr>
            <w:r>
              <w:rPr>
                <w:sz w:val="15"/>
              </w:rPr>
              <w:t>602</w:t>
            </w:r>
          </w:p>
        </w:tc>
      </w:tr>
      <w:tr w:rsidR="004304EB" w14:paraId="1196E1FA" w14:textId="77777777">
        <w:trPr>
          <w:trHeight w:val="228"/>
        </w:trPr>
        <w:tc>
          <w:tcPr>
            <w:tcW w:w="8688" w:type="dxa"/>
          </w:tcPr>
          <w:p w14:paraId="1196E1F7" w14:textId="77777777" w:rsidR="004304EB" w:rsidRDefault="000856F8">
            <w:pPr>
              <w:pStyle w:val="TableParagraph"/>
              <w:ind w:left="11"/>
              <w:rPr>
                <w:sz w:val="15"/>
              </w:rPr>
            </w:pPr>
            <w:r>
              <w:rPr>
                <w:w w:val="105"/>
                <w:sz w:val="15"/>
              </w:rPr>
              <w:t>Stock-based compensation expense</w:t>
            </w:r>
          </w:p>
        </w:tc>
        <w:tc>
          <w:tcPr>
            <w:tcW w:w="1152" w:type="dxa"/>
          </w:tcPr>
          <w:p w14:paraId="1196E1F8" w14:textId="77777777" w:rsidR="004304EB" w:rsidRDefault="000856F8">
            <w:pPr>
              <w:pStyle w:val="TableParagraph"/>
              <w:ind w:right="143"/>
              <w:jc w:val="right"/>
              <w:rPr>
                <w:b/>
                <w:sz w:val="15"/>
              </w:rPr>
            </w:pPr>
            <w:r>
              <w:rPr>
                <w:b/>
                <w:sz w:val="15"/>
              </w:rPr>
              <w:t>36</w:t>
            </w:r>
          </w:p>
        </w:tc>
        <w:tc>
          <w:tcPr>
            <w:tcW w:w="1152" w:type="dxa"/>
          </w:tcPr>
          <w:p w14:paraId="1196E1F9" w14:textId="77777777" w:rsidR="004304EB" w:rsidRDefault="000856F8">
            <w:pPr>
              <w:pStyle w:val="TableParagraph"/>
              <w:ind w:right="143"/>
              <w:jc w:val="right"/>
              <w:rPr>
                <w:sz w:val="15"/>
              </w:rPr>
            </w:pPr>
            <w:r>
              <w:rPr>
                <w:sz w:val="15"/>
              </w:rPr>
              <w:t>88</w:t>
            </w:r>
          </w:p>
        </w:tc>
      </w:tr>
      <w:tr w:rsidR="004304EB" w14:paraId="1196E1FE" w14:textId="77777777">
        <w:trPr>
          <w:trHeight w:val="228"/>
        </w:trPr>
        <w:tc>
          <w:tcPr>
            <w:tcW w:w="8688" w:type="dxa"/>
            <w:shd w:val="clear" w:color="auto" w:fill="CCEDFF"/>
          </w:tcPr>
          <w:p w14:paraId="1196E1FB" w14:textId="77777777" w:rsidR="004304EB" w:rsidRDefault="000856F8">
            <w:pPr>
              <w:pStyle w:val="TableParagraph"/>
              <w:ind w:left="11"/>
              <w:rPr>
                <w:sz w:val="15"/>
              </w:rPr>
            </w:pPr>
            <w:r>
              <w:rPr>
                <w:w w:val="105"/>
                <w:sz w:val="15"/>
              </w:rPr>
              <w:t>Deferred income taxes</w:t>
            </w:r>
          </w:p>
        </w:tc>
        <w:tc>
          <w:tcPr>
            <w:tcW w:w="1152" w:type="dxa"/>
            <w:shd w:val="clear" w:color="auto" w:fill="CCEDFF"/>
          </w:tcPr>
          <w:p w14:paraId="1196E1FC" w14:textId="77777777" w:rsidR="004304EB" w:rsidRDefault="000856F8">
            <w:pPr>
              <w:pStyle w:val="TableParagraph"/>
              <w:ind w:right="102"/>
              <w:jc w:val="right"/>
              <w:rPr>
                <w:b/>
                <w:sz w:val="15"/>
              </w:rPr>
            </w:pPr>
            <w:r>
              <w:rPr>
                <w:b/>
                <w:sz w:val="15"/>
              </w:rPr>
              <w:t>(39)</w:t>
            </w:r>
          </w:p>
        </w:tc>
        <w:tc>
          <w:tcPr>
            <w:tcW w:w="1152" w:type="dxa"/>
            <w:shd w:val="clear" w:color="auto" w:fill="CCEDFF"/>
          </w:tcPr>
          <w:p w14:paraId="1196E1FD" w14:textId="77777777" w:rsidR="004304EB" w:rsidRDefault="000856F8">
            <w:pPr>
              <w:pStyle w:val="TableParagraph"/>
              <w:ind w:right="102"/>
              <w:jc w:val="right"/>
              <w:rPr>
                <w:sz w:val="15"/>
              </w:rPr>
            </w:pPr>
            <w:r>
              <w:rPr>
                <w:sz w:val="15"/>
              </w:rPr>
              <w:t>(163)</w:t>
            </w:r>
          </w:p>
        </w:tc>
      </w:tr>
      <w:tr w:rsidR="004304EB" w14:paraId="1196E202" w14:textId="77777777">
        <w:trPr>
          <w:trHeight w:val="228"/>
        </w:trPr>
        <w:tc>
          <w:tcPr>
            <w:tcW w:w="8688" w:type="dxa"/>
          </w:tcPr>
          <w:p w14:paraId="1196E1FF" w14:textId="77777777" w:rsidR="004304EB" w:rsidRDefault="000856F8">
            <w:pPr>
              <w:pStyle w:val="TableParagraph"/>
              <w:ind w:left="11"/>
              <w:rPr>
                <w:sz w:val="15"/>
              </w:rPr>
            </w:pPr>
            <w:r>
              <w:rPr>
                <w:w w:val="105"/>
                <w:sz w:val="15"/>
              </w:rPr>
              <w:t>Equity (income) loss — net of dividends</w:t>
            </w:r>
          </w:p>
        </w:tc>
        <w:tc>
          <w:tcPr>
            <w:tcW w:w="1152" w:type="dxa"/>
          </w:tcPr>
          <w:p w14:paraId="1196E200" w14:textId="77777777" w:rsidR="004304EB" w:rsidRDefault="000856F8">
            <w:pPr>
              <w:pStyle w:val="TableParagraph"/>
              <w:ind w:right="102"/>
              <w:jc w:val="right"/>
              <w:rPr>
                <w:b/>
                <w:sz w:val="15"/>
              </w:rPr>
            </w:pPr>
            <w:r>
              <w:rPr>
                <w:b/>
                <w:sz w:val="15"/>
              </w:rPr>
              <w:t>(212)</w:t>
            </w:r>
          </w:p>
        </w:tc>
        <w:tc>
          <w:tcPr>
            <w:tcW w:w="1152" w:type="dxa"/>
          </w:tcPr>
          <w:p w14:paraId="1196E201" w14:textId="77777777" w:rsidR="004304EB" w:rsidRDefault="000856F8">
            <w:pPr>
              <w:pStyle w:val="TableParagraph"/>
              <w:ind w:right="102"/>
              <w:jc w:val="right"/>
              <w:rPr>
                <w:sz w:val="15"/>
              </w:rPr>
            </w:pPr>
            <w:r>
              <w:rPr>
                <w:sz w:val="15"/>
              </w:rPr>
              <w:t>(254)</w:t>
            </w:r>
          </w:p>
        </w:tc>
      </w:tr>
      <w:tr w:rsidR="004304EB" w14:paraId="1196E206" w14:textId="77777777">
        <w:trPr>
          <w:trHeight w:val="228"/>
        </w:trPr>
        <w:tc>
          <w:tcPr>
            <w:tcW w:w="8688" w:type="dxa"/>
            <w:shd w:val="clear" w:color="auto" w:fill="CCEDFF"/>
          </w:tcPr>
          <w:p w14:paraId="1196E203" w14:textId="77777777" w:rsidR="004304EB" w:rsidRDefault="000856F8">
            <w:pPr>
              <w:pStyle w:val="TableParagraph"/>
              <w:ind w:left="11"/>
              <w:rPr>
                <w:sz w:val="15"/>
              </w:rPr>
            </w:pPr>
            <w:r>
              <w:rPr>
                <w:w w:val="105"/>
                <w:sz w:val="15"/>
              </w:rPr>
              <w:t>Foreign currency adjustments</w:t>
            </w:r>
          </w:p>
        </w:tc>
        <w:tc>
          <w:tcPr>
            <w:tcW w:w="1152" w:type="dxa"/>
            <w:shd w:val="clear" w:color="auto" w:fill="CCEDFF"/>
          </w:tcPr>
          <w:p w14:paraId="1196E204" w14:textId="77777777" w:rsidR="004304EB" w:rsidRDefault="000856F8">
            <w:pPr>
              <w:pStyle w:val="TableParagraph"/>
              <w:ind w:right="102"/>
              <w:jc w:val="right"/>
              <w:rPr>
                <w:b/>
                <w:sz w:val="15"/>
              </w:rPr>
            </w:pPr>
            <w:r>
              <w:rPr>
                <w:b/>
                <w:sz w:val="15"/>
              </w:rPr>
              <w:t>(67)</w:t>
            </w:r>
          </w:p>
        </w:tc>
        <w:tc>
          <w:tcPr>
            <w:tcW w:w="1152" w:type="dxa"/>
            <w:shd w:val="clear" w:color="auto" w:fill="CCEDFF"/>
          </w:tcPr>
          <w:p w14:paraId="1196E205" w14:textId="77777777" w:rsidR="004304EB" w:rsidRDefault="000856F8">
            <w:pPr>
              <w:pStyle w:val="TableParagraph"/>
              <w:ind w:right="143"/>
              <w:jc w:val="right"/>
              <w:rPr>
                <w:sz w:val="15"/>
              </w:rPr>
            </w:pPr>
            <w:r>
              <w:rPr>
                <w:sz w:val="15"/>
              </w:rPr>
              <w:t>37</w:t>
            </w:r>
          </w:p>
        </w:tc>
      </w:tr>
      <w:tr w:rsidR="004304EB" w14:paraId="1196E20A" w14:textId="77777777">
        <w:trPr>
          <w:trHeight w:val="228"/>
        </w:trPr>
        <w:tc>
          <w:tcPr>
            <w:tcW w:w="8688" w:type="dxa"/>
          </w:tcPr>
          <w:p w14:paraId="1196E207" w14:textId="77777777" w:rsidR="004304EB" w:rsidRDefault="000856F8">
            <w:pPr>
              <w:pStyle w:val="TableParagraph"/>
              <w:ind w:left="11"/>
              <w:rPr>
                <w:sz w:val="15"/>
              </w:rPr>
            </w:pPr>
            <w:r>
              <w:rPr>
                <w:w w:val="105"/>
                <w:sz w:val="15"/>
              </w:rPr>
              <w:t>Significant (gains) losses — net</w:t>
            </w:r>
          </w:p>
        </w:tc>
        <w:tc>
          <w:tcPr>
            <w:tcW w:w="1152" w:type="dxa"/>
          </w:tcPr>
          <w:p w14:paraId="1196E208" w14:textId="77777777" w:rsidR="004304EB" w:rsidRDefault="000856F8">
            <w:pPr>
              <w:pStyle w:val="TableParagraph"/>
              <w:ind w:right="102"/>
              <w:jc w:val="right"/>
              <w:rPr>
                <w:b/>
                <w:sz w:val="15"/>
              </w:rPr>
            </w:pPr>
            <w:r>
              <w:rPr>
                <w:b/>
                <w:sz w:val="15"/>
              </w:rPr>
              <w:t>(901)</w:t>
            </w:r>
          </w:p>
        </w:tc>
        <w:tc>
          <w:tcPr>
            <w:tcW w:w="1152" w:type="dxa"/>
          </w:tcPr>
          <w:p w14:paraId="1196E209" w14:textId="77777777" w:rsidR="004304EB" w:rsidRDefault="000856F8">
            <w:pPr>
              <w:pStyle w:val="TableParagraph"/>
              <w:ind w:right="149"/>
              <w:jc w:val="right"/>
              <w:rPr>
                <w:sz w:val="15"/>
              </w:rPr>
            </w:pPr>
            <w:r>
              <w:rPr>
                <w:sz w:val="15"/>
              </w:rPr>
              <w:t>247</w:t>
            </w:r>
          </w:p>
        </w:tc>
      </w:tr>
      <w:tr w:rsidR="004304EB" w14:paraId="1196E20E" w14:textId="77777777">
        <w:trPr>
          <w:trHeight w:val="228"/>
        </w:trPr>
        <w:tc>
          <w:tcPr>
            <w:tcW w:w="8688" w:type="dxa"/>
            <w:shd w:val="clear" w:color="auto" w:fill="CCEDFF"/>
          </w:tcPr>
          <w:p w14:paraId="1196E20B" w14:textId="77777777" w:rsidR="004304EB" w:rsidRDefault="000856F8">
            <w:pPr>
              <w:pStyle w:val="TableParagraph"/>
              <w:ind w:left="11"/>
              <w:rPr>
                <w:sz w:val="15"/>
              </w:rPr>
            </w:pPr>
            <w:r>
              <w:rPr>
                <w:w w:val="105"/>
                <w:sz w:val="15"/>
              </w:rPr>
              <w:t>Other operating charges</w:t>
            </w:r>
          </w:p>
        </w:tc>
        <w:tc>
          <w:tcPr>
            <w:tcW w:w="1152" w:type="dxa"/>
            <w:shd w:val="clear" w:color="auto" w:fill="CCEDFF"/>
          </w:tcPr>
          <w:p w14:paraId="1196E20C" w14:textId="77777777" w:rsidR="004304EB" w:rsidRDefault="000856F8">
            <w:pPr>
              <w:pStyle w:val="TableParagraph"/>
              <w:ind w:right="149"/>
              <w:jc w:val="right"/>
              <w:rPr>
                <w:b/>
                <w:sz w:val="15"/>
              </w:rPr>
            </w:pPr>
            <w:r>
              <w:rPr>
                <w:b/>
                <w:sz w:val="15"/>
              </w:rPr>
              <w:t>341</w:t>
            </w:r>
          </w:p>
        </w:tc>
        <w:tc>
          <w:tcPr>
            <w:tcW w:w="1152" w:type="dxa"/>
            <w:shd w:val="clear" w:color="auto" w:fill="CCEDFF"/>
          </w:tcPr>
          <w:p w14:paraId="1196E20D" w14:textId="77777777" w:rsidR="004304EB" w:rsidRDefault="000856F8">
            <w:pPr>
              <w:pStyle w:val="TableParagraph"/>
              <w:ind w:right="143"/>
              <w:jc w:val="right"/>
              <w:rPr>
                <w:sz w:val="15"/>
              </w:rPr>
            </w:pPr>
            <w:r>
              <w:rPr>
                <w:sz w:val="15"/>
              </w:rPr>
              <w:t>93</w:t>
            </w:r>
          </w:p>
        </w:tc>
      </w:tr>
      <w:tr w:rsidR="004304EB" w14:paraId="1196E212" w14:textId="77777777">
        <w:trPr>
          <w:trHeight w:val="228"/>
        </w:trPr>
        <w:tc>
          <w:tcPr>
            <w:tcW w:w="8688" w:type="dxa"/>
          </w:tcPr>
          <w:p w14:paraId="1196E20F" w14:textId="77777777" w:rsidR="004304EB" w:rsidRDefault="000856F8">
            <w:pPr>
              <w:pStyle w:val="TableParagraph"/>
              <w:ind w:left="11"/>
              <w:rPr>
                <w:sz w:val="15"/>
              </w:rPr>
            </w:pPr>
            <w:r>
              <w:rPr>
                <w:w w:val="105"/>
                <w:sz w:val="15"/>
              </w:rPr>
              <w:t>Other items</w:t>
            </w:r>
          </w:p>
        </w:tc>
        <w:tc>
          <w:tcPr>
            <w:tcW w:w="1152" w:type="dxa"/>
          </w:tcPr>
          <w:p w14:paraId="1196E210" w14:textId="77777777" w:rsidR="004304EB" w:rsidRDefault="000856F8">
            <w:pPr>
              <w:pStyle w:val="TableParagraph"/>
              <w:ind w:right="143"/>
              <w:jc w:val="right"/>
              <w:rPr>
                <w:b/>
                <w:sz w:val="15"/>
              </w:rPr>
            </w:pPr>
            <w:r>
              <w:rPr>
                <w:b/>
                <w:sz w:val="15"/>
              </w:rPr>
              <w:t>52</w:t>
            </w:r>
          </w:p>
        </w:tc>
        <w:tc>
          <w:tcPr>
            <w:tcW w:w="1152" w:type="dxa"/>
          </w:tcPr>
          <w:p w14:paraId="1196E211" w14:textId="77777777" w:rsidR="004304EB" w:rsidRDefault="000856F8">
            <w:pPr>
              <w:pStyle w:val="TableParagraph"/>
              <w:ind w:right="149"/>
              <w:jc w:val="right"/>
              <w:rPr>
                <w:sz w:val="15"/>
              </w:rPr>
            </w:pPr>
            <w:r>
              <w:rPr>
                <w:sz w:val="15"/>
              </w:rPr>
              <w:t>180</w:t>
            </w:r>
          </w:p>
        </w:tc>
      </w:tr>
      <w:tr w:rsidR="004304EB" w14:paraId="1196E216" w14:textId="77777777">
        <w:trPr>
          <w:trHeight w:val="226"/>
        </w:trPr>
        <w:tc>
          <w:tcPr>
            <w:tcW w:w="8688" w:type="dxa"/>
            <w:tcBorders>
              <w:bottom w:val="single" w:sz="6" w:space="0" w:color="000000"/>
            </w:tcBorders>
            <w:shd w:val="clear" w:color="auto" w:fill="CCEDFF"/>
          </w:tcPr>
          <w:p w14:paraId="1196E213" w14:textId="77777777" w:rsidR="004304EB" w:rsidRDefault="000856F8">
            <w:pPr>
              <w:pStyle w:val="TableParagraph"/>
              <w:ind w:left="11"/>
              <w:rPr>
                <w:sz w:val="15"/>
              </w:rPr>
            </w:pPr>
            <w:r>
              <w:rPr>
                <w:w w:val="105"/>
                <w:sz w:val="15"/>
              </w:rPr>
              <w:t>Net change in operating assets and liabilities</w:t>
            </w:r>
          </w:p>
        </w:tc>
        <w:tc>
          <w:tcPr>
            <w:tcW w:w="1152" w:type="dxa"/>
            <w:tcBorders>
              <w:bottom w:val="single" w:sz="6" w:space="0" w:color="000000"/>
            </w:tcBorders>
            <w:shd w:val="clear" w:color="auto" w:fill="CCEDFF"/>
          </w:tcPr>
          <w:p w14:paraId="1196E214" w14:textId="77777777" w:rsidR="004304EB" w:rsidRDefault="000856F8">
            <w:pPr>
              <w:pStyle w:val="TableParagraph"/>
              <w:ind w:right="102"/>
              <w:jc w:val="right"/>
              <w:rPr>
                <w:b/>
                <w:sz w:val="15"/>
              </w:rPr>
            </w:pPr>
            <w:r>
              <w:rPr>
                <w:b/>
                <w:sz w:val="15"/>
              </w:rPr>
              <w:t>(1,726)</w:t>
            </w:r>
          </w:p>
        </w:tc>
        <w:tc>
          <w:tcPr>
            <w:tcW w:w="1152" w:type="dxa"/>
            <w:tcBorders>
              <w:bottom w:val="single" w:sz="6" w:space="0" w:color="000000"/>
            </w:tcBorders>
            <w:shd w:val="clear" w:color="auto" w:fill="CCEDFF"/>
          </w:tcPr>
          <w:p w14:paraId="1196E215" w14:textId="77777777" w:rsidR="004304EB" w:rsidRDefault="000856F8">
            <w:pPr>
              <w:pStyle w:val="TableParagraph"/>
              <w:ind w:right="102"/>
              <w:jc w:val="right"/>
              <w:rPr>
                <w:sz w:val="15"/>
              </w:rPr>
            </w:pPr>
            <w:r>
              <w:rPr>
                <w:sz w:val="15"/>
              </w:rPr>
              <w:t>(660)</w:t>
            </w:r>
          </w:p>
        </w:tc>
      </w:tr>
      <w:tr w:rsidR="004304EB" w14:paraId="1196E21A" w14:textId="77777777">
        <w:trPr>
          <w:trHeight w:val="225"/>
        </w:trPr>
        <w:tc>
          <w:tcPr>
            <w:tcW w:w="8688" w:type="dxa"/>
            <w:tcBorders>
              <w:top w:val="single" w:sz="6" w:space="0" w:color="000000"/>
              <w:bottom w:val="single" w:sz="6" w:space="0" w:color="000000"/>
            </w:tcBorders>
          </w:tcPr>
          <w:p w14:paraId="1196E217" w14:textId="77777777" w:rsidR="004304EB" w:rsidRDefault="000856F8">
            <w:pPr>
              <w:pStyle w:val="TableParagraph"/>
              <w:spacing w:before="26"/>
              <w:ind w:left="11"/>
              <w:rPr>
                <w:b/>
                <w:sz w:val="15"/>
              </w:rPr>
            </w:pPr>
            <w:r>
              <w:rPr>
                <w:b/>
                <w:w w:val="105"/>
                <w:sz w:val="15"/>
              </w:rPr>
              <w:t>Net Cash Provided by Operating Activities</w:t>
            </w:r>
          </w:p>
        </w:tc>
        <w:tc>
          <w:tcPr>
            <w:tcW w:w="1152" w:type="dxa"/>
            <w:tcBorders>
              <w:top w:val="single" w:sz="6" w:space="0" w:color="000000"/>
              <w:bottom w:val="single" w:sz="6" w:space="0" w:color="000000"/>
            </w:tcBorders>
          </w:tcPr>
          <w:p w14:paraId="1196E218" w14:textId="77777777" w:rsidR="004304EB" w:rsidRDefault="000856F8">
            <w:pPr>
              <w:pStyle w:val="TableParagraph"/>
              <w:spacing w:before="26"/>
              <w:ind w:right="140"/>
              <w:jc w:val="right"/>
              <w:rPr>
                <w:b/>
                <w:sz w:val="15"/>
              </w:rPr>
            </w:pPr>
            <w:r>
              <w:rPr>
                <w:b/>
                <w:w w:val="105"/>
                <w:sz w:val="15"/>
              </w:rPr>
              <w:t>2,786</w:t>
            </w:r>
          </w:p>
        </w:tc>
        <w:tc>
          <w:tcPr>
            <w:tcW w:w="1152" w:type="dxa"/>
            <w:tcBorders>
              <w:top w:val="single" w:sz="6" w:space="0" w:color="000000"/>
              <w:bottom w:val="single" w:sz="6" w:space="0" w:color="000000"/>
            </w:tcBorders>
          </w:tcPr>
          <w:p w14:paraId="1196E219" w14:textId="77777777" w:rsidR="004304EB" w:rsidRDefault="000856F8">
            <w:pPr>
              <w:pStyle w:val="TableParagraph"/>
              <w:spacing w:before="26"/>
              <w:ind w:right="140"/>
              <w:jc w:val="right"/>
              <w:rPr>
                <w:sz w:val="15"/>
              </w:rPr>
            </w:pPr>
            <w:r>
              <w:rPr>
                <w:w w:val="105"/>
                <w:sz w:val="15"/>
              </w:rPr>
              <w:t>4,501</w:t>
            </w:r>
          </w:p>
        </w:tc>
      </w:tr>
      <w:tr w:rsidR="004304EB" w14:paraId="1196E21E" w14:textId="77777777">
        <w:trPr>
          <w:trHeight w:val="226"/>
        </w:trPr>
        <w:tc>
          <w:tcPr>
            <w:tcW w:w="8688" w:type="dxa"/>
            <w:tcBorders>
              <w:top w:val="single" w:sz="6" w:space="0" w:color="000000"/>
            </w:tcBorders>
            <w:shd w:val="clear" w:color="auto" w:fill="CCEDFF"/>
          </w:tcPr>
          <w:p w14:paraId="1196E21B" w14:textId="77777777" w:rsidR="004304EB" w:rsidRDefault="000856F8">
            <w:pPr>
              <w:pStyle w:val="TableParagraph"/>
              <w:spacing w:before="26"/>
              <w:ind w:left="11"/>
              <w:rPr>
                <w:b/>
                <w:sz w:val="15"/>
              </w:rPr>
            </w:pPr>
            <w:r>
              <w:rPr>
                <w:b/>
                <w:w w:val="105"/>
                <w:sz w:val="15"/>
              </w:rPr>
              <w:t>Investing Activities</w:t>
            </w:r>
          </w:p>
        </w:tc>
        <w:tc>
          <w:tcPr>
            <w:tcW w:w="1152" w:type="dxa"/>
            <w:tcBorders>
              <w:top w:val="single" w:sz="6" w:space="0" w:color="000000"/>
            </w:tcBorders>
            <w:shd w:val="clear" w:color="auto" w:fill="CCEDFF"/>
          </w:tcPr>
          <w:p w14:paraId="1196E21C" w14:textId="77777777" w:rsidR="004304EB" w:rsidRDefault="004304EB">
            <w:pPr>
              <w:pStyle w:val="TableParagraph"/>
              <w:spacing w:before="0"/>
              <w:rPr>
                <w:sz w:val="14"/>
              </w:rPr>
            </w:pPr>
          </w:p>
        </w:tc>
        <w:tc>
          <w:tcPr>
            <w:tcW w:w="1152" w:type="dxa"/>
            <w:tcBorders>
              <w:top w:val="single" w:sz="6" w:space="0" w:color="000000"/>
            </w:tcBorders>
            <w:shd w:val="clear" w:color="auto" w:fill="CCEDFF"/>
          </w:tcPr>
          <w:p w14:paraId="1196E21D" w14:textId="77777777" w:rsidR="004304EB" w:rsidRDefault="004304EB">
            <w:pPr>
              <w:pStyle w:val="TableParagraph"/>
              <w:spacing w:before="0"/>
              <w:rPr>
                <w:sz w:val="14"/>
              </w:rPr>
            </w:pPr>
          </w:p>
        </w:tc>
      </w:tr>
      <w:tr w:rsidR="004304EB" w14:paraId="1196E222" w14:textId="77777777">
        <w:trPr>
          <w:trHeight w:val="228"/>
        </w:trPr>
        <w:tc>
          <w:tcPr>
            <w:tcW w:w="8688" w:type="dxa"/>
          </w:tcPr>
          <w:p w14:paraId="1196E21F" w14:textId="77777777" w:rsidR="004304EB" w:rsidRDefault="000856F8">
            <w:pPr>
              <w:pStyle w:val="TableParagraph"/>
              <w:ind w:left="11"/>
              <w:rPr>
                <w:sz w:val="15"/>
              </w:rPr>
            </w:pPr>
            <w:r>
              <w:rPr>
                <w:w w:val="105"/>
                <w:sz w:val="15"/>
              </w:rPr>
              <w:t xml:space="preserve">Purchases of </w:t>
            </w:r>
            <w:r>
              <w:rPr>
                <w:w w:val="105"/>
                <w:sz w:val="15"/>
              </w:rPr>
              <w:t>investments</w:t>
            </w:r>
          </w:p>
        </w:tc>
        <w:tc>
          <w:tcPr>
            <w:tcW w:w="1152" w:type="dxa"/>
          </w:tcPr>
          <w:p w14:paraId="1196E220" w14:textId="77777777" w:rsidR="004304EB" w:rsidRDefault="000856F8">
            <w:pPr>
              <w:pStyle w:val="TableParagraph"/>
              <w:ind w:right="102"/>
              <w:jc w:val="right"/>
              <w:rPr>
                <w:b/>
                <w:sz w:val="15"/>
              </w:rPr>
            </w:pPr>
            <w:r>
              <w:rPr>
                <w:b/>
                <w:sz w:val="15"/>
              </w:rPr>
              <w:t>(8,294)</w:t>
            </w:r>
          </w:p>
        </w:tc>
        <w:tc>
          <w:tcPr>
            <w:tcW w:w="1152" w:type="dxa"/>
          </w:tcPr>
          <w:p w14:paraId="1196E221" w14:textId="77777777" w:rsidR="004304EB" w:rsidRDefault="000856F8">
            <w:pPr>
              <w:pStyle w:val="TableParagraph"/>
              <w:ind w:right="102"/>
              <w:jc w:val="right"/>
              <w:rPr>
                <w:sz w:val="15"/>
              </w:rPr>
            </w:pPr>
            <w:r>
              <w:rPr>
                <w:sz w:val="15"/>
              </w:rPr>
              <w:t>(2,935)</w:t>
            </w:r>
          </w:p>
        </w:tc>
      </w:tr>
      <w:tr w:rsidR="004304EB" w14:paraId="1196E226" w14:textId="77777777">
        <w:trPr>
          <w:trHeight w:val="228"/>
        </w:trPr>
        <w:tc>
          <w:tcPr>
            <w:tcW w:w="8688" w:type="dxa"/>
            <w:shd w:val="clear" w:color="auto" w:fill="CCEDFF"/>
          </w:tcPr>
          <w:p w14:paraId="1196E223" w14:textId="77777777" w:rsidR="004304EB" w:rsidRDefault="000856F8">
            <w:pPr>
              <w:pStyle w:val="TableParagraph"/>
              <w:ind w:left="11"/>
              <w:rPr>
                <w:sz w:val="15"/>
              </w:rPr>
            </w:pPr>
            <w:r>
              <w:rPr>
                <w:w w:val="105"/>
                <w:sz w:val="15"/>
              </w:rPr>
              <w:t>Proceeds from disposals of investments</w:t>
            </w:r>
          </w:p>
        </w:tc>
        <w:tc>
          <w:tcPr>
            <w:tcW w:w="1152" w:type="dxa"/>
            <w:shd w:val="clear" w:color="auto" w:fill="CCEDFF"/>
          </w:tcPr>
          <w:p w14:paraId="1196E224" w14:textId="77777777" w:rsidR="004304EB" w:rsidRDefault="000856F8">
            <w:pPr>
              <w:pStyle w:val="TableParagraph"/>
              <w:ind w:right="140"/>
              <w:jc w:val="right"/>
              <w:rPr>
                <w:b/>
                <w:sz w:val="15"/>
              </w:rPr>
            </w:pPr>
            <w:r>
              <w:rPr>
                <w:b/>
                <w:w w:val="105"/>
                <w:sz w:val="15"/>
              </w:rPr>
              <w:t>2,649</w:t>
            </w:r>
          </w:p>
        </w:tc>
        <w:tc>
          <w:tcPr>
            <w:tcW w:w="1152" w:type="dxa"/>
            <w:shd w:val="clear" w:color="auto" w:fill="CCEDFF"/>
          </w:tcPr>
          <w:p w14:paraId="1196E225" w14:textId="77777777" w:rsidR="004304EB" w:rsidRDefault="000856F8">
            <w:pPr>
              <w:pStyle w:val="TableParagraph"/>
              <w:ind w:right="140"/>
              <w:jc w:val="right"/>
              <w:rPr>
                <w:sz w:val="15"/>
              </w:rPr>
            </w:pPr>
            <w:r>
              <w:rPr>
                <w:w w:val="105"/>
                <w:sz w:val="15"/>
              </w:rPr>
              <w:t>3,395</w:t>
            </w:r>
          </w:p>
        </w:tc>
      </w:tr>
      <w:tr w:rsidR="004304EB" w14:paraId="1196E22A" w14:textId="77777777">
        <w:trPr>
          <w:trHeight w:val="228"/>
        </w:trPr>
        <w:tc>
          <w:tcPr>
            <w:tcW w:w="8688" w:type="dxa"/>
          </w:tcPr>
          <w:p w14:paraId="1196E227" w14:textId="77777777" w:rsidR="004304EB" w:rsidRDefault="000856F8">
            <w:pPr>
              <w:pStyle w:val="TableParagraph"/>
              <w:ind w:left="11"/>
              <w:rPr>
                <w:sz w:val="15"/>
              </w:rPr>
            </w:pPr>
            <w:r>
              <w:rPr>
                <w:w w:val="105"/>
                <w:sz w:val="15"/>
              </w:rPr>
              <w:t>Acquisitions of businesses, equity method investments and nonmarketable securities</w:t>
            </w:r>
          </w:p>
        </w:tc>
        <w:tc>
          <w:tcPr>
            <w:tcW w:w="1152" w:type="dxa"/>
          </w:tcPr>
          <w:p w14:paraId="1196E228" w14:textId="77777777" w:rsidR="004304EB" w:rsidRDefault="000856F8">
            <w:pPr>
              <w:pStyle w:val="TableParagraph"/>
              <w:ind w:right="102"/>
              <w:jc w:val="right"/>
              <w:rPr>
                <w:b/>
                <w:sz w:val="15"/>
              </w:rPr>
            </w:pPr>
            <w:r>
              <w:rPr>
                <w:b/>
                <w:sz w:val="15"/>
              </w:rPr>
              <w:t>(984)</w:t>
            </w:r>
          </w:p>
        </w:tc>
        <w:tc>
          <w:tcPr>
            <w:tcW w:w="1152" w:type="dxa"/>
          </w:tcPr>
          <w:p w14:paraId="1196E229" w14:textId="77777777" w:rsidR="004304EB" w:rsidRDefault="000856F8">
            <w:pPr>
              <w:pStyle w:val="TableParagraph"/>
              <w:ind w:right="102"/>
              <w:jc w:val="right"/>
              <w:rPr>
                <w:sz w:val="15"/>
              </w:rPr>
            </w:pPr>
            <w:r>
              <w:rPr>
                <w:sz w:val="15"/>
              </w:rPr>
              <w:t>(5,353)</w:t>
            </w:r>
          </w:p>
        </w:tc>
      </w:tr>
      <w:tr w:rsidR="004304EB" w14:paraId="1196E22E" w14:textId="77777777">
        <w:trPr>
          <w:trHeight w:val="228"/>
        </w:trPr>
        <w:tc>
          <w:tcPr>
            <w:tcW w:w="8688" w:type="dxa"/>
            <w:shd w:val="clear" w:color="auto" w:fill="CCEDFF"/>
          </w:tcPr>
          <w:p w14:paraId="1196E22B" w14:textId="77777777" w:rsidR="004304EB" w:rsidRDefault="000856F8">
            <w:pPr>
              <w:pStyle w:val="TableParagraph"/>
              <w:ind w:left="11"/>
              <w:rPr>
                <w:sz w:val="15"/>
              </w:rPr>
            </w:pPr>
            <w:r>
              <w:rPr>
                <w:w w:val="105"/>
                <w:sz w:val="15"/>
              </w:rPr>
              <w:t xml:space="preserve">Proceeds from disposals of businesses, equity method investments and </w:t>
            </w:r>
            <w:r>
              <w:rPr>
                <w:w w:val="105"/>
                <w:sz w:val="15"/>
              </w:rPr>
              <w:t>nonmarketable securities</w:t>
            </w:r>
          </w:p>
        </w:tc>
        <w:tc>
          <w:tcPr>
            <w:tcW w:w="1152" w:type="dxa"/>
            <w:shd w:val="clear" w:color="auto" w:fill="CCEDFF"/>
          </w:tcPr>
          <w:p w14:paraId="1196E22C" w14:textId="77777777" w:rsidR="004304EB" w:rsidRDefault="000856F8">
            <w:pPr>
              <w:pStyle w:val="TableParagraph"/>
              <w:ind w:right="143"/>
              <w:jc w:val="right"/>
              <w:rPr>
                <w:b/>
                <w:sz w:val="15"/>
              </w:rPr>
            </w:pPr>
            <w:r>
              <w:rPr>
                <w:b/>
                <w:sz w:val="15"/>
              </w:rPr>
              <w:t>46</w:t>
            </w:r>
          </w:p>
        </w:tc>
        <w:tc>
          <w:tcPr>
            <w:tcW w:w="1152" w:type="dxa"/>
            <w:shd w:val="clear" w:color="auto" w:fill="CCEDFF"/>
          </w:tcPr>
          <w:p w14:paraId="1196E22D" w14:textId="77777777" w:rsidR="004304EB" w:rsidRDefault="000856F8">
            <w:pPr>
              <w:pStyle w:val="TableParagraph"/>
              <w:ind w:right="149"/>
              <w:jc w:val="right"/>
              <w:rPr>
                <w:sz w:val="15"/>
              </w:rPr>
            </w:pPr>
            <w:r>
              <w:rPr>
                <w:sz w:val="15"/>
              </w:rPr>
              <w:t>265</w:t>
            </w:r>
          </w:p>
        </w:tc>
      </w:tr>
      <w:tr w:rsidR="004304EB" w14:paraId="1196E232" w14:textId="77777777">
        <w:trPr>
          <w:trHeight w:val="228"/>
        </w:trPr>
        <w:tc>
          <w:tcPr>
            <w:tcW w:w="8688" w:type="dxa"/>
          </w:tcPr>
          <w:p w14:paraId="1196E22F" w14:textId="77777777" w:rsidR="004304EB" w:rsidRDefault="000856F8">
            <w:pPr>
              <w:pStyle w:val="TableParagraph"/>
              <w:ind w:left="11"/>
              <w:rPr>
                <w:sz w:val="15"/>
              </w:rPr>
            </w:pPr>
            <w:r>
              <w:rPr>
                <w:w w:val="105"/>
                <w:sz w:val="15"/>
              </w:rPr>
              <w:t>Purchases of property, plant and equipment</w:t>
            </w:r>
          </w:p>
        </w:tc>
        <w:tc>
          <w:tcPr>
            <w:tcW w:w="1152" w:type="dxa"/>
          </w:tcPr>
          <w:p w14:paraId="1196E230" w14:textId="77777777" w:rsidR="004304EB" w:rsidRDefault="000856F8">
            <w:pPr>
              <w:pStyle w:val="TableParagraph"/>
              <w:ind w:right="102"/>
              <w:jc w:val="right"/>
              <w:rPr>
                <w:b/>
                <w:sz w:val="15"/>
              </w:rPr>
            </w:pPr>
            <w:r>
              <w:rPr>
                <w:b/>
                <w:sz w:val="15"/>
              </w:rPr>
              <w:t>(536)</w:t>
            </w:r>
          </w:p>
        </w:tc>
        <w:tc>
          <w:tcPr>
            <w:tcW w:w="1152" w:type="dxa"/>
          </w:tcPr>
          <w:p w14:paraId="1196E231" w14:textId="77777777" w:rsidR="004304EB" w:rsidRDefault="000856F8">
            <w:pPr>
              <w:pStyle w:val="TableParagraph"/>
              <w:ind w:right="102"/>
              <w:jc w:val="right"/>
              <w:rPr>
                <w:sz w:val="15"/>
              </w:rPr>
            </w:pPr>
            <w:r>
              <w:rPr>
                <w:sz w:val="15"/>
              </w:rPr>
              <w:t>(767)</w:t>
            </w:r>
          </w:p>
        </w:tc>
      </w:tr>
      <w:tr w:rsidR="004304EB" w14:paraId="1196E236" w14:textId="77777777">
        <w:trPr>
          <w:trHeight w:val="228"/>
        </w:trPr>
        <w:tc>
          <w:tcPr>
            <w:tcW w:w="8688" w:type="dxa"/>
            <w:shd w:val="clear" w:color="auto" w:fill="CCEDFF"/>
          </w:tcPr>
          <w:p w14:paraId="1196E233" w14:textId="77777777" w:rsidR="004304EB" w:rsidRDefault="000856F8">
            <w:pPr>
              <w:pStyle w:val="TableParagraph"/>
              <w:ind w:left="11"/>
              <w:rPr>
                <w:sz w:val="15"/>
              </w:rPr>
            </w:pPr>
            <w:r>
              <w:rPr>
                <w:w w:val="105"/>
                <w:sz w:val="15"/>
              </w:rPr>
              <w:t>Proceeds from disposals of property, plant and equipment</w:t>
            </w:r>
          </w:p>
        </w:tc>
        <w:tc>
          <w:tcPr>
            <w:tcW w:w="1152" w:type="dxa"/>
            <w:shd w:val="clear" w:color="auto" w:fill="CCEDFF"/>
          </w:tcPr>
          <w:p w14:paraId="1196E234" w14:textId="77777777" w:rsidR="004304EB" w:rsidRDefault="000856F8">
            <w:pPr>
              <w:pStyle w:val="TableParagraph"/>
              <w:ind w:right="149"/>
              <w:jc w:val="right"/>
              <w:rPr>
                <w:b/>
                <w:sz w:val="15"/>
              </w:rPr>
            </w:pPr>
            <w:r>
              <w:rPr>
                <w:b/>
                <w:sz w:val="15"/>
              </w:rPr>
              <w:t>112</w:t>
            </w:r>
          </w:p>
        </w:tc>
        <w:tc>
          <w:tcPr>
            <w:tcW w:w="1152" w:type="dxa"/>
            <w:shd w:val="clear" w:color="auto" w:fill="CCEDFF"/>
          </w:tcPr>
          <w:p w14:paraId="1196E235" w14:textId="77777777" w:rsidR="004304EB" w:rsidRDefault="000856F8">
            <w:pPr>
              <w:pStyle w:val="TableParagraph"/>
              <w:ind w:right="143"/>
              <w:jc w:val="right"/>
              <w:rPr>
                <w:sz w:val="15"/>
              </w:rPr>
            </w:pPr>
            <w:r>
              <w:rPr>
                <w:sz w:val="15"/>
              </w:rPr>
              <w:t>43</w:t>
            </w:r>
          </w:p>
        </w:tc>
      </w:tr>
      <w:tr w:rsidR="004304EB" w14:paraId="1196E23A" w14:textId="77777777">
        <w:trPr>
          <w:trHeight w:val="226"/>
        </w:trPr>
        <w:tc>
          <w:tcPr>
            <w:tcW w:w="8688" w:type="dxa"/>
            <w:tcBorders>
              <w:bottom w:val="single" w:sz="6" w:space="0" w:color="000000"/>
            </w:tcBorders>
          </w:tcPr>
          <w:p w14:paraId="1196E237" w14:textId="77777777" w:rsidR="004304EB" w:rsidRDefault="000856F8">
            <w:pPr>
              <w:pStyle w:val="TableParagraph"/>
              <w:ind w:left="11"/>
              <w:rPr>
                <w:sz w:val="15"/>
              </w:rPr>
            </w:pPr>
            <w:r>
              <w:rPr>
                <w:w w:val="105"/>
                <w:sz w:val="15"/>
              </w:rPr>
              <w:t>Other investing activities</w:t>
            </w:r>
          </w:p>
        </w:tc>
        <w:tc>
          <w:tcPr>
            <w:tcW w:w="1152" w:type="dxa"/>
            <w:tcBorders>
              <w:bottom w:val="single" w:sz="6" w:space="0" w:color="000000"/>
            </w:tcBorders>
          </w:tcPr>
          <w:p w14:paraId="1196E238" w14:textId="77777777" w:rsidR="004304EB" w:rsidRDefault="000856F8">
            <w:pPr>
              <w:pStyle w:val="TableParagraph"/>
              <w:ind w:right="143"/>
              <w:jc w:val="right"/>
              <w:rPr>
                <w:b/>
                <w:sz w:val="15"/>
              </w:rPr>
            </w:pPr>
            <w:r>
              <w:rPr>
                <w:b/>
                <w:sz w:val="15"/>
              </w:rPr>
              <w:t>40</w:t>
            </w:r>
          </w:p>
        </w:tc>
        <w:tc>
          <w:tcPr>
            <w:tcW w:w="1152" w:type="dxa"/>
            <w:tcBorders>
              <w:bottom w:val="single" w:sz="6" w:space="0" w:color="000000"/>
            </w:tcBorders>
          </w:tcPr>
          <w:p w14:paraId="1196E239" w14:textId="77777777" w:rsidR="004304EB" w:rsidRDefault="000856F8">
            <w:pPr>
              <w:pStyle w:val="TableParagraph"/>
              <w:ind w:right="102"/>
              <w:jc w:val="right"/>
              <w:rPr>
                <w:sz w:val="15"/>
              </w:rPr>
            </w:pPr>
            <w:r>
              <w:rPr>
                <w:sz w:val="15"/>
              </w:rPr>
              <w:t>(10)</w:t>
            </w:r>
          </w:p>
        </w:tc>
      </w:tr>
      <w:tr w:rsidR="004304EB" w14:paraId="1196E23E" w14:textId="77777777">
        <w:trPr>
          <w:trHeight w:val="225"/>
        </w:trPr>
        <w:tc>
          <w:tcPr>
            <w:tcW w:w="8688" w:type="dxa"/>
            <w:tcBorders>
              <w:top w:val="single" w:sz="6" w:space="0" w:color="000000"/>
              <w:bottom w:val="single" w:sz="6" w:space="0" w:color="000000"/>
            </w:tcBorders>
            <w:shd w:val="clear" w:color="auto" w:fill="CCEDFF"/>
          </w:tcPr>
          <w:p w14:paraId="1196E23B" w14:textId="77777777" w:rsidR="004304EB" w:rsidRDefault="000856F8">
            <w:pPr>
              <w:pStyle w:val="TableParagraph"/>
              <w:spacing w:before="26"/>
              <w:ind w:left="11"/>
              <w:rPr>
                <w:b/>
                <w:sz w:val="15"/>
              </w:rPr>
            </w:pPr>
            <w:r>
              <w:rPr>
                <w:b/>
                <w:w w:val="105"/>
                <w:sz w:val="15"/>
              </w:rPr>
              <w:t>Net Cash Provided by (Used in) Investing Activities</w:t>
            </w:r>
          </w:p>
        </w:tc>
        <w:tc>
          <w:tcPr>
            <w:tcW w:w="1152" w:type="dxa"/>
            <w:tcBorders>
              <w:top w:val="single" w:sz="6" w:space="0" w:color="000000"/>
              <w:bottom w:val="single" w:sz="6" w:space="0" w:color="000000"/>
            </w:tcBorders>
            <w:shd w:val="clear" w:color="auto" w:fill="CCEDFF"/>
          </w:tcPr>
          <w:p w14:paraId="1196E23C" w14:textId="77777777" w:rsidR="004304EB" w:rsidRDefault="000856F8">
            <w:pPr>
              <w:pStyle w:val="TableParagraph"/>
              <w:spacing w:before="26"/>
              <w:ind w:right="102"/>
              <w:jc w:val="right"/>
              <w:rPr>
                <w:b/>
                <w:sz w:val="15"/>
              </w:rPr>
            </w:pPr>
            <w:r>
              <w:rPr>
                <w:b/>
                <w:sz w:val="15"/>
              </w:rPr>
              <w:t>(6,967)</w:t>
            </w:r>
          </w:p>
        </w:tc>
        <w:tc>
          <w:tcPr>
            <w:tcW w:w="1152" w:type="dxa"/>
            <w:tcBorders>
              <w:top w:val="single" w:sz="6" w:space="0" w:color="000000"/>
              <w:bottom w:val="single" w:sz="6" w:space="0" w:color="000000"/>
            </w:tcBorders>
            <w:shd w:val="clear" w:color="auto" w:fill="CCEDFF"/>
          </w:tcPr>
          <w:p w14:paraId="1196E23D" w14:textId="77777777" w:rsidR="004304EB" w:rsidRDefault="000856F8">
            <w:pPr>
              <w:pStyle w:val="TableParagraph"/>
              <w:spacing w:before="26"/>
              <w:ind w:right="102"/>
              <w:jc w:val="right"/>
              <w:rPr>
                <w:sz w:val="15"/>
              </w:rPr>
            </w:pPr>
            <w:r>
              <w:rPr>
                <w:sz w:val="15"/>
              </w:rPr>
              <w:t>(5,362)</w:t>
            </w:r>
          </w:p>
        </w:tc>
      </w:tr>
      <w:tr w:rsidR="004304EB" w14:paraId="1196E242" w14:textId="77777777">
        <w:trPr>
          <w:trHeight w:val="226"/>
        </w:trPr>
        <w:tc>
          <w:tcPr>
            <w:tcW w:w="8688" w:type="dxa"/>
            <w:tcBorders>
              <w:top w:val="single" w:sz="6" w:space="0" w:color="000000"/>
            </w:tcBorders>
          </w:tcPr>
          <w:p w14:paraId="1196E23F" w14:textId="77777777" w:rsidR="004304EB" w:rsidRDefault="000856F8">
            <w:pPr>
              <w:pStyle w:val="TableParagraph"/>
              <w:spacing w:before="26"/>
              <w:ind w:left="11"/>
              <w:rPr>
                <w:b/>
                <w:sz w:val="15"/>
              </w:rPr>
            </w:pPr>
            <w:r>
              <w:rPr>
                <w:b/>
                <w:w w:val="105"/>
                <w:sz w:val="15"/>
              </w:rPr>
              <w:t>Financing Activities</w:t>
            </w:r>
          </w:p>
        </w:tc>
        <w:tc>
          <w:tcPr>
            <w:tcW w:w="1152" w:type="dxa"/>
            <w:tcBorders>
              <w:top w:val="single" w:sz="6" w:space="0" w:color="000000"/>
            </w:tcBorders>
          </w:tcPr>
          <w:p w14:paraId="1196E240" w14:textId="77777777" w:rsidR="004304EB" w:rsidRDefault="004304EB">
            <w:pPr>
              <w:pStyle w:val="TableParagraph"/>
              <w:spacing w:before="0"/>
              <w:rPr>
                <w:sz w:val="14"/>
              </w:rPr>
            </w:pPr>
          </w:p>
        </w:tc>
        <w:tc>
          <w:tcPr>
            <w:tcW w:w="1152" w:type="dxa"/>
            <w:tcBorders>
              <w:top w:val="single" w:sz="6" w:space="0" w:color="000000"/>
            </w:tcBorders>
          </w:tcPr>
          <w:p w14:paraId="1196E241" w14:textId="77777777" w:rsidR="004304EB" w:rsidRDefault="004304EB">
            <w:pPr>
              <w:pStyle w:val="TableParagraph"/>
              <w:spacing w:before="0"/>
              <w:rPr>
                <w:sz w:val="14"/>
              </w:rPr>
            </w:pPr>
          </w:p>
        </w:tc>
      </w:tr>
      <w:tr w:rsidR="004304EB" w14:paraId="1196E246" w14:textId="77777777">
        <w:trPr>
          <w:trHeight w:val="228"/>
        </w:trPr>
        <w:tc>
          <w:tcPr>
            <w:tcW w:w="8688" w:type="dxa"/>
            <w:shd w:val="clear" w:color="auto" w:fill="CCEDFF"/>
          </w:tcPr>
          <w:p w14:paraId="1196E243" w14:textId="77777777" w:rsidR="004304EB" w:rsidRDefault="000856F8">
            <w:pPr>
              <w:pStyle w:val="TableParagraph"/>
              <w:ind w:left="11"/>
              <w:rPr>
                <w:sz w:val="15"/>
              </w:rPr>
            </w:pPr>
            <w:r>
              <w:rPr>
                <w:w w:val="105"/>
                <w:sz w:val="15"/>
              </w:rPr>
              <w:t>Issuances of debt</w:t>
            </w:r>
          </w:p>
        </w:tc>
        <w:tc>
          <w:tcPr>
            <w:tcW w:w="1152" w:type="dxa"/>
            <w:shd w:val="clear" w:color="auto" w:fill="CCEDFF"/>
          </w:tcPr>
          <w:p w14:paraId="1196E244" w14:textId="77777777" w:rsidR="004304EB" w:rsidRDefault="000856F8">
            <w:pPr>
              <w:pStyle w:val="TableParagraph"/>
              <w:ind w:right="146"/>
              <w:jc w:val="right"/>
              <w:rPr>
                <w:b/>
                <w:sz w:val="15"/>
              </w:rPr>
            </w:pPr>
            <w:r>
              <w:rPr>
                <w:b/>
                <w:sz w:val="15"/>
              </w:rPr>
              <w:t>19,775</w:t>
            </w:r>
          </w:p>
        </w:tc>
        <w:tc>
          <w:tcPr>
            <w:tcW w:w="1152" w:type="dxa"/>
            <w:shd w:val="clear" w:color="auto" w:fill="CCEDFF"/>
          </w:tcPr>
          <w:p w14:paraId="1196E245" w14:textId="77777777" w:rsidR="004304EB" w:rsidRDefault="000856F8">
            <w:pPr>
              <w:pStyle w:val="TableParagraph"/>
              <w:ind w:right="146"/>
              <w:jc w:val="right"/>
              <w:rPr>
                <w:sz w:val="15"/>
              </w:rPr>
            </w:pPr>
            <w:r>
              <w:rPr>
                <w:sz w:val="15"/>
              </w:rPr>
              <w:t>14,518</w:t>
            </w:r>
          </w:p>
        </w:tc>
      </w:tr>
      <w:tr w:rsidR="004304EB" w14:paraId="1196E24A" w14:textId="77777777">
        <w:trPr>
          <w:trHeight w:val="228"/>
        </w:trPr>
        <w:tc>
          <w:tcPr>
            <w:tcW w:w="8688" w:type="dxa"/>
          </w:tcPr>
          <w:p w14:paraId="1196E247" w14:textId="77777777" w:rsidR="004304EB" w:rsidRDefault="000856F8">
            <w:pPr>
              <w:pStyle w:val="TableParagraph"/>
              <w:ind w:left="11"/>
              <w:rPr>
                <w:sz w:val="15"/>
              </w:rPr>
            </w:pPr>
            <w:r>
              <w:rPr>
                <w:w w:val="105"/>
                <w:sz w:val="15"/>
              </w:rPr>
              <w:t>Payments of debt</w:t>
            </w:r>
          </w:p>
        </w:tc>
        <w:tc>
          <w:tcPr>
            <w:tcW w:w="1152" w:type="dxa"/>
          </w:tcPr>
          <w:p w14:paraId="1196E248" w14:textId="77777777" w:rsidR="004304EB" w:rsidRDefault="000856F8">
            <w:pPr>
              <w:pStyle w:val="TableParagraph"/>
              <w:ind w:right="102"/>
              <w:jc w:val="right"/>
              <w:rPr>
                <w:b/>
                <w:sz w:val="15"/>
              </w:rPr>
            </w:pPr>
            <w:r>
              <w:rPr>
                <w:b/>
                <w:w w:val="105"/>
                <w:sz w:val="15"/>
              </w:rPr>
              <w:t>(10,304)</w:t>
            </w:r>
          </w:p>
        </w:tc>
        <w:tc>
          <w:tcPr>
            <w:tcW w:w="1152" w:type="dxa"/>
          </w:tcPr>
          <w:p w14:paraId="1196E249" w14:textId="77777777" w:rsidR="004304EB" w:rsidRDefault="000856F8">
            <w:pPr>
              <w:pStyle w:val="TableParagraph"/>
              <w:ind w:right="102"/>
              <w:jc w:val="right"/>
              <w:rPr>
                <w:sz w:val="15"/>
              </w:rPr>
            </w:pPr>
            <w:r>
              <w:rPr>
                <w:w w:val="105"/>
                <w:sz w:val="15"/>
              </w:rPr>
              <w:t>(14,278)</w:t>
            </w:r>
          </w:p>
        </w:tc>
      </w:tr>
      <w:tr w:rsidR="004304EB" w14:paraId="1196E24E" w14:textId="77777777">
        <w:trPr>
          <w:trHeight w:val="228"/>
        </w:trPr>
        <w:tc>
          <w:tcPr>
            <w:tcW w:w="8688" w:type="dxa"/>
            <w:shd w:val="clear" w:color="auto" w:fill="CCEDFF"/>
          </w:tcPr>
          <w:p w14:paraId="1196E24B" w14:textId="77777777" w:rsidR="004304EB" w:rsidRDefault="000856F8">
            <w:pPr>
              <w:pStyle w:val="TableParagraph"/>
              <w:ind w:left="11"/>
              <w:rPr>
                <w:sz w:val="15"/>
              </w:rPr>
            </w:pPr>
            <w:r>
              <w:rPr>
                <w:w w:val="105"/>
                <w:sz w:val="15"/>
              </w:rPr>
              <w:t>Issuances of stock</w:t>
            </w:r>
          </w:p>
        </w:tc>
        <w:tc>
          <w:tcPr>
            <w:tcW w:w="1152" w:type="dxa"/>
            <w:shd w:val="clear" w:color="auto" w:fill="CCEDFF"/>
          </w:tcPr>
          <w:p w14:paraId="1196E24C" w14:textId="77777777" w:rsidR="004304EB" w:rsidRDefault="000856F8">
            <w:pPr>
              <w:pStyle w:val="TableParagraph"/>
              <w:ind w:right="149"/>
              <w:jc w:val="right"/>
              <w:rPr>
                <w:b/>
                <w:sz w:val="15"/>
              </w:rPr>
            </w:pPr>
            <w:r>
              <w:rPr>
                <w:b/>
                <w:sz w:val="15"/>
              </w:rPr>
              <w:t>444</w:t>
            </w:r>
          </w:p>
        </w:tc>
        <w:tc>
          <w:tcPr>
            <w:tcW w:w="1152" w:type="dxa"/>
            <w:shd w:val="clear" w:color="auto" w:fill="CCEDFF"/>
          </w:tcPr>
          <w:p w14:paraId="1196E24D" w14:textId="77777777" w:rsidR="004304EB" w:rsidRDefault="000856F8">
            <w:pPr>
              <w:pStyle w:val="TableParagraph"/>
              <w:ind w:right="149"/>
              <w:jc w:val="right"/>
              <w:rPr>
                <w:sz w:val="15"/>
              </w:rPr>
            </w:pPr>
            <w:r>
              <w:rPr>
                <w:sz w:val="15"/>
              </w:rPr>
              <w:t>602</w:t>
            </w:r>
          </w:p>
        </w:tc>
      </w:tr>
      <w:tr w:rsidR="004304EB" w14:paraId="1196E252" w14:textId="77777777">
        <w:trPr>
          <w:trHeight w:val="228"/>
        </w:trPr>
        <w:tc>
          <w:tcPr>
            <w:tcW w:w="8688" w:type="dxa"/>
          </w:tcPr>
          <w:p w14:paraId="1196E24F" w14:textId="77777777" w:rsidR="004304EB" w:rsidRDefault="000856F8">
            <w:pPr>
              <w:pStyle w:val="TableParagraph"/>
              <w:ind w:left="11"/>
              <w:rPr>
                <w:sz w:val="15"/>
              </w:rPr>
            </w:pPr>
            <w:r>
              <w:rPr>
                <w:w w:val="105"/>
                <w:sz w:val="15"/>
              </w:rPr>
              <w:t>Purchases of stock for treasury</w:t>
            </w:r>
          </w:p>
        </w:tc>
        <w:tc>
          <w:tcPr>
            <w:tcW w:w="1152" w:type="dxa"/>
          </w:tcPr>
          <w:p w14:paraId="1196E250" w14:textId="77777777" w:rsidR="004304EB" w:rsidRDefault="000856F8">
            <w:pPr>
              <w:pStyle w:val="TableParagraph"/>
              <w:ind w:right="102"/>
              <w:jc w:val="right"/>
              <w:rPr>
                <w:b/>
                <w:sz w:val="15"/>
              </w:rPr>
            </w:pPr>
            <w:r>
              <w:rPr>
                <w:b/>
                <w:sz w:val="15"/>
              </w:rPr>
              <w:t>(93)</w:t>
            </w:r>
          </w:p>
        </w:tc>
        <w:tc>
          <w:tcPr>
            <w:tcW w:w="1152" w:type="dxa"/>
          </w:tcPr>
          <w:p w14:paraId="1196E251" w14:textId="77777777" w:rsidR="004304EB" w:rsidRDefault="000856F8">
            <w:pPr>
              <w:pStyle w:val="TableParagraph"/>
              <w:ind w:right="102"/>
              <w:jc w:val="right"/>
              <w:rPr>
                <w:sz w:val="15"/>
              </w:rPr>
            </w:pPr>
            <w:r>
              <w:rPr>
                <w:sz w:val="15"/>
              </w:rPr>
              <w:t>(689)</w:t>
            </w:r>
          </w:p>
        </w:tc>
      </w:tr>
      <w:tr w:rsidR="004304EB" w14:paraId="1196E256" w14:textId="77777777">
        <w:trPr>
          <w:trHeight w:val="228"/>
        </w:trPr>
        <w:tc>
          <w:tcPr>
            <w:tcW w:w="8688" w:type="dxa"/>
            <w:shd w:val="clear" w:color="auto" w:fill="CCEDFF"/>
          </w:tcPr>
          <w:p w14:paraId="1196E253" w14:textId="77777777" w:rsidR="004304EB" w:rsidRDefault="000856F8">
            <w:pPr>
              <w:pStyle w:val="TableParagraph"/>
              <w:ind w:left="11"/>
              <w:rPr>
                <w:sz w:val="15"/>
              </w:rPr>
            </w:pPr>
            <w:r>
              <w:rPr>
                <w:w w:val="105"/>
                <w:sz w:val="15"/>
              </w:rPr>
              <w:t>Dividends</w:t>
            </w:r>
          </w:p>
        </w:tc>
        <w:tc>
          <w:tcPr>
            <w:tcW w:w="1152" w:type="dxa"/>
            <w:shd w:val="clear" w:color="auto" w:fill="CCEDFF"/>
          </w:tcPr>
          <w:p w14:paraId="1196E254" w14:textId="77777777" w:rsidR="004304EB" w:rsidRDefault="000856F8">
            <w:pPr>
              <w:pStyle w:val="TableParagraph"/>
              <w:ind w:right="102"/>
              <w:jc w:val="right"/>
              <w:rPr>
                <w:b/>
                <w:sz w:val="15"/>
              </w:rPr>
            </w:pPr>
            <w:r>
              <w:rPr>
                <w:b/>
                <w:sz w:val="15"/>
              </w:rPr>
              <w:t>(1,761)</w:t>
            </w:r>
          </w:p>
        </w:tc>
        <w:tc>
          <w:tcPr>
            <w:tcW w:w="1152" w:type="dxa"/>
            <w:shd w:val="clear" w:color="auto" w:fill="CCEDFF"/>
          </w:tcPr>
          <w:p w14:paraId="1196E255" w14:textId="77777777" w:rsidR="004304EB" w:rsidRDefault="000856F8">
            <w:pPr>
              <w:pStyle w:val="TableParagraph"/>
              <w:ind w:right="102"/>
              <w:jc w:val="right"/>
              <w:rPr>
                <w:sz w:val="15"/>
              </w:rPr>
            </w:pPr>
            <w:r>
              <w:rPr>
                <w:sz w:val="15"/>
              </w:rPr>
              <w:t>(1,709)</w:t>
            </w:r>
          </w:p>
        </w:tc>
      </w:tr>
      <w:tr w:rsidR="004304EB" w14:paraId="1196E25A" w14:textId="77777777">
        <w:trPr>
          <w:trHeight w:val="226"/>
        </w:trPr>
        <w:tc>
          <w:tcPr>
            <w:tcW w:w="8688" w:type="dxa"/>
            <w:tcBorders>
              <w:bottom w:val="single" w:sz="6" w:space="0" w:color="000000"/>
            </w:tcBorders>
          </w:tcPr>
          <w:p w14:paraId="1196E257" w14:textId="77777777" w:rsidR="004304EB" w:rsidRDefault="000856F8">
            <w:pPr>
              <w:pStyle w:val="TableParagraph"/>
              <w:ind w:left="11"/>
              <w:rPr>
                <w:sz w:val="15"/>
              </w:rPr>
            </w:pPr>
            <w:r>
              <w:rPr>
                <w:w w:val="105"/>
                <w:sz w:val="15"/>
              </w:rPr>
              <w:t>Other financing activities</w:t>
            </w:r>
          </w:p>
        </w:tc>
        <w:tc>
          <w:tcPr>
            <w:tcW w:w="1152" w:type="dxa"/>
            <w:tcBorders>
              <w:bottom w:val="single" w:sz="6" w:space="0" w:color="000000"/>
            </w:tcBorders>
          </w:tcPr>
          <w:p w14:paraId="1196E258" w14:textId="77777777" w:rsidR="004304EB" w:rsidRDefault="000856F8">
            <w:pPr>
              <w:pStyle w:val="TableParagraph"/>
              <w:ind w:right="102"/>
              <w:jc w:val="right"/>
              <w:rPr>
                <w:b/>
                <w:sz w:val="15"/>
              </w:rPr>
            </w:pPr>
            <w:r>
              <w:rPr>
                <w:b/>
                <w:sz w:val="15"/>
              </w:rPr>
              <w:t>(16)</w:t>
            </w:r>
          </w:p>
        </w:tc>
        <w:tc>
          <w:tcPr>
            <w:tcW w:w="1152" w:type="dxa"/>
            <w:tcBorders>
              <w:bottom w:val="single" w:sz="6" w:space="0" w:color="000000"/>
            </w:tcBorders>
          </w:tcPr>
          <w:p w14:paraId="1196E259" w14:textId="77777777" w:rsidR="004304EB" w:rsidRDefault="000856F8">
            <w:pPr>
              <w:pStyle w:val="TableParagraph"/>
              <w:ind w:right="149"/>
              <w:jc w:val="right"/>
              <w:rPr>
                <w:sz w:val="15"/>
              </w:rPr>
            </w:pPr>
            <w:r>
              <w:rPr>
                <w:sz w:val="15"/>
              </w:rPr>
              <w:t>124</w:t>
            </w:r>
          </w:p>
        </w:tc>
      </w:tr>
      <w:tr w:rsidR="004304EB" w14:paraId="1196E25E" w14:textId="77777777">
        <w:trPr>
          <w:trHeight w:val="225"/>
        </w:trPr>
        <w:tc>
          <w:tcPr>
            <w:tcW w:w="8688" w:type="dxa"/>
            <w:tcBorders>
              <w:top w:val="single" w:sz="6" w:space="0" w:color="000000"/>
              <w:bottom w:val="single" w:sz="6" w:space="0" w:color="000000"/>
            </w:tcBorders>
            <w:shd w:val="clear" w:color="auto" w:fill="CCEDFF"/>
          </w:tcPr>
          <w:p w14:paraId="1196E25B" w14:textId="77777777" w:rsidR="004304EB" w:rsidRDefault="000856F8">
            <w:pPr>
              <w:pStyle w:val="TableParagraph"/>
              <w:spacing w:before="26"/>
              <w:ind w:left="11"/>
              <w:rPr>
                <w:b/>
                <w:sz w:val="15"/>
              </w:rPr>
            </w:pPr>
            <w:r>
              <w:rPr>
                <w:b/>
                <w:w w:val="105"/>
                <w:sz w:val="15"/>
              </w:rPr>
              <w:t xml:space="preserve">Net Cash </w:t>
            </w:r>
            <w:r>
              <w:rPr>
                <w:b/>
                <w:w w:val="105"/>
                <w:sz w:val="15"/>
              </w:rPr>
              <w:t>Provided by (Used in) Financing Activities</w:t>
            </w:r>
          </w:p>
        </w:tc>
        <w:tc>
          <w:tcPr>
            <w:tcW w:w="1152" w:type="dxa"/>
            <w:tcBorders>
              <w:top w:val="single" w:sz="6" w:space="0" w:color="000000"/>
              <w:bottom w:val="single" w:sz="6" w:space="0" w:color="000000"/>
            </w:tcBorders>
            <w:shd w:val="clear" w:color="auto" w:fill="CCEDFF"/>
          </w:tcPr>
          <w:p w14:paraId="1196E25C" w14:textId="77777777" w:rsidR="004304EB" w:rsidRDefault="000856F8">
            <w:pPr>
              <w:pStyle w:val="TableParagraph"/>
              <w:spacing w:before="26"/>
              <w:ind w:right="140"/>
              <w:jc w:val="right"/>
              <w:rPr>
                <w:b/>
                <w:sz w:val="15"/>
              </w:rPr>
            </w:pPr>
            <w:r>
              <w:rPr>
                <w:b/>
                <w:w w:val="105"/>
                <w:sz w:val="15"/>
              </w:rPr>
              <w:t>8,045</w:t>
            </w:r>
          </w:p>
        </w:tc>
        <w:tc>
          <w:tcPr>
            <w:tcW w:w="1152" w:type="dxa"/>
            <w:tcBorders>
              <w:top w:val="single" w:sz="6" w:space="0" w:color="000000"/>
              <w:bottom w:val="single" w:sz="6" w:space="0" w:color="000000"/>
            </w:tcBorders>
            <w:shd w:val="clear" w:color="auto" w:fill="CCEDFF"/>
          </w:tcPr>
          <w:p w14:paraId="1196E25D" w14:textId="77777777" w:rsidR="004304EB" w:rsidRDefault="000856F8">
            <w:pPr>
              <w:pStyle w:val="TableParagraph"/>
              <w:spacing w:before="26"/>
              <w:ind w:right="102"/>
              <w:jc w:val="right"/>
              <w:rPr>
                <w:sz w:val="15"/>
              </w:rPr>
            </w:pPr>
            <w:r>
              <w:rPr>
                <w:sz w:val="15"/>
              </w:rPr>
              <w:t>(1,432)</w:t>
            </w:r>
          </w:p>
        </w:tc>
      </w:tr>
      <w:tr w:rsidR="004304EB" w14:paraId="1196E262" w14:textId="77777777">
        <w:trPr>
          <w:trHeight w:val="225"/>
        </w:trPr>
        <w:tc>
          <w:tcPr>
            <w:tcW w:w="8688" w:type="dxa"/>
            <w:tcBorders>
              <w:top w:val="single" w:sz="6" w:space="0" w:color="000000"/>
              <w:bottom w:val="single" w:sz="6" w:space="0" w:color="000000"/>
            </w:tcBorders>
          </w:tcPr>
          <w:p w14:paraId="1196E25F" w14:textId="77777777" w:rsidR="004304EB" w:rsidRDefault="000856F8">
            <w:pPr>
              <w:pStyle w:val="TableParagraph"/>
              <w:spacing w:before="14"/>
              <w:ind w:left="11"/>
              <w:rPr>
                <w:b/>
                <w:sz w:val="15"/>
              </w:rPr>
            </w:pPr>
            <w:r>
              <w:rPr>
                <w:b/>
                <w:w w:val="105"/>
                <w:sz w:val="15"/>
              </w:rPr>
              <w:t>Effect of Exchange Rate Changes on Cash, Cash Equivalents, Restricted Cash and Restricted Cash Equivalents</w:t>
            </w:r>
          </w:p>
        </w:tc>
        <w:tc>
          <w:tcPr>
            <w:tcW w:w="1152" w:type="dxa"/>
            <w:tcBorders>
              <w:top w:val="single" w:sz="6" w:space="0" w:color="000000"/>
              <w:bottom w:val="single" w:sz="6" w:space="0" w:color="000000"/>
            </w:tcBorders>
          </w:tcPr>
          <w:p w14:paraId="1196E260" w14:textId="77777777" w:rsidR="004304EB" w:rsidRDefault="000856F8">
            <w:pPr>
              <w:pStyle w:val="TableParagraph"/>
              <w:spacing w:before="26"/>
              <w:ind w:right="102"/>
              <w:jc w:val="right"/>
              <w:rPr>
                <w:b/>
                <w:sz w:val="15"/>
              </w:rPr>
            </w:pPr>
            <w:r>
              <w:rPr>
                <w:b/>
                <w:sz w:val="15"/>
              </w:rPr>
              <w:t>(172)</w:t>
            </w:r>
          </w:p>
        </w:tc>
        <w:tc>
          <w:tcPr>
            <w:tcW w:w="1152" w:type="dxa"/>
            <w:tcBorders>
              <w:top w:val="single" w:sz="6" w:space="0" w:color="000000"/>
              <w:bottom w:val="single" w:sz="6" w:space="0" w:color="000000"/>
            </w:tcBorders>
          </w:tcPr>
          <w:p w14:paraId="1196E261" w14:textId="77777777" w:rsidR="004304EB" w:rsidRDefault="000856F8">
            <w:pPr>
              <w:pStyle w:val="TableParagraph"/>
              <w:spacing w:before="26"/>
              <w:ind w:right="149"/>
              <w:jc w:val="right"/>
              <w:rPr>
                <w:sz w:val="15"/>
              </w:rPr>
            </w:pPr>
            <w:r>
              <w:rPr>
                <w:w w:val="104"/>
                <w:sz w:val="15"/>
              </w:rPr>
              <w:t>2</w:t>
            </w:r>
          </w:p>
        </w:tc>
      </w:tr>
      <w:tr w:rsidR="004304EB" w14:paraId="1196E266" w14:textId="77777777">
        <w:trPr>
          <w:trHeight w:val="226"/>
        </w:trPr>
        <w:tc>
          <w:tcPr>
            <w:tcW w:w="8688" w:type="dxa"/>
            <w:tcBorders>
              <w:top w:val="single" w:sz="6" w:space="0" w:color="000000"/>
            </w:tcBorders>
            <w:shd w:val="clear" w:color="auto" w:fill="CCEDFF"/>
          </w:tcPr>
          <w:p w14:paraId="1196E263" w14:textId="77777777" w:rsidR="004304EB" w:rsidRDefault="000856F8">
            <w:pPr>
              <w:pStyle w:val="TableParagraph"/>
              <w:spacing w:before="26"/>
              <w:ind w:left="11"/>
              <w:rPr>
                <w:b/>
                <w:sz w:val="15"/>
              </w:rPr>
            </w:pPr>
            <w:r>
              <w:rPr>
                <w:b/>
                <w:w w:val="105"/>
                <w:sz w:val="15"/>
              </w:rPr>
              <w:t>Cash, Cash Equivalents, Restricted Cash and Restricted Cash Equivalents</w:t>
            </w:r>
          </w:p>
        </w:tc>
        <w:tc>
          <w:tcPr>
            <w:tcW w:w="1152" w:type="dxa"/>
            <w:tcBorders>
              <w:top w:val="single" w:sz="6" w:space="0" w:color="000000"/>
            </w:tcBorders>
            <w:shd w:val="clear" w:color="auto" w:fill="CCEDFF"/>
          </w:tcPr>
          <w:p w14:paraId="1196E264" w14:textId="77777777" w:rsidR="004304EB" w:rsidRDefault="004304EB">
            <w:pPr>
              <w:pStyle w:val="TableParagraph"/>
              <w:spacing w:before="0"/>
              <w:rPr>
                <w:sz w:val="14"/>
              </w:rPr>
            </w:pPr>
          </w:p>
        </w:tc>
        <w:tc>
          <w:tcPr>
            <w:tcW w:w="1152" w:type="dxa"/>
            <w:tcBorders>
              <w:top w:val="single" w:sz="6" w:space="0" w:color="000000"/>
            </w:tcBorders>
            <w:shd w:val="clear" w:color="auto" w:fill="CCEDFF"/>
          </w:tcPr>
          <w:p w14:paraId="1196E265" w14:textId="77777777" w:rsidR="004304EB" w:rsidRDefault="004304EB">
            <w:pPr>
              <w:pStyle w:val="TableParagraph"/>
              <w:spacing w:before="0"/>
              <w:rPr>
                <w:sz w:val="14"/>
              </w:rPr>
            </w:pPr>
          </w:p>
        </w:tc>
      </w:tr>
      <w:tr w:rsidR="004304EB" w14:paraId="1196E26C" w14:textId="77777777">
        <w:trPr>
          <w:trHeight w:val="408"/>
        </w:trPr>
        <w:tc>
          <w:tcPr>
            <w:tcW w:w="8688" w:type="dxa"/>
          </w:tcPr>
          <w:p w14:paraId="1196E267" w14:textId="77777777" w:rsidR="004304EB" w:rsidRDefault="000856F8">
            <w:pPr>
              <w:pStyle w:val="TableParagraph"/>
              <w:spacing w:line="249" w:lineRule="auto"/>
              <w:ind w:left="11" w:right="2639"/>
              <w:rPr>
                <w:sz w:val="15"/>
              </w:rPr>
            </w:pPr>
            <w:r>
              <w:rPr>
                <w:w w:val="105"/>
                <w:sz w:val="15"/>
              </w:rPr>
              <w:t xml:space="preserve">Net </w:t>
            </w:r>
            <w:r>
              <w:rPr>
                <w:w w:val="105"/>
                <w:sz w:val="15"/>
              </w:rPr>
              <w:t>increase (decrease) in cash, cash equivalents, restricted cash and restricted cash equivalents during the period</w:t>
            </w:r>
          </w:p>
        </w:tc>
        <w:tc>
          <w:tcPr>
            <w:tcW w:w="1152" w:type="dxa"/>
          </w:tcPr>
          <w:p w14:paraId="1196E268" w14:textId="77777777" w:rsidR="004304EB" w:rsidRDefault="004304EB">
            <w:pPr>
              <w:pStyle w:val="TableParagraph"/>
              <w:spacing w:before="0"/>
              <w:rPr>
                <w:sz w:val="18"/>
              </w:rPr>
            </w:pPr>
          </w:p>
          <w:p w14:paraId="1196E269" w14:textId="77777777" w:rsidR="004304EB" w:rsidRDefault="000856F8">
            <w:pPr>
              <w:pStyle w:val="TableParagraph"/>
              <w:spacing w:before="1"/>
              <w:ind w:right="140"/>
              <w:jc w:val="right"/>
              <w:rPr>
                <w:b/>
                <w:sz w:val="15"/>
              </w:rPr>
            </w:pPr>
            <w:r>
              <w:rPr>
                <w:b/>
                <w:w w:val="105"/>
                <w:sz w:val="15"/>
              </w:rPr>
              <w:t>3,692</w:t>
            </w:r>
          </w:p>
        </w:tc>
        <w:tc>
          <w:tcPr>
            <w:tcW w:w="1152" w:type="dxa"/>
          </w:tcPr>
          <w:p w14:paraId="1196E26A" w14:textId="77777777" w:rsidR="004304EB" w:rsidRDefault="004304EB">
            <w:pPr>
              <w:pStyle w:val="TableParagraph"/>
              <w:spacing w:before="0"/>
              <w:rPr>
                <w:sz w:val="18"/>
              </w:rPr>
            </w:pPr>
          </w:p>
          <w:p w14:paraId="1196E26B" w14:textId="77777777" w:rsidR="004304EB" w:rsidRDefault="000856F8">
            <w:pPr>
              <w:pStyle w:val="TableParagraph"/>
              <w:spacing w:before="1"/>
              <w:ind w:right="102"/>
              <w:jc w:val="right"/>
              <w:rPr>
                <w:sz w:val="15"/>
              </w:rPr>
            </w:pPr>
            <w:r>
              <w:rPr>
                <w:sz w:val="15"/>
              </w:rPr>
              <w:t>(2,291)</w:t>
            </w:r>
          </w:p>
        </w:tc>
      </w:tr>
      <w:tr w:rsidR="004304EB" w14:paraId="1196E270" w14:textId="77777777">
        <w:trPr>
          <w:trHeight w:val="226"/>
        </w:trPr>
        <w:tc>
          <w:tcPr>
            <w:tcW w:w="8688" w:type="dxa"/>
            <w:tcBorders>
              <w:bottom w:val="single" w:sz="6" w:space="0" w:color="000000"/>
            </w:tcBorders>
            <w:shd w:val="clear" w:color="auto" w:fill="CCEDFF"/>
          </w:tcPr>
          <w:p w14:paraId="1196E26D" w14:textId="77777777" w:rsidR="004304EB" w:rsidRDefault="000856F8">
            <w:pPr>
              <w:pStyle w:val="TableParagraph"/>
              <w:ind w:left="11"/>
              <w:rPr>
                <w:sz w:val="15"/>
              </w:rPr>
            </w:pPr>
            <w:r>
              <w:rPr>
                <w:w w:val="105"/>
                <w:sz w:val="15"/>
              </w:rPr>
              <w:t>Cash, cash equivalents, restricted cash and restricted cash equivalents at beginning of period</w:t>
            </w:r>
          </w:p>
        </w:tc>
        <w:tc>
          <w:tcPr>
            <w:tcW w:w="1152" w:type="dxa"/>
            <w:tcBorders>
              <w:bottom w:val="single" w:sz="6" w:space="0" w:color="000000"/>
            </w:tcBorders>
            <w:shd w:val="clear" w:color="auto" w:fill="CCEDFF"/>
          </w:tcPr>
          <w:p w14:paraId="1196E26E" w14:textId="77777777" w:rsidR="004304EB" w:rsidRDefault="000856F8">
            <w:pPr>
              <w:pStyle w:val="TableParagraph"/>
              <w:ind w:right="140"/>
              <w:jc w:val="right"/>
              <w:rPr>
                <w:b/>
                <w:sz w:val="15"/>
              </w:rPr>
            </w:pPr>
            <w:r>
              <w:rPr>
                <w:b/>
                <w:w w:val="105"/>
                <w:sz w:val="15"/>
              </w:rPr>
              <w:t>6,737</w:t>
            </w:r>
          </w:p>
        </w:tc>
        <w:tc>
          <w:tcPr>
            <w:tcW w:w="1152" w:type="dxa"/>
            <w:tcBorders>
              <w:bottom w:val="single" w:sz="6" w:space="0" w:color="000000"/>
            </w:tcBorders>
            <w:shd w:val="clear" w:color="auto" w:fill="CCEDFF"/>
          </w:tcPr>
          <w:p w14:paraId="1196E26F" w14:textId="77777777" w:rsidR="004304EB" w:rsidRDefault="000856F8">
            <w:pPr>
              <w:pStyle w:val="TableParagraph"/>
              <w:ind w:right="140"/>
              <w:jc w:val="right"/>
              <w:rPr>
                <w:sz w:val="15"/>
              </w:rPr>
            </w:pPr>
            <w:r>
              <w:rPr>
                <w:w w:val="105"/>
                <w:sz w:val="15"/>
              </w:rPr>
              <w:t>9,318</w:t>
            </w:r>
          </w:p>
        </w:tc>
      </w:tr>
      <w:tr w:rsidR="004304EB" w14:paraId="1196E274" w14:textId="77777777">
        <w:trPr>
          <w:trHeight w:val="226"/>
        </w:trPr>
        <w:tc>
          <w:tcPr>
            <w:tcW w:w="8688" w:type="dxa"/>
            <w:tcBorders>
              <w:top w:val="single" w:sz="6" w:space="0" w:color="000000"/>
            </w:tcBorders>
          </w:tcPr>
          <w:p w14:paraId="1196E271" w14:textId="77777777" w:rsidR="004304EB" w:rsidRDefault="000856F8">
            <w:pPr>
              <w:pStyle w:val="TableParagraph"/>
              <w:spacing w:before="26"/>
              <w:ind w:left="11"/>
              <w:rPr>
                <w:b/>
                <w:sz w:val="15"/>
              </w:rPr>
            </w:pPr>
            <w:r>
              <w:rPr>
                <w:b/>
                <w:w w:val="105"/>
                <w:sz w:val="15"/>
              </w:rPr>
              <w:t xml:space="preserve">Cash, Cash </w:t>
            </w:r>
            <w:r>
              <w:rPr>
                <w:b/>
                <w:w w:val="105"/>
                <w:sz w:val="15"/>
              </w:rPr>
              <w:t>Equivalents, Restricted Cash and Restricted Cash Equivalents at End of Period</w:t>
            </w:r>
          </w:p>
        </w:tc>
        <w:tc>
          <w:tcPr>
            <w:tcW w:w="1152" w:type="dxa"/>
            <w:tcBorders>
              <w:top w:val="single" w:sz="6" w:space="0" w:color="000000"/>
            </w:tcBorders>
          </w:tcPr>
          <w:p w14:paraId="1196E272" w14:textId="77777777" w:rsidR="004304EB" w:rsidRDefault="000856F8">
            <w:pPr>
              <w:pStyle w:val="TableParagraph"/>
              <w:spacing w:before="26"/>
              <w:ind w:right="146"/>
              <w:jc w:val="right"/>
              <w:rPr>
                <w:b/>
                <w:sz w:val="15"/>
              </w:rPr>
            </w:pPr>
            <w:r>
              <w:rPr>
                <w:b/>
                <w:sz w:val="15"/>
              </w:rPr>
              <w:t>10,429</w:t>
            </w:r>
          </w:p>
        </w:tc>
        <w:tc>
          <w:tcPr>
            <w:tcW w:w="1152" w:type="dxa"/>
            <w:tcBorders>
              <w:top w:val="single" w:sz="6" w:space="0" w:color="000000"/>
            </w:tcBorders>
          </w:tcPr>
          <w:p w14:paraId="1196E273" w14:textId="77777777" w:rsidR="004304EB" w:rsidRDefault="000856F8">
            <w:pPr>
              <w:pStyle w:val="TableParagraph"/>
              <w:spacing w:before="26"/>
              <w:ind w:right="140"/>
              <w:jc w:val="right"/>
              <w:rPr>
                <w:sz w:val="15"/>
              </w:rPr>
            </w:pPr>
            <w:r>
              <w:rPr>
                <w:w w:val="105"/>
                <w:sz w:val="15"/>
              </w:rPr>
              <w:t>7,027</w:t>
            </w:r>
          </w:p>
        </w:tc>
      </w:tr>
      <w:tr w:rsidR="004304EB" w14:paraId="1196E278" w14:textId="77777777">
        <w:trPr>
          <w:trHeight w:val="226"/>
        </w:trPr>
        <w:tc>
          <w:tcPr>
            <w:tcW w:w="8688" w:type="dxa"/>
            <w:tcBorders>
              <w:bottom w:val="single" w:sz="6" w:space="0" w:color="000000"/>
            </w:tcBorders>
            <w:shd w:val="clear" w:color="auto" w:fill="CCEDFF"/>
          </w:tcPr>
          <w:p w14:paraId="1196E275" w14:textId="77777777" w:rsidR="004304EB" w:rsidRDefault="000856F8">
            <w:pPr>
              <w:pStyle w:val="TableParagraph"/>
              <w:ind w:left="11"/>
              <w:rPr>
                <w:sz w:val="15"/>
              </w:rPr>
            </w:pPr>
            <w:r>
              <w:rPr>
                <w:w w:val="105"/>
                <w:sz w:val="15"/>
              </w:rPr>
              <w:t>Less: Restricted cash and restricted cash equivalents at end of period</w:t>
            </w:r>
          </w:p>
        </w:tc>
        <w:tc>
          <w:tcPr>
            <w:tcW w:w="1152" w:type="dxa"/>
            <w:tcBorders>
              <w:bottom w:val="single" w:sz="6" w:space="0" w:color="000000"/>
            </w:tcBorders>
            <w:shd w:val="clear" w:color="auto" w:fill="CCEDFF"/>
          </w:tcPr>
          <w:p w14:paraId="1196E276" w14:textId="77777777" w:rsidR="004304EB" w:rsidRDefault="000856F8">
            <w:pPr>
              <w:pStyle w:val="TableParagraph"/>
              <w:ind w:right="149"/>
              <w:jc w:val="right"/>
              <w:rPr>
                <w:b/>
                <w:sz w:val="15"/>
              </w:rPr>
            </w:pPr>
            <w:r>
              <w:rPr>
                <w:b/>
                <w:sz w:val="15"/>
              </w:rPr>
              <w:t>392</w:t>
            </w:r>
          </w:p>
        </w:tc>
        <w:tc>
          <w:tcPr>
            <w:tcW w:w="1152" w:type="dxa"/>
            <w:tcBorders>
              <w:bottom w:val="single" w:sz="6" w:space="0" w:color="000000"/>
            </w:tcBorders>
            <w:shd w:val="clear" w:color="auto" w:fill="CCEDFF"/>
          </w:tcPr>
          <w:p w14:paraId="1196E277" w14:textId="77777777" w:rsidR="004304EB" w:rsidRDefault="000856F8">
            <w:pPr>
              <w:pStyle w:val="TableParagraph"/>
              <w:ind w:right="149"/>
              <w:jc w:val="right"/>
              <w:rPr>
                <w:sz w:val="15"/>
              </w:rPr>
            </w:pPr>
            <w:r>
              <w:rPr>
                <w:sz w:val="15"/>
              </w:rPr>
              <w:t>296</w:t>
            </w:r>
          </w:p>
        </w:tc>
      </w:tr>
      <w:tr w:rsidR="004304EB" w14:paraId="1196E27C" w14:textId="77777777">
        <w:trPr>
          <w:trHeight w:val="223"/>
        </w:trPr>
        <w:tc>
          <w:tcPr>
            <w:tcW w:w="8688" w:type="dxa"/>
            <w:tcBorders>
              <w:top w:val="single" w:sz="6" w:space="0" w:color="000000"/>
              <w:bottom w:val="single" w:sz="12" w:space="0" w:color="000000"/>
            </w:tcBorders>
          </w:tcPr>
          <w:p w14:paraId="1196E279" w14:textId="77777777" w:rsidR="004304EB" w:rsidRDefault="000856F8">
            <w:pPr>
              <w:pStyle w:val="TableParagraph"/>
              <w:spacing w:before="26"/>
              <w:ind w:left="11"/>
              <w:rPr>
                <w:b/>
                <w:sz w:val="15"/>
              </w:rPr>
            </w:pPr>
            <w:r>
              <w:rPr>
                <w:b/>
                <w:w w:val="105"/>
                <w:sz w:val="15"/>
              </w:rPr>
              <w:t>Cash and Cash Equivalents at End of Period</w:t>
            </w:r>
          </w:p>
        </w:tc>
        <w:tc>
          <w:tcPr>
            <w:tcW w:w="1152" w:type="dxa"/>
            <w:tcBorders>
              <w:top w:val="single" w:sz="6" w:space="0" w:color="000000"/>
              <w:bottom w:val="single" w:sz="12" w:space="0" w:color="000000"/>
            </w:tcBorders>
          </w:tcPr>
          <w:p w14:paraId="1196E27A" w14:textId="77777777" w:rsidR="004304EB" w:rsidRDefault="000856F8">
            <w:pPr>
              <w:pStyle w:val="TableParagraph"/>
              <w:tabs>
                <w:tab w:val="left" w:pos="563"/>
              </w:tabs>
              <w:spacing w:before="26"/>
              <w:ind w:right="146"/>
              <w:jc w:val="right"/>
              <w:rPr>
                <w:b/>
                <w:sz w:val="15"/>
              </w:rPr>
            </w:pPr>
            <w:r>
              <w:rPr>
                <w:b/>
                <w:w w:val="105"/>
                <w:sz w:val="15"/>
              </w:rPr>
              <w:t>$</w:t>
            </w:r>
            <w:r>
              <w:rPr>
                <w:b/>
                <w:w w:val="105"/>
                <w:sz w:val="15"/>
              </w:rPr>
              <w:tab/>
            </w:r>
            <w:r>
              <w:rPr>
                <w:b/>
                <w:sz w:val="15"/>
              </w:rPr>
              <w:t>10,037</w:t>
            </w:r>
          </w:p>
        </w:tc>
        <w:tc>
          <w:tcPr>
            <w:tcW w:w="1152" w:type="dxa"/>
            <w:tcBorders>
              <w:top w:val="single" w:sz="6" w:space="0" w:color="000000"/>
              <w:bottom w:val="single" w:sz="12" w:space="0" w:color="000000"/>
            </w:tcBorders>
          </w:tcPr>
          <w:p w14:paraId="1196E27B" w14:textId="77777777" w:rsidR="004304EB" w:rsidRDefault="000856F8">
            <w:pPr>
              <w:pStyle w:val="TableParagraph"/>
              <w:tabs>
                <w:tab w:val="left" w:pos="647"/>
              </w:tabs>
              <w:spacing w:before="26"/>
              <w:ind w:right="140"/>
              <w:jc w:val="right"/>
              <w:rPr>
                <w:sz w:val="15"/>
              </w:rPr>
            </w:pPr>
            <w:r>
              <w:rPr>
                <w:w w:val="105"/>
                <w:sz w:val="15"/>
              </w:rPr>
              <w:t>$</w:t>
            </w:r>
            <w:r>
              <w:rPr>
                <w:w w:val="105"/>
                <w:sz w:val="15"/>
              </w:rPr>
              <w:tab/>
            </w:r>
            <w:r>
              <w:rPr>
                <w:sz w:val="15"/>
              </w:rPr>
              <w:t>6,731</w:t>
            </w:r>
          </w:p>
        </w:tc>
      </w:tr>
      <w:tr w:rsidR="004304EB" w14:paraId="1196E281" w14:textId="77777777">
        <w:trPr>
          <w:trHeight w:val="390"/>
        </w:trPr>
        <w:tc>
          <w:tcPr>
            <w:tcW w:w="8688" w:type="dxa"/>
            <w:tcBorders>
              <w:top w:val="single" w:sz="12" w:space="0" w:color="000000"/>
            </w:tcBorders>
          </w:tcPr>
          <w:p w14:paraId="1196E27D" w14:textId="77777777" w:rsidR="004304EB" w:rsidRDefault="004304EB">
            <w:pPr>
              <w:pStyle w:val="TableParagraph"/>
              <w:spacing w:before="9"/>
              <w:rPr>
                <w:sz w:val="18"/>
              </w:rPr>
            </w:pPr>
          </w:p>
          <w:p w14:paraId="1196E27E" w14:textId="77777777" w:rsidR="004304EB" w:rsidRDefault="000856F8">
            <w:pPr>
              <w:pStyle w:val="TableParagraph"/>
              <w:spacing w:before="1" w:line="154" w:lineRule="exact"/>
              <w:ind w:left="-1"/>
              <w:rPr>
                <w:sz w:val="15"/>
              </w:rPr>
            </w:pPr>
            <w:r>
              <w:rPr>
                <w:w w:val="105"/>
                <w:sz w:val="15"/>
              </w:rPr>
              <w:t xml:space="preserve">Refer to Notes to </w:t>
            </w:r>
            <w:r>
              <w:rPr>
                <w:w w:val="105"/>
                <w:sz w:val="15"/>
              </w:rPr>
              <w:t>Condensed Consolidated Financial Statements.</w:t>
            </w:r>
          </w:p>
        </w:tc>
        <w:tc>
          <w:tcPr>
            <w:tcW w:w="1152" w:type="dxa"/>
            <w:tcBorders>
              <w:top w:val="single" w:sz="12" w:space="0" w:color="000000"/>
            </w:tcBorders>
          </w:tcPr>
          <w:p w14:paraId="1196E27F" w14:textId="77777777" w:rsidR="004304EB" w:rsidRDefault="004304EB">
            <w:pPr>
              <w:pStyle w:val="TableParagraph"/>
              <w:spacing w:before="0"/>
              <w:rPr>
                <w:sz w:val="14"/>
              </w:rPr>
            </w:pPr>
          </w:p>
        </w:tc>
        <w:tc>
          <w:tcPr>
            <w:tcW w:w="1152" w:type="dxa"/>
            <w:tcBorders>
              <w:top w:val="single" w:sz="12" w:space="0" w:color="000000"/>
            </w:tcBorders>
          </w:tcPr>
          <w:p w14:paraId="1196E280" w14:textId="77777777" w:rsidR="004304EB" w:rsidRDefault="004304EB">
            <w:pPr>
              <w:pStyle w:val="TableParagraph"/>
              <w:spacing w:before="0"/>
              <w:rPr>
                <w:sz w:val="14"/>
              </w:rPr>
            </w:pPr>
          </w:p>
        </w:tc>
      </w:tr>
    </w:tbl>
    <w:p w14:paraId="1196E282" w14:textId="77777777" w:rsidR="004304EB" w:rsidRDefault="004304EB">
      <w:pPr>
        <w:pStyle w:val="a3"/>
        <w:rPr>
          <w:sz w:val="14"/>
        </w:rPr>
      </w:pPr>
    </w:p>
    <w:p w14:paraId="1196E283" w14:textId="77777777" w:rsidR="004304EB" w:rsidRDefault="004304EB">
      <w:pPr>
        <w:pStyle w:val="a3"/>
        <w:rPr>
          <w:sz w:val="14"/>
        </w:rPr>
      </w:pPr>
    </w:p>
    <w:p w14:paraId="1196E284" w14:textId="77777777" w:rsidR="004304EB" w:rsidRDefault="004304EB">
      <w:pPr>
        <w:pStyle w:val="a3"/>
        <w:rPr>
          <w:sz w:val="14"/>
        </w:rPr>
      </w:pPr>
    </w:p>
    <w:p w14:paraId="1196E285" w14:textId="77777777" w:rsidR="004304EB" w:rsidRDefault="004304EB">
      <w:pPr>
        <w:pStyle w:val="a3"/>
        <w:rPr>
          <w:sz w:val="14"/>
        </w:rPr>
      </w:pPr>
    </w:p>
    <w:p w14:paraId="1196E286" w14:textId="77777777" w:rsidR="004304EB" w:rsidRDefault="000856F8">
      <w:pPr>
        <w:pStyle w:val="a3"/>
        <w:spacing w:before="94"/>
        <w:ind w:right="325"/>
        <w:jc w:val="center"/>
      </w:pPr>
      <w:r>
        <w:rPr>
          <w:noProof/>
        </w:rPr>
        <mc:AlternateContent>
          <mc:Choice Requires="wpg">
            <w:drawing>
              <wp:anchor distT="0" distB="0" distL="0" distR="0" simplePos="0" relativeHeight="251632640" behindDoc="1" locked="0" layoutInCell="1" allowOverlap="1" wp14:anchorId="1196F503" wp14:editId="1196F504">
                <wp:simplePos x="0" y="0"/>
                <wp:positionH relativeFrom="page">
                  <wp:posOffset>339090</wp:posOffset>
                </wp:positionH>
                <wp:positionV relativeFrom="paragraph">
                  <wp:posOffset>232410</wp:posOffset>
                </wp:positionV>
                <wp:extent cx="7018020" cy="15240"/>
                <wp:effectExtent l="0" t="0" r="0" b="0"/>
                <wp:wrapTopAndBottom/>
                <wp:docPr id="128" name="组合 43"/>
                <wp:cNvGraphicFramePr/>
                <a:graphic xmlns:a="http://schemas.openxmlformats.org/drawingml/2006/main">
                  <a:graphicData uri="http://schemas.microsoft.com/office/word/2010/wordprocessingGroup">
                    <wpg:wgp>
                      <wpg:cNvGrpSpPr/>
                      <wpg:grpSpPr>
                        <a:xfrm>
                          <a:off x="0" y="0"/>
                          <a:ext cx="7018020" cy="15240"/>
                          <a:chOff x="534" y="366"/>
                          <a:chExt cx="11052" cy="24"/>
                        </a:xfrm>
                      </wpg:grpSpPr>
                      <wps:wsp>
                        <wps:cNvPr id="124" name="任意多边形 44"/>
                        <wps:cNvSpPr/>
                        <wps:spPr>
                          <a:xfrm>
                            <a:off x="534" y="36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25" name="任意多边形 45"/>
                        <wps:cNvSpPr/>
                        <wps:spPr>
                          <a:xfrm>
                            <a:off x="534" y="37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26" name="任意多边形 46"/>
                        <wps:cNvSpPr/>
                        <wps:spPr>
                          <a:xfrm>
                            <a:off x="534" y="36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27" name="任意多边形 47"/>
                        <wps:cNvSpPr/>
                        <wps:spPr>
                          <a:xfrm>
                            <a:off x="11574" y="36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D8CA0D0" id="组合 43" o:spid="_x0000_s1026" style="position:absolute;left:0;text-align:left;margin-left:26.7pt;margin-top:18.3pt;width:552.6pt;height:1.2pt;z-index:-251683840;mso-wrap-distance-left:0;mso-wrap-distance-right:0;mso-position-horizontal-relative:page" coordorigin="534,36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70HgMAAMgNAAAOAAAAZHJzL2Uyb0RvYy54bWzsV81u1DAQviPxDlHuNJt0f0rU3QrRnwuC&#10;Si0P4DrOj5TElp3dbO89cIMzR9SXQBU8DQUegxkn9qbb/7JFqoQixU5mPJ755vPY3tyaF7kzY1Jl&#10;vBy7/lrPdVhJeZSVydh9f7j7YsN1VEXKiOS8ZGP3mCl3a/L82WYtQhbwlOcRkw4YKVVYi7GbVpUI&#10;PU/RlBVErXHBShDGXBakgk+ZeJEkNVgvci/o9YZezWUkJKdMKfi73QjdibYfx4xW7+JYscrJxy74&#10;Vum31O8jfHuTTRImkog0o60b5AFeFCQrYVJraptUxJnK7JKpIqOSKx5Xa5QXHo/jjDIdA0Tj95ai&#10;2ZN8KnQsSVgnwsIE0C7h9GCz9O1sXzpZBLkLIFUlKSBJv85Ozj99cPrrCE8tkhC09qQ4EPuy/ZE0&#10;XxjxPJYFthCLM9fAHltg2bxyKPwc9fyNXgD4U5D5g6DfAk9TyA6OGqz3XQdk68NhkxKa7rRjfb83&#10;CJqRQR+FnpnTQ9esJ7UABqkFSOrvQDpIiWAae4XhW5DAzwakH2dnP08+np9+/v396/m3L05fO4de&#10;gLqFSoUKULsCp0sRG6w68frBhXhJSKeq2mNc401mb1TV0DcyPZKaHp2XpithEdxIf0EqHIdOYtep&#10;IUcN6CnSQvO64DN2yLVKhQkDBUgipsw6uVDJy67qkpoRmlZoe42SpgXk18hM2+i0Thl63aS37Jsx&#10;RHOuWMMhDFWTyYYPBrsAK55n0W6W5xi1ksnR61w6MwKF5OUrfNrcXFDLS1QuOQ5rpsE/QFTDA+wd&#10;8egY+DQVMktSqEi+ttTyFxfcPyHy4FoiD9Af9OJ+RB5t4DgSPjkiY3lZGZFhOaCxlTF52bnVMnln&#10;G58nzuThtUzWm8n9mWw2Icvkq/efi+XicesxeADFGDZAXGGLStstnnZ3XIgNWbpqtzDzTvRtlGzl&#10;N9OYtjud9coI/5dge5YYXUvc0b1KsO8PRkvnp6dC3bZcWpbczF2rZshk2i7jbqHl3Qp0w/BL862G&#10;vI9bdfWxGK4L+nDTXm3wPtL91meSxQVs8gcAAP//AwBQSwMEFAAGAAgAAAAhAAsIBtHgAAAACQEA&#10;AA8AAABkcnMvZG93bnJldi54bWxMj0FLw0AQhe+C/2EZwZvdxJhQYzalFPVUBFtBvG2z0yQ0Oxuy&#10;2yT9905PepuZ93jzvWI1206MOPjWkYJ4EYFAqpxpqVbwtX97WILwQZPRnSNUcEEPq/L2ptC5cRN9&#10;4rgLteAQ8rlW0ITQ51L6qkGr/cL1SKwd3WB14HWopRn0xOG2k49RlEmrW+IPje5x02B12p2tgvdJ&#10;T+skfh23p+Pm8rNPP763MSp1fzevX0AEnMOfGa74jA4lMx3cmYwXnYI0eWKngiTLQFz1OF3ydODL&#10;cwSyLOT/BuUvAAAA//8DAFBLAQItABQABgAIAAAAIQC2gziS/gAAAOEBAAATAAAAAAAAAAAAAAAA&#10;AAAAAABbQ29udGVudF9UeXBlc10ueG1sUEsBAi0AFAAGAAgAAAAhADj9If/WAAAAlAEAAAsAAAAA&#10;AAAAAAAAAAAALwEAAF9yZWxzLy5yZWxzUEsBAi0AFAAGAAgAAAAhANzBXvQeAwAAyA0AAA4AAAAA&#10;AAAAAAAAAAAALgIAAGRycy9lMm9Eb2MueG1sUEsBAi0AFAAGAAgAAAAhAAsIBtHgAAAACQEAAA8A&#10;AAAAAAAAAAAAAAAAeAUAAGRycy9kb3ducmV2LnhtbFBLBQYAAAAABAAEAPMAAACFBgAAAAA=&#10;">
                <v:shape id="任意多边形 44" o:spid="_x0000_s1027" style="position:absolute;left:534;top:36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uJCxAAAANwAAAAPAAAAZHJzL2Rvd25yZXYueG1sRE/basJA&#10;EH0X/IdlhL6ZTaWopK4igihJEZpW+jpkJxeanQ3ZbZL+fbdQ6NscznV2h8m0YqDeNZYVPEYxCOLC&#10;6oYrBe9v5+UWhPPIGlvLpOCbHBz289kOE21HfqUh95UIIewSVFB73yVSuqImgy6yHXHgStsb9AH2&#10;ldQ9jiHctHIVx2tpsOHQUGNHp5qKz/zLKOheys0tPV7XZ3dP7+aSZdn2I1PqYTEdn0F4mvy/+M99&#10;1WH+6gl+nwkXyP0PAAAA//8DAFBLAQItABQABgAIAAAAIQDb4fbL7gAAAIUBAAATAAAAAAAAAAAA&#10;AAAAAAAAAABbQ29udGVudF9UeXBlc10ueG1sUEsBAi0AFAAGAAgAAAAhAFr0LFu/AAAAFQEAAAsA&#10;AAAAAAAAAAAAAAAAHwEAAF9yZWxzLy5yZWxzUEsBAi0AFAAGAAgAAAAhANDi4kLEAAAA3AAAAA8A&#10;AAAAAAAAAAAAAAAABwIAAGRycy9kb3ducmV2LnhtbFBLBQYAAAAAAwADALcAAAD4AgAAAAA=&#10;" path="m11040,12l,12,,,11052,r-12,12xe" fillcolor="#9a9a9a" stroked="f">
                  <v:path arrowok="t" textboxrect="0,0,11052,12"/>
                </v:shape>
                <v:shape id="任意多边形 45" o:spid="_x0000_s1028" style="position:absolute;left:534;top:37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5oxAAAANwAAAAPAAAAZHJzL2Rvd25yZXYueG1sRE9La8JA&#10;EL4X/A/LCL3VjSltJM0qolh66MUHeJ1mxyQkOxt2V5P213cLBW/z8T2nWI2mEzdyvrGsYD5LQBCX&#10;VjdcKTgdd08LED4ga+wsk4Jv8rBaTh4KzLUdeE+3Q6hEDGGfo4I6hD6X0pc1GfQz2xNH7mKdwRCh&#10;q6R2OMRw08k0SV6lwYZjQ409bWoq28PVKPjZvW/ddTtm+/OQPmdl+8lf1UKpx+m4fgMRaAx38b/7&#10;Q8f56Qv8PRMvkMtfAAAA//8DAFBLAQItABQABgAIAAAAIQDb4fbL7gAAAIUBAAATAAAAAAAAAAAA&#10;AAAAAAAAAABbQ29udGVudF9UeXBlc10ueG1sUEsBAi0AFAAGAAgAAAAhAFr0LFu/AAAAFQEAAAsA&#10;AAAAAAAAAAAAAAAAHwEAAF9yZWxzLy5yZWxzUEsBAi0AFAAGAAgAAAAhALmz7mjEAAAA3AAAAA8A&#10;AAAAAAAAAAAAAAAABwIAAGRycy9kb3ducmV2LnhtbFBLBQYAAAAAAwADALcAAAD4AgAAAAA=&#10;" path="m11052,12l,12,12,,11052,r,12xe" fillcolor="#ededed" stroked="f">
                  <v:path arrowok="t" textboxrect="0,0,11052,12"/>
                </v:shape>
                <v:shape id="任意多边形 46" o:spid="_x0000_s1029" style="position:absolute;left:534;top:36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nJ6wwAAANwAAAAPAAAAZHJzL2Rvd25yZXYueG1sRE9Na8JA&#10;EL0L/odlhN50o4egqatURSgtQqu9eBuyY5KanQ27q4n+ercg9DaP9znzZWdqcSXnK8sKxqMEBHFu&#10;dcWFgp/DdjgF4QOyxtoyKbiRh+Wi35tjpm3L33Tdh0LEEPYZKihDaDIpfV6SQT+yDXHkTtYZDBG6&#10;QmqHbQw3tZwkSSoNVhwbSmxoXVJ+3l+MAvnl0vR+O85+P9znYbupw4rbnVIvg+7tFUSgLvyLn+53&#10;HedPUvh7Jl4gFw8AAAD//wMAUEsBAi0AFAAGAAgAAAAhANvh9svuAAAAhQEAABMAAAAAAAAAAAAA&#10;AAAAAAAAAFtDb250ZW50X1R5cGVzXS54bWxQSwECLQAUAAYACAAAACEAWvQsW78AAAAVAQAACwAA&#10;AAAAAAAAAAAAAAAfAQAAX3JlbHMvLnJlbHNQSwECLQAUAAYACAAAACEAZJ5yesMAAADcAAAADwAA&#10;AAAAAAAAAAAAAAAHAgAAZHJzL2Rvd25yZXYueG1sUEsFBgAAAAADAAMAtwAAAPcCAAAAAA==&#10;" path="m,24l,,12,r,12l,24xe" fillcolor="#9a9a9a" stroked="f">
                  <v:path arrowok="t" textboxrect="0,0,12,24"/>
                </v:shape>
                <v:shape id="任意多边形 47" o:spid="_x0000_s1030" style="position:absolute;left:11574;top:36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x5xwgAAANwAAAAPAAAAZHJzL2Rvd25yZXYueG1sRE/bagIx&#10;EH0X/IcwQl9EsxWxsjWKSBdKoeL1fboZdxc3kzVJdf37RhD6NodzndmiNbW4kvOVZQWvwwQEcW51&#10;xYWCwz4bTEH4gKyxtkwK7uRhMe92Zphqe+MtXXehEDGEfYoKyhCaVEqfl2TQD21DHLmTdQZDhK6Q&#10;2uEthptajpJkIg1WHBtKbGhVUn7e/RoF2y9//O5Lvf74aTfGHsbZxV0ypV567fIdRKA2/Iuf7k8d&#10;54/e4PFMvEDO/wAAAP//AwBQSwECLQAUAAYACAAAACEA2+H2y+4AAACFAQAAEwAAAAAAAAAAAAAA&#10;AAAAAAAAW0NvbnRlbnRfVHlwZXNdLnhtbFBLAQItABQABgAIAAAAIQBa9CxbvwAAABUBAAALAAAA&#10;AAAAAAAAAAAAAB8BAABfcmVscy8ucmVsc1BLAQItABQABgAIAAAAIQCLrx5xwgAAANwAAAAPAAAA&#10;AAAAAAAAAAAAAAcCAABkcnMvZG93bnJldi54bWxQSwUGAAAAAAMAAwC3AAAA9gIAAAAA&#10;" path="m12,24l,24,,12,12,r,24xe" fillcolor="#ededed" stroked="f">
                  <v:path arrowok="t" textboxrect="0,0,12,24"/>
                </v:shape>
                <w10:wrap type="topAndBottom" anchorx="page"/>
              </v:group>
            </w:pict>
          </mc:Fallback>
        </mc:AlternateContent>
      </w:r>
      <w:r>
        <w:rPr>
          <w:w w:val="104"/>
        </w:rPr>
        <w:t>5</w:t>
      </w:r>
    </w:p>
    <w:p w14:paraId="1196E287" w14:textId="77777777" w:rsidR="004304EB" w:rsidRDefault="004304EB">
      <w:pPr>
        <w:jc w:val="center"/>
        <w:sectPr w:rsidR="004304EB">
          <w:pgSz w:w="12240" w:h="15840"/>
          <w:pgMar w:top="1100" w:right="500" w:bottom="280" w:left="340" w:header="720" w:footer="720" w:gutter="0"/>
          <w:cols w:space="720"/>
        </w:sectPr>
      </w:pPr>
    </w:p>
    <w:p w14:paraId="1196E288" w14:textId="77777777" w:rsidR="004304EB" w:rsidRDefault="000856F8">
      <w:pPr>
        <w:pStyle w:val="2"/>
        <w:spacing w:before="82"/>
        <w:ind w:left="197" w:right="274"/>
      </w:pPr>
      <w:r>
        <w:rPr>
          <w:w w:val="105"/>
        </w:rPr>
        <w:t>THE COCA-COLA COMPANY AND SUBSIDIARIES</w:t>
      </w:r>
    </w:p>
    <w:p w14:paraId="1196E289" w14:textId="77777777" w:rsidR="004304EB" w:rsidRDefault="000856F8">
      <w:pPr>
        <w:spacing w:before="7"/>
        <w:ind w:left="199" w:right="274"/>
        <w:jc w:val="center"/>
        <w:rPr>
          <w:b/>
          <w:sz w:val="15"/>
        </w:rPr>
      </w:pPr>
      <w:r>
        <w:rPr>
          <w:b/>
          <w:w w:val="105"/>
          <w:sz w:val="15"/>
        </w:rPr>
        <w:t>NOTES TO CONDENSED CONSOLIDATED FINANCIAL STATEMENTS</w:t>
      </w:r>
    </w:p>
    <w:p w14:paraId="1196E28A" w14:textId="77777777" w:rsidR="004304EB" w:rsidRDefault="000856F8">
      <w:pPr>
        <w:pStyle w:val="a3"/>
        <w:spacing w:before="8"/>
        <w:ind w:left="198" w:right="274"/>
        <w:jc w:val="center"/>
      </w:pPr>
      <w:r>
        <w:rPr>
          <w:w w:val="105"/>
        </w:rPr>
        <w:t>(UNAUDITED)</w:t>
      </w:r>
    </w:p>
    <w:p w14:paraId="1196E28B" w14:textId="77777777" w:rsidR="004304EB" w:rsidRDefault="004304EB">
      <w:pPr>
        <w:pStyle w:val="a3"/>
        <w:spacing w:before="4"/>
        <w:rPr>
          <w:sz w:val="17"/>
        </w:rPr>
      </w:pPr>
    </w:p>
    <w:p w14:paraId="1196E28C" w14:textId="77777777" w:rsidR="004304EB" w:rsidRDefault="000856F8">
      <w:pPr>
        <w:pStyle w:val="2"/>
        <w:jc w:val="left"/>
      </w:pPr>
      <w:r>
        <w:rPr>
          <w:w w:val="105"/>
        </w:rPr>
        <w:t>NOTE 1: SUMMARY OF SIGNIFICANT ACCOUNTING POLICIES</w:t>
      </w:r>
    </w:p>
    <w:p w14:paraId="1196E28D" w14:textId="77777777" w:rsidR="004304EB" w:rsidRDefault="004304EB">
      <w:pPr>
        <w:pStyle w:val="a3"/>
        <w:spacing w:before="2"/>
        <w:rPr>
          <w:b/>
          <w:sz w:val="13"/>
        </w:rPr>
      </w:pPr>
    </w:p>
    <w:p w14:paraId="1196E28E" w14:textId="77777777" w:rsidR="004304EB" w:rsidRDefault="000856F8">
      <w:pPr>
        <w:pStyle w:val="3"/>
        <w:spacing w:before="0"/>
      </w:pPr>
      <w:r>
        <w:rPr>
          <w:w w:val="105"/>
        </w:rPr>
        <w:t>Basis of Presentation</w:t>
      </w:r>
    </w:p>
    <w:p w14:paraId="1196E28F" w14:textId="77777777" w:rsidR="004304EB" w:rsidRDefault="000856F8">
      <w:pPr>
        <w:pStyle w:val="a3"/>
        <w:spacing w:before="103" w:line="249" w:lineRule="auto"/>
        <w:ind w:left="146" w:right="237"/>
      </w:pPr>
      <w:r>
        <w:rPr>
          <w:w w:val="105"/>
        </w:rPr>
        <w:t>The</w:t>
      </w:r>
      <w:r>
        <w:rPr>
          <w:spacing w:val="-10"/>
          <w:w w:val="105"/>
        </w:rPr>
        <w:t xml:space="preserve"> </w:t>
      </w:r>
      <w:r>
        <w:rPr>
          <w:w w:val="105"/>
        </w:rPr>
        <w:t>accompanying</w:t>
      </w:r>
      <w:r>
        <w:rPr>
          <w:spacing w:val="-9"/>
          <w:w w:val="105"/>
        </w:rPr>
        <w:t xml:space="preserve"> </w:t>
      </w:r>
      <w:r>
        <w:rPr>
          <w:w w:val="105"/>
        </w:rPr>
        <w:t>unaudited</w:t>
      </w:r>
      <w:r>
        <w:rPr>
          <w:spacing w:val="-9"/>
          <w:w w:val="105"/>
        </w:rPr>
        <w:t xml:space="preserve"> </w:t>
      </w:r>
      <w:r>
        <w:rPr>
          <w:w w:val="105"/>
        </w:rPr>
        <w:t>condensed</w:t>
      </w:r>
      <w:r>
        <w:rPr>
          <w:spacing w:val="-9"/>
          <w:w w:val="105"/>
        </w:rPr>
        <w:t xml:space="preserve"> </w:t>
      </w:r>
      <w:r>
        <w:rPr>
          <w:w w:val="105"/>
        </w:rPr>
        <w:t>consolidated</w:t>
      </w:r>
      <w:r>
        <w:rPr>
          <w:spacing w:val="-9"/>
          <w:w w:val="105"/>
        </w:rPr>
        <w:t xml:space="preserve"> </w:t>
      </w:r>
      <w:r>
        <w:rPr>
          <w:w w:val="105"/>
        </w:rPr>
        <w:t>financial</w:t>
      </w:r>
      <w:r>
        <w:rPr>
          <w:spacing w:val="-9"/>
          <w:w w:val="105"/>
        </w:rPr>
        <w:t xml:space="preserve"> </w:t>
      </w:r>
      <w:r>
        <w:rPr>
          <w:w w:val="105"/>
        </w:rPr>
        <w:t>statements</w:t>
      </w:r>
      <w:r>
        <w:rPr>
          <w:spacing w:val="-10"/>
          <w:w w:val="105"/>
        </w:rPr>
        <w:t xml:space="preserve"> </w:t>
      </w:r>
      <w:r>
        <w:rPr>
          <w:w w:val="105"/>
        </w:rPr>
        <w:t>have</w:t>
      </w:r>
      <w:r>
        <w:rPr>
          <w:spacing w:val="-9"/>
          <w:w w:val="105"/>
        </w:rPr>
        <w:t xml:space="preserve"> </w:t>
      </w:r>
      <w:r>
        <w:rPr>
          <w:w w:val="105"/>
        </w:rPr>
        <w:t>been</w:t>
      </w:r>
      <w:r>
        <w:rPr>
          <w:spacing w:val="-9"/>
          <w:w w:val="105"/>
        </w:rPr>
        <w:t xml:space="preserve"> </w:t>
      </w:r>
      <w:r>
        <w:rPr>
          <w:w w:val="105"/>
        </w:rPr>
        <w:t>prepared</w:t>
      </w:r>
      <w:r>
        <w:rPr>
          <w:spacing w:val="-9"/>
          <w:w w:val="105"/>
        </w:rPr>
        <w:t xml:space="preserve"> </w:t>
      </w:r>
      <w:r>
        <w:rPr>
          <w:w w:val="105"/>
        </w:rPr>
        <w:t>in</w:t>
      </w:r>
      <w:r>
        <w:rPr>
          <w:spacing w:val="-9"/>
          <w:w w:val="105"/>
        </w:rPr>
        <w:t xml:space="preserve"> </w:t>
      </w:r>
      <w:r>
        <w:rPr>
          <w:w w:val="105"/>
        </w:rPr>
        <w:t>accordance</w:t>
      </w:r>
      <w:r>
        <w:rPr>
          <w:spacing w:val="-9"/>
          <w:w w:val="105"/>
        </w:rPr>
        <w:t xml:space="preserve"> </w:t>
      </w:r>
      <w:r>
        <w:rPr>
          <w:w w:val="105"/>
        </w:rPr>
        <w:t>with</w:t>
      </w:r>
      <w:r>
        <w:rPr>
          <w:spacing w:val="-9"/>
          <w:w w:val="105"/>
        </w:rPr>
        <w:t xml:space="preserve"> </w:t>
      </w:r>
      <w:r>
        <w:rPr>
          <w:w w:val="105"/>
        </w:rPr>
        <w:t>accounting</w:t>
      </w:r>
      <w:r>
        <w:rPr>
          <w:spacing w:val="-10"/>
          <w:w w:val="105"/>
        </w:rPr>
        <w:t xml:space="preserve"> </w:t>
      </w:r>
      <w:r>
        <w:rPr>
          <w:w w:val="105"/>
        </w:rPr>
        <w:t>principles</w:t>
      </w:r>
      <w:r>
        <w:rPr>
          <w:spacing w:val="-9"/>
          <w:w w:val="105"/>
        </w:rPr>
        <w:t xml:space="preserve"> </w:t>
      </w:r>
      <w:r>
        <w:rPr>
          <w:w w:val="105"/>
        </w:rPr>
        <w:t>generally</w:t>
      </w:r>
      <w:r>
        <w:rPr>
          <w:spacing w:val="-9"/>
          <w:w w:val="105"/>
        </w:rPr>
        <w:t xml:space="preserve"> </w:t>
      </w:r>
      <w:r>
        <w:rPr>
          <w:w w:val="105"/>
        </w:rPr>
        <w:t>accepted</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United</w:t>
      </w:r>
      <w:r>
        <w:rPr>
          <w:spacing w:val="-9"/>
          <w:w w:val="105"/>
        </w:rPr>
        <w:t xml:space="preserve"> </w:t>
      </w:r>
      <w:r>
        <w:rPr>
          <w:w w:val="105"/>
        </w:rPr>
        <w:t xml:space="preserve">States ("U.S. GAAP") for interim financial information and with the instructions to Form </w:t>
      </w:r>
      <w:r>
        <w:rPr>
          <w:w w:val="105"/>
        </w:rPr>
        <w:t>10-Q and Rule 10-01 of Regulation S-X. They do not include all information and notes required</w:t>
      </w:r>
      <w:r>
        <w:rPr>
          <w:spacing w:val="-7"/>
          <w:w w:val="105"/>
        </w:rPr>
        <w:t xml:space="preserve"> </w:t>
      </w:r>
      <w:r>
        <w:rPr>
          <w:w w:val="105"/>
        </w:rPr>
        <w:t>by</w:t>
      </w:r>
      <w:r>
        <w:rPr>
          <w:spacing w:val="-7"/>
          <w:w w:val="105"/>
        </w:rPr>
        <w:t xml:space="preserve"> </w:t>
      </w:r>
      <w:r>
        <w:rPr>
          <w:w w:val="105"/>
        </w:rPr>
        <w:t>U.S.</w:t>
      </w:r>
      <w:r>
        <w:rPr>
          <w:spacing w:val="-7"/>
          <w:w w:val="105"/>
        </w:rPr>
        <w:t xml:space="preserve"> </w:t>
      </w:r>
      <w:r>
        <w:rPr>
          <w:w w:val="105"/>
        </w:rPr>
        <w:t>GAAP</w:t>
      </w:r>
      <w:r>
        <w:rPr>
          <w:spacing w:val="-7"/>
          <w:w w:val="105"/>
        </w:rPr>
        <w:t xml:space="preserve"> </w:t>
      </w:r>
      <w:r>
        <w:rPr>
          <w:w w:val="105"/>
        </w:rPr>
        <w:t>for</w:t>
      </w:r>
      <w:r>
        <w:rPr>
          <w:spacing w:val="-7"/>
          <w:w w:val="105"/>
        </w:rPr>
        <w:t xml:space="preserve"> </w:t>
      </w:r>
      <w:r>
        <w:rPr>
          <w:w w:val="105"/>
        </w:rPr>
        <w:t>complete</w:t>
      </w:r>
      <w:r>
        <w:rPr>
          <w:spacing w:val="-6"/>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However,</w:t>
      </w:r>
      <w:r>
        <w:rPr>
          <w:spacing w:val="-7"/>
          <w:w w:val="105"/>
        </w:rPr>
        <w:t xml:space="preserve"> </w:t>
      </w:r>
      <w:r>
        <w:rPr>
          <w:w w:val="105"/>
        </w:rPr>
        <w:t>except</w:t>
      </w:r>
      <w:r>
        <w:rPr>
          <w:spacing w:val="-7"/>
          <w:w w:val="105"/>
        </w:rPr>
        <w:t xml:space="preserve"> </w:t>
      </w:r>
      <w:r>
        <w:rPr>
          <w:w w:val="105"/>
        </w:rPr>
        <w:t>as</w:t>
      </w:r>
      <w:r>
        <w:rPr>
          <w:spacing w:val="-7"/>
          <w:w w:val="105"/>
        </w:rPr>
        <w:t xml:space="preserve"> </w:t>
      </w:r>
      <w:r>
        <w:rPr>
          <w:w w:val="105"/>
        </w:rPr>
        <w:t>disclosed</w:t>
      </w:r>
      <w:r>
        <w:rPr>
          <w:spacing w:val="-6"/>
          <w:w w:val="105"/>
        </w:rPr>
        <w:t xml:space="preserve"> </w:t>
      </w:r>
      <w:r>
        <w:rPr>
          <w:w w:val="105"/>
        </w:rPr>
        <w:t>herein,</w:t>
      </w:r>
      <w:r>
        <w:rPr>
          <w:spacing w:val="-7"/>
          <w:w w:val="105"/>
        </w:rPr>
        <w:t xml:space="preserve"> </w:t>
      </w:r>
      <w:r>
        <w:rPr>
          <w:w w:val="105"/>
        </w:rPr>
        <w:t>there</w:t>
      </w:r>
      <w:r>
        <w:rPr>
          <w:spacing w:val="-7"/>
          <w:w w:val="105"/>
        </w:rPr>
        <w:t xml:space="preserve"> </w:t>
      </w:r>
      <w:r>
        <w:rPr>
          <w:w w:val="105"/>
        </w:rPr>
        <w:t>has</w:t>
      </w:r>
      <w:r>
        <w:rPr>
          <w:spacing w:val="-7"/>
          <w:w w:val="105"/>
        </w:rPr>
        <w:t xml:space="preserve"> </w:t>
      </w:r>
      <w:r>
        <w:rPr>
          <w:w w:val="105"/>
        </w:rPr>
        <w:t>been</w:t>
      </w:r>
      <w:r>
        <w:rPr>
          <w:spacing w:val="-7"/>
          <w:w w:val="105"/>
        </w:rPr>
        <w:t xml:space="preserve"> </w:t>
      </w:r>
      <w:r>
        <w:rPr>
          <w:w w:val="105"/>
        </w:rPr>
        <w:t>no</w:t>
      </w:r>
      <w:r>
        <w:rPr>
          <w:spacing w:val="-7"/>
          <w:w w:val="105"/>
        </w:rPr>
        <w:t xml:space="preserve"> </w:t>
      </w:r>
      <w:r>
        <w:rPr>
          <w:w w:val="105"/>
        </w:rPr>
        <w:t>material</w:t>
      </w:r>
      <w:r>
        <w:rPr>
          <w:spacing w:val="-6"/>
          <w:w w:val="105"/>
        </w:rPr>
        <w:t xml:space="preserve"> </w:t>
      </w:r>
      <w:r>
        <w:rPr>
          <w:w w:val="105"/>
        </w:rPr>
        <w:t>change</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information</w:t>
      </w:r>
      <w:r>
        <w:rPr>
          <w:spacing w:val="-7"/>
          <w:w w:val="105"/>
        </w:rPr>
        <w:t xml:space="preserve"> </w:t>
      </w:r>
      <w:r>
        <w:rPr>
          <w:w w:val="105"/>
        </w:rPr>
        <w:t>disclosed</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Notes</w:t>
      </w:r>
      <w:r>
        <w:rPr>
          <w:spacing w:val="-7"/>
          <w:w w:val="105"/>
        </w:rPr>
        <w:t xml:space="preserve"> </w:t>
      </w:r>
      <w:r>
        <w:rPr>
          <w:w w:val="105"/>
        </w:rPr>
        <w:t>t</w:t>
      </w:r>
      <w:r>
        <w:rPr>
          <w:w w:val="105"/>
        </w:rPr>
        <w:t>o Consolidated</w:t>
      </w:r>
      <w:r>
        <w:rPr>
          <w:spacing w:val="-3"/>
          <w:w w:val="105"/>
        </w:rPr>
        <w:t xml:space="preserve"> </w:t>
      </w:r>
      <w:r>
        <w:rPr>
          <w:w w:val="105"/>
        </w:rPr>
        <w:t>Financial</w:t>
      </w:r>
      <w:r>
        <w:rPr>
          <w:spacing w:val="-3"/>
          <w:w w:val="105"/>
        </w:rPr>
        <w:t xml:space="preserve"> </w:t>
      </w:r>
      <w:r>
        <w:rPr>
          <w:w w:val="105"/>
        </w:rPr>
        <w:t>Statements</w:t>
      </w:r>
      <w:r>
        <w:rPr>
          <w:spacing w:val="-3"/>
          <w:w w:val="105"/>
        </w:rPr>
        <w:t xml:space="preserve"> </w:t>
      </w:r>
      <w:r>
        <w:rPr>
          <w:w w:val="105"/>
        </w:rPr>
        <w:t>included</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Annual</w:t>
      </w:r>
      <w:r>
        <w:rPr>
          <w:spacing w:val="-3"/>
          <w:w w:val="105"/>
        </w:rPr>
        <w:t xml:space="preserve"> </w:t>
      </w:r>
      <w:r>
        <w:rPr>
          <w:w w:val="105"/>
        </w:rPr>
        <w:t>Report</w:t>
      </w:r>
      <w:r>
        <w:rPr>
          <w:spacing w:val="-3"/>
          <w:w w:val="105"/>
        </w:rPr>
        <w:t xml:space="preserve"> </w:t>
      </w:r>
      <w:r>
        <w:rPr>
          <w:w w:val="105"/>
        </w:rPr>
        <w:t>on</w:t>
      </w:r>
      <w:r>
        <w:rPr>
          <w:spacing w:val="-3"/>
          <w:w w:val="105"/>
        </w:rPr>
        <w:t xml:space="preserve"> </w:t>
      </w:r>
      <w:r>
        <w:rPr>
          <w:w w:val="105"/>
        </w:rPr>
        <w:t>Form</w:t>
      </w:r>
      <w:r>
        <w:rPr>
          <w:spacing w:val="-3"/>
          <w:w w:val="105"/>
        </w:rPr>
        <w:t xml:space="preserve"> </w:t>
      </w:r>
      <w:r>
        <w:rPr>
          <w:w w:val="105"/>
        </w:rPr>
        <w:t>10-K</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Coca-Cola</w:t>
      </w:r>
      <w:r>
        <w:rPr>
          <w:spacing w:val="-3"/>
          <w:w w:val="105"/>
        </w:rPr>
        <w:t xml:space="preserve"> </w:t>
      </w:r>
      <w:r>
        <w:rPr>
          <w:w w:val="105"/>
        </w:rPr>
        <w:t>Company</w:t>
      </w:r>
      <w:r>
        <w:rPr>
          <w:spacing w:val="-3"/>
          <w:w w:val="105"/>
        </w:rPr>
        <w:t xml:space="preserve"> </w:t>
      </w:r>
      <w:r>
        <w:rPr>
          <w:w w:val="105"/>
        </w:rPr>
        <w:t>for</w:t>
      </w:r>
      <w:r>
        <w:rPr>
          <w:spacing w:val="-3"/>
          <w:w w:val="105"/>
        </w:rPr>
        <w:t xml:space="preserve"> </w:t>
      </w:r>
      <w:r>
        <w:rPr>
          <w:w w:val="105"/>
        </w:rPr>
        <w:t>the</w:t>
      </w:r>
      <w:r>
        <w:rPr>
          <w:spacing w:val="-3"/>
          <w:w w:val="105"/>
        </w:rPr>
        <w:t xml:space="preserve"> </w:t>
      </w:r>
      <w:r>
        <w:rPr>
          <w:w w:val="105"/>
        </w:rPr>
        <w:t>year</w:t>
      </w:r>
      <w:r>
        <w:rPr>
          <w:spacing w:val="-3"/>
          <w:w w:val="105"/>
        </w:rPr>
        <w:t xml:space="preserve"> </w:t>
      </w:r>
      <w:r>
        <w:rPr>
          <w:w w:val="105"/>
        </w:rPr>
        <w:t>ended</w:t>
      </w:r>
      <w:r>
        <w:rPr>
          <w:spacing w:val="-3"/>
          <w:w w:val="105"/>
        </w:rPr>
        <w:t xml:space="preserve"> </w:t>
      </w:r>
      <w:r>
        <w:rPr>
          <w:w w:val="105"/>
        </w:rPr>
        <w:t>December</w:t>
      </w:r>
      <w:r>
        <w:rPr>
          <w:spacing w:val="-3"/>
          <w:w w:val="105"/>
        </w:rPr>
        <w:t xml:space="preserve"> </w:t>
      </w:r>
      <w:r>
        <w:rPr>
          <w:w w:val="105"/>
        </w:rPr>
        <w:t>31,</w:t>
      </w:r>
      <w:r>
        <w:rPr>
          <w:spacing w:val="-3"/>
          <w:w w:val="105"/>
        </w:rPr>
        <w:t xml:space="preserve"> </w:t>
      </w:r>
      <w:r>
        <w:rPr>
          <w:w w:val="105"/>
        </w:rPr>
        <w:t>2019.</w:t>
      </w:r>
    </w:p>
    <w:p w14:paraId="1196E290" w14:textId="77777777" w:rsidR="004304EB" w:rsidRDefault="000856F8">
      <w:pPr>
        <w:pStyle w:val="a3"/>
        <w:spacing w:before="99" w:line="249" w:lineRule="auto"/>
        <w:ind w:left="146" w:right="237"/>
      </w:pPr>
      <w:r>
        <w:rPr>
          <w:w w:val="105"/>
        </w:rPr>
        <w:t xml:space="preserve">When used in these notes, the terms "The Coca-Cola Company," "Company," "we," "us" and "our" mean The </w:t>
      </w:r>
      <w:r>
        <w:rPr>
          <w:w w:val="105"/>
        </w:rPr>
        <w:t>Coca-Cola Company and all entities included in our condensed consolidated financial statements. In the opinion of management, all adjustments (including normal recurring accruals) considered necessary for a fair presentation have been included.</w:t>
      </w:r>
      <w:r>
        <w:rPr>
          <w:spacing w:val="-7"/>
          <w:w w:val="105"/>
        </w:rPr>
        <w:t xml:space="preserve"> </w:t>
      </w:r>
      <w:r>
        <w:rPr>
          <w:w w:val="105"/>
        </w:rPr>
        <w:t>Operating</w:t>
      </w:r>
      <w:r>
        <w:rPr>
          <w:spacing w:val="-6"/>
          <w:w w:val="105"/>
        </w:rPr>
        <w:t xml:space="preserve"> </w:t>
      </w:r>
      <w:r>
        <w:rPr>
          <w:w w:val="105"/>
        </w:rPr>
        <w:t>r</w:t>
      </w:r>
      <w:r>
        <w:rPr>
          <w:w w:val="105"/>
        </w:rPr>
        <w:t>esults</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7"/>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6"/>
          <w:w w:val="105"/>
        </w:rPr>
        <w:t xml:space="preserve"> </w:t>
      </w:r>
      <w:r>
        <w:rPr>
          <w:w w:val="105"/>
        </w:rPr>
        <w:t>are</w:t>
      </w:r>
      <w:r>
        <w:rPr>
          <w:spacing w:val="-6"/>
          <w:w w:val="105"/>
        </w:rPr>
        <w:t xml:space="preserve"> </w:t>
      </w:r>
      <w:r>
        <w:rPr>
          <w:w w:val="105"/>
        </w:rPr>
        <w:t>not</w:t>
      </w:r>
      <w:r>
        <w:rPr>
          <w:spacing w:val="-6"/>
          <w:w w:val="105"/>
        </w:rPr>
        <w:t xml:space="preserve"> </w:t>
      </w:r>
      <w:r>
        <w:rPr>
          <w:w w:val="105"/>
        </w:rPr>
        <w:t>necessarily</w:t>
      </w:r>
      <w:r>
        <w:rPr>
          <w:spacing w:val="-6"/>
          <w:w w:val="105"/>
        </w:rPr>
        <w:t xml:space="preserve"> </w:t>
      </w:r>
      <w:r>
        <w:rPr>
          <w:w w:val="105"/>
        </w:rPr>
        <w:t>indicative</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results</w:t>
      </w:r>
      <w:r>
        <w:rPr>
          <w:spacing w:val="-6"/>
          <w:w w:val="105"/>
        </w:rPr>
        <w:t xml:space="preserve"> </w:t>
      </w:r>
      <w:r>
        <w:rPr>
          <w:w w:val="105"/>
        </w:rPr>
        <w:t>that</w:t>
      </w:r>
      <w:r>
        <w:rPr>
          <w:spacing w:val="-6"/>
          <w:w w:val="105"/>
        </w:rPr>
        <w:t xml:space="preserve"> </w:t>
      </w:r>
      <w:r>
        <w:rPr>
          <w:w w:val="105"/>
        </w:rPr>
        <w:t>may</w:t>
      </w:r>
      <w:r>
        <w:rPr>
          <w:spacing w:val="-6"/>
          <w:w w:val="105"/>
        </w:rPr>
        <w:t xml:space="preserve"> </w:t>
      </w:r>
      <w:r>
        <w:rPr>
          <w:w w:val="105"/>
        </w:rPr>
        <w:t>be</w:t>
      </w:r>
      <w:r>
        <w:rPr>
          <w:spacing w:val="-6"/>
          <w:w w:val="105"/>
        </w:rPr>
        <w:t xml:space="preserve"> </w:t>
      </w:r>
      <w:r>
        <w:rPr>
          <w:w w:val="105"/>
        </w:rPr>
        <w:t>expected</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year</w:t>
      </w:r>
      <w:r>
        <w:rPr>
          <w:spacing w:val="-6"/>
          <w:w w:val="105"/>
        </w:rPr>
        <w:t xml:space="preserve"> </w:t>
      </w:r>
      <w:r>
        <w:rPr>
          <w:w w:val="105"/>
        </w:rPr>
        <w:t>ending</w:t>
      </w:r>
      <w:r>
        <w:rPr>
          <w:spacing w:val="-7"/>
          <w:w w:val="105"/>
        </w:rPr>
        <w:t xml:space="preserve"> </w:t>
      </w:r>
      <w:r>
        <w:rPr>
          <w:w w:val="105"/>
        </w:rPr>
        <w:t>December</w:t>
      </w:r>
      <w:r>
        <w:rPr>
          <w:spacing w:val="-6"/>
          <w:w w:val="105"/>
        </w:rPr>
        <w:t xml:space="preserve"> </w:t>
      </w:r>
      <w:r>
        <w:rPr>
          <w:w w:val="105"/>
        </w:rPr>
        <w:t>31, 2020.</w:t>
      </w:r>
      <w:r>
        <w:rPr>
          <w:spacing w:val="-8"/>
          <w:w w:val="105"/>
        </w:rPr>
        <w:t xml:space="preserve"> </w:t>
      </w:r>
      <w:r>
        <w:rPr>
          <w:w w:val="105"/>
        </w:rPr>
        <w:t>Sales</w:t>
      </w:r>
      <w:r>
        <w:rPr>
          <w:spacing w:val="-8"/>
          <w:w w:val="105"/>
        </w:rPr>
        <w:t xml:space="preserve"> </w:t>
      </w:r>
      <w:r>
        <w:rPr>
          <w:w w:val="105"/>
        </w:rPr>
        <w:t>of</w:t>
      </w:r>
      <w:r>
        <w:rPr>
          <w:spacing w:val="-8"/>
          <w:w w:val="105"/>
        </w:rPr>
        <w:t xml:space="preserve"> </w:t>
      </w:r>
      <w:r>
        <w:rPr>
          <w:w w:val="105"/>
        </w:rPr>
        <w:t>our</w:t>
      </w:r>
      <w:r>
        <w:rPr>
          <w:spacing w:val="-8"/>
          <w:w w:val="105"/>
        </w:rPr>
        <w:t xml:space="preserve"> </w:t>
      </w:r>
      <w:r>
        <w:rPr>
          <w:w w:val="105"/>
        </w:rPr>
        <w:t>nonalcoholic</w:t>
      </w:r>
      <w:r>
        <w:rPr>
          <w:spacing w:val="-8"/>
          <w:w w:val="105"/>
        </w:rPr>
        <w:t xml:space="preserve"> </w:t>
      </w:r>
      <w:r>
        <w:rPr>
          <w:w w:val="105"/>
        </w:rPr>
        <w:t>ready-to-drink</w:t>
      </w:r>
      <w:r>
        <w:rPr>
          <w:spacing w:val="-8"/>
          <w:w w:val="105"/>
        </w:rPr>
        <w:t xml:space="preserve"> </w:t>
      </w:r>
      <w:r>
        <w:rPr>
          <w:w w:val="105"/>
        </w:rPr>
        <w:t>beverages</w:t>
      </w:r>
      <w:r>
        <w:rPr>
          <w:spacing w:val="-8"/>
          <w:w w:val="105"/>
        </w:rPr>
        <w:t xml:space="preserve"> </w:t>
      </w:r>
      <w:r>
        <w:rPr>
          <w:w w:val="105"/>
        </w:rPr>
        <w:t>are</w:t>
      </w:r>
      <w:r>
        <w:rPr>
          <w:spacing w:val="-8"/>
          <w:w w:val="105"/>
        </w:rPr>
        <w:t xml:space="preserve"> </w:t>
      </w:r>
      <w:r>
        <w:rPr>
          <w:w w:val="105"/>
        </w:rPr>
        <w:t>somewhat</w:t>
      </w:r>
      <w:r>
        <w:rPr>
          <w:spacing w:val="-7"/>
          <w:w w:val="105"/>
        </w:rPr>
        <w:t xml:space="preserve"> </w:t>
      </w:r>
      <w:r>
        <w:rPr>
          <w:w w:val="105"/>
        </w:rPr>
        <w:t>seasonal,</w:t>
      </w:r>
      <w:r>
        <w:rPr>
          <w:spacing w:val="-8"/>
          <w:w w:val="105"/>
        </w:rPr>
        <w:t xml:space="preserve"> </w:t>
      </w:r>
      <w:r>
        <w:rPr>
          <w:w w:val="105"/>
        </w:rPr>
        <w:t>with</w:t>
      </w:r>
      <w:r>
        <w:rPr>
          <w:spacing w:val="-8"/>
          <w:w w:val="105"/>
        </w:rPr>
        <w:t xml:space="preserve"> </w:t>
      </w:r>
      <w:r>
        <w:rPr>
          <w:w w:val="105"/>
        </w:rPr>
        <w:t>the</w:t>
      </w:r>
      <w:r>
        <w:rPr>
          <w:spacing w:val="-8"/>
          <w:w w:val="105"/>
        </w:rPr>
        <w:t xml:space="preserve"> </w:t>
      </w:r>
      <w:r>
        <w:rPr>
          <w:w w:val="105"/>
        </w:rPr>
        <w:t>second</w:t>
      </w:r>
      <w:r>
        <w:rPr>
          <w:spacing w:val="-8"/>
          <w:w w:val="105"/>
        </w:rPr>
        <w:t xml:space="preserve"> </w:t>
      </w:r>
      <w:r>
        <w:rPr>
          <w:w w:val="105"/>
        </w:rPr>
        <w:t>and</w:t>
      </w:r>
      <w:r>
        <w:rPr>
          <w:spacing w:val="-8"/>
          <w:w w:val="105"/>
        </w:rPr>
        <w:t xml:space="preserve"> </w:t>
      </w:r>
      <w:r>
        <w:rPr>
          <w:w w:val="105"/>
        </w:rPr>
        <w:t>third</w:t>
      </w:r>
      <w:r>
        <w:rPr>
          <w:spacing w:val="-8"/>
          <w:w w:val="105"/>
        </w:rPr>
        <w:t xml:space="preserve"> </w:t>
      </w:r>
      <w:r>
        <w:rPr>
          <w:w w:val="105"/>
        </w:rPr>
        <w:t>calendar</w:t>
      </w:r>
      <w:r>
        <w:rPr>
          <w:spacing w:val="-8"/>
          <w:w w:val="105"/>
        </w:rPr>
        <w:t xml:space="preserve"> </w:t>
      </w:r>
      <w:r>
        <w:rPr>
          <w:w w:val="105"/>
        </w:rPr>
        <w:t>quarters</w:t>
      </w:r>
      <w:r>
        <w:rPr>
          <w:spacing w:val="-7"/>
          <w:w w:val="105"/>
        </w:rPr>
        <w:t xml:space="preserve"> </w:t>
      </w:r>
      <w:r>
        <w:rPr>
          <w:w w:val="105"/>
        </w:rPr>
        <w:t>typically</w:t>
      </w:r>
      <w:r>
        <w:rPr>
          <w:spacing w:val="-8"/>
          <w:w w:val="105"/>
        </w:rPr>
        <w:t xml:space="preserve"> </w:t>
      </w:r>
      <w:r>
        <w:rPr>
          <w:w w:val="105"/>
        </w:rPr>
        <w:t>accounting</w:t>
      </w:r>
      <w:r>
        <w:rPr>
          <w:spacing w:val="-8"/>
          <w:w w:val="105"/>
        </w:rPr>
        <w:t xml:space="preserve"> </w:t>
      </w:r>
      <w:r>
        <w:rPr>
          <w:w w:val="105"/>
        </w:rPr>
        <w:t>for</w:t>
      </w:r>
      <w:r>
        <w:rPr>
          <w:spacing w:val="-8"/>
          <w:w w:val="105"/>
        </w:rPr>
        <w:t xml:space="preserve"> </w:t>
      </w:r>
      <w:r>
        <w:rPr>
          <w:w w:val="105"/>
        </w:rPr>
        <w:t>the</w:t>
      </w:r>
      <w:r>
        <w:rPr>
          <w:spacing w:val="-8"/>
          <w:w w:val="105"/>
        </w:rPr>
        <w:t xml:space="preserve"> </w:t>
      </w:r>
      <w:r>
        <w:rPr>
          <w:w w:val="105"/>
        </w:rPr>
        <w:t>highest</w:t>
      </w:r>
      <w:r>
        <w:rPr>
          <w:spacing w:val="-8"/>
          <w:w w:val="105"/>
        </w:rPr>
        <w:t xml:space="preserve"> </w:t>
      </w:r>
      <w:r>
        <w:rPr>
          <w:w w:val="105"/>
        </w:rPr>
        <w:t>sales</w:t>
      </w:r>
      <w:r>
        <w:rPr>
          <w:spacing w:val="-8"/>
          <w:w w:val="105"/>
        </w:rPr>
        <w:t xml:space="preserve"> </w:t>
      </w:r>
      <w:r>
        <w:rPr>
          <w:w w:val="105"/>
        </w:rPr>
        <w:t>volumes. The volume of sales in the beverage business may be affected by weather</w:t>
      </w:r>
      <w:r>
        <w:rPr>
          <w:spacing w:val="-18"/>
          <w:w w:val="105"/>
        </w:rPr>
        <w:t xml:space="preserve"> </w:t>
      </w:r>
      <w:r>
        <w:rPr>
          <w:w w:val="105"/>
        </w:rPr>
        <w:t>conditions.</w:t>
      </w:r>
    </w:p>
    <w:p w14:paraId="1196E291" w14:textId="77777777" w:rsidR="004304EB" w:rsidRDefault="000856F8">
      <w:pPr>
        <w:pStyle w:val="a3"/>
        <w:spacing w:before="99" w:line="249" w:lineRule="auto"/>
        <w:ind w:left="146" w:right="274"/>
      </w:pPr>
      <w:r>
        <w:rPr>
          <w:w w:val="105"/>
        </w:rPr>
        <w:t>Each of our interim reporting periods, other than the fourth interim reporting period</w:t>
      </w:r>
      <w:r>
        <w:rPr>
          <w:w w:val="105"/>
        </w:rPr>
        <w:t>, ends on the Friday closest to the last day of the corresponding quarterly calendar period. The</w:t>
      </w:r>
      <w:r>
        <w:rPr>
          <w:spacing w:val="-6"/>
          <w:w w:val="105"/>
        </w:rPr>
        <w:t xml:space="preserve"> </w:t>
      </w:r>
      <w:r>
        <w:rPr>
          <w:w w:val="105"/>
        </w:rPr>
        <w:t>second</w:t>
      </w:r>
      <w:r>
        <w:rPr>
          <w:spacing w:val="-6"/>
          <w:w w:val="105"/>
        </w:rPr>
        <w:t xml:space="preserve"> </w:t>
      </w:r>
      <w:r>
        <w:rPr>
          <w:w w:val="105"/>
        </w:rPr>
        <w:t>quarter</w:t>
      </w:r>
      <w:r>
        <w:rPr>
          <w:spacing w:val="-5"/>
          <w:w w:val="105"/>
        </w:rPr>
        <w:t xml:space="preserve"> </w:t>
      </w:r>
      <w:r>
        <w:rPr>
          <w:w w:val="105"/>
        </w:rPr>
        <w:t>of</w:t>
      </w:r>
      <w:r>
        <w:rPr>
          <w:spacing w:val="-6"/>
          <w:w w:val="105"/>
        </w:rPr>
        <w:t xml:space="preserve"> </w:t>
      </w:r>
      <w:r>
        <w:rPr>
          <w:w w:val="105"/>
        </w:rPr>
        <w:t>2020</w:t>
      </w:r>
      <w:r>
        <w:rPr>
          <w:spacing w:val="-6"/>
          <w:w w:val="105"/>
        </w:rPr>
        <w:t xml:space="preserve"> </w:t>
      </w:r>
      <w:r>
        <w:rPr>
          <w:w w:val="105"/>
        </w:rPr>
        <w:t>and</w:t>
      </w:r>
      <w:r>
        <w:rPr>
          <w:spacing w:val="-5"/>
          <w:w w:val="105"/>
        </w:rPr>
        <w:t xml:space="preserve"> </w:t>
      </w:r>
      <w:r>
        <w:rPr>
          <w:w w:val="105"/>
        </w:rPr>
        <w:t>the</w:t>
      </w:r>
      <w:r>
        <w:rPr>
          <w:spacing w:val="-6"/>
          <w:w w:val="105"/>
        </w:rPr>
        <w:t xml:space="preserve"> </w:t>
      </w:r>
      <w:r>
        <w:rPr>
          <w:w w:val="105"/>
        </w:rPr>
        <w:t>second</w:t>
      </w:r>
      <w:r>
        <w:rPr>
          <w:spacing w:val="-5"/>
          <w:w w:val="105"/>
        </w:rPr>
        <w:t xml:space="preserve"> </w:t>
      </w:r>
      <w:r>
        <w:rPr>
          <w:w w:val="105"/>
        </w:rPr>
        <w:t>quarter</w:t>
      </w:r>
      <w:r>
        <w:rPr>
          <w:spacing w:val="-6"/>
          <w:w w:val="105"/>
        </w:rPr>
        <w:t xml:space="preserve"> </w:t>
      </w:r>
      <w:r>
        <w:rPr>
          <w:w w:val="105"/>
        </w:rPr>
        <w:t>of</w:t>
      </w:r>
      <w:r>
        <w:rPr>
          <w:spacing w:val="-6"/>
          <w:w w:val="105"/>
        </w:rPr>
        <w:t xml:space="preserve"> </w:t>
      </w:r>
      <w:r>
        <w:rPr>
          <w:w w:val="105"/>
        </w:rPr>
        <w:t>2019</w:t>
      </w:r>
      <w:r>
        <w:rPr>
          <w:spacing w:val="-5"/>
          <w:w w:val="105"/>
        </w:rPr>
        <w:t xml:space="preserve"> </w:t>
      </w:r>
      <w:r>
        <w:rPr>
          <w:w w:val="105"/>
        </w:rPr>
        <w:t>ended</w:t>
      </w:r>
      <w:r>
        <w:rPr>
          <w:spacing w:val="-6"/>
          <w:w w:val="105"/>
        </w:rPr>
        <w:t xml:space="preserve"> </w:t>
      </w:r>
      <w:r>
        <w:rPr>
          <w:w w:val="105"/>
        </w:rPr>
        <w:t>on</w:t>
      </w:r>
      <w:r>
        <w:rPr>
          <w:spacing w:val="-5"/>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5"/>
          <w:w w:val="105"/>
        </w:rPr>
        <w:t xml:space="preserve"> </w:t>
      </w:r>
      <w:r>
        <w:rPr>
          <w:w w:val="105"/>
        </w:rPr>
        <w:t>and</w:t>
      </w:r>
      <w:r>
        <w:rPr>
          <w:spacing w:val="-6"/>
          <w:w w:val="105"/>
        </w:rPr>
        <w:t xml:space="preserve"> </w:t>
      </w:r>
      <w:r>
        <w:rPr>
          <w:w w:val="105"/>
        </w:rPr>
        <w:t>June</w:t>
      </w:r>
      <w:r>
        <w:rPr>
          <w:spacing w:val="-6"/>
          <w:w w:val="105"/>
        </w:rPr>
        <w:t xml:space="preserve"> </w:t>
      </w:r>
      <w:r>
        <w:rPr>
          <w:w w:val="105"/>
        </w:rPr>
        <w:t>28,</w:t>
      </w:r>
      <w:r>
        <w:rPr>
          <w:spacing w:val="-5"/>
          <w:w w:val="105"/>
        </w:rPr>
        <w:t xml:space="preserve"> </w:t>
      </w:r>
      <w:r>
        <w:rPr>
          <w:w w:val="105"/>
        </w:rPr>
        <w:t>2019,</w:t>
      </w:r>
      <w:r>
        <w:rPr>
          <w:spacing w:val="-6"/>
          <w:w w:val="105"/>
        </w:rPr>
        <w:t xml:space="preserve"> </w:t>
      </w:r>
      <w:r>
        <w:rPr>
          <w:w w:val="105"/>
        </w:rPr>
        <w:t>respectively.</w:t>
      </w:r>
      <w:r>
        <w:rPr>
          <w:spacing w:val="-5"/>
          <w:w w:val="105"/>
        </w:rPr>
        <w:t xml:space="preserve"> </w:t>
      </w:r>
      <w:r>
        <w:rPr>
          <w:w w:val="105"/>
        </w:rPr>
        <w:t>Our</w:t>
      </w:r>
      <w:r>
        <w:rPr>
          <w:spacing w:val="-6"/>
          <w:w w:val="105"/>
        </w:rPr>
        <w:t xml:space="preserve"> </w:t>
      </w:r>
      <w:r>
        <w:rPr>
          <w:w w:val="105"/>
        </w:rPr>
        <w:t>fourth</w:t>
      </w:r>
      <w:r>
        <w:rPr>
          <w:spacing w:val="-6"/>
          <w:w w:val="105"/>
        </w:rPr>
        <w:t xml:space="preserve"> </w:t>
      </w:r>
      <w:r>
        <w:rPr>
          <w:w w:val="105"/>
        </w:rPr>
        <w:t>interim</w:t>
      </w:r>
      <w:r>
        <w:rPr>
          <w:spacing w:val="-5"/>
          <w:w w:val="105"/>
        </w:rPr>
        <w:t xml:space="preserve"> </w:t>
      </w:r>
      <w:r>
        <w:rPr>
          <w:w w:val="105"/>
        </w:rPr>
        <w:t>reporting</w:t>
      </w:r>
      <w:r>
        <w:rPr>
          <w:spacing w:val="-6"/>
          <w:w w:val="105"/>
        </w:rPr>
        <w:t xml:space="preserve"> </w:t>
      </w:r>
      <w:r>
        <w:rPr>
          <w:w w:val="105"/>
        </w:rPr>
        <w:t>period</w:t>
      </w:r>
      <w:r>
        <w:rPr>
          <w:spacing w:val="-5"/>
          <w:w w:val="105"/>
        </w:rPr>
        <w:t xml:space="preserve"> </w:t>
      </w:r>
      <w:r>
        <w:rPr>
          <w:w w:val="105"/>
        </w:rPr>
        <w:t>and</w:t>
      </w:r>
      <w:r>
        <w:rPr>
          <w:spacing w:val="-6"/>
          <w:w w:val="105"/>
        </w:rPr>
        <w:t xml:space="preserve"> </w:t>
      </w:r>
      <w:r>
        <w:rPr>
          <w:w w:val="105"/>
        </w:rPr>
        <w:t>our</w:t>
      </w:r>
      <w:r>
        <w:rPr>
          <w:spacing w:val="-6"/>
          <w:w w:val="105"/>
        </w:rPr>
        <w:t xml:space="preserve"> </w:t>
      </w:r>
      <w:r>
        <w:rPr>
          <w:w w:val="105"/>
        </w:rPr>
        <w:t>fiscal</w:t>
      </w:r>
      <w:r>
        <w:rPr>
          <w:spacing w:val="-5"/>
          <w:w w:val="105"/>
        </w:rPr>
        <w:t xml:space="preserve"> </w:t>
      </w:r>
      <w:r>
        <w:rPr>
          <w:w w:val="105"/>
        </w:rPr>
        <w:t>year</w:t>
      </w:r>
      <w:r>
        <w:rPr>
          <w:spacing w:val="-6"/>
          <w:w w:val="105"/>
        </w:rPr>
        <w:t xml:space="preserve"> </w:t>
      </w:r>
      <w:r>
        <w:rPr>
          <w:w w:val="105"/>
        </w:rPr>
        <w:t>end on December 31 regardless of the day of the week on which December 31</w:t>
      </w:r>
      <w:r>
        <w:rPr>
          <w:spacing w:val="-19"/>
          <w:w w:val="105"/>
        </w:rPr>
        <w:t xml:space="preserve"> </w:t>
      </w:r>
      <w:r>
        <w:rPr>
          <w:w w:val="105"/>
        </w:rPr>
        <w:t>falls.</w:t>
      </w:r>
    </w:p>
    <w:p w14:paraId="1196E292" w14:textId="77777777" w:rsidR="004304EB" w:rsidRDefault="000856F8">
      <w:pPr>
        <w:pStyle w:val="3"/>
        <w:spacing w:before="98"/>
      </w:pPr>
      <w:r>
        <w:rPr>
          <w:w w:val="105"/>
        </w:rPr>
        <w:t>Advertising Costs</w:t>
      </w:r>
    </w:p>
    <w:p w14:paraId="1196E293" w14:textId="77777777" w:rsidR="004304EB" w:rsidRDefault="000856F8">
      <w:pPr>
        <w:pStyle w:val="a3"/>
        <w:spacing w:before="103" w:line="249" w:lineRule="auto"/>
        <w:ind w:left="146" w:right="274"/>
      </w:pPr>
      <w:r>
        <w:rPr>
          <w:w w:val="105"/>
        </w:rPr>
        <w:t>The</w:t>
      </w:r>
      <w:r>
        <w:rPr>
          <w:spacing w:val="-8"/>
          <w:w w:val="105"/>
        </w:rPr>
        <w:t xml:space="preserve"> </w:t>
      </w:r>
      <w:r>
        <w:rPr>
          <w:w w:val="105"/>
        </w:rPr>
        <w:t>Company's</w:t>
      </w:r>
      <w:r>
        <w:rPr>
          <w:spacing w:val="-8"/>
          <w:w w:val="105"/>
        </w:rPr>
        <w:t xml:space="preserve"> </w:t>
      </w:r>
      <w:r>
        <w:rPr>
          <w:w w:val="105"/>
        </w:rPr>
        <w:t>accounting</w:t>
      </w:r>
      <w:r>
        <w:rPr>
          <w:spacing w:val="-7"/>
          <w:w w:val="105"/>
        </w:rPr>
        <w:t xml:space="preserve"> </w:t>
      </w:r>
      <w:r>
        <w:rPr>
          <w:w w:val="105"/>
        </w:rPr>
        <w:t>policy</w:t>
      </w:r>
      <w:r>
        <w:rPr>
          <w:spacing w:val="-8"/>
          <w:w w:val="105"/>
        </w:rPr>
        <w:t xml:space="preserve"> </w:t>
      </w:r>
      <w:r>
        <w:rPr>
          <w:w w:val="105"/>
        </w:rPr>
        <w:t>related</w:t>
      </w:r>
      <w:r>
        <w:rPr>
          <w:spacing w:val="-7"/>
          <w:w w:val="105"/>
        </w:rPr>
        <w:t xml:space="preserve"> </w:t>
      </w:r>
      <w:r>
        <w:rPr>
          <w:w w:val="105"/>
        </w:rPr>
        <w:t>to</w:t>
      </w:r>
      <w:r>
        <w:rPr>
          <w:spacing w:val="-8"/>
          <w:w w:val="105"/>
        </w:rPr>
        <w:t xml:space="preserve"> </w:t>
      </w:r>
      <w:r>
        <w:rPr>
          <w:w w:val="105"/>
        </w:rPr>
        <w:t>advertising</w:t>
      </w:r>
      <w:r>
        <w:rPr>
          <w:spacing w:val="-8"/>
          <w:w w:val="105"/>
        </w:rPr>
        <w:t xml:space="preserve"> </w:t>
      </w:r>
      <w:r>
        <w:rPr>
          <w:w w:val="105"/>
        </w:rPr>
        <w:t>costs</w:t>
      </w:r>
      <w:r>
        <w:rPr>
          <w:spacing w:val="-7"/>
          <w:w w:val="105"/>
        </w:rPr>
        <w:t xml:space="preserve"> </w:t>
      </w:r>
      <w:r>
        <w:rPr>
          <w:w w:val="105"/>
        </w:rPr>
        <w:t>for</w:t>
      </w:r>
      <w:r>
        <w:rPr>
          <w:spacing w:val="-8"/>
          <w:w w:val="105"/>
        </w:rPr>
        <w:t xml:space="preserve"> </w:t>
      </w:r>
      <w:r>
        <w:rPr>
          <w:w w:val="105"/>
        </w:rPr>
        <w:t>annual</w:t>
      </w:r>
      <w:r>
        <w:rPr>
          <w:spacing w:val="-7"/>
          <w:w w:val="105"/>
        </w:rPr>
        <w:t xml:space="preserve"> </w:t>
      </w:r>
      <w:r>
        <w:rPr>
          <w:w w:val="105"/>
        </w:rPr>
        <w:t>reporting</w:t>
      </w:r>
      <w:r>
        <w:rPr>
          <w:spacing w:val="-8"/>
          <w:w w:val="105"/>
        </w:rPr>
        <w:t xml:space="preserve"> </w:t>
      </w:r>
      <w:r>
        <w:rPr>
          <w:w w:val="105"/>
        </w:rPr>
        <w:t>purposes</w:t>
      </w:r>
      <w:r>
        <w:rPr>
          <w:spacing w:val="-7"/>
          <w:w w:val="105"/>
        </w:rPr>
        <w:t xml:space="preserve"> </w:t>
      </w:r>
      <w:r>
        <w:rPr>
          <w:w w:val="105"/>
        </w:rPr>
        <w:t>is</w:t>
      </w:r>
      <w:r>
        <w:rPr>
          <w:spacing w:val="-8"/>
          <w:w w:val="105"/>
        </w:rPr>
        <w:t xml:space="preserve"> </w:t>
      </w:r>
      <w:r>
        <w:rPr>
          <w:w w:val="105"/>
        </w:rPr>
        <w:t>to</w:t>
      </w:r>
      <w:r>
        <w:rPr>
          <w:spacing w:val="-8"/>
          <w:w w:val="105"/>
        </w:rPr>
        <w:t xml:space="preserve"> </w:t>
      </w:r>
      <w:r>
        <w:rPr>
          <w:w w:val="105"/>
        </w:rPr>
        <w:t>expense</w:t>
      </w:r>
      <w:r>
        <w:rPr>
          <w:spacing w:val="-7"/>
          <w:w w:val="105"/>
        </w:rPr>
        <w:t xml:space="preserve"> </w:t>
      </w:r>
      <w:r>
        <w:rPr>
          <w:w w:val="105"/>
        </w:rPr>
        <w:t>production</w:t>
      </w:r>
      <w:r>
        <w:rPr>
          <w:spacing w:val="-8"/>
          <w:w w:val="105"/>
        </w:rPr>
        <w:t xml:space="preserve"> </w:t>
      </w:r>
      <w:r>
        <w:rPr>
          <w:w w:val="105"/>
        </w:rPr>
        <w:t>costs</w:t>
      </w:r>
      <w:r>
        <w:rPr>
          <w:spacing w:val="-7"/>
          <w:w w:val="105"/>
        </w:rPr>
        <w:t xml:space="preserve"> </w:t>
      </w:r>
      <w:r>
        <w:rPr>
          <w:w w:val="105"/>
        </w:rPr>
        <w:t>of</w:t>
      </w:r>
      <w:r>
        <w:rPr>
          <w:spacing w:val="-8"/>
          <w:w w:val="105"/>
        </w:rPr>
        <w:t xml:space="preserve"> </w:t>
      </w:r>
      <w:r>
        <w:rPr>
          <w:w w:val="105"/>
        </w:rPr>
        <w:t>print,</w:t>
      </w:r>
      <w:r>
        <w:rPr>
          <w:spacing w:val="-8"/>
          <w:w w:val="105"/>
        </w:rPr>
        <w:t xml:space="preserve"> </w:t>
      </w:r>
      <w:r>
        <w:rPr>
          <w:w w:val="105"/>
        </w:rPr>
        <w:t>radio,</w:t>
      </w:r>
      <w:r>
        <w:rPr>
          <w:spacing w:val="-7"/>
          <w:w w:val="105"/>
        </w:rPr>
        <w:t xml:space="preserve"> </w:t>
      </w:r>
      <w:r>
        <w:rPr>
          <w:w w:val="105"/>
        </w:rPr>
        <w:t>televi</w:t>
      </w:r>
      <w:r>
        <w:rPr>
          <w:w w:val="105"/>
        </w:rPr>
        <w:t>sion</w:t>
      </w:r>
      <w:r>
        <w:rPr>
          <w:spacing w:val="-8"/>
          <w:w w:val="105"/>
        </w:rPr>
        <w:t xml:space="preserve"> </w:t>
      </w:r>
      <w:r>
        <w:rPr>
          <w:w w:val="105"/>
        </w:rPr>
        <w:t>and</w:t>
      </w:r>
      <w:r>
        <w:rPr>
          <w:spacing w:val="-7"/>
          <w:w w:val="105"/>
        </w:rPr>
        <w:t xml:space="preserve"> </w:t>
      </w:r>
      <w:r>
        <w:rPr>
          <w:w w:val="105"/>
        </w:rPr>
        <w:t>other</w:t>
      </w:r>
      <w:r>
        <w:rPr>
          <w:spacing w:val="-8"/>
          <w:w w:val="105"/>
        </w:rPr>
        <w:t xml:space="preserve"> </w:t>
      </w:r>
      <w:r>
        <w:rPr>
          <w:w w:val="105"/>
        </w:rPr>
        <w:t>advertisements</w:t>
      </w:r>
      <w:r>
        <w:rPr>
          <w:spacing w:val="-7"/>
          <w:w w:val="105"/>
        </w:rPr>
        <w:t xml:space="preserve"> </w:t>
      </w:r>
      <w:r>
        <w:rPr>
          <w:w w:val="105"/>
        </w:rPr>
        <w:t>as of</w:t>
      </w:r>
      <w:r>
        <w:rPr>
          <w:spacing w:val="-4"/>
          <w:w w:val="105"/>
        </w:rPr>
        <w:t xml:space="preserve"> </w:t>
      </w:r>
      <w:r>
        <w:rPr>
          <w:w w:val="105"/>
        </w:rPr>
        <w:t>the</w:t>
      </w:r>
      <w:r>
        <w:rPr>
          <w:spacing w:val="-3"/>
          <w:w w:val="105"/>
        </w:rPr>
        <w:t xml:space="preserve"> </w:t>
      </w:r>
      <w:r>
        <w:rPr>
          <w:w w:val="105"/>
        </w:rPr>
        <w:t>first</w:t>
      </w:r>
      <w:r>
        <w:rPr>
          <w:spacing w:val="-3"/>
          <w:w w:val="105"/>
        </w:rPr>
        <w:t xml:space="preserve"> </w:t>
      </w:r>
      <w:r>
        <w:rPr>
          <w:w w:val="105"/>
        </w:rPr>
        <w:t>date</w:t>
      </w:r>
      <w:r>
        <w:rPr>
          <w:spacing w:val="-3"/>
          <w:w w:val="105"/>
        </w:rPr>
        <w:t xml:space="preserve"> </w:t>
      </w:r>
      <w:r>
        <w:rPr>
          <w:w w:val="105"/>
        </w:rPr>
        <w:t>the</w:t>
      </w:r>
      <w:r>
        <w:rPr>
          <w:spacing w:val="-3"/>
          <w:w w:val="105"/>
        </w:rPr>
        <w:t xml:space="preserve"> </w:t>
      </w:r>
      <w:r>
        <w:rPr>
          <w:w w:val="105"/>
        </w:rPr>
        <w:t>advertisements</w:t>
      </w:r>
      <w:r>
        <w:rPr>
          <w:spacing w:val="-4"/>
          <w:w w:val="105"/>
        </w:rPr>
        <w:t xml:space="preserve"> </w:t>
      </w:r>
      <w:r>
        <w:rPr>
          <w:w w:val="105"/>
        </w:rPr>
        <w:t>take</w:t>
      </w:r>
      <w:r>
        <w:rPr>
          <w:spacing w:val="-3"/>
          <w:w w:val="105"/>
        </w:rPr>
        <w:t xml:space="preserve"> </w:t>
      </w:r>
      <w:r>
        <w:rPr>
          <w:w w:val="105"/>
        </w:rPr>
        <w:t>place.</w:t>
      </w:r>
      <w:r>
        <w:rPr>
          <w:spacing w:val="-3"/>
          <w:w w:val="105"/>
        </w:rPr>
        <w:t xml:space="preserve"> </w:t>
      </w:r>
      <w:r>
        <w:rPr>
          <w:w w:val="105"/>
        </w:rPr>
        <w:t>All</w:t>
      </w:r>
      <w:r>
        <w:rPr>
          <w:spacing w:val="-3"/>
          <w:w w:val="105"/>
        </w:rPr>
        <w:t xml:space="preserve"> </w:t>
      </w:r>
      <w:r>
        <w:rPr>
          <w:w w:val="105"/>
        </w:rPr>
        <w:t>other</w:t>
      </w:r>
      <w:r>
        <w:rPr>
          <w:spacing w:val="-3"/>
          <w:w w:val="105"/>
        </w:rPr>
        <w:t xml:space="preserve"> </w:t>
      </w:r>
      <w:r>
        <w:rPr>
          <w:w w:val="105"/>
        </w:rPr>
        <w:t>marketing</w:t>
      </w:r>
      <w:r>
        <w:rPr>
          <w:spacing w:val="-3"/>
          <w:w w:val="105"/>
        </w:rPr>
        <w:t xml:space="preserve"> </w:t>
      </w:r>
      <w:r>
        <w:rPr>
          <w:w w:val="105"/>
        </w:rPr>
        <w:t>expenditures</w:t>
      </w:r>
      <w:r>
        <w:rPr>
          <w:spacing w:val="-4"/>
          <w:w w:val="105"/>
        </w:rPr>
        <w:t xml:space="preserve"> </w:t>
      </w:r>
      <w:r>
        <w:rPr>
          <w:w w:val="105"/>
        </w:rPr>
        <w:t>are</w:t>
      </w:r>
      <w:r>
        <w:rPr>
          <w:spacing w:val="-3"/>
          <w:w w:val="105"/>
        </w:rPr>
        <w:t xml:space="preserve"> </w:t>
      </w:r>
      <w:r>
        <w:rPr>
          <w:w w:val="105"/>
        </w:rPr>
        <w:t>expensed</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annual</w:t>
      </w:r>
      <w:r>
        <w:rPr>
          <w:spacing w:val="-4"/>
          <w:w w:val="105"/>
        </w:rPr>
        <w:t xml:space="preserve"> </w:t>
      </w:r>
      <w:r>
        <w:rPr>
          <w:w w:val="105"/>
        </w:rPr>
        <w:t>period</w:t>
      </w:r>
      <w:r>
        <w:rPr>
          <w:spacing w:val="-3"/>
          <w:w w:val="105"/>
        </w:rPr>
        <w:t xml:space="preserve"> </w:t>
      </w:r>
      <w:r>
        <w:rPr>
          <w:w w:val="105"/>
        </w:rPr>
        <w:t>in</w:t>
      </w:r>
      <w:r>
        <w:rPr>
          <w:spacing w:val="-3"/>
          <w:w w:val="105"/>
        </w:rPr>
        <w:t xml:space="preserve"> </w:t>
      </w:r>
      <w:r>
        <w:rPr>
          <w:w w:val="105"/>
        </w:rPr>
        <w:t>which</w:t>
      </w:r>
      <w:r>
        <w:rPr>
          <w:spacing w:val="-3"/>
          <w:w w:val="105"/>
        </w:rPr>
        <w:t xml:space="preserve"> </w:t>
      </w:r>
      <w:r>
        <w:rPr>
          <w:w w:val="105"/>
        </w:rPr>
        <w:t>the</w:t>
      </w:r>
      <w:r>
        <w:rPr>
          <w:spacing w:val="-3"/>
          <w:w w:val="105"/>
        </w:rPr>
        <w:t xml:space="preserve"> </w:t>
      </w:r>
      <w:r>
        <w:rPr>
          <w:w w:val="105"/>
        </w:rPr>
        <w:t>expenditure</w:t>
      </w:r>
      <w:r>
        <w:rPr>
          <w:spacing w:val="-3"/>
          <w:w w:val="105"/>
        </w:rPr>
        <w:t xml:space="preserve"> </w:t>
      </w:r>
      <w:r>
        <w:rPr>
          <w:w w:val="105"/>
        </w:rPr>
        <w:t>is</w:t>
      </w:r>
      <w:r>
        <w:rPr>
          <w:spacing w:val="-4"/>
          <w:w w:val="105"/>
        </w:rPr>
        <w:t xml:space="preserve"> </w:t>
      </w:r>
      <w:r>
        <w:rPr>
          <w:w w:val="105"/>
        </w:rPr>
        <w:t>incurred.</w:t>
      </w:r>
    </w:p>
    <w:p w14:paraId="1196E294" w14:textId="77777777" w:rsidR="004304EB" w:rsidRDefault="000856F8">
      <w:pPr>
        <w:pStyle w:val="a3"/>
        <w:spacing w:before="97" w:line="249" w:lineRule="auto"/>
        <w:ind w:left="146" w:right="237"/>
      </w:pPr>
      <w:r>
        <w:rPr>
          <w:w w:val="105"/>
        </w:rPr>
        <w:t>For</w:t>
      </w:r>
      <w:r>
        <w:rPr>
          <w:spacing w:val="-8"/>
          <w:w w:val="105"/>
        </w:rPr>
        <w:t xml:space="preserve"> </w:t>
      </w:r>
      <w:r>
        <w:rPr>
          <w:w w:val="105"/>
        </w:rPr>
        <w:t>interim</w:t>
      </w:r>
      <w:r>
        <w:rPr>
          <w:spacing w:val="-7"/>
          <w:w w:val="105"/>
        </w:rPr>
        <w:t xml:space="preserve"> </w:t>
      </w:r>
      <w:r>
        <w:rPr>
          <w:w w:val="105"/>
        </w:rPr>
        <w:t>reporting</w:t>
      </w:r>
      <w:r>
        <w:rPr>
          <w:spacing w:val="-8"/>
          <w:w w:val="105"/>
        </w:rPr>
        <w:t xml:space="preserve"> </w:t>
      </w:r>
      <w:r>
        <w:rPr>
          <w:w w:val="105"/>
        </w:rPr>
        <w:t>purposes,</w:t>
      </w:r>
      <w:r>
        <w:rPr>
          <w:spacing w:val="-7"/>
          <w:w w:val="105"/>
        </w:rPr>
        <w:t xml:space="preserve"> </w:t>
      </w:r>
      <w:r>
        <w:rPr>
          <w:w w:val="105"/>
        </w:rPr>
        <w:t>we</w:t>
      </w:r>
      <w:r>
        <w:rPr>
          <w:spacing w:val="-8"/>
          <w:w w:val="105"/>
        </w:rPr>
        <w:t xml:space="preserve"> </w:t>
      </w:r>
      <w:r>
        <w:rPr>
          <w:w w:val="105"/>
        </w:rPr>
        <w:t>allocate</w:t>
      </w:r>
      <w:r>
        <w:rPr>
          <w:spacing w:val="-7"/>
          <w:w w:val="105"/>
        </w:rPr>
        <w:t xml:space="preserve"> </w:t>
      </w:r>
      <w:r>
        <w:rPr>
          <w:w w:val="105"/>
        </w:rPr>
        <w:t>our</w:t>
      </w:r>
      <w:r>
        <w:rPr>
          <w:spacing w:val="-8"/>
          <w:w w:val="105"/>
        </w:rPr>
        <w:t xml:space="preserve"> </w:t>
      </w:r>
      <w:r>
        <w:rPr>
          <w:w w:val="105"/>
        </w:rPr>
        <w:t>estimated</w:t>
      </w:r>
      <w:r>
        <w:rPr>
          <w:spacing w:val="-7"/>
          <w:w w:val="105"/>
        </w:rPr>
        <w:t xml:space="preserve"> </w:t>
      </w:r>
      <w:r>
        <w:rPr>
          <w:w w:val="105"/>
        </w:rPr>
        <w:t>full</w:t>
      </w:r>
      <w:r>
        <w:rPr>
          <w:spacing w:val="-8"/>
          <w:w w:val="105"/>
        </w:rPr>
        <w:t xml:space="preserve"> </w:t>
      </w:r>
      <w:r>
        <w:rPr>
          <w:w w:val="105"/>
        </w:rPr>
        <w:t>year</w:t>
      </w:r>
      <w:r>
        <w:rPr>
          <w:spacing w:val="-7"/>
          <w:w w:val="105"/>
        </w:rPr>
        <w:t xml:space="preserve"> </w:t>
      </w:r>
      <w:r>
        <w:rPr>
          <w:w w:val="105"/>
        </w:rPr>
        <w:t>marketing</w:t>
      </w:r>
      <w:r>
        <w:rPr>
          <w:spacing w:val="-8"/>
          <w:w w:val="105"/>
        </w:rPr>
        <w:t xml:space="preserve"> </w:t>
      </w:r>
      <w:r>
        <w:rPr>
          <w:w w:val="105"/>
        </w:rPr>
        <w:t>expenditures</w:t>
      </w:r>
      <w:r>
        <w:rPr>
          <w:spacing w:val="-7"/>
          <w:w w:val="105"/>
        </w:rPr>
        <w:t xml:space="preserve"> </w:t>
      </w:r>
      <w:r>
        <w:rPr>
          <w:w w:val="105"/>
        </w:rPr>
        <w:t>that</w:t>
      </w:r>
      <w:r>
        <w:rPr>
          <w:spacing w:val="-8"/>
          <w:w w:val="105"/>
        </w:rPr>
        <w:t xml:space="preserve"> </w:t>
      </w:r>
      <w:r>
        <w:rPr>
          <w:w w:val="105"/>
        </w:rPr>
        <w:t>benefit</w:t>
      </w:r>
      <w:r>
        <w:rPr>
          <w:spacing w:val="-7"/>
          <w:w w:val="105"/>
        </w:rPr>
        <w:t xml:space="preserve"> </w:t>
      </w:r>
      <w:r>
        <w:rPr>
          <w:w w:val="105"/>
        </w:rPr>
        <w:t>multiple</w:t>
      </w:r>
      <w:r>
        <w:rPr>
          <w:spacing w:val="-8"/>
          <w:w w:val="105"/>
        </w:rPr>
        <w:t xml:space="preserve"> </w:t>
      </w:r>
      <w:r>
        <w:rPr>
          <w:w w:val="105"/>
        </w:rPr>
        <w:t>interim</w:t>
      </w:r>
      <w:r>
        <w:rPr>
          <w:spacing w:val="-7"/>
          <w:w w:val="105"/>
        </w:rPr>
        <w:t xml:space="preserve"> </w:t>
      </w:r>
      <w:r>
        <w:rPr>
          <w:w w:val="105"/>
        </w:rPr>
        <w:t>periods</w:t>
      </w:r>
      <w:r>
        <w:rPr>
          <w:spacing w:val="-7"/>
          <w:w w:val="105"/>
        </w:rPr>
        <w:t xml:space="preserve"> </w:t>
      </w:r>
      <w:r>
        <w:rPr>
          <w:w w:val="105"/>
        </w:rPr>
        <w:t>to</w:t>
      </w:r>
      <w:r>
        <w:rPr>
          <w:spacing w:val="-8"/>
          <w:w w:val="105"/>
        </w:rPr>
        <w:t xml:space="preserve"> </w:t>
      </w:r>
      <w:r>
        <w:rPr>
          <w:w w:val="105"/>
        </w:rPr>
        <w:t>each</w:t>
      </w:r>
      <w:r>
        <w:rPr>
          <w:spacing w:val="-7"/>
          <w:w w:val="105"/>
        </w:rPr>
        <w:t xml:space="preserve"> </w:t>
      </w:r>
      <w:r>
        <w:rPr>
          <w:w w:val="105"/>
        </w:rPr>
        <w:t>of</w:t>
      </w:r>
      <w:r>
        <w:rPr>
          <w:spacing w:val="-8"/>
          <w:w w:val="105"/>
        </w:rPr>
        <w:t xml:space="preserve"> </w:t>
      </w:r>
      <w:r>
        <w:rPr>
          <w:w w:val="105"/>
        </w:rPr>
        <w:t>our</w:t>
      </w:r>
      <w:r>
        <w:rPr>
          <w:spacing w:val="-7"/>
          <w:w w:val="105"/>
        </w:rPr>
        <w:t xml:space="preserve"> </w:t>
      </w:r>
      <w:r>
        <w:rPr>
          <w:w w:val="105"/>
        </w:rPr>
        <w:t>interim</w:t>
      </w:r>
      <w:r>
        <w:rPr>
          <w:spacing w:val="-8"/>
          <w:w w:val="105"/>
        </w:rPr>
        <w:t xml:space="preserve"> </w:t>
      </w:r>
      <w:r>
        <w:rPr>
          <w:w w:val="105"/>
        </w:rPr>
        <w:t>reporting</w:t>
      </w:r>
      <w:r>
        <w:rPr>
          <w:spacing w:val="-7"/>
          <w:w w:val="105"/>
        </w:rPr>
        <w:t xml:space="preserve"> </w:t>
      </w:r>
      <w:r>
        <w:rPr>
          <w:w w:val="105"/>
        </w:rPr>
        <w:t>periods.</w:t>
      </w:r>
      <w:r>
        <w:rPr>
          <w:spacing w:val="-8"/>
          <w:w w:val="105"/>
        </w:rPr>
        <w:t xml:space="preserve"> </w:t>
      </w:r>
      <w:r>
        <w:rPr>
          <w:w w:val="105"/>
        </w:rPr>
        <w:t>We</w:t>
      </w:r>
      <w:r>
        <w:rPr>
          <w:spacing w:val="-7"/>
          <w:w w:val="105"/>
        </w:rPr>
        <w:t xml:space="preserve"> </w:t>
      </w:r>
      <w:r>
        <w:rPr>
          <w:w w:val="105"/>
        </w:rPr>
        <w:t xml:space="preserve">use the proportion of each interim period's actual unit case volume to the estimated full year unit case volume as the basis for the allocation. </w:t>
      </w:r>
      <w:r>
        <w:rPr>
          <w:w w:val="105"/>
        </w:rPr>
        <w:t>This methodology results in our marketing expenditures being recognized at a standard rate per unit case. At the end of each interim reporting period, we review our estimated full year unit case volume and our</w:t>
      </w:r>
      <w:r>
        <w:rPr>
          <w:spacing w:val="-7"/>
          <w:w w:val="105"/>
        </w:rPr>
        <w:t xml:space="preserve"> </w:t>
      </w:r>
      <w:r>
        <w:rPr>
          <w:w w:val="105"/>
        </w:rPr>
        <w:t>estimated</w:t>
      </w:r>
      <w:r>
        <w:rPr>
          <w:spacing w:val="-7"/>
          <w:w w:val="105"/>
        </w:rPr>
        <w:t xml:space="preserve"> </w:t>
      </w:r>
      <w:r>
        <w:rPr>
          <w:w w:val="105"/>
        </w:rPr>
        <w:t>full</w:t>
      </w:r>
      <w:r>
        <w:rPr>
          <w:spacing w:val="-6"/>
          <w:w w:val="105"/>
        </w:rPr>
        <w:t xml:space="preserve"> </w:t>
      </w:r>
      <w:r>
        <w:rPr>
          <w:w w:val="105"/>
        </w:rPr>
        <w:t>year</w:t>
      </w:r>
      <w:r>
        <w:rPr>
          <w:spacing w:val="-7"/>
          <w:w w:val="105"/>
        </w:rPr>
        <w:t xml:space="preserve"> </w:t>
      </w:r>
      <w:r>
        <w:rPr>
          <w:w w:val="105"/>
        </w:rPr>
        <w:t>marketing</w:t>
      </w:r>
      <w:r>
        <w:rPr>
          <w:spacing w:val="-7"/>
          <w:w w:val="105"/>
        </w:rPr>
        <w:t xml:space="preserve"> </w:t>
      </w:r>
      <w:r>
        <w:rPr>
          <w:w w:val="105"/>
        </w:rPr>
        <w:t>expenditures</w:t>
      </w:r>
      <w:r>
        <w:rPr>
          <w:spacing w:val="-6"/>
          <w:w w:val="105"/>
        </w:rPr>
        <w:t xml:space="preserve"> </w:t>
      </w:r>
      <w:r>
        <w:rPr>
          <w:w w:val="105"/>
        </w:rPr>
        <w:t>that</w:t>
      </w:r>
      <w:r>
        <w:rPr>
          <w:spacing w:val="-7"/>
          <w:w w:val="105"/>
        </w:rPr>
        <w:t xml:space="preserve"> </w:t>
      </w:r>
      <w:r>
        <w:rPr>
          <w:w w:val="105"/>
        </w:rPr>
        <w:t>benefit</w:t>
      </w:r>
      <w:r>
        <w:rPr>
          <w:spacing w:val="-7"/>
          <w:w w:val="105"/>
        </w:rPr>
        <w:t xml:space="preserve"> </w:t>
      </w:r>
      <w:r>
        <w:rPr>
          <w:w w:val="105"/>
        </w:rPr>
        <w:t>multiple</w:t>
      </w:r>
      <w:r>
        <w:rPr>
          <w:spacing w:val="-6"/>
          <w:w w:val="105"/>
        </w:rPr>
        <w:t xml:space="preserve"> </w:t>
      </w:r>
      <w:r>
        <w:rPr>
          <w:w w:val="105"/>
        </w:rPr>
        <w:t>interim</w:t>
      </w:r>
      <w:r>
        <w:rPr>
          <w:spacing w:val="-7"/>
          <w:w w:val="105"/>
        </w:rPr>
        <w:t xml:space="preserve"> </w:t>
      </w:r>
      <w:r>
        <w:rPr>
          <w:w w:val="105"/>
        </w:rPr>
        <w:t>periods</w:t>
      </w:r>
      <w:r>
        <w:rPr>
          <w:spacing w:val="-7"/>
          <w:w w:val="105"/>
        </w:rPr>
        <w:t xml:space="preserve"> </w:t>
      </w:r>
      <w:r>
        <w:rPr>
          <w:w w:val="105"/>
        </w:rPr>
        <w:t>in</w:t>
      </w:r>
      <w:r>
        <w:rPr>
          <w:spacing w:val="-6"/>
          <w:w w:val="105"/>
        </w:rPr>
        <w:t xml:space="preserve"> </w:t>
      </w:r>
      <w:r>
        <w:rPr>
          <w:w w:val="105"/>
        </w:rPr>
        <w:t>order</w:t>
      </w:r>
      <w:r>
        <w:rPr>
          <w:spacing w:val="-7"/>
          <w:w w:val="105"/>
        </w:rPr>
        <w:t xml:space="preserve"> </w:t>
      </w:r>
      <w:r>
        <w:rPr>
          <w:w w:val="105"/>
        </w:rPr>
        <w:t>to</w:t>
      </w:r>
      <w:r>
        <w:rPr>
          <w:spacing w:val="-7"/>
          <w:w w:val="105"/>
        </w:rPr>
        <w:t xml:space="preserve"> </w:t>
      </w:r>
      <w:r>
        <w:rPr>
          <w:w w:val="105"/>
        </w:rPr>
        <w:t>evaluate</w:t>
      </w:r>
      <w:r>
        <w:rPr>
          <w:spacing w:val="-6"/>
          <w:w w:val="105"/>
        </w:rPr>
        <w:t xml:space="preserve"> </w:t>
      </w:r>
      <w:r>
        <w:rPr>
          <w:w w:val="105"/>
        </w:rPr>
        <w:t>if</w:t>
      </w:r>
      <w:r>
        <w:rPr>
          <w:spacing w:val="-7"/>
          <w:w w:val="105"/>
        </w:rPr>
        <w:t xml:space="preserve"> </w:t>
      </w:r>
      <w:r>
        <w:rPr>
          <w:w w:val="105"/>
        </w:rPr>
        <w:t>a</w:t>
      </w:r>
      <w:r>
        <w:rPr>
          <w:spacing w:val="-7"/>
          <w:w w:val="105"/>
        </w:rPr>
        <w:t xml:space="preserve"> </w:t>
      </w:r>
      <w:r>
        <w:rPr>
          <w:w w:val="105"/>
        </w:rPr>
        <w:t>change</w:t>
      </w:r>
      <w:r>
        <w:rPr>
          <w:spacing w:val="-6"/>
          <w:w w:val="105"/>
        </w:rPr>
        <w:t xml:space="preserve"> </w:t>
      </w:r>
      <w:r>
        <w:rPr>
          <w:w w:val="105"/>
        </w:rPr>
        <w:t>in</w:t>
      </w:r>
      <w:r>
        <w:rPr>
          <w:spacing w:val="-7"/>
          <w:w w:val="105"/>
        </w:rPr>
        <w:t xml:space="preserve"> </w:t>
      </w:r>
      <w:r>
        <w:rPr>
          <w:w w:val="105"/>
        </w:rPr>
        <w:t>estimate</w:t>
      </w:r>
      <w:r>
        <w:rPr>
          <w:spacing w:val="-7"/>
          <w:w w:val="105"/>
        </w:rPr>
        <w:t xml:space="preserve"> </w:t>
      </w:r>
      <w:r>
        <w:rPr>
          <w:w w:val="105"/>
        </w:rPr>
        <w:t>is</w:t>
      </w:r>
      <w:r>
        <w:rPr>
          <w:spacing w:val="-6"/>
          <w:w w:val="105"/>
        </w:rPr>
        <w:t xml:space="preserve"> </w:t>
      </w:r>
      <w:r>
        <w:rPr>
          <w:w w:val="105"/>
        </w:rPr>
        <w:t>necessary.</w:t>
      </w:r>
      <w:r>
        <w:rPr>
          <w:spacing w:val="-7"/>
          <w:w w:val="105"/>
        </w:rPr>
        <w:t xml:space="preserve"> </w:t>
      </w:r>
      <w:r>
        <w:rPr>
          <w:w w:val="105"/>
        </w:rPr>
        <w:t>The</w:t>
      </w:r>
      <w:r>
        <w:rPr>
          <w:spacing w:val="-7"/>
          <w:w w:val="105"/>
        </w:rPr>
        <w:t xml:space="preserve"> </w:t>
      </w:r>
      <w:r>
        <w:rPr>
          <w:w w:val="105"/>
        </w:rPr>
        <w:t>impact</w:t>
      </w:r>
      <w:r>
        <w:rPr>
          <w:spacing w:val="-6"/>
          <w:w w:val="105"/>
        </w:rPr>
        <w:t xml:space="preserve"> </w:t>
      </w:r>
      <w:r>
        <w:rPr>
          <w:w w:val="105"/>
        </w:rPr>
        <w:t>of</w:t>
      </w:r>
      <w:r>
        <w:rPr>
          <w:spacing w:val="-7"/>
          <w:w w:val="105"/>
        </w:rPr>
        <w:t xml:space="preserve"> </w:t>
      </w:r>
      <w:r>
        <w:rPr>
          <w:w w:val="105"/>
        </w:rPr>
        <w:t>any</w:t>
      </w:r>
      <w:r>
        <w:rPr>
          <w:spacing w:val="-6"/>
          <w:w w:val="105"/>
        </w:rPr>
        <w:t xml:space="preserve"> </w:t>
      </w:r>
      <w:r>
        <w:rPr>
          <w:w w:val="105"/>
        </w:rPr>
        <w:t>changes</w:t>
      </w:r>
      <w:r>
        <w:rPr>
          <w:spacing w:val="-7"/>
          <w:w w:val="105"/>
        </w:rPr>
        <w:t xml:space="preserve"> </w:t>
      </w:r>
      <w:r>
        <w:rPr>
          <w:w w:val="105"/>
        </w:rPr>
        <w:t>in</w:t>
      </w:r>
      <w:r>
        <w:rPr>
          <w:spacing w:val="-7"/>
          <w:w w:val="105"/>
        </w:rPr>
        <w:t xml:space="preserve"> </w:t>
      </w:r>
      <w:r>
        <w:rPr>
          <w:w w:val="105"/>
        </w:rPr>
        <w:t>these full</w:t>
      </w:r>
      <w:r>
        <w:rPr>
          <w:spacing w:val="-7"/>
          <w:w w:val="105"/>
        </w:rPr>
        <w:t xml:space="preserve"> </w:t>
      </w:r>
      <w:r>
        <w:rPr>
          <w:w w:val="105"/>
        </w:rPr>
        <w:t>year</w:t>
      </w:r>
      <w:r>
        <w:rPr>
          <w:spacing w:val="-7"/>
          <w:w w:val="105"/>
        </w:rPr>
        <w:t xml:space="preserve"> </w:t>
      </w:r>
      <w:r>
        <w:rPr>
          <w:w w:val="105"/>
        </w:rPr>
        <w:t>estimates</w:t>
      </w:r>
      <w:r>
        <w:rPr>
          <w:spacing w:val="-7"/>
          <w:w w:val="105"/>
        </w:rPr>
        <w:t xml:space="preserve"> </w:t>
      </w:r>
      <w:r>
        <w:rPr>
          <w:w w:val="105"/>
        </w:rPr>
        <w:t>is</w:t>
      </w:r>
      <w:r>
        <w:rPr>
          <w:spacing w:val="-6"/>
          <w:w w:val="105"/>
        </w:rPr>
        <w:t xml:space="preserve"> </w:t>
      </w:r>
      <w:r>
        <w:rPr>
          <w:w w:val="105"/>
        </w:rPr>
        <w:t>recognized</w:t>
      </w:r>
      <w:r>
        <w:rPr>
          <w:spacing w:val="-7"/>
          <w:w w:val="105"/>
        </w:rPr>
        <w:t xml:space="preserve"> </w:t>
      </w:r>
      <w:r>
        <w:rPr>
          <w:w w:val="105"/>
        </w:rPr>
        <w:t>in</w:t>
      </w:r>
      <w:r>
        <w:rPr>
          <w:spacing w:val="-7"/>
          <w:w w:val="105"/>
        </w:rPr>
        <w:t xml:space="preserve"> </w:t>
      </w:r>
      <w:r>
        <w:rPr>
          <w:w w:val="105"/>
        </w:rPr>
        <w:t>the</w:t>
      </w:r>
      <w:r>
        <w:rPr>
          <w:spacing w:val="-6"/>
          <w:w w:val="105"/>
        </w:rPr>
        <w:t xml:space="preserve"> </w:t>
      </w:r>
      <w:r>
        <w:rPr>
          <w:w w:val="105"/>
        </w:rPr>
        <w:t>interim</w:t>
      </w:r>
      <w:r>
        <w:rPr>
          <w:spacing w:val="-7"/>
          <w:w w:val="105"/>
        </w:rPr>
        <w:t xml:space="preserve"> </w:t>
      </w:r>
      <w:r>
        <w:rPr>
          <w:w w:val="105"/>
        </w:rPr>
        <w:t>period</w:t>
      </w:r>
      <w:r>
        <w:rPr>
          <w:spacing w:val="-7"/>
          <w:w w:val="105"/>
        </w:rPr>
        <w:t xml:space="preserve"> </w:t>
      </w:r>
      <w:r>
        <w:rPr>
          <w:w w:val="105"/>
        </w:rPr>
        <w:t>in</w:t>
      </w:r>
      <w:r>
        <w:rPr>
          <w:spacing w:val="-6"/>
          <w:w w:val="105"/>
        </w:rPr>
        <w:t xml:space="preserve"> </w:t>
      </w:r>
      <w:r>
        <w:rPr>
          <w:w w:val="105"/>
        </w:rPr>
        <w:t>which</w:t>
      </w:r>
      <w:r>
        <w:rPr>
          <w:spacing w:val="-7"/>
          <w:w w:val="105"/>
        </w:rPr>
        <w:t xml:space="preserve"> </w:t>
      </w:r>
      <w:r>
        <w:rPr>
          <w:w w:val="105"/>
        </w:rPr>
        <w:t>the</w:t>
      </w:r>
      <w:r>
        <w:rPr>
          <w:spacing w:val="-7"/>
          <w:w w:val="105"/>
        </w:rPr>
        <w:t xml:space="preserve"> </w:t>
      </w:r>
      <w:r>
        <w:rPr>
          <w:w w:val="105"/>
        </w:rPr>
        <w:t>change</w:t>
      </w:r>
      <w:r>
        <w:rPr>
          <w:spacing w:val="-6"/>
          <w:w w:val="105"/>
        </w:rPr>
        <w:t xml:space="preserve"> </w:t>
      </w:r>
      <w:r>
        <w:rPr>
          <w:w w:val="105"/>
        </w:rPr>
        <w:t>in</w:t>
      </w:r>
      <w:r>
        <w:rPr>
          <w:spacing w:val="-7"/>
          <w:w w:val="105"/>
        </w:rPr>
        <w:t xml:space="preserve"> </w:t>
      </w:r>
      <w:r>
        <w:rPr>
          <w:w w:val="105"/>
        </w:rPr>
        <w:t>estimate</w:t>
      </w:r>
      <w:r>
        <w:rPr>
          <w:spacing w:val="-7"/>
          <w:w w:val="105"/>
        </w:rPr>
        <w:t xml:space="preserve"> </w:t>
      </w:r>
      <w:r>
        <w:rPr>
          <w:w w:val="105"/>
        </w:rPr>
        <w:t>occurs.</w:t>
      </w:r>
      <w:r>
        <w:rPr>
          <w:spacing w:val="-6"/>
          <w:w w:val="105"/>
        </w:rPr>
        <w:t xml:space="preserve"> </w:t>
      </w:r>
      <w:r>
        <w:rPr>
          <w:w w:val="105"/>
        </w:rPr>
        <w:t>Our</w:t>
      </w:r>
      <w:r>
        <w:rPr>
          <w:spacing w:val="-7"/>
          <w:w w:val="105"/>
        </w:rPr>
        <w:t xml:space="preserve"> </w:t>
      </w:r>
      <w:r>
        <w:rPr>
          <w:w w:val="105"/>
        </w:rPr>
        <w:t>full</w:t>
      </w:r>
      <w:r>
        <w:rPr>
          <w:spacing w:val="-7"/>
          <w:w w:val="105"/>
        </w:rPr>
        <w:t xml:space="preserve"> </w:t>
      </w:r>
      <w:r>
        <w:rPr>
          <w:w w:val="105"/>
        </w:rPr>
        <w:t>year</w:t>
      </w:r>
      <w:r>
        <w:rPr>
          <w:spacing w:val="-6"/>
          <w:w w:val="105"/>
        </w:rPr>
        <w:t xml:space="preserve"> </w:t>
      </w:r>
      <w:r>
        <w:rPr>
          <w:w w:val="105"/>
        </w:rPr>
        <w:t>m</w:t>
      </w:r>
      <w:r>
        <w:rPr>
          <w:w w:val="105"/>
        </w:rPr>
        <w:t>arketing</w:t>
      </w:r>
      <w:r>
        <w:rPr>
          <w:spacing w:val="-7"/>
          <w:w w:val="105"/>
        </w:rPr>
        <w:t xml:space="preserve"> </w:t>
      </w:r>
      <w:r>
        <w:rPr>
          <w:w w:val="105"/>
        </w:rPr>
        <w:t>expenditures</w:t>
      </w:r>
      <w:r>
        <w:rPr>
          <w:spacing w:val="-7"/>
          <w:w w:val="105"/>
        </w:rPr>
        <w:t xml:space="preserve"> </w:t>
      </w:r>
      <w:r>
        <w:rPr>
          <w:w w:val="105"/>
        </w:rPr>
        <w:t>are</w:t>
      </w:r>
      <w:r>
        <w:rPr>
          <w:spacing w:val="-6"/>
          <w:w w:val="105"/>
        </w:rPr>
        <w:t xml:space="preserve"> </w:t>
      </w:r>
      <w:r>
        <w:rPr>
          <w:w w:val="105"/>
        </w:rPr>
        <w:t>not</w:t>
      </w:r>
      <w:r>
        <w:rPr>
          <w:spacing w:val="-7"/>
          <w:w w:val="105"/>
        </w:rPr>
        <w:t xml:space="preserve"> </w:t>
      </w:r>
      <w:r>
        <w:rPr>
          <w:w w:val="105"/>
        </w:rPr>
        <w:t>impacted</w:t>
      </w:r>
      <w:r>
        <w:rPr>
          <w:spacing w:val="-7"/>
          <w:w w:val="105"/>
        </w:rPr>
        <w:t xml:space="preserve"> </w:t>
      </w:r>
      <w:r>
        <w:rPr>
          <w:w w:val="105"/>
        </w:rPr>
        <w:t>by</w:t>
      </w:r>
      <w:r>
        <w:rPr>
          <w:spacing w:val="-7"/>
          <w:w w:val="105"/>
        </w:rPr>
        <w:t xml:space="preserve"> </w:t>
      </w:r>
      <w:r>
        <w:rPr>
          <w:w w:val="105"/>
        </w:rPr>
        <w:t>this</w:t>
      </w:r>
      <w:r>
        <w:rPr>
          <w:spacing w:val="-6"/>
          <w:w w:val="105"/>
        </w:rPr>
        <w:t xml:space="preserve"> </w:t>
      </w:r>
      <w:r>
        <w:rPr>
          <w:w w:val="105"/>
        </w:rPr>
        <w:t>interim</w:t>
      </w:r>
      <w:r>
        <w:rPr>
          <w:spacing w:val="-7"/>
          <w:w w:val="105"/>
        </w:rPr>
        <w:t xml:space="preserve"> </w:t>
      </w:r>
      <w:r>
        <w:rPr>
          <w:w w:val="105"/>
        </w:rPr>
        <w:t>accounting policy.</w:t>
      </w:r>
    </w:p>
    <w:p w14:paraId="1196E295" w14:textId="77777777" w:rsidR="004304EB" w:rsidRDefault="000856F8">
      <w:pPr>
        <w:pStyle w:val="3"/>
        <w:spacing w:before="100"/>
      </w:pPr>
      <w:r>
        <w:rPr>
          <w:w w:val="105"/>
        </w:rPr>
        <w:t>Cash, Cash Equivalents, Restricted Cash and Restricted Cash Equivalents</w:t>
      </w:r>
    </w:p>
    <w:p w14:paraId="1196E296" w14:textId="77777777" w:rsidR="004304EB" w:rsidRDefault="000856F8">
      <w:pPr>
        <w:pStyle w:val="a3"/>
        <w:spacing w:before="104" w:line="249" w:lineRule="auto"/>
        <w:ind w:left="146" w:right="331"/>
      </w:pPr>
      <w:r>
        <w:rPr>
          <w:w w:val="105"/>
        </w:rPr>
        <w:t>We</w:t>
      </w:r>
      <w:r>
        <w:rPr>
          <w:spacing w:val="-7"/>
          <w:w w:val="105"/>
        </w:rPr>
        <w:t xml:space="preserve"> </w:t>
      </w:r>
      <w:r>
        <w:rPr>
          <w:w w:val="105"/>
        </w:rPr>
        <w:t>classify</w:t>
      </w:r>
      <w:r>
        <w:rPr>
          <w:spacing w:val="-6"/>
          <w:w w:val="105"/>
        </w:rPr>
        <w:t xml:space="preserve"> </w:t>
      </w:r>
      <w:r>
        <w:rPr>
          <w:w w:val="105"/>
        </w:rPr>
        <w:t>time</w:t>
      </w:r>
      <w:r>
        <w:rPr>
          <w:spacing w:val="-6"/>
          <w:w w:val="105"/>
        </w:rPr>
        <w:t xml:space="preserve"> </w:t>
      </w:r>
      <w:r>
        <w:rPr>
          <w:w w:val="105"/>
        </w:rPr>
        <w:t>deposits</w:t>
      </w:r>
      <w:r>
        <w:rPr>
          <w:spacing w:val="-6"/>
          <w:w w:val="105"/>
        </w:rPr>
        <w:t xml:space="preserve"> </w:t>
      </w:r>
      <w:r>
        <w:rPr>
          <w:w w:val="105"/>
        </w:rPr>
        <w:t>and</w:t>
      </w:r>
      <w:r>
        <w:rPr>
          <w:spacing w:val="-6"/>
          <w:w w:val="105"/>
        </w:rPr>
        <w:t xml:space="preserve"> </w:t>
      </w:r>
      <w:r>
        <w:rPr>
          <w:w w:val="105"/>
        </w:rPr>
        <w:t>other</w:t>
      </w:r>
      <w:r>
        <w:rPr>
          <w:spacing w:val="-7"/>
          <w:w w:val="105"/>
        </w:rPr>
        <w:t xml:space="preserve"> </w:t>
      </w:r>
      <w:r>
        <w:rPr>
          <w:w w:val="105"/>
        </w:rPr>
        <w:t>investments</w:t>
      </w:r>
      <w:r>
        <w:rPr>
          <w:spacing w:val="-6"/>
          <w:w w:val="105"/>
        </w:rPr>
        <w:t xml:space="preserve"> </w:t>
      </w:r>
      <w:r>
        <w:rPr>
          <w:w w:val="105"/>
        </w:rPr>
        <w:t>that</w:t>
      </w:r>
      <w:r>
        <w:rPr>
          <w:spacing w:val="-6"/>
          <w:w w:val="105"/>
        </w:rPr>
        <w:t xml:space="preserve"> </w:t>
      </w:r>
      <w:r>
        <w:rPr>
          <w:w w:val="105"/>
        </w:rPr>
        <w:t>are</w:t>
      </w:r>
      <w:r>
        <w:rPr>
          <w:spacing w:val="-6"/>
          <w:w w:val="105"/>
        </w:rPr>
        <w:t xml:space="preserve"> </w:t>
      </w:r>
      <w:r>
        <w:rPr>
          <w:w w:val="105"/>
        </w:rPr>
        <w:t>highly</w:t>
      </w:r>
      <w:r>
        <w:rPr>
          <w:spacing w:val="-6"/>
          <w:w w:val="105"/>
        </w:rPr>
        <w:t xml:space="preserve"> </w:t>
      </w:r>
      <w:r>
        <w:rPr>
          <w:w w:val="105"/>
        </w:rPr>
        <w:t>liquid</w:t>
      </w:r>
      <w:r>
        <w:rPr>
          <w:spacing w:val="-7"/>
          <w:w w:val="105"/>
        </w:rPr>
        <w:t xml:space="preserve"> </w:t>
      </w:r>
      <w:r>
        <w:rPr>
          <w:w w:val="105"/>
        </w:rPr>
        <w:t>and</w:t>
      </w:r>
      <w:r>
        <w:rPr>
          <w:spacing w:val="-6"/>
          <w:w w:val="105"/>
        </w:rPr>
        <w:t xml:space="preserve"> </w:t>
      </w:r>
      <w:r>
        <w:rPr>
          <w:w w:val="105"/>
        </w:rPr>
        <w:t>have</w:t>
      </w:r>
      <w:r>
        <w:rPr>
          <w:spacing w:val="-6"/>
          <w:w w:val="105"/>
        </w:rPr>
        <w:t xml:space="preserve"> </w:t>
      </w:r>
      <w:r>
        <w:rPr>
          <w:w w:val="105"/>
        </w:rPr>
        <w:t>maturities</w:t>
      </w:r>
      <w:r>
        <w:rPr>
          <w:spacing w:val="-6"/>
          <w:w w:val="105"/>
        </w:rPr>
        <w:t xml:space="preserve"> </w:t>
      </w:r>
      <w:r>
        <w:rPr>
          <w:w w:val="105"/>
        </w:rPr>
        <w:t>of</w:t>
      </w:r>
      <w:r>
        <w:rPr>
          <w:spacing w:val="-6"/>
          <w:w w:val="105"/>
        </w:rPr>
        <w:t xml:space="preserve"> </w:t>
      </w:r>
      <w:r>
        <w:rPr>
          <w:w w:val="105"/>
        </w:rPr>
        <w:t>three</w:t>
      </w:r>
      <w:r>
        <w:rPr>
          <w:spacing w:val="-7"/>
          <w:w w:val="105"/>
        </w:rPr>
        <w:t xml:space="preserve"> </w:t>
      </w:r>
      <w:r>
        <w:rPr>
          <w:w w:val="105"/>
        </w:rPr>
        <w:t>months</w:t>
      </w:r>
      <w:r>
        <w:rPr>
          <w:spacing w:val="-6"/>
          <w:w w:val="105"/>
        </w:rPr>
        <w:t xml:space="preserve"> </w:t>
      </w:r>
      <w:r>
        <w:rPr>
          <w:w w:val="105"/>
        </w:rPr>
        <w:t>or</w:t>
      </w:r>
      <w:r>
        <w:rPr>
          <w:spacing w:val="-6"/>
          <w:w w:val="105"/>
        </w:rPr>
        <w:t xml:space="preserve"> </w:t>
      </w:r>
      <w:r>
        <w:rPr>
          <w:w w:val="105"/>
        </w:rPr>
        <w:t>less</w:t>
      </w:r>
      <w:r>
        <w:rPr>
          <w:spacing w:val="-6"/>
          <w:w w:val="105"/>
        </w:rPr>
        <w:t xml:space="preserve"> </w:t>
      </w:r>
      <w:r>
        <w:rPr>
          <w:w w:val="105"/>
        </w:rPr>
        <w:t>at</w:t>
      </w:r>
      <w:r>
        <w:rPr>
          <w:spacing w:val="-6"/>
          <w:w w:val="105"/>
        </w:rPr>
        <w:t xml:space="preserve"> </w:t>
      </w:r>
      <w:r>
        <w:rPr>
          <w:w w:val="105"/>
        </w:rPr>
        <w:t>the</w:t>
      </w:r>
      <w:r>
        <w:rPr>
          <w:spacing w:val="-7"/>
          <w:w w:val="105"/>
        </w:rPr>
        <w:t xml:space="preserve"> </w:t>
      </w:r>
      <w:r>
        <w:rPr>
          <w:w w:val="105"/>
        </w:rPr>
        <w:t>date</w:t>
      </w:r>
      <w:r>
        <w:rPr>
          <w:spacing w:val="-6"/>
          <w:w w:val="105"/>
        </w:rPr>
        <w:t xml:space="preserve"> </w:t>
      </w:r>
      <w:r>
        <w:rPr>
          <w:w w:val="105"/>
        </w:rPr>
        <w:t>of</w:t>
      </w:r>
      <w:r>
        <w:rPr>
          <w:spacing w:val="-6"/>
          <w:w w:val="105"/>
        </w:rPr>
        <w:t xml:space="preserve"> </w:t>
      </w:r>
      <w:r>
        <w:rPr>
          <w:w w:val="105"/>
        </w:rPr>
        <w:t>purchase</w:t>
      </w:r>
      <w:r>
        <w:rPr>
          <w:spacing w:val="-6"/>
          <w:w w:val="105"/>
        </w:rPr>
        <w:t xml:space="preserve"> </w:t>
      </w:r>
      <w:r>
        <w:rPr>
          <w:w w:val="105"/>
        </w:rPr>
        <w:t>as</w:t>
      </w:r>
      <w:r>
        <w:rPr>
          <w:spacing w:val="-6"/>
          <w:w w:val="105"/>
        </w:rPr>
        <w:t xml:space="preserve"> </w:t>
      </w:r>
      <w:r>
        <w:rPr>
          <w:w w:val="105"/>
        </w:rPr>
        <w:t>cash</w:t>
      </w:r>
      <w:r>
        <w:rPr>
          <w:spacing w:val="-7"/>
          <w:w w:val="105"/>
        </w:rPr>
        <w:t xml:space="preserve"> </w:t>
      </w:r>
      <w:r>
        <w:rPr>
          <w:w w:val="105"/>
        </w:rPr>
        <w:t>equivalents</w:t>
      </w:r>
      <w:r>
        <w:rPr>
          <w:spacing w:val="-6"/>
          <w:w w:val="105"/>
        </w:rPr>
        <w:t xml:space="preserve"> </w:t>
      </w:r>
      <w:r>
        <w:rPr>
          <w:w w:val="105"/>
        </w:rPr>
        <w:t>or</w:t>
      </w:r>
      <w:r>
        <w:rPr>
          <w:spacing w:val="-6"/>
          <w:w w:val="105"/>
        </w:rPr>
        <w:t xml:space="preserve"> </w:t>
      </w:r>
      <w:r>
        <w:rPr>
          <w:w w:val="105"/>
        </w:rPr>
        <w:t>restricted</w:t>
      </w:r>
      <w:r>
        <w:rPr>
          <w:spacing w:val="-6"/>
          <w:w w:val="105"/>
        </w:rPr>
        <w:t xml:space="preserve"> </w:t>
      </w:r>
      <w:r>
        <w:rPr>
          <w:w w:val="105"/>
        </w:rPr>
        <w:t>cash equivalents,</w:t>
      </w:r>
      <w:r>
        <w:rPr>
          <w:spacing w:val="-8"/>
          <w:w w:val="105"/>
        </w:rPr>
        <w:t xml:space="preserve"> </w:t>
      </w:r>
      <w:r>
        <w:rPr>
          <w:w w:val="105"/>
        </w:rPr>
        <w:t>as</w:t>
      </w:r>
      <w:r>
        <w:rPr>
          <w:spacing w:val="-8"/>
          <w:w w:val="105"/>
        </w:rPr>
        <w:t xml:space="preserve"> </w:t>
      </w:r>
      <w:r>
        <w:rPr>
          <w:w w:val="105"/>
        </w:rPr>
        <w:t>applicable.</w:t>
      </w:r>
      <w:r>
        <w:rPr>
          <w:spacing w:val="-8"/>
          <w:w w:val="105"/>
        </w:rPr>
        <w:t xml:space="preserve"> </w:t>
      </w:r>
      <w:r>
        <w:rPr>
          <w:w w:val="105"/>
        </w:rPr>
        <w:t>Restricted</w:t>
      </w:r>
      <w:r>
        <w:rPr>
          <w:spacing w:val="-8"/>
          <w:w w:val="105"/>
        </w:rPr>
        <w:t xml:space="preserve"> </w:t>
      </w:r>
      <w:r>
        <w:rPr>
          <w:w w:val="105"/>
        </w:rPr>
        <w:t>cash</w:t>
      </w:r>
      <w:r>
        <w:rPr>
          <w:spacing w:val="-8"/>
          <w:w w:val="105"/>
        </w:rPr>
        <w:t xml:space="preserve"> </w:t>
      </w:r>
      <w:r>
        <w:rPr>
          <w:w w:val="105"/>
        </w:rPr>
        <w:t>and</w:t>
      </w:r>
      <w:r>
        <w:rPr>
          <w:spacing w:val="-8"/>
          <w:w w:val="105"/>
        </w:rPr>
        <w:t xml:space="preserve"> </w:t>
      </w:r>
      <w:r>
        <w:rPr>
          <w:w w:val="105"/>
        </w:rPr>
        <w:t>restricted</w:t>
      </w:r>
      <w:r>
        <w:rPr>
          <w:spacing w:val="-7"/>
          <w:w w:val="105"/>
        </w:rPr>
        <w:t xml:space="preserve"> </w:t>
      </w:r>
      <w:r>
        <w:rPr>
          <w:w w:val="105"/>
        </w:rPr>
        <w:t>cash</w:t>
      </w:r>
      <w:r>
        <w:rPr>
          <w:spacing w:val="-8"/>
          <w:w w:val="105"/>
        </w:rPr>
        <w:t xml:space="preserve"> </w:t>
      </w:r>
      <w:r>
        <w:rPr>
          <w:w w:val="105"/>
        </w:rPr>
        <w:t>equivalents</w:t>
      </w:r>
      <w:r>
        <w:rPr>
          <w:spacing w:val="-8"/>
          <w:w w:val="105"/>
        </w:rPr>
        <w:t xml:space="preserve"> </w:t>
      </w:r>
      <w:r>
        <w:rPr>
          <w:w w:val="105"/>
        </w:rPr>
        <w:t>generally</w:t>
      </w:r>
      <w:r>
        <w:rPr>
          <w:spacing w:val="-8"/>
          <w:w w:val="105"/>
        </w:rPr>
        <w:t xml:space="preserve"> </w:t>
      </w:r>
      <w:r>
        <w:rPr>
          <w:w w:val="105"/>
        </w:rPr>
        <w:t>consist</w:t>
      </w:r>
      <w:r>
        <w:rPr>
          <w:spacing w:val="-8"/>
          <w:w w:val="105"/>
        </w:rPr>
        <w:t xml:space="preserve"> </w:t>
      </w:r>
      <w:r>
        <w:rPr>
          <w:w w:val="105"/>
        </w:rPr>
        <w:t>of</w:t>
      </w:r>
      <w:r>
        <w:rPr>
          <w:spacing w:val="-8"/>
          <w:w w:val="105"/>
        </w:rPr>
        <w:t xml:space="preserve"> </w:t>
      </w:r>
      <w:r>
        <w:rPr>
          <w:w w:val="105"/>
        </w:rPr>
        <w:t>amounts</w:t>
      </w:r>
      <w:r>
        <w:rPr>
          <w:spacing w:val="-7"/>
          <w:w w:val="105"/>
        </w:rPr>
        <w:t xml:space="preserve"> </w:t>
      </w:r>
      <w:r>
        <w:rPr>
          <w:w w:val="105"/>
        </w:rPr>
        <w:t>held</w:t>
      </w:r>
      <w:r>
        <w:rPr>
          <w:spacing w:val="-8"/>
          <w:w w:val="105"/>
        </w:rPr>
        <w:t xml:space="preserve"> </w:t>
      </w:r>
      <w:r>
        <w:rPr>
          <w:w w:val="105"/>
        </w:rPr>
        <w:t>by</w:t>
      </w:r>
      <w:r>
        <w:rPr>
          <w:spacing w:val="-8"/>
          <w:w w:val="105"/>
        </w:rPr>
        <w:t xml:space="preserve"> </w:t>
      </w:r>
      <w:r>
        <w:rPr>
          <w:w w:val="105"/>
        </w:rPr>
        <w:t>our</w:t>
      </w:r>
      <w:r>
        <w:rPr>
          <w:spacing w:val="-8"/>
          <w:w w:val="105"/>
        </w:rPr>
        <w:t xml:space="preserve"> </w:t>
      </w:r>
      <w:r>
        <w:rPr>
          <w:w w:val="105"/>
        </w:rPr>
        <w:t>captive</w:t>
      </w:r>
      <w:r>
        <w:rPr>
          <w:spacing w:val="-8"/>
          <w:w w:val="105"/>
        </w:rPr>
        <w:t xml:space="preserve"> </w:t>
      </w:r>
      <w:r>
        <w:rPr>
          <w:w w:val="105"/>
        </w:rPr>
        <w:t>insurance</w:t>
      </w:r>
      <w:r>
        <w:rPr>
          <w:spacing w:val="-8"/>
          <w:w w:val="105"/>
        </w:rPr>
        <w:t xml:space="preserve"> </w:t>
      </w:r>
      <w:r>
        <w:rPr>
          <w:w w:val="105"/>
        </w:rPr>
        <w:t>companies,</w:t>
      </w:r>
      <w:r>
        <w:rPr>
          <w:spacing w:val="-7"/>
          <w:w w:val="105"/>
        </w:rPr>
        <w:t xml:space="preserve"> </w:t>
      </w:r>
      <w:r>
        <w:rPr>
          <w:w w:val="105"/>
        </w:rPr>
        <w:t>which</w:t>
      </w:r>
      <w:r>
        <w:rPr>
          <w:spacing w:val="-8"/>
          <w:w w:val="105"/>
        </w:rPr>
        <w:t xml:space="preserve"> </w:t>
      </w:r>
      <w:r>
        <w:rPr>
          <w:w w:val="105"/>
        </w:rPr>
        <w:t>are</w:t>
      </w:r>
      <w:r>
        <w:rPr>
          <w:spacing w:val="-8"/>
          <w:w w:val="105"/>
        </w:rPr>
        <w:t xml:space="preserve"> </w:t>
      </w:r>
      <w:r>
        <w:rPr>
          <w:w w:val="105"/>
        </w:rPr>
        <w:t>included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line item other assets in our consolidated balance sheet. We manage our exposure to counterparty credit risk through specific minimum credit standards, diversification of counterparties and procedures to monitor our concentrations of credit</w:t>
      </w:r>
      <w:r>
        <w:rPr>
          <w:spacing w:val="-12"/>
          <w:w w:val="105"/>
        </w:rPr>
        <w:t xml:space="preserve"> </w:t>
      </w:r>
      <w:r>
        <w:rPr>
          <w:w w:val="105"/>
        </w:rPr>
        <w:t>risk.</w:t>
      </w:r>
    </w:p>
    <w:p w14:paraId="1196E297" w14:textId="77777777" w:rsidR="004304EB" w:rsidRDefault="004304EB">
      <w:pPr>
        <w:pStyle w:val="a3"/>
        <w:rPr>
          <w:sz w:val="16"/>
        </w:rPr>
      </w:pPr>
    </w:p>
    <w:p w14:paraId="1196E298" w14:textId="77777777" w:rsidR="004304EB" w:rsidRDefault="004304EB">
      <w:pPr>
        <w:pStyle w:val="a3"/>
        <w:rPr>
          <w:sz w:val="16"/>
        </w:rPr>
      </w:pPr>
    </w:p>
    <w:p w14:paraId="1196E299" w14:textId="77777777" w:rsidR="004304EB" w:rsidRDefault="004304EB">
      <w:pPr>
        <w:pStyle w:val="a3"/>
        <w:spacing w:before="4"/>
        <w:rPr>
          <w:sz w:val="20"/>
        </w:rPr>
      </w:pPr>
    </w:p>
    <w:p w14:paraId="1196E29A" w14:textId="77777777" w:rsidR="004304EB" w:rsidRDefault="000856F8">
      <w:pPr>
        <w:pStyle w:val="a3"/>
        <w:ind w:right="325"/>
        <w:jc w:val="center"/>
      </w:pPr>
      <w:r>
        <w:rPr>
          <w:noProof/>
        </w:rPr>
        <mc:AlternateContent>
          <mc:Choice Requires="wpg">
            <w:drawing>
              <wp:anchor distT="0" distB="0" distL="0" distR="0" simplePos="0" relativeHeight="251633664" behindDoc="1" locked="0" layoutInCell="1" allowOverlap="1" wp14:anchorId="1196F505" wp14:editId="1196F506">
                <wp:simplePos x="0" y="0"/>
                <wp:positionH relativeFrom="page">
                  <wp:posOffset>339090</wp:posOffset>
                </wp:positionH>
                <wp:positionV relativeFrom="paragraph">
                  <wp:posOffset>172720</wp:posOffset>
                </wp:positionV>
                <wp:extent cx="7018020" cy="15240"/>
                <wp:effectExtent l="0" t="0" r="0" b="0"/>
                <wp:wrapTopAndBottom/>
                <wp:docPr id="123" name="组合 4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19" name="任意多边形 4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20" name="任意多边形 5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21" name="任意多边形 5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22" name="任意多边形 5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76F2F6D" id="组合 48" o:spid="_x0000_s1026" style="position:absolute;left:0;text-align:left;margin-left:26.7pt;margin-top:13.6pt;width:552.6pt;height:1.2pt;z-index:-25168281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pNJwMAAMgNAAAOAAAAZHJzL2Uyb0RvYy54bWzsl81u1DAQx+9IvIOVO80m3aXbqLsVoh8X&#10;BJVaHsB1nA8piS07u9neOXCDM0fES6AKnoYCj8GME2fT9LtskSqhSHEST8Yzf/88cba2F3lG5lzp&#10;VBQTx1sbOIQXTIRpEU+ct0d7z8YO0SUtQpqJgk+cE66d7enTJ1uVDLgvEpGFXBFwUuigkhMnKUsZ&#10;uK5mCc+pXhOSF9AZCZXTEm5V7IaKVuA9z1x/MHjuVkKFUgnGtYanO3WnMzX+o4iz8k0UaV6SbOJA&#10;bKU5K3M+xrM73aJBrKhMUtaEQe8RRU7TAgZtXe3QkpKZSi+4ylOmhBZRucZE7oooShk3OUA23qCX&#10;zb4SM2lyiYMqlq1MIG1Pp3u7Za/nB4qkIcydv+6QguYwSb9O3519fE+GY5SnknEAVvtKHsoD1TyI&#10;6zvMeBGpHFvIhSyMsCetsHxREgYPNwbeeOCD/gz6vJE/bIRnCcwOvjVaHzoE+vwNv54Sluw273re&#10;YOTXb/pD7HTtmC6G1kZSSSBIL0XSfyfSYUIlN9prTN+K5G1akX6cnv589+Hsy6ff37+efftMhpu1&#10;Wsa8lUoHGlS7RKcLGVutOvl6Row2XxqwmS73uTB60/krXdb4hvaKJvaKLQp7qWARXIu/pCW+h0Hi&#10;JalgjmrRE8TCcJ2LOT8SxqTECQMDmEScsjbIpUlWdE17ZrbTttL4q40MFpCv7bNtbdMEZfG6zq4f&#10;m3XEMqF5zRCmamBq0weHXYG1yNJwL80yzFqr+PhlpsicQiHZfIFHw+I5s6xA40Lga/Uw+ARAtRzg&#10;1bEIT4CnmVRpnEBF8oynhl9ccP8CZFyN9Wrvgzwys4BRAPd3AHlsVicNHh3IWF5WBjIsB3S2MpL7&#10;wa2W5N0dPB45yd6VJJuVdXeS7UeoJfny78/5cvGw9RgigGIMH0CsL8tK2y2e7ddx2W1h6ZrdQOat&#10;8K2N2spvh7Ftd7g2Ktv5vwTbvYQPMl5Rgs2H/9bget5oo7d/eizoNuWypeR6dlszC5Ntu8TdgOXt&#10;CnRN+IXxVgPvw1Zdsy2G3wWzuWl+bfB/pHtv9iTLH7DpHwAAAP//AwBQSwMEFAAGAAgAAAAhAHIg&#10;Un7gAAAACQEAAA8AAABkcnMvZG93bnJldi54bWxMj0FPg0AQhe8m/ofNmHizC1SwRZamadRTY2Jr&#10;YnqbwhRI2VnCboH+e7cnPb55L+99k60m3YqBetsYVhDOAhDEhSkbrhR879+fFiCsQy6xNUwKrmRh&#10;ld/fZZiWZuQvGnauEr6EbYoKaue6VEpb1KTRzkxH7L2T6TU6L/tKlj2Ovly3MgqCRGps2C/U2NGm&#10;puK8u2gFHyOO63n4NmzPp831sI8/f7YhKfX4MK1fQTia3F8YbvgeHXLPdDQXLq1oFcTzZ59UEL1E&#10;IG5+GC8SEEd/WSYg80z+/yD/BQAA//8DAFBLAQItABQABgAIAAAAIQC2gziS/gAAAOEBAAATAAAA&#10;AAAAAAAAAAAAAAAAAABbQ29udGVudF9UeXBlc10ueG1sUEsBAi0AFAAGAAgAAAAhADj9If/WAAAA&#10;lAEAAAsAAAAAAAAAAAAAAAAALwEAAF9yZWxzLy5yZWxzUEsBAi0AFAAGAAgAAAAhACeoak0nAwAA&#10;yA0AAA4AAAAAAAAAAAAAAAAALgIAAGRycy9lMm9Eb2MueG1sUEsBAi0AFAAGAAgAAAAhAHIgUn7g&#10;AAAACQEAAA8AAAAAAAAAAAAAAAAAgQUAAGRycy9kb3ducmV2LnhtbFBLBQYAAAAABAAEAPMAAACO&#10;BgAAAAA=&#10;">
                <v:shape id="任意多边形 4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dhwwAAANwAAAAPAAAAZHJzL2Rvd25yZXYueG1sRE9La8JA&#10;EL4X/A/LCN7qJh6sja4iQlBMKdQHXofsmASzsyG7Jum/7xYKvc3H95zVZjC16Kh1lWUF8TQCQZxb&#10;XXGh4HJOXxcgnEfWWFsmBd/kYLMevaww0bbnL+pOvhAhhF2CCkrvm0RKl5dk0E1tQxy4u20N+gDb&#10;QuoW+xBuajmLork0WHFoKLGhXUn54/Q0CpqP+9vncXuYp+56vJp9lmWLW6bUZDxslyA8Df5f/Oc+&#10;6DA/foffZ8IFcv0DAAD//wMAUEsBAi0AFAAGAAgAAAAhANvh9svuAAAAhQEAABMAAAAAAAAAAAAA&#10;AAAAAAAAAFtDb250ZW50X1R5cGVzXS54bWxQSwECLQAUAAYACAAAACEAWvQsW78AAAAVAQAACwAA&#10;AAAAAAAAAAAAAAAfAQAAX3JlbHMvLnJlbHNQSwECLQAUAAYACAAAACEA8I+HYcMAAADcAAAADwAA&#10;AAAAAAAAAAAAAAAHAgAAZHJzL2Rvd25yZXYueG1sUEsFBgAAAAADAAMAtwAAAPcCAAAAAA==&#10;" path="m11040,12l,12,,,11052,r-12,12xe" fillcolor="#9a9a9a" stroked="f">
                  <v:path arrowok="t" textboxrect="0,0,11052,12"/>
                </v:shape>
                <v:shape id="任意多边形 5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E3wxQAAANwAAAAPAAAAZHJzL2Rvd25yZXYueG1sRI9Ba8JA&#10;EIXvhf6HZQre6sYIKtFVpGLpwYu20Os0OybB7GzYXU3aX985CN5meG/e+2a1GVyrbhRi49nAZJyB&#10;Ii69bbgy8PW5f12AignZYuuZDPxShM36+WmFhfU9H+l2SpWSEI4FGqhT6gqtY1mTwzj2HbFoZx8c&#10;JllDpW3AXsJdq/Msm2mHDUtDjR291VReTldn4G//vgvX3TA/fvf5dF5eDvxTLYwZvQzbJahEQ3qY&#10;79cfVvBzwZdnZAK9/gcAAP//AwBQSwECLQAUAAYACAAAACEA2+H2y+4AAACFAQAAEwAAAAAAAAAA&#10;AAAAAAAAAAAAW0NvbnRlbnRfVHlwZXNdLnhtbFBLAQItABQABgAIAAAAIQBa9CxbvwAAABUBAAAL&#10;AAAAAAAAAAAAAAAAAB8BAABfcmVscy8ucmVsc1BLAQItABQABgAIAAAAIQCpxE3wxQAAANwAAAAP&#10;AAAAAAAAAAAAAAAAAAcCAABkcnMvZG93bnJldi54bWxQSwUGAAAAAAMAAwC3AAAA+QIAAAAA&#10;" path="m11052,12l,12,12,,11052,r,12xe" fillcolor="#ededed" stroked="f">
                  <v:path arrowok="t" textboxrect="0,0,11052,12"/>
                </v:shape>
                <v:shape id="任意多边形 5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oOwwAAANwAAAAPAAAAZHJzL2Rvd25yZXYueG1sRE9La8JA&#10;EL4L/Q/LFHrTjR5CjW5CHwhFKVjtxduQHZPY7GzY3ZrYX98VBG/z8T1nWQymFWdyvrGsYDpJQBCX&#10;VjdcKfjer8bPIHxA1thaJgUX8lDkD6MlZtr2/EXnXahEDGGfoYI6hC6T0pc1GfQT2xFH7midwRCh&#10;q6R22Mdw08pZkqTSYMOxocaO3moqf3a/RoHcujT9uxzmp7Xb7FfvbXjl/lOpp8fhZQEi0BDu4pv7&#10;Q8f5sylcn4kXyPwfAAD//wMAUEsBAi0AFAAGAAgAAAAhANvh9svuAAAAhQEAABMAAAAAAAAAAAAA&#10;AAAAAAAAAFtDb250ZW50X1R5cGVzXS54bWxQSwECLQAUAAYACAAAACEAWvQsW78AAAAVAQAACwAA&#10;AAAAAAAAAAAAAAAfAQAAX3JlbHMvLnJlbHNQSwECLQAUAAYACAAAACEA63fqDsMAAADcAAAADwAA&#10;AAAAAAAAAAAAAAAHAgAAZHJzL2Rvd25yZXYueG1sUEsFBgAAAAADAAMAtwAAAPcCAAAAAA==&#10;" path="m,24l,,12,r,12l,24xe" fillcolor="#9a9a9a" stroked="f">
                  <v:path arrowok="t" textboxrect="0,0,12,24"/>
                </v:shape>
                <v:shape id="任意多边形 5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L3pwwAAANwAAAAPAAAAZHJzL2Rvd25yZXYueG1sRE/fa8Iw&#10;EH4X9j+EG+xFZroiQ6ppkbHCGEym0/ezOdtic6lJpvW/N4OBb/fx/bxFMZhOnMn51rKCl0kCgriy&#10;uuVawfanfJ6B8AFZY2eZFFzJQ5E/jBaYaXvhNZ03oRYxhH2GCpoQ+kxKXzVk0E9sTxy5g3UGQ4Su&#10;ltrhJYabTqZJ8ioNthwbGuzpraHquPk1Ctaffvc1lnr1vh++jd1Oy5M7lUo9PQ7LOYhAQ7iL/90f&#10;Os5PU/h7Jl4g8xsAAAD//wMAUEsBAi0AFAAGAAgAAAAhANvh9svuAAAAhQEAABMAAAAAAAAAAAAA&#10;AAAAAAAAAFtDb250ZW50X1R5cGVzXS54bWxQSwECLQAUAAYACAAAACEAWvQsW78AAAAVAQAACwAA&#10;AAAAAAAAAAAAAAAfAQAAX3JlbHMvLnJlbHNQSwECLQAUAAYACAAAACEAm9i96cMAAADcAAAADwAA&#10;AAAAAAAAAAAAAAAHAgAAZHJzL2Rvd25yZXYueG1sUEsFBgAAAAADAAMAtwAAAPcCAAAAAA==&#10;" path="m12,24l,24,,12,12,r,24xe" fillcolor="#ededed" stroked="f">
                  <v:path arrowok="t" textboxrect="0,0,12,24"/>
                </v:shape>
                <w10:wrap type="topAndBottom" anchorx="page"/>
              </v:group>
            </w:pict>
          </mc:Fallback>
        </mc:AlternateContent>
      </w:r>
      <w:r>
        <w:rPr>
          <w:w w:val="104"/>
        </w:rPr>
        <w:t>6</w:t>
      </w:r>
    </w:p>
    <w:p w14:paraId="1196E29B" w14:textId="77777777" w:rsidR="004304EB" w:rsidRDefault="004304EB">
      <w:pPr>
        <w:jc w:val="center"/>
        <w:sectPr w:rsidR="004304EB">
          <w:pgSz w:w="12240" w:h="15840"/>
          <w:pgMar w:top="1320" w:right="500" w:bottom="280" w:left="340" w:header="720" w:footer="720" w:gutter="0"/>
          <w:cols w:space="720"/>
        </w:sectPr>
      </w:pPr>
    </w:p>
    <w:p w14:paraId="1196E29C" w14:textId="77777777" w:rsidR="004304EB" w:rsidRDefault="000856F8">
      <w:pPr>
        <w:pStyle w:val="a3"/>
        <w:spacing w:before="74" w:line="249" w:lineRule="auto"/>
        <w:ind w:left="146" w:right="331"/>
      </w:pPr>
      <w:r>
        <w:rPr>
          <w:w w:val="105"/>
        </w:rPr>
        <w:t>The</w:t>
      </w:r>
      <w:r>
        <w:rPr>
          <w:spacing w:val="-8"/>
          <w:w w:val="105"/>
        </w:rPr>
        <w:t xml:space="preserve"> </w:t>
      </w:r>
      <w:r>
        <w:rPr>
          <w:w w:val="105"/>
        </w:rPr>
        <w:t>following</w:t>
      </w:r>
      <w:r>
        <w:rPr>
          <w:spacing w:val="-8"/>
          <w:w w:val="105"/>
        </w:rPr>
        <w:t xml:space="preserve"> </w:t>
      </w:r>
      <w:r>
        <w:rPr>
          <w:w w:val="105"/>
        </w:rPr>
        <w:t>tables</w:t>
      </w:r>
      <w:r>
        <w:rPr>
          <w:spacing w:val="-7"/>
          <w:w w:val="105"/>
        </w:rPr>
        <w:t xml:space="preserve"> </w:t>
      </w:r>
      <w:r>
        <w:rPr>
          <w:w w:val="105"/>
        </w:rPr>
        <w:t>provide</w:t>
      </w:r>
      <w:r>
        <w:rPr>
          <w:spacing w:val="-8"/>
          <w:w w:val="105"/>
        </w:rPr>
        <w:t xml:space="preserve"> </w:t>
      </w:r>
      <w:r>
        <w:rPr>
          <w:w w:val="105"/>
        </w:rPr>
        <w:t>a</w:t>
      </w:r>
      <w:r>
        <w:rPr>
          <w:spacing w:val="-7"/>
          <w:w w:val="105"/>
        </w:rPr>
        <w:t xml:space="preserve"> </w:t>
      </w:r>
      <w:r>
        <w:rPr>
          <w:w w:val="105"/>
        </w:rPr>
        <w:t>summary</w:t>
      </w:r>
      <w:r>
        <w:rPr>
          <w:spacing w:val="-8"/>
          <w:w w:val="105"/>
        </w:rPr>
        <w:t xml:space="preserve"> </w:t>
      </w:r>
      <w:r>
        <w:rPr>
          <w:w w:val="105"/>
        </w:rPr>
        <w:t>of</w:t>
      </w:r>
      <w:r>
        <w:rPr>
          <w:spacing w:val="-8"/>
          <w:w w:val="105"/>
        </w:rPr>
        <w:t xml:space="preserve"> </w:t>
      </w:r>
      <w:r>
        <w:rPr>
          <w:w w:val="105"/>
        </w:rPr>
        <w:t>cash,</w:t>
      </w:r>
      <w:r>
        <w:rPr>
          <w:spacing w:val="-7"/>
          <w:w w:val="105"/>
        </w:rPr>
        <w:t xml:space="preserve"> </w:t>
      </w:r>
      <w:r>
        <w:rPr>
          <w:w w:val="105"/>
        </w:rPr>
        <w:t>cash</w:t>
      </w:r>
      <w:r>
        <w:rPr>
          <w:spacing w:val="-8"/>
          <w:w w:val="105"/>
        </w:rPr>
        <w:t xml:space="preserve"> </w:t>
      </w:r>
      <w:r>
        <w:rPr>
          <w:w w:val="105"/>
        </w:rPr>
        <w:t>equivalents,</w:t>
      </w:r>
      <w:r>
        <w:rPr>
          <w:spacing w:val="-7"/>
          <w:w w:val="105"/>
        </w:rPr>
        <w:t xml:space="preserve"> </w:t>
      </w:r>
      <w:r>
        <w:rPr>
          <w:w w:val="105"/>
        </w:rPr>
        <w:t>restricted</w:t>
      </w:r>
      <w:r>
        <w:rPr>
          <w:spacing w:val="-8"/>
          <w:w w:val="105"/>
        </w:rPr>
        <w:t xml:space="preserve"> </w:t>
      </w:r>
      <w:r>
        <w:rPr>
          <w:w w:val="105"/>
        </w:rPr>
        <w:t>cash</w:t>
      </w:r>
      <w:r>
        <w:rPr>
          <w:spacing w:val="-7"/>
          <w:w w:val="105"/>
        </w:rPr>
        <w:t xml:space="preserve"> </w:t>
      </w:r>
      <w:r>
        <w:rPr>
          <w:w w:val="105"/>
        </w:rPr>
        <w:t>and</w:t>
      </w:r>
      <w:r>
        <w:rPr>
          <w:spacing w:val="-8"/>
          <w:w w:val="105"/>
        </w:rPr>
        <w:t xml:space="preserve"> </w:t>
      </w:r>
      <w:r>
        <w:rPr>
          <w:w w:val="105"/>
        </w:rPr>
        <w:t>restricted</w:t>
      </w:r>
      <w:r>
        <w:rPr>
          <w:spacing w:val="-8"/>
          <w:w w:val="105"/>
        </w:rPr>
        <w:t xml:space="preserve"> </w:t>
      </w:r>
      <w:r>
        <w:rPr>
          <w:w w:val="105"/>
        </w:rPr>
        <w:t>cash</w:t>
      </w:r>
      <w:r>
        <w:rPr>
          <w:spacing w:val="-7"/>
          <w:w w:val="105"/>
        </w:rPr>
        <w:t xml:space="preserve"> </w:t>
      </w:r>
      <w:r>
        <w:rPr>
          <w:w w:val="105"/>
        </w:rPr>
        <w:t>equivalents</w:t>
      </w:r>
      <w:r>
        <w:rPr>
          <w:spacing w:val="-8"/>
          <w:w w:val="105"/>
        </w:rPr>
        <w:t xml:space="preserve"> </w:t>
      </w:r>
      <w:r>
        <w:rPr>
          <w:w w:val="105"/>
        </w:rPr>
        <w:t>that</w:t>
      </w:r>
      <w:r>
        <w:rPr>
          <w:spacing w:val="-7"/>
          <w:w w:val="105"/>
        </w:rPr>
        <w:t xml:space="preserve"> </w:t>
      </w:r>
      <w:r>
        <w:rPr>
          <w:w w:val="105"/>
        </w:rPr>
        <w:t>constitute</w:t>
      </w:r>
      <w:r>
        <w:rPr>
          <w:spacing w:val="-8"/>
          <w:w w:val="105"/>
        </w:rPr>
        <w:t xml:space="preserve"> </w:t>
      </w:r>
      <w:r>
        <w:rPr>
          <w:w w:val="105"/>
        </w:rPr>
        <w:t>the</w:t>
      </w:r>
      <w:r>
        <w:rPr>
          <w:spacing w:val="-7"/>
          <w:w w:val="105"/>
        </w:rPr>
        <w:t xml:space="preserve"> </w:t>
      </w:r>
      <w:r>
        <w:rPr>
          <w:w w:val="105"/>
        </w:rPr>
        <w:t>total</w:t>
      </w:r>
      <w:r>
        <w:rPr>
          <w:spacing w:val="-8"/>
          <w:w w:val="105"/>
        </w:rPr>
        <w:t xml:space="preserve"> </w:t>
      </w:r>
      <w:r>
        <w:rPr>
          <w:w w:val="105"/>
        </w:rPr>
        <w:t>amounts</w:t>
      </w:r>
      <w:r>
        <w:rPr>
          <w:spacing w:val="-8"/>
          <w:w w:val="105"/>
        </w:rPr>
        <w:t xml:space="preserve"> </w:t>
      </w:r>
      <w:r>
        <w:rPr>
          <w:w w:val="105"/>
        </w:rPr>
        <w:t>shown</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condensed consolidated statements of cash flows (in</w:t>
      </w:r>
      <w:r>
        <w:rPr>
          <w:spacing w:val="-8"/>
          <w:w w:val="105"/>
        </w:rPr>
        <w:t xml:space="preserve"> </w:t>
      </w:r>
      <w:r>
        <w:rPr>
          <w:w w:val="105"/>
        </w:rPr>
        <w:t>millions):</w:t>
      </w:r>
    </w:p>
    <w:p w14:paraId="1196E29D" w14:textId="77777777" w:rsidR="004304EB" w:rsidRDefault="004304EB">
      <w:pPr>
        <w:pStyle w:val="a3"/>
        <w:spacing w:before="4"/>
        <w:rPr>
          <w:sz w:val="10"/>
        </w:rPr>
      </w:pPr>
    </w:p>
    <w:tbl>
      <w:tblPr>
        <w:tblW w:w="0" w:type="auto"/>
        <w:tblInd w:w="153" w:type="dxa"/>
        <w:tblLayout w:type="fixed"/>
        <w:tblCellMar>
          <w:left w:w="0" w:type="dxa"/>
          <w:right w:w="0" w:type="dxa"/>
        </w:tblCellMar>
        <w:tblLook w:val="04A0" w:firstRow="1" w:lastRow="0" w:firstColumn="1" w:lastColumn="0" w:noHBand="0" w:noVBand="1"/>
      </w:tblPr>
      <w:tblGrid>
        <w:gridCol w:w="8370"/>
        <w:gridCol w:w="1500"/>
        <w:gridCol w:w="1230"/>
      </w:tblGrid>
      <w:tr w:rsidR="004304EB" w14:paraId="1196E2A3" w14:textId="77777777">
        <w:trPr>
          <w:trHeight w:val="332"/>
        </w:trPr>
        <w:tc>
          <w:tcPr>
            <w:tcW w:w="8370" w:type="dxa"/>
            <w:tcBorders>
              <w:bottom w:val="single" w:sz="6" w:space="0" w:color="000000"/>
            </w:tcBorders>
          </w:tcPr>
          <w:p w14:paraId="1196E29E" w14:textId="77777777" w:rsidR="004304EB" w:rsidRDefault="004304EB">
            <w:pPr>
              <w:pStyle w:val="TableParagraph"/>
              <w:spacing w:before="0"/>
              <w:rPr>
                <w:sz w:val="14"/>
              </w:rPr>
            </w:pPr>
          </w:p>
        </w:tc>
        <w:tc>
          <w:tcPr>
            <w:tcW w:w="1500" w:type="dxa"/>
            <w:tcBorders>
              <w:bottom w:val="single" w:sz="6" w:space="0" w:color="000000"/>
            </w:tcBorders>
          </w:tcPr>
          <w:p w14:paraId="1196E29F" w14:textId="77777777" w:rsidR="004304EB" w:rsidRDefault="000856F8">
            <w:pPr>
              <w:pStyle w:val="TableParagraph"/>
              <w:spacing w:before="0" w:line="146" w:lineRule="exact"/>
              <w:ind w:right="26"/>
              <w:jc w:val="right"/>
              <w:rPr>
                <w:b/>
                <w:sz w:val="13"/>
              </w:rPr>
            </w:pPr>
            <w:r>
              <w:rPr>
                <w:b/>
                <w:sz w:val="13"/>
              </w:rPr>
              <w:t>June</w:t>
            </w:r>
            <w:r>
              <w:rPr>
                <w:b/>
                <w:spacing w:val="4"/>
                <w:sz w:val="13"/>
              </w:rPr>
              <w:t xml:space="preserve"> </w:t>
            </w:r>
            <w:r>
              <w:rPr>
                <w:b/>
                <w:sz w:val="13"/>
              </w:rPr>
              <w:t>26,</w:t>
            </w:r>
          </w:p>
          <w:p w14:paraId="1196E2A0" w14:textId="77777777" w:rsidR="004304EB" w:rsidRDefault="000856F8">
            <w:pPr>
              <w:pStyle w:val="TableParagraph"/>
              <w:spacing w:before="6"/>
              <w:ind w:right="17"/>
              <w:jc w:val="right"/>
              <w:rPr>
                <w:b/>
                <w:sz w:val="13"/>
              </w:rPr>
            </w:pPr>
            <w:r>
              <w:rPr>
                <w:b/>
                <w:sz w:val="13"/>
              </w:rPr>
              <w:t>2020</w:t>
            </w:r>
          </w:p>
        </w:tc>
        <w:tc>
          <w:tcPr>
            <w:tcW w:w="1230" w:type="dxa"/>
            <w:tcBorders>
              <w:bottom w:val="single" w:sz="6" w:space="0" w:color="000000"/>
            </w:tcBorders>
          </w:tcPr>
          <w:p w14:paraId="1196E2A1" w14:textId="77777777" w:rsidR="004304EB" w:rsidRDefault="000856F8">
            <w:pPr>
              <w:pStyle w:val="TableParagraph"/>
              <w:spacing w:before="0" w:line="146" w:lineRule="exact"/>
              <w:ind w:right="110"/>
              <w:jc w:val="right"/>
              <w:rPr>
                <w:sz w:val="13"/>
              </w:rPr>
            </w:pPr>
            <w:r>
              <w:rPr>
                <w:sz w:val="13"/>
              </w:rPr>
              <w:t>December</w:t>
            </w:r>
            <w:r>
              <w:rPr>
                <w:spacing w:val="4"/>
                <w:sz w:val="13"/>
              </w:rPr>
              <w:t xml:space="preserve"> </w:t>
            </w:r>
            <w:r>
              <w:rPr>
                <w:sz w:val="13"/>
              </w:rPr>
              <w:t>31,</w:t>
            </w:r>
          </w:p>
          <w:p w14:paraId="1196E2A2" w14:textId="77777777" w:rsidR="004304EB" w:rsidRDefault="000856F8">
            <w:pPr>
              <w:pStyle w:val="TableParagraph"/>
              <w:spacing w:before="6"/>
              <w:ind w:right="107"/>
              <w:jc w:val="right"/>
              <w:rPr>
                <w:sz w:val="13"/>
              </w:rPr>
            </w:pPr>
            <w:r>
              <w:rPr>
                <w:sz w:val="13"/>
              </w:rPr>
              <w:t>2019</w:t>
            </w:r>
          </w:p>
        </w:tc>
      </w:tr>
      <w:tr w:rsidR="004304EB" w14:paraId="1196E2A7" w14:textId="77777777">
        <w:trPr>
          <w:trHeight w:val="226"/>
        </w:trPr>
        <w:tc>
          <w:tcPr>
            <w:tcW w:w="8370" w:type="dxa"/>
            <w:tcBorders>
              <w:top w:val="single" w:sz="6" w:space="0" w:color="000000"/>
            </w:tcBorders>
            <w:shd w:val="clear" w:color="auto" w:fill="CCEDFF"/>
          </w:tcPr>
          <w:p w14:paraId="1196E2A4" w14:textId="77777777" w:rsidR="004304EB" w:rsidRDefault="000856F8">
            <w:pPr>
              <w:pStyle w:val="TableParagraph"/>
              <w:spacing w:before="26"/>
              <w:ind w:left="11"/>
              <w:rPr>
                <w:sz w:val="15"/>
              </w:rPr>
            </w:pPr>
            <w:r>
              <w:rPr>
                <w:w w:val="105"/>
                <w:sz w:val="15"/>
              </w:rPr>
              <w:t>Cash and cash equivalents</w:t>
            </w:r>
          </w:p>
        </w:tc>
        <w:tc>
          <w:tcPr>
            <w:tcW w:w="1500" w:type="dxa"/>
            <w:tcBorders>
              <w:top w:val="single" w:sz="6" w:space="0" w:color="000000"/>
            </w:tcBorders>
            <w:shd w:val="clear" w:color="auto" w:fill="CCEDFF"/>
          </w:tcPr>
          <w:p w14:paraId="1196E2A5" w14:textId="77777777" w:rsidR="004304EB" w:rsidRDefault="000856F8">
            <w:pPr>
              <w:pStyle w:val="TableParagraph"/>
              <w:tabs>
                <w:tab w:val="left" w:pos="599"/>
              </w:tabs>
              <w:spacing w:before="26"/>
              <w:ind w:right="152"/>
              <w:jc w:val="right"/>
              <w:rPr>
                <w:b/>
                <w:sz w:val="15"/>
              </w:rPr>
            </w:pPr>
            <w:r>
              <w:rPr>
                <w:b/>
                <w:w w:val="105"/>
                <w:sz w:val="15"/>
              </w:rPr>
              <w:t>$</w:t>
            </w:r>
            <w:r>
              <w:rPr>
                <w:b/>
                <w:w w:val="105"/>
                <w:sz w:val="15"/>
              </w:rPr>
              <w:tab/>
            </w:r>
            <w:r>
              <w:rPr>
                <w:b/>
                <w:sz w:val="15"/>
              </w:rPr>
              <w:t>10,037</w:t>
            </w:r>
          </w:p>
        </w:tc>
        <w:tc>
          <w:tcPr>
            <w:tcW w:w="1230" w:type="dxa"/>
            <w:tcBorders>
              <w:top w:val="single" w:sz="6" w:space="0" w:color="000000"/>
            </w:tcBorders>
            <w:shd w:val="clear" w:color="auto" w:fill="CCEDFF"/>
          </w:tcPr>
          <w:p w14:paraId="1196E2A6" w14:textId="77777777" w:rsidR="004304EB" w:rsidRDefault="000856F8">
            <w:pPr>
              <w:pStyle w:val="TableParagraph"/>
              <w:tabs>
                <w:tab w:val="left" w:pos="635"/>
              </w:tabs>
              <w:spacing w:before="26"/>
              <w:ind w:right="236"/>
              <w:jc w:val="right"/>
              <w:rPr>
                <w:sz w:val="15"/>
              </w:rPr>
            </w:pPr>
            <w:r>
              <w:rPr>
                <w:w w:val="105"/>
                <w:sz w:val="15"/>
              </w:rPr>
              <w:t>$</w:t>
            </w:r>
            <w:r>
              <w:rPr>
                <w:w w:val="105"/>
                <w:sz w:val="15"/>
              </w:rPr>
              <w:tab/>
            </w:r>
            <w:r>
              <w:rPr>
                <w:spacing w:val="-3"/>
                <w:sz w:val="15"/>
              </w:rPr>
              <w:t>6,480</w:t>
            </w:r>
          </w:p>
        </w:tc>
      </w:tr>
      <w:tr w:rsidR="004304EB" w14:paraId="1196E2AB" w14:textId="77777777">
        <w:trPr>
          <w:trHeight w:val="226"/>
        </w:trPr>
        <w:tc>
          <w:tcPr>
            <w:tcW w:w="8370" w:type="dxa"/>
            <w:tcBorders>
              <w:bottom w:val="single" w:sz="6" w:space="0" w:color="000000"/>
            </w:tcBorders>
          </w:tcPr>
          <w:p w14:paraId="1196E2A8" w14:textId="77777777" w:rsidR="004304EB" w:rsidRDefault="000856F8">
            <w:pPr>
              <w:pStyle w:val="TableParagraph"/>
              <w:spacing w:before="40" w:line="167" w:lineRule="exact"/>
              <w:ind w:left="11"/>
              <w:rPr>
                <w:sz w:val="9"/>
              </w:rPr>
            </w:pPr>
            <w:r>
              <w:rPr>
                <w:w w:val="105"/>
                <w:sz w:val="15"/>
              </w:rPr>
              <w:t>Cash and cash equivalents included in other assets</w:t>
            </w:r>
            <w:r>
              <w:rPr>
                <w:w w:val="105"/>
                <w:position w:val="5"/>
                <w:sz w:val="9"/>
              </w:rPr>
              <w:t>1</w:t>
            </w:r>
          </w:p>
        </w:tc>
        <w:tc>
          <w:tcPr>
            <w:tcW w:w="1500" w:type="dxa"/>
            <w:tcBorders>
              <w:bottom w:val="single" w:sz="6" w:space="0" w:color="000000"/>
            </w:tcBorders>
          </w:tcPr>
          <w:p w14:paraId="1196E2A9" w14:textId="77777777" w:rsidR="004304EB" w:rsidRDefault="000856F8">
            <w:pPr>
              <w:pStyle w:val="TableParagraph"/>
              <w:ind w:right="155"/>
              <w:jc w:val="right"/>
              <w:rPr>
                <w:b/>
                <w:sz w:val="15"/>
              </w:rPr>
            </w:pPr>
            <w:r>
              <w:rPr>
                <w:b/>
                <w:sz w:val="15"/>
              </w:rPr>
              <w:t>392</w:t>
            </w:r>
          </w:p>
        </w:tc>
        <w:tc>
          <w:tcPr>
            <w:tcW w:w="1230" w:type="dxa"/>
            <w:tcBorders>
              <w:bottom w:val="single" w:sz="6" w:space="0" w:color="000000"/>
            </w:tcBorders>
          </w:tcPr>
          <w:p w14:paraId="1196E2AA" w14:textId="77777777" w:rsidR="004304EB" w:rsidRDefault="000856F8">
            <w:pPr>
              <w:pStyle w:val="TableParagraph"/>
              <w:ind w:right="245"/>
              <w:jc w:val="right"/>
              <w:rPr>
                <w:sz w:val="15"/>
              </w:rPr>
            </w:pPr>
            <w:r>
              <w:rPr>
                <w:sz w:val="15"/>
              </w:rPr>
              <w:t>257</w:t>
            </w:r>
          </w:p>
        </w:tc>
      </w:tr>
      <w:tr w:rsidR="004304EB" w14:paraId="1196E2AF" w14:textId="77777777">
        <w:trPr>
          <w:trHeight w:val="223"/>
        </w:trPr>
        <w:tc>
          <w:tcPr>
            <w:tcW w:w="8370" w:type="dxa"/>
            <w:tcBorders>
              <w:top w:val="single" w:sz="6" w:space="0" w:color="000000"/>
              <w:bottom w:val="single" w:sz="12" w:space="0" w:color="000000"/>
            </w:tcBorders>
            <w:shd w:val="clear" w:color="auto" w:fill="CCEDFF"/>
          </w:tcPr>
          <w:p w14:paraId="1196E2AC" w14:textId="77777777" w:rsidR="004304EB" w:rsidRDefault="000856F8">
            <w:pPr>
              <w:pStyle w:val="TableParagraph"/>
              <w:spacing w:before="26"/>
              <w:ind w:left="11"/>
              <w:rPr>
                <w:sz w:val="15"/>
              </w:rPr>
            </w:pPr>
            <w:r>
              <w:rPr>
                <w:w w:val="105"/>
                <w:sz w:val="15"/>
              </w:rPr>
              <w:t>Cash, cash equivalents, restricted cash and restricted cash equivalents</w:t>
            </w:r>
          </w:p>
        </w:tc>
        <w:tc>
          <w:tcPr>
            <w:tcW w:w="1500" w:type="dxa"/>
            <w:tcBorders>
              <w:top w:val="single" w:sz="6" w:space="0" w:color="000000"/>
              <w:bottom w:val="single" w:sz="12" w:space="0" w:color="000000"/>
            </w:tcBorders>
            <w:shd w:val="clear" w:color="auto" w:fill="CCEDFF"/>
          </w:tcPr>
          <w:p w14:paraId="1196E2AD" w14:textId="77777777" w:rsidR="004304EB" w:rsidRDefault="000856F8">
            <w:pPr>
              <w:pStyle w:val="TableParagraph"/>
              <w:tabs>
                <w:tab w:val="left" w:pos="599"/>
              </w:tabs>
              <w:spacing w:before="26"/>
              <w:ind w:right="152"/>
              <w:jc w:val="right"/>
              <w:rPr>
                <w:b/>
                <w:sz w:val="15"/>
              </w:rPr>
            </w:pPr>
            <w:r>
              <w:rPr>
                <w:b/>
                <w:w w:val="105"/>
                <w:sz w:val="15"/>
              </w:rPr>
              <w:t>$</w:t>
            </w:r>
            <w:r>
              <w:rPr>
                <w:b/>
                <w:w w:val="105"/>
                <w:sz w:val="15"/>
              </w:rPr>
              <w:tab/>
            </w:r>
            <w:r>
              <w:rPr>
                <w:b/>
                <w:sz w:val="15"/>
              </w:rPr>
              <w:t>10,429</w:t>
            </w:r>
          </w:p>
        </w:tc>
        <w:tc>
          <w:tcPr>
            <w:tcW w:w="1230" w:type="dxa"/>
            <w:tcBorders>
              <w:top w:val="single" w:sz="6" w:space="0" w:color="000000"/>
              <w:bottom w:val="single" w:sz="12" w:space="0" w:color="000000"/>
            </w:tcBorders>
            <w:shd w:val="clear" w:color="auto" w:fill="CCEDFF"/>
          </w:tcPr>
          <w:p w14:paraId="1196E2AE" w14:textId="77777777" w:rsidR="004304EB" w:rsidRDefault="000856F8">
            <w:pPr>
              <w:pStyle w:val="TableParagraph"/>
              <w:tabs>
                <w:tab w:val="left" w:pos="635"/>
              </w:tabs>
              <w:spacing w:before="26"/>
              <w:ind w:right="236"/>
              <w:jc w:val="right"/>
              <w:rPr>
                <w:sz w:val="15"/>
              </w:rPr>
            </w:pPr>
            <w:r>
              <w:rPr>
                <w:w w:val="105"/>
                <w:sz w:val="15"/>
              </w:rPr>
              <w:t>$</w:t>
            </w:r>
            <w:r>
              <w:rPr>
                <w:w w:val="105"/>
                <w:sz w:val="15"/>
              </w:rPr>
              <w:tab/>
            </w:r>
            <w:r>
              <w:rPr>
                <w:spacing w:val="-3"/>
                <w:sz w:val="15"/>
              </w:rPr>
              <w:t>6,737</w:t>
            </w:r>
          </w:p>
        </w:tc>
      </w:tr>
      <w:tr w:rsidR="004304EB" w14:paraId="1196E2B3" w14:textId="77777777">
        <w:trPr>
          <w:trHeight w:val="511"/>
        </w:trPr>
        <w:tc>
          <w:tcPr>
            <w:tcW w:w="8370" w:type="dxa"/>
            <w:tcBorders>
              <w:top w:val="single" w:sz="12" w:space="0" w:color="000000"/>
            </w:tcBorders>
          </w:tcPr>
          <w:p w14:paraId="1196E2B0" w14:textId="77777777" w:rsidR="004304EB" w:rsidRDefault="000856F8">
            <w:pPr>
              <w:pStyle w:val="TableParagraph"/>
              <w:spacing w:before="106" w:line="249" w:lineRule="auto"/>
              <w:ind w:left="-1" w:right="190"/>
              <w:rPr>
                <w:sz w:val="14"/>
              </w:rPr>
            </w:pPr>
            <w:r>
              <w:rPr>
                <w:w w:val="105"/>
                <w:position w:val="4"/>
                <w:sz w:val="9"/>
              </w:rPr>
              <w:t>1</w:t>
            </w:r>
            <w:r>
              <w:rPr>
                <w:spacing w:val="-7"/>
                <w:w w:val="105"/>
                <w:position w:val="4"/>
                <w:sz w:val="9"/>
              </w:rPr>
              <w:t xml:space="preserve"> </w:t>
            </w:r>
            <w:r>
              <w:rPr>
                <w:w w:val="105"/>
                <w:sz w:val="14"/>
              </w:rPr>
              <w:t>Amounts</w:t>
            </w:r>
            <w:r>
              <w:rPr>
                <w:spacing w:val="-11"/>
                <w:w w:val="105"/>
                <w:sz w:val="14"/>
              </w:rPr>
              <w:t xml:space="preserve"> </w:t>
            </w:r>
            <w:r>
              <w:rPr>
                <w:w w:val="105"/>
                <w:sz w:val="14"/>
              </w:rPr>
              <w:t>represent</w:t>
            </w:r>
            <w:r>
              <w:rPr>
                <w:spacing w:val="-11"/>
                <w:w w:val="105"/>
                <w:sz w:val="14"/>
              </w:rPr>
              <w:t xml:space="preserve"> </w:t>
            </w:r>
            <w:r>
              <w:rPr>
                <w:w w:val="105"/>
                <w:sz w:val="14"/>
              </w:rPr>
              <w:t>cash</w:t>
            </w:r>
            <w:r>
              <w:rPr>
                <w:spacing w:val="-11"/>
                <w:w w:val="105"/>
                <w:sz w:val="14"/>
              </w:rPr>
              <w:t xml:space="preserve"> </w:t>
            </w:r>
            <w:r>
              <w:rPr>
                <w:w w:val="105"/>
                <w:sz w:val="14"/>
              </w:rPr>
              <w:t>and</w:t>
            </w:r>
            <w:r>
              <w:rPr>
                <w:spacing w:val="-10"/>
                <w:w w:val="105"/>
                <w:sz w:val="14"/>
              </w:rPr>
              <w:t xml:space="preserve"> </w:t>
            </w:r>
            <w:r>
              <w:rPr>
                <w:w w:val="105"/>
                <w:sz w:val="14"/>
              </w:rPr>
              <w:t>cash</w:t>
            </w:r>
            <w:r>
              <w:rPr>
                <w:spacing w:val="-11"/>
                <w:w w:val="105"/>
                <w:sz w:val="14"/>
              </w:rPr>
              <w:t xml:space="preserve"> </w:t>
            </w:r>
            <w:r>
              <w:rPr>
                <w:w w:val="105"/>
                <w:sz w:val="14"/>
              </w:rPr>
              <w:t>equivalents</w:t>
            </w:r>
            <w:r>
              <w:rPr>
                <w:spacing w:val="-11"/>
                <w:w w:val="105"/>
                <w:sz w:val="14"/>
              </w:rPr>
              <w:t xml:space="preserve"> </w:t>
            </w:r>
            <w:r>
              <w:rPr>
                <w:w w:val="105"/>
                <w:sz w:val="14"/>
              </w:rPr>
              <w:t>in</w:t>
            </w:r>
            <w:r>
              <w:rPr>
                <w:spacing w:val="-11"/>
                <w:w w:val="105"/>
                <w:sz w:val="14"/>
              </w:rPr>
              <w:t xml:space="preserve"> </w:t>
            </w:r>
            <w:r>
              <w:rPr>
                <w:w w:val="105"/>
                <w:sz w:val="14"/>
              </w:rPr>
              <w:t>our</w:t>
            </w:r>
            <w:r>
              <w:rPr>
                <w:spacing w:val="-11"/>
                <w:w w:val="105"/>
                <w:sz w:val="14"/>
              </w:rPr>
              <w:t xml:space="preserve"> </w:t>
            </w:r>
            <w:r>
              <w:rPr>
                <w:w w:val="105"/>
                <w:sz w:val="14"/>
              </w:rPr>
              <w:t>solvency</w:t>
            </w:r>
            <w:r>
              <w:rPr>
                <w:spacing w:val="-10"/>
                <w:w w:val="105"/>
                <w:sz w:val="14"/>
              </w:rPr>
              <w:t xml:space="preserve"> </w:t>
            </w:r>
            <w:r>
              <w:rPr>
                <w:w w:val="105"/>
                <w:sz w:val="14"/>
              </w:rPr>
              <w:t>capital</w:t>
            </w:r>
            <w:r>
              <w:rPr>
                <w:spacing w:val="-11"/>
                <w:w w:val="105"/>
                <w:sz w:val="14"/>
              </w:rPr>
              <w:t xml:space="preserve"> </w:t>
            </w:r>
            <w:r>
              <w:rPr>
                <w:w w:val="105"/>
                <w:sz w:val="14"/>
              </w:rPr>
              <w:t>portfolio</w:t>
            </w:r>
            <w:r>
              <w:rPr>
                <w:spacing w:val="-11"/>
                <w:w w:val="105"/>
                <w:sz w:val="14"/>
              </w:rPr>
              <w:t xml:space="preserve"> </w:t>
            </w:r>
            <w:r>
              <w:rPr>
                <w:w w:val="105"/>
                <w:sz w:val="14"/>
              </w:rPr>
              <w:t>set</w:t>
            </w:r>
            <w:r>
              <w:rPr>
                <w:spacing w:val="-11"/>
                <w:w w:val="105"/>
                <w:sz w:val="14"/>
              </w:rPr>
              <w:t xml:space="preserve"> </w:t>
            </w:r>
            <w:r>
              <w:rPr>
                <w:w w:val="105"/>
                <w:sz w:val="14"/>
              </w:rPr>
              <w:t>aside</w:t>
            </w:r>
            <w:r>
              <w:rPr>
                <w:spacing w:val="-11"/>
                <w:w w:val="105"/>
                <w:sz w:val="14"/>
              </w:rPr>
              <w:t xml:space="preserve"> </w:t>
            </w:r>
            <w:r>
              <w:rPr>
                <w:w w:val="105"/>
                <w:sz w:val="14"/>
              </w:rPr>
              <w:t>primarily</w:t>
            </w:r>
            <w:r>
              <w:rPr>
                <w:spacing w:val="-11"/>
                <w:w w:val="105"/>
                <w:sz w:val="14"/>
              </w:rPr>
              <w:t xml:space="preserve"> </w:t>
            </w:r>
            <w:r>
              <w:rPr>
                <w:w w:val="105"/>
                <w:sz w:val="14"/>
              </w:rPr>
              <w:t>to</w:t>
            </w:r>
            <w:r>
              <w:rPr>
                <w:spacing w:val="-10"/>
                <w:w w:val="105"/>
                <w:sz w:val="14"/>
              </w:rPr>
              <w:t xml:space="preserve"> </w:t>
            </w:r>
            <w:r>
              <w:rPr>
                <w:w w:val="105"/>
                <w:sz w:val="14"/>
              </w:rPr>
              <w:t>cover</w:t>
            </w:r>
            <w:r>
              <w:rPr>
                <w:spacing w:val="-12"/>
                <w:w w:val="105"/>
                <w:sz w:val="14"/>
              </w:rPr>
              <w:t xml:space="preserve"> </w:t>
            </w:r>
            <w:r>
              <w:rPr>
                <w:w w:val="105"/>
                <w:sz w:val="14"/>
              </w:rPr>
              <w:t>pension</w:t>
            </w:r>
            <w:r>
              <w:rPr>
                <w:spacing w:val="-10"/>
                <w:w w:val="105"/>
                <w:sz w:val="14"/>
              </w:rPr>
              <w:t xml:space="preserve"> </w:t>
            </w:r>
            <w:r>
              <w:rPr>
                <w:w w:val="105"/>
                <w:sz w:val="14"/>
              </w:rPr>
              <w:t>obligations</w:t>
            </w:r>
            <w:r>
              <w:rPr>
                <w:spacing w:val="-11"/>
                <w:w w:val="105"/>
                <w:sz w:val="14"/>
              </w:rPr>
              <w:t xml:space="preserve"> </w:t>
            </w:r>
            <w:r>
              <w:rPr>
                <w:w w:val="105"/>
                <w:sz w:val="14"/>
              </w:rPr>
              <w:t>in</w:t>
            </w:r>
            <w:r>
              <w:rPr>
                <w:spacing w:val="-11"/>
                <w:w w:val="105"/>
                <w:sz w:val="14"/>
              </w:rPr>
              <w:t xml:space="preserve"> </w:t>
            </w:r>
            <w:r>
              <w:rPr>
                <w:w w:val="105"/>
                <w:sz w:val="14"/>
              </w:rPr>
              <w:t>certain</w:t>
            </w:r>
            <w:r>
              <w:rPr>
                <w:spacing w:val="-10"/>
                <w:w w:val="105"/>
                <w:sz w:val="14"/>
              </w:rPr>
              <w:t xml:space="preserve"> </w:t>
            </w:r>
            <w:r>
              <w:rPr>
                <w:w w:val="105"/>
                <w:sz w:val="14"/>
              </w:rPr>
              <w:t>of our European and Canadian pension plans. Refer to Note</w:t>
            </w:r>
            <w:r>
              <w:rPr>
                <w:spacing w:val="-16"/>
                <w:w w:val="105"/>
                <w:sz w:val="14"/>
              </w:rPr>
              <w:t xml:space="preserve"> </w:t>
            </w:r>
            <w:r>
              <w:rPr>
                <w:w w:val="105"/>
                <w:sz w:val="14"/>
              </w:rPr>
              <w:t>4.</w:t>
            </w:r>
          </w:p>
        </w:tc>
        <w:tc>
          <w:tcPr>
            <w:tcW w:w="1500" w:type="dxa"/>
            <w:tcBorders>
              <w:top w:val="single" w:sz="12" w:space="0" w:color="000000"/>
            </w:tcBorders>
          </w:tcPr>
          <w:p w14:paraId="1196E2B1" w14:textId="77777777" w:rsidR="004304EB" w:rsidRDefault="004304EB">
            <w:pPr>
              <w:pStyle w:val="TableParagraph"/>
              <w:spacing w:before="0"/>
              <w:rPr>
                <w:sz w:val="14"/>
              </w:rPr>
            </w:pPr>
          </w:p>
        </w:tc>
        <w:tc>
          <w:tcPr>
            <w:tcW w:w="1230" w:type="dxa"/>
            <w:tcBorders>
              <w:top w:val="single" w:sz="12" w:space="0" w:color="000000"/>
            </w:tcBorders>
          </w:tcPr>
          <w:p w14:paraId="1196E2B2" w14:textId="77777777" w:rsidR="004304EB" w:rsidRDefault="004304EB">
            <w:pPr>
              <w:pStyle w:val="TableParagraph"/>
              <w:spacing w:before="0"/>
              <w:rPr>
                <w:sz w:val="14"/>
              </w:rPr>
            </w:pPr>
          </w:p>
        </w:tc>
      </w:tr>
      <w:tr w:rsidR="004304EB" w14:paraId="1196E2B9" w14:textId="77777777">
        <w:trPr>
          <w:trHeight w:val="407"/>
        </w:trPr>
        <w:tc>
          <w:tcPr>
            <w:tcW w:w="8370" w:type="dxa"/>
            <w:tcBorders>
              <w:bottom w:val="single" w:sz="6" w:space="0" w:color="000000"/>
            </w:tcBorders>
          </w:tcPr>
          <w:p w14:paraId="1196E2B4" w14:textId="77777777" w:rsidR="004304EB" w:rsidRDefault="004304EB">
            <w:pPr>
              <w:pStyle w:val="TableParagraph"/>
              <w:spacing w:before="0"/>
              <w:rPr>
                <w:sz w:val="14"/>
              </w:rPr>
            </w:pPr>
          </w:p>
        </w:tc>
        <w:tc>
          <w:tcPr>
            <w:tcW w:w="1500" w:type="dxa"/>
            <w:tcBorders>
              <w:bottom w:val="single" w:sz="6" w:space="0" w:color="000000"/>
            </w:tcBorders>
          </w:tcPr>
          <w:p w14:paraId="1196E2B5" w14:textId="77777777" w:rsidR="004304EB" w:rsidRDefault="000856F8">
            <w:pPr>
              <w:pStyle w:val="TableParagraph"/>
              <w:spacing w:before="72"/>
              <w:ind w:right="8"/>
              <w:jc w:val="right"/>
              <w:rPr>
                <w:sz w:val="13"/>
              </w:rPr>
            </w:pPr>
            <w:r>
              <w:rPr>
                <w:sz w:val="13"/>
              </w:rPr>
              <w:t>June</w:t>
            </w:r>
            <w:r>
              <w:rPr>
                <w:spacing w:val="5"/>
                <w:sz w:val="13"/>
              </w:rPr>
              <w:t xml:space="preserve"> </w:t>
            </w:r>
            <w:r>
              <w:rPr>
                <w:sz w:val="13"/>
              </w:rPr>
              <w:t>28,</w:t>
            </w:r>
          </w:p>
          <w:p w14:paraId="1196E2B6" w14:textId="77777777" w:rsidR="004304EB" w:rsidRDefault="000856F8">
            <w:pPr>
              <w:pStyle w:val="TableParagraph"/>
              <w:spacing w:before="6"/>
              <w:ind w:right="5"/>
              <w:jc w:val="right"/>
              <w:rPr>
                <w:sz w:val="13"/>
              </w:rPr>
            </w:pPr>
            <w:r>
              <w:rPr>
                <w:sz w:val="13"/>
              </w:rPr>
              <w:t>2019</w:t>
            </w:r>
          </w:p>
        </w:tc>
        <w:tc>
          <w:tcPr>
            <w:tcW w:w="1230" w:type="dxa"/>
            <w:tcBorders>
              <w:bottom w:val="single" w:sz="6" w:space="0" w:color="000000"/>
            </w:tcBorders>
          </w:tcPr>
          <w:p w14:paraId="1196E2B7" w14:textId="77777777" w:rsidR="004304EB" w:rsidRDefault="000856F8">
            <w:pPr>
              <w:pStyle w:val="TableParagraph"/>
              <w:spacing w:before="72"/>
              <w:ind w:right="86"/>
              <w:jc w:val="right"/>
              <w:rPr>
                <w:sz w:val="13"/>
              </w:rPr>
            </w:pPr>
            <w:r>
              <w:rPr>
                <w:sz w:val="13"/>
              </w:rPr>
              <w:t>December</w:t>
            </w:r>
            <w:r>
              <w:rPr>
                <w:spacing w:val="4"/>
                <w:sz w:val="13"/>
              </w:rPr>
              <w:t xml:space="preserve"> </w:t>
            </w:r>
            <w:r>
              <w:rPr>
                <w:sz w:val="13"/>
              </w:rPr>
              <w:t>31,</w:t>
            </w:r>
          </w:p>
          <w:p w14:paraId="1196E2B8" w14:textId="77777777" w:rsidR="004304EB" w:rsidRDefault="000856F8">
            <w:pPr>
              <w:pStyle w:val="TableParagraph"/>
              <w:spacing w:before="6"/>
              <w:ind w:right="83"/>
              <w:jc w:val="right"/>
              <w:rPr>
                <w:sz w:val="13"/>
              </w:rPr>
            </w:pPr>
            <w:r>
              <w:rPr>
                <w:sz w:val="13"/>
              </w:rPr>
              <w:t>2018</w:t>
            </w:r>
          </w:p>
        </w:tc>
      </w:tr>
      <w:tr w:rsidR="004304EB" w14:paraId="1196E2BD" w14:textId="77777777">
        <w:trPr>
          <w:trHeight w:val="226"/>
        </w:trPr>
        <w:tc>
          <w:tcPr>
            <w:tcW w:w="8370" w:type="dxa"/>
            <w:tcBorders>
              <w:top w:val="single" w:sz="6" w:space="0" w:color="000000"/>
            </w:tcBorders>
            <w:shd w:val="clear" w:color="auto" w:fill="CCEDFF"/>
          </w:tcPr>
          <w:p w14:paraId="1196E2BA" w14:textId="77777777" w:rsidR="004304EB" w:rsidRDefault="000856F8">
            <w:pPr>
              <w:pStyle w:val="TableParagraph"/>
              <w:spacing w:before="26"/>
              <w:ind w:left="11"/>
              <w:rPr>
                <w:sz w:val="15"/>
              </w:rPr>
            </w:pPr>
            <w:r>
              <w:rPr>
                <w:w w:val="105"/>
                <w:sz w:val="15"/>
              </w:rPr>
              <w:t>Cash and cash equivalents</w:t>
            </w:r>
          </w:p>
        </w:tc>
        <w:tc>
          <w:tcPr>
            <w:tcW w:w="1500" w:type="dxa"/>
            <w:tcBorders>
              <w:top w:val="single" w:sz="6" w:space="0" w:color="000000"/>
            </w:tcBorders>
            <w:shd w:val="clear" w:color="auto" w:fill="CCEDFF"/>
          </w:tcPr>
          <w:p w14:paraId="1196E2BB" w14:textId="77777777" w:rsidR="004304EB" w:rsidRDefault="000856F8">
            <w:pPr>
              <w:pStyle w:val="TableParagraph"/>
              <w:tabs>
                <w:tab w:val="left" w:pos="683"/>
              </w:tabs>
              <w:spacing w:before="26"/>
              <w:ind w:right="134"/>
              <w:jc w:val="right"/>
              <w:rPr>
                <w:sz w:val="15"/>
              </w:rPr>
            </w:pPr>
            <w:r>
              <w:rPr>
                <w:w w:val="105"/>
                <w:sz w:val="15"/>
              </w:rPr>
              <w:t>$</w:t>
            </w:r>
            <w:r>
              <w:rPr>
                <w:w w:val="105"/>
                <w:sz w:val="15"/>
              </w:rPr>
              <w:tab/>
            </w:r>
            <w:r>
              <w:rPr>
                <w:sz w:val="15"/>
              </w:rPr>
              <w:t>6,731</w:t>
            </w:r>
          </w:p>
        </w:tc>
        <w:tc>
          <w:tcPr>
            <w:tcW w:w="1230" w:type="dxa"/>
            <w:tcBorders>
              <w:top w:val="single" w:sz="6" w:space="0" w:color="000000"/>
            </w:tcBorders>
            <w:shd w:val="clear" w:color="auto" w:fill="CCEDFF"/>
          </w:tcPr>
          <w:p w14:paraId="1196E2BC" w14:textId="77777777" w:rsidR="004304EB" w:rsidRDefault="000856F8">
            <w:pPr>
              <w:pStyle w:val="TableParagraph"/>
              <w:tabs>
                <w:tab w:val="left" w:pos="647"/>
              </w:tabs>
              <w:spacing w:before="26"/>
              <w:ind w:right="212"/>
              <w:jc w:val="right"/>
              <w:rPr>
                <w:sz w:val="15"/>
              </w:rPr>
            </w:pPr>
            <w:r>
              <w:rPr>
                <w:w w:val="105"/>
                <w:sz w:val="15"/>
              </w:rPr>
              <w:t>$</w:t>
            </w:r>
            <w:r>
              <w:rPr>
                <w:w w:val="105"/>
                <w:sz w:val="15"/>
              </w:rPr>
              <w:tab/>
            </w:r>
            <w:r>
              <w:rPr>
                <w:sz w:val="15"/>
              </w:rPr>
              <w:t>9,077</w:t>
            </w:r>
          </w:p>
        </w:tc>
      </w:tr>
      <w:tr w:rsidR="004304EB" w14:paraId="1196E2C1" w14:textId="77777777">
        <w:trPr>
          <w:trHeight w:val="226"/>
        </w:trPr>
        <w:tc>
          <w:tcPr>
            <w:tcW w:w="8370" w:type="dxa"/>
            <w:tcBorders>
              <w:bottom w:val="single" w:sz="6" w:space="0" w:color="000000"/>
            </w:tcBorders>
          </w:tcPr>
          <w:p w14:paraId="1196E2BE" w14:textId="77777777" w:rsidR="004304EB" w:rsidRDefault="000856F8">
            <w:pPr>
              <w:pStyle w:val="TableParagraph"/>
              <w:spacing w:before="40" w:line="167" w:lineRule="exact"/>
              <w:ind w:left="11"/>
              <w:rPr>
                <w:sz w:val="9"/>
              </w:rPr>
            </w:pPr>
            <w:r>
              <w:rPr>
                <w:w w:val="105"/>
                <w:sz w:val="15"/>
              </w:rPr>
              <w:t xml:space="preserve">Cash </w:t>
            </w:r>
            <w:r>
              <w:rPr>
                <w:w w:val="105"/>
                <w:sz w:val="15"/>
              </w:rPr>
              <w:t>and cash equivalents included in other assets</w:t>
            </w:r>
            <w:r>
              <w:rPr>
                <w:w w:val="105"/>
                <w:position w:val="5"/>
                <w:sz w:val="9"/>
              </w:rPr>
              <w:t>1</w:t>
            </w:r>
          </w:p>
        </w:tc>
        <w:tc>
          <w:tcPr>
            <w:tcW w:w="1500" w:type="dxa"/>
            <w:tcBorders>
              <w:bottom w:val="single" w:sz="6" w:space="0" w:color="000000"/>
            </w:tcBorders>
          </w:tcPr>
          <w:p w14:paraId="1196E2BF" w14:textId="77777777" w:rsidR="004304EB" w:rsidRDefault="000856F8">
            <w:pPr>
              <w:pStyle w:val="TableParagraph"/>
              <w:ind w:right="143"/>
              <w:jc w:val="right"/>
              <w:rPr>
                <w:sz w:val="15"/>
              </w:rPr>
            </w:pPr>
            <w:r>
              <w:rPr>
                <w:sz w:val="15"/>
              </w:rPr>
              <w:t>296</w:t>
            </w:r>
          </w:p>
        </w:tc>
        <w:tc>
          <w:tcPr>
            <w:tcW w:w="1230" w:type="dxa"/>
            <w:tcBorders>
              <w:bottom w:val="single" w:sz="6" w:space="0" w:color="000000"/>
            </w:tcBorders>
          </w:tcPr>
          <w:p w14:paraId="1196E2C0" w14:textId="77777777" w:rsidR="004304EB" w:rsidRDefault="000856F8">
            <w:pPr>
              <w:pStyle w:val="TableParagraph"/>
              <w:ind w:right="221"/>
              <w:jc w:val="right"/>
              <w:rPr>
                <w:sz w:val="15"/>
              </w:rPr>
            </w:pPr>
            <w:r>
              <w:rPr>
                <w:sz w:val="15"/>
              </w:rPr>
              <w:t>241</w:t>
            </w:r>
          </w:p>
        </w:tc>
      </w:tr>
      <w:tr w:rsidR="004304EB" w14:paraId="1196E2C5" w14:textId="77777777">
        <w:trPr>
          <w:trHeight w:val="223"/>
        </w:trPr>
        <w:tc>
          <w:tcPr>
            <w:tcW w:w="8370" w:type="dxa"/>
            <w:tcBorders>
              <w:top w:val="single" w:sz="6" w:space="0" w:color="000000"/>
              <w:bottom w:val="single" w:sz="12" w:space="0" w:color="000000"/>
            </w:tcBorders>
            <w:shd w:val="clear" w:color="auto" w:fill="CCEDFF"/>
          </w:tcPr>
          <w:p w14:paraId="1196E2C2" w14:textId="77777777" w:rsidR="004304EB" w:rsidRDefault="000856F8">
            <w:pPr>
              <w:pStyle w:val="TableParagraph"/>
              <w:spacing w:before="26"/>
              <w:ind w:left="11"/>
              <w:rPr>
                <w:sz w:val="15"/>
              </w:rPr>
            </w:pPr>
            <w:r>
              <w:rPr>
                <w:w w:val="105"/>
                <w:sz w:val="15"/>
              </w:rPr>
              <w:t>Cash, cash equivalents, restricted cash and restricted cash equivalents</w:t>
            </w:r>
          </w:p>
        </w:tc>
        <w:tc>
          <w:tcPr>
            <w:tcW w:w="1500" w:type="dxa"/>
            <w:tcBorders>
              <w:top w:val="single" w:sz="6" w:space="0" w:color="000000"/>
              <w:bottom w:val="single" w:sz="12" w:space="0" w:color="000000"/>
            </w:tcBorders>
            <w:shd w:val="clear" w:color="auto" w:fill="CCEDFF"/>
          </w:tcPr>
          <w:p w14:paraId="1196E2C3" w14:textId="77777777" w:rsidR="004304EB" w:rsidRDefault="000856F8">
            <w:pPr>
              <w:pStyle w:val="TableParagraph"/>
              <w:tabs>
                <w:tab w:val="left" w:pos="683"/>
              </w:tabs>
              <w:spacing w:before="26"/>
              <w:ind w:right="134"/>
              <w:jc w:val="right"/>
              <w:rPr>
                <w:sz w:val="15"/>
              </w:rPr>
            </w:pPr>
            <w:r>
              <w:rPr>
                <w:w w:val="105"/>
                <w:sz w:val="15"/>
              </w:rPr>
              <w:t>$</w:t>
            </w:r>
            <w:r>
              <w:rPr>
                <w:w w:val="105"/>
                <w:sz w:val="15"/>
              </w:rPr>
              <w:tab/>
            </w:r>
            <w:r>
              <w:rPr>
                <w:sz w:val="15"/>
              </w:rPr>
              <w:t>7,027</w:t>
            </w:r>
          </w:p>
        </w:tc>
        <w:tc>
          <w:tcPr>
            <w:tcW w:w="1230" w:type="dxa"/>
            <w:tcBorders>
              <w:top w:val="single" w:sz="6" w:space="0" w:color="000000"/>
              <w:bottom w:val="single" w:sz="12" w:space="0" w:color="000000"/>
            </w:tcBorders>
            <w:shd w:val="clear" w:color="auto" w:fill="CCEDFF"/>
          </w:tcPr>
          <w:p w14:paraId="1196E2C4" w14:textId="77777777" w:rsidR="004304EB" w:rsidRDefault="000856F8">
            <w:pPr>
              <w:pStyle w:val="TableParagraph"/>
              <w:tabs>
                <w:tab w:val="left" w:pos="647"/>
              </w:tabs>
              <w:spacing w:before="26"/>
              <w:ind w:right="212"/>
              <w:jc w:val="right"/>
              <w:rPr>
                <w:sz w:val="15"/>
              </w:rPr>
            </w:pPr>
            <w:r>
              <w:rPr>
                <w:w w:val="105"/>
                <w:sz w:val="15"/>
              </w:rPr>
              <w:t>$</w:t>
            </w:r>
            <w:r>
              <w:rPr>
                <w:w w:val="105"/>
                <w:sz w:val="15"/>
              </w:rPr>
              <w:tab/>
            </w:r>
            <w:r>
              <w:rPr>
                <w:sz w:val="15"/>
              </w:rPr>
              <w:t>9,318</w:t>
            </w:r>
          </w:p>
        </w:tc>
      </w:tr>
    </w:tbl>
    <w:p w14:paraId="1196E2C6" w14:textId="77777777" w:rsidR="004304EB" w:rsidRDefault="000856F8">
      <w:pPr>
        <w:spacing w:before="109" w:line="249" w:lineRule="auto"/>
        <w:ind w:left="218" w:right="209" w:hanging="72"/>
        <w:rPr>
          <w:sz w:val="14"/>
        </w:rPr>
      </w:pPr>
      <w:r>
        <w:rPr>
          <w:w w:val="105"/>
          <w:sz w:val="9"/>
        </w:rPr>
        <w:t>1</w:t>
      </w:r>
      <w:r>
        <w:rPr>
          <w:spacing w:val="-7"/>
          <w:w w:val="105"/>
          <w:sz w:val="9"/>
        </w:rPr>
        <w:t xml:space="preserve"> </w:t>
      </w:r>
      <w:r>
        <w:rPr>
          <w:w w:val="105"/>
          <w:sz w:val="14"/>
        </w:rPr>
        <w:t>Amounts</w:t>
      </w:r>
      <w:r>
        <w:rPr>
          <w:spacing w:val="-11"/>
          <w:w w:val="105"/>
          <w:sz w:val="14"/>
        </w:rPr>
        <w:t xml:space="preserve"> </w:t>
      </w:r>
      <w:r>
        <w:rPr>
          <w:w w:val="105"/>
          <w:sz w:val="14"/>
        </w:rPr>
        <w:t>represent</w:t>
      </w:r>
      <w:r>
        <w:rPr>
          <w:spacing w:val="-11"/>
          <w:w w:val="105"/>
          <w:sz w:val="14"/>
        </w:rPr>
        <w:t xml:space="preserve"> </w:t>
      </w:r>
      <w:r>
        <w:rPr>
          <w:w w:val="105"/>
          <w:sz w:val="14"/>
        </w:rPr>
        <w:t>cash</w:t>
      </w:r>
      <w:r>
        <w:rPr>
          <w:spacing w:val="-10"/>
          <w:w w:val="105"/>
          <w:sz w:val="14"/>
        </w:rPr>
        <w:t xml:space="preserve"> </w:t>
      </w:r>
      <w:r>
        <w:rPr>
          <w:w w:val="105"/>
          <w:sz w:val="14"/>
        </w:rPr>
        <w:t>and</w:t>
      </w:r>
      <w:r>
        <w:rPr>
          <w:spacing w:val="-11"/>
          <w:w w:val="105"/>
          <w:sz w:val="14"/>
        </w:rPr>
        <w:t xml:space="preserve"> </w:t>
      </w:r>
      <w:r>
        <w:rPr>
          <w:w w:val="105"/>
          <w:sz w:val="14"/>
        </w:rPr>
        <w:t>cash</w:t>
      </w:r>
      <w:r>
        <w:rPr>
          <w:spacing w:val="-10"/>
          <w:w w:val="105"/>
          <w:sz w:val="14"/>
        </w:rPr>
        <w:t xml:space="preserve"> </w:t>
      </w:r>
      <w:r>
        <w:rPr>
          <w:w w:val="105"/>
          <w:sz w:val="14"/>
        </w:rPr>
        <w:t>equivalents</w:t>
      </w:r>
      <w:r>
        <w:rPr>
          <w:spacing w:val="-11"/>
          <w:w w:val="105"/>
          <w:sz w:val="14"/>
        </w:rPr>
        <w:t xml:space="preserve"> </w:t>
      </w:r>
      <w:r>
        <w:rPr>
          <w:w w:val="105"/>
          <w:sz w:val="14"/>
        </w:rPr>
        <w:t>in</w:t>
      </w:r>
      <w:r>
        <w:rPr>
          <w:spacing w:val="-10"/>
          <w:w w:val="105"/>
          <w:sz w:val="14"/>
        </w:rPr>
        <w:t xml:space="preserve"> </w:t>
      </w:r>
      <w:r>
        <w:rPr>
          <w:w w:val="105"/>
          <w:sz w:val="14"/>
        </w:rPr>
        <w:t>our</w:t>
      </w:r>
      <w:r>
        <w:rPr>
          <w:spacing w:val="-11"/>
          <w:w w:val="105"/>
          <w:sz w:val="14"/>
        </w:rPr>
        <w:t xml:space="preserve"> </w:t>
      </w:r>
      <w:r>
        <w:rPr>
          <w:w w:val="105"/>
          <w:sz w:val="14"/>
        </w:rPr>
        <w:t>solvency</w:t>
      </w:r>
      <w:r>
        <w:rPr>
          <w:spacing w:val="-11"/>
          <w:w w:val="105"/>
          <w:sz w:val="14"/>
        </w:rPr>
        <w:t xml:space="preserve"> </w:t>
      </w:r>
      <w:r>
        <w:rPr>
          <w:w w:val="105"/>
          <w:sz w:val="14"/>
        </w:rPr>
        <w:t>capital</w:t>
      </w:r>
      <w:r>
        <w:rPr>
          <w:spacing w:val="-11"/>
          <w:w w:val="105"/>
          <w:sz w:val="14"/>
        </w:rPr>
        <w:t xml:space="preserve"> </w:t>
      </w:r>
      <w:r>
        <w:rPr>
          <w:w w:val="105"/>
          <w:sz w:val="14"/>
        </w:rPr>
        <w:t>portfolio</w:t>
      </w:r>
      <w:r>
        <w:rPr>
          <w:spacing w:val="-10"/>
          <w:w w:val="105"/>
          <w:sz w:val="14"/>
        </w:rPr>
        <w:t xml:space="preserve"> </w:t>
      </w:r>
      <w:r>
        <w:rPr>
          <w:w w:val="105"/>
          <w:sz w:val="14"/>
        </w:rPr>
        <w:t>set</w:t>
      </w:r>
      <w:r>
        <w:rPr>
          <w:spacing w:val="-11"/>
          <w:w w:val="105"/>
          <w:sz w:val="14"/>
        </w:rPr>
        <w:t xml:space="preserve"> </w:t>
      </w:r>
      <w:r>
        <w:rPr>
          <w:w w:val="105"/>
          <w:sz w:val="14"/>
        </w:rPr>
        <w:t>aside</w:t>
      </w:r>
      <w:r>
        <w:rPr>
          <w:spacing w:val="-11"/>
          <w:w w:val="105"/>
          <w:sz w:val="14"/>
        </w:rPr>
        <w:t xml:space="preserve"> </w:t>
      </w:r>
      <w:r>
        <w:rPr>
          <w:w w:val="105"/>
          <w:sz w:val="14"/>
        </w:rPr>
        <w:t>primarily</w:t>
      </w:r>
      <w:r>
        <w:rPr>
          <w:spacing w:val="-11"/>
          <w:w w:val="105"/>
          <w:sz w:val="14"/>
        </w:rPr>
        <w:t xml:space="preserve"> </w:t>
      </w:r>
      <w:r>
        <w:rPr>
          <w:w w:val="105"/>
          <w:sz w:val="14"/>
        </w:rPr>
        <w:t>to</w:t>
      </w:r>
      <w:r>
        <w:rPr>
          <w:spacing w:val="-10"/>
          <w:w w:val="105"/>
          <w:sz w:val="14"/>
        </w:rPr>
        <w:t xml:space="preserve"> </w:t>
      </w:r>
      <w:r>
        <w:rPr>
          <w:w w:val="105"/>
          <w:sz w:val="14"/>
        </w:rPr>
        <w:t>cover</w:t>
      </w:r>
      <w:r>
        <w:rPr>
          <w:spacing w:val="-11"/>
          <w:w w:val="105"/>
          <w:sz w:val="14"/>
        </w:rPr>
        <w:t xml:space="preserve"> </w:t>
      </w:r>
      <w:r>
        <w:rPr>
          <w:w w:val="105"/>
          <w:sz w:val="14"/>
        </w:rPr>
        <w:t>pension</w:t>
      </w:r>
      <w:r>
        <w:rPr>
          <w:spacing w:val="-10"/>
          <w:w w:val="105"/>
          <w:sz w:val="14"/>
        </w:rPr>
        <w:t xml:space="preserve"> </w:t>
      </w:r>
      <w:r>
        <w:rPr>
          <w:w w:val="105"/>
          <w:sz w:val="14"/>
        </w:rPr>
        <w:t>obligations</w:t>
      </w:r>
      <w:r>
        <w:rPr>
          <w:spacing w:val="-11"/>
          <w:w w:val="105"/>
          <w:sz w:val="14"/>
        </w:rPr>
        <w:t xml:space="preserve"> </w:t>
      </w:r>
      <w:r>
        <w:rPr>
          <w:w w:val="105"/>
          <w:sz w:val="14"/>
        </w:rPr>
        <w:t>in</w:t>
      </w:r>
      <w:r>
        <w:rPr>
          <w:spacing w:val="-11"/>
          <w:w w:val="105"/>
          <w:sz w:val="14"/>
        </w:rPr>
        <w:t xml:space="preserve"> </w:t>
      </w:r>
      <w:r>
        <w:rPr>
          <w:w w:val="105"/>
          <w:sz w:val="14"/>
        </w:rPr>
        <w:t>certain</w:t>
      </w:r>
      <w:r>
        <w:rPr>
          <w:spacing w:val="-10"/>
          <w:w w:val="105"/>
          <w:sz w:val="14"/>
        </w:rPr>
        <w:t xml:space="preserve"> </w:t>
      </w:r>
      <w:r>
        <w:rPr>
          <w:w w:val="105"/>
          <w:sz w:val="14"/>
        </w:rPr>
        <w:t>of</w:t>
      </w:r>
      <w:r>
        <w:rPr>
          <w:spacing w:val="-11"/>
          <w:w w:val="105"/>
          <w:sz w:val="14"/>
        </w:rPr>
        <w:t xml:space="preserve"> </w:t>
      </w:r>
      <w:r>
        <w:rPr>
          <w:w w:val="105"/>
          <w:sz w:val="14"/>
        </w:rPr>
        <w:t>our</w:t>
      </w:r>
      <w:r>
        <w:rPr>
          <w:spacing w:val="-11"/>
          <w:w w:val="105"/>
          <w:sz w:val="14"/>
        </w:rPr>
        <w:t xml:space="preserve"> </w:t>
      </w:r>
      <w:r>
        <w:rPr>
          <w:w w:val="105"/>
          <w:sz w:val="14"/>
        </w:rPr>
        <w:t>European</w:t>
      </w:r>
      <w:r>
        <w:rPr>
          <w:spacing w:val="-10"/>
          <w:w w:val="105"/>
          <w:sz w:val="14"/>
        </w:rPr>
        <w:t xml:space="preserve"> </w:t>
      </w:r>
      <w:r>
        <w:rPr>
          <w:w w:val="105"/>
          <w:sz w:val="14"/>
        </w:rPr>
        <w:t>and</w:t>
      </w:r>
      <w:r>
        <w:rPr>
          <w:spacing w:val="-11"/>
          <w:w w:val="105"/>
          <w:sz w:val="14"/>
        </w:rPr>
        <w:t xml:space="preserve"> </w:t>
      </w:r>
      <w:r>
        <w:rPr>
          <w:w w:val="105"/>
          <w:sz w:val="14"/>
        </w:rPr>
        <w:t>Canadian</w:t>
      </w:r>
      <w:r>
        <w:rPr>
          <w:spacing w:val="-10"/>
          <w:w w:val="105"/>
          <w:sz w:val="14"/>
        </w:rPr>
        <w:t xml:space="preserve"> </w:t>
      </w:r>
      <w:r>
        <w:rPr>
          <w:w w:val="105"/>
          <w:sz w:val="14"/>
        </w:rPr>
        <w:t>pension</w:t>
      </w:r>
      <w:r>
        <w:rPr>
          <w:spacing w:val="-10"/>
          <w:w w:val="105"/>
          <w:sz w:val="14"/>
        </w:rPr>
        <w:t xml:space="preserve"> </w:t>
      </w:r>
      <w:r>
        <w:rPr>
          <w:w w:val="105"/>
          <w:sz w:val="14"/>
        </w:rPr>
        <w:t>plans.</w:t>
      </w:r>
      <w:r>
        <w:rPr>
          <w:spacing w:val="-11"/>
          <w:w w:val="105"/>
          <w:sz w:val="14"/>
        </w:rPr>
        <w:t xml:space="preserve"> </w:t>
      </w:r>
      <w:r>
        <w:rPr>
          <w:w w:val="105"/>
          <w:sz w:val="14"/>
        </w:rPr>
        <w:t>Refer</w:t>
      </w:r>
      <w:r>
        <w:rPr>
          <w:spacing w:val="-11"/>
          <w:w w:val="105"/>
          <w:sz w:val="14"/>
        </w:rPr>
        <w:t xml:space="preserve"> </w:t>
      </w:r>
      <w:r>
        <w:rPr>
          <w:w w:val="105"/>
          <w:sz w:val="14"/>
        </w:rPr>
        <w:t>to Note</w:t>
      </w:r>
      <w:r>
        <w:rPr>
          <w:spacing w:val="-2"/>
          <w:w w:val="105"/>
          <w:sz w:val="14"/>
        </w:rPr>
        <w:t xml:space="preserve"> </w:t>
      </w:r>
      <w:r>
        <w:rPr>
          <w:w w:val="105"/>
          <w:sz w:val="14"/>
        </w:rPr>
        <w:t>4.</w:t>
      </w:r>
    </w:p>
    <w:p w14:paraId="1196E2C7" w14:textId="77777777" w:rsidR="004304EB" w:rsidRDefault="000856F8">
      <w:pPr>
        <w:pStyle w:val="3"/>
        <w:spacing w:before="100"/>
      </w:pPr>
      <w:r>
        <w:rPr>
          <w:w w:val="105"/>
        </w:rPr>
        <w:t>Recently Issued Accounting Guidance</w:t>
      </w:r>
    </w:p>
    <w:p w14:paraId="1196E2C8" w14:textId="77777777" w:rsidR="004304EB" w:rsidRDefault="000856F8">
      <w:pPr>
        <w:pStyle w:val="a3"/>
        <w:spacing w:before="103" w:line="249" w:lineRule="auto"/>
        <w:ind w:left="146" w:right="331"/>
      </w:pPr>
      <w:r>
        <w:rPr>
          <w:w w:val="105"/>
        </w:rPr>
        <w:t>In</w:t>
      </w:r>
      <w:r>
        <w:rPr>
          <w:spacing w:val="-10"/>
          <w:w w:val="105"/>
        </w:rPr>
        <w:t xml:space="preserve"> </w:t>
      </w:r>
      <w:r>
        <w:rPr>
          <w:w w:val="105"/>
        </w:rPr>
        <w:t>December</w:t>
      </w:r>
      <w:r>
        <w:rPr>
          <w:spacing w:val="-9"/>
          <w:w w:val="105"/>
        </w:rPr>
        <w:t xml:space="preserve"> </w:t>
      </w:r>
      <w:r>
        <w:rPr>
          <w:w w:val="105"/>
        </w:rPr>
        <w:t>2019,</w:t>
      </w:r>
      <w:r>
        <w:rPr>
          <w:spacing w:val="-10"/>
          <w:w w:val="105"/>
        </w:rPr>
        <w:t xml:space="preserve"> </w:t>
      </w:r>
      <w:r>
        <w:rPr>
          <w:w w:val="105"/>
        </w:rPr>
        <w:t>the</w:t>
      </w:r>
      <w:r>
        <w:rPr>
          <w:spacing w:val="-9"/>
          <w:w w:val="105"/>
        </w:rPr>
        <w:t xml:space="preserve"> </w:t>
      </w:r>
      <w:r>
        <w:rPr>
          <w:w w:val="105"/>
        </w:rPr>
        <w:t>Financial</w:t>
      </w:r>
      <w:r>
        <w:rPr>
          <w:spacing w:val="-10"/>
          <w:w w:val="105"/>
        </w:rPr>
        <w:t xml:space="preserve"> </w:t>
      </w:r>
      <w:r>
        <w:rPr>
          <w:w w:val="105"/>
        </w:rPr>
        <w:t>Accounting</w:t>
      </w:r>
      <w:r>
        <w:rPr>
          <w:spacing w:val="-9"/>
          <w:w w:val="105"/>
        </w:rPr>
        <w:t xml:space="preserve"> </w:t>
      </w:r>
      <w:r>
        <w:rPr>
          <w:w w:val="105"/>
        </w:rPr>
        <w:t>Standards</w:t>
      </w:r>
      <w:r>
        <w:rPr>
          <w:spacing w:val="-9"/>
          <w:w w:val="105"/>
        </w:rPr>
        <w:t xml:space="preserve"> </w:t>
      </w:r>
      <w:r>
        <w:rPr>
          <w:w w:val="105"/>
        </w:rPr>
        <w:t>Board</w:t>
      </w:r>
      <w:r>
        <w:rPr>
          <w:spacing w:val="-10"/>
          <w:w w:val="105"/>
        </w:rPr>
        <w:t xml:space="preserve"> </w:t>
      </w:r>
      <w:r>
        <w:rPr>
          <w:w w:val="105"/>
        </w:rPr>
        <w:t>("FASB")</w:t>
      </w:r>
      <w:r>
        <w:rPr>
          <w:spacing w:val="-9"/>
          <w:w w:val="105"/>
        </w:rPr>
        <w:t xml:space="preserve"> </w:t>
      </w:r>
      <w:r>
        <w:rPr>
          <w:w w:val="105"/>
        </w:rPr>
        <w:t>issued</w:t>
      </w:r>
      <w:r>
        <w:rPr>
          <w:spacing w:val="-10"/>
          <w:w w:val="105"/>
        </w:rPr>
        <w:t xml:space="preserve"> </w:t>
      </w:r>
      <w:r>
        <w:rPr>
          <w:w w:val="105"/>
        </w:rPr>
        <w:t>Accounting</w:t>
      </w:r>
      <w:r>
        <w:rPr>
          <w:spacing w:val="-9"/>
          <w:w w:val="105"/>
        </w:rPr>
        <w:t xml:space="preserve"> </w:t>
      </w:r>
      <w:r>
        <w:rPr>
          <w:w w:val="105"/>
        </w:rPr>
        <w:t>Standards</w:t>
      </w:r>
      <w:r>
        <w:rPr>
          <w:spacing w:val="-10"/>
          <w:w w:val="105"/>
        </w:rPr>
        <w:t xml:space="preserve"> </w:t>
      </w:r>
      <w:r>
        <w:rPr>
          <w:w w:val="105"/>
        </w:rPr>
        <w:t>Update</w:t>
      </w:r>
      <w:r>
        <w:rPr>
          <w:spacing w:val="-9"/>
          <w:w w:val="105"/>
        </w:rPr>
        <w:t xml:space="preserve"> </w:t>
      </w:r>
      <w:r>
        <w:rPr>
          <w:w w:val="105"/>
        </w:rPr>
        <w:t>("ASU")</w:t>
      </w:r>
      <w:r>
        <w:rPr>
          <w:spacing w:val="-9"/>
          <w:w w:val="105"/>
        </w:rPr>
        <w:t xml:space="preserve"> </w:t>
      </w:r>
      <w:r>
        <w:rPr>
          <w:w w:val="105"/>
        </w:rPr>
        <w:t>2019-12,</w:t>
      </w:r>
      <w:r>
        <w:rPr>
          <w:i/>
          <w:w w:val="105"/>
        </w:rPr>
        <w:t>Simplifying</w:t>
      </w:r>
      <w:r>
        <w:rPr>
          <w:i/>
          <w:spacing w:val="-10"/>
          <w:w w:val="105"/>
        </w:rPr>
        <w:t xml:space="preserve"> </w:t>
      </w:r>
      <w:r>
        <w:rPr>
          <w:i/>
          <w:w w:val="105"/>
        </w:rPr>
        <w:t>the</w:t>
      </w:r>
      <w:r>
        <w:rPr>
          <w:i/>
          <w:spacing w:val="-9"/>
          <w:w w:val="105"/>
        </w:rPr>
        <w:t xml:space="preserve"> </w:t>
      </w:r>
      <w:r>
        <w:rPr>
          <w:i/>
          <w:w w:val="105"/>
        </w:rPr>
        <w:t>Accounting</w:t>
      </w:r>
      <w:r>
        <w:rPr>
          <w:i/>
          <w:spacing w:val="-10"/>
          <w:w w:val="105"/>
        </w:rPr>
        <w:t xml:space="preserve"> </w:t>
      </w:r>
      <w:r>
        <w:rPr>
          <w:i/>
          <w:w w:val="105"/>
        </w:rPr>
        <w:t>for</w:t>
      </w:r>
      <w:r>
        <w:rPr>
          <w:i/>
          <w:spacing w:val="-9"/>
          <w:w w:val="105"/>
        </w:rPr>
        <w:t xml:space="preserve"> </w:t>
      </w:r>
      <w:r>
        <w:rPr>
          <w:i/>
          <w:w w:val="105"/>
        </w:rPr>
        <w:t>Income</w:t>
      </w:r>
      <w:r>
        <w:rPr>
          <w:i/>
          <w:spacing w:val="-10"/>
          <w:w w:val="105"/>
        </w:rPr>
        <w:t xml:space="preserve"> </w:t>
      </w:r>
      <w:r>
        <w:rPr>
          <w:i/>
          <w:spacing w:val="-6"/>
          <w:w w:val="105"/>
        </w:rPr>
        <w:t>Taxes</w:t>
      </w:r>
      <w:r>
        <w:rPr>
          <w:spacing w:val="-6"/>
          <w:w w:val="105"/>
        </w:rPr>
        <w:t xml:space="preserve">, </w:t>
      </w:r>
      <w:r>
        <w:rPr>
          <w:w w:val="105"/>
        </w:rPr>
        <w:t>which eliminates certain exceptions related to the approach for intraperiod tax allocation, the methodology for calculating taxes during the quarters and the recognition of deferred tax liabilities for o</w:t>
      </w:r>
      <w:r>
        <w:rPr>
          <w:w w:val="105"/>
        </w:rPr>
        <w:t>utside basis differences. This guidance also simplifies aspects of the accounting for franchise taxes and changes in tax laws or rates, as well as clarifies</w:t>
      </w:r>
      <w:r>
        <w:rPr>
          <w:spacing w:val="-6"/>
          <w:w w:val="105"/>
        </w:rPr>
        <w:t xml:space="preserve"> </w:t>
      </w:r>
      <w:r>
        <w:rPr>
          <w:w w:val="105"/>
        </w:rPr>
        <w:t>the</w:t>
      </w:r>
      <w:r>
        <w:rPr>
          <w:spacing w:val="-6"/>
          <w:w w:val="105"/>
        </w:rPr>
        <w:t xml:space="preserve"> </w:t>
      </w:r>
      <w:r>
        <w:rPr>
          <w:w w:val="105"/>
        </w:rPr>
        <w:t>accounting</w:t>
      </w:r>
      <w:r>
        <w:rPr>
          <w:spacing w:val="-6"/>
          <w:w w:val="105"/>
        </w:rPr>
        <w:t xml:space="preserve"> </w:t>
      </w:r>
      <w:r>
        <w:rPr>
          <w:w w:val="105"/>
        </w:rPr>
        <w:t>for</w:t>
      </w:r>
      <w:r>
        <w:rPr>
          <w:spacing w:val="-6"/>
          <w:w w:val="105"/>
        </w:rPr>
        <w:t xml:space="preserve"> </w:t>
      </w:r>
      <w:r>
        <w:rPr>
          <w:w w:val="105"/>
        </w:rPr>
        <w:t>transactions</w:t>
      </w:r>
      <w:r>
        <w:rPr>
          <w:spacing w:val="-6"/>
          <w:w w:val="105"/>
        </w:rPr>
        <w:t xml:space="preserve"> </w:t>
      </w:r>
      <w:r>
        <w:rPr>
          <w:w w:val="105"/>
        </w:rPr>
        <w:t>that</w:t>
      </w:r>
      <w:r>
        <w:rPr>
          <w:spacing w:val="-6"/>
          <w:w w:val="105"/>
        </w:rPr>
        <w:t xml:space="preserve"> </w:t>
      </w:r>
      <w:r>
        <w:rPr>
          <w:w w:val="105"/>
        </w:rPr>
        <w:t>result</w:t>
      </w:r>
      <w:r>
        <w:rPr>
          <w:spacing w:val="-6"/>
          <w:w w:val="105"/>
        </w:rPr>
        <w:t xml:space="preserve"> </w:t>
      </w:r>
      <w:r>
        <w:rPr>
          <w:w w:val="105"/>
        </w:rPr>
        <w:t>in</w:t>
      </w:r>
      <w:r>
        <w:rPr>
          <w:spacing w:val="-6"/>
          <w:w w:val="105"/>
        </w:rPr>
        <w:t xml:space="preserve"> </w:t>
      </w:r>
      <w:r>
        <w:rPr>
          <w:w w:val="105"/>
        </w:rPr>
        <w:t>a</w:t>
      </w:r>
      <w:r>
        <w:rPr>
          <w:spacing w:val="-5"/>
          <w:w w:val="105"/>
        </w:rPr>
        <w:t xml:space="preserve"> </w:t>
      </w:r>
      <w:r>
        <w:rPr>
          <w:w w:val="105"/>
        </w:rPr>
        <w:t>step-up</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basis</w:t>
      </w:r>
      <w:r>
        <w:rPr>
          <w:spacing w:val="-6"/>
          <w:w w:val="105"/>
        </w:rPr>
        <w:t xml:space="preserve"> </w:t>
      </w:r>
      <w:r>
        <w:rPr>
          <w:w w:val="105"/>
        </w:rPr>
        <w:t>of</w:t>
      </w:r>
      <w:r>
        <w:rPr>
          <w:spacing w:val="-6"/>
          <w:w w:val="105"/>
        </w:rPr>
        <w:t xml:space="preserve"> </w:t>
      </w:r>
      <w:r>
        <w:rPr>
          <w:w w:val="105"/>
        </w:rPr>
        <w:t>goodwill.</w:t>
      </w:r>
      <w:r>
        <w:rPr>
          <w:spacing w:val="-6"/>
          <w:w w:val="105"/>
        </w:rPr>
        <w:t xml:space="preserve"> </w:t>
      </w:r>
      <w:r>
        <w:rPr>
          <w:w w:val="105"/>
        </w:rPr>
        <w:t>ASU</w:t>
      </w:r>
      <w:r>
        <w:rPr>
          <w:spacing w:val="-6"/>
          <w:w w:val="105"/>
        </w:rPr>
        <w:t xml:space="preserve"> </w:t>
      </w:r>
      <w:r>
        <w:rPr>
          <w:w w:val="105"/>
        </w:rPr>
        <w:t>2019-12</w:t>
      </w:r>
      <w:r>
        <w:rPr>
          <w:spacing w:val="-6"/>
          <w:w w:val="105"/>
        </w:rPr>
        <w:t xml:space="preserve"> </w:t>
      </w:r>
      <w:r>
        <w:rPr>
          <w:w w:val="105"/>
        </w:rPr>
        <w:t>is</w:t>
      </w:r>
      <w:r>
        <w:rPr>
          <w:spacing w:val="-5"/>
          <w:w w:val="105"/>
        </w:rPr>
        <w:t xml:space="preserve"> </w:t>
      </w:r>
      <w:r>
        <w:rPr>
          <w:w w:val="105"/>
        </w:rPr>
        <w:t>effective</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beginning</w:t>
      </w:r>
      <w:r>
        <w:rPr>
          <w:spacing w:val="-6"/>
          <w:w w:val="105"/>
        </w:rPr>
        <w:t xml:space="preserve"> </w:t>
      </w:r>
      <w:r>
        <w:rPr>
          <w:w w:val="105"/>
        </w:rPr>
        <w:t>January</w:t>
      </w:r>
      <w:r>
        <w:rPr>
          <w:spacing w:val="-6"/>
          <w:w w:val="105"/>
        </w:rPr>
        <w:t xml:space="preserve"> </w:t>
      </w:r>
      <w:r>
        <w:rPr>
          <w:w w:val="105"/>
        </w:rPr>
        <w:t>1,</w:t>
      </w:r>
      <w:r>
        <w:rPr>
          <w:spacing w:val="-6"/>
          <w:w w:val="105"/>
        </w:rPr>
        <w:t xml:space="preserve"> </w:t>
      </w:r>
      <w:r>
        <w:rPr>
          <w:w w:val="105"/>
        </w:rPr>
        <w:t>2021</w:t>
      </w:r>
      <w:r>
        <w:rPr>
          <w:spacing w:val="-6"/>
          <w:w w:val="105"/>
        </w:rPr>
        <w:t xml:space="preserve"> </w:t>
      </w:r>
      <w:r>
        <w:rPr>
          <w:w w:val="105"/>
        </w:rPr>
        <w:t>and</w:t>
      </w:r>
      <w:r>
        <w:rPr>
          <w:spacing w:val="-5"/>
          <w:w w:val="105"/>
        </w:rPr>
        <w:t xml:space="preserve"> </w:t>
      </w:r>
      <w:r>
        <w:rPr>
          <w:w w:val="105"/>
        </w:rPr>
        <w:t>would require</w:t>
      </w:r>
      <w:r>
        <w:rPr>
          <w:spacing w:val="-7"/>
          <w:w w:val="105"/>
        </w:rPr>
        <w:t xml:space="preserve"> </w:t>
      </w:r>
      <w:r>
        <w:rPr>
          <w:w w:val="105"/>
        </w:rPr>
        <w:t>us</w:t>
      </w:r>
      <w:r>
        <w:rPr>
          <w:spacing w:val="-7"/>
          <w:w w:val="105"/>
        </w:rPr>
        <w:t xml:space="preserve"> </w:t>
      </w:r>
      <w:r>
        <w:rPr>
          <w:w w:val="105"/>
        </w:rPr>
        <w:t>to</w:t>
      </w:r>
      <w:r>
        <w:rPr>
          <w:spacing w:val="-7"/>
          <w:w w:val="105"/>
        </w:rPr>
        <w:t xml:space="preserve"> </w:t>
      </w:r>
      <w:r>
        <w:rPr>
          <w:w w:val="105"/>
        </w:rPr>
        <w:t>recognize</w:t>
      </w:r>
      <w:r>
        <w:rPr>
          <w:spacing w:val="-7"/>
          <w:w w:val="105"/>
        </w:rPr>
        <w:t xml:space="preserve"> </w:t>
      </w:r>
      <w:r>
        <w:rPr>
          <w:w w:val="105"/>
        </w:rPr>
        <w:t>a</w:t>
      </w:r>
      <w:r>
        <w:rPr>
          <w:spacing w:val="-6"/>
          <w:w w:val="105"/>
        </w:rPr>
        <w:t xml:space="preserve"> </w:t>
      </w:r>
      <w:r>
        <w:rPr>
          <w:w w:val="105"/>
        </w:rPr>
        <w:t>cumulative</w:t>
      </w:r>
      <w:r>
        <w:rPr>
          <w:spacing w:val="-7"/>
          <w:w w:val="105"/>
        </w:rPr>
        <w:t xml:space="preserve"> </w:t>
      </w:r>
      <w:r>
        <w:rPr>
          <w:w w:val="105"/>
        </w:rPr>
        <w:t>effect</w:t>
      </w:r>
      <w:r>
        <w:rPr>
          <w:spacing w:val="-7"/>
          <w:w w:val="105"/>
        </w:rPr>
        <w:t xml:space="preserve"> </w:t>
      </w:r>
      <w:r>
        <w:rPr>
          <w:w w:val="105"/>
        </w:rPr>
        <w:t>adjustment</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opening</w:t>
      </w:r>
      <w:r>
        <w:rPr>
          <w:spacing w:val="-7"/>
          <w:w w:val="105"/>
        </w:rPr>
        <w:t xml:space="preserve"> </w:t>
      </w:r>
      <w:r>
        <w:rPr>
          <w:w w:val="105"/>
        </w:rPr>
        <w:t>balance</w:t>
      </w:r>
      <w:r>
        <w:rPr>
          <w:spacing w:val="-7"/>
          <w:w w:val="105"/>
        </w:rPr>
        <w:t xml:space="preserve"> </w:t>
      </w:r>
      <w:r>
        <w:rPr>
          <w:w w:val="105"/>
        </w:rPr>
        <w:t>of</w:t>
      </w:r>
      <w:r>
        <w:rPr>
          <w:spacing w:val="-6"/>
          <w:w w:val="105"/>
        </w:rPr>
        <w:t xml:space="preserve"> </w:t>
      </w:r>
      <w:r>
        <w:rPr>
          <w:w w:val="105"/>
        </w:rPr>
        <w:t>reinvested</w:t>
      </w:r>
      <w:r>
        <w:rPr>
          <w:spacing w:val="-7"/>
          <w:w w:val="105"/>
        </w:rPr>
        <w:t xml:space="preserve"> </w:t>
      </w:r>
      <w:r>
        <w:rPr>
          <w:w w:val="105"/>
        </w:rPr>
        <w:t>earnings,</w:t>
      </w:r>
      <w:r>
        <w:rPr>
          <w:spacing w:val="-7"/>
          <w:w w:val="105"/>
        </w:rPr>
        <w:t xml:space="preserve"> </w:t>
      </w:r>
      <w:r>
        <w:rPr>
          <w:w w:val="105"/>
        </w:rPr>
        <w:t>if</w:t>
      </w:r>
      <w:r>
        <w:rPr>
          <w:spacing w:val="-7"/>
          <w:w w:val="105"/>
        </w:rPr>
        <w:t xml:space="preserve"> </w:t>
      </w:r>
      <w:r>
        <w:rPr>
          <w:w w:val="105"/>
        </w:rPr>
        <w:t>applicable.</w:t>
      </w:r>
      <w:r>
        <w:rPr>
          <w:spacing w:val="-6"/>
          <w:w w:val="105"/>
        </w:rPr>
        <w:t xml:space="preserve"> </w:t>
      </w:r>
      <w:r>
        <w:rPr>
          <w:w w:val="105"/>
        </w:rPr>
        <w:t>We</w:t>
      </w:r>
      <w:r>
        <w:rPr>
          <w:spacing w:val="-7"/>
          <w:w w:val="105"/>
        </w:rPr>
        <w:t xml:space="preserve"> </w:t>
      </w:r>
      <w:r>
        <w:rPr>
          <w:w w:val="105"/>
        </w:rPr>
        <w:t>are</w:t>
      </w:r>
      <w:r>
        <w:rPr>
          <w:spacing w:val="-7"/>
          <w:w w:val="105"/>
        </w:rPr>
        <w:t xml:space="preserve"> </w:t>
      </w:r>
      <w:r>
        <w:rPr>
          <w:w w:val="105"/>
        </w:rPr>
        <w:t>currently</w:t>
      </w:r>
      <w:r>
        <w:rPr>
          <w:spacing w:val="-7"/>
          <w:w w:val="105"/>
        </w:rPr>
        <w:t xml:space="preserve"> </w:t>
      </w:r>
      <w:r>
        <w:rPr>
          <w:w w:val="105"/>
        </w:rPr>
        <w:t>evaluating</w:t>
      </w:r>
      <w:r>
        <w:rPr>
          <w:spacing w:val="-6"/>
          <w:w w:val="105"/>
        </w:rPr>
        <w:t xml:space="preserve"> </w:t>
      </w:r>
      <w:r>
        <w:rPr>
          <w:w w:val="105"/>
        </w:rPr>
        <w:t>the</w:t>
      </w:r>
      <w:r>
        <w:rPr>
          <w:spacing w:val="-7"/>
          <w:w w:val="105"/>
        </w:rPr>
        <w:t xml:space="preserve"> </w:t>
      </w:r>
      <w:r>
        <w:rPr>
          <w:w w:val="105"/>
        </w:rPr>
        <w:t>impact</w:t>
      </w:r>
      <w:r>
        <w:rPr>
          <w:spacing w:val="-7"/>
          <w:w w:val="105"/>
        </w:rPr>
        <w:t xml:space="preserve"> </w:t>
      </w:r>
      <w:r>
        <w:rPr>
          <w:w w:val="105"/>
        </w:rPr>
        <w:t>that</w:t>
      </w:r>
      <w:r>
        <w:rPr>
          <w:spacing w:val="-7"/>
          <w:w w:val="105"/>
        </w:rPr>
        <w:t xml:space="preserve"> </w:t>
      </w:r>
      <w:r>
        <w:rPr>
          <w:w w:val="105"/>
        </w:rPr>
        <w:t>ASU</w:t>
      </w:r>
      <w:r>
        <w:rPr>
          <w:spacing w:val="-6"/>
          <w:w w:val="105"/>
        </w:rPr>
        <w:t xml:space="preserve"> </w:t>
      </w:r>
      <w:r>
        <w:rPr>
          <w:w w:val="105"/>
        </w:rPr>
        <w:t>2019-12 may have o</w:t>
      </w:r>
      <w:r>
        <w:rPr>
          <w:w w:val="105"/>
        </w:rPr>
        <w:t>n our consolidated financial</w:t>
      </w:r>
      <w:r>
        <w:rPr>
          <w:spacing w:val="-7"/>
          <w:w w:val="105"/>
        </w:rPr>
        <w:t xml:space="preserve"> </w:t>
      </w:r>
      <w:r>
        <w:rPr>
          <w:w w:val="105"/>
        </w:rPr>
        <w:t>statements.</w:t>
      </w:r>
    </w:p>
    <w:p w14:paraId="1196E2C9" w14:textId="77777777" w:rsidR="004304EB" w:rsidRDefault="004304EB">
      <w:pPr>
        <w:pStyle w:val="a3"/>
        <w:spacing w:before="10"/>
        <w:rPr>
          <w:sz w:val="12"/>
        </w:rPr>
      </w:pPr>
    </w:p>
    <w:p w14:paraId="1196E2CA" w14:textId="77777777" w:rsidR="004304EB" w:rsidRDefault="000856F8">
      <w:pPr>
        <w:pStyle w:val="2"/>
        <w:jc w:val="left"/>
      </w:pPr>
      <w:r>
        <w:rPr>
          <w:w w:val="105"/>
        </w:rPr>
        <w:t>NOTE 2: ACQUISITIONS AND DIVESTITURES</w:t>
      </w:r>
    </w:p>
    <w:p w14:paraId="1196E2CB" w14:textId="77777777" w:rsidR="004304EB" w:rsidRDefault="004304EB">
      <w:pPr>
        <w:pStyle w:val="a3"/>
        <w:spacing w:before="2"/>
        <w:rPr>
          <w:b/>
          <w:sz w:val="13"/>
        </w:rPr>
      </w:pPr>
    </w:p>
    <w:p w14:paraId="1196E2CC" w14:textId="77777777" w:rsidR="004304EB" w:rsidRDefault="000856F8">
      <w:pPr>
        <w:pStyle w:val="3"/>
        <w:spacing w:before="0"/>
      </w:pPr>
      <w:r>
        <w:rPr>
          <w:w w:val="105"/>
        </w:rPr>
        <w:t>Acquisitions</w:t>
      </w:r>
    </w:p>
    <w:p w14:paraId="1196E2CD" w14:textId="77777777" w:rsidR="004304EB" w:rsidRDefault="000856F8">
      <w:pPr>
        <w:pStyle w:val="a3"/>
        <w:spacing w:before="104" w:line="249" w:lineRule="auto"/>
        <w:ind w:left="146" w:right="331"/>
      </w:pPr>
      <w:r>
        <w:rPr>
          <w:spacing w:val="-1"/>
          <w:w w:val="104"/>
        </w:rPr>
        <w:t>D</w:t>
      </w:r>
      <w:r>
        <w:rPr>
          <w:w w:val="104"/>
        </w:rPr>
        <w:t>u</w:t>
      </w:r>
      <w:r>
        <w:rPr>
          <w:spacing w:val="-1"/>
          <w:w w:val="104"/>
        </w:rPr>
        <w:t>ri</w:t>
      </w:r>
      <w:r>
        <w:rPr>
          <w:w w:val="104"/>
        </w:rPr>
        <w:t>ng</w:t>
      </w:r>
      <w:r>
        <w:t xml:space="preserve"> </w:t>
      </w:r>
      <w:r>
        <w:rPr>
          <w:spacing w:val="-1"/>
          <w:w w:val="104"/>
        </w:rPr>
        <w:t>t</w:t>
      </w:r>
      <w:r>
        <w:rPr>
          <w:w w:val="104"/>
        </w:rPr>
        <w:t>he</w:t>
      </w:r>
      <w:r>
        <w:t xml:space="preserve"> </w:t>
      </w:r>
      <w:r>
        <w:rPr>
          <w:spacing w:val="-1"/>
          <w:w w:val="104"/>
        </w:rPr>
        <w:t>si</w:t>
      </w:r>
      <w:r>
        <w:rPr>
          <w:w w:val="104"/>
        </w:rPr>
        <w:t>x</w:t>
      </w:r>
      <w:r>
        <w:t xml:space="preserve"> </w:t>
      </w:r>
      <w:r>
        <w:rPr>
          <w:spacing w:val="-1"/>
          <w:w w:val="104"/>
        </w:rPr>
        <w:t>m</w:t>
      </w:r>
      <w:r>
        <w:rPr>
          <w:w w:val="104"/>
        </w:rPr>
        <w:t>on</w:t>
      </w:r>
      <w:r>
        <w:rPr>
          <w:spacing w:val="-1"/>
          <w:w w:val="104"/>
        </w:rPr>
        <w:t>t</w:t>
      </w:r>
      <w:r>
        <w:rPr>
          <w:w w:val="104"/>
        </w:rPr>
        <w:t>hs</w:t>
      </w:r>
      <w:r>
        <w:t xml:space="preserve"> </w:t>
      </w:r>
      <w:r>
        <w:rPr>
          <w:spacing w:val="-1"/>
          <w:w w:val="104"/>
        </w:rPr>
        <w:t>e</w:t>
      </w:r>
      <w:r>
        <w:rPr>
          <w:w w:val="104"/>
        </w:rPr>
        <w:t>nd</w:t>
      </w:r>
      <w:r>
        <w:rPr>
          <w:spacing w:val="-1"/>
          <w:w w:val="104"/>
        </w:rPr>
        <w:t>e</w:t>
      </w:r>
      <w:r>
        <w:rPr>
          <w:w w:val="104"/>
        </w:rPr>
        <w:t>d</w:t>
      </w:r>
      <w:r>
        <w:t xml:space="preserve"> </w:t>
      </w:r>
      <w:r>
        <w:rPr>
          <w:spacing w:val="-1"/>
          <w:w w:val="104"/>
        </w:rPr>
        <w:t>J</w:t>
      </w:r>
      <w:r>
        <w:rPr>
          <w:w w:val="104"/>
        </w:rPr>
        <w:t>une</w:t>
      </w:r>
      <w:r>
        <w:t xml:space="preserve"> </w:t>
      </w:r>
      <w:r>
        <w:rPr>
          <w:w w:val="104"/>
        </w:rPr>
        <w:t>26,</w:t>
      </w:r>
      <w:r>
        <w:t xml:space="preserve"> </w:t>
      </w:r>
      <w:r>
        <w:rPr>
          <w:w w:val="104"/>
        </w:rPr>
        <w:t>2020,</w:t>
      </w:r>
      <w:r>
        <w:t xml:space="preserve"> </w:t>
      </w:r>
      <w:r>
        <w:rPr>
          <w:w w:val="104"/>
        </w:rPr>
        <w:t>our</w:t>
      </w:r>
      <w:r>
        <w:t xml:space="preserve"> </w:t>
      </w:r>
      <w:r>
        <w:rPr>
          <w:spacing w:val="-1"/>
          <w:w w:val="104"/>
        </w:rPr>
        <w:t>C</w:t>
      </w:r>
      <w:r>
        <w:rPr>
          <w:w w:val="104"/>
        </w:rPr>
        <w:t>o</w:t>
      </w:r>
      <w:r>
        <w:rPr>
          <w:spacing w:val="-1"/>
          <w:w w:val="104"/>
        </w:rPr>
        <w:t>m</w:t>
      </w:r>
      <w:r>
        <w:rPr>
          <w:w w:val="104"/>
        </w:rPr>
        <w:t>p</w:t>
      </w:r>
      <w:r>
        <w:rPr>
          <w:spacing w:val="-1"/>
          <w:w w:val="104"/>
        </w:rPr>
        <w:t>a</w:t>
      </w:r>
      <w:r>
        <w:rPr>
          <w:w w:val="104"/>
        </w:rPr>
        <w:t>ny</w:t>
      </w:r>
      <w:r>
        <w:rPr>
          <w:spacing w:val="-1"/>
          <w:w w:val="104"/>
        </w:rPr>
        <w:t>'</w:t>
      </w:r>
      <w:r>
        <w:rPr>
          <w:w w:val="104"/>
        </w:rPr>
        <w:t>s</w:t>
      </w:r>
      <w:r>
        <w:t xml:space="preserve"> </w:t>
      </w:r>
      <w:r>
        <w:rPr>
          <w:spacing w:val="-1"/>
          <w:w w:val="104"/>
        </w:rPr>
        <w:t>ac</w:t>
      </w:r>
      <w:r>
        <w:rPr>
          <w:w w:val="104"/>
        </w:rPr>
        <w:t>qu</w:t>
      </w:r>
      <w:r>
        <w:rPr>
          <w:spacing w:val="-1"/>
          <w:w w:val="104"/>
        </w:rPr>
        <w:t>isiti</w:t>
      </w:r>
      <w:r>
        <w:rPr>
          <w:w w:val="104"/>
        </w:rPr>
        <w:t>ons</w:t>
      </w:r>
      <w:r>
        <w:t xml:space="preserve"> </w:t>
      </w:r>
      <w:r>
        <w:rPr>
          <w:w w:val="104"/>
        </w:rPr>
        <w:t>of</w:t>
      </w:r>
      <w:r>
        <w:t xml:space="preserve"> </w:t>
      </w:r>
      <w:r>
        <w:rPr>
          <w:w w:val="104"/>
        </w:rPr>
        <w:t>bu</w:t>
      </w:r>
      <w:r>
        <w:rPr>
          <w:spacing w:val="-1"/>
          <w:w w:val="104"/>
        </w:rPr>
        <w:t>si</w:t>
      </w:r>
      <w:r>
        <w:rPr>
          <w:w w:val="104"/>
        </w:rPr>
        <w:t>n</w:t>
      </w:r>
      <w:r>
        <w:rPr>
          <w:spacing w:val="-1"/>
          <w:w w:val="104"/>
        </w:rPr>
        <w:t>esses</w:t>
      </w:r>
      <w:r>
        <w:rPr>
          <w:w w:val="104"/>
        </w:rPr>
        <w:t>,</w:t>
      </w:r>
      <w:r>
        <w:t xml:space="preserve"> </w:t>
      </w:r>
      <w:r>
        <w:rPr>
          <w:spacing w:val="-1"/>
          <w:w w:val="104"/>
        </w:rPr>
        <w:t>e</w:t>
      </w:r>
      <w:r>
        <w:rPr>
          <w:w w:val="104"/>
        </w:rPr>
        <w:t>qu</w:t>
      </w:r>
      <w:r>
        <w:rPr>
          <w:spacing w:val="-1"/>
          <w:w w:val="104"/>
        </w:rPr>
        <w:t>it</w:t>
      </w:r>
      <w:r>
        <w:rPr>
          <w:w w:val="104"/>
        </w:rPr>
        <w:t>y</w:t>
      </w:r>
      <w:r>
        <w:t xml:space="preserve"> </w:t>
      </w:r>
      <w:r>
        <w:rPr>
          <w:spacing w:val="-1"/>
          <w:w w:val="104"/>
        </w:rPr>
        <w:t>met</w:t>
      </w:r>
      <w:r>
        <w:rPr>
          <w:w w:val="104"/>
        </w:rPr>
        <w:t>hod</w:t>
      </w:r>
      <w:r>
        <w:t xml:space="preserve"> </w:t>
      </w:r>
      <w:r>
        <w:rPr>
          <w:spacing w:val="-1"/>
          <w:w w:val="104"/>
        </w:rPr>
        <w:t>i</w:t>
      </w:r>
      <w:r>
        <w:rPr>
          <w:w w:val="104"/>
        </w:rPr>
        <w:t>nv</w:t>
      </w:r>
      <w:r>
        <w:rPr>
          <w:spacing w:val="-1"/>
          <w:w w:val="104"/>
        </w:rPr>
        <w:t>estme</w:t>
      </w:r>
      <w:r>
        <w:rPr>
          <w:w w:val="104"/>
        </w:rPr>
        <w:t>n</w:t>
      </w:r>
      <w:r>
        <w:rPr>
          <w:spacing w:val="-1"/>
          <w:w w:val="104"/>
        </w:rPr>
        <w:t>t</w:t>
      </w:r>
      <w:r>
        <w:rPr>
          <w:w w:val="104"/>
        </w:rPr>
        <w:t>s</w:t>
      </w:r>
      <w:r>
        <w:t xml:space="preserve"> </w:t>
      </w:r>
      <w:r>
        <w:rPr>
          <w:spacing w:val="-1"/>
          <w:w w:val="104"/>
        </w:rPr>
        <w:t>a</w:t>
      </w:r>
      <w:r>
        <w:rPr>
          <w:w w:val="104"/>
        </w:rPr>
        <w:t>nd</w:t>
      </w:r>
      <w:r>
        <w:t xml:space="preserve"> </w:t>
      </w:r>
      <w:r>
        <w:rPr>
          <w:w w:val="104"/>
        </w:rPr>
        <w:t>non</w:t>
      </w:r>
      <w:r>
        <w:rPr>
          <w:spacing w:val="-1"/>
          <w:w w:val="104"/>
        </w:rPr>
        <w:t>mar</w:t>
      </w:r>
      <w:r>
        <w:rPr>
          <w:w w:val="104"/>
        </w:rPr>
        <w:t>k</w:t>
      </w:r>
      <w:r>
        <w:rPr>
          <w:spacing w:val="-1"/>
          <w:w w:val="104"/>
        </w:rPr>
        <w:t>eta</w:t>
      </w:r>
      <w:r>
        <w:rPr>
          <w:w w:val="104"/>
        </w:rPr>
        <w:t>b</w:t>
      </w:r>
      <w:r>
        <w:rPr>
          <w:spacing w:val="-1"/>
          <w:w w:val="104"/>
        </w:rPr>
        <w:t>l</w:t>
      </w:r>
      <w:r>
        <w:rPr>
          <w:w w:val="104"/>
        </w:rPr>
        <w:t>e</w:t>
      </w:r>
      <w:r>
        <w:t xml:space="preserve"> </w:t>
      </w:r>
      <w:r>
        <w:rPr>
          <w:spacing w:val="-1"/>
          <w:w w:val="104"/>
        </w:rPr>
        <w:t>sec</w:t>
      </w:r>
      <w:r>
        <w:rPr>
          <w:w w:val="104"/>
        </w:rPr>
        <w:t>u</w:t>
      </w:r>
      <w:r>
        <w:rPr>
          <w:spacing w:val="-1"/>
          <w:w w:val="104"/>
        </w:rPr>
        <w:t>ritie</w:t>
      </w:r>
      <w:r>
        <w:rPr>
          <w:w w:val="104"/>
        </w:rPr>
        <w:t>s</w:t>
      </w:r>
      <w:r>
        <w:t xml:space="preserve"> </w:t>
      </w:r>
      <w:r>
        <w:rPr>
          <w:spacing w:val="-1"/>
          <w:w w:val="104"/>
        </w:rPr>
        <w:t>t</w:t>
      </w:r>
      <w:r>
        <w:rPr>
          <w:w w:val="104"/>
        </w:rPr>
        <w:t>o</w:t>
      </w:r>
      <w:r>
        <w:rPr>
          <w:spacing w:val="-1"/>
          <w:w w:val="104"/>
        </w:rPr>
        <w:t>tale</w:t>
      </w:r>
      <w:r>
        <w:rPr>
          <w:w w:val="104"/>
        </w:rPr>
        <w:t>d</w:t>
      </w:r>
      <w:r>
        <w:t xml:space="preserve"> </w:t>
      </w:r>
      <w:r>
        <w:rPr>
          <w:spacing w:val="-73"/>
          <w:w w:val="104"/>
        </w:rPr>
        <w:t>$</w:t>
      </w:r>
      <w:r>
        <w:rPr>
          <w:w w:val="104"/>
        </w:rPr>
        <w:t>984</w:t>
      </w:r>
      <w:r>
        <w:t xml:space="preserve"> </w:t>
      </w:r>
      <w:r>
        <w:rPr>
          <w:spacing w:val="-1"/>
          <w:w w:val="104"/>
        </w:rPr>
        <w:t>milli</w:t>
      </w:r>
      <w:r>
        <w:rPr>
          <w:w w:val="104"/>
        </w:rPr>
        <w:t>on,</w:t>
      </w:r>
      <w:r>
        <w:t xml:space="preserve"> </w:t>
      </w:r>
      <w:r>
        <w:rPr>
          <w:spacing w:val="-1"/>
          <w:w w:val="104"/>
        </w:rPr>
        <w:t>w</w:t>
      </w:r>
      <w:r>
        <w:rPr>
          <w:w w:val="104"/>
        </w:rPr>
        <w:t>h</w:t>
      </w:r>
      <w:r>
        <w:rPr>
          <w:spacing w:val="-1"/>
          <w:w w:val="104"/>
        </w:rPr>
        <w:t>ic</w:t>
      </w:r>
      <w:r>
        <w:rPr>
          <w:w w:val="104"/>
        </w:rPr>
        <w:t xml:space="preserve">h </w:t>
      </w:r>
      <w:r>
        <w:rPr>
          <w:w w:val="105"/>
        </w:rPr>
        <w:t>primarily related to the acquisition of the remaining equity ownership interest in fairlife, LLC ("fairlife").</w:t>
      </w:r>
    </w:p>
    <w:p w14:paraId="1196E2CE" w14:textId="77777777" w:rsidR="004304EB" w:rsidRDefault="000856F8">
      <w:pPr>
        <w:pStyle w:val="a3"/>
        <w:spacing w:before="97" w:line="249" w:lineRule="auto"/>
        <w:ind w:left="146" w:right="237"/>
      </w:pPr>
      <w:r>
        <w:rPr>
          <w:spacing w:val="-1"/>
          <w:w w:val="104"/>
        </w:rPr>
        <w:t>D</w:t>
      </w:r>
      <w:r>
        <w:rPr>
          <w:w w:val="104"/>
        </w:rPr>
        <w:t>u</w:t>
      </w:r>
      <w:r>
        <w:rPr>
          <w:spacing w:val="-1"/>
          <w:w w:val="104"/>
        </w:rPr>
        <w:t>ri</w:t>
      </w:r>
      <w:r>
        <w:rPr>
          <w:w w:val="104"/>
        </w:rPr>
        <w:t>ng</w:t>
      </w:r>
      <w:r>
        <w:rPr>
          <w:spacing w:val="1"/>
        </w:rPr>
        <w:t xml:space="preserve"> </w:t>
      </w:r>
      <w:r>
        <w:rPr>
          <w:spacing w:val="-1"/>
          <w:w w:val="104"/>
        </w:rPr>
        <w:t>t</w:t>
      </w:r>
      <w:r>
        <w:rPr>
          <w:w w:val="104"/>
        </w:rPr>
        <w:t>he</w:t>
      </w:r>
      <w:r>
        <w:rPr>
          <w:spacing w:val="1"/>
        </w:rPr>
        <w:t xml:space="preserve"> </w:t>
      </w:r>
      <w:r>
        <w:rPr>
          <w:spacing w:val="-1"/>
          <w:w w:val="104"/>
        </w:rPr>
        <w:t>si</w:t>
      </w:r>
      <w:r>
        <w:rPr>
          <w:w w:val="104"/>
        </w:rPr>
        <w:t>x</w:t>
      </w:r>
      <w:r>
        <w:rPr>
          <w:spacing w:val="1"/>
        </w:rPr>
        <w:t xml:space="preserve"> </w:t>
      </w:r>
      <w:r>
        <w:rPr>
          <w:spacing w:val="-1"/>
          <w:w w:val="104"/>
        </w:rPr>
        <w:t>m</w:t>
      </w:r>
      <w:r>
        <w:rPr>
          <w:w w:val="104"/>
        </w:rPr>
        <w:t>on</w:t>
      </w:r>
      <w:r>
        <w:rPr>
          <w:spacing w:val="-1"/>
          <w:w w:val="104"/>
        </w:rPr>
        <w:t>t</w:t>
      </w:r>
      <w:r>
        <w:rPr>
          <w:w w:val="104"/>
        </w:rPr>
        <w:t>hs</w:t>
      </w:r>
      <w:r>
        <w:rPr>
          <w:spacing w:val="1"/>
        </w:rPr>
        <w:t xml:space="preserve"> </w:t>
      </w:r>
      <w:r>
        <w:rPr>
          <w:spacing w:val="-1"/>
          <w:w w:val="104"/>
        </w:rPr>
        <w:t>e</w:t>
      </w:r>
      <w:r>
        <w:rPr>
          <w:w w:val="104"/>
        </w:rPr>
        <w:t>nd</w:t>
      </w:r>
      <w:r>
        <w:rPr>
          <w:spacing w:val="-1"/>
          <w:w w:val="104"/>
        </w:rPr>
        <w:t>e</w:t>
      </w:r>
      <w:r>
        <w:rPr>
          <w:w w:val="104"/>
        </w:rPr>
        <w:t>d</w:t>
      </w:r>
      <w:r>
        <w:rPr>
          <w:spacing w:val="1"/>
        </w:rPr>
        <w:t xml:space="preserve"> </w:t>
      </w:r>
      <w:r>
        <w:rPr>
          <w:spacing w:val="-1"/>
          <w:w w:val="104"/>
        </w:rPr>
        <w:t>J</w:t>
      </w:r>
      <w:r>
        <w:rPr>
          <w:w w:val="104"/>
        </w:rPr>
        <w:t>une</w:t>
      </w:r>
      <w:r>
        <w:rPr>
          <w:spacing w:val="1"/>
        </w:rPr>
        <w:t xml:space="preserve"> </w:t>
      </w:r>
      <w:r>
        <w:rPr>
          <w:w w:val="104"/>
        </w:rPr>
        <w:t>28,</w:t>
      </w:r>
      <w:r>
        <w:rPr>
          <w:spacing w:val="1"/>
        </w:rPr>
        <w:t xml:space="preserve"> </w:t>
      </w:r>
      <w:r>
        <w:rPr>
          <w:w w:val="104"/>
        </w:rPr>
        <w:t>2019,</w:t>
      </w:r>
      <w:r>
        <w:rPr>
          <w:spacing w:val="1"/>
        </w:rPr>
        <w:t xml:space="preserve"> </w:t>
      </w:r>
      <w:r>
        <w:rPr>
          <w:w w:val="104"/>
        </w:rPr>
        <w:t>our</w:t>
      </w:r>
      <w:r>
        <w:rPr>
          <w:spacing w:val="1"/>
        </w:rPr>
        <w:t xml:space="preserve"> </w:t>
      </w:r>
      <w:r>
        <w:rPr>
          <w:spacing w:val="-1"/>
          <w:w w:val="104"/>
        </w:rPr>
        <w:t>C</w:t>
      </w:r>
      <w:r>
        <w:rPr>
          <w:w w:val="104"/>
        </w:rPr>
        <w:t>o</w:t>
      </w:r>
      <w:r>
        <w:rPr>
          <w:spacing w:val="-1"/>
          <w:w w:val="104"/>
        </w:rPr>
        <w:t>m</w:t>
      </w:r>
      <w:r>
        <w:rPr>
          <w:w w:val="104"/>
        </w:rPr>
        <w:t>p</w:t>
      </w:r>
      <w:r>
        <w:rPr>
          <w:spacing w:val="-1"/>
          <w:w w:val="104"/>
        </w:rPr>
        <w:t>a</w:t>
      </w:r>
      <w:r>
        <w:rPr>
          <w:w w:val="104"/>
        </w:rPr>
        <w:t>ny</w:t>
      </w:r>
      <w:r>
        <w:rPr>
          <w:spacing w:val="-1"/>
          <w:w w:val="104"/>
        </w:rPr>
        <w:t>'</w:t>
      </w:r>
      <w:r>
        <w:rPr>
          <w:w w:val="104"/>
        </w:rPr>
        <w:t>s</w:t>
      </w:r>
      <w:r>
        <w:rPr>
          <w:spacing w:val="1"/>
        </w:rPr>
        <w:t xml:space="preserve"> </w:t>
      </w:r>
      <w:r>
        <w:rPr>
          <w:spacing w:val="-1"/>
          <w:w w:val="104"/>
        </w:rPr>
        <w:t>ac</w:t>
      </w:r>
      <w:r>
        <w:rPr>
          <w:w w:val="104"/>
        </w:rPr>
        <w:t>qu</w:t>
      </w:r>
      <w:r>
        <w:rPr>
          <w:spacing w:val="-1"/>
          <w:w w:val="104"/>
        </w:rPr>
        <w:t>isiti</w:t>
      </w:r>
      <w:r>
        <w:rPr>
          <w:w w:val="104"/>
        </w:rPr>
        <w:t>ons</w:t>
      </w:r>
      <w:r>
        <w:rPr>
          <w:spacing w:val="1"/>
        </w:rPr>
        <w:t xml:space="preserve"> </w:t>
      </w:r>
      <w:r>
        <w:rPr>
          <w:w w:val="104"/>
        </w:rPr>
        <w:t>of</w:t>
      </w:r>
      <w:r>
        <w:rPr>
          <w:spacing w:val="1"/>
        </w:rPr>
        <w:t xml:space="preserve"> </w:t>
      </w:r>
      <w:r>
        <w:rPr>
          <w:w w:val="104"/>
        </w:rPr>
        <w:t>bu</w:t>
      </w:r>
      <w:r>
        <w:rPr>
          <w:spacing w:val="-1"/>
          <w:w w:val="104"/>
        </w:rPr>
        <w:t>si</w:t>
      </w:r>
      <w:r>
        <w:rPr>
          <w:w w:val="104"/>
        </w:rPr>
        <w:t>n</w:t>
      </w:r>
      <w:r>
        <w:rPr>
          <w:spacing w:val="-1"/>
          <w:w w:val="104"/>
        </w:rPr>
        <w:t>esses</w:t>
      </w:r>
      <w:r>
        <w:rPr>
          <w:w w:val="104"/>
        </w:rPr>
        <w:t>,</w:t>
      </w:r>
      <w:r>
        <w:rPr>
          <w:spacing w:val="1"/>
        </w:rPr>
        <w:t xml:space="preserve"> </w:t>
      </w:r>
      <w:r>
        <w:rPr>
          <w:spacing w:val="-1"/>
          <w:w w:val="104"/>
        </w:rPr>
        <w:t>e</w:t>
      </w:r>
      <w:r>
        <w:rPr>
          <w:w w:val="104"/>
        </w:rPr>
        <w:t>qu</w:t>
      </w:r>
      <w:r>
        <w:rPr>
          <w:spacing w:val="-1"/>
          <w:w w:val="104"/>
        </w:rPr>
        <w:t>it</w:t>
      </w:r>
      <w:r>
        <w:rPr>
          <w:w w:val="104"/>
        </w:rPr>
        <w:t>y</w:t>
      </w:r>
      <w:r>
        <w:rPr>
          <w:spacing w:val="1"/>
        </w:rPr>
        <w:t xml:space="preserve"> </w:t>
      </w:r>
      <w:r>
        <w:rPr>
          <w:spacing w:val="-1"/>
          <w:w w:val="104"/>
        </w:rPr>
        <w:t>met</w:t>
      </w:r>
      <w:r>
        <w:rPr>
          <w:w w:val="104"/>
        </w:rPr>
        <w:t>hod</w:t>
      </w:r>
      <w:r>
        <w:rPr>
          <w:spacing w:val="1"/>
        </w:rPr>
        <w:t xml:space="preserve"> </w:t>
      </w:r>
      <w:r>
        <w:rPr>
          <w:spacing w:val="-1"/>
          <w:w w:val="104"/>
        </w:rPr>
        <w:t>i</w:t>
      </w:r>
      <w:r>
        <w:rPr>
          <w:w w:val="104"/>
        </w:rPr>
        <w:t>nv</w:t>
      </w:r>
      <w:r>
        <w:rPr>
          <w:spacing w:val="-1"/>
          <w:w w:val="104"/>
        </w:rPr>
        <w:t>estme</w:t>
      </w:r>
      <w:r>
        <w:rPr>
          <w:w w:val="104"/>
        </w:rPr>
        <w:t>n</w:t>
      </w:r>
      <w:r>
        <w:rPr>
          <w:spacing w:val="-1"/>
          <w:w w:val="104"/>
        </w:rPr>
        <w:t>t</w:t>
      </w:r>
      <w:r>
        <w:rPr>
          <w:w w:val="104"/>
        </w:rPr>
        <w:t>s</w:t>
      </w:r>
      <w:r>
        <w:rPr>
          <w:spacing w:val="1"/>
        </w:rPr>
        <w:t xml:space="preserve"> </w:t>
      </w:r>
      <w:r>
        <w:rPr>
          <w:spacing w:val="-1"/>
          <w:w w:val="104"/>
        </w:rPr>
        <w:t>a</w:t>
      </w:r>
      <w:r>
        <w:rPr>
          <w:w w:val="104"/>
        </w:rPr>
        <w:t>nd</w:t>
      </w:r>
      <w:r>
        <w:rPr>
          <w:spacing w:val="1"/>
        </w:rPr>
        <w:t xml:space="preserve"> </w:t>
      </w:r>
      <w:r>
        <w:rPr>
          <w:w w:val="104"/>
        </w:rPr>
        <w:t>non</w:t>
      </w:r>
      <w:r>
        <w:rPr>
          <w:spacing w:val="-1"/>
          <w:w w:val="104"/>
        </w:rPr>
        <w:t>mar</w:t>
      </w:r>
      <w:r>
        <w:rPr>
          <w:w w:val="104"/>
        </w:rPr>
        <w:t>k</w:t>
      </w:r>
      <w:r>
        <w:rPr>
          <w:spacing w:val="-1"/>
          <w:w w:val="104"/>
        </w:rPr>
        <w:t>eta</w:t>
      </w:r>
      <w:r>
        <w:rPr>
          <w:w w:val="104"/>
        </w:rPr>
        <w:t>b</w:t>
      </w:r>
      <w:r>
        <w:rPr>
          <w:spacing w:val="-1"/>
          <w:w w:val="104"/>
        </w:rPr>
        <w:t>l</w:t>
      </w:r>
      <w:r>
        <w:rPr>
          <w:w w:val="104"/>
        </w:rPr>
        <w:t>e</w:t>
      </w:r>
      <w:r>
        <w:rPr>
          <w:spacing w:val="1"/>
        </w:rPr>
        <w:t xml:space="preserve"> </w:t>
      </w:r>
      <w:r>
        <w:rPr>
          <w:spacing w:val="-1"/>
          <w:w w:val="104"/>
        </w:rPr>
        <w:t>s</w:t>
      </w:r>
      <w:r>
        <w:rPr>
          <w:spacing w:val="-1"/>
          <w:w w:val="104"/>
        </w:rPr>
        <w:t>ec</w:t>
      </w:r>
      <w:r>
        <w:rPr>
          <w:w w:val="104"/>
        </w:rPr>
        <w:t>u</w:t>
      </w:r>
      <w:r>
        <w:rPr>
          <w:spacing w:val="-1"/>
          <w:w w:val="104"/>
        </w:rPr>
        <w:t>ritie</w:t>
      </w:r>
      <w:r>
        <w:rPr>
          <w:w w:val="104"/>
        </w:rPr>
        <w:t>s</w:t>
      </w:r>
      <w:r>
        <w:rPr>
          <w:spacing w:val="1"/>
        </w:rPr>
        <w:t xml:space="preserve"> </w:t>
      </w:r>
      <w:r>
        <w:rPr>
          <w:spacing w:val="-1"/>
          <w:w w:val="104"/>
        </w:rPr>
        <w:t>t</w:t>
      </w:r>
      <w:r>
        <w:rPr>
          <w:w w:val="104"/>
        </w:rPr>
        <w:t>o</w:t>
      </w:r>
      <w:r>
        <w:rPr>
          <w:spacing w:val="-1"/>
          <w:w w:val="104"/>
        </w:rPr>
        <w:t>tale</w:t>
      </w:r>
      <w:r>
        <w:rPr>
          <w:w w:val="104"/>
        </w:rPr>
        <w:t>d</w:t>
      </w:r>
      <w:r>
        <w:rPr>
          <w:spacing w:val="1"/>
        </w:rPr>
        <w:t xml:space="preserve"> </w:t>
      </w:r>
      <w:r>
        <w:rPr>
          <w:spacing w:val="-73"/>
          <w:w w:val="104"/>
        </w:rPr>
        <w:t>$</w:t>
      </w:r>
      <w:r>
        <w:rPr>
          <w:w w:val="104"/>
        </w:rPr>
        <w:t>5,353</w:t>
      </w:r>
      <w:r>
        <w:rPr>
          <w:spacing w:val="-2"/>
        </w:rPr>
        <w:t xml:space="preserve"> </w:t>
      </w:r>
      <w:r>
        <w:rPr>
          <w:spacing w:val="-1"/>
          <w:w w:val="104"/>
        </w:rPr>
        <w:t>milli</w:t>
      </w:r>
      <w:r>
        <w:rPr>
          <w:w w:val="104"/>
        </w:rPr>
        <w:t>on,</w:t>
      </w:r>
      <w:r>
        <w:rPr>
          <w:spacing w:val="1"/>
        </w:rPr>
        <w:t xml:space="preserve"> </w:t>
      </w:r>
      <w:r>
        <w:rPr>
          <w:spacing w:val="-1"/>
          <w:w w:val="104"/>
        </w:rPr>
        <w:t>w</w:t>
      </w:r>
      <w:r>
        <w:rPr>
          <w:w w:val="104"/>
        </w:rPr>
        <w:t>h</w:t>
      </w:r>
      <w:r>
        <w:rPr>
          <w:spacing w:val="-1"/>
          <w:w w:val="104"/>
        </w:rPr>
        <w:t>ic</w:t>
      </w:r>
      <w:r>
        <w:rPr>
          <w:w w:val="104"/>
        </w:rPr>
        <w:t xml:space="preserve">h </w:t>
      </w:r>
      <w:r>
        <w:rPr>
          <w:w w:val="105"/>
        </w:rPr>
        <w:t>primarily</w:t>
      </w:r>
      <w:r>
        <w:rPr>
          <w:spacing w:val="-9"/>
          <w:w w:val="105"/>
        </w:rPr>
        <w:t xml:space="preserve"> </w:t>
      </w:r>
      <w:r>
        <w:rPr>
          <w:w w:val="105"/>
        </w:rPr>
        <w:t>related</w:t>
      </w:r>
      <w:r>
        <w:rPr>
          <w:spacing w:val="-9"/>
          <w:w w:val="105"/>
        </w:rPr>
        <w:t xml:space="preserve"> </w:t>
      </w:r>
      <w:r>
        <w:rPr>
          <w:w w:val="105"/>
        </w:rPr>
        <w:t>to</w:t>
      </w:r>
      <w:r>
        <w:rPr>
          <w:spacing w:val="-8"/>
          <w:w w:val="105"/>
        </w:rPr>
        <w:t xml:space="preserve"> </w:t>
      </w:r>
      <w:r>
        <w:rPr>
          <w:w w:val="105"/>
        </w:rPr>
        <w:t>the</w:t>
      </w:r>
      <w:r>
        <w:rPr>
          <w:spacing w:val="-9"/>
          <w:w w:val="105"/>
        </w:rPr>
        <w:t xml:space="preserve"> </w:t>
      </w:r>
      <w:r>
        <w:rPr>
          <w:w w:val="105"/>
        </w:rPr>
        <w:t>acquisition</w:t>
      </w:r>
      <w:r>
        <w:rPr>
          <w:spacing w:val="-8"/>
          <w:w w:val="105"/>
        </w:rPr>
        <w:t xml:space="preserve"> </w:t>
      </w:r>
      <w:r>
        <w:rPr>
          <w:w w:val="105"/>
        </w:rPr>
        <w:t>of</w:t>
      </w:r>
      <w:r>
        <w:rPr>
          <w:spacing w:val="-9"/>
          <w:w w:val="105"/>
        </w:rPr>
        <w:t xml:space="preserve"> </w:t>
      </w:r>
      <w:r>
        <w:rPr>
          <w:w w:val="105"/>
        </w:rPr>
        <w:t>Costa</w:t>
      </w:r>
      <w:r>
        <w:rPr>
          <w:spacing w:val="-8"/>
          <w:w w:val="105"/>
        </w:rPr>
        <w:t xml:space="preserve"> </w:t>
      </w:r>
      <w:r>
        <w:rPr>
          <w:w w:val="105"/>
        </w:rPr>
        <w:t>Limited</w:t>
      </w:r>
      <w:r>
        <w:rPr>
          <w:spacing w:val="-9"/>
          <w:w w:val="105"/>
        </w:rPr>
        <w:t xml:space="preserve"> </w:t>
      </w:r>
      <w:r>
        <w:rPr>
          <w:w w:val="105"/>
        </w:rPr>
        <w:t>("Costa"),</w:t>
      </w:r>
      <w:r>
        <w:rPr>
          <w:spacing w:val="-8"/>
          <w:w w:val="105"/>
        </w:rPr>
        <w:t xml:space="preserve"> </w:t>
      </w:r>
      <w:r>
        <w:rPr>
          <w:w w:val="105"/>
        </w:rPr>
        <w:t>the</w:t>
      </w:r>
      <w:r>
        <w:rPr>
          <w:spacing w:val="-9"/>
          <w:w w:val="105"/>
        </w:rPr>
        <w:t xml:space="preserve"> </w:t>
      </w:r>
      <w:r>
        <w:rPr>
          <w:w w:val="105"/>
        </w:rPr>
        <w:t>remaining</w:t>
      </w:r>
      <w:r>
        <w:rPr>
          <w:spacing w:val="-8"/>
          <w:w w:val="105"/>
        </w:rPr>
        <w:t xml:space="preserve"> </w:t>
      </w:r>
      <w:r>
        <w:rPr>
          <w:w w:val="105"/>
        </w:rPr>
        <w:t>equity</w:t>
      </w:r>
      <w:r>
        <w:rPr>
          <w:spacing w:val="-9"/>
          <w:w w:val="105"/>
        </w:rPr>
        <w:t xml:space="preserve"> </w:t>
      </w:r>
      <w:r>
        <w:rPr>
          <w:w w:val="105"/>
        </w:rPr>
        <w:t>ownership</w:t>
      </w:r>
      <w:r>
        <w:rPr>
          <w:spacing w:val="-8"/>
          <w:w w:val="105"/>
        </w:rPr>
        <w:t xml:space="preserve"> </w:t>
      </w:r>
      <w:r>
        <w:rPr>
          <w:w w:val="105"/>
        </w:rPr>
        <w:t>interest</w:t>
      </w:r>
      <w:r>
        <w:rPr>
          <w:spacing w:val="-9"/>
          <w:w w:val="105"/>
        </w:rPr>
        <w:t xml:space="preserve"> </w:t>
      </w:r>
      <w:r>
        <w:rPr>
          <w:w w:val="105"/>
        </w:rPr>
        <w:t>in</w:t>
      </w:r>
      <w:r>
        <w:rPr>
          <w:spacing w:val="-8"/>
          <w:w w:val="105"/>
        </w:rPr>
        <w:t xml:space="preserve"> </w:t>
      </w:r>
      <w:r>
        <w:rPr>
          <w:w w:val="105"/>
        </w:rPr>
        <w:t>C.H.I.</w:t>
      </w:r>
      <w:r>
        <w:rPr>
          <w:spacing w:val="-9"/>
          <w:w w:val="105"/>
        </w:rPr>
        <w:t xml:space="preserve"> </w:t>
      </w:r>
      <w:r>
        <w:rPr>
          <w:w w:val="105"/>
        </w:rPr>
        <w:t>Limited</w:t>
      </w:r>
      <w:r>
        <w:rPr>
          <w:spacing w:val="-8"/>
          <w:w w:val="105"/>
        </w:rPr>
        <w:t xml:space="preserve"> </w:t>
      </w:r>
      <w:r>
        <w:rPr>
          <w:w w:val="105"/>
        </w:rPr>
        <w:t>("CHI")</w:t>
      </w:r>
      <w:r>
        <w:rPr>
          <w:spacing w:val="-9"/>
          <w:w w:val="105"/>
        </w:rPr>
        <w:t xml:space="preserve"> </w:t>
      </w:r>
      <w:r>
        <w:rPr>
          <w:w w:val="105"/>
        </w:rPr>
        <w:t>and</w:t>
      </w:r>
      <w:r>
        <w:rPr>
          <w:spacing w:val="-8"/>
          <w:w w:val="105"/>
        </w:rPr>
        <w:t xml:space="preserve"> </w:t>
      </w:r>
      <w:r>
        <w:rPr>
          <w:w w:val="105"/>
        </w:rPr>
        <w:t>controlling</w:t>
      </w:r>
      <w:r>
        <w:rPr>
          <w:spacing w:val="-9"/>
          <w:w w:val="105"/>
        </w:rPr>
        <w:t xml:space="preserve"> </w:t>
      </w:r>
      <w:r>
        <w:rPr>
          <w:w w:val="105"/>
        </w:rPr>
        <w:t>interests</w:t>
      </w:r>
      <w:r>
        <w:rPr>
          <w:spacing w:val="-8"/>
          <w:w w:val="105"/>
        </w:rPr>
        <w:t xml:space="preserve"> </w:t>
      </w:r>
      <w:r>
        <w:rPr>
          <w:w w:val="105"/>
        </w:rPr>
        <w:t>in</w:t>
      </w:r>
      <w:r>
        <w:rPr>
          <w:spacing w:val="-9"/>
          <w:w w:val="105"/>
        </w:rPr>
        <w:t xml:space="preserve"> </w:t>
      </w:r>
      <w:r>
        <w:rPr>
          <w:w w:val="105"/>
        </w:rPr>
        <w:t>bottling</w:t>
      </w:r>
      <w:r>
        <w:rPr>
          <w:spacing w:val="-8"/>
          <w:w w:val="105"/>
        </w:rPr>
        <w:t xml:space="preserve"> </w:t>
      </w:r>
      <w:r>
        <w:rPr>
          <w:w w:val="105"/>
        </w:rPr>
        <w:t>operations in</w:t>
      </w:r>
      <w:r>
        <w:rPr>
          <w:spacing w:val="-1"/>
          <w:w w:val="105"/>
        </w:rPr>
        <w:t xml:space="preserve"> </w:t>
      </w:r>
      <w:r>
        <w:rPr>
          <w:w w:val="105"/>
        </w:rPr>
        <w:t>Zambia.</w:t>
      </w:r>
    </w:p>
    <w:p w14:paraId="1196E2CF" w14:textId="77777777" w:rsidR="004304EB" w:rsidRDefault="000856F8">
      <w:pPr>
        <w:spacing w:before="98"/>
        <w:ind w:left="146"/>
        <w:rPr>
          <w:i/>
          <w:sz w:val="15"/>
        </w:rPr>
      </w:pPr>
      <w:r>
        <w:rPr>
          <w:i/>
          <w:w w:val="105"/>
          <w:sz w:val="15"/>
        </w:rPr>
        <w:t>fairlife, LLC</w:t>
      </w:r>
    </w:p>
    <w:p w14:paraId="1196E2D0" w14:textId="77777777" w:rsidR="004304EB" w:rsidRDefault="000856F8">
      <w:pPr>
        <w:pStyle w:val="a3"/>
        <w:spacing w:before="103" w:line="249" w:lineRule="auto"/>
        <w:ind w:left="146" w:right="237"/>
      </w:pPr>
      <w:r>
        <w:rPr>
          <w:w w:val="105"/>
        </w:rPr>
        <w:t xml:space="preserve">In </w:t>
      </w:r>
      <w:r>
        <w:rPr>
          <w:w w:val="105"/>
        </w:rPr>
        <w:t>January 2020, the Company acquired the remaining 57.5 percent interest in, and now owns100 percent of, fairlife. fairlife offers a broad portfolio of products in the value- added</w:t>
      </w:r>
      <w:r>
        <w:rPr>
          <w:spacing w:val="-8"/>
          <w:w w:val="105"/>
        </w:rPr>
        <w:t xml:space="preserve"> </w:t>
      </w:r>
      <w:r>
        <w:rPr>
          <w:w w:val="105"/>
        </w:rPr>
        <w:t>dairy</w:t>
      </w:r>
      <w:r>
        <w:rPr>
          <w:spacing w:val="-8"/>
          <w:w w:val="105"/>
        </w:rPr>
        <w:t xml:space="preserve"> </w:t>
      </w:r>
      <w:r>
        <w:rPr>
          <w:w w:val="105"/>
        </w:rPr>
        <w:t>category</w:t>
      </w:r>
      <w:r>
        <w:rPr>
          <w:spacing w:val="-8"/>
          <w:w w:val="105"/>
        </w:rPr>
        <w:t xml:space="preserve"> </w:t>
      </w:r>
      <w:r>
        <w:rPr>
          <w:w w:val="105"/>
        </w:rPr>
        <w:t>across</w:t>
      </w:r>
      <w:r>
        <w:rPr>
          <w:spacing w:val="-8"/>
          <w:w w:val="105"/>
        </w:rPr>
        <w:t xml:space="preserve"> </w:t>
      </w:r>
      <w:r>
        <w:rPr>
          <w:w w:val="105"/>
        </w:rPr>
        <w:t>North</w:t>
      </w:r>
      <w:r>
        <w:rPr>
          <w:spacing w:val="-7"/>
          <w:w w:val="105"/>
        </w:rPr>
        <w:t xml:space="preserve"> </w:t>
      </w:r>
      <w:r>
        <w:rPr>
          <w:w w:val="105"/>
        </w:rPr>
        <w:t>America.</w:t>
      </w:r>
      <w:r>
        <w:rPr>
          <w:spacing w:val="-8"/>
          <w:w w:val="105"/>
        </w:rPr>
        <w:t xml:space="preserve"> </w:t>
      </w:r>
      <w:r>
        <w:rPr>
          <w:w w:val="105"/>
        </w:rPr>
        <w:t>A</w:t>
      </w:r>
      <w:r>
        <w:rPr>
          <w:spacing w:val="-8"/>
          <w:w w:val="105"/>
        </w:rPr>
        <w:t xml:space="preserve"> </w:t>
      </w:r>
      <w:r>
        <w:rPr>
          <w:w w:val="105"/>
        </w:rPr>
        <w:t>significant</w:t>
      </w:r>
      <w:r>
        <w:rPr>
          <w:spacing w:val="-8"/>
          <w:w w:val="105"/>
        </w:rPr>
        <w:t xml:space="preserve"> </w:t>
      </w:r>
      <w:r>
        <w:rPr>
          <w:w w:val="105"/>
        </w:rPr>
        <w:t>portion</w:t>
      </w:r>
      <w:r>
        <w:rPr>
          <w:spacing w:val="-8"/>
          <w:w w:val="105"/>
        </w:rPr>
        <w:t xml:space="preserve"> </w:t>
      </w:r>
      <w:r>
        <w:rPr>
          <w:w w:val="105"/>
        </w:rPr>
        <w:t>of</w:t>
      </w:r>
      <w:r>
        <w:rPr>
          <w:spacing w:val="-7"/>
          <w:w w:val="105"/>
        </w:rPr>
        <w:t xml:space="preserve"> </w:t>
      </w:r>
      <w:r>
        <w:rPr>
          <w:w w:val="105"/>
        </w:rPr>
        <w:t>fairlife's</w:t>
      </w:r>
      <w:r>
        <w:rPr>
          <w:spacing w:val="-8"/>
          <w:w w:val="105"/>
        </w:rPr>
        <w:t xml:space="preserve"> </w:t>
      </w:r>
      <w:r>
        <w:rPr>
          <w:w w:val="105"/>
        </w:rPr>
        <w:t>revenues</w:t>
      </w:r>
      <w:r>
        <w:rPr>
          <w:spacing w:val="-8"/>
          <w:w w:val="105"/>
        </w:rPr>
        <w:t xml:space="preserve"> </w:t>
      </w:r>
      <w:r>
        <w:rPr>
          <w:w w:val="105"/>
        </w:rPr>
        <w:t>was</w:t>
      </w:r>
      <w:r>
        <w:rPr>
          <w:spacing w:val="-8"/>
          <w:w w:val="105"/>
        </w:rPr>
        <w:t xml:space="preserve"> </w:t>
      </w:r>
      <w:r>
        <w:rPr>
          <w:w w:val="105"/>
        </w:rPr>
        <w:t>already</w:t>
      </w:r>
      <w:r>
        <w:rPr>
          <w:spacing w:val="-8"/>
          <w:w w:val="105"/>
        </w:rPr>
        <w:t xml:space="preserve"> </w:t>
      </w:r>
      <w:r>
        <w:rPr>
          <w:w w:val="105"/>
        </w:rPr>
        <w:t>reflected</w:t>
      </w:r>
      <w:r>
        <w:rPr>
          <w:spacing w:val="-7"/>
          <w:w w:val="105"/>
        </w:rPr>
        <w:t xml:space="preserve"> </w:t>
      </w:r>
      <w:r>
        <w:rPr>
          <w:w w:val="105"/>
        </w:rPr>
        <w:t>in</w:t>
      </w:r>
      <w:r>
        <w:rPr>
          <w:spacing w:val="-8"/>
          <w:w w:val="105"/>
        </w:rPr>
        <w:t xml:space="preserve"> </w:t>
      </w:r>
      <w:r>
        <w:rPr>
          <w:w w:val="105"/>
        </w:rPr>
        <w:t>our</w:t>
      </w:r>
      <w:r>
        <w:rPr>
          <w:spacing w:val="-8"/>
          <w:w w:val="105"/>
        </w:rPr>
        <w:t xml:space="preserve"> </w:t>
      </w:r>
      <w:r>
        <w:rPr>
          <w:w w:val="105"/>
        </w:rPr>
        <w:t>consolidated</w:t>
      </w:r>
      <w:r>
        <w:rPr>
          <w:spacing w:val="-8"/>
          <w:w w:val="105"/>
        </w:rPr>
        <w:t xml:space="preserve"> </w:t>
      </w:r>
      <w:r>
        <w:rPr>
          <w:w w:val="105"/>
        </w:rPr>
        <w:t>financial</w:t>
      </w:r>
      <w:r>
        <w:rPr>
          <w:spacing w:val="-8"/>
          <w:w w:val="105"/>
        </w:rPr>
        <w:t xml:space="preserve"> </w:t>
      </w:r>
      <w:r>
        <w:rPr>
          <w:w w:val="105"/>
        </w:rPr>
        <w:t>statements,</w:t>
      </w:r>
      <w:r>
        <w:rPr>
          <w:spacing w:val="-7"/>
          <w:w w:val="105"/>
        </w:rPr>
        <w:t xml:space="preserve"> </w:t>
      </w:r>
      <w:r>
        <w:rPr>
          <w:w w:val="105"/>
        </w:rPr>
        <w:t>as</w:t>
      </w:r>
      <w:r>
        <w:rPr>
          <w:spacing w:val="-8"/>
          <w:w w:val="105"/>
        </w:rPr>
        <w:t xml:space="preserve"> </w:t>
      </w:r>
      <w:r>
        <w:rPr>
          <w:w w:val="105"/>
        </w:rPr>
        <w:t>we</w:t>
      </w:r>
      <w:r>
        <w:rPr>
          <w:spacing w:val="-8"/>
          <w:w w:val="105"/>
        </w:rPr>
        <w:t xml:space="preserve"> </w:t>
      </w:r>
      <w:r>
        <w:rPr>
          <w:w w:val="105"/>
        </w:rPr>
        <w:t>have</w:t>
      </w:r>
      <w:r>
        <w:rPr>
          <w:spacing w:val="-8"/>
          <w:w w:val="105"/>
        </w:rPr>
        <w:t xml:space="preserve"> </w:t>
      </w:r>
      <w:r>
        <w:rPr>
          <w:w w:val="105"/>
        </w:rPr>
        <w:t>operated</w:t>
      </w:r>
      <w:r>
        <w:rPr>
          <w:spacing w:val="-7"/>
          <w:w w:val="105"/>
        </w:rPr>
        <w:t xml:space="preserve"> </w:t>
      </w:r>
      <w:r>
        <w:rPr>
          <w:w w:val="105"/>
        </w:rPr>
        <w:t>as</w:t>
      </w:r>
      <w:r>
        <w:rPr>
          <w:spacing w:val="-8"/>
          <w:w w:val="105"/>
        </w:rPr>
        <w:t xml:space="preserve"> </w:t>
      </w:r>
      <w:r>
        <w:rPr>
          <w:w w:val="105"/>
        </w:rPr>
        <w:t>the sales and distribution organization for certain fairlife products. Upon consolidation, we recognized a gain of $902 million resulting from the re</w:t>
      </w:r>
      <w:r>
        <w:rPr>
          <w:w w:val="105"/>
        </w:rPr>
        <w:t>measurement of our previously held</w:t>
      </w:r>
      <w:r>
        <w:rPr>
          <w:spacing w:val="-6"/>
          <w:w w:val="105"/>
        </w:rPr>
        <w:t xml:space="preserve"> </w:t>
      </w:r>
      <w:r>
        <w:rPr>
          <w:w w:val="105"/>
        </w:rPr>
        <w:t>equity</w:t>
      </w:r>
      <w:r>
        <w:rPr>
          <w:spacing w:val="-6"/>
          <w:w w:val="105"/>
        </w:rPr>
        <w:t xml:space="preserve"> </w:t>
      </w:r>
      <w:r>
        <w:rPr>
          <w:w w:val="105"/>
        </w:rPr>
        <w:t>interest</w:t>
      </w:r>
      <w:r>
        <w:rPr>
          <w:spacing w:val="-6"/>
          <w:w w:val="105"/>
        </w:rPr>
        <w:t xml:space="preserve"> </w:t>
      </w:r>
      <w:r>
        <w:rPr>
          <w:w w:val="105"/>
        </w:rPr>
        <w:t>in</w:t>
      </w:r>
      <w:r>
        <w:rPr>
          <w:spacing w:val="-6"/>
          <w:w w:val="105"/>
        </w:rPr>
        <w:t xml:space="preserve"> </w:t>
      </w:r>
      <w:r>
        <w:rPr>
          <w:w w:val="105"/>
        </w:rPr>
        <w:t>fairlife</w:t>
      </w:r>
      <w:r>
        <w:rPr>
          <w:spacing w:val="-6"/>
          <w:w w:val="105"/>
        </w:rPr>
        <w:t xml:space="preserve"> </w:t>
      </w:r>
      <w:r>
        <w:rPr>
          <w:w w:val="105"/>
        </w:rPr>
        <w:t>to</w:t>
      </w:r>
      <w:r>
        <w:rPr>
          <w:spacing w:val="-6"/>
          <w:w w:val="105"/>
        </w:rPr>
        <w:t xml:space="preserve"> </w:t>
      </w:r>
      <w:r>
        <w:rPr>
          <w:w w:val="105"/>
        </w:rPr>
        <w:t>fair</w:t>
      </w:r>
      <w:r>
        <w:rPr>
          <w:spacing w:val="-5"/>
          <w:w w:val="105"/>
        </w:rPr>
        <w:t xml:space="preserve"> </w:t>
      </w:r>
      <w:r>
        <w:rPr>
          <w:w w:val="105"/>
        </w:rPr>
        <w:t>value.</w:t>
      </w:r>
      <w:r>
        <w:rPr>
          <w:spacing w:val="-6"/>
          <w:w w:val="105"/>
        </w:rPr>
        <w:t xml:space="preserve"> </w:t>
      </w:r>
      <w:r>
        <w:rPr>
          <w:w w:val="105"/>
        </w:rPr>
        <w:t>The</w:t>
      </w:r>
      <w:r>
        <w:rPr>
          <w:spacing w:val="-6"/>
          <w:w w:val="105"/>
        </w:rPr>
        <w:t xml:space="preserve"> </w:t>
      </w:r>
      <w:r>
        <w:rPr>
          <w:w w:val="105"/>
        </w:rPr>
        <w:t>fair</w:t>
      </w:r>
      <w:r>
        <w:rPr>
          <w:spacing w:val="-6"/>
          <w:w w:val="105"/>
        </w:rPr>
        <w:t xml:space="preserve"> </w:t>
      </w:r>
      <w:r>
        <w:rPr>
          <w:w w:val="105"/>
        </w:rPr>
        <w:t>value</w:t>
      </w:r>
      <w:r>
        <w:rPr>
          <w:spacing w:val="-6"/>
          <w:w w:val="105"/>
        </w:rPr>
        <w:t xml:space="preserve"> </w:t>
      </w:r>
      <w:r>
        <w:rPr>
          <w:w w:val="105"/>
        </w:rPr>
        <w:t>of</w:t>
      </w:r>
      <w:r>
        <w:rPr>
          <w:spacing w:val="-6"/>
          <w:w w:val="105"/>
        </w:rPr>
        <w:t xml:space="preserve"> </w:t>
      </w:r>
      <w:r>
        <w:rPr>
          <w:w w:val="105"/>
        </w:rPr>
        <w:t>our</w:t>
      </w:r>
      <w:r>
        <w:rPr>
          <w:spacing w:val="-5"/>
          <w:w w:val="105"/>
        </w:rPr>
        <w:t xml:space="preserve"> </w:t>
      </w:r>
      <w:r>
        <w:rPr>
          <w:w w:val="105"/>
        </w:rPr>
        <w:t>previously</w:t>
      </w:r>
      <w:r>
        <w:rPr>
          <w:spacing w:val="-6"/>
          <w:w w:val="105"/>
        </w:rPr>
        <w:t xml:space="preserve"> </w:t>
      </w:r>
      <w:r>
        <w:rPr>
          <w:w w:val="105"/>
        </w:rPr>
        <w:t>held</w:t>
      </w:r>
      <w:r>
        <w:rPr>
          <w:spacing w:val="-6"/>
          <w:w w:val="105"/>
        </w:rPr>
        <w:t xml:space="preserve"> </w:t>
      </w:r>
      <w:r>
        <w:rPr>
          <w:w w:val="105"/>
        </w:rPr>
        <w:t>interest</w:t>
      </w:r>
      <w:r>
        <w:rPr>
          <w:spacing w:val="-6"/>
          <w:w w:val="105"/>
        </w:rPr>
        <w:t xml:space="preserve"> </w:t>
      </w:r>
      <w:r>
        <w:rPr>
          <w:w w:val="105"/>
        </w:rPr>
        <w:t>was</w:t>
      </w:r>
      <w:r>
        <w:rPr>
          <w:spacing w:val="-6"/>
          <w:w w:val="105"/>
        </w:rPr>
        <w:t xml:space="preserve"> </w:t>
      </w:r>
      <w:r>
        <w:rPr>
          <w:w w:val="105"/>
        </w:rPr>
        <w:t>determined</w:t>
      </w:r>
      <w:r>
        <w:rPr>
          <w:spacing w:val="-6"/>
          <w:w w:val="105"/>
        </w:rPr>
        <w:t xml:space="preserve"> </w:t>
      </w:r>
      <w:r>
        <w:rPr>
          <w:w w:val="105"/>
        </w:rPr>
        <w:t>using</w:t>
      </w:r>
      <w:r>
        <w:rPr>
          <w:spacing w:val="-5"/>
          <w:w w:val="105"/>
        </w:rPr>
        <w:t xml:space="preserve"> </w:t>
      </w:r>
      <w:r>
        <w:rPr>
          <w:w w:val="105"/>
        </w:rPr>
        <w:t>a</w:t>
      </w:r>
      <w:r>
        <w:rPr>
          <w:spacing w:val="-6"/>
          <w:w w:val="105"/>
        </w:rPr>
        <w:t xml:space="preserve"> </w:t>
      </w:r>
      <w:r>
        <w:rPr>
          <w:w w:val="105"/>
        </w:rPr>
        <w:t>discounted</w:t>
      </w:r>
      <w:r>
        <w:rPr>
          <w:spacing w:val="-6"/>
          <w:w w:val="105"/>
        </w:rPr>
        <w:t xml:space="preserve"> </w:t>
      </w:r>
      <w:r>
        <w:rPr>
          <w:w w:val="105"/>
        </w:rPr>
        <w:t>cash</w:t>
      </w:r>
      <w:r>
        <w:rPr>
          <w:spacing w:val="-6"/>
          <w:w w:val="105"/>
        </w:rPr>
        <w:t xml:space="preserve"> </w:t>
      </w:r>
      <w:r>
        <w:rPr>
          <w:w w:val="105"/>
        </w:rPr>
        <w:t>flow</w:t>
      </w:r>
      <w:r>
        <w:rPr>
          <w:spacing w:val="-6"/>
          <w:w w:val="105"/>
        </w:rPr>
        <w:t xml:space="preserve"> </w:t>
      </w:r>
      <w:r>
        <w:rPr>
          <w:w w:val="105"/>
        </w:rPr>
        <w:t>model</w:t>
      </w:r>
      <w:r>
        <w:rPr>
          <w:spacing w:val="-6"/>
          <w:w w:val="105"/>
        </w:rPr>
        <w:t xml:space="preserve"> </w:t>
      </w:r>
      <w:r>
        <w:rPr>
          <w:w w:val="105"/>
        </w:rPr>
        <w:t>based</w:t>
      </w:r>
      <w:r>
        <w:rPr>
          <w:spacing w:val="-6"/>
          <w:w w:val="105"/>
        </w:rPr>
        <w:t xml:space="preserve"> </w:t>
      </w:r>
      <w:r>
        <w:rPr>
          <w:w w:val="105"/>
        </w:rPr>
        <w:t>on</w:t>
      </w:r>
      <w:r>
        <w:rPr>
          <w:spacing w:val="-5"/>
          <w:w w:val="105"/>
        </w:rPr>
        <w:t xml:space="preserve"> </w:t>
      </w:r>
      <w:r>
        <w:rPr>
          <w:w w:val="105"/>
        </w:rPr>
        <w:t>Level</w:t>
      </w:r>
      <w:r>
        <w:rPr>
          <w:spacing w:val="-6"/>
          <w:w w:val="105"/>
        </w:rPr>
        <w:t xml:space="preserve"> </w:t>
      </w:r>
      <w:r>
        <w:rPr>
          <w:w w:val="105"/>
        </w:rPr>
        <w:t>3</w:t>
      </w:r>
      <w:r>
        <w:rPr>
          <w:spacing w:val="-6"/>
          <w:w w:val="105"/>
        </w:rPr>
        <w:t xml:space="preserve"> </w:t>
      </w:r>
      <w:r>
        <w:rPr>
          <w:w w:val="105"/>
        </w:rPr>
        <w:t>inputs.</w:t>
      </w:r>
      <w:r>
        <w:rPr>
          <w:spacing w:val="-6"/>
          <w:w w:val="105"/>
        </w:rPr>
        <w:t xml:space="preserve"> </w:t>
      </w:r>
      <w:r>
        <w:rPr>
          <w:w w:val="105"/>
        </w:rPr>
        <w:t>The</w:t>
      </w:r>
      <w:r>
        <w:rPr>
          <w:spacing w:val="-6"/>
          <w:w w:val="105"/>
        </w:rPr>
        <w:t xml:space="preserve"> </w:t>
      </w:r>
      <w:r>
        <w:rPr>
          <w:w w:val="105"/>
        </w:rPr>
        <w:t>gain was</w:t>
      </w:r>
      <w:r>
        <w:rPr>
          <w:spacing w:val="-7"/>
          <w:w w:val="105"/>
        </w:rPr>
        <w:t xml:space="preserve"> </w:t>
      </w:r>
      <w:r>
        <w:rPr>
          <w:w w:val="105"/>
        </w:rPr>
        <w:t>recorded</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line</w:t>
      </w:r>
      <w:r>
        <w:rPr>
          <w:spacing w:val="-6"/>
          <w:w w:val="105"/>
        </w:rPr>
        <w:t xml:space="preserve"> </w:t>
      </w:r>
      <w:r>
        <w:rPr>
          <w:w w:val="105"/>
        </w:rPr>
        <w:t>item</w:t>
      </w:r>
      <w:r>
        <w:rPr>
          <w:spacing w:val="-7"/>
          <w:w w:val="105"/>
        </w:rPr>
        <w:t xml:space="preserve"> </w:t>
      </w:r>
      <w:r>
        <w:rPr>
          <w:w w:val="105"/>
        </w:rPr>
        <w:t>other</w:t>
      </w:r>
      <w:r>
        <w:rPr>
          <w:spacing w:val="-6"/>
          <w:w w:val="105"/>
        </w:rPr>
        <w:t xml:space="preserve"> </w:t>
      </w:r>
      <w:r>
        <w:rPr>
          <w:w w:val="105"/>
        </w:rPr>
        <w:t>income</w:t>
      </w:r>
      <w:r>
        <w:rPr>
          <w:spacing w:val="-7"/>
          <w:w w:val="105"/>
        </w:rPr>
        <w:t xml:space="preserve"> </w:t>
      </w:r>
      <w:r>
        <w:rPr>
          <w:w w:val="105"/>
        </w:rPr>
        <w:t>(loss)</w:t>
      </w:r>
      <w:r>
        <w:rPr>
          <w:spacing w:val="-6"/>
          <w:w w:val="105"/>
        </w:rPr>
        <w:t xml:space="preserve"> </w:t>
      </w:r>
      <w:r>
        <w:rPr>
          <w:w w:val="105"/>
        </w:rPr>
        <w:t>—</w:t>
      </w:r>
      <w:r>
        <w:rPr>
          <w:spacing w:val="-6"/>
          <w:w w:val="105"/>
        </w:rPr>
        <w:t xml:space="preserve"> </w:t>
      </w:r>
      <w:r>
        <w:rPr>
          <w:w w:val="105"/>
        </w:rPr>
        <w:t>net</w:t>
      </w:r>
      <w:r>
        <w:rPr>
          <w:spacing w:val="-7"/>
          <w:w w:val="105"/>
        </w:rPr>
        <w:t xml:space="preserve"> </w:t>
      </w:r>
      <w:r>
        <w:rPr>
          <w:w w:val="105"/>
        </w:rPr>
        <w:t>in</w:t>
      </w:r>
      <w:r>
        <w:rPr>
          <w:spacing w:val="-6"/>
          <w:w w:val="105"/>
        </w:rPr>
        <w:t xml:space="preserve"> </w:t>
      </w:r>
      <w:r>
        <w:rPr>
          <w:w w:val="105"/>
        </w:rPr>
        <w:t>our</w:t>
      </w:r>
      <w:r>
        <w:rPr>
          <w:spacing w:val="-6"/>
          <w:w w:val="105"/>
        </w:rPr>
        <w:t xml:space="preserve"> </w:t>
      </w:r>
      <w:r>
        <w:rPr>
          <w:w w:val="105"/>
        </w:rPr>
        <w:t>condensed</w:t>
      </w:r>
      <w:r>
        <w:rPr>
          <w:spacing w:val="-7"/>
          <w:w w:val="105"/>
        </w:rPr>
        <w:t xml:space="preserve"> </w:t>
      </w:r>
      <w:r>
        <w:rPr>
          <w:w w:val="105"/>
        </w:rPr>
        <w:t>consolidated</w:t>
      </w:r>
      <w:r>
        <w:rPr>
          <w:spacing w:val="-6"/>
          <w:w w:val="105"/>
        </w:rPr>
        <w:t xml:space="preserve"> </w:t>
      </w:r>
      <w:r>
        <w:rPr>
          <w:w w:val="105"/>
        </w:rPr>
        <w:t>statement</w:t>
      </w:r>
      <w:r>
        <w:rPr>
          <w:spacing w:val="-7"/>
          <w:w w:val="105"/>
        </w:rPr>
        <w:t xml:space="preserve"> </w:t>
      </w:r>
      <w:r>
        <w:rPr>
          <w:w w:val="105"/>
        </w:rPr>
        <w:t>of</w:t>
      </w:r>
      <w:r>
        <w:rPr>
          <w:spacing w:val="-6"/>
          <w:w w:val="105"/>
        </w:rPr>
        <w:t xml:space="preserve"> </w:t>
      </w:r>
      <w:r>
        <w:rPr>
          <w:w w:val="105"/>
        </w:rPr>
        <w:t>income.</w:t>
      </w:r>
      <w:r>
        <w:rPr>
          <w:spacing w:val="-6"/>
          <w:w w:val="105"/>
        </w:rPr>
        <w:t xml:space="preserve"> </w:t>
      </w:r>
      <w:r>
        <w:rPr>
          <w:w w:val="105"/>
        </w:rPr>
        <w:t>We</w:t>
      </w:r>
      <w:r>
        <w:rPr>
          <w:spacing w:val="-7"/>
          <w:w w:val="105"/>
        </w:rPr>
        <w:t xml:space="preserve"> </w:t>
      </w:r>
      <w:r>
        <w:rPr>
          <w:w w:val="105"/>
        </w:rPr>
        <w:t>acquired</w:t>
      </w:r>
      <w:r>
        <w:rPr>
          <w:spacing w:val="-6"/>
          <w:w w:val="105"/>
        </w:rPr>
        <w:t xml:space="preserve"> </w:t>
      </w:r>
      <w:r>
        <w:rPr>
          <w:w w:val="105"/>
        </w:rPr>
        <w:t>the</w:t>
      </w:r>
      <w:r>
        <w:rPr>
          <w:spacing w:val="-6"/>
          <w:w w:val="105"/>
        </w:rPr>
        <w:t xml:space="preserve"> </w:t>
      </w:r>
      <w:r>
        <w:rPr>
          <w:w w:val="105"/>
        </w:rPr>
        <w:t>remaining</w:t>
      </w:r>
      <w:r>
        <w:rPr>
          <w:spacing w:val="-7"/>
          <w:w w:val="105"/>
        </w:rPr>
        <w:t xml:space="preserve"> </w:t>
      </w:r>
      <w:r>
        <w:rPr>
          <w:w w:val="105"/>
        </w:rPr>
        <w:t>interest</w:t>
      </w:r>
      <w:r>
        <w:rPr>
          <w:spacing w:val="-6"/>
          <w:w w:val="105"/>
        </w:rPr>
        <w:t xml:space="preserve"> </w:t>
      </w:r>
      <w:r>
        <w:rPr>
          <w:w w:val="105"/>
        </w:rPr>
        <w:t>in</w:t>
      </w:r>
      <w:r>
        <w:rPr>
          <w:spacing w:val="-7"/>
          <w:w w:val="105"/>
        </w:rPr>
        <w:t xml:space="preserve"> </w:t>
      </w:r>
      <w:r>
        <w:rPr>
          <w:w w:val="105"/>
        </w:rPr>
        <w:t>exchange</w:t>
      </w:r>
      <w:r>
        <w:rPr>
          <w:spacing w:val="-6"/>
          <w:w w:val="105"/>
        </w:rPr>
        <w:t xml:space="preserve"> </w:t>
      </w:r>
      <w:r>
        <w:rPr>
          <w:w w:val="105"/>
        </w:rPr>
        <w:t>for</w:t>
      </w:r>
      <w:r>
        <w:rPr>
          <w:spacing w:val="-6"/>
          <w:w w:val="105"/>
        </w:rPr>
        <w:t xml:space="preserve"> </w:t>
      </w:r>
      <w:r>
        <w:rPr>
          <w:w w:val="105"/>
        </w:rPr>
        <w:t>$979</w:t>
      </w:r>
      <w:r>
        <w:rPr>
          <w:spacing w:val="-2"/>
          <w:w w:val="105"/>
        </w:rPr>
        <w:t xml:space="preserve"> </w:t>
      </w:r>
      <w:r>
        <w:rPr>
          <w:w w:val="105"/>
        </w:rPr>
        <w:t>million</w:t>
      </w:r>
      <w:r>
        <w:rPr>
          <w:spacing w:val="-6"/>
          <w:w w:val="105"/>
        </w:rPr>
        <w:t xml:space="preserve"> </w:t>
      </w:r>
      <w:r>
        <w:rPr>
          <w:w w:val="105"/>
        </w:rPr>
        <w:t>of cash, net of cash acquired, and effectively settled our $306 million note receivable from fairlife at the recorded amo</w:t>
      </w:r>
      <w:r>
        <w:rPr>
          <w:w w:val="105"/>
        </w:rPr>
        <w:t>unt. Under the terms of the agreement, we are subject to making</w:t>
      </w:r>
      <w:r>
        <w:rPr>
          <w:spacing w:val="-7"/>
          <w:w w:val="105"/>
        </w:rPr>
        <w:t xml:space="preserve"> </w:t>
      </w:r>
      <w:r>
        <w:rPr>
          <w:w w:val="105"/>
        </w:rPr>
        <w:t>future</w:t>
      </w:r>
      <w:r>
        <w:rPr>
          <w:spacing w:val="-7"/>
          <w:w w:val="105"/>
        </w:rPr>
        <w:t xml:space="preserve"> </w:t>
      </w:r>
      <w:r>
        <w:rPr>
          <w:w w:val="105"/>
        </w:rPr>
        <w:t>milestone</w:t>
      </w:r>
      <w:r>
        <w:rPr>
          <w:spacing w:val="-7"/>
          <w:w w:val="105"/>
        </w:rPr>
        <w:t xml:space="preserve"> </w:t>
      </w:r>
      <w:r>
        <w:rPr>
          <w:w w:val="105"/>
        </w:rPr>
        <w:t>payments</w:t>
      </w:r>
      <w:r>
        <w:rPr>
          <w:spacing w:val="-7"/>
          <w:w w:val="105"/>
        </w:rPr>
        <w:t xml:space="preserve"> </w:t>
      </w:r>
      <w:r>
        <w:rPr>
          <w:w w:val="105"/>
        </w:rPr>
        <w:t>which</w:t>
      </w:r>
      <w:r>
        <w:rPr>
          <w:spacing w:val="-7"/>
          <w:w w:val="105"/>
        </w:rPr>
        <w:t xml:space="preserve"> </w:t>
      </w:r>
      <w:r>
        <w:rPr>
          <w:w w:val="105"/>
        </w:rPr>
        <w:t>are</w:t>
      </w:r>
      <w:r>
        <w:rPr>
          <w:spacing w:val="-7"/>
          <w:w w:val="105"/>
        </w:rPr>
        <w:t xml:space="preserve"> </w:t>
      </w:r>
      <w:r>
        <w:rPr>
          <w:w w:val="105"/>
        </w:rPr>
        <w:t>contingent</w:t>
      </w:r>
      <w:r>
        <w:rPr>
          <w:spacing w:val="-6"/>
          <w:w w:val="105"/>
        </w:rPr>
        <w:t xml:space="preserve"> </w:t>
      </w:r>
      <w:r>
        <w:rPr>
          <w:w w:val="105"/>
        </w:rPr>
        <w:t>on</w:t>
      </w:r>
      <w:r>
        <w:rPr>
          <w:spacing w:val="-7"/>
          <w:w w:val="105"/>
        </w:rPr>
        <w:t xml:space="preserve"> </w:t>
      </w:r>
      <w:r>
        <w:rPr>
          <w:w w:val="105"/>
        </w:rPr>
        <w:t>fairlife</w:t>
      </w:r>
      <w:r>
        <w:rPr>
          <w:spacing w:val="-7"/>
          <w:w w:val="105"/>
        </w:rPr>
        <w:t xml:space="preserve"> </w:t>
      </w:r>
      <w:r>
        <w:rPr>
          <w:w w:val="105"/>
        </w:rPr>
        <w:t>achieving</w:t>
      </w:r>
      <w:r>
        <w:rPr>
          <w:spacing w:val="-7"/>
          <w:w w:val="105"/>
        </w:rPr>
        <w:t xml:space="preserve"> </w:t>
      </w:r>
      <w:r>
        <w:rPr>
          <w:w w:val="105"/>
        </w:rPr>
        <w:t>certain</w:t>
      </w:r>
      <w:r>
        <w:rPr>
          <w:spacing w:val="-7"/>
          <w:w w:val="105"/>
        </w:rPr>
        <w:t xml:space="preserve"> </w:t>
      </w:r>
      <w:r>
        <w:rPr>
          <w:w w:val="105"/>
        </w:rPr>
        <w:t>financial</w:t>
      </w:r>
      <w:r>
        <w:rPr>
          <w:spacing w:val="-7"/>
          <w:w w:val="105"/>
        </w:rPr>
        <w:t xml:space="preserve"> </w:t>
      </w:r>
      <w:r>
        <w:rPr>
          <w:w w:val="105"/>
        </w:rPr>
        <w:t>targets</w:t>
      </w:r>
      <w:r>
        <w:rPr>
          <w:spacing w:val="-7"/>
          <w:w w:val="105"/>
        </w:rPr>
        <w:t xml:space="preserve"> </w:t>
      </w:r>
      <w:r>
        <w:rPr>
          <w:w w:val="105"/>
        </w:rPr>
        <w:t>through</w:t>
      </w:r>
      <w:r>
        <w:rPr>
          <w:spacing w:val="-6"/>
          <w:w w:val="105"/>
        </w:rPr>
        <w:t xml:space="preserve"> </w:t>
      </w:r>
      <w:r>
        <w:rPr>
          <w:w w:val="105"/>
        </w:rPr>
        <w:t>2024,</w:t>
      </w:r>
      <w:r>
        <w:rPr>
          <w:spacing w:val="-7"/>
          <w:w w:val="105"/>
        </w:rPr>
        <w:t xml:space="preserve"> </w:t>
      </w:r>
      <w:r>
        <w:rPr>
          <w:w w:val="105"/>
        </w:rPr>
        <w:t>and</w:t>
      </w:r>
      <w:r>
        <w:rPr>
          <w:spacing w:val="-7"/>
          <w:w w:val="105"/>
        </w:rPr>
        <w:t xml:space="preserve"> </w:t>
      </w:r>
      <w:r>
        <w:rPr>
          <w:w w:val="105"/>
        </w:rPr>
        <w:t>if</w:t>
      </w:r>
      <w:r>
        <w:rPr>
          <w:spacing w:val="-7"/>
          <w:w w:val="105"/>
        </w:rPr>
        <w:t xml:space="preserve"> </w:t>
      </w:r>
      <w:r>
        <w:rPr>
          <w:w w:val="105"/>
        </w:rPr>
        <w:t>achieved,</w:t>
      </w:r>
      <w:r>
        <w:rPr>
          <w:spacing w:val="-7"/>
          <w:w w:val="105"/>
        </w:rPr>
        <w:t xml:space="preserve"> </w:t>
      </w:r>
      <w:r>
        <w:rPr>
          <w:w w:val="105"/>
        </w:rPr>
        <w:t>are</w:t>
      </w:r>
      <w:r>
        <w:rPr>
          <w:spacing w:val="-7"/>
          <w:w w:val="105"/>
        </w:rPr>
        <w:t xml:space="preserve"> </w:t>
      </w:r>
      <w:r>
        <w:rPr>
          <w:w w:val="105"/>
        </w:rPr>
        <w:t>payable</w:t>
      </w:r>
      <w:r>
        <w:rPr>
          <w:spacing w:val="-7"/>
          <w:w w:val="105"/>
        </w:rPr>
        <w:t xml:space="preserve"> </w:t>
      </w:r>
      <w:r>
        <w:rPr>
          <w:w w:val="105"/>
        </w:rPr>
        <w:t>in</w:t>
      </w:r>
      <w:r>
        <w:rPr>
          <w:spacing w:val="-6"/>
          <w:w w:val="105"/>
        </w:rPr>
        <w:t xml:space="preserve"> </w:t>
      </w:r>
      <w:r>
        <w:rPr>
          <w:w w:val="105"/>
        </w:rPr>
        <w:t>2021,</w:t>
      </w:r>
      <w:r>
        <w:rPr>
          <w:spacing w:val="-7"/>
          <w:w w:val="105"/>
        </w:rPr>
        <w:t xml:space="preserve"> </w:t>
      </w:r>
      <w:r>
        <w:rPr>
          <w:w w:val="105"/>
        </w:rPr>
        <w:t>2023</w:t>
      </w:r>
      <w:r>
        <w:rPr>
          <w:spacing w:val="-7"/>
          <w:w w:val="105"/>
        </w:rPr>
        <w:t xml:space="preserve"> </w:t>
      </w:r>
      <w:r>
        <w:rPr>
          <w:w w:val="105"/>
        </w:rPr>
        <w:t>and</w:t>
      </w:r>
      <w:r>
        <w:rPr>
          <w:spacing w:val="-7"/>
          <w:w w:val="105"/>
        </w:rPr>
        <w:t xml:space="preserve"> </w:t>
      </w:r>
      <w:r>
        <w:rPr>
          <w:w w:val="105"/>
        </w:rPr>
        <w:t>2025.</w:t>
      </w:r>
      <w:r>
        <w:rPr>
          <w:spacing w:val="-7"/>
          <w:w w:val="105"/>
        </w:rPr>
        <w:t xml:space="preserve"> </w:t>
      </w:r>
      <w:r>
        <w:rPr>
          <w:w w:val="105"/>
        </w:rPr>
        <w:t xml:space="preserve">These milestone </w:t>
      </w:r>
      <w:r>
        <w:rPr>
          <w:w w:val="105"/>
        </w:rPr>
        <w:t>payments are based on agreed-upon formulas related to fairlife's operating results, the resulting value of which is not subject to a ceiling. Under the applicable accounting guidance, we recorded a $270 million liability representing our best estimate of t</w:t>
      </w:r>
      <w:r>
        <w:rPr>
          <w:w w:val="105"/>
        </w:rPr>
        <w:t>he fair value of this contingent consideration. The fair value of this contingent consideration was determined using a Monte Carlo valuation model based on Level 3 inputs. We will be required to remeasure this liability to fair value quarterly with any cha</w:t>
      </w:r>
      <w:r>
        <w:rPr>
          <w:w w:val="105"/>
        </w:rPr>
        <w:t>nges in the fair value recorded in income until the final milestone payments are made. During the three and six months ended June 26, 2020, we recorded charges of $18 million</w:t>
      </w:r>
      <w:r>
        <w:rPr>
          <w:spacing w:val="-8"/>
          <w:w w:val="105"/>
        </w:rPr>
        <w:t xml:space="preserve"> </w:t>
      </w:r>
      <w:r>
        <w:rPr>
          <w:w w:val="105"/>
        </w:rPr>
        <w:t>and</w:t>
      </w:r>
      <w:r>
        <w:rPr>
          <w:spacing w:val="-7"/>
          <w:w w:val="105"/>
        </w:rPr>
        <w:t xml:space="preserve"> </w:t>
      </w:r>
      <w:r>
        <w:rPr>
          <w:w w:val="105"/>
        </w:rPr>
        <w:t>$29</w:t>
      </w:r>
      <w:r>
        <w:rPr>
          <w:spacing w:val="-7"/>
          <w:w w:val="105"/>
        </w:rPr>
        <w:t xml:space="preserve"> </w:t>
      </w:r>
      <w:r>
        <w:rPr>
          <w:w w:val="105"/>
        </w:rPr>
        <w:t>million,</w:t>
      </w:r>
      <w:r>
        <w:rPr>
          <w:spacing w:val="-7"/>
          <w:w w:val="105"/>
        </w:rPr>
        <w:t xml:space="preserve"> </w:t>
      </w:r>
      <w:r>
        <w:rPr>
          <w:w w:val="105"/>
        </w:rPr>
        <w:t>respectively,</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this</w:t>
      </w:r>
      <w:r>
        <w:rPr>
          <w:spacing w:val="-7"/>
          <w:w w:val="105"/>
        </w:rPr>
        <w:t xml:space="preserve"> </w:t>
      </w:r>
      <w:r>
        <w:rPr>
          <w:w w:val="105"/>
        </w:rPr>
        <w:t>remeasurement</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line</w:t>
      </w:r>
      <w:r>
        <w:rPr>
          <w:spacing w:val="-7"/>
          <w:w w:val="105"/>
        </w:rPr>
        <w:t xml:space="preserve"> </w:t>
      </w:r>
      <w:r>
        <w:rPr>
          <w:w w:val="105"/>
        </w:rPr>
        <w:t>item</w:t>
      </w:r>
      <w:r>
        <w:rPr>
          <w:spacing w:val="-7"/>
          <w:w w:val="105"/>
        </w:rPr>
        <w:t xml:space="preserve"> </w:t>
      </w:r>
      <w:r>
        <w:rPr>
          <w:w w:val="105"/>
        </w:rPr>
        <w:t>oth</w:t>
      </w:r>
      <w:r>
        <w:rPr>
          <w:w w:val="105"/>
        </w:rPr>
        <w:t>er</w:t>
      </w:r>
      <w:r>
        <w:rPr>
          <w:spacing w:val="-7"/>
          <w:w w:val="105"/>
        </w:rPr>
        <w:t xml:space="preserve"> </w:t>
      </w:r>
      <w:r>
        <w:rPr>
          <w:w w:val="105"/>
        </w:rPr>
        <w:t>operating</w:t>
      </w:r>
      <w:r>
        <w:rPr>
          <w:spacing w:val="-7"/>
          <w:w w:val="105"/>
        </w:rPr>
        <w:t xml:space="preserve"> </w:t>
      </w:r>
      <w:r>
        <w:rPr>
          <w:w w:val="105"/>
        </w:rPr>
        <w:t>charges</w:t>
      </w:r>
      <w:r>
        <w:rPr>
          <w:spacing w:val="-8"/>
          <w:w w:val="105"/>
        </w:rPr>
        <w:t xml:space="preserve"> </w:t>
      </w:r>
      <w:r>
        <w:rPr>
          <w:w w:val="105"/>
        </w:rPr>
        <w:t>in</w:t>
      </w:r>
      <w:r>
        <w:rPr>
          <w:spacing w:val="-7"/>
          <w:w w:val="105"/>
        </w:rPr>
        <w:t xml:space="preserve"> </w:t>
      </w:r>
      <w:r>
        <w:rPr>
          <w:w w:val="105"/>
        </w:rPr>
        <w:t>our</w:t>
      </w:r>
      <w:r>
        <w:rPr>
          <w:spacing w:val="-7"/>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statements</w:t>
      </w:r>
      <w:r>
        <w:rPr>
          <w:spacing w:val="-7"/>
          <w:w w:val="105"/>
        </w:rPr>
        <w:t xml:space="preserve"> </w:t>
      </w:r>
      <w:r>
        <w:rPr>
          <w:w w:val="105"/>
        </w:rPr>
        <w:t>of</w:t>
      </w:r>
      <w:r>
        <w:rPr>
          <w:spacing w:val="-7"/>
          <w:w w:val="105"/>
        </w:rPr>
        <w:t xml:space="preserve"> </w:t>
      </w:r>
      <w:r>
        <w:rPr>
          <w:w w:val="105"/>
        </w:rPr>
        <w:t>income.</w:t>
      </w:r>
      <w:r>
        <w:rPr>
          <w:spacing w:val="-7"/>
          <w:w w:val="105"/>
        </w:rPr>
        <w:t xml:space="preserve"> </w:t>
      </w:r>
      <w:r>
        <w:rPr>
          <w:w w:val="105"/>
        </w:rPr>
        <w:t>As</w:t>
      </w:r>
      <w:r>
        <w:rPr>
          <w:spacing w:val="-7"/>
          <w:w w:val="105"/>
        </w:rPr>
        <w:t xml:space="preserve"> </w:t>
      </w:r>
      <w:r>
        <w:rPr>
          <w:w w:val="105"/>
        </w:rPr>
        <w:t>of</w:t>
      </w:r>
      <w:r>
        <w:rPr>
          <w:spacing w:val="-7"/>
          <w:w w:val="105"/>
        </w:rPr>
        <w:t xml:space="preserve"> </w:t>
      </w:r>
      <w:r>
        <w:rPr>
          <w:w w:val="105"/>
        </w:rPr>
        <w:t>June</w:t>
      </w:r>
      <w:r>
        <w:rPr>
          <w:spacing w:val="-7"/>
          <w:w w:val="105"/>
        </w:rPr>
        <w:t xml:space="preserve"> </w:t>
      </w:r>
      <w:r>
        <w:rPr>
          <w:w w:val="105"/>
        </w:rPr>
        <w:t>26, 2020,</w:t>
      </w:r>
      <w:r>
        <w:rPr>
          <w:spacing w:val="-5"/>
          <w:w w:val="105"/>
        </w:rPr>
        <w:t xml:space="preserve"> </w:t>
      </w:r>
      <w:r>
        <w:rPr>
          <w:w w:val="105"/>
        </w:rPr>
        <w:t>$1.3</w:t>
      </w:r>
      <w:r>
        <w:rPr>
          <w:spacing w:val="-7"/>
          <w:w w:val="105"/>
        </w:rPr>
        <w:t xml:space="preserve"> </w:t>
      </w:r>
      <w:r>
        <w:rPr>
          <w:w w:val="105"/>
        </w:rPr>
        <w:t>billion</w:t>
      </w:r>
      <w:r>
        <w:rPr>
          <w:spacing w:val="-4"/>
          <w:w w:val="105"/>
        </w:rPr>
        <w:t xml:space="preserve"> </w:t>
      </w:r>
      <w:r>
        <w:rPr>
          <w:w w:val="105"/>
        </w:rPr>
        <w:t>of</w:t>
      </w:r>
      <w:r>
        <w:rPr>
          <w:spacing w:val="-4"/>
          <w:w w:val="105"/>
        </w:rPr>
        <w:t xml:space="preserve"> </w:t>
      </w:r>
      <w:r>
        <w:rPr>
          <w:w w:val="105"/>
        </w:rPr>
        <w:t>the</w:t>
      </w:r>
      <w:r>
        <w:rPr>
          <w:spacing w:val="-5"/>
          <w:w w:val="105"/>
        </w:rPr>
        <w:t xml:space="preserve"> </w:t>
      </w:r>
      <w:r>
        <w:rPr>
          <w:w w:val="105"/>
        </w:rPr>
        <w:t>purchase</w:t>
      </w:r>
      <w:r>
        <w:rPr>
          <w:spacing w:val="-4"/>
          <w:w w:val="105"/>
        </w:rPr>
        <w:t xml:space="preserve"> </w:t>
      </w:r>
      <w:r>
        <w:rPr>
          <w:w w:val="105"/>
        </w:rPr>
        <w:t>price</w:t>
      </w:r>
      <w:r>
        <w:rPr>
          <w:spacing w:val="-4"/>
          <w:w w:val="105"/>
        </w:rPr>
        <w:t xml:space="preserve"> </w:t>
      </w:r>
      <w:r>
        <w:rPr>
          <w:w w:val="105"/>
        </w:rPr>
        <w:t>was</w:t>
      </w:r>
      <w:r>
        <w:rPr>
          <w:spacing w:val="-4"/>
          <w:w w:val="105"/>
        </w:rPr>
        <w:t xml:space="preserve"> </w:t>
      </w:r>
      <w:r>
        <w:rPr>
          <w:w w:val="105"/>
        </w:rPr>
        <w:t>preliminarily</w:t>
      </w:r>
      <w:r>
        <w:rPr>
          <w:spacing w:val="-5"/>
          <w:w w:val="105"/>
        </w:rPr>
        <w:t xml:space="preserve"> </w:t>
      </w:r>
      <w:r>
        <w:rPr>
          <w:w w:val="105"/>
        </w:rPr>
        <w:t>allocated</w:t>
      </w:r>
      <w:r>
        <w:rPr>
          <w:spacing w:val="-4"/>
          <w:w w:val="105"/>
        </w:rPr>
        <w:t xml:space="preserve"> </w:t>
      </w:r>
      <w:r>
        <w:rPr>
          <w:w w:val="105"/>
        </w:rPr>
        <w:t>to</w:t>
      </w:r>
      <w:r>
        <w:rPr>
          <w:spacing w:val="-4"/>
          <w:w w:val="105"/>
        </w:rPr>
        <w:t xml:space="preserve"> </w:t>
      </w:r>
      <w:r>
        <w:rPr>
          <w:w w:val="105"/>
        </w:rPr>
        <w:t>the</w:t>
      </w:r>
      <w:r>
        <w:rPr>
          <w:spacing w:val="-5"/>
          <w:w w:val="105"/>
        </w:rPr>
        <w:t xml:space="preserve"> </w:t>
      </w:r>
      <w:r>
        <w:rPr>
          <w:w w:val="105"/>
        </w:rPr>
        <w:t>fairlife</w:t>
      </w:r>
      <w:r>
        <w:rPr>
          <w:spacing w:val="-4"/>
          <w:w w:val="105"/>
        </w:rPr>
        <w:t xml:space="preserve"> </w:t>
      </w:r>
      <w:r>
        <w:rPr>
          <w:w w:val="105"/>
        </w:rPr>
        <w:t>trademark</w:t>
      </w:r>
      <w:r>
        <w:rPr>
          <w:spacing w:val="-4"/>
          <w:w w:val="105"/>
        </w:rPr>
        <w:t xml:space="preserve"> </w:t>
      </w:r>
      <w:r>
        <w:rPr>
          <w:w w:val="105"/>
        </w:rPr>
        <w:t>and</w:t>
      </w:r>
      <w:r>
        <w:rPr>
          <w:spacing w:val="-4"/>
          <w:w w:val="105"/>
        </w:rPr>
        <w:t xml:space="preserve"> </w:t>
      </w:r>
      <w:r>
        <w:rPr>
          <w:spacing w:val="-8"/>
          <w:w w:val="105"/>
        </w:rPr>
        <w:t>$0.8</w:t>
      </w:r>
      <w:r>
        <w:rPr>
          <w:spacing w:val="-7"/>
          <w:w w:val="105"/>
        </w:rPr>
        <w:t xml:space="preserve"> </w:t>
      </w:r>
      <w:r>
        <w:rPr>
          <w:w w:val="105"/>
        </w:rPr>
        <w:t>billion</w:t>
      </w:r>
      <w:r>
        <w:rPr>
          <w:spacing w:val="-5"/>
          <w:w w:val="105"/>
        </w:rPr>
        <w:t xml:space="preserve"> </w:t>
      </w:r>
      <w:r>
        <w:rPr>
          <w:w w:val="105"/>
        </w:rPr>
        <w:t>was</w:t>
      </w:r>
      <w:r>
        <w:rPr>
          <w:spacing w:val="-4"/>
          <w:w w:val="105"/>
        </w:rPr>
        <w:t xml:space="preserve"> </w:t>
      </w:r>
      <w:r>
        <w:rPr>
          <w:w w:val="105"/>
        </w:rPr>
        <w:t>preliminarily</w:t>
      </w:r>
      <w:r>
        <w:rPr>
          <w:spacing w:val="-4"/>
          <w:w w:val="105"/>
        </w:rPr>
        <w:t xml:space="preserve"> </w:t>
      </w:r>
      <w:r>
        <w:rPr>
          <w:w w:val="105"/>
        </w:rPr>
        <w:t>allocated</w:t>
      </w:r>
      <w:r>
        <w:rPr>
          <w:spacing w:val="-5"/>
          <w:w w:val="105"/>
        </w:rPr>
        <w:t xml:space="preserve"> </w:t>
      </w:r>
      <w:r>
        <w:rPr>
          <w:w w:val="105"/>
        </w:rPr>
        <w:t>to</w:t>
      </w:r>
      <w:r>
        <w:rPr>
          <w:spacing w:val="-4"/>
          <w:w w:val="105"/>
        </w:rPr>
        <w:t xml:space="preserve"> </w:t>
      </w:r>
      <w:r>
        <w:rPr>
          <w:w w:val="105"/>
        </w:rPr>
        <w:t>goodwill.</w:t>
      </w:r>
      <w:r>
        <w:rPr>
          <w:spacing w:val="-4"/>
          <w:w w:val="105"/>
        </w:rPr>
        <w:t xml:space="preserve"> </w:t>
      </w:r>
      <w:r>
        <w:rPr>
          <w:w w:val="105"/>
        </w:rPr>
        <w:t>The</w:t>
      </w:r>
      <w:r>
        <w:rPr>
          <w:spacing w:val="-4"/>
          <w:w w:val="105"/>
        </w:rPr>
        <w:t xml:space="preserve"> </w:t>
      </w:r>
      <w:r>
        <w:rPr>
          <w:w w:val="105"/>
        </w:rPr>
        <w:t>goodwill</w:t>
      </w:r>
    </w:p>
    <w:p w14:paraId="1196E2D1" w14:textId="77777777" w:rsidR="004304EB" w:rsidRDefault="004304EB">
      <w:pPr>
        <w:pStyle w:val="a3"/>
        <w:rPr>
          <w:sz w:val="16"/>
        </w:rPr>
      </w:pPr>
    </w:p>
    <w:p w14:paraId="1196E2D2" w14:textId="77777777" w:rsidR="004304EB" w:rsidRDefault="004304EB">
      <w:pPr>
        <w:pStyle w:val="a3"/>
        <w:rPr>
          <w:sz w:val="16"/>
        </w:rPr>
      </w:pPr>
    </w:p>
    <w:p w14:paraId="1196E2D3" w14:textId="77777777" w:rsidR="004304EB" w:rsidRDefault="004304EB">
      <w:pPr>
        <w:pStyle w:val="a3"/>
        <w:spacing w:before="10"/>
        <w:rPr>
          <w:sz w:val="20"/>
        </w:rPr>
      </w:pPr>
    </w:p>
    <w:p w14:paraId="1196E2D4" w14:textId="77777777" w:rsidR="004304EB" w:rsidRDefault="000856F8">
      <w:pPr>
        <w:pStyle w:val="a3"/>
        <w:ind w:right="325"/>
        <w:jc w:val="center"/>
      </w:pPr>
      <w:r>
        <w:rPr>
          <w:noProof/>
        </w:rPr>
        <mc:AlternateContent>
          <mc:Choice Requires="wpg">
            <w:drawing>
              <wp:anchor distT="0" distB="0" distL="0" distR="0" simplePos="0" relativeHeight="251634688" behindDoc="1" locked="0" layoutInCell="1" allowOverlap="1" wp14:anchorId="1196F507" wp14:editId="1196F508">
                <wp:simplePos x="0" y="0"/>
                <wp:positionH relativeFrom="page">
                  <wp:posOffset>339090</wp:posOffset>
                </wp:positionH>
                <wp:positionV relativeFrom="paragraph">
                  <wp:posOffset>172720</wp:posOffset>
                </wp:positionV>
                <wp:extent cx="7018020" cy="15240"/>
                <wp:effectExtent l="0" t="0" r="0" b="0"/>
                <wp:wrapTopAndBottom/>
                <wp:docPr id="138" name="组合 5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34" name="任意多边形 5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35" name="任意多边形 5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36" name="任意多边形 5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37" name="任意多边形 5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C7E25CA" id="组合 53" o:spid="_x0000_s1026" style="position:absolute;left:0;text-align:left;margin-left:26.7pt;margin-top:13.6pt;width:552.6pt;height:1.2pt;z-index:-25168179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b7gHQMAAMgNAAAOAAAAZHJzL2Uyb0RvYy54bWzsl81u1DAQx+9IvEOUO80mbbol6m6F6McF&#10;QaWWB3Ad50NKYsvObrb3HrjBmSPqS6AKnoYCj8GME3vT7XfZIlVCkRInHo9n/v5l4mxuzcrCmTKp&#10;cl6NXH9l4DqsojzOq3Tkvj/cfbHhOqomVUwKXrGRe8yUuzV+/myzERELeMaLmEkHnFQqasTIzepa&#10;RJ6naMZKola4YBV0JlyWpIZbmXqxJA14LwsvGAzWvYbLWEhOmVLwdLvtdMfaf5IwWr9LEsVqpxi5&#10;EFutz1Kfj/DsjTdJlEoispx2YZAHRFGSvIJJrattUhNnIvNLrsqcSq54Uq9QXno8SXLKdA6QjT9Y&#10;yGZP8onQuaRRkworE0i7oNOD3dK3033p5DGs3SosVUVKWKRfZyfnnz444SrK04g0Aqs9KQ7Evuwe&#10;pO0dZjxLZIlXyMWZaWGPrbBsVjsUHg4H/sYgAP0p9PlhsNYJTzNYHRwVrq65DvQFw6BdEprtdGN9&#10;fxAG7chgDTs9M6eHodlIGgEEqblI6u9EOsiIYFp7helbkSDOVqQfZ2c/Tz6en37+/f3r+bcvTqiD&#10;wyjA3EqlIgWqXaHTpYyNVr18fS2GzZdEdKLqPca13mT6RtUtvrFpkcy06KwyTQkvwY34C1LjOAwS&#10;m04Da9SKnkEr0FyXfMoOuTapccHAABYRl8wGOTcpqr7pgpnpNFeh/bVGGgvI1/SZa2vTBWXwuslu&#10;MTbjiBZcsZYhTFXDZNMHh32BFS/yeDcvCsxayfTodSGdKYFC8vIVHh2LF8yKCo0rjsPaafAJgGo4&#10;wNYRj4+Bp4mQeZpBRfK1p45ffOH+CcjhtSCHGA9GcT+QN/QLQKInBzKWl6WBDK8DOlsayYvBLZfk&#10;nW08njjJ69eSvP4wks1HyJJ89ffnYrl43HoMEUAxhg8g1pd5pe0XT/t1nHcbWPpmt5B5J3xbI1v5&#10;zTTm2p/ORmU6/5dgu5cYXgvu8F7g+n44XNg/PRV0u3JpKbmZXWtmYDLXPnG3YHm3At0Sfmm+5cD7&#10;uFVXb4vhd0FvbrpfG/wf6d/rPcn8B2z8BwAA//8DAFBLAwQUAAYACAAAACEAciBSfuAAAAAJAQAA&#10;DwAAAGRycy9kb3ducmV2LnhtbEyPQU+DQBCF7yb+h82YeLMLVLBFlqZp1FNjYmtiepvCFEjZWcJu&#10;gf57tyc9vnkv732TrSbdioF62xhWEM4CEMSFKRuuFHzv358WIKxDLrE1TAquZGGV399lmJZm5C8a&#10;dq4SvoRtigpq57pUSlvUpNHOTEfsvZPpNTov+0qWPY6+XLcyCoJEamzYL9TY0aam4ry7aAUfI47r&#10;efg2bM+nzfWwjz9/tiEp9fgwrV9BOJrcXxhu+B4dcs90NBcurWgVxPNnn1QQvUQgbn4YLxIQR39Z&#10;JiDzTP7/IP8FAAD//wMAUEsBAi0AFAAGAAgAAAAhALaDOJL+AAAA4QEAABMAAAAAAAAAAAAAAAAA&#10;AAAAAFtDb250ZW50X1R5cGVzXS54bWxQSwECLQAUAAYACAAAACEAOP0h/9YAAACUAQAACwAAAAAA&#10;AAAAAAAAAAAvAQAAX3JlbHMvLnJlbHNQSwECLQAUAAYACAAAACEA2hW+4B0DAADIDQAADgAAAAAA&#10;AAAAAAAAAAAuAgAAZHJzL2Uyb0RvYy54bWxQSwECLQAUAAYACAAAACEAciBSfuAAAAAJAQAADwAA&#10;AAAAAAAAAAAAAAB3BQAAZHJzL2Rvd25yZXYueG1sUEsFBgAAAAAEAAQA8wAAAIQGAAAAAA==&#10;">
                <v:shape id="任意多边形 5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SfwgAAANwAAAAPAAAAZHJzL2Rvd25yZXYueG1sRE/bisIw&#10;EH0X9h/CCL5p6gWVahRZEMUugjd8HZqxLTaT0kTt/v1mQfBtDuc682VjSvGk2hWWFfR7EQji1OqC&#10;MwXn07o7BeE8ssbSMin4JQfLxVdrjrG2Lz7Q8+gzEULYxagg976KpXRpTgZdz1bEgbvZ2qAPsM6k&#10;rvEVwk0pB1E0lgYLDg05VvSdU3o/PoyC6uc22e9W2/HaXXYXs0mSZHpNlOq0m9UMhKfGf8Rv91aH&#10;+cMR/D8TLpCLPwAAAP//AwBQSwECLQAUAAYACAAAACEA2+H2y+4AAACFAQAAEwAAAAAAAAAAAAAA&#10;AAAAAAAAW0NvbnRlbnRfVHlwZXNdLnhtbFBLAQItABQABgAIAAAAIQBa9CxbvwAAABUBAAALAAAA&#10;AAAAAAAAAAAAAB8BAABfcmVscy8ucmVsc1BLAQItABQABgAIAAAAIQBVO3SfwgAAANwAAAAPAAAA&#10;AAAAAAAAAAAAAAcCAABkcnMvZG93bnJldi54bWxQSwUGAAAAAAMAAwC3AAAA9gIAAAAA&#10;" path="m11040,12l,12,,,11052,r-12,12xe" fillcolor="#9a9a9a" stroked="f">
                  <v:path arrowok="t" textboxrect="0,0,11052,12"/>
                </v:shape>
                <v:shape id="任意多边形 5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ni1wgAAANwAAAAPAAAAZHJzL2Rvd25yZXYueG1sRE9Ni8Iw&#10;EL0L/ocwgjdNVValGkUUFw970V3wOjZjW2wmJYm266/fLAje5vE+Z7luTSUe5HxpWcFomIAgzqwu&#10;OVfw870fzEH4gKyxskwKfsnDetXtLDHVtuEjPU4hFzGEfYoKihDqVEqfFWTQD21NHLmrdQZDhC6X&#10;2mETw00lx0kylQZLjg0F1rQtKLud7kbBc/+5c/ddOzuem/Fklt2++JLPler32s0CRKA2vMUv90HH&#10;+ZMP+H8mXiBXfwAAAP//AwBQSwECLQAUAAYACAAAACEA2+H2y+4AAACFAQAAEwAAAAAAAAAAAAAA&#10;AAAAAAAAW0NvbnRlbnRfVHlwZXNdLnhtbFBLAQItABQABgAIAAAAIQBa9CxbvwAAABUBAAALAAAA&#10;AAAAAAAAAAAAAB8BAABfcmVscy8ucmVsc1BLAQItABQABgAIAAAAIQA8ani1wgAAANwAAAAPAAAA&#10;AAAAAAAAAAAAAAcCAABkcnMvZG93bnJldi54bWxQSwUGAAAAAAMAAwC3AAAA9gIAAAAA&#10;" path="m11052,12l,12,12,,11052,r,12xe" fillcolor="#ededed" stroked="f">
                  <v:path arrowok="t" textboxrect="0,0,11052,12"/>
                </v:shape>
                <v:shape id="任意多边形 5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SnwwAAANwAAAAPAAAAZHJzL2Rvd25yZXYueG1sRE9Na8JA&#10;EL0X/A/LCL3VjS2EGl1FLUKxCBp76W3Ijkna7GzY3Zror+8KBW/zeJ8zW/SmEWdyvrasYDxKQBAX&#10;VtdcKvg8bp5eQfiArLGxTAou5GExHzzMMNO24wOd81CKGMI+QwVVCG0mpS8qMuhHtiWO3Mk6gyFC&#10;V0rtsIvhppHPSZJKgzXHhgpbWldU/OS/RoHcuzS9Xr4m31v3cdy8NWHF3U6px2G/nIII1Ie7+N/9&#10;ruP8lxRuz8QL5PwPAAD//wMAUEsBAi0AFAAGAAgAAAAhANvh9svuAAAAhQEAABMAAAAAAAAAAAAA&#10;AAAAAAAAAFtDb250ZW50X1R5cGVzXS54bWxQSwECLQAUAAYACAAAACEAWvQsW78AAAAVAQAACwAA&#10;AAAAAAAAAAAAAAAfAQAAX3JlbHMvLnJlbHNQSwECLQAUAAYACAAAACEA4Ufkp8MAAADcAAAADwAA&#10;AAAAAAAAAAAAAAAHAgAAZHJzL2Rvd25yZXYueG1sUEsFBgAAAAADAAMAtwAAAPcCAAAAAA==&#10;" path="m,24l,,12,r,12l,24xe" fillcolor="#9a9a9a" stroked="f">
                  <v:path arrowok="t" textboxrect="0,0,12,24"/>
                </v:shape>
                <v:shape id="任意多边形 5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iswgAAANwAAAAPAAAAZHJzL2Rvd25yZXYueG1sRE/bagIx&#10;EH0v+A9hhL5IzbYVK6tRSulCERSv7+Nm3F26maxJquvfG0Ho2xzOdSaz1tTiTM5XlhW89hMQxLnV&#10;FRcKdtvsZQTCB2SNtWVScCUPs2nnaYKpthde03kTChFD2KeooAyhSaX0eUkGfd82xJE7WmcwROgK&#10;qR1eYrip5VuSDKXBimNDiQ19lZT/bv6MgvXc7xc9qZffh3Zl7G6QndwpU+q5236OQQRqw7/44f7R&#10;cf77B9yfiRfI6Q0AAP//AwBQSwECLQAUAAYACAAAACEA2+H2y+4AAACFAQAAEwAAAAAAAAAAAAAA&#10;AAAAAAAAW0NvbnRlbnRfVHlwZXNdLnhtbFBLAQItABQABgAIAAAAIQBa9CxbvwAAABUBAAALAAAA&#10;AAAAAAAAAAAAAB8BAABfcmVscy8ucmVsc1BLAQItABQABgAIAAAAIQAOdoiswgAAANwAAAAPAAAA&#10;AAAAAAAAAAAAAAcCAABkcnMvZG93bnJldi54bWxQSwUGAAAAAAMAAwC3AAAA9gIAAAAA&#10;" path="m12,24l,24,,12,12,r,24xe" fillcolor="#ededed" stroked="f">
                  <v:path arrowok="t" textboxrect="0,0,12,24"/>
                </v:shape>
                <w10:wrap type="topAndBottom" anchorx="page"/>
              </v:group>
            </w:pict>
          </mc:Fallback>
        </mc:AlternateContent>
      </w:r>
      <w:r>
        <w:rPr>
          <w:w w:val="104"/>
        </w:rPr>
        <w:t>7</w:t>
      </w:r>
    </w:p>
    <w:p w14:paraId="1196E2D5" w14:textId="77777777" w:rsidR="004304EB" w:rsidRDefault="004304EB">
      <w:pPr>
        <w:jc w:val="center"/>
        <w:sectPr w:rsidR="004304EB">
          <w:pgSz w:w="12240" w:h="15840"/>
          <w:pgMar w:top="1100" w:right="500" w:bottom="280" w:left="340" w:header="720" w:footer="720" w:gutter="0"/>
          <w:cols w:space="720"/>
        </w:sectPr>
      </w:pPr>
    </w:p>
    <w:p w14:paraId="1196E2D6" w14:textId="77777777" w:rsidR="004304EB" w:rsidRDefault="000856F8">
      <w:pPr>
        <w:pStyle w:val="a3"/>
        <w:spacing w:before="74" w:line="249" w:lineRule="auto"/>
        <w:ind w:left="146" w:right="237"/>
      </w:pPr>
      <w:r>
        <w:rPr>
          <w:w w:val="105"/>
        </w:rPr>
        <w:t>recognized as part of this acquisition is primarily related to synergistic value created from the opportunity for additional expansion. It also includes certain other intangible assets</w:t>
      </w:r>
      <w:r>
        <w:rPr>
          <w:spacing w:val="-7"/>
          <w:w w:val="105"/>
        </w:rPr>
        <w:t xml:space="preserve"> </w:t>
      </w:r>
      <w:r>
        <w:rPr>
          <w:w w:val="105"/>
        </w:rPr>
        <w:t>that</w:t>
      </w:r>
      <w:r>
        <w:rPr>
          <w:spacing w:val="-7"/>
          <w:w w:val="105"/>
        </w:rPr>
        <w:t xml:space="preserve"> </w:t>
      </w:r>
      <w:r>
        <w:rPr>
          <w:w w:val="105"/>
        </w:rPr>
        <w:t>do</w:t>
      </w:r>
      <w:r>
        <w:rPr>
          <w:spacing w:val="-7"/>
          <w:w w:val="105"/>
        </w:rPr>
        <w:t xml:space="preserve"> </w:t>
      </w:r>
      <w:r>
        <w:rPr>
          <w:w w:val="105"/>
        </w:rPr>
        <w:t>not</w:t>
      </w:r>
      <w:r>
        <w:rPr>
          <w:spacing w:val="-7"/>
          <w:w w:val="105"/>
        </w:rPr>
        <w:t xml:space="preserve"> </w:t>
      </w:r>
      <w:r>
        <w:rPr>
          <w:w w:val="105"/>
        </w:rPr>
        <w:t>qualify</w:t>
      </w:r>
      <w:r>
        <w:rPr>
          <w:spacing w:val="-7"/>
          <w:w w:val="105"/>
        </w:rPr>
        <w:t xml:space="preserve"> </w:t>
      </w:r>
      <w:r>
        <w:rPr>
          <w:w w:val="105"/>
        </w:rPr>
        <w:t>for</w:t>
      </w:r>
      <w:r>
        <w:rPr>
          <w:spacing w:val="-7"/>
          <w:w w:val="105"/>
        </w:rPr>
        <w:t xml:space="preserve"> </w:t>
      </w:r>
      <w:r>
        <w:rPr>
          <w:w w:val="105"/>
        </w:rPr>
        <w:t>separate</w:t>
      </w:r>
      <w:r>
        <w:rPr>
          <w:spacing w:val="-7"/>
          <w:w w:val="105"/>
        </w:rPr>
        <w:t xml:space="preserve"> </w:t>
      </w:r>
      <w:r>
        <w:rPr>
          <w:w w:val="105"/>
        </w:rPr>
        <w:t>recognition,</w:t>
      </w:r>
      <w:r>
        <w:rPr>
          <w:spacing w:val="-7"/>
          <w:w w:val="105"/>
        </w:rPr>
        <w:t xml:space="preserve"> </w:t>
      </w:r>
      <w:r>
        <w:rPr>
          <w:w w:val="105"/>
        </w:rPr>
        <w:t>such</w:t>
      </w:r>
      <w:r>
        <w:rPr>
          <w:spacing w:val="-7"/>
          <w:w w:val="105"/>
        </w:rPr>
        <w:t xml:space="preserve"> </w:t>
      </w:r>
      <w:r>
        <w:rPr>
          <w:w w:val="105"/>
        </w:rPr>
        <w:t>as</w:t>
      </w:r>
      <w:r>
        <w:rPr>
          <w:spacing w:val="-7"/>
          <w:w w:val="105"/>
        </w:rPr>
        <w:t xml:space="preserve"> </w:t>
      </w:r>
      <w:r>
        <w:rPr>
          <w:w w:val="105"/>
        </w:rPr>
        <w:t>an</w:t>
      </w:r>
      <w:r>
        <w:rPr>
          <w:spacing w:val="-7"/>
          <w:w w:val="105"/>
        </w:rPr>
        <w:t xml:space="preserve"> </w:t>
      </w:r>
      <w:r>
        <w:rPr>
          <w:w w:val="105"/>
        </w:rPr>
        <w:t>assembled</w:t>
      </w:r>
      <w:r>
        <w:rPr>
          <w:spacing w:val="-7"/>
          <w:w w:val="105"/>
        </w:rPr>
        <w:t xml:space="preserve"> </w:t>
      </w:r>
      <w:r>
        <w:rPr>
          <w:w w:val="105"/>
        </w:rPr>
        <w:t>workforce.</w:t>
      </w:r>
      <w:r>
        <w:rPr>
          <w:spacing w:val="-7"/>
          <w:w w:val="105"/>
        </w:rPr>
        <w:t xml:space="preserve"> </w:t>
      </w:r>
      <w:r>
        <w:rPr>
          <w:w w:val="105"/>
        </w:rPr>
        <w:t>The</w:t>
      </w:r>
      <w:r>
        <w:rPr>
          <w:spacing w:val="-7"/>
          <w:w w:val="105"/>
        </w:rPr>
        <w:t xml:space="preserve"> </w:t>
      </w:r>
      <w:r>
        <w:rPr>
          <w:w w:val="105"/>
        </w:rPr>
        <w:t>goodwill</w:t>
      </w:r>
      <w:r>
        <w:rPr>
          <w:spacing w:val="-7"/>
          <w:w w:val="105"/>
        </w:rPr>
        <w:t xml:space="preserve"> </w:t>
      </w:r>
      <w:r>
        <w:rPr>
          <w:w w:val="105"/>
        </w:rPr>
        <w:t>is</w:t>
      </w:r>
      <w:r>
        <w:rPr>
          <w:spacing w:val="-7"/>
          <w:w w:val="105"/>
        </w:rPr>
        <w:t xml:space="preserve"> </w:t>
      </w:r>
      <w:r>
        <w:rPr>
          <w:w w:val="105"/>
        </w:rPr>
        <w:t>not</w:t>
      </w:r>
      <w:r>
        <w:rPr>
          <w:spacing w:val="-7"/>
          <w:w w:val="105"/>
        </w:rPr>
        <w:t xml:space="preserve"> </w:t>
      </w:r>
      <w:r>
        <w:rPr>
          <w:w w:val="105"/>
        </w:rPr>
        <w:t>tax</w:t>
      </w:r>
      <w:r>
        <w:rPr>
          <w:spacing w:val="-7"/>
          <w:w w:val="105"/>
        </w:rPr>
        <w:t xml:space="preserve"> </w:t>
      </w:r>
      <w:r>
        <w:rPr>
          <w:w w:val="105"/>
        </w:rPr>
        <w:t>deductible</w:t>
      </w:r>
      <w:r>
        <w:rPr>
          <w:spacing w:val="-7"/>
          <w:w w:val="105"/>
        </w:rPr>
        <w:t xml:space="preserve"> </w:t>
      </w:r>
      <w:r>
        <w:rPr>
          <w:w w:val="105"/>
        </w:rPr>
        <w:t>and</w:t>
      </w:r>
      <w:r>
        <w:rPr>
          <w:spacing w:val="-6"/>
          <w:w w:val="105"/>
        </w:rPr>
        <w:t xml:space="preserve"> </w:t>
      </w:r>
      <w:r>
        <w:rPr>
          <w:w w:val="105"/>
        </w:rPr>
        <w:t>has</w:t>
      </w:r>
      <w:r>
        <w:rPr>
          <w:spacing w:val="-7"/>
          <w:w w:val="105"/>
        </w:rPr>
        <w:t xml:space="preserve"> </w:t>
      </w:r>
      <w:r>
        <w:rPr>
          <w:w w:val="105"/>
        </w:rPr>
        <w:t>been</w:t>
      </w:r>
      <w:r>
        <w:rPr>
          <w:spacing w:val="-7"/>
          <w:w w:val="105"/>
        </w:rPr>
        <w:t xml:space="preserve"> </w:t>
      </w:r>
      <w:r>
        <w:rPr>
          <w:w w:val="105"/>
        </w:rPr>
        <w:t>preliminarily</w:t>
      </w:r>
      <w:r>
        <w:rPr>
          <w:spacing w:val="-7"/>
          <w:w w:val="105"/>
        </w:rPr>
        <w:t xml:space="preserve"> </w:t>
      </w:r>
      <w:r>
        <w:rPr>
          <w:w w:val="105"/>
        </w:rPr>
        <w:t>assigned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North</w:t>
      </w:r>
      <w:r>
        <w:rPr>
          <w:spacing w:val="-7"/>
          <w:w w:val="105"/>
        </w:rPr>
        <w:t xml:space="preserve"> </w:t>
      </w:r>
      <w:r>
        <w:rPr>
          <w:w w:val="105"/>
        </w:rPr>
        <w:t xml:space="preserve">America operating segment. The preliminary allocation of the purchase price is subject to refinement when valuations are </w:t>
      </w:r>
      <w:r>
        <w:rPr>
          <w:w w:val="105"/>
        </w:rPr>
        <w:t xml:space="preserve">finalized. As of June 26, 2020, the valuations that have not been finalized primarily relate to the trademark and other intangible assets; and operating lease right-of-use ("ROU") assets and operating lease liabilities. The final purchase price allocation </w:t>
      </w:r>
      <w:r>
        <w:rPr>
          <w:w w:val="105"/>
        </w:rPr>
        <w:t>will be completed no later than the first quarter of</w:t>
      </w:r>
      <w:r>
        <w:rPr>
          <w:spacing w:val="-16"/>
          <w:w w:val="105"/>
        </w:rPr>
        <w:t xml:space="preserve"> </w:t>
      </w:r>
      <w:r>
        <w:rPr>
          <w:w w:val="105"/>
        </w:rPr>
        <w:t>2021.</w:t>
      </w:r>
    </w:p>
    <w:p w14:paraId="1196E2D7" w14:textId="77777777" w:rsidR="004304EB" w:rsidRDefault="000856F8">
      <w:pPr>
        <w:spacing w:before="99"/>
        <w:ind w:left="146"/>
        <w:rPr>
          <w:i/>
          <w:sz w:val="15"/>
        </w:rPr>
      </w:pPr>
      <w:r>
        <w:rPr>
          <w:i/>
          <w:w w:val="105"/>
          <w:sz w:val="15"/>
        </w:rPr>
        <w:t>Costa Limited</w:t>
      </w:r>
    </w:p>
    <w:p w14:paraId="1196E2D8" w14:textId="77777777" w:rsidR="004304EB" w:rsidRDefault="000856F8">
      <w:pPr>
        <w:pStyle w:val="a3"/>
        <w:spacing w:before="103" w:line="249" w:lineRule="auto"/>
        <w:ind w:left="146" w:right="274"/>
      </w:pPr>
      <w:r>
        <w:rPr>
          <w:w w:val="105"/>
        </w:rPr>
        <w:t>In</w:t>
      </w:r>
      <w:r>
        <w:rPr>
          <w:spacing w:val="-7"/>
          <w:w w:val="105"/>
        </w:rPr>
        <w:t xml:space="preserve"> </w:t>
      </w:r>
      <w:r>
        <w:rPr>
          <w:w w:val="105"/>
        </w:rPr>
        <w:t>January</w:t>
      </w:r>
      <w:r>
        <w:rPr>
          <w:spacing w:val="-6"/>
          <w:w w:val="105"/>
        </w:rPr>
        <w:t xml:space="preserve"> </w:t>
      </w:r>
      <w:r>
        <w:rPr>
          <w:w w:val="105"/>
        </w:rPr>
        <w:t>2019,</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acquired</w:t>
      </w:r>
      <w:r>
        <w:rPr>
          <w:spacing w:val="-6"/>
          <w:w w:val="105"/>
        </w:rPr>
        <w:t xml:space="preserve"> </w:t>
      </w:r>
      <w:r>
        <w:rPr>
          <w:w w:val="105"/>
        </w:rPr>
        <w:t>Costa</w:t>
      </w:r>
      <w:r>
        <w:rPr>
          <w:spacing w:val="-6"/>
          <w:w w:val="105"/>
        </w:rPr>
        <w:t xml:space="preserve"> </w:t>
      </w:r>
      <w:r>
        <w:rPr>
          <w:w w:val="105"/>
        </w:rPr>
        <w:t>in</w:t>
      </w:r>
      <w:r>
        <w:rPr>
          <w:spacing w:val="-6"/>
          <w:w w:val="105"/>
        </w:rPr>
        <w:t xml:space="preserve"> </w:t>
      </w:r>
      <w:r>
        <w:rPr>
          <w:w w:val="105"/>
        </w:rPr>
        <w:t>exchange</w:t>
      </w:r>
      <w:r>
        <w:rPr>
          <w:spacing w:val="-6"/>
          <w:w w:val="105"/>
        </w:rPr>
        <w:t xml:space="preserve"> </w:t>
      </w:r>
      <w:r>
        <w:rPr>
          <w:w w:val="105"/>
        </w:rPr>
        <w:t>for</w:t>
      </w:r>
      <w:r>
        <w:rPr>
          <w:spacing w:val="-6"/>
          <w:w w:val="105"/>
        </w:rPr>
        <w:t xml:space="preserve"> </w:t>
      </w:r>
      <w:r>
        <w:rPr>
          <w:spacing w:val="-5"/>
          <w:w w:val="105"/>
        </w:rPr>
        <w:t>$4.9</w:t>
      </w:r>
      <w:r>
        <w:rPr>
          <w:spacing w:val="-9"/>
          <w:w w:val="105"/>
        </w:rPr>
        <w:t xml:space="preserve"> </w:t>
      </w:r>
      <w:r>
        <w:rPr>
          <w:w w:val="105"/>
        </w:rPr>
        <w:t>billion</w:t>
      </w:r>
      <w:r>
        <w:rPr>
          <w:spacing w:val="-6"/>
          <w:w w:val="105"/>
        </w:rPr>
        <w:t xml:space="preserve"> </w:t>
      </w:r>
      <w:r>
        <w:rPr>
          <w:w w:val="105"/>
        </w:rPr>
        <w:t>of</w:t>
      </w:r>
      <w:r>
        <w:rPr>
          <w:spacing w:val="-6"/>
          <w:w w:val="105"/>
        </w:rPr>
        <w:t xml:space="preserve"> </w:t>
      </w:r>
      <w:r>
        <w:rPr>
          <w:w w:val="105"/>
        </w:rPr>
        <w:t>cash,</w:t>
      </w:r>
      <w:r>
        <w:rPr>
          <w:spacing w:val="-6"/>
          <w:w w:val="105"/>
        </w:rPr>
        <w:t xml:space="preserve"> </w:t>
      </w:r>
      <w:r>
        <w:rPr>
          <w:w w:val="105"/>
        </w:rPr>
        <w:t>net</w:t>
      </w:r>
      <w:r>
        <w:rPr>
          <w:spacing w:val="-6"/>
          <w:w w:val="105"/>
        </w:rPr>
        <w:t xml:space="preserve"> </w:t>
      </w:r>
      <w:r>
        <w:rPr>
          <w:w w:val="105"/>
        </w:rPr>
        <w:t>of</w:t>
      </w:r>
      <w:r>
        <w:rPr>
          <w:spacing w:val="-6"/>
          <w:w w:val="105"/>
        </w:rPr>
        <w:t xml:space="preserve"> </w:t>
      </w:r>
      <w:r>
        <w:rPr>
          <w:w w:val="105"/>
        </w:rPr>
        <w:t>cash</w:t>
      </w:r>
      <w:r>
        <w:rPr>
          <w:spacing w:val="-6"/>
          <w:w w:val="105"/>
        </w:rPr>
        <w:t xml:space="preserve"> </w:t>
      </w:r>
      <w:r>
        <w:rPr>
          <w:w w:val="105"/>
        </w:rPr>
        <w:t>acquired.</w:t>
      </w:r>
      <w:r>
        <w:rPr>
          <w:spacing w:val="-6"/>
          <w:w w:val="105"/>
        </w:rPr>
        <w:t xml:space="preserve"> </w:t>
      </w:r>
      <w:r>
        <w:rPr>
          <w:w w:val="105"/>
        </w:rPr>
        <w:t>Costa</w:t>
      </w:r>
      <w:r>
        <w:rPr>
          <w:spacing w:val="-6"/>
          <w:w w:val="105"/>
        </w:rPr>
        <w:t xml:space="preserve"> </w:t>
      </w:r>
      <w:r>
        <w:rPr>
          <w:w w:val="105"/>
        </w:rPr>
        <w:t>is</w:t>
      </w:r>
      <w:r>
        <w:rPr>
          <w:spacing w:val="-6"/>
          <w:w w:val="105"/>
        </w:rPr>
        <w:t xml:space="preserve"> </w:t>
      </w:r>
      <w:r>
        <w:rPr>
          <w:w w:val="105"/>
        </w:rPr>
        <w:t>a</w:t>
      </w:r>
      <w:r>
        <w:rPr>
          <w:spacing w:val="-6"/>
          <w:w w:val="105"/>
        </w:rPr>
        <w:t xml:space="preserve"> </w:t>
      </w:r>
      <w:r>
        <w:rPr>
          <w:w w:val="105"/>
        </w:rPr>
        <w:t>coffee</w:t>
      </w:r>
      <w:r>
        <w:rPr>
          <w:spacing w:val="-6"/>
          <w:w w:val="105"/>
        </w:rPr>
        <w:t xml:space="preserve"> </w:t>
      </w:r>
      <w:r>
        <w:rPr>
          <w:w w:val="105"/>
        </w:rPr>
        <w:t>business</w:t>
      </w:r>
      <w:r>
        <w:rPr>
          <w:spacing w:val="-6"/>
          <w:w w:val="105"/>
        </w:rPr>
        <w:t xml:space="preserve"> </w:t>
      </w:r>
      <w:r>
        <w:rPr>
          <w:w w:val="105"/>
        </w:rPr>
        <w:t>with</w:t>
      </w:r>
      <w:r>
        <w:rPr>
          <w:spacing w:val="-6"/>
          <w:w w:val="105"/>
        </w:rPr>
        <w:t xml:space="preserve"> </w:t>
      </w:r>
      <w:r>
        <w:rPr>
          <w:w w:val="105"/>
        </w:rPr>
        <w:t>retail</w:t>
      </w:r>
      <w:r>
        <w:rPr>
          <w:spacing w:val="-6"/>
          <w:w w:val="105"/>
        </w:rPr>
        <w:t xml:space="preserve"> </w:t>
      </w:r>
      <w:r>
        <w:rPr>
          <w:w w:val="105"/>
        </w:rPr>
        <w:t>outlets</w:t>
      </w:r>
      <w:r>
        <w:rPr>
          <w:spacing w:val="-6"/>
          <w:w w:val="105"/>
        </w:rPr>
        <w:t xml:space="preserve"> </w:t>
      </w:r>
      <w:r>
        <w:rPr>
          <w:w w:val="105"/>
        </w:rPr>
        <w:t>in</w:t>
      </w:r>
      <w:r>
        <w:rPr>
          <w:spacing w:val="-6"/>
          <w:w w:val="105"/>
        </w:rPr>
        <w:t xml:space="preserve"> </w:t>
      </w:r>
      <w:r>
        <w:rPr>
          <w:w w:val="105"/>
        </w:rPr>
        <w:t>more</w:t>
      </w:r>
      <w:r>
        <w:rPr>
          <w:spacing w:val="-6"/>
          <w:w w:val="105"/>
        </w:rPr>
        <w:t xml:space="preserve"> </w:t>
      </w:r>
      <w:r>
        <w:rPr>
          <w:w w:val="105"/>
        </w:rPr>
        <w:t>than</w:t>
      </w:r>
      <w:r>
        <w:rPr>
          <w:spacing w:val="-6"/>
          <w:w w:val="105"/>
        </w:rPr>
        <w:t xml:space="preserve"> </w:t>
      </w:r>
      <w:r>
        <w:rPr>
          <w:w w:val="105"/>
        </w:rPr>
        <w:t>30</w:t>
      </w:r>
      <w:r>
        <w:rPr>
          <w:spacing w:val="-6"/>
          <w:w w:val="105"/>
        </w:rPr>
        <w:t xml:space="preserve"> </w:t>
      </w:r>
      <w:r>
        <w:rPr>
          <w:w w:val="105"/>
        </w:rPr>
        <w:t>countries, the C</w:t>
      </w:r>
      <w:r>
        <w:rPr>
          <w:w w:val="105"/>
        </w:rPr>
        <w:t>osta Express vending system and a state-of-the-art roastery. We believe this acquisition will allow us to increase our presence in the hot beverage market as Costa has a scalable</w:t>
      </w:r>
      <w:r>
        <w:rPr>
          <w:spacing w:val="-9"/>
          <w:w w:val="105"/>
        </w:rPr>
        <w:t xml:space="preserve"> </w:t>
      </w:r>
      <w:r>
        <w:rPr>
          <w:w w:val="105"/>
        </w:rPr>
        <w:t>platform</w:t>
      </w:r>
      <w:r>
        <w:rPr>
          <w:spacing w:val="-8"/>
          <w:w w:val="105"/>
        </w:rPr>
        <w:t xml:space="preserve"> </w:t>
      </w:r>
      <w:r>
        <w:rPr>
          <w:w w:val="105"/>
        </w:rPr>
        <w:t>across</w:t>
      </w:r>
      <w:r>
        <w:rPr>
          <w:spacing w:val="-9"/>
          <w:w w:val="105"/>
        </w:rPr>
        <w:t xml:space="preserve"> </w:t>
      </w:r>
      <w:r>
        <w:rPr>
          <w:w w:val="105"/>
        </w:rPr>
        <w:t>multiple</w:t>
      </w:r>
      <w:r>
        <w:rPr>
          <w:spacing w:val="-8"/>
          <w:w w:val="105"/>
        </w:rPr>
        <w:t xml:space="preserve"> </w:t>
      </w:r>
      <w:r>
        <w:rPr>
          <w:w w:val="105"/>
        </w:rPr>
        <w:t>formats</w:t>
      </w:r>
      <w:r>
        <w:rPr>
          <w:spacing w:val="-8"/>
          <w:w w:val="105"/>
        </w:rPr>
        <w:t xml:space="preserve"> </w:t>
      </w:r>
      <w:r>
        <w:rPr>
          <w:w w:val="105"/>
        </w:rPr>
        <w:t>and</w:t>
      </w:r>
      <w:r>
        <w:rPr>
          <w:spacing w:val="-9"/>
          <w:w w:val="105"/>
        </w:rPr>
        <w:t xml:space="preserve"> </w:t>
      </w:r>
      <w:r>
        <w:rPr>
          <w:w w:val="105"/>
        </w:rPr>
        <w:t>channels,</w:t>
      </w:r>
      <w:r>
        <w:rPr>
          <w:spacing w:val="-8"/>
          <w:w w:val="105"/>
        </w:rPr>
        <w:t xml:space="preserve"> </w:t>
      </w:r>
      <w:r>
        <w:rPr>
          <w:w w:val="105"/>
        </w:rPr>
        <w:t>including</w:t>
      </w:r>
      <w:r>
        <w:rPr>
          <w:spacing w:val="-9"/>
          <w:w w:val="105"/>
        </w:rPr>
        <w:t xml:space="preserve"> </w:t>
      </w:r>
      <w:r>
        <w:rPr>
          <w:w w:val="105"/>
        </w:rPr>
        <w:t>opportunities</w:t>
      </w:r>
      <w:r>
        <w:rPr>
          <w:spacing w:val="-8"/>
          <w:w w:val="105"/>
        </w:rPr>
        <w:t xml:space="preserve"> </w:t>
      </w:r>
      <w:r>
        <w:rPr>
          <w:w w:val="105"/>
        </w:rPr>
        <w:t>to</w:t>
      </w:r>
      <w:r>
        <w:rPr>
          <w:spacing w:val="-8"/>
          <w:w w:val="105"/>
        </w:rPr>
        <w:t xml:space="preserve"> </w:t>
      </w:r>
      <w:r>
        <w:rPr>
          <w:w w:val="105"/>
        </w:rPr>
        <w:t>introduce</w:t>
      </w:r>
      <w:r>
        <w:rPr>
          <w:spacing w:val="-9"/>
          <w:w w:val="105"/>
        </w:rPr>
        <w:t xml:space="preserve"> </w:t>
      </w:r>
      <w:r>
        <w:rPr>
          <w:w w:val="105"/>
        </w:rPr>
        <w:t>ready-to-drink</w:t>
      </w:r>
      <w:r>
        <w:rPr>
          <w:spacing w:val="-8"/>
          <w:w w:val="105"/>
        </w:rPr>
        <w:t xml:space="preserve"> </w:t>
      </w:r>
      <w:r>
        <w:rPr>
          <w:w w:val="105"/>
        </w:rPr>
        <w:t>products.</w:t>
      </w:r>
      <w:r>
        <w:rPr>
          <w:spacing w:val="-8"/>
          <w:w w:val="105"/>
        </w:rPr>
        <w:t xml:space="preserve"> </w:t>
      </w:r>
      <w:r>
        <w:rPr>
          <w:w w:val="105"/>
        </w:rPr>
        <w:t>Upon</w:t>
      </w:r>
      <w:r>
        <w:rPr>
          <w:spacing w:val="-9"/>
          <w:w w:val="105"/>
        </w:rPr>
        <w:t xml:space="preserve"> </w:t>
      </w:r>
      <w:r>
        <w:rPr>
          <w:w w:val="105"/>
        </w:rPr>
        <w:t>finalization</w:t>
      </w:r>
      <w:r>
        <w:rPr>
          <w:spacing w:val="-8"/>
          <w:w w:val="105"/>
        </w:rPr>
        <w:t xml:space="preserve"> </w:t>
      </w:r>
      <w:r>
        <w:rPr>
          <w:w w:val="105"/>
        </w:rPr>
        <w:t>of</w:t>
      </w:r>
      <w:r>
        <w:rPr>
          <w:spacing w:val="-9"/>
          <w:w w:val="105"/>
        </w:rPr>
        <w:t xml:space="preserve"> </w:t>
      </w:r>
      <w:r>
        <w:rPr>
          <w:w w:val="105"/>
        </w:rPr>
        <w:t>purchase</w:t>
      </w:r>
      <w:r>
        <w:rPr>
          <w:spacing w:val="-8"/>
          <w:w w:val="105"/>
        </w:rPr>
        <w:t xml:space="preserve"> </w:t>
      </w:r>
      <w:r>
        <w:rPr>
          <w:w w:val="105"/>
        </w:rPr>
        <w:t>accounting,</w:t>
      </w:r>
      <w:r>
        <w:rPr>
          <w:spacing w:val="-8"/>
          <w:w w:val="105"/>
        </w:rPr>
        <w:t xml:space="preserve"> </w:t>
      </w:r>
      <w:r>
        <w:rPr>
          <w:w w:val="105"/>
        </w:rPr>
        <w:t>$2.4</w:t>
      </w:r>
      <w:r>
        <w:rPr>
          <w:spacing w:val="-11"/>
          <w:w w:val="105"/>
        </w:rPr>
        <w:t xml:space="preserve"> </w:t>
      </w:r>
      <w:r>
        <w:rPr>
          <w:w w:val="105"/>
        </w:rPr>
        <w:t>billion</w:t>
      </w:r>
      <w:r>
        <w:rPr>
          <w:spacing w:val="-9"/>
          <w:w w:val="105"/>
        </w:rPr>
        <w:t xml:space="preserve"> </w:t>
      </w:r>
      <w:r>
        <w:rPr>
          <w:w w:val="105"/>
        </w:rPr>
        <w:t>of the purchase price was allocated to the Costa trademark and $2.5 billion was allocated to goodwill. The goodwill recognized as part of this acquis</w:t>
      </w:r>
      <w:r>
        <w:rPr>
          <w:w w:val="105"/>
        </w:rPr>
        <w:t>ition is primarily related to synergistic value created from the opportunity for additional expansion as well as our ability to market and distribute Costa in ready-to-drink form throughout our bottling system.</w:t>
      </w:r>
      <w:r>
        <w:rPr>
          <w:spacing w:val="-7"/>
          <w:w w:val="105"/>
        </w:rPr>
        <w:t xml:space="preserve"> </w:t>
      </w:r>
      <w:r>
        <w:rPr>
          <w:w w:val="105"/>
        </w:rPr>
        <w:t>It</w:t>
      </w:r>
      <w:r>
        <w:rPr>
          <w:spacing w:val="-6"/>
          <w:w w:val="105"/>
        </w:rPr>
        <w:t xml:space="preserve"> </w:t>
      </w:r>
      <w:r>
        <w:rPr>
          <w:w w:val="105"/>
        </w:rPr>
        <w:t>also</w:t>
      </w:r>
      <w:r>
        <w:rPr>
          <w:spacing w:val="-7"/>
          <w:w w:val="105"/>
        </w:rPr>
        <w:t xml:space="preserve"> </w:t>
      </w:r>
      <w:r>
        <w:rPr>
          <w:w w:val="105"/>
        </w:rPr>
        <w:t>includes</w:t>
      </w:r>
      <w:r>
        <w:rPr>
          <w:spacing w:val="-6"/>
          <w:w w:val="105"/>
        </w:rPr>
        <w:t xml:space="preserve"> </w:t>
      </w:r>
      <w:r>
        <w:rPr>
          <w:w w:val="105"/>
        </w:rPr>
        <w:t>certain</w:t>
      </w:r>
      <w:r>
        <w:rPr>
          <w:spacing w:val="-7"/>
          <w:w w:val="105"/>
        </w:rPr>
        <w:t xml:space="preserve"> </w:t>
      </w:r>
      <w:r>
        <w:rPr>
          <w:w w:val="105"/>
        </w:rPr>
        <w:t>other</w:t>
      </w:r>
      <w:r>
        <w:rPr>
          <w:spacing w:val="-6"/>
          <w:w w:val="105"/>
        </w:rPr>
        <w:t xml:space="preserve"> </w:t>
      </w:r>
      <w:r>
        <w:rPr>
          <w:w w:val="105"/>
        </w:rPr>
        <w:t>intangible</w:t>
      </w:r>
      <w:r>
        <w:rPr>
          <w:spacing w:val="-7"/>
          <w:w w:val="105"/>
        </w:rPr>
        <w:t xml:space="preserve"> </w:t>
      </w:r>
      <w:r>
        <w:rPr>
          <w:w w:val="105"/>
        </w:rPr>
        <w:t>ass</w:t>
      </w:r>
      <w:r>
        <w:rPr>
          <w:w w:val="105"/>
        </w:rPr>
        <w:t>ets</w:t>
      </w:r>
      <w:r>
        <w:rPr>
          <w:spacing w:val="-6"/>
          <w:w w:val="105"/>
        </w:rPr>
        <w:t xml:space="preserve"> </w:t>
      </w:r>
      <w:r>
        <w:rPr>
          <w:w w:val="105"/>
        </w:rPr>
        <w:t>that</w:t>
      </w:r>
      <w:r>
        <w:rPr>
          <w:spacing w:val="-7"/>
          <w:w w:val="105"/>
        </w:rPr>
        <w:t xml:space="preserve"> </w:t>
      </w:r>
      <w:r>
        <w:rPr>
          <w:w w:val="105"/>
        </w:rPr>
        <w:t>do</w:t>
      </w:r>
      <w:r>
        <w:rPr>
          <w:spacing w:val="-6"/>
          <w:w w:val="105"/>
        </w:rPr>
        <w:t xml:space="preserve"> </w:t>
      </w:r>
      <w:r>
        <w:rPr>
          <w:w w:val="105"/>
        </w:rPr>
        <w:t>not</w:t>
      </w:r>
      <w:r>
        <w:rPr>
          <w:spacing w:val="-7"/>
          <w:w w:val="105"/>
        </w:rPr>
        <w:t xml:space="preserve"> </w:t>
      </w:r>
      <w:r>
        <w:rPr>
          <w:w w:val="105"/>
        </w:rPr>
        <w:t>qualify</w:t>
      </w:r>
      <w:r>
        <w:rPr>
          <w:spacing w:val="-6"/>
          <w:w w:val="105"/>
        </w:rPr>
        <w:t xml:space="preserve"> </w:t>
      </w:r>
      <w:r>
        <w:rPr>
          <w:w w:val="105"/>
        </w:rPr>
        <w:t>for</w:t>
      </w:r>
      <w:r>
        <w:rPr>
          <w:spacing w:val="-7"/>
          <w:w w:val="105"/>
        </w:rPr>
        <w:t xml:space="preserve"> </w:t>
      </w:r>
      <w:r>
        <w:rPr>
          <w:w w:val="105"/>
        </w:rPr>
        <w:t>separate</w:t>
      </w:r>
      <w:r>
        <w:rPr>
          <w:spacing w:val="-6"/>
          <w:w w:val="105"/>
        </w:rPr>
        <w:t xml:space="preserve"> </w:t>
      </w:r>
      <w:r>
        <w:rPr>
          <w:w w:val="105"/>
        </w:rPr>
        <w:t>recognition,</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an</w:t>
      </w:r>
      <w:r>
        <w:rPr>
          <w:spacing w:val="-6"/>
          <w:w w:val="105"/>
        </w:rPr>
        <w:t xml:space="preserve"> </w:t>
      </w:r>
      <w:r>
        <w:rPr>
          <w:w w:val="105"/>
        </w:rPr>
        <w:t>assembled</w:t>
      </w:r>
      <w:r>
        <w:rPr>
          <w:spacing w:val="-7"/>
          <w:w w:val="105"/>
        </w:rPr>
        <w:t xml:space="preserve"> </w:t>
      </w:r>
      <w:r>
        <w:rPr>
          <w:w w:val="105"/>
        </w:rPr>
        <w:t>workforce.</w:t>
      </w:r>
      <w:r>
        <w:rPr>
          <w:spacing w:val="-6"/>
          <w:w w:val="105"/>
        </w:rPr>
        <w:t xml:space="preserve"> </w:t>
      </w:r>
      <w:r>
        <w:rPr>
          <w:w w:val="105"/>
        </w:rPr>
        <w:t>The</w:t>
      </w:r>
      <w:r>
        <w:rPr>
          <w:spacing w:val="-7"/>
          <w:w w:val="105"/>
        </w:rPr>
        <w:t xml:space="preserve"> </w:t>
      </w:r>
      <w:r>
        <w:rPr>
          <w:w w:val="105"/>
        </w:rPr>
        <w:t>goodwill</w:t>
      </w:r>
      <w:r>
        <w:rPr>
          <w:spacing w:val="-6"/>
          <w:w w:val="105"/>
        </w:rPr>
        <w:t xml:space="preserve"> </w:t>
      </w:r>
      <w:r>
        <w:rPr>
          <w:w w:val="105"/>
        </w:rPr>
        <w:t>is</w:t>
      </w:r>
      <w:r>
        <w:rPr>
          <w:spacing w:val="-7"/>
          <w:w w:val="105"/>
        </w:rPr>
        <w:t xml:space="preserve"> </w:t>
      </w:r>
      <w:r>
        <w:rPr>
          <w:w w:val="105"/>
        </w:rPr>
        <w:t>not</w:t>
      </w:r>
      <w:r>
        <w:rPr>
          <w:spacing w:val="-6"/>
          <w:w w:val="105"/>
        </w:rPr>
        <w:t xml:space="preserve"> </w:t>
      </w:r>
      <w:r>
        <w:rPr>
          <w:w w:val="105"/>
        </w:rPr>
        <w:t>tax</w:t>
      </w:r>
      <w:r>
        <w:rPr>
          <w:spacing w:val="-7"/>
          <w:w w:val="105"/>
        </w:rPr>
        <w:t xml:space="preserve"> </w:t>
      </w:r>
      <w:r>
        <w:rPr>
          <w:w w:val="105"/>
        </w:rPr>
        <w:t>deductible</w:t>
      </w:r>
      <w:r>
        <w:rPr>
          <w:spacing w:val="-6"/>
          <w:w w:val="105"/>
        </w:rPr>
        <w:t xml:space="preserve"> </w:t>
      </w:r>
      <w:r>
        <w:rPr>
          <w:w w:val="105"/>
        </w:rPr>
        <w:t>and</w:t>
      </w:r>
      <w:r>
        <w:rPr>
          <w:spacing w:val="-7"/>
          <w:w w:val="105"/>
        </w:rPr>
        <w:t xml:space="preserve"> </w:t>
      </w:r>
      <w:r>
        <w:rPr>
          <w:w w:val="105"/>
        </w:rPr>
        <w:t>has been</w:t>
      </w:r>
      <w:r>
        <w:rPr>
          <w:spacing w:val="-5"/>
          <w:w w:val="105"/>
        </w:rPr>
        <w:t xml:space="preserve"> </w:t>
      </w:r>
      <w:r>
        <w:rPr>
          <w:w w:val="105"/>
        </w:rPr>
        <w:t>assigned</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Global</w:t>
      </w:r>
      <w:r>
        <w:rPr>
          <w:spacing w:val="-5"/>
          <w:w w:val="105"/>
        </w:rPr>
        <w:t xml:space="preserve"> </w:t>
      </w:r>
      <w:r>
        <w:rPr>
          <w:w w:val="105"/>
        </w:rPr>
        <w:t>Ventures</w:t>
      </w:r>
      <w:r>
        <w:rPr>
          <w:spacing w:val="-4"/>
          <w:w w:val="105"/>
        </w:rPr>
        <w:t xml:space="preserve"> </w:t>
      </w:r>
      <w:r>
        <w:rPr>
          <w:w w:val="105"/>
        </w:rPr>
        <w:t>operating</w:t>
      </w:r>
      <w:r>
        <w:rPr>
          <w:spacing w:val="-5"/>
          <w:w w:val="105"/>
        </w:rPr>
        <w:t xml:space="preserve"> </w:t>
      </w:r>
      <w:r>
        <w:rPr>
          <w:w w:val="105"/>
        </w:rPr>
        <w:t>segment,</w:t>
      </w:r>
      <w:r>
        <w:rPr>
          <w:spacing w:val="-5"/>
          <w:w w:val="105"/>
        </w:rPr>
        <w:t xml:space="preserve"> </w:t>
      </w:r>
      <w:r>
        <w:rPr>
          <w:w w:val="105"/>
        </w:rPr>
        <w:t>except</w:t>
      </w:r>
      <w:r>
        <w:rPr>
          <w:spacing w:val="-5"/>
          <w:w w:val="105"/>
        </w:rPr>
        <w:t xml:space="preserve"> </w:t>
      </w:r>
      <w:r>
        <w:rPr>
          <w:w w:val="105"/>
        </w:rPr>
        <w:t>for</w:t>
      </w:r>
      <w:r>
        <w:rPr>
          <w:spacing w:val="-5"/>
          <w:w w:val="105"/>
        </w:rPr>
        <w:t xml:space="preserve"> </w:t>
      </w:r>
      <w:r>
        <w:rPr>
          <w:w w:val="105"/>
        </w:rPr>
        <w:t>$108</w:t>
      </w:r>
      <w:r>
        <w:rPr>
          <w:spacing w:val="1"/>
          <w:w w:val="105"/>
        </w:rPr>
        <w:t xml:space="preserve"> </w:t>
      </w:r>
      <w:r>
        <w:rPr>
          <w:w w:val="105"/>
        </w:rPr>
        <w:t>million,</w:t>
      </w:r>
      <w:r>
        <w:rPr>
          <w:spacing w:val="-5"/>
          <w:w w:val="105"/>
        </w:rPr>
        <w:t xml:space="preserve"> </w:t>
      </w:r>
      <w:r>
        <w:rPr>
          <w:w w:val="105"/>
        </w:rPr>
        <w:t>which</w:t>
      </w:r>
      <w:r>
        <w:rPr>
          <w:spacing w:val="-5"/>
          <w:w w:val="105"/>
        </w:rPr>
        <w:t xml:space="preserve"> </w:t>
      </w:r>
      <w:r>
        <w:rPr>
          <w:w w:val="105"/>
        </w:rPr>
        <w:t>has</w:t>
      </w:r>
      <w:r>
        <w:rPr>
          <w:spacing w:val="-5"/>
          <w:w w:val="105"/>
        </w:rPr>
        <w:t xml:space="preserve"> </w:t>
      </w:r>
      <w:r>
        <w:rPr>
          <w:w w:val="105"/>
        </w:rPr>
        <w:t>been</w:t>
      </w:r>
      <w:r>
        <w:rPr>
          <w:spacing w:val="-5"/>
          <w:w w:val="105"/>
        </w:rPr>
        <w:t xml:space="preserve"> </w:t>
      </w:r>
      <w:r>
        <w:rPr>
          <w:w w:val="105"/>
        </w:rPr>
        <w:t>assigned</w:t>
      </w:r>
      <w:r>
        <w:rPr>
          <w:spacing w:val="-4"/>
          <w:w w:val="105"/>
        </w:rPr>
        <w:t xml:space="preserve"> </w:t>
      </w:r>
      <w:r>
        <w:rPr>
          <w:w w:val="105"/>
        </w:rPr>
        <w:t>to</w:t>
      </w:r>
      <w:r>
        <w:rPr>
          <w:spacing w:val="-5"/>
          <w:w w:val="105"/>
        </w:rPr>
        <w:t xml:space="preserve"> </w:t>
      </w:r>
      <w:r>
        <w:rPr>
          <w:w w:val="105"/>
        </w:rPr>
        <w:t>the</w:t>
      </w:r>
      <w:r>
        <w:rPr>
          <w:spacing w:val="-5"/>
          <w:w w:val="105"/>
        </w:rPr>
        <w:t xml:space="preserve"> </w:t>
      </w:r>
      <w:r>
        <w:rPr>
          <w:w w:val="105"/>
        </w:rPr>
        <w:t>Europe,</w:t>
      </w:r>
      <w:r>
        <w:rPr>
          <w:spacing w:val="-5"/>
          <w:w w:val="105"/>
        </w:rPr>
        <w:t xml:space="preserve"> </w:t>
      </w:r>
      <w:r>
        <w:rPr>
          <w:w w:val="105"/>
        </w:rPr>
        <w:t>Middle</w:t>
      </w:r>
      <w:r>
        <w:rPr>
          <w:spacing w:val="-5"/>
          <w:w w:val="105"/>
        </w:rPr>
        <w:t xml:space="preserve"> </w:t>
      </w:r>
      <w:r>
        <w:rPr>
          <w:w w:val="105"/>
        </w:rPr>
        <w:t>East</w:t>
      </w:r>
      <w:r>
        <w:rPr>
          <w:spacing w:val="-5"/>
          <w:w w:val="105"/>
        </w:rPr>
        <w:t xml:space="preserve"> </w:t>
      </w:r>
      <w:r>
        <w:rPr>
          <w:w w:val="105"/>
        </w:rPr>
        <w:t>and</w:t>
      </w:r>
      <w:r>
        <w:rPr>
          <w:spacing w:val="-4"/>
          <w:w w:val="105"/>
        </w:rPr>
        <w:t xml:space="preserve"> </w:t>
      </w:r>
      <w:r>
        <w:rPr>
          <w:w w:val="105"/>
        </w:rPr>
        <w:t>Africa</w:t>
      </w:r>
      <w:r>
        <w:rPr>
          <w:spacing w:val="-5"/>
          <w:w w:val="105"/>
        </w:rPr>
        <w:t xml:space="preserve"> </w:t>
      </w:r>
      <w:r>
        <w:rPr>
          <w:w w:val="105"/>
        </w:rPr>
        <w:t>operating</w:t>
      </w:r>
      <w:r>
        <w:rPr>
          <w:spacing w:val="-5"/>
          <w:w w:val="105"/>
        </w:rPr>
        <w:t xml:space="preserve"> </w:t>
      </w:r>
      <w:r>
        <w:rPr>
          <w:w w:val="105"/>
        </w:rPr>
        <w:t>segment.</w:t>
      </w:r>
    </w:p>
    <w:p w14:paraId="1196E2D9" w14:textId="77777777" w:rsidR="004304EB" w:rsidRDefault="000856F8">
      <w:pPr>
        <w:spacing w:before="101"/>
        <w:ind w:left="146"/>
        <w:rPr>
          <w:i/>
          <w:sz w:val="15"/>
        </w:rPr>
      </w:pPr>
      <w:r>
        <w:rPr>
          <w:i/>
          <w:w w:val="105"/>
          <w:sz w:val="15"/>
        </w:rPr>
        <w:t>C.H.I. Limited</w:t>
      </w:r>
    </w:p>
    <w:p w14:paraId="1196E2DA" w14:textId="77777777" w:rsidR="004304EB" w:rsidRDefault="000856F8">
      <w:pPr>
        <w:pStyle w:val="a3"/>
        <w:spacing w:before="103"/>
        <w:ind w:left="146"/>
      </w:pPr>
      <w:r>
        <w:rPr>
          <w:w w:val="105"/>
        </w:rPr>
        <w:t>In January 2019, the Company acquired the remaining 60 percent interest in CHI, a Nigerian producer of value-added dairy and juice beverages and iced tea, in exchange for</w:t>
      </w:r>
    </w:p>
    <w:p w14:paraId="1196E2DB" w14:textId="77777777" w:rsidR="004304EB" w:rsidRDefault="000856F8">
      <w:pPr>
        <w:pStyle w:val="a3"/>
        <w:spacing w:before="8" w:line="249" w:lineRule="auto"/>
        <w:ind w:left="146" w:right="237"/>
      </w:pPr>
      <w:r>
        <w:rPr>
          <w:spacing w:val="6"/>
          <w:w w:val="104"/>
        </w:rPr>
        <w:t>$</w:t>
      </w:r>
      <w:r>
        <w:rPr>
          <w:w w:val="104"/>
        </w:rPr>
        <w:t>260</w:t>
      </w:r>
      <w:r>
        <w:t xml:space="preserve"> </w:t>
      </w:r>
      <w:r>
        <w:rPr>
          <w:spacing w:val="-1"/>
          <w:w w:val="104"/>
        </w:rPr>
        <w:t>milli</w:t>
      </w:r>
      <w:r>
        <w:rPr>
          <w:w w:val="104"/>
        </w:rPr>
        <w:t>on</w:t>
      </w:r>
      <w:r>
        <w:t xml:space="preserve"> </w:t>
      </w:r>
      <w:r>
        <w:rPr>
          <w:w w:val="104"/>
        </w:rPr>
        <w:t>of</w:t>
      </w:r>
      <w:r>
        <w:t xml:space="preserve"> </w:t>
      </w:r>
      <w:r>
        <w:rPr>
          <w:spacing w:val="-1"/>
          <w:w w:val="104"/>
        </w:rPr>
        <w:t>cas</w:t>
      </w:r>
      <w:r>
        <w:rPr>
          <w:w w:val="104"/>
        </w:rPr>
        <w:t>h,</w:t>
      </w:r>
      <w:r>
        <w:t xml:space="preserve"> </w:t>
      </w:r>
      <w:r>
        <w:rPr>
          <w:w w:val="104"/>
        </w:rPr>
        <w:t>n</w:t>
      </w:r>
      <w:r>
        <w:rPr>
          <w:spacing w:val="-1"/>
          <w:w w:val="104"/>
        </w:rPr>
        <w:t>e</w:t>
      </w:r>
      <w:r>
        <w:rPr>
          <w:w w:val="104"/>
        </w:rPr>
        <w:t>t</w:t>
      </w:r>
      <w:r>
        <w:t xml:space="preserve"> </w:t>
      </w:r>
      <w:r>
        <w:rPr>
          <w:w w:val="104"/>
        </w:rPr>
        <w:t>of</w:t>
      </w:r>
      <w:r>
        <w:t xml:space="preserve"> </w:t>
      </w:r>
      <w:r>
        <w:rPr>
          <w:spacing w:val="-1"/>
          <w:w w:val="104"/>
        </w:rPr>
        <w:t>cas</w:t>
      </w:r>
      <w:r>
        <w:rPr>
          <w:w w:val="104"/>
        </w:rPr>
        <w:t>h</w:t>
      </w:r>
      <w:r>
        <w:t xml:space="preserve"> </w:t>
      </w:r>
      <w:r>
        <w:rPr>
          <w:spacing w:val="-1"/>
          <w:w w:val="104"/>
        </w:rPr>
        <w:t>ac</w:t>
      </w:r>
      <w:r>
        <w:rPr>
          <w:w w:val="104"/>
        </w:rPr>
        <w:t>qu</w:t>
      </w:r>
      <w:r>
        <w:rPr>
          <w:spacing w:val="-1"/>
          <w:w w:val="104"/>
        </w:rPr>
        <w:t>ire</w:t>
      </w:r>
      <w:r>
        <w:rPr>
          <w:w w:val="104"/>
        </w:rPr>
        <w:t>d,</w:t>
      </w:r>
      <w:r>
        <w:t xml:space="preserve"> </w:t>
      </w:r>
      <w:r>
        <w:rPr>
          <w:w w:val="104"/>
        </w:rPr>
        <w:t>und</w:t>
      </w:r>
      <w:r>
        <w:rPr>
          <w:spacing w:val="-1"/>
          <w:w w:val="104"/>
        </w:rPr>
        <w:t>e</w:t>
      </w:r>
      <w:r>
        <w:rPr>
          <w:w w:val="104"/>
        </w:rPr>
        <w:t>r</w:t>
      </w:r>
      <w:r>
        <w:t xml:space="preserve"> </w:t>
      </w:r>
      <w:r>
        <w:rPr>
          <w:spacing w:val="-1"/>
          <w:w w:val="104"/>
        </w:rPr>
        <w:t>t</w:t>
      </w:r>
      <w:r>
        <w:rPr>
          <w:w w:val="104"/>
        </w:rPr>
        <w:t>he</w:t>
      </w:r>
      <w:r>
        <w:t xml:space="preserve"> </w:t>
      </w:r>
      <w:r>
        <w:rPr>
          <w:spacing w:val="-1"/>
          <w:w w:val="104"/>
        </w:rPr>
        <w:t>term</w:t>
      </w:r>
      <w:r>
        <w:rPr>
          <w:w w:val="104"/>
        </w:rPr>
        <w:t>s</w:t>
      </w:r>
      <w:r>
        <w:t xml:space="preserve"> </w:t>
      </w:r>
      <w:r>
        <w:rPr>
          <w:w w:val="104"/>
        </w:rPr>
        <w:t>of</w:t>
      </w:r>
      <w:r>
        <w:t xml:space="preserve"> </w:t>
      </w:r>
      <w:r>
        <w:rPr>
          <w:spacing w:val="-1"/>
          <w:w w:val="104"/>
        </w:rPr>
        <w:t>t</w:t>
      </w:r>
      <w:r>
        <w:rPr>
          <w:w w:val="104"/>
        </w:rPr>
        <w:t>he</w:t>
      </w:r>
      <w:r>
        <w:t xml:space="preserve"> </w:t>
      </w:r>
      <w:r>
        <w:rPr>
          <w:spacing w:val="-1"/>
          <w:w w:val="104"/>
        </w:rPr>
        <w:t>a</w:t>
      </w:r>
      <w:r>
        <w:rPr>
          <w:w w:val="104"/>
        </w:rPr>
        <w:t>g</w:t>
      </w:r>
      <w:r>
        <w:rPr>
          <w:spacing w:val="-1"/>
          <w:w w:val="104"/>
        </w:rPr>
        <w:t>reeme</w:t>
      </w:r>
      <w:r>
        <w:rPr>
          <w:w w:val="104"/>
        </w:rPr>
        <w:t>nt</w:t>
      </w:r>
      <w:r>
        <w:t xml:space="preserve"> </w:t>
      </w:r>
      <w:r>
        <w:rPr>
          <w:spacing w:val="-1"/>
          <w:w w:val="104"/>
        </w:rPr>
        <w:t>f</w:t>
      </w:r>
      <w:r>
        <w:rPr>
          <w:w w:val="104"/>
        </w:rPr>
        <w:t>or</w:t>
      </w:r>
      <w:r>
        <w:t xml:space="preserve"> </w:t>
      </w:r>
      <w:r>
        <w:rPr>
          <w:w w:val="104"/>
        </w:rPr>
        <w:t>our</w:t>
      </w:r>
      <w:r>
        <w:t xml:space="preserve"> </w:t>
      </w:r>
      <w:r>
        <w:rPr>
          <w:w w:val="104"/>
        </w:rPr>
        <w:t>o</w:t>
      </w:r>
      <w:r>
        <w:rPr>
          <w:spacing w:val="-1"/>
          <w:w w:val="104"/>
        </w:rPr>
        <w:t>ri</w:t>
      </w:r>
      <w:r>
        <w:rPr>
          <w:w w:val="104"/>
        </w:rPr>
        <w:t>g</w:t>
      </w:r>
      <w:r>
        <w:rPr>
          <w:spacing w:val="-1"/>
          <w:w w:val="104"/>
        </w:rPr>
        <w:t>i</w:t>
      </w:r>
      <w:r>
        <w:rPr>
          <w:w w:val="104"/>
        </w:rPr>
        <w:t>n</w:t>
      </w:r>
      <w:r>
        <w:rPr>
          <w:spacing w:val="-1"/>
          <w:w w:val="104"/>
        </w:rPr>
        <w:t>a</w:t>
      </w:r>
      <w:r>
        <w:rPr>
          <w:w w:val="104"/>
        </w:rPr>
        <w:t>l</w:t>
      </w:r>
      <w:r>
        <w:t xml:space="preserve"> </w:t>
      </w:r>
      <w:r>
        <w:rPr>
          <w:spacing w:val="-1"/>
          <w:w w:val="104"/>
        </w:rPr>
        <w:t>i</w:t>
      </w:r>
      <w:r>
        <w:rPr>
          <w:w w:val="104"/>
        </w:rPr>
        <w:t>nv</w:t>
      </w:r>
      <w:r>
        <w:rPr>
          <w:spacing w:val="-1"/>
          <w:w w:val="104"/>
        </w:rPr>
        <w:t>estme</w:t>
      </w:r>
      <w:r>
        <w:rPr>
          <w:w w:val="104"/>
        </w:rPr>
        <w:t>nt</w:t>
      </w:r>
      <w:r>
        <w:t xml:space="preserve"> </w:t>
      </w:r>
      <w:r>
        <w:rPr>
          <w:spacing w:val="-1"/>
          <w:w w:val="104"/>
        </w:rPr>
        <w:t>i</w:t>
      </w:r>
      <w:r>
        <w:rPr>
          <w:w w:val="104"/>
        </w:rPr>
        <w:t>n</w:t>
      </w:r>
      <w:r>
        <w:t xml:space="preserve"> </w:t>
      </w:r>
      <w:r>
        <w:rPr>
          <w:spacing w:val="-1"/>
          <w:w w:val="104"/>
        </w:rPr>
        <w:t>CHI</w:t>
      </w:r>
      <w:r>
        <w:rPr>
          <w:w w:val="104"/>
        </w:rPr>
        <w:t>.</w:t>
      </w:r>
      <w:r>
        <w:t xml:space="preserve"> </w:t>
      </w:r>
      <w:r>
        <w:rPr>
          <w:spacing w:val="-1"/>
          <w:w w:val="104"/>
        </w:rPr>
        <w:t>U</w:t>
      </w:r>
      <w:r>
        <w:rPr>
          <w:w w:val="104"/>
        </w:rPr>
        <w:t>pon</w:t>
      </w:r>
      <w:r>
        <w:t xml:space="preserve"> </w:t>
      </w:r>
      <w:r>
        <w:rPr>
          <w:spacing w:val="-1"/>
          <w:w w:val="104"/>
        </w:rPr>
        <w:t>c</w:t>
      </w:r>
      <w:r>
        <w:rPr>
          <w:w w:val="104"/>
        </w:rPr>
        <w:t>on</w:t>
      </w:r>
      <w:r>
        <w:rPr>
          <w:spacing w:val="-1"/>
          <w:w w:val="104"/>
        </w:rPr>
        <w:t>s</w:t>
      </w:r>
      <w:r>
        <w:rPr>
          <w:w w:val="104"/>
        </w:rPr>
        <w:t>o</w:t>
      </w:r>
      <w:r>
        <w:rPr>
          <w:spacing w:val="-1"/>
          <w:w w:val="104"/>
        </w:rPr>
        <w:t>li</w:t>
      </w:r>
      <w:r>
        <w:rPr>
          <w:w w:val="104"/>
        </w:rPr>
        <w:t>d</w:t>
      </w:r>
      <w:r>
        <w:rPr>
          <w:spacing w:val="-1"/>
          <w:w w:val="104"/>
        </w:rPr>
        <w:t>ati</w:t>
      </w:r>
      <w:r>
        <w:rPr>
          <w:w w:val="104"/>
        </w:rPr>
        <w:t>on,</w:t>
      </w:r>
      <w:r>
        <w:t xml:space="preserve"> </w:t>
      </w:r>
      <w:r>
        <w:rPr>
          <w:spacing w:val="-1"/>
          <w:w w:val="104"/>
        </w:rPr>
        <w:t>w</w:t>
      </w:r>
      <w:r>
        <w:rPr>
          <w:w w:val="104"/>
        </w:rPr>
        <w:t>e</w:t>
      </w:r>
      <w:r>
        <w:t xml:space="preserve"> </w:t>
      </w:r>
      <w:r>
        <w:rPr>
          <w:spacing w:val="-1"/>
          <w:w w:val="104"/>
        </w:rPr>
        <w:t>rec</w:t>
      </w:r>
      <w:r>
        <w:rPr>
          <w:w w:val="104"/>
        </w:rPr>
        <w:t>ogn</w:t>
      </w:r>
      <w:r>
        <w:rPr>
          <w:spacing w:val="-1"/>
          <w:w w:val="104"/>
        </w:rPr>
        <w:t>ize</w:t>
      </w:r>
      <w:r>
        <w:rPr>
          <w:w w:val="104"/>
        </w:rPr>
        <w:t>d</w:t>
      </w:r>
      <w:r>
        <w:t xml:space="preserve"> </w:t>
      </w:r>
      <w:r>
        <w:rPr>
          <w:w w:val="104"/>
        </w:rPr>
        <w:t>a</w:t>
      </w:r>
      <w:r>
        <w:t xml:space="preserve"> </w:t>
      </w:r>
      <w:r>
        <w:rPr>
          <w:w w:val="104"/>
        </w:rPr>
        <w:t>n</w:t>
      </w:r>
      <w:r>
        <w:rPr>
          <w:spacing w:val="-1"/>
          <w:w w:val="104"/>
        </w:rPr>
        <w:t>e</w:t>
      </w:r>
      <w:r>
        <w:rPr>
          <w:w w:val="104"/>
        </w:rPr>
        <w:t>t</w:t>
      </w:r>
      <w:r>
        <w:t xml:space="preserve"> </w:t>
      </w:r>
      <w:r>
        <w:rPr>
          <w:spacing w:val="-1"/>
          <w:w w:val="104"/>
        </w:rPr>
        <w:t>c</w:t>
      </w:r>
      <w:r>
        <w:rPr>
          <w:w w:val="104"/>
        </w:rPr>
        <w:t>h</w:t>
      </w:r>
      <w:r>
        <w:rPr>
          <w:spacing w:val="-1"/>
          <w:w w:val="104"/>
        </w:rPr>
        <w:t>ar</w:t>
      </w:r>
      <w:r>
        <w:rPr>
          <w:w w:val="104"/>
        </w:rPr>
        <w:t>ge</w:t>
      </w:r>
      <w:r>
        <w:t xml:space="preserve"> </w:t>
      </w:r>
      <w:r>
        <w:rPr>
          <w:w w:val="104"/>
        </w:rPr>
        <w:t>of</w:t>
      </w:r>
      <w:r>
        <w:t xml:space="preserve"> </w:t>
      </w:r>
      <w:r>
        <w:rPr>
          <w:spacing w:val="-62"/>
          <w:w w:val="104"/>
        </w:rPr>
        <w:t>$</w:t>
      </w:r>
      <w:r>
        <w:rPr>
          <w:w w:val="104"/>
        </w:rPr>
        <w:t>121</w:t>
      </w:r>
      <w:r>
        <w:t xml:space="preserve"> </w:t>
      </w:r>
      <w:r>
        <w:rPr>
          <w:spacing w:val="-1"/>
          <w:w w:val="104"/>
        </w:rPr>
        <w:t>milli</w:t>
      </w:r>
      <w:r>
        <w:rPr>
          <w:w w:val="104"/>
        </w:rPr>
        <w:t xml:space="preserve">on </w:t>
      </w:r>
      <w:r>
        <w:rPr>
          <w:w w:val="105"/>
        </w:rPr>
        <w:t xml:space="preserve">during the six months ended June 28, 2019, which included the remeasurement of our previously held </w:t>
      </w:r>
      <w:r>
        <w:rPr>
          <w:w w:val="105"/>
        </w:rPr>
        <w:t>equity interest in CHI to fair value and the reversal of the related cumulative translation adjustments. The fair value of our previously held equity investment was determined using a discounted cash flow model based on Level 3 inputs. The net charge was r</w:t>
      </w:r>
      <w:r>
        <w:rPr>
          <w:w w:val="105"/>
        </w:rPr>
        <w:t>ecorded in the line item other income (loss) — net in our condensed consolidated statement of income.</w:t>
      </w:r>
    </w:p>
    <w:p w14:paraId="1196E2DC" w14:textId="77777777" w:rsidR="004304EB" w:rsidRDefault="000856F8">
      <w:pPr>
        <w:pStyle w:val="3"/>
        <w:spacing w:before="98"/>
      </w:pPr>
      <w:r>
        <w:rPr>
          <w:w w:val="105"/>
        </w:rPr>
        <w:t>Divestitures</w:t>
      </w:r>
    </w:p>
    <w:p w14:paraId="1196E2DD" w14:textId="77777777" w:rsidR="004304EB" w:rsidRDefault="000856F8">
      <w:pPr>
        <w:pStyle w:val="a3"/>
        <w:spacing w:before="104"/>
        <w:ind w:left="146"/>
      </w:pPr>
      <w:r>
        <w:rPr>
          <w:spacing w:val="-1"/>
          <w:w w:val="104"/>
        </w:rPr>
        <w:t>D</w:t>
      </w:r>
      <w:r>
        <w:rPr>
          <w:w w:val="104"/>
        </w:rPr>
        <w:t>u</w:t>
      </w:r>
      <w:r>
        <w:rPr>
          <w:spacing w:val="-1"/>
          <w:w w:val="104"/>
        </w:rPr>
        <w:t>ri</w:t>
      </w:r>
      <w:r>
        <w:rPr>
          <w:w w:val="104"/>
        </w:rPr>
        <w:t>ng</w:t>
      </w:r>
      <w:r>
        <w:rPr>
          <w:spacing w:val="1"/>
        </w:rPr>
        <w:t xml:space="preserve"> </w:t>
      </w:r>
      <w:r>
        <w:rPr>
          <w:spacing w:val="-1"/>
          <w:w w:val="104"/>
        </w:rPr>
        <w:t>t</w:t>
      </w:r>
      <w:r>
        <w:rPr>
          <w:w w:val="104"/>
        </w:rPr>
        <w:t>he</w:t>
      </w:r>
      <w:r>
        <w:rPr>
          <w:spacing w:val="1"/>
        </w:rPr>
        <w:t xml:space="preserve"> </w:t>
      </w:r>
      <w:r>
        <w:rPr>
          <w:spacing w:val="-1"/>
          <w:w w:val="104"/>
        </w:rPr>
        <w:t>si</w:t>
      </w:r>
      <w:r>
        <w:rPr>
          <w:w w:val="104"/>
        </w:rPr>
        <w:t>x</w:t>
      </w:r>
      <w:r>
        <w:rPr>
          <w:spacing w:val="1"/>
        </w:rPr>
        <w:t xml:space="preserve"> </w:t>
      </w:r>
      <w:r>
        <w:rPr>
          <w:spacing w:val="-1"/>
          <w:w w:val="104"/>
        </w:rPr>
        <w:t>m</w:t>
      </w:r>
      <w:r>
        <w:rPr>
          <w:w w:val="104"/>
        </w:rPr>
        <w:t>on</w:t>
      </w:r>
      <w:r>
        <w:rPr>
          <w:spacing w:val="-1"/>
          <w:w w:val="104"/>
        </w:rPr>
        <w:t>t</w:t>
      </w:r>
      <w:r>
        <w:rPr>
          <w:w w:val="104"/>
        </w:rPr>
        <w:t>hs</w:t>
      </w:r>
      <w:r>
        <w:rPr>
          <w:spacing w:val="1"/>
        </w:rPr>
        <w:t xml:space="preserve"> </w:t>
      </w:r>
      <w:r>
        <w:rPr>
          <w:spacing w:val="-1"/>
          <w:w w:val="104"/>
        </w:rPr>
        <w:t>e</w:t>
      </w:r>
      <w:r>
        <w:rPr>
          <w:w w:val="104"/>
        </w:rPr>
        <w:t>nd</w:t>
      </w:r>
      <w:r>
        <w:rPr>
          <w:spacing w:val="-1"/>
          <w:w w:val="104"/>
        </w:rPr>
        <w:t>e</w:t>
      </w:r>
      <w:r>
        <w:rPr>
          <w:w w:val="104"/>
        </w:rPr>
        <w:t>d</w:t>
      </w:r>
      <w:r>
        <w:rPr>
          <w:spacing w:val="1"/>
        </w:rPr>
        <w:t xml:space="preserve"> </w:t>
      </w:r>
      <w:r>
        <w:rPr>
          <w:spacing w:val="-1"/>
          <w:w w:val="104"/>
        </w:rPr>
        <w:t>J</w:t>
      </w:r>
      <w:r>
        <w:rPr>
          <w:w w:val="104"/>
        </w:rPr>
        <w:t>une</w:t>
      </w:r>
      <w:r>
        <w:rPr>
          <w:spacing w:val="1"/>
        </w:rPr>
        <w:t xml:space="preserve"> </w:t>
      </w:r>
      <w:r>
        <w:rPr>
          <w:w w:val="104"/>
        </w:rPr>
        <w:t>26,</w:t>
      </w:r>
      <w:r>
        <w:rPr>
          <w:spacing w:val="1"/>
        </w:rPr>
        <w:t xml:space="preserve"> </w:t>
      </w:r>
      <w:r>
        <w:rPr>
          <w:w w:val="104"/>
        </w:rPr>
        <w:t>2020,</w:t>
      </w:r>
      <w:r>
        <w:rPr>
          <w:spacing w:val="1"/>
        </w:rPr>
        <w:t xml:space="preserve"> </w:t>
      </w:r>
      <w:r>
        <w:rPr>
          <w:w w:val="104"/>
        </w:rPr>
        <w:t>p</w:t>
      </w:r>
      <w:r>
        <w:rPr>
          <w:spacing w:val="-1"/>
          <w:w w:val="104"/>
        </w:rPr>
        <w:t>r</w:t>
      </w:r>
      <w:r>
        <w:rPr>
          <w:w w:val="104"/>
        </w:rPr>
        <w:t>o</w:t>
      </w:r>
      <w:r>
        <w:rPr>
          <w:spacing w:val="-1"/>
          <w:w w:val="104"/>
        </w:rPr>
        <w:t>cee</w:t>
      </w:r>
      <w:r>
        <w:rPr>
          <w:w w:val="104"/>
        </w:rPr>
        <w:t>ds</w:t>
      </w:r>
      <w:r>
        <w:rPr>
          <w:spacing w:val="1"/>
        </w:rPr>
        <w:t xml:space="preserve"> </w:t>
      </w:r>
      <w:r>
        <w:rPr>
          <w:spacing w:val="-1"/>
          <w:w w:val="104"/>
        </w:rPr>
        <w:t>fr</w:t>
      </w:r>
      <w:r>
        <w:rPr>
          <w:w w:val="104"/>
        </w:rPr>
        <w:t>om</w:t>
      </w:r>
      <w:r>
        <w:rPr>
          <w:spacing w:val="1"/>
        </w:rPr>
        <w:t xml:space="preserve"> </w:t>
      </w:r>
      <w:r>
        <w:rPr>
          <w:w w:val="104"/>
        </w:rPr>
        <w:t>d</w:t>
      </w:r>
      <w:r>
        <w:rPr>
          <w:spacing w:val="-1"/>
          <w:w w:val="104"/>
        </w:rPr>
        <w:t>is</w:t>
      </w:r>
      <w:r>
        <w:rPr>
          <w:w w:val="104"/>
        </w:rPr>
        <w:t>po</w:t>
      </w:r>
      <w:r>
        <w:rPr>
          <w:spacing w:val="-1"/>
          <w:w w:val="104"/>
        </w:rPr>
        <w:t>sal</w:t>
      </w:r>
      <w:r>
        <w:rPr>
          <w:w w:val="104"/>
        </w:rPr>
        <w:t>s</w:t>
      </w:r>
      <w:r>
        <w:rPr>
          <w:spacing w:val="1"/>
        </w:rPr>
        <w:t xml:space="preserve"> </w:t>
      </w:r>
      <w:r>
        <w:rPr>
          <w:w w:val="104"/>
        </w:rPr>
        <w:t>of</w:t>
      </w:r>
      <w:r>
        <w:rPr>
          <w:spacing w:val="1"/>
        </w:rPr>
        <w:t xml:space="preserve"> </w:t>
      </w:r>
      <w:r>
        <w:rPr>
          <w:w w:val="104"/>
        </w:rPr>
        <w:t>bu</w:t>
      </w:r>
      <w:r>
        <w:rPr>
          <w:spacing w:val="-1"/>
          <w:w w:val="104"/>
        </w:rPr>
        <w:t>si</w:t>
      </w:r>
      <w:r>
        <w:rPr>
          <w:w w:val="104"/>
        </w:rPr>
        <w:t>n</w:t>
      </w:r>
      <w:r>
        <w:rPr>
          <w:spacing w:val="-1"/>
          <w:w w:val="104"/>
        </w:rPr>
        <w:t>esses</w:t>
      </w:r>
      <w:r>
        <w:rPr>
          <w:w w:val="104"/>
        </w:rPr>
        <w:t>,</w:t>
      </w:r>
      <w:r>
        <w:rPr>
          <w:spacing w:val="1"/>
        </w:rPr>
        <w:t xml:space="preserve"> </w:t>
      </w:r>
      <w:r>
        <w:rPr>
          <w:spacing w:val="-1"/>
          <w:w w:val="104"/>
        </w:rPr>
        <w:t>e</w:t>
      </w:r>
      <w:r>
        <w:rPr>
          <w:w w:val="104"/>
        </w:rPr>
        <w:t>qu</w:t>
      </w:r>
      <w:r>
        <w:rPr>
          <w:spacing w:val="-1"/>
          <w:w w:val="104"/>
        </w:rPr>
        <w:t>it</w:t>
      </w:r>
      <w:r>
        <w:rPr>
          <w:w w:val="104"/>
        </w:rPr>
        <w:t>y</w:t>
      </w:r>
      <w:r>
        <w:rPr>
          <w:spacing w:val="1"/>
        </w:rPr>
        <w:t xml:space="preserve"> </w:t>
      </w:r>
      <w:r>
        <w:rPr>
          <w:spacing w:val="-1"/>
          <w:w w:val="104"/>
        </w:rPr>
        <w:t>met</w:t>
      </w:r>
      <w:r>
        <w:rPr>
          <w:w w:val="104"/>
        </w:rPr>
        <w:t>hod</w:t>
      </w:r>
      <w:r>
        <w:rPr>
          <w:spacing w:val="1"/>
        </w:rPr>
        <w:t xml:space="preserve"> </w:t>
      </w:r>
      <w:r>
        <w:rPr>
          <w:spacing w:val="-1"/>
          <w:w w:val="104"/>
        </w:rPr>
        <w:t>i</w:t>
      </w:r>
      <w:r>
        <w:rPr>
          <w:w w:val="104"/>
        </w:rPr>
        <w:t>nv</w:t>
      </w:r>
      <w:r>
        <w:rPr>
          <w:spacing w:val="-1"/>
          <w:w w:val="104"/>
        </w:rPr>
        <w:t>estme</w:t>
      </w:r>
      <w:r>
        <w:rPr>
          <w:w w:val="104"/>
        </w:rPr>
        <w:t>n</w:t>
      </w:r>
      <w:r>
        <w:rPr>
          <w:spacing w:val="-1"/>
          <w:w w:val="104"/>
        </w:rPr>
        <w:t>t</w:t>
      </w:r>
      <w:r>
        <w:rPr>
          <w:w w:val="104"/>
        </w:rPr>
        <w:t>s</w:t>
      </w:r>
      <w:r>
        <w:rPr>
          <w:spacing w:val="1"/>
        </w:rPr>
        <w:t xml:space="preserve"> </w:t>
      </w:r>
      <w:r>
        <w:rPr>
          <w:spacing w:val="-1"/>
          <w:w w:val="104"/>
        </w:rPr>
        <w:t>a</w:t>
      </w:r>
      <w:r>
        <w:rPr>
          <w:w w:val="104"/>
        </w:rPr>
        <w:t>nd</w:t>
      </w:r>
      <w:r>
        <w:rPr>
          <w:spacing w:val="1"/>
        </w:rPr>
        <w:t xml:space="preserve"> </w:t>
      </w:r>
      <w:r>
        <w:rPr>
          <w:w w:val="104"/>
        </w:rPr>
        <w:t>non</w:t>
      </w:r>
      <w:r>
        <w:rPr>
          <w:spacing w:val="-1"/>
          <w:w w:val="104"/>
        </w:rPr>
        <w:t>mar</w:t>
      </w:r>
      <w:r>
        <w:rPr>
          <w:w w:val="104"/>
        </w:rPr>
        <w:t>k</w:t>
      </w:r>
      <w:r>
        <w:rPr>
          <w:spacing w:val="-1"/>
          <w:w w:val="104"/>
        </w:rPr>
        <w:t>eta</w:t>
      </w:r>
      <w:r>
        <w:rPr>
          <w:w w:val="104"/>
        </w:rPr>
        <w:t>b</w:t>
      </w:r>
      <w:r>
        <w:rPr>
          <w:spacing w:val="-1"/>
          <w:w w:val="104"/>
        </w:rPr>
        <w:t>l</w:t>
      </w:r>
      <w:r>
        <w:rPr>
          <w:w w:val="104"/>
        </w:rPr>
        <w:t>e</w:t>
      </w:r>
      <w:r>
        <w:rPr>
          <w:spacing w:val="1"/>
        </w:rPr>
        <w:t xml:space="preserve"> </w:t>
      </w:r>
      <w:r>
        <w:rPr>
          <w:spacing w:val="-1"/>
          <w:w w:val="104"/>
        </w:rPr>
        <w:t>sec</w:t>
      </w:r>
      <w:r>
        <w:rPr>
          <w:w w:val="104"/>
        </w:rPr>
        <w:t>u</w:t>
      </w:r>
      <w:r>
        <w:rPr>
          <w:spacing w:val="-1"/>
          <w:w w:val="104"/>
        </w:rPr>
        <w:t>ritie</w:t>
      </w:r>
      <w:r>
        <w:rPr>
          <w:w w:val="104"/>
        </w:rPr>
        <w:t>s</w:t>
      </w:r>
      <w:r>
        <w:rPr>
          <w:spacing w:val="1"/>
        </w:rPr>
        <w:t xml:space="preserve"> </w:t>
      </w:r>
      <w:r>
        <w:rPr>
          <w:spacing w:val="-1"/>
          <w:w w:val="104"/>
        </w:rPr>
        <w:t>t</w:t>
      </w:r>
      <w:r>
        <w:rPr>
          <w:w w:val="104"/>
        </w:rPr>
        <w:t>o</w:t>
      </w:r>
      <w:r>
        <w:rPr>
          <w:spacing w:val="-1"/>
          <w:w w:val="104"/>
        </w:rPr>
        <w:t>tale</w:t>
      </w:r>
      <w:r>
        <w:rPr>
          <w:w w:val="104"/>
        </w:rPr>
        <w:t>d</w:t>
      </w:r>
      <w:r>
        <w:rPr>
          <w:spacing w:val="1"/>
        </w:rPr>
        <w:t xml:space="preserve"> </w:t>
      </w:r>
      <w:r>
        <w:rPr>
          <w:spacing w:val="-71"/>
          <w:w w:val="104"/>
        </w:rPr>
        <w:t>$</w:t>
      </w:r>
      <w:r>
        <w:rPr>
          <w:w w:val="104"/>
        </w:rPr>
        <w:t>46</w:t>
      </w:r>
      <w:r>
        <w:rPr>
          <w:spacing w:val="1"/>
        </w:rPr>
        <w:t xml:space="preserve"> </w:t>
      </w:r>
      <w:r>
        <w:rPr>
          <w:spacing w:val="-1"/>
          <w:w w:val="104"/>
        </w:rPr>
        <w:t>milli</w:t>
      </w:r>
      <w:r>
        <w:rPr>
          <w:w w:val="104"/>
        </w:rPr>
        <w:t>on,</w:t>
      </w:r>
      <w:r>
        <w:rPr>
          <w:spacing w:val="1"/>
        </w:rPr>
        <w:t xml:space="preserve"> </w:t>
      </w:r>
      <w:r>
        <w:rPr>
          <w:spacing w:val="-1"/>
          <w:w w:val="104"/>
        </w:rPr>
        <w:t>w</w:t>
      </w:r>
      <w:r>
        <w:rPr>
          <w:w w:val="104"/>
        </w:rPr>
        <w:t>h</w:t>
      </w:r>
      <w:r>
        <w:rPr>
          <w:spacing w:val="-1"/>
          <w:w w:val="104"/>
        </w:rPr>
        <w:t>ic</w:t>
      </w:r>
      <w:r>
        <w:rPr>
          <w:w w:val="104"/>
        </w:rPr>
        <w:t>h</w:t>
      </w:r>
    </w:p>
    <w:p w14:paraId="1196E2DE" w14:textId="77777777" w:rsidR="004304EB" w:rsidRDefault="000856F8">
      <w:pPr>
        <w:pStyle w:val="a3"/>
        <w:spacing w:before="7" w:line="249" w:lineRule="auto"/>
        <w:ind w:left="146" w:right="237"/>
      </w:pPr>
      <w:r>
        <w:rPr>
          <w:w w:val="105"/>
        </w:rPr>
        <w:t>primarily</w:t>
      </w:r>
      <w:r>
        <w:rPr>
          <w:spacing w:val="-6"/>
          <w:w w:val="105"/>
        </w:rPr>
        <w:t xml:space="preserve"> </w:t>
      </w:r>
      <w:r>
        <w:rPr>
          <w:w w:val="105"/>
        </w:rPr>
        <w:t>related</w:t>
      </w:r>
      <w:r>
        <w:rPr>
          <w:spacing w:val="-6"/>
          <w:w w:val="105"/>
        </w:rPr>
        <w:t xml:space="preserve"> </w:t>
      </w:r>
      <w:r>
        <w:rPr>
          <w:w w:val="105"/>
        </w:rPr>
        <w:t>to</w:t>
      </w:r>
      <w:r>
        <w:rPr>
          <w:spacing w:val="-5"/>
          <w:w w:val="105"/>
        </w:rPr>
        <w:t xml:space="preserve"> </w:t>
      </w:r>
      <w:r>
        <w:rPr>
          <w:w w:val="105"/>
        </w:rPr>
        <w:t>the</w:t>
      </w:r>
      <w:r>
        <w:rPr>
          <w:spacing w:val="-6"/>
          <w:w w:val="105"/>
        </w:rPr>
        <w:t xml:space="preserve"> </w:t>
      </w:r>
      <w:r>
        <w:rPr>
          <w:w w:val="105"/>
        </w:rPr>
        <w:t>sale</w:t>
      </w:r>
      <w:r>
        <w:rPr>
          <w:spacing w:val="-6"/>
          <w:w w:val="105"/>
        </w:rPr>
        <w:t xml:space="preserve"> </w:t>
      </w:r>
      <w:r>
        <w:rPr>
          <w:w w:val="105"/>
        </w:rPr>
        <w:t>of</w:t>
      </w:r>
      <w:r>
        <w:rPr>
          <w:spacing w:val="-5"/>
          <w:w w:val="105"/>
        </w:rPr>
        <w:t xml:space="preserve"> </w:t>
      </w:r>
      <w:r>
        <w:rPr>
          <w:w w:val="105"/>
        </w:rPr>
        <w:t>a</w:t>
      </w:r>
      <w:r>
        <w:rPr>
          <w:spacing w:val="-6"/>
          <w:w w:val="105"/>
        </w:rPr>
        <w:t xml:space="preserve"> </w:t>
      </w:r>
      <w:r>
        <w:rPr>
          <w:w w:val="105"/>
        </w:rPr>
        <w:t>portion</w:t>
      </w:r>
      <w:r>
        <w:rPr>
          <w:spacing w:val="-6"/>
          <w:w w:val="105"/>
        </w:rPr>
        <w:t xml:space="preserve"> </w:t>
      </w:r>
      <w:r>
        <w:rPr>
          <w:w w:val="105"/>
        </w:rPr>
        <w:t>of</w:t>
      </w:r>
      <w:r>
        <w:rPr>
          <w:spacing w:val="-5"/>
          <w:w w:val="105"/>
        </w:rPr>
        <w:t xml:space="preserve"> </w:t>
      </w:r>
      <w:r>
        <w:rPr>
          <w:w w:val="105"/>
        </w:rPr>
        <w:t>our</w:t>
      </w:r>
      <w:r>
        <w:rPr>
          <w:spacing w:val="-6"/>
          <w:w w:val="105"/>
        </w:rPr>
        <w:t xml:space="preserve"> </w:t>
      </w:r>
      <w:r>
        <w:rPr>
          <w:w w:val="105"/>
        </w:rPr>
        <w:t>ownership</w:t>
      </w:r>
      <w:r>
        <w:rPr>
          <w:spacing w:val="-6"/>
          <w:w w:val="105"/>
        </w:rPr>
        <w:t xml:space="preserve"> </w:t>
      </w:r>
      <w:r>
        <w:rPr>
          <w:w w:val="105"/>
        </w:rPr>
        <w:t>interest</w:t>
      </w:r>
      <w:r>
        <w:rPr>
          <w:spacing w:val="-5"/>
          <w:w w:val="105"/>
        </w:rPr>
        <w:t xml:space="preserve"> </w:t>
      </w:r>
      <w:r>
        <w:rPr>
          <w:w w:val="105"/>
        </w:rPr>
        <w:t>in</w:t>
      </w:r>
      <w:r>
        <w:rPr>
          <w:spacing w:val="-6"/>
          <w:w w:val="105"/>
        </w:rPr>
        <w:t xml:space="preserve"> </w:t>
      </w:r>
      <w:r>
        <w:rPr>
          <w:w w:val="105"/>
        </w:rPr>
        <w:t>one</w:t>
      </w:r>
      <w:r>
        <w:rPr>
          <w:spacing w:val="-6"/>
          <w:w w:val="105"/>
        </w:rPr>
        <w:t xml:space="preserve"> </w:t>
      </w:r>
      <w:r>
        <w:rPr>
          <w:w w:val="105"/>
        </w:rPr>
        <w:t>of</w:t>
      </w:r>
      <w:r>
        <w:rPr>
          <w:spacing w:val="-5"/>
          <w:w w:val="105"/>
        </w:rPr>
        <w:t xml:space="preserve"> </w:t>
      </w:r>
      <w:r>
        <w:rPr>
          <w:w w:val="105"/>
        </w:rPr>
        <w:t>our</w:t>
      </w:r>
      <w:r>
        <w:rPr>
          <w:spacing w:val="-6"/>
          <w:w w:val="105"/>
        </w:rPr>
        <w:t xml:space="preserve"> </w:t>
      </w:r>
      <w:r>
        <w:rPr>
          <w:w w:val="105"/>
        </w:rPr>
        <w:t>equity</w:t>
      </w:r>
      <w:r>
        <w:rPr>
          <w:spacing w:val="-6"/>
          <w:w w:val="105"/>
        </w:rPr>
        <w:t xml:space="preserve"> </w:t>
      </w:r>
      <w:r>
        <w:rPr>
          <w:w w:val="105"/>
        </w:rPr>
        <w:t>method</w:t>
      </w:r>
      <w:r>
        <w:rPr>
          <w:spacing w:val="-5"/>
          <w:w w:val="105"/>
        </w:rPr>
        <w:t xml:space="preserve"> </w:t>
      </w:r>
      <w:r>
        <w:rPr>
          <w:w w:val="105"/>
        </w:rPr>
        <w:t>investments.</w:t>
      </w:r>
      <w:r>
        <w:rPr>
          <w:spacing w:val="-6"/>
          <w:w w:val="105"/>
        </w:rPr>
        <w:t xml:space="preserve"> </w:t>
      </w:r>
      <w:r>
        <w:rPr>
          <w:w w:val="105"/>
        </w:rPr>
        <w:t>We</w:t>
      </w:r>
      <w:r>
        <w:rPr>
          <w:spacing w:val="-6"/>
          <w:w w:val="105"/>
        </w:rPr>
        <w:t xml:space="preserve"> </w:t>
      </w:r>
      <w:r>
        <w:rPr>
          <w:w w:val="105"/>
        </w:rPr>
        <w:t>recognized</w:t>
      </w:r>
      <w:r>
        <w:rPr>
          <w:spacing w:val="-5"/>
          <w:w w:val="105"/>
        </w:rPr>
        <w:t xml:space="preserve"> </w:t>
      </w:r>
      <w:r>
        <w:rPr>
          <w:w w:val="105"/>
        </w:rPr>
        <w:t>a</w:t>
      </w:r>
      <w:r>
        <w:rPr>
          <w:spacing w:val="-6"/>
          <w:w w:val="105"/>
        </w:rPr>
        <w:t xml:space="preserve"> </w:t>
      </w:r>
      <w:r>
        <w:rPr>
          <w:w w:val="105"/>
        </w:rPr>
        <w:t>net</w:t>
      </w:r>
      <w:r>
        <w:rPr>
          <w:spacing w:val="-5"/>
          <w:w w:val="105"/>
        </w:rPr>
        <w:t xml:space="preserve"> </w:t>
      </w:r>
      <w:r>
        <w:rPr>
          <w:w w:val="105"/>
        </w:rPr>
        <w:t>gain</w:t>
      </w:r>
      <w:r>
        <w:rPr>
          <w:spacing w:val="-6"/>
          <w:w w:val="105"/>
        </w:rPr>
        <w:t xml:space="preserve"> </w:t>
      </w:r>
      <w:r>
        <w:rPr>
          <w:w w:val="105"/>
        </w:rPr>
        <w:t>of</w:t>
      </w:r>
      <w:r>
        <w:rPr>
          <w:spacing w:val="-6"/>
          <w:w w:val="105"/>
        </w:rPr>
        <w:t xml:space="preserve"> </w:t>
      </w:r>
      <w:r>
        <w:rPr>
          <w:w w:val="105"/>
        </w:rPr>
        <w:t>$18</w:t>
      </w:r>
      <w:r>
        <w:rPr>
          <w:spacing w:val="-5"/>
          <w:w w:val="105"/>
        </w:rPr>
        <w:t xml:space="preserve"> </w:t>
      </w:r>
      <w:r>
        <w:rPr>
          <w:w w:val="105"/>
        </w:rPr>
        <w:t>million</w:t>
      </w:r>
      <w:r>
        <w:rPr>
          <w:spacing w:val="-6"/>
          <w:w w:val="105"/>
        </w:rPr>
        <w:t xml:space="preserve"> </w:t>
      </w:r>
      <w:r>
        <w:rPr>
          <w:w w:val="105"/>
        </w:rPr>
        <w:t>as</w:t>
      </w:r>
      <w:r>
        <w:rPr>
          <w:spacing w:val="-6"/>
          <w:w w:val="105"/>
        </w:rPr>
        <w:t xml:space="preserve"> </w:t>
      </w:r>
      <w:r>
        <w:rPr>
          <w:w w:val="105"/>
        </w:rPr>
        <w:t>a</w:t>
      </w:r>
      <w:r>
        <w:rPr>
          <w:spacing w:val="-5"/>
          <w:w w:val="105"/>
        </w:rPr>
        <w:t xml:space="preserve"> </w:t>
      </w:r>
      <w:r>
        <w:rPr>
          <w:w w:val="105"/>
        </w:rPr>
        <w:t>result</w:t>
      </w:r>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sale,</w:t>
      </w:r>
      <w:r>
        <w:rPr>
          <w:spacing w:val="-6"/>
          <w:w w:val="105"/>
        </w:rPr>
        <w:t xml:space="preserve"> </w:t>
      </w:r>
      <w:r>
        <w:rPr>
          <w:w w:val="105"/>
        </w:rPr>
        <w:t>which was</w:t>
      </w:r>
      <w:r>
        <w:rPr>
          <w:spacing w:val="-2"/>
          <w:w w:val="105"/>
        </w:rPr>
        <w:t xml:space="preserve"> </w:t>
      </w:r>
      <w:r>
        <w:rPr>
          <w:w w:val="105"/>
        </w:rPr>
        <w:t>recorded</w:t>
      </w:r>
      <w:r>
        <w:rPr>
          <w:spacing w:val="-2"/>
          <w:w w:val="105"/>
        </w:rPr>
        <w:t xml:space="preserve"> </w:t>
      </w:r>
      <w:r>
        <w:rPr>
          <w:w w:val="105"/>
        </w:rPr>
        <w:t>in</w:t>
      </w:r>
      <w:r>
        <w:rPr>
          <w:spacing w:val="-2"/>
          <w:w w:val="105"/>
        </w:rPr>
        <w:t xml:space="preserve"> </w:t>
      </w:r>
      <w:r>
        <w:rPr>
          <w:w w:val="105"/>
        </w:rPr>
        <w:t>the</w:t>
      </w:r>
      <w:r>
        <w:rPr>
          <w:spacing w:val="-1"/>
          <w:w w:val="105"/>
        </w:rPr>
        <w:t xml:space="preserve"> </w:t>
      </w:r>
      <w:r>
        <w:rPr>
          <w:w w:val="105"/>
        </w:rPr>
        <w:t>line</w:t>
      </w:r>
      <w:r>
        <w:rPr>
          <w:spacing w:val="-2"/>
          <w:w w:val="105"/>
        </w:rPr>
        <w:t xml:space="preserve"> </w:t>
      </w:r>
      <w:r>
        <w:rPr>
          <w:w w:val="105"/>
        </w:rPr>
        <w:t>item</w:t>
      </w:r>
      <w:r>
        <w:rPr>
          <w:spacing w:val="-2"/>
          <w:w w:val="105"/>
        </w:rPr>
        <w:t xml:space="preserve"> </w:t>
      </w:r>
      <w:r>
        <w:rPr>
          <w:w w:val="105"/>
        </w:rPr>
        <w:t>other</w:t>
      </w:r>
      <w:r>
        <w:rPr>
          <w:spacing w:val="-1"/>
          <w:w w:val="105"/>
        </w:rPr>
        <w:t xml:space="preserve"> </w:t>
      </w:r>
      <w:r>
        <w:rPr>
          <w:w w:val="105"/>
        </w:rPr>
        <w:t>income</w:t>
      </w:r>
      <w:r>
        <w:rPr>
          <w:spacing w:val="-2"/>
          <w:w w:val="105"/>
        </w:rPr>
        <w:t xml:space="preserve"> </w:t>
      </w:r>
      <w:r>
        <w:rPr>
          <w:w w:val="105"/>
        </w:rPr>
        <w:t>(loss)</w:t>
      </w:r>
      <w:r>
        <w:rPr>
          <w:spacing w:val="-2"/>
          <w:w w:val="105"/>
        </w:rPr>
        <w:t xml:space="preserve"> </w:t>
      </w:r>
      <w:r>
        <w:rPr>
          <w:w w:val="105"/>
        </w:rPr>
        <w:t>—</w:t>
      </w:r>
      <w:r>
        <w:rPr>
          <w:spacing w:val="-1"/>
          <w:w w:val="105"/>
        </w:rPr>
        <w:t xml:space="preserve"> </w:t>
      </w:r>
      <w:r>
        <w:rPr>
          <w:w w:val="105"/>
        </w:rPr>
        <w:t>net</w:t>
      </w:r>
      <w:r>
        <w:rPr>
          <w:spacing w:val="-2"/>
          <w:w w:val="105"/>
        </w:rPr>
        <w:t xml:space="preserve"> </w:t>
      </w:r>
      <w:r>
        <w:rPr>
          <w:w w:val="105"/>
        </w:rPr>
        <w:t>in</w:t>
      </w:r>
      <w:r>
        <w:rPr>
          <w:spacing w:val="-2"/>
          <w:w w:val="105"/>
        </w:rPr>
        <w:t xml:space="preserve"> </w:t>
      </w:r>
      <w:r>
        <w:rPr>
          <w:w w:val="105"/>
        </w:rPr>
        <w:t>our</w:t>
      </w:r>
      <w:r>
        <w:rPr>
          <w:spacing w:val="-1"/>
          <w:w w:val="105"/>
        </w:rPr>
        <w:t xml:space="preserve"> </w:t>
      </w:r>
      <w:r>
        <w:rPr>
          <w:w w:val="105"/>
        </w:rPr>
        <w:t>condensed</w:t>
      </w:r>
      <w:r>
        <w:rPr>
          <w:spacing w:val="-2"/>
          <w:w w:val="105"/>
        </w:rPr>
        <w:t xml:space="preserve"> </w:t>
      </w:r>
      <w:r>
        <w:rPr>
          <w:w w:val="105"/>
        </w:rPr>
        <w:t>consolidated</w:t>
      </w:r>
      <w:r>
        <w:rPr>
          <w:spacing w:val="-2"/>
          <w:w w:val="105"/>
        </w:rPr>
        <w:t xml:space="preserve"> </w:t>
      </w:r>
      <w:r>
        <w:rPr>
          <w:w w:val="105"/>
        </w:rPr>
        <w:t>statement</w:t>
      </w:r>
      <w:r>
        <w:rPr>
          <w:spacing w:val="-1"/>
          <w:w w:val="105"/>
        </w:rPr>
        <w:t xml:space="preserve"> </w:t>
      </w:r>
      <w:r>
        <w:rPr>
          <w:w w:val="105"/>
        </w:rPr>
        <w:t>of</w:t>
      </w:r>
      <w:r>
        <w:rPr>
          <w:spacing w:val="-2"/>
          <w:w w:val="105"/>
        </w:rPr>
        <w:t xml:space="preserve"> </w:t>
      </w:r>
      <w:r>
        <w:rPr>
          <w:w w:val="105"/>
        </w:rPr>
        <w:t>income.</w:t>
      </w:r>
    </w:p>
    <w:p w14:paraId="1196E2DF" w14:textId="77777777" w:rsidR="004304EB" w:rsidRDefault="000856F8">
      <w:pPr>
        <w:pStyle w:val="a3"/>
        <w:spacing w:before="97" w:line="249" w:lineRule="auto"/>
        <w:ind w:left="146" w:right="274"/>
      </w:pPr>
      <w:r>
        <w:rPr>
          <w:spacing w:val="-1"/>
          <w:w w:val="104"/>
        </w:rPr>
        <w:t>D</w:t>
      </w:r>
      <w:r>
        <w:rPr>
          <w:w w:val="104"/>
        </w:rPr>
        <w:t>u</w:t>
      </w:r>
      <w:r>
        <w:rPr>
          <w:spacing w:val="-1"/>
          <w:w w:val="104"/>
        </w:rPr>
        <w:t>ri</w:t>
      </w:r>
      <w:r>
        <w:rPr>
          <w:w w:val="104"/>
        </w:rPr>
        <w:t>ng</w:t>
      </w:r>
      <w:r>
        <w:rPr>
          <w:spacing w:val="1"/>
        </w:rPr>
        <w:t xml:space="preserve"> </w:t>
      </w:r>
      <w:r>
        <w:rPr>
          <w:spacing w:val="-1"/>
          <w:w w:val="104"/>
        </w:rPr>
        <w:t>t</w:t>
      </w:r>
      <w:r>
        <w:rPr>
          <w:w w:val="104"/>
        </w:rPr>
        <w:t>he</w:t>
      </w:r>
      <w:r>
        <w:rPr>
          <w:spacing w:val="1"/>
        </w:rPr>
        <w:t xml:space="preserve"> </w:t>
      </w:r>
      <w:r>
        <w:rPr>
          <w:spacing w:val="-1"/>
          <w:w w:val="104"/>
        </w:rPr>
        <w:t>si</w:t>
      </w:r>
      <w:r>
        <w:rPr>
          <w:w w:val="104"/>
        </w:rPr>
        <w:t>x</w:t>
      </w:r>
      <w:r>
        <w:rPr>
          <w:spacing w:val="1"/>
        </w:rPr>
        <w:t xml:space="preserve"> </w:t>
      </w:r>
      <w:r>
        <w:rPr>
          <w:spacing w:val="-1"/>
          <w:w w:val="104"/>
        </w:rPr>
        <w:t>m</w:t>
      </w:r>
      <w:r>
        <w:rPr>
          <w:w w:val="104"/>
        </w:rPr>
        <w:t>on</w:t>
      </w:r>
      <w:r>
        <w:rPr>
          <w:spacing w:val="-1"/>
          <w:w w:val="104"/>
        </w:rPr>
        <w:t>t</w:t>
      </w:r>
      <w:r>
        <w:rPr>
          <w:w w:val="104"/>
        </w:rPr>
        <w:t>hs</w:t>
      </w:r>
      <w:r>
        <w:rPr>
          <w:spacing w:val="1"/>
        </w:rPr>
        <w:t xml:space="preserve"> </w:t>
      </w:r>
      <w:r>
        <w:rPr>
          <w:spacing w:val="-1"/>
          <w:w w:val="104"/>
        </w:rPr>
        <w:t>e</w:t>
      </w:r>
      <w:r>
        <w:rPr>
          <w:w w:val="104"/>
        </w:rPr>
        <w:t>nd</w:t>
      </w:r>
      <w:r>
        <w:rPr>
          <w:spacing w:val="-1"/>
          <w:w w:val="104"/>
        </w:rPr>
        <w:t>e</w:t>
      </w:r>
      <w:r>
        <w:rPr>
          <w:w w:val="104"/>
        </w:rPr>
        <w:t>d</w:t>
      </w:r>
      <w:r>
        <w:rPr>
          <w:spacing w:val="1"/>
        </w:rPr>
        <w:t xml:space="preserve"> </w:t>
      </w:r>
      <w:r>
        <w:rPr>
          <w:spacing w:val="-1"/>
          <w:w w:val="104"/>
        </w:rPr>
        <w:t>J</w:t>
      </w:r>
      <w:r>
        <w:rPr>
          <w:w w:val="104"/>
        </w:rPr>
        <w:t>une</w:t>
      </w:r>
      <w:r>
        <w:rPr>
          <w:spacing w:val="1"/>
        </w:rPr>
        <w:t xml:space="preserve"> </w:t>
      </w:r>
      <w:r>
        <w:rPr>
          <w:w w:val="104"/>
        </w:rPr>
        <w:t>28,</w:t>
      </w:r>
      <w:r>
        <w:rPr>
          <w:spacing w:val="1"/>
        </w:rPr>
        <w:t xml:space="preserve"> </w:t>
      </w:r>
      <w:r>
        <w:rPr>
          <w:w w:val="104"/>
        </w:rPr>
        <w:t>2019,</w:t>
      </w:r>
      <w:r>
        <w:rPr>
          <w:spacing w:val="1"/>
        </w:rPr>
        <w:t xml:space="preserve"> </w:t>
      </w:r>
      <w:r>
        <w:rPr>
          <w:w w:val="104"/>
        </w:rPr>
        <w:t>p</w:t>
      </w:r>
      <w:r>
        <w:rPr>
          <w:spacing w:val="-1"/>
          <w:w w:val="104"/>
        </w:rPr>
        <w:t>r</w:t>
      </w:r>
      <w:r>
        <w:rPr>
          <w:w w:val="104"/>
        </w:rPr>
        <w:t>o</w:t>
      </w:r>
      <w:r>
        <w:rPr>
          <w:spacing w:val="-1"/>
          <w:w w:val="104"/>
        </w:rPr>
        <w:t>cee</w:t>
      </w:r>
      <w:r>
        <w:rPr>
          <w:w w:val="104"/>
        </w:rPr>
        <w:t>ds</w:t>
      </w:r>
      <w:r>
        <w:rPr>
          <w:spacing w:val="1"/>
        </w:rPr>
        <w:t xml:space="preserve"> </w:t>
      </w:r>
      <w:r>
        <w:rPr>
          <w:spacing w:val="-1"/>
          <w:w w:val="104"/>
        </w:rPr>
        <w:t>fr</w:t>
      </w:r>
      <w:r>
        <w:rPr>
          <w:w w:val="104"/>
        </w:rPr>
        <w:t>om</w:t>
      </w:r>
      <w:r>
        <w:rPr>
          <w:spacing w:val="1"/>
        </w:rPr>
        <w:t xml:space="preserve"> </w:t>
      </w:r>
      <w:r>
        <w:rPr>
          <w:w w:val="104"/>
        </w:rPr>
        <w:t>d</w:t>
      </w:r>
      <w:r>
        <w:rPr>
          <w:spacing w:val="-1"/>
          <w:w w:val="104"/>
        </w:rPr>
        <w:t>is</w:t>
      </w:r>
      <w:r>
        <w:rPr>
          <w:w w:val="104"/>
        </w:rPr>
        <w:t>po</w:t>
      </w:r>
      <w:r>
        <w:rPr>
          <w:spacing w:val="-1"/>
          <w:w w:val="104"/>
        </w:rPr>
        <w:t>sal</w:t>
      </w:r>
      <w:r>
        <w:rPr>
          <w:w w:val="104"/>
        </w:rPr>
        <w:t>s</w:t>
      </w:r>
      <w:r>
        <w:rPr>
          <w:spacing w:val="1"/>
        </w:rPr>
        <w:t xml:space="preserve"> </w:t>
      </w:r>
      <w:r>
        <w:rPr>
          <w:w w:val="104"/>
        </w:rPr>
        <w:t>of</w:t>
      </w:r>
      <w:r>
        <w:rPr>
          <w:spacing w:val="1"/>
        </w:rPr>
        <w:t xml:space="preserve"> </w:t>
      </w:r>
      <w:r>
        <w:rPr>
          <w:w w:val="104"/>
        </w:rPr>
        <w:t>bu</w:t>
      </w:r>
      <w:r>
        <w:rPr>
          <w:spacing w:val="-1"/>
          <w:w w:val="104"/>
        </w:rPr>
        <w:t>si</w:t>
      </w:r>
      <w:r>
        <w:rPr>
          <w:w w:val="104"/>
        </w:rPr>
        <w:t>n</w:t>
      </w:r>
      <w:r>
        <w:rPr>
          <w:spacing w:val="-1"/>
          <w:w w:val="104"/>
        </w:rPr>
        <w:t>esses</w:t>
      </w:r>
      <w:r>
        <w:rPr>
          <w:w w:val="104"/>
        </w:rPr>
        <w:t>,</w:t>
      </w:r>
      <w:r>
        <w:rPr>
          <w:spacing w:val="1"/>
        </w:rPr>
        <w:t xml:space="preserve"> </w:t>
      </w:r>
      <w:r>
        <w:rPr>
          <w:spacing w:val="-1"/>
          <w:w w:val="104"/>
        </w:rPr>
        <w:t>e</w:t>
      </w:r>
      <w:r>
        <w:rPr>
          <w:w w:val="104"/>
        </w:rPr>
        <w:t>qu</w:t>
      </w:r>
      <w:r>
        <w:rPr>
          <w:spacing w:val="-1"/>
          <w:w w:val="104"/>
        </w:rPr>
        <w:t>it</w:t>
      </w:r>
      <w:r>
        <w:rPr>
          <w:w w:val="104"/>
        </w:rPr>
        <w:t>y</w:t>
      </w:r>
      <w:r>
        <w:rPr>
          <w:spacing w:val="1"/>
        </w:rPr>
        <w:t xml:space="preserve"> </w:t>
      </w:r>
      <w:r>
        <w:rPr>
          <w:spacing w:val="-1"/>
          <w:w w:val="104"/>
        </w:rPr>
        <w:t>met</w:t>
      </w:r>
      <w:r>
        <w:rPr>
          <w:w w:val="104"/>
        </w:rPr>
        <w:t>hod</w:t>
      </w:r>
      <w:r>
        <w:rPr>
          <w:spacing w:val="1"/>
        </w:rPr>
        <w:t xml:space="preserve"> </w:t>
      </w:r>
      <w:r>
        <w:rPr>
          <w:spacing w:val="-1"/>
          <w:w w:val="104"/>
        </w:rPr>
        <w:t>i</w:t>
      </w:r>
      <w:r>
        <w:rPr>
          <w:w w:val="104"/>
        </w:rPr>
        <w:t>nv</w:t>
      </w:r>
      <w:r>
        <w:rPr>
          <w:spacing w:val="-1"/>
          <w:w w:val="104"/>
        </w:rPr>
        <w:t>estme</w:t>
      </w:r>
      <w:r>
        <w:rPr>
          <w:w w:val="104"/>
        </w:rPr>
        <w:t>n</w:t>
      </w:r>
      <w:r>
        <w:rPr>
          <w:spacing w:val="-1"/>
          <w:w w:val="104"/>
        </w:rPr>
        <w:t>t</w:t>
      </w:r>
      <w:r>
        <w:rPr>
          <w:w w:val="104"/>
        </w:rPr>
        <w:t>s</w:t>
      </w:r>
      <w:r>
        <w:rPr>
          <w:spacing w:val="1"/>
        </w:rPr>
        <w:t xml:space="preserve"> </w:t>
      </w:r>
      <w:r>
        <w:rPr>
          <w:spacing w:val="-1"/>
          <w:w w:val="104"/>
        </w:rPr>
        <w:t>a</w:t>
      </w:r>
      <w:r>
        <w:rPr>
          <w:w w:val="104"/>
        </w:rPr>
        <w:t>nd</w:t>
      </w:r>
      <w:r>
        <w:rPr>
          <w:spacing w:val="1"/>
        </w:rPr>
        <w:t xml:space="preserve"> </w:t>
      </w:r>
      <w:r>
        <w:rPr>
          <w:w w:val="104"/>
        </w:rPr>
        <w:t>non</w:t>
      </w:r>
      <w:r>
        <w:rPr>
          <w:spacing w:val="-1"/>
          <w:w w:val="104"/>
        </w:rPr>
        <w:t>mar</w:t>
      </w:r>
      <w:r>
        <w:rPr>
          <w:w w:val="104"/>
        </w:rPr>
        <w:t>k</w:t>
      </w:r>
      <w:r>
        <w:rPr>
          <w:spacing w:val="-1"/>
          <w:w w:val="104"/>
        </w:rPr>
        <w:t>eta</w:t>
      </w:r>
      <w:r>
        <w:rPr>
          <w:w w:val="104"/>
        </w:rPr>
        <w:t>b</w:t>
      </w:r>
      <w:r>
        <w:rPr>
          <w:spacing w:val="-1"/>
          <w:w w:val="104"/>
        </w:rPr>
        <w:t>l</w:t>
      </w:r>
      <w:r>
        <w:rPr>
          <w:w w:val="104"/>
        </w:rPr>
        <w:t>e</w:t>
      </w:r>
      <w:r>
        <w:rPr>
          <w:spacing w:val="1"/>
        </w:rPr>
        <w:t xml:space="preserve"> </w:t>
      </w:r>
      <w:r>
        <w:rPr>
          <w:spacing w:val="-1"/>
          <w:w w:val="104"/>
        </w:rPr>
        <w:t>sec</w:t>
      </w:r>
      <w:r>
        <w:rPr>
          <w:w w:val="104"/>
        </w:rPr>
        <w:t>u</w:t>
      </w:r>
      <w:r>
        <w:rPr>
          <w:spacing w:val="-1"/>
          <w:w w:val="104"/>
        </w:rPr>
        <w:t>ritie</w:t>
      </w:r>
      <w:r>
        <w:rPr>
          <w:w w:val="104"/>
        </w:rPr>
        <w:t>s</w:t>
      </w:r>
      <w:r>
        <w:rPr>
          <w:spacing w:val="1"/>
        </w:rPr>
        <w:t xml:space="preserve"> </w:t>
      </w:r>
      <w:r>
        <w:rPr>
          <w:spacing w:val="-1"/>
          <w:w w:val="104"/>
        </w:rPr>
        <w:t>t</w:t>
      </w:r>
      <w:r>
        <w:rPr>
          <w:w w:val="104"/>
        </w:rPr>
        <w:t>o</w:t>
      </w:r>
      <w:r>
        <w:rPr>
          <w:spacing w:val="-1"/>
          <w:w w:val="104"/>
        </w:rPr>
        <w:t>tale</w:t>
      </w:r>
      <w:r>
        <w:rPr>
          <w:w w:val="104"/>
        </w:rPr>
        <w:t>d</w:t>
      </w:r>
      <w:r>
        <w:rPr>
          <w:spacing w:val="1"/>
        </w:rPr>
        <w:t xml:space="preserve"> </w:t>
      </w:r>
      <w:r>
        <w:rPr>
          <w:spacing w:val="-71"/>
          <w:w w:val="104"/>
        </w:rPr>
        <w:t>$</w:t>
      </w:r>
      <w:r>
        <w:rPr>
          <w:w w:val="104"/>
        </w:rPr>
        <w:t>265</w:t>
      </w:r>
      <w:r>
        <w:rPr>
          <w:spacing w:val="7"/>
        </w:rPr>
        <w:t xml:space="preserve"> </w:t>
      </w:r>
      <w:r>
        <w:rPr>
          <w:spacing w:val="-1"/>
          <w:w w:val="104"/>
        </w:rPr>
        <w:t>milli</w:t>
      </w:r>
      <w:r>
        <w:rPr>
          <w:w w:val="104"/>
        </w:rPr>
        <w:t>on,</w:t>
      </w:r>
      <w:r>
        <w:rPr>
          <w:spacing w:val="1"/>
        </w:rPr>
        <w:t xml:space="preserve"> </w:t>
      </w:r>
      <w:r>
        <w:rPr>
          <w:spacing w:val="-1"/>
          <w:w w:val="104"/>
        </w:rPr>
        <w:t>w</w:t>
      </w:r>
      <w:r>
        <w:rPr>
          <w:w w:val="104"/>
        </w:rPr>
        <w:t>h</w:t>
      </w:r>
      <w:r>
        <w:rPr>
          <w:spacing w:val="-1"/>
          <w:w w:val="104"/>
        </w:rPr>
        <w:t>ic</w:t>
      </w:r>
      <w:r>
        <w:rPr>
          <w:w w:val="104"/>
        </w:rPr>
        <w:t xml:space="preserve">h </w:t>
      </w:r>
      <w:r>
        <w:rPr>
          <w:w w:val="105"/>
        </w:rPr>
        <w:t>primarily</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sale</w:t>
      </w:r>
      <w:r>
        <w:rPr>
          <w:spacing w:val="-6"/>
          <w:w w:val="105"/>
        </w:rPr>
        <w:t xml:space="preserve"> </w:t>
      </w:r>
      <w:r>
        <w:rPr>
          <w:w w:val="105"/>
        </w:rPr>
        <w:t>of</w:t>
      </w:r>
      <w:r>
        <w:rPr>
          <w:spacing w:val="-6"/>
          <w:w w:val="105"/>
        </w:rPr>
        <w:t xml:space="preserve"> </w:t>
      </w:r>
      <w:r>
        <w:rPr>
          <w:w w:val="105"/>
        </w:rPr>
        <w:t>a</w:t>
      </w:r>
      <w:r>
        <w:rPr>
          <w:spacing w:val="-6"/>
          <w:w w:val="105"/>
        </w:rPr>
        <w:t xml:space="preserve"> </w:t>
      </w:r>
      <w:r>
        <w:rPr>
          <w:w w:val="105"/>
        </w:rPr>
        <w:t>portion</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investment</w:t>
      </w:r>
      <w:r>
        <w:rPr>
          <w:spacing w:val="-6"/>
          <w:w w:val="105"/>
        </w:rPr>
        <w:t xml:space="preserve"> </w:t>
      </w:r>
      <w:r>
        <w:rPr>
          <w:w w:val="105"/>
        </w:rPr>
        <w:t>in</w:t>
      </w:r>
      <w:r>
        <w:rPr>
          <w:spacing w:val="-6"/>
          <w:w w:val="105"/>
        </w:rPr>
        <w:t xml:space="preserve"> </w:t>
      </w:r>
      <w:r>
        <w:rPr>
          <w:w w:val="105"/>
        </w:rPr>
        <w:t>Embotelladora</w:t>
      </w:r>
      <w:r>
        <w:rPr>
          <w:spacing w:val="-6"/>
          <w:w w:val="105"/>
        </w:rPr>
        <w:t xml:space="preserve"> </w:t>
      </w:r>
      <w:r>
        <w:rPr>
          <w:w w:val="105"/>
        </w:rPr>
        <w:t>Andina</w:t>
      </w:r>
      <w:r>
        <w:rPr>
          <w:spacing w:val="-6"/>
          <w:w w:val="105"/>
        </w:rPr>
        <w:t xml:space="preserve"> </w:t>
      </w:r>
      <w:r>
        <w:rPr>
          <w:w w:val="105"/>
        </w:rPr>
        <w:t>S.A.</w:t>
      </w:r>
      <w:r>
        <w:rPr>
          <w:spacing w:val="-6"/>
          <w:w w:val="105"/>
        </w:rPr>
        <w:t xml:space="preserve"> </w:t>
      </w:r>
      <w:r>
        <w:rPr>
          <w:w w:val="105"/>
        </w:rPr>
        <w:t>("Andina").</w:t>
      </w:r>
      <w:r>
        <w:rPr>
          <w:spacing w:val="-6"/>
          <w:w w:val="105"/>
        </w:rPr>
        <w:t xml:space="preserve"> </w:t>
      </w:r>
      <w:r>
        <w:rPr>
          <w:w w:val="105"/>
        </w:rPr>
        <w:t>We</w:t>
      </w:r>
      <w:r>
        <w:rPr>
          <w:spacing w:val="-6"/>
          <w:w w:val="105"/>
        </w:rPr>
        <w:t xml:space="preserve"> </w:t>
      </w:r>
      <w:r>
        <w:rPr>
          <w:w w:val="105"/>
        </w:rPr>
        <w:t>recognized</w:t>
      </w:r>
      <w:r>
        <w:rPr>
          <w:spacing w:val="-6"/>
          <w:w w:val="105"/>
        </w:rPr>
        <w:t xml:space="preserve"> </w:t>
      </w:r>
      <w:r>
        <w:rPr>
          <w:w w:val="105"/>
        </w:rPr>
        <w:t>a</w:t>
      </w:r>
      <w:r>
        <w:rPr>
          <w:spacing w:val="-6"/>
          <w:w w:val="105"/>
        </w:rPr>
        <w:t xml:space="preserve"> </w:t>
      </w:r>
      <w:r>
        <w:rPr>
          <w:w w:val="105"/>
        </w:rPr>
        <w:t>gain</w:t>
      </w:r>
      <w:r>
        <w:rPr>
          <w:spacing w:val="-6"/>
          <w:w w:val="105"/>
        </w:rPr>
        <w:t xml:space="preserve"> </w:t>
      </w:r>
      <w:r>
        <w:rPr>
          <w:w w:val="105"/>
        </w:rPr>
        <w:t>of</w:t>
      </w:r>
      <w:r>
        <w:rPr>
          <w:spacing w:val="-6"/>
          <w:w w:val="105"/>
        </w:rPr>
        <w:t xml:space="preserve"> </w:t>
      </w:r>
      <w:r>
        <w:rPr>
          <w:w w:val="105"/>
        </w:rPr>
        <w:t>$39</w:t>
      </w:r>
      <w:r>
        <w:rPr>
          <w:spacing w:val="-6"/>
          <w:w w:val="105"/>
        </w:rPr>
        <w:t xml:space="preserve"> </w:t>
      </w:r>
      <w:r>
        <w:rPr>
          <w:w w:val="105"/>
        </w:rPr>
        <w:t>million</w:t>
      </w:r>
      <w:r>
        <w:rPr>
          <w:spacing w:val="-6"/>
          <w:w w:val="105"/>
        </w:rPr>
        <w:t xml:space="preserve"> </w:t>
      </w:r>
      <w:r>
        <w:rPr>
          <w:w w:val="105"/>
        </w:rPr>
        <w:t>as</w:t>
      </w:r>
      <w:r>
        <w:rPr>
          <w:spacing w:val="-6"/>
          <w:w w:val="105"/>
        </w:rPr>
        <w:t xml:space="preserve"> </w:t>
      </w:r>
      <w:r>
        <w:rPr>
          <w:w w:val="105"/>
        </w:rPr>
        <w:t>a</w:t>
      </w:r>
      <w:r>
        <w:rPr>
          <w:spacing w:val="-6"/>
          <w:w w:val="105"/>
        </w:rPr>
        <w:t xml:space="preserve"> </w:t>
      </w:r>
      <w:r>
        <w:rPr>
          <w:w w:val="105"/>
        </w:rPr>
        <w:t>result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sale, which</w:t>
      </w:r>
      <w:r>
        <w:rPr>
          <w:spacing w:val="-7"/>
          <w:w w:val="105"/>
        </w:rPr>
        <w:t xml:space="preserve"> </w:t>
      </w:r>
      <w:r>
        <w:rPr>
          <w:w w:val="105"/>
        </w:rPr>
        <w:t>was</w:t>
      </w:r>
      <w:r>
        <w:rPr>
          <w:spacing w:val="-6"/>
          <w:w w:val="105"/>
        </w:rPr>
        <w:t xml:space="preserve"> </w:t>
      </w:r>
      <w:r>
        <w:rPr>
          <w:w w:val="105"/>
        </w:rPr>
        <w:t>recorded</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line</w:t>
      </w:r>
      <w:r>
        <w:rPr>
          <w:spacing w:val="-6"/>
          <w:w w:val="105"/>
        </w:rPr>
        <w:t xml:space="preserve"> </w:t>
      </w:r>
      <w:r>
        <w:rPr>
          <w:w w:val="105"/>
        </w:rPr>
        <w:t>item</w:t>
      </w:r>
      <w:r>
        <w:rPr>
          <w:spacing w:val="-7"/>
          <w:w w:val="105"/>
        </w:rPr>
        <w:t xml:space="preserve"> </w:t>
      </w:r>
      <w:r>
        <w:rPr>
          <w:w w:val="105"/>
        </w:rPr>
        <w:t>other</w:t>
      </w:r>
      <w:r>
        <w:rPr>
          <w:spacing w:val="-6"/>
          <w:w w:val="105"/>
        </w:rPr>
        <w:t xml:space="preserve"> </w:t>
      </w:r>
      <w:r>
        <w:rPr>
          <w:w w:val="105"/>
        </w:rPr>
        <w:t>income</w:t>
      </w:r>
      <w:r>
        <w:rPr>
          <w:spacing w:val="-7"/>
          <w:w w:val="105"/>
        </w:rPr>
        <w:t xml:space="preserve"> </w:t>
      </w:r>
      <w:r>
        <w:rPr>
          <w:w w:val="105"/>
        </w:rPr>
        <w:t>(loss)</w:t>
      </w:r>
      <w:r>
        <w:rPr>
          <w:spacing w:val="-6"/>
          <w:w w:val="105"/>
        </w:rPr>
        <w:t xml:space="preserve"> </w:t>
      </w:r>
      <w:r>
        <w:rPr>
          <w:w w:val="105"/>
        </w:rPr>
        <w:t>—</w:t>
      </w:r>
      <w:r>
        <w:rPr>
          <w:spacing w:val="-7"/>
          <w:w w:val="105"/>
        </w:rPr>
        <w:t xml:space="preserve"> </w:t>
      </w:r>
      <w:r>
        <w:rPr>
          <w:w w:val="105"/>
        </w:rPr>
        <w:t>net</w:t>
      </w:r>
      <w:r>
        <w:rPr>
          <w:spacing w:val="-6"/>
          <w:w w:val="105"/>
        </w:rPr>
        <w:t xml:space="preserve"> </w:t>
      </w:r>
      <w:r>
        <w:rPr>
          <w:w w:val="105"/>
        </w:rPr>
        <w:t>in</w:t>
      </w:r>
      <w:r>
        <w:rPr>
          <w:spacing w:val="-7"/>
          <w:w w:val="105"/>
        </w:rPr>
        <w:t xml:space="preserve"> </w:t>
      </w:r>
      <w:r>
        <w:rPr>
          <w:w w:val="105"/>
        </w:rPr>
        <w:t>our</w:t>
      </w:r>
      <w:r>
        <w:rPr>
          <w:spacing w:val="-6"/>
          <w:w w:val="105"/>
        </w:rPr>
        <w:t xml:space="preserve"> </w:t>
      </w:r>
      <w:r>
        <w:rPr>
          <w:w w:val="105"/>
        </w:rPr>
        <w:t>condensed</w:t>
      </w:r>
      <w:r>
        <w:rPr>
          <w:spacing w:val="-6"/>
          <w:w w:val="105"/>
        </w:rPr>
        <w:t xml:space="preserve"> </w:t>
      </w:r>
      <w:r>
        <w:rPr>
          <w:w w:val="105"/>
        </w:rPr>
        <w:t>consolidated</w:t>
      </w:r>
      <w:r>
        <w:rPr>
          <w:spacing w:val="-7"/>
          <w:w w:val="105"/>
        </w:rPr>
        <w:t xml:space="preserve"> </w:t>
      </w:r>
      <w:r>
        <w:rPr>
          <w:w w:val="105"/>
        </w:rPr>
        <w:t>statement</w:t>
      </w:r>
      <w:r>
        <w:rPr>
          <w:spacing w:val="-6"/>
          <w:w w:val="105"/>
        </w:rPr>
        <w:t xml:space="preserve"> </w:t>
      </w:r>
      <w:r>
        <w:rPr>
          <w:w w:val="105"/>
        </w:rPr>
        <w:t>of</w:t>
      </w:r>
      <w:r>
        <w:rPr>
          <w:spacing w:val="-7"/>
          <w:w w:val="105"/>
        </w:rPr>
        <w:t xml:space="preserve"> </w:t>
      </w:r>
      <w:r>
        <w:rPr>
          <w:w w:val="105"/>
        </w:rPr>
        <w:t>income.</w:t>
      </w:r>
      <w:r>
        <w:rPr>
          <w:spacing w:val="-6"/>
          <w:w w:val="105"/>
        </w:rPr>
        <w:t xml:space="preserve"> </w:t>
      </w:r>
      <w:r>
        <w:rPr>
          <w:w w:val="105"/>
        </w:rPr>
        <w:t>We</w:t>
      </w:r>
      <w:r>
        <w:rPr>
          <w:spacing w:val="-7"/>
          <w:w w:val="105"/>
        </w:rPr>
        <w:t xml:space="preserve"> </w:t>
      </w:r>
      <w:r>
        <w:rPr>
          <w:w w:val="105"/>
        </w:rPr>
        <w:t>continue</w:t>
      </w:r>
      <w:r>
        <w:rPr>
          <w:spacing w:val="-6"/>
          <w:w w:val="105"/>
        </w:rPr>
        <w:t xml:space="preserve"> </w:t>
      </w:r>
      <w:r>
        <w:rPr>
          <w:w w:val="105"/>
        </w:rPr>
        <w:t>to</w:t>
      </w:r>
      <w:r>
        <w:rPr>
          <w:spacing w:val="-7"/>
          <w:w w:val="105"/>
        </w:rPr>
        <w:t xml:space="preserve"> </w:t>
      </w:r>
      <w:r>
        <w:rPr>
          <w:w w:val="105"/>
        </w:rPr>
        <w:t>account</w:t>
      </w:r>
      <w:r>
        <w:rPr>
          <w:spacing w:val="-6"/>
          <w:w w:val="105"/>
        </w:rPr>
        <w:t xml:space="preserve"> </w:t>
      </w:r>
      <w:r>
        <w:rPr>
          <w:w w:val="105"/>
        </w:rPr>
        <w:t>for</w:t>
      </w:r>
      <w:r>
        <w:rPr>
          <w:spacing w:val="-7"/>
          <w:w w:val="105"/>
        </w:rPr>
        <w:t xml:space="preserve"> </w:t>
      </w:r>
      <w:r>
        <w:rPr>
          <w:w w:val="105"/>
        </w:rPr>
        <w:t>our</w:t>
      </w:r>
      <w:r>
        <w:rPr>
          <w:spacing w:val="-6"/>
          <w:w w:val="105"/>
        </w:rPr>
        <w:t xml:space="preserve"> </w:t>
      </w:r>
      <w:r>
        <w:rPr>
          <w:w w:val="105"/>
        </w:rPr>
        <w:t>remaining</w:t>
      </w:r>
      <w:r>
        <w:rPr>
          <w:spacing w:val="-7"/>
          <w:w w:val="105"/>
        </w:rPr>
        <w:t xml:space="preserve"> </w:t>
      </w:r>
      <w:r>
        <w:rPr>
          <w:w w:val="105"/>
        </w:rPr>
        <w:t>interest</w:t>
      </w:r>
      <w:r>
        <w:rPr>
          <w:spacing w:val="-6"/>
          <w:w w:val="105"/>
        </w:rPr>
        <w:t xml:space="preserve"> </w:t>
      </w:r>
      <w:r>
        <w:rPr>
          <w:w w:val="105"/>
        </w:rPr>
        <w:t>in</w:t>
      </w:r>
      <w:r>
        <w:rPr>
          <w:spacing w:val="-7"/>
          <w:w w:val="105"/>
        </w:rPr>
        <w:t xml:space="preserve"> </w:t>
      </w:r>
      <w:r>
        <w:rPr>
          <w:w w:val="105"/>
        </w:rPr>
        <w:t>Andina as</w:t>
      </w:r>
      <w:r>
        <w:rPr>
          <w:spacing w:val="-3"/>
          <w:w w:val="105"/>
        </w:rPr>
        <w:t xml:space="preserve"> </w:t>
      </w:r>
      <w:r>
        <w:rPr>
          <w:w w:val="105"/>
        </w:rPr>
        <w:t>an</w:t>
      </w:r>
      <w:r>
        <w:rPr>
          <w:spacing w:val="-2"/>
          <w:w w:val="105"/>
        </w:rPr>
        <w:t xml:space="preserve"> </w:t>
      </w:r>
      <w:r>
        <w:rPr>
          <w:w w:val="105"/>
        </w:rPr>
        <w:t>equity</w:t>
      </w:r>
      <w:r>
        <w:rPr>
          <w:spacing w:val="-2"/>
          <w:w w:val="105"/>
        </w:rPr>
        <w:t xml:space="preserve"> </w:t>
      </w:r>
      <w:r>
        <w:rPr>
          <w:w w:val="105"/>
        </w:rPr>
        <w:t>method</w:t>
      </w:r>
      <w:r>
        <w:rPr>
          <w:spacing w:val="-2"/>
          <w:w w:val="105"/>
        </w:rPr>
        <w:t xml:space="preserve"> </w:t>
      </w:r>
      <w:r>
        <w:rPr>
          <w:w w:val="105"/>
        </w:rPr>
        <w:t>investment</w:t>
      </w:r>
      <w:r>
        <w:rPr>
          <w:spacing w:val="-2"/>
          <w:w w:val="105"/>
        </w:rPr>
        <w:t xml:space="preserve"> </w:t>
      </w:r>
      <w:r>
        <w:rPr>
          <w:w w:val="105"/>
        </w:rPr>
        <w:t>as</w:t>
      </w:r>
      <w:r>
        <w:rPr>
          <w:spacing w:val="-2"/>
          <w:w w:val="105"/>
        </w:rPr>
        <w:t xml:space="preserve"> </w:t>
      </w:r>
      <w:r>
        <w:rPr>
          <w:w w:val="105"/>
        </w:rPr>
        <w:t>a</w:t>
      </w:r>
      <w:r>
        <w:rPr>
          <w:spacing w:val="-2"/>
          <w:w w:val="105"/>
        </w:rPr>
        <w:t xml:space="preserve"> </w:t>
      </w:r>
      <w:r>
        <w:rPr>
          <w:w w:val="105"/>
        </w:rPr>
        <w:t>result</w:t>
      </w:r>
      <w:r>
        <w:rPr>
          <w:spacing w:val="-2"/>
          <w:w w:val="105"/>
        </w:rPr>
        <w:t xml:space="preserve"> </w:t>
      </w:r>
      <w:r>
        <w:rPr>
          <w:w w:val="105"/>
        </w:rPr>
        <w:t>of</w:t>
      </w:r>
      <w:r>
        <w:rPr>
          <w:spacing w:val="-2"/>
          <w:w w:val="105"/>
        </w:rPr>
        <w:t xml:space="preserve"> </w:t>
      </w:r>
      <w:r>
        <w:rPr>
          <w:w w:val="105"/>
        </w:rPr>
        <w:t>our</w:t>
      </w:r>
      <w:r>
        <w:rPr>
          <w:spacing w:val="-2"/>
          <w:w w:val="105"/>
        </w:rPr>
        <w:t xml:space="preserve"> </w:t>
      </w:r>
      <w:r>
        <w:rPr>
          <w:w w:val="105"/>
        </w:rPr>
        <w:t>representation</w:t>
      </w:r>
      <w:r>
        <w:rPr>
          <w:spacing w:val="-2"/>
          <w:w w:val="105"/>
        </w:rPr>
        <w:t xml:space="preserve"> </w:t>
      </w:r>
      <w:r>
        <w:rPr>
          <w:w w:val="105"/>
        </w:rPr>
        <w:t>on</w:t>
      </w:r>
      <w:r>
        <w:rPr>
          <w:spacing w:val="-2"/>
          <w:w w:val="105"/>
        </w:rPr>
        <w:t xml:space="preserve"> </w:t>
      </w:r>
      <w:r>
        <w:rPr>
          <w:w w:val="105"/>
        </w:rPr>
        <w:t>Andina's</w:t>
      </w:r>
      <w:r>
        <w:rPr>
          <w:spacing w:val="-2"/>
          <w:w w:val="105"/>
        </w:rPr>
        <w:t xml:space="preserve"> </w:t>
      </w:r>
      <w:r>
        <w:rPr>
          <w:w w:val="105"/>
        </w:rPr>
        <w:t>Board</w:t>
      </w:r>
      <w:r>
        <w:rPr>
          <w:spacing w:val="-2"/>
          <w:w w:val="105"/>
        </w:rPr>
        <w:t xml:space="preserve"> </w:t>
      </w:r>
      <w:r>
        <w:rPr>
          <w:w w:val="105"/>
        </w:rPr>
        <w:t>of</w:t>
      </w:r>
      <w:r>
        <w:rPr>
          <w:spacing w:val="-2"/>
          <w:w w:val="105"/>
        </w:rPr>
        <w:t xml:space="preserve"> </w:t>
      </w:r>
      <w:r>
        <w:rPr>
          <w:w w:val="105"/>
        </w:rPr>
        <w:t>Directors</w:t>
      </w:r>
      <w:r>
        <w:rPr>
          <w:spacing w:val="-2"/>
          <w:w w:val="105"/>
        </w:rPr>
        <w:t xml:space="preserve"> </w:t>
      </w:r>
      <w:r>
        <w:rPr>
          <w:w w:val="105"/>
        </w:rPr>
        <w:t>and</w:t>
      </w:r>
      <w:r>
        <w:rPr>
          <w:spacing w:val="-2"/>
          <w:w w:val="105"/>
        </w:rPr>
        <w:t xml:space="preserve"> </w:t>
      </w:r>
      <w:r>
        <w:rPr>
          <w:w w:val="105"/>
        </w:rPr>
        <w:t>other</w:t>
      </w:r>
      <w:r>
        <w:rPr>
          <w:spacing w:val="-2"/>
          <w:w w:val="105"/>
        </w:rPr>
        <w:t xml:space="preserve"> </w:t>
      </w:r>
      <w:r>
        <w:rPr>
          <w:w w:val="105"/>
        </w:rPr>
        <w:t>governance</w:t>
      </w:r>
      <w:r>
        <w:rPr>
          <w:spacing w:val="-2"/>
          <w:w w:val="105"/>
        </w:rPr>
        <w:t xml:space="preserve"> </w:t>
      </w:r>
      <w:r>
        <w:rPr>
          <w:w w:val="105"/>
        </w:rPr>
        <w:t>rights.</w:t>
      </w:r>
    </w:p>
    <w:p w14:paraId="1196E2E0" w14:textId="77777777" w:rsidR="004304EB" w:rsidRDefault="000856F8">
      <w:pPr>
        <w:pStyle w:val="3"/>
        <w:spacing w:before="99"/>
      </w:pPr>
      <w:r>
        <w:rPr>
          <w:w w:val="105"/>
        </w:rPr>
        <w:t>Coca-Cola Beverages Africa Proprietary Limited</w:t>
      </w:r>
    </w:p>
    <w:p w14:paraId="1196E2E1" w14:textId="77777777" w:rsidR="004304EB" w:rsidRDefault="000856F8">
      <w:pPr>
        <w:pStyle w:val="a3"/>
        <w:spacing w:before="103" w:line="249" w:lineRule="auto"/>
        <w:ind w:left="146" w:right="232"/>
      </w:pPr>
      <w:r>
        <w:rPr>
          <w:w w:val="105"/>
        </w:rPr>
        <w:t>Due</w:t>
      </w:r>
      <w:r>
        <w:rPr>
          <w:w w:val="105"/>
        </w:rPr>
        <w:t xml:space="preserve"> to the Company's original intent to refranchise Coca-Cola Beverages Africa Proprietary Limited ("CCBA"), CCBA was accounted for as held for sale and a discontinued operation from October 2017, when the Company became the controlling shareowner of CCBA, th</w:t>
      </w:r>
      <w:r>
        <w:rPr>
          <w:w w:val="105"/>
        </w:rPr>
        <w:t>rough the first quarter of 2019. While the Company had discussions with a number of potential partners throughout the period CCBA was held for sale, during the second quarter of 2019, the Company updated its plans for CCBA and now intends to maintain its c</w:t>
      </w:r>
      <w:r>
        <w:rPr>
          <w:w w:val="105"/>
        </w:rPr>
        <w:t>ontrolling stake in CCBA for the foreseeable future. As a result, CCBA no longer qualifies as held for sale or as a discontinued operation, and CCBA's financial results are now presented within the Company's continuing operations. The financial results for</w:t>
      </w:r>
      <w:r>
        <w:rPr>
          <w:w w:val="105"/>
        </w:rPr>
        <w:t xml:space="preserve"> prior periods have also been retrospectively reclassified herein. As of the date we</w:t>
      </w:r>
      <w:r>
        <w:rPr>
          <w:spacing w:val="-7"/>
          <w:w w:val="105"/>
        </w:rPr>
        <w:t xml:space="preserve"> </w:t>
      </w:r>
      <w:r>
        <w:rPr>
          <w:w w:val="105"/>
        </w:rPr>
        <w:t>changed</w:t>
      </w:r>
      <w:r>
        <w:rPr>
          <w:spacing w:val="-6"/>
          <w:w w:val="105"/>
        </w:rPr>
        <w:t xml:space="preserve"> </w:t>
      </w:r>
      <w:r>
        <w:rPr>
          <w:w w:val="105"/>
        </w:rPr>
        <w:t>our</w:t>
      </w:r>
      <w:r>
        <w:rPr>
          <w:spacing w:val="-7"/>
          <w:w w:val="105"/>
        </w:rPr>
        <w:t xml:space="preserve"> </w:t>
      </w:r>
      <w:r>
        <w:rPr>
          <w:w w:val="105"/>
        </w:rPr>
        <w:t>plans,</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was</w:t>
      </w:r>
      <w:r>
        <w:rPr>
          <w:spacing w:val="-6"/>
          <w:w w:val="105"/>
        </w:rPr>
        <w:t xml:space="preserve"> </w:t>
      </w:r>
      <w:r>
        <w:rPr>
          <w:w w:val="105"/>
        </w:rPr>
        <w:t>required</w:t>
      </w:r>
      <w:r>
        <w:rPr>
          <w:spacing w:val="-7"/>
          <w:w w:val="105"/>
        </w:rPr>
        <w:t xml:space="preserve"> </w:t>
      </w:r>
      <w:r>
        <w:rPr>
          <w:w w:val="105"/>
        </w:rPr>
        <w:t>to</w:t>
      </w:r>
      <w:r>
        <w:rPr>
          <w:spacing w:val="-6"/>
          <w:w w:val="105"/>
        </w:rPr>
        <w:t xml:space="preserve"> </w:t>
      </w:r>
      <w:r>
        <w:rPr>
          <w:w w:val="105"/>
        </w:rPr>
        <w:t>measure</w:t>
      </w:r>
      <w:r>
        <w:rPr>
          <w:spacing w:val="-7"/>
          <w:w w:val="105"/>
        </w:rPr>
        <w:t xml:space="preserve"> </w:t>
      </w:r>
      <w:r>
        <w:rPr>
          <w:w w:val="105"/>
        </w:rPr>
        <w:t>CCBA's</w:t>
      </w:r>
      <w:r>
        <w:rPr>
          <w:spacing w:val="-6"/>
          <w:w w:val="105"/>
        </w:rPr>
        <w:t xml:space="preserve"> </w:t>
      </w:r>
      <w:r>
        <w:rPr>
          <w:w w:val="105"/>
        </w:rPr>
        <w:t>property,</w:t>
      </w:r>
      <w:r>
        <w:rPr>
          <w:spacing w:val="-6"/>
          <w:w w:val="105"/>
        </w:rPr>
        <w:t xml:space="preserve"> </w:t>
      </w:r>
      <w:r>
        <w:rPr>
          <w:w w:val="105"/>
        </w:rPr>
        <w:t>plant</w:t>
      </w:r>
      <w:r>
        <w:rPr>
          <w:spacing w:val="-7"/>
          <w:w w:val="105"/>
        </w:rPr>
        <w:t xml:space="preserve"> </w:t>
      </w:r>
      <w:r>
        <w:rPr>
          <w:w w:val="105"/>
        </w:rPr>
        <w:t>and</w:t>
      </w:r>
      <w:r>
        <w:rPr>
          <w:spacing w:val="-6"/>
          <w:w w:val="105"/>
        </w:rPr>
        <w:t xml:space="preserve"> </w:t>
      </w:r>
      <w:r>
        <w:rPr>
          <w:w w:val="105"/>
        </w:rPr>
        <w:t>equipment</w:t>
      </w:r>
      <w:r>
        <w:rPr>
          <w:spacing w:val="-7"/>
          <w:w w:val="105"/>
        </w:rPr>
        <w:t xml:space="preserve"> </w:t>
      </w:r>
      <w:r>
        <w:rPr>
          <w:w w:val="105"/>
        </w:rPr>
        <w:t>and</w:t>
      </w:r>
      <w:r>
        <w:rPr>
          <w:spacing w:val="-6"/>
          <w:w w:val="105"/>
        </w:rPr>
        <w:t xml:space="preserve"> </w:t>
      </w:r>
      <w:r>
        <w:rPr>
          <w:w w:val="105"/>
        </w:rPr>
        <w:t>definite-lived</w:t>
      </w:r>
      <w:r>
        <w:rPr>
          <w:spacing w:val="-7"/>
          <w:w w:val="105"/>
        </w:rPr>
        <w:t xml:space="preserve"> </w:t>
      </w:r>
      <w:r>
        <w:rPr>
          <w:w w:val="105"/>
        </w:rPr>
        <w:t>intangible</w:t>
      </w:r>
      <w:r>
        <w:rPr>
          <w:spacing w:val="-6"/>
          <w:w w:val="105"/>
        </w:rPr>
        <w:t xml:space="preserve"> </w:t>
      </w:r>
      <w:r>
        <w:rPr>
          <w:w w:val="105"/>
        </w:rPr>
        <w:t>assets</w:t>
      </w:r>
      <w:r>
        <w:rPr>
          <w:spacing w:val="-6"/>
          <w:w w:val="105"/>
        </w:rPr>
        <w:t xml:space="preserve"> </w:t>
      </w:r>
      <w:r>
        <w:rPr>
          <w:w w:val="105"/>
        </w:rPr>
        <w:t>at</w:t>
      </w:r>
      <w:r>
        <w:rPr>
          <w:spacing w:val="-7"/>
          <w:w w:val="105"/>
        </w:rPr>
        <w:t xml:space="preserve"> </w:t>
      </w:r>
      <w:r>
        <w:rPr>
          <w:w w:val="105"/>
        </w:rPr>
        <w:t>the</w:t>
      </w:r>
      <w:r>
        <w:rPr>
          <w:spacing w:val="-6"/>
          <w:w w:val="105"/>
        </w:rPr>
        <w:t xml:space="preserve"> </w:t>
      </w:r>
      <w:r>
        <w:rPr>
          <w:w w:val="105"/>
        </w:rPr>
        <w:t>lower</w:t>
      </w:r>
      <w:r>
        <w:rPr>
          <w:spacing w:val="-7"/>
          <w:w w:val="105"/>
        </w:rPr>
        <w:t xml:space="preserve"> </w:t>
      </w:r>
      <w:r>
        <w:rPr>
          <w:w w:val="105"/>
        </w:rPr>
        <w:t>of</w:t>
      </w:r>
      <w:r>
        <w:rPr>
          <w:spacing w:val="-6"/>
          <w:w w:val="105"/>
        </w:rPr>
        <w:t xml:space="preserve"> </w:t>
      </w:r>
      <w:r>
        <w:rPr>
          <w:w w:val="105"/>
        </w:rPr>
        <w:t>their</w:t>
      </w:r>
      <w:r>
        <w:rPr>
          <w:spacing w:val="-6"/>
          <w:w w:val="105"/>
        </w:rPr>
        <w:t xml:space="preserve"> </w:t>
      </w:r>
      <w:r>
        <w:rPr>
          <w:w w:val="105"/>
        </w:rPr>
        <w:t>current</w:t>
      </w:r>
      <w:r>
        <w:rPr>
          <w:spacing w:val="-7"/>
          <w:w w:val="105"/>
        </w:rPr>
        <w:t xml:space="preserve"> </w:t>
      </w:r>
      <w:r>
        <w:rPr>
          <w:w w:val="105"/>
        </w:rPr>
        <w:t>fair</w:t>
      </w:r>
      <w:r>
        <w:rPr>
          <w:spacing w:val="-6"/>
          <w:w w:val="105"/>
        </w:rPr>
        <w:t xml:space="preserve"> </w:t>
      </w:r>
      <w:r>
        <w:rPr>
          <w:w w:val="105"/>
        </w:rPr>
        <w:t xml:space="preserve">values </w:t>
      </w:r>
      <w:r>
        <w:rPr>
          <w:w w:val="105"/>
        </w:rPr>
        <w:t>or</w:t>
      </w:r>
      <w:r>
        <w:rPr>
          <w:spacing w:val="-8"/>
          <w:w w:val="105"/>
        </w:rPr>
        <w:t xml:space="preserve"> </w:t>
      </w:r>
      <w:r>
        <w:rPr>
          <w:w w:val="105"/>
        </w:rPr>
        <w:t>their</w:t>
      </w:r>
      <w:r>
        <w:rPr>
          <w:spacing w:val="-7"/>
          <w:w w:val="105"/>
        </w:rPr>
        <w:t xml:space="preserve"> </w:t>
      </w:r>
      <w:r>
        <w:rPr>
          <w:w w:val="105"/>
        </w:rPr>
        <w:t>carrying</w:t>
      </w:r>
      <w:r>
        <w:rPr>
          <w:spacing w:val="-7"/>
          <w:w w:val="105"/>
        </w:rPr>
        <w:t xml:space="preserve"> </w:t>
      </w:r>
      <w:r>
        <w:rPr>
          <w:w w:val="105"/>
        </w:rPr>
        <w:t>amounts</w:t>
      </w:r>
      <w:r>
        <w:rPr>
          <w:spacing w:val="-7"/>
          <w:w w:val="105"/>
        </w:rPr>
        <w:t xml:space="preserve"> </w:t>
      </w:r>
      <w:r>
        <w:rPr>
          <w:w w:val="105"/>
        </w:rPr>
        <w:t>before</w:t>
      </w:r>
      <w:r>
        <w:rPr>
          <w:spacing w:val="-8"/>
          <w:w w:val="105"/>
        </w:rPr>
        <w:t xml:space="preserve"> </w:t>
      </w:r>
      <w:r>
        <w:rPr>
          <w:w w:val="105"/>
        </w:rPr>
        <w:t>they</w:t>
      </w:r>
      <w:r>
        <w:rPr>
          <w:spacing w:val="-7"/>
          <w:w w:val="105"/>
        </w:rPr>
        <w:t xml:space="preserve"> </w:t>
      </w:r>
      <w:r>
        <w:rPr>
          <w:w w:val="105"/>
        </w:rPr>
        <w:t>were</w:t>
      </w:r>
      <w:r>
        <w:rPr>
          <w:spacing w:val="-7"/>
          <w:w w:val="105"/>
        </w:rPr>
        <w:t xml:space="preserve"> </w:t>
      </w:r>
      <w:r>
        <w:rPr>
          <w:w w:val="105"/>
        </w:rPr>
        <w:t>classified</w:t>
      </w:r>
      <w:r>
        <w:rPr>
          <w:spacing w:val="-7"/>
          <w:w w:val="105"/>
        </w:rPr>
        <w:t xml:space="preserve"> </w:t>
      </w:r>
      <w:r>
        <w:rPr>
          <w:w w:val="105"/>
        </w:rPr>
        <w:t>as</w:t>
      </w:r>
      <w:r>
        <w:rPr>
          <w:spacing w:val="-7"/>
          <w:w w:val="105"/>
        </w:rPr>
        <w:t xml:space="preserve"> </w:t>
      </w:r>
      <w:r>
        <w:rPr>
          <w:w w:val="105"/>
        </w:rPr>
        <w:t>held</w:t>
      </w:r>
      <w:r>
        <w:rPr>
          <w:spacing w:val="-8"/>
          <w:w w:val="105"/>
        </w:rPr>
        <w:t xml:space="preserve"> </w:t>
      </w:r>
      <w:r>
        <w:rPr>
          <w:w w:val="105"/>
        </w:rPr>
        <w:t>for</w:t>
      </w:r>
      <w:r>
        <w:rPr>
          <w:spacing w:val="-7"/>
          <w:w w:val="105"/>
        </w:rPr>
        <w:t xml:space="preserve"> </w:t>
      </w:r>
      <w:r>
        <w:rPr>
          <w:w w:val="105"/>
        </w:rPr>
        <w:t>sale,</w:t>
      </w:r>
      <w:r>
        <w:rPr>
          <w:spacing w:val="-7"/>
          <w:w w:val="105"/>
        </w:rPr>
        <w:t xml:space="preserve"> </w:t>
      </w:r>
      <w:r>
        <w:rPr>
          <w:w w:val="105"/>
        </w:rPr>
        <w:t>adjusted</w:t>
      </w:r>
      <w:r>
        <w:rPr>
          <w:spacing w:val="-7"/>
          <w:w w:val="105"/>
        </w:rPr>
        <w:t xml:space="preserve"> </w:t>
      </w:r>
      <w:r>
        <w:rPr>
          <w:w w:val="105"/>
        </w:rPr>
        <w:t>for</w:t>
      </w:r>
      <w:r>
        <w:rPr>
          <w:spacing w:val="-7"/>
          <w:w w:val="105"/>
        </w:rPr>
        <w:t xml:space="preserve"> </w:t>
      </w:r>
      <w:r>
        <w:rPr>
          <w:w w:val="105"/>
        </w:rPr>
        <w:t>depreciation</w:t>
      </w:r>
      <w:r>
        <w:rPr>
          <w:spacing w:val="-8"/>
          <w:w w:val="105"/>
        </w:rPr>
        <w:t xml:space="preserve"> </w:t>
      </w:r>
      <w:r>
        <w:rPr>
          <w:w w:val="105"/>
        </w:rPr>
        <w:t>and</w:t>
      </w:r>
      <w:r>
        <w:rPr>
          <w:spacing w:val="-7"/>
          <w:w w:val="105"/>
        </w:rPr>
        <w:t xml:space="preserve"> </w:t>
      </w:r>
      <w:r>
        <w:rPr>
          <w:w w:val="105"/>
        </w:rPr>
        <w:t>amortization</w:t>
      </w:r>
      <w:r>
        <w:rPr>
          <w:spacing w:val="-7"/>
          <w:w w:val="105"/>
        </w:rPr>
        <w:t xml:space="preserve"> </w:t>
      </w:r>
      <w:r>
        <w:rPr>
          <w:w w:val="105"/>
        </w:rPr>
        <w:t>expense</w:t>
      </w:r>
      <w:r>
        <w:rPr>
          <w:spacing w:val="-7"/>
          <w:w w:val="105"/>
        </w:rPr>
        <w:t xml:space="preserve"> </w:t>
      </w:r>
      <w:r>
        <w:rPr>
          <w:w w:val="105"/>
        </w:rPr>
        <w:t>that</w:t>
      </w:r>
      <w:r>
        <w:rPr>
          <w:spacing w:val="-7"/>
          <w:w w:val="105"/>
        </w:rPr>
        <w:t xml:space="preserve"> </w:t>
      </w:r>
      <w:r>
        <w:rPr>
          <w:w w:val="105"/>
        </w:rPr>
        <w:t>would</w:t>
      </w:r>
      <w:r>
        <w:rPr>
          <w:spacing w:val="-8"/>
          <w:w w:val="105"/>
        </w:rPr>
        <w:t xml:space="preserve"> </w:t>
      </w:r>
      <w:r>
        <w:rPr>
          <w:w w:val="105"/>
        </w:rPr>
        <w:t>have</w:t>
      </w:r>
      <w:r>
        <w:rPr>
          <w:spacing w:val="-7"/>
          <w:w w:val="105"/>
        </w:rPr>
        <w:t xml:space="preserve"> </w:t>
      </w:r>
      <w:r>
        <w:rPr>
          <w:w w:val="105"/>
        </w:rPr>
        <w:t>been</w:t>
      </w:r>
      <w:r>
        <w:rPr>
          <w:spacing w:val="-7"/>
          <w:w w:val="105"/>
        </w:rPr>
        <w:t xml:space="preserve"> </w:t>
      </w:r>
      <w:r>
        <w:rPr>
          <w:w w:val="105"/>
        </w:rPr>
        <w:t>recognized</w:t>
      </w:r>
      <w:r>
        <w:rPr>
          <w:spacing w:val="-7"/>
          <w:w w:val="105"/>
        </w:rPr>
        <w:t xml:space="preserve"> </w:t>
      </w:r>
      <w:r>
        <w:rPr>
          <w:w w:val="105"/>
        </w:rPr>
        <w:t>had</w:t>
      </w:r>
      <w:r>
        <w:rPr>
          <w:spacing w:val="-7"/>
          <w:w w:val="105"/>
        </w:rPr>
        <w:t xml:space="preserve"> </w:t>
      </w:r>
      <w:r>
        <w:rPr>
          <w:w w:val="105"/>
        </w:rPr>
        <w:t>the</w:t>
      </w:r>
      <w:r>
        <w:rPr>
          <w:spacing w:val="-8"/>
          <w:w w:val="105"/>
        </w:rPr>
        <w:t xml:space="preserve"> </w:t>
      </w:r>
      <w:r>
        <w:rPr>
          <w:w w:val="105"/>
        </w:rPr>
        <w:t>business</w:t>
      </w:r>
      <w:r>
        <w:rPr>
          <w:spacing w:val="-7"/>
          <w:w w:val="105"/>
        </w:rPr>
        <w:t xml:space="preserve"> </w:t>
      </w:r>
      <w:r>
        <w:rPr>
          <w:w w:val="105"/>
        </w:rPr>
        <w:t xml:space="preserve">been classified as held and used during the period that CCBA was </w:t>
      </w:r>
      <w:r>
        <w:rPr>
          <w:w w:val="105"/>
        </w:rPr>
        <w:t>classified as held for sale. As a result, the Company reallocated the allowance for reduction of assets held for sale balance that was originally recorded during the third quarter of 2018 to reduce the carrying value of CCBA's property, plant and equipment</w:t>
      </w:r>
      <w:r>
        <w:rPr>
          <w:w w:val="105"/>
        </w:rPr>
        <w:t xml:space="preserve"> by $225 million and CCBA's definite-lived intangible assets by $329 million based on the relative amount of depreciation and amortization that would have been recognized during the periods they were held for sale. We also recorded a $160 million adjustmen</w:t>
      </w:r>
      <w:r>
        <w:rPr>
          <w:w w:val="105"/>
        </w:rPr>
        <w:t>t to reduce the carrying value of CCBA's property, plant and equipment and definite-lived intangible assets by an additional $34 million and $126 million, respectively, during the three</w:t>
      </w:r>
      <w:r>
        <w:rPr>
          <w:spacing w:val="-7"/>
          <w:w w:val="105"/>
        </w:rPr>
        <w:t xml:space="preserve"> </w:t>
      </w:r>
      <w:r>
        <w:rPr>
          <w:w w:val="105"/>
        </w:rPr>
        <w:t>and</w:t>
      </w:r>
    </w:p>
    <w:p w14:paraId="1196E2E2" w14:textId="77777777" w:rsidR="004304EB" w:rsidRDefault="004304EB">
      <w:pPr>
        <w:pStyle w:val="a3"/>
        <w:rPr>
          <w:sz w:val="16"/>
        </w:rPr>
      </w:pPr>
    </w:p>
    <w:p w14:paraId="1196E2E3" w14:textId="77777777" w:rsidR="004304EB" w:rsidRDefault="004304EB">
      <w:pPr>
        <w:pStyle w:val="a3"/>
        <w:rPr>
          <w:sz w:val="16"/>
        </w:rPr>
      </w:pPr>
    </w:p>
    <w:p w14:paraId="1196E2E4" w14:textId="77777777" w:rsidR="004304EB" w:rsidRDefault="004304EB">
      <w:pPr>
        <w:pStyle w:val="a3"/>
        <w:spacing w:before="10"/>
        <w:rPr>
          <w:sz w:val="20"/>
        </w:rPr>
      </w:pPr>
    </w:p>
    <w:p w14:paraId="1196E2E5" w14:textId="77777777" w:rsidR="004304EB" w:rsidRDefault="000856F8">
      <w:pPr>
        <w:pStyle w:val="a3"/>
        <w:ind w:right="325"/>
        <w:jc w:val="center"/>
      </w:pPr>
      <w:r>
        <w:rPr>
          <w:noProof/>
        </w:rPr>
        <mc:AlternateContent>
          <mc:Choice Requires="wpg">
            <w:drawing>
              <wp:anchor distT="0" distB="0" distL="0" distR="0" simplePos="0" relativeHeight="251635712" behindDoc="1" locked="0" layoutInCell="1" allowOverlap="1" wp14:anchorId="1196F509" wp14:editId="1196F50A">
                <wp:simplePos x="0" y="0"/>
                <wp:positionH relativeFrom="page">
                  <wp:posOffset>339090</wp:posOffset>
                </wp:positionH>
                <wp:positionV relativeFrom="paragraph">
                  <wp:posOffset>172720</wp:posOffset>
                </wp:positionV>
                <wp:extent cx="7018020" cy="15240"/>
                <wp:effectExtent l="0" t="0" r="0" b="0"/>
                <wp:wrapTopAndBottom/>
                <wp:docPr id="133" name="组合 5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29" name="任意多边形 5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30" name="任意多边形 6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31" name="任意多边形 6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32" name="任意多边形 6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AC69A8B" id="组合 58" o:spid="_x0000_s1026" style="position:absolute;left:0;text-align:left;margin-left:26.7pt;margin-top:13.6pt;width:552.6pt;height:1.2pt;z-index:-25168076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S5KAMAAMgNAAAOAAAAZHJzL2Uyb0RvYy54bWzsV81u1DAQviPxDlbuND/bbbdRdytEfy4I&#10;KrU8gOs4P1ISW3Z2s733wA3OHBEvgSp4Ggo8BmM7zqZpu/1hi1QJRYqdzHg8883nsb29My9yNKNC&#10;ZqwcO/6a5yBaEhZlZTJ23h3vvxg5SFa4jHDOSjp2Tql0dibPn23XPKQBS1keUYHASCnDmo+dtKp4&#10;6LqSpLTAco1xWoIwZqLAFXyKxI0ErsF6kbuB5224NRMRF4xQKeHvrhE6E20/jimp3saxpBXKxw74&#10;Vum30O8T9XYn2zhMBOZpRho38AO8KHBWwqStqV1cYTQV2RVTRUYEkyyu1ggrXBbHGaE6BojG93rR&#10;HAg25TqWJKwT3sIE0PZwerBZ8mZ2KFAWQe4GAweVuIAk/To/u/j4Hg1HCp6aJyFoHQh+xA9F8yMx&#10;XyrieSwK1UIsaK6BPW2BpfMKEfi56fkjLwD8Ccj8YbDeAE9SyI4aNRysOwhkwWZgUkLSvWas73vD&#10;wIwM1pXQtXO6yrXWk5oDg+QCJPl3IB2lmFONvVThW5CCLQvSj/Pzn2cfLr58+v3968W3z2i4ZdDS&#10;6i1UMpSA2jU4XYnYYtWJ19dgtPHikExldUCZxhvPXsvK0DeyPZzaHpmXtitgESylP8eVGqecVF1U&#10;Q44M6Cn0As3rgs3oMdMqlUoYKEASVcpaJxcqedlV7alZoW25tmeUNC0gXiuzrdFpnLL0WqbX980a&#10;IjmT1HBIharJ1IYPBrsAS5Zn0X6W5ypqKZKTV7lAMwyFZOulehouXlLLS6VcMjXMTKP+AFEtD1Tv&#10;hEWnwKcpF1mSQkXytaWGv2rB/QsiDwBxs9r7RN7QWVBeAO/vQeSRXp04fHJEVuVlZUSG5aCMrYzJ&#10;fedWy+S9XfU8cSb7NzJZr6z7M9luQi2Tr99/LpeLx63H4AEUY9gAVX1ZVNpu8Wx3x4XYkqWrdgsz&#10;70Rfo9RWfjuNbbvTtV5Z4f8SbM8SA4DxhhKsN/47E9f3h5u989NToW5TLluWLOduq2bJZNsu426h&#10;5d0KtGH4lflWQ97Hrbr6WAzXBX24aa426j7S/dZnksUFbPIHAAD//wMAUEsDBBQABgAIAAAAIQBy&#10;IFJ+4AAAAAkBAAAPAAAAZHJzL2Rvd25yZXYueG1sTI9BT4NAEIXvJv6HzZh4swtUsEWWpmnUU2Ni&#10;a2J6m8IUSNlZwm6B/nu3Jz2+eS/vfZOtJt2KgXrbGFYQzgIQxIUpG64UfO/fnxYgrEMusTVMCq5k&#10;YZXf32WYlmbkLxp2rhK+hG2KCmrnulRKW9Sk0c5MR+y9k+k1Oi/7SpY9jr5ctzIKgkRqbNgv1NjR&#10;pqbivLtoBR8jjut5+DZsz6fN9bCPP3+2ISn1+DCtX0E4mtxfGG74Hh1yz3Q0Fy6taBXE82efVBC9&#10;RCBufhgvEhBHf1kmIPNM/v8g/wUAAP//AwBQSwECLQAUAAYACAAAACEAtoM4kv4AAADhAQAAEwAA&#10;AAAAAAAAAAAAAAAAAAAAW0NvbnRlbnRfVHlwZXNdLnhtbFBLAQItABQABgAIAAAAIQA4/SH/1gAA&#10;AJQBAAALAAAAAAAAAAAAAAAAAC8BAABfcmVscy8ucmVsc1BLAQItABQABgAIAAAAIQAv8uS5KAMA&#10;AMgNAAAOAAAAAAAAAAAAAAAAAC4CAABkcnMvZTJvRG9jLnhtbFBLAQItABQABgAIAAAAIQByIFJ+&#10;4AAAAAkBAAAPAAAAAAAAAAAAAAAAAIIFAABkcnMvZG93bnJldi54bWxQSwUGAAAAAAQABADzAAAA&#10;jwYAAAAA&#10;">
                <v:shape id="任意多边形 5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3cwQAAANwAAAAPAAAAZHJzL2Rvd25yZXYueG1sRE/LqsIw&#10;EN0L/kMYwd011YWPahQRRLGXC75wOzRjW2wmpYla//5GENzN4TxntmhMKR5Uu8Kygn4vAkGcWl1w&#10;puB0XP+MQTiPrLG0TApe5GAxb7dmGGv75D09Dj4TIYRdjApy76tYSpfmZND1bEUcuKutDfoA60zq&#10;Gp8h3JRyEEVDabDg0JBjRauc0tvhbhRUv9fR3265Ha7deXc2myRJxpdEqW6nWU5BeGr8V/xxb3WY&#10;P5jA+5lwgZz/AwAA//8DAFBLAQItABQABgAIAAAAIQDb4fbL7gAAAIUBAAATAAAAAAAAAAAAAAAA&#10;AAAAAABbQ29udGVudF9UeXBlc10ueG1sUEsBAi0AFAAGAAgAAAAhAFr0LFu/AAAAFQEAAAsAAAAA&#10;AAAAAAAAAAAAHwEAAF9yZWxzLy5yZWxzUEsBAi0AFAAGAAgAAAAhAD7jTdzBAAAA3AAAAA8AAAAA&#10;AAAAAAAAAAAABwIAAGRycy9kb3ducmV2LnhtbFBLBQYAAAAAAwADALcAAAD1AgAAAAA=&#10;" path="m11040,12l,12,,,11052,r-12,12xe" fillcolor="#9a9a9a" stroked="f">
                  <v:path arrowok="t" textboxrect="0,0,11052,12"/>
                </v:shape>
                <v:shape id="任意多边形 6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dstxQAAANwAAAAPAAAAZHJzL2Rvd25yZXYueG1sRI9Ba8JA&#10;EIXvQv/DMoXedFMFldRVpGLx4EUt9DrNjkkwOxt2VxP76zsHwdsM78173yxWvWvUjUKsPRt4H2Wg&#10;iAtvay4NfJ+2wzmomJAtNp7JwJ0irJYvgwXm1nd8oNsxlUpCOOZooEqpzbWORUUO48i3xKKdfXCY&#10;ZA2ltgE7CXeNHmfZVDusWRoqbOmzouJyvDoDf9uvTbhu+tnhpxtPZsVlz7/l3Ji31379ASpRn57m&#10;x/XOCv5E8OUZmUAv/wEAAP//AwBQSwECLQAUAAYACAAAACEA2+H2y+4AAACFAQAAEwAAAAAAAAAA&#10;AAAAAAAAAAAAW0NvbnRlbnRfVHlwZXNdLnhtbFBLAQItABQABgAIAAAAIQBa9CxbvwAAABUBAAAL&#10;AAAAAAAAAAAAAAAAAB8BAABfcmVscy8ucmVsc1BLAQItABQABgAIAAAAIQAsHdstxQAAANwAAAAP&#10;AAAAAAAAAAAAAAAAAAcCAABkcnMvZG93bnJldi54bWxQSwUGAAAAAAMAAwC3AAAA+QIAAAAA&#10;" path="m11052,12l,12,12,,11052,r,12xe" fillcolor="#ededed" stroked="f">
                  <v:path arrowok="t" textboxrect="0,0,11052,12"/>
                </v:shape>
                <v:shape id="任意多边形 6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zTxAAAANwAAAAPAAAAZHJzL2Rvd25yZXYueG1sRE9Na8JA&#10;EL0X/A/LCL3VjS2EGl1FLUJpEWz04m3Ijkk0Oxt2tyb213eFQm/zeJ8zW/SmEVdyvrasYDxKQBAX&#10;VtdcKjjsN0+vIHxA1thYJgU38rCYDx5mmGnb8Rdd81CKGMI+QwVVCG0mpS8qMuhHtiWO3Mk6gyFC&#10;V0rtsIvhppHPSZJKgzXHhgpbWldUXPJvo0DuXJr+3I6T84f73G/emrDibqvU47BfTkEE6sO/+M/9&#10;ruP8lzHcn4kXyPkvAAAA//8DAFBLAQItABQABgAIAAAAIQDb4fbL7gAAAIUBAAATAAAAAAAAAAAA&#10;AAAAAAAAAABbQ29udGVudF9UeXBlc10ueG1sUEsBAi0AFAAGAAgAAAAhAFr0LFu/AAAAFQEAAAsA&#10;AAAAAAAAAAAAAAAAHwEAAF9yZWxzLy5yZWxzUEsBAi0AFAAGAAgAAAAhAG6ufNPEAAAA3AAAAA8A&#10;AAAAAAAAAAAAAAAABwIAAGRycy9kb3ducmV2LnhtbFBLBQYAAAAAAwADALcAAAD4AgAAAAA=&#10;" path="m,24l,,12,r,12l,24xe" fillcolor="#9a9a9a" stroked="f">
                  <v:path arrowok="t" textboxrect="0,0,12,24"/>
                </v:shape>
                <v:shape id="任意多边形 6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s0wgAAANwAAAAPAAAAZHJzL2Rvd25yZXYueG1sRE/bagIx&#10;EH0X/IcwQl9Es1UpsjWKSBdKoeL1fboZdxc3kzVJdf37RhD6NodzndmiNbW4kvOVZQWvwwQEcW51&#10;xYWCwz4bTEH4gKyxtkwK7uRhMe92Zphqe+MtXXehEDGEfYoKyhCaVEqfl2TQD21DHLmTdQZDhK6Q&#10;2uEthptajpLkTRqsODaU2NCqpPy8+zUKtl/++N2Xev3x026MPUyyi7tkSr302uU7iEBt+Bc/3Z86&#10;zh+P4PFMvEDO/wAAAP//AwBQSwECLQAUAAYACAAAACEA2+H2y+4AAACFAQAAEwAAAAAAAAAAAAAA&#10;AAAAAAAAW0NvbnRlbnRfVHlwZXNdLnhtbFBLAQItABQABgAIAAAAIQBa9CxbvwAAABUBAAALAAAA&#10;AAAAAAAAAAAAAB8BAABfcmVscy8ucmVsc1BLAQItABQABgAIAAAAIQAeASs0wgAAANwAAAAPAAAA&#10;AAAAAAAAAAAAAAcCAABkcnMvZG93bnJldi54bWxQSwUGAAAAAAMAAwC3AAAA9gIAAAAA&#10;" path="m12,24l,24,,12,12,r,24xe" fillcolor="#ededed" stroked="f">
                  <v:path arrowok="t" textboxrect="0,0,12,24"/>
                </v:shape>
                <w10:wrap type="topAndBottom" anchorx="page"/>
              </v:group>
            </w:pict>
          </mc:Fallback>
        </mc:AlternateContent>
      </w:r>
      <w:r>
        <w:rPr>
          <w:w w:val="104"/>
        </w:rPr>
        <w:t>8</w:t>
      </w:r>
    </w:p>
    <w:p w14:paraId="1196E2E6" w14:textId="77777777" w:rsidR="004304EB" w:rsidRDefault="004304EB">
      <w:pPr>
        <w:jc w:val="center"/>
        <w:sectPr w:rsidR="004304EB">
          <w:pgSz w:w="12240" w:h="15840"/>
          <w:pgMar w:top="1100" w:right="500" w:bottom="280" w:left="340" w:header="720" w:footer="720" w:gutter="0"/>
          <w:cols w:space="720"/>
        </w:sectPr>
      </w:pPr>
    </w:p>
    <w:p w14:paraId="1196E2E7" w14:textId="77777777" w:rsidR="004304EB" w:rsidRDefault="000856F8">
      <w:pPr>
        <w:pStyle w:val="a3"/>
        <w:spacing w:before="74"/>
        <w:ind w:left="146"/>
      </w:pPr>
      <w:r>
        <w:rPr>
          <w:w w:val="105"/>
        </w:rPr>
        <w:t>six months ended June 28, 2019. These additional a</w:t>
      </w:r>
      <w:r>
        <w:rPr>
          <w:w w:val="105"/>
        </w:rPr>
        <w:t>djustments were included in the line item other income (loss) — net in our condensed consolidated statements of income.</w:t>
      </w:r>
    </w:p>
    <w:p w14:paraId="1196E2E8" w14:textId="77777777" w:rsidR="004304EB" w:rsidRDefault="004304EB">
      <w:pPr>
        <w:pStyle w:val="a3"/>
        <w:spacing w:before="1"/>
        <w:rPr>
          <w:sz w:val="13"/>
        </w:rPr>
      </w:pPr>
    </w:p>
    <w:p w14:paraId="1196E2E9" w14:textId="77777777" w:rsidR="004304EB" w:rsidRDefault="000856F8">
      <w:pPr>
        <w:pStyle w:val="2"/>
        <w:spacing w:before="1"/>
        <w:jc w:val="left"/>
      </w:pPr>
      <w:r>
        <w:rPr>
          <w:w w:val="105"/>
        </w:rPr>
        <w:t>NOTE 3</w:t>
      </w:r>
      <w:r>
        <w:rPr>
          <w:b w:val="0"/>
          <w:w w:val="105"/>
        </w:rPr>
        <w:t xml:space="preserve">: </w:t>
      </w:r>
      <w:r>
        <w:rPr>
          <w:w w:val="105"/>
        </w:rPr>
        <w:t>REVENUE RECOGNITION</w:t>
      </w:r>
    </w:p>
    <w:p w14:paraId="1196E2EA" w14:textId="77777777" w:rsidR="004304EB" w:rsidRDefault="004304EB">
      <w:pPr>
        <w:pStyle w:val="a3"/>
        <w:spacing w:before="2"/>
        <w:rPr>
          <w:b/>
          <w:sz w:val="13"/>
        </w:rPr>
      </w:pPr>
    </w:p>
    <w:p w14:paraId="1196E2EB" w14:textId="77777777" w:rsidR="004304EB" w:rsidRDefault="000856F8">
      <w:pPr>
        <w:pStyle w:val="a3"/>
        <w:ind w:left="146"/>
      </w:pPr>
      <w:r>
        <w:rPr>
          <w:w w:val="105"/>
        </w:rPr>
        <w:t>The following tables present net operating revenues disaggregated between the United States and Internatio</w:t>
      </w:r>
      <w:r>
        <w:rPr>
          <w:w w:val="105"/>
        </w:rPr>
        <w:t>nal and further by line of business (in millions):</w:t>
      </w:r>
    </w:p>
    <w:p w14:paraId="1196E2EC" w14:textId="77777777" w:rsidR="004304EB" w:rsidRDefault="004304EB">
      <w:pPr>
        <w:pStyle w:val="a3"/>
        <w:rPr>
          <w:sz w:val="13"/>
        </w:rPr>
      </w:pPr>
    </w:p>
    <w:tbl>
      <w:tblPr>
        <w:tblW w:w="0" w:type="auto"/>
        <w:tblInd w:w="153" w:type="dxa"/>
        <w:tblLayout w:type="fixed"/>
        <w:tblCellMar>
          <w:left w:w="0" w:type="dxa"/>
          <w:right w:w="0" w:type="dxa"/>
        </w:tblCellMar>
        <w:tblLook w:val="04A0" w:firstRow="1" w:lastRow="0" w:firstColumn="1" w:lastColumn="0" w:noHBand="0" w:noVBand="1"/>
      </w:tblPr>
      <w:tblGrid>
        <w:gridCol w:w="6309"/>
        <w:gridCol w:w="2054"/>
        <w:gridCol w:w="1297"/>
        <w:gridCol w:w="1283"/>
      </w:tblGrid>
      <w:tr w:rsidR="004304EB" w14:paraId="1196E2F1" w14:textId="77777777">
        <w:trPr>
          <w:trHeight w:val="176"/>
        </w:trPr>
        <w:tc>
          <w:tcPr>
            <w:tcW w:w="6309" w:type="dxa"/>
            <w:tcBorders>
              <w:bottom w:val="single" w:sz="6" w:space="0" w:color="000000"/>
            </w:tcBorders>
          </w:tcPr>
          <w:p w14:paraId="1196E2ED" w14:textId="77777777" w:rsidR="004304EB" w:rsidRDefault="004304EB">
            <w:pPr>
              <w:pStyle w:val="TableParagraph"/>
              <w:spacing w:before="0"/>
              <w:rPr>
                <w:sz w:val="10"/>
              </w:rPr>
            </w:pPr>
          </w:p>
        </w:tc>
        <w:tc>
          <w:tcPr>
            <w:tcW w:w="2054" w:type="dxa"/>
            <w:tcBorders>
              <w:bottom w:val="single" w:sz="6" w:space="0" w:color="000000"/>
            </w:tcBorders>
          </w:tcPr>
          <w:p w14:paraId="1196E2EE" w14:textId="77777777" w:rsidR="004304EB" w:rsidRDefault="000856F8">
            <w:pPr>
              <w:pStyle w:val="TableParagraph"/>
              <w:spacing w:before="0" w:line="146" w:lineRule="exact"/>
              <w:ind w:right="22"/>
              <w:jc w:val="right"/>
              <w:rPr>
                <w:sz w:val="13"/>
              </w:rPr>
            </w:pPr>
            <w:r>
              <w:rPr>
                <w:sz w:val="13"/>
              </w:rPr>
              <w:t>United States</w:t>
            </w:r>
          </w:p>
        </w:tc>
        <w:tc>
          <w:tcPr>
            <w:tcW w:w="1297" w:type="dxa"/>
            <w:tcBorders>
              <w:bottom w:val="single" w:sz="6" w:space="0" w:color="000000"/>
            </w:tcBorders>
          </w:tcPr>
          <w:p w14:paraId="1196E2EF" w14:textId="77777777" w:rsidR="004304EB" w:rsidRDefault="000856F8">
            <w:pPr>
              <w:pStyle w:val="TableParagraph"/>
              <w:spacing w:before="0" w:line="146" w:lineRule="exact"/>
              <w:ind w:right="8"/>
              <w:jc w:val="right"/>
              <w:rPr>
                <w:sz w:val="13"/>
              </w:rPr>
            </w:pPr>
            <w:r>
              <w:rPr>
                <w:sz w:val="13"/>
              </w:rPr>
              <w:t>International</w:t>
            </w:r>
          </w:p>
        </w:tc>
        <w:tc>
          <w:tcPr>
            <w:tcW w:w="1283" w:type="dxa"/>
            <w:tcBorders>
              <w:bottom w:val="single" w:sz="6" w:space="0" w:color="000000"/>
            </w:tcBorders>
          </w:tcPr>
          <w:p w14:paraId="1196E2F0" w14:textId="77777777" w:rsidR="004304EB" w:rsidRDefault="000856F8">
            <w:pPr>
              <w:pStyle w:val="TableParagraph"/>
              <w:spacing w:before="0" w:line="146" w:lineRule="exact"/>
              <w:ind w:right="6"/>
              <w:jc w:val="right"/>
              <w:rPr>
                <w:sz w:val="13"/>
              </w:rPr>
            </w:pPr>
            <w:r>
              <w:rPr>
                <w:sz w:val="13"/>
              </w:rPr>
              <w:t>Total</w:t>
            </w:r>
          </w:p>
        </w:tc>
      </w:tr>
      <w:tr w:rsidR="004304EB" w14:paraId="1196E2F6" w14:textId="77777777">
        <w:trPr>
          <w:trHeight w:val="226"/>
        </w:trPr>
        <w:tc>
          <w:tcPr>
            <w:tcW w:w="6309" w:type="dxa"/>
            <w:tcBorders>
              <w:top w:val="single" w:sz="6" w:space="0" w:color="000000"/>
            </w:tcBorders>
            <w:shd w:val="clear" w:color="auto" w:fill="CCEDFF"/>
          </w:tcPr>
          <w:p w14:paraId="1196E2F2" w14:textId="77777777" w:rsidR="004304EB" w:rsidRDefault="000856F8">
            <w:pPr>
              <w:pStyle w:val="TableParagraph"/>
              <w:spacing w:before="26"/>
              <w:ind w:left="11"/>
              <w:rPr>
                <w:b/>
                <w:sz w:val="15"/>
              </w:rPr>
            </w:pPr>
            <w:r>
              <w:rPr>
                <w:b/>
                <w:w w:val="105"/>
                <w:sz w:val="15"/>
              </w:rPr>
              <w:t>Three Months Ended June 26, 2020</w:t>
            </w:r>
          </w:p>
        </w:tc>
        <w:tc>
          <w:tcPr>
            <w:tcW w:w="2054" w:type="dxa"/>
            <w:tcBorders>
              <w:top w:val="single" w:sz="6" w:space="0" w:color="000000"/>
            </w:tcBorders>
            <w:shd w:val="clear" w:color="auto" w:fill="CCEDFF"/>
          </w:tcPr>
          <w:p w14:paraId="1196E2F3" w14:textId="77777777" w:rsidR="004304EB" w:rsidRDefault="004304EB">
            <w:pPr>
              <w:pStyle w:val="TableParagraph"/>
              <w:spacing w:before="0"/>
              <w:rPr>
                <w:sz w:val="14"/>
              </w:rPr>
            </w:pPr>
          </w:p>
        </w:tc>
        <w:tc>
          <w:tcPr>
            <w:tcW w:w="1297" w:type="dxa"/>
            <w:tcBorders>
              <w:top w:val="single" w:sz="6" w:space="0" w:color="000000"/>
            </w:tcBorders>
            <w:shd w:val="clear" w:color="auto" w:fill="CCEDFF"/>
          </w:tcPr>
          <w:p w14:paraId="1196E2F4" w14:textId="77777777" w:rsidR="004304EB" w:rsidRDefault="004304EB">
            <w:pPr>
              <w:pStyle w:val="TableParagraph"/>
              <w:spacing w:before="0"/>
              <w:rPr>
                <w:sz w:val="14"/>
              </w:rPr>
            </w:pPr>
          </w:p>
        </w:tc>
        <w:tc>
          <w:tcPr>
            <w:tcW w:w="1283" w:type="dxa"/>
            <w:tcBorders>
              <w:top w:val="single" w:sz="6" w:space="0" w:color="000000"/>
            </w:tcBorders>
            <w:shd w:val="clear" w:color="auto" w:fill="CCEDFF"/>
          </w:tcPr>
          <w:p w14:paraId="1196E2F5" w14:textId="77777777" w:rsidR="004304EB" w:rsidRDefault="004304EB">
            <w:pPr>
              <w:pStyle w:val="TableParagraph"/>
              <w:spacing w:before="0"/>
              <w:rPr>
                <w:sz w:val="14"/>
              </w:rPr>
            </w:pPr>
          </w:p>
        </w:tc>
      </w:tr>
      <w:tr w:rsidR="004304EB" w14:paraId="1196E2FB" w14:textId="77777777">
        <w:trPr>
          <w:trHeight w:val="228"/>
        </w:trPr>
        <w:tc>
          <w:tcPr>
            <w:tcW w:w="6309" w:type="dxa"/>
          </w:tcPr>
          <w:p w14:paraId="1196E2F7" w14:textId="77777777" w:rsidR="004304EB" w:rsidRDefault="000856F8">
            <w:pPr>
              <w:pStyle w:val="TableParagraph"/>
              <w:ind w:left="11"/>
              <w:rPr>
                <w:sz w:val="15"/>
              </w:rPr>
            </w:pPr>
            <w:r>
              <w:rPr>
                <w:w w:val="105"/>
                <w:sz w:val="15"/>
              </w:rPr>
              <w:t>Concentrate operations</w:t>
            </w:r>
          </w:p>
        </w:tc>
        <w:tc>
          <w:tcPr>
            <w:tcW w:w="2054" w:type="dxa"/>
          </w:tcPr>
          <w:p w14:paraId="1196E2F8" w14:textId="77777777" w:rsidR="004304EB" w:rsidRDefault="000856F8">
            <w:pPr>
              <w:pStyle w:val="TableParagraph"/>
              <w:tabs>
                <w:tab w:val="left" w:pos="779"/>
              </w:tabs>
              <w:ind w:right="151"/>
              <w:jc w:val="right"/>
              <w:rPr>
                <w:b/>
                <w:sz w:val="15"/>
              </w:rPr>
            </w:pPr>
            <w:r>
              <w:rPr>
                <w:b/>
                <w:w w:val="105"/>
                <w:sz w:val="15"/>
              </w:rPr>
              <w:t>$</w:t>
            </w:r>
            <w:r>
              <w:rPr>
                <w:b/>
                <w:w w:val="105"/>
                <w:sz w:val="15"/>
              </w:rPr>
              <w:tab/>
            </w:r>
            <w:r>
              <w:rPr>
                <w:b/>
                <w:sz w:val="15"/>
              </w:rPr>
              <w:t>1,270</w:t>
            </w:r>
          </w:p>
        </w:tc>
        <w:tc>
          <w:tcPr>
            <w:tcW w:w="1297" w:type="dxa"/>
          </w:tcPr>
          <w:p w14:paraId="1196E2F9" w14:textId="77777777" w:rsidR="004304EB" w:rsidRDefault="000856F8">
            <w:pPr>
              <w:pStyle w:val="TableParagraph"/>
              <w:tabs>
                <w:tab w:val="left" w:pos="804"/>
              </w:tabs>
              <w:rPr>
                <w:b/>
                <w:sz w:val="15"/>
              </w:rPr>
            </w:pPr>
            <w:r>
              <w:rPr>
                <w:b/>
                <w:w w:val="105"/>
                <w:sz w:val="15"/>
              </w:rPr>
              <w:t>$</w:t>
            </w:r>
            <w:r>
              <w:rPr>
                <w:b/>
                <w:w w:val="105"/>
                <w:sz w:val="15"/>
              </w:rPr>
              <w:tab/>
              <w:t>2,945</w:t>
            </w:r>
          </w:p>
        </w:tc>
        <w:tc>
          <w:tcPr>
            <w:tcW w:w="1283" w:type="dxa"/>
          </w:tcPr>
          <w:p w14:paraId="1196E2FA" w14:textId="77777777" w:rsidR="004304EB" w:rsidRDefault="000856F8">
            <w:pPr>
              <w:pStyle w:val="TableParagraph"/>
              <w:tabs>
                <w:tab w:val="left" w:pos="791"/>
              </w:tabs>
              <w:ind w:left="11"/>
              <w:rPr>
                <w:b/>
                <w:sz w:val="15"/>
              </w:rPr>
            </w:pPr>
            <w:r>
              <w:rPr>
                <w:b/>
                <w:w w:val="105"/>
                <w:sz w:val="15"/>
              </w:rPr>
              <w:t>$</w:t>
            </w:r>
            <w:r>
              <w:rPr>
                <w:b/>
                <w:w w:val="105"/>
                <w:sz w:val="15"/>
              </w:rPr>
              <w:tab/>
              <w:t>4,215</w:t>
            </w:r>
          </w:p>
        </w:tc>
      </w:tr>
      <w:tr w:rsidR="004304EB" w14:paraId="1196E300" w14:textId="77777777">
        <w:trPr>
          <w:trHeight w:val="226"/>
        </w:trPr>
        <w:tc>
          <w:tcPr>
            <w:tcW w:w="6309" w:type="dxa"/>
            <w:tcBorders>
              <w:bottom w:val="single" w:sz="6" w:space="0" w:color="000000"/>
            </w:tcBorders>
            <w:shd w:val="clear" w:color="auto" w:fill="CCEDFF"/>
          </w:tcPr>
          <w:p w14:paraId="1196E2FC" w14:textId="77777777" w:rsidR="004304EB" w:rsidRDefault="000856F8">
            <w:pPr>
              <w:pStyle w:val="TableParagraph"/>
              <w:ind w:left="11"/>
              <w:rPr>
                <w:sz w:val="15"/>
              </w:rPr>
            </w:pPr>
            <w:r>
              <w:rPr>
                <w:w w:val="105"/>
                <w:sz w:val="15"/>
              </w:rPr>
              <w:t>Finished product operations</w:t>
            </w:r>
          </w:p>
        </w:tc>
        <w:tc>
          <w:tcPr>
            <w:tcW w:w="2054" w:type="dxa"/>
            <w:tcBorders>
              <w:bottom w:val="single" w:sz="6" w:space="0" w:color="000000"/>
            </w:tcBorders>
            <w:shd w:val="clear" w:color="auto" w:fill="CCEDFF"/>
          </w:tcPr>
          <w:p w14:paraId="1196E2FD" w14:textId="77777777" w:rsidR="004304EB" w:rsidRDefault="000856F8">
            <w:pPr>
              <w:pStyle w:val="TableParagraph"/>
              <w:ind w:right="151"/>
              <w:jc w:val="right"/>
              <w:rPr>
                <w:b/>
                <w:sz w:val="15"/>
              </w:rPr>
            </w:pPr>
            <w:r>
              <w:rPr>
                <w:b/>
                <w:sz w:val="15"/>
              </w:rPr>
              <w:t>1,313</w:t>
            </w:r>
          </w:p>
        </w:tc>
        <w:tc>
          <w:tcPr>
            <w:tcW w:w="1297" w:type="dxa"/>
            <w:tcBorders>
              <w:bottom w:val="single" w:sz="6" w:space="0" w:color="000000"/>
            </w:tcBorders>
            <w:shd w:val="clear" w:color="auto" w:fill="CCEDFF"/>
          </w:tcPr>
          <w:p w14:paraId="1196E2FE" w14:textId="77777777" w:rsidR="004304EB" w:rsidRDefault="000856F8">
            <w:pPr>
              <w:pStyle w:val="TableParagraph"/>
              <w:ind w:left="804"/>
              <w:rPr>
                <w:b/>
                <w:sz w:val="15"/>
              </w:rPr>
            </w:pPr>
            <w:r>
              <w:rPr>
                <w:b/>
                <w:w w:val="105"/>
                <w:sz w:val="15"/>
              </w:rPr>
              <w:t>1,622</w:t>
            </w:r>
          </w:p>
        </w:tc>
        <w:tc>
          <w:tcPr>
            <w:tcW w:w="1283" w:type="dxa"/>
            <w:tcBorders>
              <w:bottom w:val="single" w:sz="6" w:space="0" w:color="000000"/>
            </w:tcBorders>
            <w:shd w:val="clear" w:color="auto" w:fill="CCEDFF"/>
          </w:tcPr>
          <w:p w14:paraId="1196E2FF" w14:textId="77777777" w:rsidR="004304EB" w:rsidRDefault="000856F8">
            <w:pPr>
              <w:pStyle w:val="TableParagraph"/>
              <w:ind w:left="791"/>
              <w:rPr>
                <w:b/>
                <w:sz w:val="15"/>
              </w:rPr>
            </w:pPr>
            <w:r>
              <w:rPr>
                <w:b/>
                <w:w w:val="105"/>
                <w:sz w:val="15"/>
              </w:rPr>
              <w:t>2,935</w:t>
            </w:r>
          </w:p>
        </w:tc>
      </w:tr>
      <w:tr w:rsidR="004304EB" w14:paraId="1196E305" w14:textId="77777777">
        <w:trPr>
          <w:trHeight w:val="223"/>
        </w:trPr>
        <w:tc>
          <w:tcPr>
            <w:tcW w:w="6309" w:type="dxa"/>
            <w:tcBorders>
              <w:top w:val="single" w:sz="6" w:space="0" w:color="000000"/>
              <w:bottom w:val="single" w:sz="12" w:space="0" w:color="000000"/>
            </w:tcBorders>
          </w:tcPr>
          <w:p w14:paraId="1196E301" w14:textId="77777777" w:rsidR="004304EB" w:rsidRDefault="000856F8">
            <w:pPr>
              <w:pStyle w:val="TableParagraph"/>
              <w:spacing w:before="26"/>
              <w:ind w:left="11"/>
              <w:rPr>
                <w:sz w:val="15"/>
              </w:rPr>
            </w:pPr>
            <w:r>
              <w:rPr>
                <w:w w:val="105"/>
                <w:sz w:val="15"/>
              </w:rPr>
              <w:t>Total</w:t>
            </w:r>
          </w:p>
        </w:tc>
        <w:tc>
          <w:tcPr>
            <w:tcW w:w="2054" w:type="dxa"/>
            <w:tcBorders>
              <w:top w:val="single" w:sz="6" w:space="0" w:color="000000"/>
              <w:bottom w:val="single" w:sz="12" w:space="0" w:color="000000"/>
            </w:tcBorders>
          </w:tcPr>
          <w:p w14:paraId="1196E302" w14:textId="77777777" w:rsidR="004304EB" w:rsidRDefault="000856F8">
            <w:pPr>
              <w:pStyle w:val="TableParagraph"/>
              <w:tabs>
                <w:tab w:val="left" w:pos="779"/>
              </w:tabs>
              <w:spacing w:before="26"/>
              <w:ind w:right="151"/>
              <w:jc w:val="right"/>
              <w:rPr>
                <w:b/>
                <w:sz w:val="15"/>
              </w:rPr>
            </w:pPr>
            <w:r>
              <w:rPr>
                <w:b/>
                <w:w w:val="105"/>
                <w:sz w:val="15"/>
              </w:rPr>
              <w:t>$</w:t>
            </w:r>
            <w:r>
              <w:rPr>
                <w:b/>
                <w:w w:val="105"/>
                <w:sz w:val="15"/>
              </w:rPr>
              <w:tab/>
            </w:r>
            <w:r>
              <w:rPr>
                <w:b/>
                <w:sz w:val="15"/>
              </w:rPr>
              <w:t>2,583</w:t>
            </w:r>
          </w:p>
        </w:tc>
        <w:tc>
          <w:tcPr>
            <w:tcW w:w="1297" w:type="dxa"/>
            <w:tcBorders>
              <w:top w:val="single" w:sz="6" w:space="0" w:color="000000"/>
              <w:bottom w:val="single" w:sz="12" w:space="0" w:color="000000"/>
            </w:tcBorders>
          </w:tcPr>
          <w:p w14:paraId="1196E303" w14:textId="77777777" w:rsidR="004304EB" w:rsidRDefault="000856F8">
            <w:pPr>
              <w:pStyle w:val="TableParagraph"/>
              <w:tabs>
                <w:tab w:val="left" w:pos="804"/>
              </w:tabs>
              <w:spacing w:before="26"/>
              <w:rPr>
                <w:b/>
                <w:sz w:val="15"/>
              </w:rPr>
            </w:pPr>
            <w:r>
              <w:rPr>
                <w:b/>
                <w:w w:val="105"/>
                <w:sz w:val="15"/>
              </w:rPr>
              <w:t>$</w:t>
            </w:r>
            <w:r>
              <w:rPr>
                <w:b/>
                <w:w w:val="105"/>
                <w:sz w:val="15"/>
              </w:rPr>
              <w:tab/>
              <w:t>4,567</w:t>
            </w:r>
          </w:p>
        </w:tc>
        <w:tc>
          <w:tcPr>
            <w:tcW w:w="1283" w:type="dxa"/>
            <w:tcBorders>
              <w:top w:val="single" w:sz="6" w:space="0" w:color="000000"/>
              <w:bottom w:val="single" w:sz="12" w:space="0" w:color="000000"/>
            </w:tcBorders>
          </w:tcPr>
          <w:p w14:paraId="1196E304" w14:textId="77777777" w:rsidR="004304EB" w:rsidRDefault="000856F8">
            <w:pPr>
              <w:pStyle w:val="TableParagraph"/>
              <w:tabs>
                <w:tab w:val="left" w:pos="791"/>
              </w:tabs>
              <w:spacing w:before="26"/>
              <w:ind w:left="11"/>
              <w:rPr>
                <w:b/>
                <w:sz w:val="15"/>
              </w:rPr>
            </w:pPr>
            <w:r>
              <w:rPr>
                <w:b/>
                <w:w w:val="105"/>
                <w:sz w:val="15"/>
              </w:rPr>
              <w:t>$</w:t>
            </w:r>
            <w:r>
              <w:rPr>
                <w:b/>
                <w:w w:val="105"/>
                <w:sz w:val="15"/>
              </w:rPr>
              <w:tab/>
              <w:t>7,150</w:t>
            </w:r>
          </w:p>
        </w:tc>
      </w:tr>
      <w:tr w:rsidR="004304EB" w14:paraId="1196E30A" w14:textId="77777777">
        <w:trPr>
          <w:trHeight w:val="225"/>
        </w:trPr>
        <w:tc>
          <w:tcPr>
            <w:tcW w:w="6309" w:type="dxa"/>
            <w:tcBorders>
              <w:top w:val="single" w:sz="12" w:space="0" w:color="000000"/>
            </w:tcBorders>
            <w:shd w:val="clear" w:color="auto" w:fill="CCEDFF"/>
          </w:tcPr>
          <w:p w14:paraId="1196E306" w14:textId="77777777" w:rsidR="004304EB" w:rsidRDefault="000856F8">
            <w:pPr>
              <w:pStyle w:val="TableParagraph"/>
              <w:spacing w:before="25"/>
              <w:ind w:left="11"/>
              <w:rPr>
                <w:sz w:val="15"/>
              </w:rPr>
            </w:pPr>
            <w:r>
              <w:rPr>
                <w:w w:val="105"/>
                <w:sz w:val="15"/>
              </w:rPr>
              <w:t>Three Months Ended June 28, 2019</w:t>
            </w:r>
          </w:p>
        </w:tc>
        <w:tc>
          <w:tcPr>
            <w:tcW w:w="2054" w:type="dxa"/>
            <w:tcBorders>
              <w:top w:val="single" w:sz="12" w:space="0" w:color="000000"/>
            </w:tcBorders>
            <w:shd w:val="clear" w:color="auto" w:fill="CCEDFF"/>
          </w:tcPr>
          <w:p w14:paraId="1196E307" w14:textId="77777777" w:rsidR="004304EB" w:rsidRDefault="004304EB">
            <w:pPr>
              <w:pStyle w:val="TableParagraph"/>
              <w:spacing w:before="0"/>
              <w:rPr>
                <w:sz w:val="14"/>
              </w:rPr>
            </w:pPr>
          </w:p>
        </w:tc>
        <w:tc>
          <w:tcPr>
            <w:tcW w:w="1297" w:type="dxa"/>
            <w:tcBorders>
              <w:top w:val="single" w:sz="12" w:space="0" w:color="000000"/>
            </w:tcBorders>
            <w:shd w:val="clear" w:color="auto" w:fill="CCEDFF"/>
          </w:tcPr>
          <w:p w14:paraId="1196E308" w14:textId="77777777" w:rsidR="004304EB" w:rsidRDefault="004304EB">
            <w:pPr>
              <w:pStyle w:val="TableParagraph"/>
              <w:spacing w:before="0"/>
              <w:rPr>
                <w:sz w:val="14"/>
              </w:rPr>
            </w:pPr>
          </w:p>
        </w:tc>
        <w:tc>
          <w:tcPr>
            <w:tcW w:w="1283" w:type="dxa"/>
            <w:tcBorders>
              <w:top w:val="single" w:sz="12" w:space="0" w:color="000000"/>
            </w:tcBorders>
            <w:shd w:val="clear" w:color="auto" w:fill="CCEDFF"/>
          </w:tcPr>
          <w:p w14:paraId="1196E309" w14:textId="77777777" w:rsidR="004304EB" w:rsidRDefault="004304EB">
            <w:pPr>
              <w:pStyle w:val="TableParagraph"/>
              <w:spacing w:before="0"/>
              <w:rPr>
                <w:sz w:val="14"/>
              </w:rPr>
            </w:pPr>
          </w:p>
        </w:tc>
      </w:tr>
      <w:tr w:rsidR="004304EB" w14:paraId="1196E30F" w14:textId="77777777">
        <w:trPr>
          <w:trHeight w:val="228"/>
        </w:trPr>
        <w:tc>
          <w:tcPr>
            <w:tcW w:w="6309" w:type="dxa"/>
          </w:tcPr>
          <w:p w14:paraId="1196E30B" w14:textId="77777777" w:rsidR="004304EB" w:rsidRDefault="000856F8">
            <w:pPr>
              <w:pStyle w:val="TableParagraph"/>
              <w:ind w:left="11"/>
              <w:rPr>
                <w:sz w:val="15"/>
              </w:rPr>
            </w:pPr>
            <w:r>
              <w:rPr>
                <w:w w:val="105"/>
                <w:sz w:val="15"/>
              </w:rPr>
              <w:t>Concentrate operations</w:t>
            </w:r>
          </w:p>
        </w:tc>
        <w:tc>
          <w:tcPr>
            <w:tcW w:w="2054" w:type="dxa"/>
          </w:tcPr>
          <w:p w14:paraId="1196E30C" w14:textId="77777777" w:rsidR="004304EB" w:rsidRDefault="000856F8">
            <w:pPr>
              <w:pStyle w:val="TableParagraph"/>
              <w:tabs>
                <w:tab w:val="left" w:pos="779"/>
              </w:tabs>
              <w:ind w:right="151"/>
              <w:jc w:val="right"/>
              <w:rPr>
                <w:sz w:val="15"/>
              </w:rPr>
            </w:pPr>
            <w:r>
              <w:rPr>
                <w:w w:val="105"/>
                <w:sz w:val="15"/>
              </w:rPr>
              <w:t>$</w:t>
            </w:r>
            <w:r>
              <w:rPr>
                <w:w w:val="105"/>
                <w:sz w:val="15"/>
              </w:rPr>
              <w:tab/>
            </w:r>
            <w:r>
              <w:rPr>
                <w:sz w:val="15"/>
              </w:rPr>
              <w:t>1,415</w:t>
            </w:r>
          </w:p>
        </w:tc>
        <w:tc>
          <w:tcPr>
            <w:tcW w:w="1297" w:type="dxa"/>
          </w:tcPr>
          <w:p w14:paraId="1196E30D" w14:textId="77777777" w:rsidR="004304EB" w:rsidRDefault="000856F8">
            <w:pPr>
              <w:pStyle w:val="TableParagraph"/>
              <w:tabs>
                <w:tab w:val="left" w:pos="804"/>
              </w:tabs>
              <w:rPr>
                <w:sz w:val="15"/>
              </w:rPr>
            </w:pPr>
            <w:r>
              <w:rPr>
                <w:w w:val="105"/>
                <w:sz w:val="15"/>
              </w:rPr>
              <w:t>$</w:t>
            </w:r>
            <w:r>
              <w:rPr>
                <w:w w:val="105"/>
                <w:sz w:val="15"/>
              </w:rPr>
              <w:tab/>
              <w:t>4,163</w:t>
            </w:r>
          </w:p>
        </w:tc>
        <w:tc>
          <w:tcPr>
            <w:tcW w:w="1283" w:type="dxa"/>
          </w:tcPr>
          <w:p w14:paraId="1196E30E" w14:textId="77777777" w:rsidR="004304EB" w:rsidRDefault="000856F8">
            <w:pPr>
              <w:pStyle w:val="TableParagraph"/>
              <w:tabs>
                <w:tab w:val="left" w:pos="791"/>
              </w:tabs>
              <w:ind w:left="11"/>
              <w:rPr>
                <w:sz w:val="15"/>
              </w:rPr>
            </w:pPr>
            <w:r>
              <w:rPr>
                <w:w w:val="105"/>
                <w:sz w:val="15"/>
              </w:rPr>
              <w:t>$</w:t>
            </w:r>
            <w:r>
              <w:rPr>
                <w:w w:val="105"/>
                <w:sz w:val="15"/>
              </w:rPr>
              <w:tab/>
              <w:t>5,578</w:t>
            </w:r>
          </w:p>
        </w:tc>
      </w:tr>
      <w:tr w:rsidR="004304EB" w14:paraId="1196E314" w14:textId="77777777">
        <w:trPr>
          <w:trHeight w:val="226"/>
        </w:trPr>
        <w:tc>
          <w:tcPr>
            <w:tcW w:w="6309" w:type="dxa"/>
            <w:tcBorders>
              <w:bottom w:val="single" w:sz="6" w:space="0" w:color="000000"/>
            </w:tcBorders>
            <w:shd w:val="clear" w:color="auto" w:fill="CCEDFF"/>
          </w:tcPr>
          <w:p w14:paraId="1196E310" w14:textId="77777777" w:rsidR="004304EB" w:rsidRDefault="000856F8">
            <w:pPr>
              <w:pStyle w:val="TableParagraph"/>
              <w:ind w:left="11"/>
              <w:rPr>
                <w:sz w:val="15"/>
              </w:rPr>
            </w:pPr>
            <w:r>
              <w:rPr>
                <w:w w:val="105"/>
                <w:sz w:val="15"/>
              </w:rPr>
              <w:t>Finished product operations</w:t>
            </w:r>
          </w:p>
        </w:tc>
        <w:tc>
          <w:tcPr>
            <w:tcW w:w="2054" w:type="dxa"/>
            <w:tcBorders>
              <w:bottom w:val="single" w:sz="6" w:space="0" w:color="000000"/>
            </w:tcBorders>
            <w:shd w:val="clear" w:color="auto" w:fill="CCEDFF"/>
          </w:tcPr>
          <w:p w14:paraId="1196E311" w14:textId="77777777" w:rsidR="004304EB" w:rsidRDefault="000856F8">
            <w:pPr>
              <w:pStyle w:val="TableParagraph"/>
              <w:ind w:right="151"/>
              <w:jc w:val="right"/>
              <w:rPr>
                <w:sz w:val="15"/>
              </w:rPr>
            </w:pPr>
            <w:r>
              <w:rPr>
                <w:sz w:val="15"/>
              </w:rPr>
              <w:t>1,688</w:t>
            </w:r>
          </w:p>
        </w:tc>
        <w:tc>
          <w:tcPr>
            <w:tcW w:w="1297" w:type="dxa"/>
            <w:tcBorders>
              <w:bottom w:val="single" w:sz="6" w:space="0" w:color="000000"/>
            </w:tcBorders>
            <w:shd w:val="clear" w:color="auto" w:fill="CCEDFF"/>
          </w:tcPr>
          <w:p w14:paraId="1196E312" w14:textId="77777777" w:rsidR="004304EB" w:rsidRDefault="000856F8">
            <w:pPr>
              <w:pStyle w:val="TableParagraph"/>
              <w:ind w:left="804"/>
              <w:rPr>
                <w:sz w:val="15"/>
              </w:rPr>
            </w:pPr>
            <w:r>
              <w:rPr>
                <w:w w:val="105"/>
                <w:sz w:val="15"/>
              </w:rPr>
              <w:t>2,731</w:t>
            </w:r>
          </w:p>
        </w:tc>
        <w:tc>
          <w:tcPr>
            <w:tcW w:w="1283" w:type="dxa"/>
            <w:tcBorders>
              <w:bottom w:val="single" w:sz="6" w:space="0" w:color="000000"/>
            </w:tcBorders>
            <w:shd w:val="clear" w:color="auto" w:fill="CCEDFF"/>
          </w:tcPr>
          <w:p w14:paraId="1196E313" w14:textId="77777777" w:rsidR="004304EB" w:rsidRDefault="000856F8">
            <w:pPr>
              <w:pStyle w:val="TableParagraph"/>
              <w:ind w:left="791"/>
              <w:rPr>
                <w:sz w:val="15"/>
              </w:rPr>
            </w:pPr>
            <w:r>
              <w:rPr>
                <w:w w:val="105"/>
                <w:sz w:val="15"/>
              </w:rPr>
              <w:t>4,419</w:t>
            </w:r>
          </w:p>
        </w:tc>
      </w:tr>
      <w:tr w:rsidR="004304EB" w14:paraId="1196E319" w14:textId="77777777">
        <w:trPr>
          <w:trHeight w:val="223"/>
        </w:trPr>
        <w:tc>
          <w:tcPr>
            <w:tcW w:w="6309" w:type="dxa"/>
            <w:tcBorders>
              <w:top w:val="single" w:sz="6" w:space="0" w:color="000000"/>
              <w:bottom w:val="single" w:sz="12" w:space="0" w:color="000000"/>
            </w:tcBorders>
          </w:tcPr>
          <w:p w14:paraId="1196E315" w14:textId="77777777" w:rsidR="004304EB" w:rsidRDefault="000856F8">
            <w:pPr>
              <w:pStyle w:val="TableParagraph"/>
              <w:spacing w:before="26"/>
              <w:ind w:left="11"/>
              <w:rPr>
                <w:sz w:val="15"/>
              </w:rPr>
            </w:pPr>
            <w:r>
              <w:rPr>
                <w:w w:val="105"/>
                <w:sz w:val="15"/>
              </w:rPr>
              <w:t>Total</w:t>
            </w:r>
          </w:p>
        </w:tc>
        <w:tc>
          <w:tcPr>
            <w:tcW w:w="2054" w:type="dxa"/>
            <w:tcBorders>
              <w:top w:val="single" w:sz="6" w:space="0" w:color="000000"/>
              <w:bottom w:val="single" w:sz="12" w:space="0" w:color="000000"/>
            </w:tcBorders>
          </w:tcPr>
          <w:p w14:paraId="1196E316" w14:textId="77777777" w:rsidR="004304EB" w:rsidRDefault="000856F8">
            <w:pPr>
              <w:pStyle w:val="TableParagraph"/>
              <w:tabs>
                <w:tab w:val="left" w:pos="779"/>
              </w:tabs>
              <w:spacing w:before="26"/>
              <w:ind w:right="151"/>
              <w:jc w:val="right"/>
              <w:rPr>
                <w:sz w:val="15"/>
              </w:rPr>
            </w:pPr>
            <w:r>
              <w:rPr>
                <w:w w:val="105"/>
                <w:sz w:val="15"/>
              </w:rPr>
              <w:t>$</w:t>
            </w:r>
            <w:r>
              <w:rPr>
                <w:w w:val="105"/>
                <w:sz w:val="15"/>
              </w:rPr>
              <w:tab/>
            </w:r>
            <w:r>
              <w:rPr>
                <w:sz w:val="15"/>
              </w:rPr>
              <w:t>3,103</w:t>
            </w:r>
          </w:p>
        </w:tc>
        <w:tc>
          <w:tcPr>
            <w:tcW w:w="1297" w:type="dxa"/>
            <w:tcBorders>
              <w:top w:val="single" w:sz="6" w:space="0" w:color="000000"/>
              <w:bottom w:val="single" w:sz="12" w:space="0" w:color="000000"/>
            </w:tcBorders>
          </w:tcPr>
          <w:p w14:paraId="1196E317" w14:textId="77777777" w:rsidR="004304EB" w:rsidRDefault="000856F8">
            <w:pPr>
              <w:pStyle w:val="TableParagraph"/>
              <w:tabs>
                <w:tab w:val="left" w:pos="804"/>
              </w:tabs>
              <w:spacing w:before="26"/>
              <w:rPr>
                <w:sz w:val="15"/>
              </w:rPr>
            </w:pPr>
            <w:r>
              <w:rPr>
                <w:w w:val="105"/>
                <w:sz w:val="15"/>
              </w:rPr>
              <w:t>$</w:t>
            </w:r>
            <w:r>
              <w:rPr>
                <w:w w:val="105"/>
                <w:sz w:val="15"/>
              </w:rPr>
              <w:tab/>
              <w:t>6,894</w:t>
            </w:r>
          </w:p>
        </w:tc>
        <w:tc>
          <w:tcPr>
            <w:tcW w:w="1283" w:type="dxa"/>
            <w:tcBorders>
              <w:top w:val="single" w:sz="6" w:space="0" w:color="000000"/>
              <w:bottom w:val="single" w:sz="12" w:space="0" w:color="000000"/>
            </w:tcBorders>
          </w:tcPr>
          <w:p w14:paraId="1196E318" w14:textId="77777777" w:rsidR="004304EB" w:rsidRDefault="000856F8">
            <w:pPr>
              <w:pStyle w:val="TableParagraph"/>
              <w:tabs>
                <w:tab w:val="left" w:pos="791"/>
              </w:tabs>
              <w:spacing w:before="26"/>
              <w:ind w:left="11"/>
              <w:rPr>
                <w:sz w:val="15"/>
              </w:rPr>
            </w:pPr>
            <w:r>
              <w:rPr>
                <w:w w:val="105"/>
                <w:sz w:val="15"/>
              </w:rPr>
              <w:t>$</w:t>
            </w:r>
            <w:r>
              <w:rPr>
                <w:w w:val="105"/>
                <w:sz w:val="15"/>
              </w:rPr>
              <w:tab/>
              <w:t>9,997</w:t>
            </w:r>
          </w:p>
        </w:tc>
      </w:tr>
      <w:tr w:rsidR="004304EB" w14:paraId="1196E321" w14:textId="77777777">
        <w:trPr>
          <w:trHeight w:val="415"/>
        </w:trPr>
        <w:tc>
          <w:tcPr>
            <w:tcW w:w="6309" w:type="dxa"/>
            <w:tcBorders>
              <w:top w:val="single" w:sz="12" w:space="0" w:color="000000"/>
              <w:bottom w:val="single" w:sz="6" w:space="0" w:color="000000"/>
            </w:tcBorders>
          </w:tcPr>
          <w:p w14:paraId="1196E31A" w14:textId="77777777" w:rsidR="004304EB" w:rsidRDefault="004304EB">
            <w:pPr>
              <w:pStyle w:val="TableParagraph"/>
              <w:spacing w:before="0"/>
              <w:rPr>
                <w:sz w:val="14"/>
              </w:rPr>
            </w:pPr>
          </w:p>
        </w:tc>
        <w:tc>
          <w:tcPr>
            <w:tcW w:w="2054" w:type="dxa"/>
            <w:tcBorders>
              <w:top w:val="single" w:sz="12" w:space="0" w:color="000000"/>
              <w:bottom w:val="single" w:sz="6" w:space="0" w:color="000000"/>
            </w:tcBorders>
          </w:tcPr>
          <w:p w14:paraId="1196E31B" w14:textId="77777777" w:rsidR="004304EB" w:rsidRDefault="004304EB">
            <w:pPr>
              <w:pStyle w:val="TableParagraph"/>
              <w:spacing w:before="5"/>
              <w:rPr>
                <w:sz w:val="20"/>
              </w:rPr>
            </w:pPr>
          </w:p>
          <w:p w14:paraId="1196E31C" w14:textId="77777777" w:rsidR="004304EB" w:rsidRDefault="000856F8">
            <w:pPr>
              <w:pStyle w:val="TableParagraph"/>
              <w:spacing w:before="0"/>
              <w:jc w:val="right"/>
              <w:rPr>
                <w:sz w:val="13"/>
              </w:rPr>
            </w:pPr>
            <w:r>
              <w:rPr>
                <w:sz w:val="13"/>
              </w:rPr>
              <w:t>United States</w:t>
            </w:r>
          </w:p>
        </w:tc>
        <w:tc>
          <w:tcPr>
            <w:tcW w:w="1297" w:type="dxa"/>
            <w:tcBorders>
              <w:top w:val="single" w:sz="12" w:space="0" w:color="000000"/>
              <w:bottom w:val="single" w:sz="6" w:space="0" w:color="000000"/>
            </w:tcBorders>
          </w:tcPr>
          <w:p w14:paraId="1196E31D" w14:textId="77777777" w:rsidR="004304EB" w:rsidRDefault="004304EB">
            <w:pPr>
              <w:pStyle w:val="TableParagraph"/>
              <w:spacing w:before="5"/>
              <w:rPr>
                <w:sz w:val="20"/>
              </w:rPr>
            </w:pPr>
          </w:p>
          <w:p w14:paraId="1196E31E" w14:textId="77777777" w:rsidR="004304EB" w:rsidRDefault="000856F8">
            <w:pPr>
              <w:pStyle w:val="TableParagraph"/>
              <w:spacing w:before="0"/>
              <w:ind w:right="8"/>
              <w:jc w:val="right"/>
              <w:rPr>
                <w:sz w:val="13"/>
              </w:rPr>
            </w:pPr>
            <w:r>
              <w:rPr>
                <w:sz w:val="13"/>
              </w:rPr>
              <w:t>International</w:t>
            </w:r>
          </w:p>
        </w:tc>
        <w:tc>
          <w:tcPr>
            <w:tcW w:w="1283" w:type="dxa"/>
            <w:tcBorders>
              <w:top w:val="single" w:sz="12" w:space="0" w:color="000000"/>
              <w:bottom w:val="single" w:sz="6" w:space="0" w:color="000000"/>
            </w:tcBorders>
          </w:tcPr>
          <w:p w14:paraId="1196E31F" w14:textId="77777777" w:rsidR="004304EB" w:rsidRDefault="004304EB">
            <w:pPr>
              <w:pStyle w:val="TableParagraph"/>
              <w:spacing w:before="5"/>
              <w:rPr>
                <w:sz w:val="20"/>
              </w:rPr>
            </w:pPr>
          </w:p>
          <w:p w14:paraId="1196E320" w14:textId="77777777" w:rsidR="004304EB" w:rsidRDefault="000856F8">
            <w:pPr>
              <w:pStyle w:val="TableParagraph"/>
              <w:spacing w:before="0"/>
              <w:ind w:right="6"/>
              <w:jc w:val="right"/>
              <w:rPr>
                <w:sz w:val="13"/>
              </w:rPr>
            </w:pPr>
            <w:r>
              <w:rPr>
                <w:sz w:val="13"/>
              </w:rPr>
              <w:t>Total</w:t>
            </w:r>
          </w:p>
        </w:tc>
      </w:tr>
      <w:tr w:rsidR="004304EB" w14:paraId="1196E326" w14:textId="77777777">
        <w:trPr>
          <w:trHeight w:val="226"/>
        </w:trPr>
        <w:tc>
          <w:tcPr>
            <w:tcW w:w="6309" w:type="dxa"/>
            <w:tcBorders>
              <w:top w:val="single" w:sz="6" w:space="0" w:color="000000"/>
            </w:tcBorders>
            <w:shd w:val="clear" w:color="auto" w:fill="CCEDFF"/>
          </w:tcPr>
          <w:p w14:paraId="1196E322" w14:textId="77777777" w:rsidR="004304EB" w:rsidRDefault="000856F8">
            <w:pPr>
              <w:pStyle w:val="TableParagraph"/>
              <w:spacing w:before="26"/>
              <w:ind w:left="11"/>
              <w:rPr>
                <w:b/>
                <w:sz w:val="15"/>
              </w:rPr>
            </w:pPr>
            <w:r>
              <w:rPr>
                <w:b/>
                <w:w w:val="105"/>
                <w:sz w:val="15"/>
              </w:rPr>
              <w:t>Six Months Ended June 26, 2020</w:t>
            </w:r>
          </w:p>
        </w:tc>
        <w:tc>
          <w:tcPr>
            <w:tcW w:w="2054" w:type="dxa"/>
            <w:tcBorders>
              <w:top w:val="single" w:sz="6" w:space="0" w:color="000000"/>
            </w:tcBorders>
            <w:shd w:val="clear" w:color="auto" w:fill="CCEDFF"/>
          </w:tcPr>
          <w:p w14:paraId="1196E323" w14:textId="77777777" w:rsidR="004304EB" w:rsidRDefault="004304EB">
            <w:pPr>
              <w:pStyle w:val="TableParagraph"/>
              <w:spacing w:before="0"/>
              <w:rPr>
                <w:sz w:val="14"/>
              </w:rPr>
            </w:pPr>
          </w:p>
        </w:tc>
        <w:tc>
          <w:tcPr>
            <w:tcW w:w="1297" w:type="dxa"/>
            <w:tcBorders>
              <w:top w:val="single" w:sz="6" w:space="0" w:color="000000"/>
            </w:tcBorders>
            <w:shd w:val="clear" w:color="auto" w:fill="CCEDFF"/>
          </w:tcPr>
          <w:p w14:paraId="1196E324" w14:textId="77777777" w:rsidR="004304EB" w:rsidRDefault="004304EB">
            <w:pPr>
              <w:pStyle w:val="TableParagraph"/>
              <w:spacing w:before="0"/>
              <w:rPr>
                <w:sz w:val="14"/>
              </w:rPr>
            </w:pPr>
          </w:p>
        </w:tc>
        <w:tc>
          <w:tcPr>
            <w:tcW w:w="1283" w:type="dxa"/>
            <w:tcBorders>
              <w:top w:val="single" w:sz="6" w:space="0" w:color="000000"/>
            </w:tcBorders>
            <w:shd w:val="clear" w:color="auto" w:fill="CCEDFF"/>
          </w:tcPr>
          <w:p w14:paraId="1196E325" w14:textId="77777777" w:rsidR="004304EB" w:rsidRDefault="004304EB">
            <w:pPr>
              <w:pStyle w:val="TableParagraph"/>
              <w:spacing w:before="0"/>
              <w:rPr>
                <w:sz w:val="14"/>
              </w:rPr>
            </w:pPr>
          </w:p>
        </w:tc>
      </w:tr>
      <w:tr w:rsidR="004304EB" w14:paraId="1196E32B" w14:textId="77777777">
        <w:trPr>
          <w:trHeight w:val="228"/>
        </w:trPr>
        <w:tc>
          <w:tcPr>
            <w:tcW w:w="6309" w:type="dxa"/>
          </w:tcPr>
          <w:p w14:paraId="1196E327" w14:textId="77777777" w:rsidR="004304EB" w:rsidRDefault="000856F8">
            <w:pPr>
              <w:pStyle w:val="TableParagraph"/>
              <w:ind w:left="11"/>
              <w:rPr>
                <w:sz w:val="15"/>
              </w:rPr>
            </w:pPr>
            <w:r>
              <w:rPr>
                <w:w w:val="105"/>
                <w:sz w:val="15"/>
              </w:rPr>
              <w:t>Concentrate operations</w:t>
            </w:r>
          </w:p>
        </w:tc>
        <w:tc>
          <w:tcPr>
            <w:tcW w:w="2054" w:type="dxa"/>
          </w:tcPr>
          <w:p w14:paraId="1196E328" w14:textId="77777777" w:rsidR="004304EB" w:rsidRDefault="000856F8">
            <w:pPr>
              <w:pStyle w:val="TableParagraph"/>
              <w:tabs>
                <w:tab w:val="left" w:pos="779"/>
              </w:tabs>
              <w:ind w:right="127"/>
              <w:jc w:val="right"/>
              <w:rPr>
                <w:b/>
                <w:sz w:val="15"/>
              </w:rPr>
            </w:pPr>
            <w:r>
              <w:rPr>
                <w:b/>
                <w:w w:val="105"/>
                <w:sz w:val="15"/>
              </w:rPr>
              <w:t>$</w:t>
            </w:r>
            <w:r>
              <w:rPr>
                <w:b/>
                <w:w w:val="105"/>
                <w:sz w:val="15"/>
              </w:rPr>
              <w:tab/>
            </w:r>
            <w:r>
              <w:rPr>
                <w:b/>
                <w:sz w:val="15"/>
              </w:rPr>
              <w:t>2,594</w:t>
            </w:r>
          </w:p>
        </w:tc>
        <w:tc>
          <w:tcPr>
            <w:tcW w:w="1297" w:type="dxa"/>
          </w:tcPr>
          <w:p w14:paraId="1196E329" w14:textId="77777777" w:rsidR="004304EB" w:rsidRDefault="000856F8">
            <w:pPr>
              <w:pStyle w:val="TableParagraph"/>
              <w:tabs>
                <w:tab w:val="left" w:pos="804"/>
              </w:tabs>
              <w:ind w:left="24"/>
              <w:rPr>
                <w:b/>
                <w:sz w:val="15"/>
              </w:rPr>
            </w:pPr>
            <w:r>
              <w:rPr>
                <w:b/>
                <w:w w:val="105"/>
                <w:sz w:val="15"/>
              </w:rPr>
              <w:t>$</w:t>
            </w:r>
            <w:r>
              <w:rPr>
                <w:b/>
                <w:w w:val="105"/>
                <w:sz w:val="15"/>
              </w:rPr>
              <w:tab/>
              <w:t>6,410</w:t>
            </w:r>
          </w:p>
        </w:tc>
        <w:tc>
          <w:tcPr>
            <w:tcW w:w="1283" w:type="dxa"/>
          </w:tcPr>
          <w:p w14:paraId="1196E32A" w14:textId="77777777" w:rsidR="004304EB" w:rsidRDefault="000856F8">
            <w:pPr>
              <w:pStyle w:val="TableParagraph"/>
              <w:tabs>
                <w:tab w:val="left" w:pos="791"/>
              </w:tabs>
              <w:ind w:left="11"/>
              <w:rPr>
                <w:b/>
                <w:sz w:val="15"/>
              </w:rPr>
            </w:pPr>
            <w:r>
              <w:rPr>
                <w:b/>
                <w:w w:val="105"/>
                <w:sz w:val="15"/>
              </w:rPr>
              <w:t>$</w:t>
            </w:r>
            <w:r>
              <w:rPr>
                <w:b/>
                <w:w w:val="105"/>
                <w:sz w:val="15"/>
              </w:rPr>
              <w:tab/>
              <w:t>9,004</w:t>
            </w:r>
          </w:p>
        </w:tc>
      </w:tr>
      <w:tr w:rsidR="004304EB" w14:paraId="1196E330" w14:textId="77777777">
        <w:trPr>
          <w:trHeight w:val="226"/>
        </w:trPr>
        <w:tc>
          <w:tcPr>
            <w:tcW w:w="6309" w:type="dxa"/>
            <w:tcBorders>
              <w:bottom w:val="single" w:sz="6" w:space="0" w:color="000000"/>
            </w:tcBorders>
            <w:shd w:val="clear" w:color="auto" w:fill="CCEDFF"/>
          </w:tcPr>
          <w:p w14:paraId="1196E32C" w14:textId="77777777" w:rsidR="004304EB" w:rsidRDefault="000856F8">
            <w:pPr>
              <w:pStyle w:val="TableParagraph"/>
              <w:ind w:left="11"/>
              <w:rPr>
                <w:sz w:val="15"/>
              </w:rPr>
            </w:pPr>
            <w:r>
              <w:rPr>
                <w:w w:val="105"/>
                <w:sz w:val="15"/>
              </w:rPr>
              <w:t>Finished product operations</w:t>
            </w:r>
          </w:p>
        </w:tc>
        <w:tc>
          <w:tcPr>
            <w:tcW w:w="2054" w:type="dxa"/>
            <w:tcBorders>
              <w:bottom w:val="single" w:sz="6" w:space="0" w:color="000000"/>
            </w:tcBorders>
            <w:shd w:val="clear" w:color="auto" w:fill="CCEDFF"/>
          </w:tcPr>
          <w:p w14:paraId="1196E32D" w14:textId="77777777" w:rsidR="004304EB" w:rsidRDefault="000856F8">
            <w:pPr>
              <w:pStyle w:val="TableParagraph"/>
              <w:ind w:right="127"/>
              <w:jc w:val="right"/>
              <w:rPr>
                <w:b/>
                <w:sz w:val="15"/>
              </w:rPr>
            </w:pPr>
            <w:r>
              <w:rPr>
                <w:b/>
                <w:sz w:val="15"/>
              </w:rPr>
              <w:t>2,796</w:t>
            </w:r>
          </w:p>
        </w:tc>
        <w:tc>
          <w:tcPr>
            <w:tcW w:w="1297" w:type="dxa"/>
            <w:tcBorders>
              <w:bottom w:val="single" w:sz="6" w:space="0" w:color="000000"/>
            </w:tcBorders>
            <w:shd w:val="clear" w:color="auto" w:fill="CCEDFF"/>
          </w:tcPr>
          <w:p w14:paraId="1196E32E" w14:textId="77777777" w:rsidR="004304EB" w:rsidRDefault="000856F8">
            <w:pPr>
              <w:pStyle w:val="TableParagraph"/>
              <w:ind w:left="804"/>
              <w:rPr>
                <w:b/>
                <w:sz w:val="15"/>
              </w:rPr>
            </w:pPr>
            <w:r>
              <w:rPr>
                <w:b/>
                <w:w w:val="105"/>
                <w:sz w:val="15"/>
              </w:rPr>
              <w:t>3,951</w:t>
            </w:r>
          </w:p>
        </w:tc>
        <w:tc>
          <w:tcPr>
            <w:tcW w:w="1283" w:type="dxa"/>
            <w:tcBorders>
              <w:bottom w:val="single" w:sz="6" w:space="0" w:color="000000"/>
            </w:tcBorders>
            <w:shd w:val="clear" w:color="auto" w:fill="CCEDFF"/>
          </w:tcPr>
          <w:p w14:paraId="1196E32F" w14:textId="77777777" w:rsidR="004304EB" w:rsidRDefault="000856F8">
            <w:pPr>
              <w:pStyle w:val="TableParagraph"/>
              <w:ind w:left="791"/>
              <w:rPr>
                <w:b/>
                <w:sz w:val="15"/>
              </w:rPr>
            </w:pPr>
            <w:r>
              <w:rPr>
                <w:b/>
                <w:w w:val="105"/>
                <w:sz w:val="15"/>
              </w:rPr>
              <w:t>6,747</w:t>
            </w:r>
          </w:p>
        </w:tc>
      </w:tr>
      <w:tr w:rsidR="004304EB" w14:paraId="1196E335" w14:textId="77777777">
        <w:trPr>
          <w:trHeight w:val="223"/>
        </w:trPr>
        <w:tc>
          <w:tcPr>
            <w:tcW w:w="6309" w:type="dxa"/>
            <w:tcBorders>
              <w:top w:val="single" w:sz="6" w:space="0" w:color="000000"/>
              <w:bottom w:val="single" w:sz="12" w:space="0" w:color="000000"/>
            </w:tcBorders>
          </w:tcPr>
          <w:p w14:paraId="1196E331" w14:textId="77777777" w:rsidR="004304EB" w:rsidRDefault="000856F8">
            <w:pPr>
              <w:pStyle w:val="TableParagraph"/>
              <w:spacing w:before="26"/>
              <w:ind w:left="11"/>
              <w:rPr>
                <w:sz w:val="15"/>
              </w:rPr>
            </w:pPr>
            <w:r>
              <w:rPr>
                <w:w w:val="105"/>
                <w:sz w:val="15"/>
              </w:rPr>
              <w:t>Total</w:t>
            </w:r>
          </w:p>
        </w:tc>
        <w:tc>
          <w:tcPr>
            <w:tcW w:w="2054" w:type="dxa"/>
            <w:tcBorders>
              <w:top w:val="single" w:sz="6" w:space="0" w:color="000000"/>
              <w:bottom w:val="single" w:sz="12" w:space="0" w:color="000000"/>
            </w:tcBorders>
          </w:tcPr>
          <w:p w14:paraId="1196E332" w14:textId="77777777" w:rsidR="004304EB" w:rsidRDefault="000856F8">
            <w:pPr>
              <w:pStyle w:val="TableParagraph"/>
              <w:tabs>
                <w:tab w:val="left" w:pos="779"/>
              </w:tabs>
              <w:spacing w:before="26"/>
              <w:ind w:right="127"/>
              <w:jc w:val="right"/>
              <w:rPr>
                <w:b/>
                <w:sz w:val="15"/>
              </w:rPr>
            </w:pPr>
            <w:r>
              <w:rPr>
                <w:b/>
                <w:w w:val="105"/>
                <w:sz w:val="15"/>
              </w:rPr>
              <w:t>$</w:t>
            </w:r>
            <w:r>
              <w:rPr>
                <w:b/>
                <w:w w:val="105"/>
                <w:sz w:val="15"/>
              </w:rPr>
              <w:tab/>
            </w:r>
            <w:r>
              <w:rPr>
                <w:b/>
                <w:sz w:val="15"/>
              </w:rPr>
              <w:t>5,390</w:t>
            </w:r>
          </w:p>
        </w:tc>
        <w:tc>
          <w:tcPr>
            <w:tcW w:w="1297" w:type="dxa"/>
            <w:tcBorders>
              <w:top w:val="single" w:sz="6" w:space="0" w:color="000000"/>
              <w:bottom w:val="single" w:sz="12" w:space="0" w:color="000000"/>
            </w:tcBorders>
          </w:tcPr>
          <w:p w14:paraId="1196E333" w14:textId="77777777" w:rsidR="004304EB" w:rsidRDefault="000856F8">
            <w:pPr>
              <w:pStyle w:val="TableParagraph"/>
              <w:tabs>
                <w:tab w:val="left" w:pos="720"/>
              </w:tabs>
              <w:spacing w:before="26"/>
              <w:ind w:left="24"/>
              <w:rPr>
                <w:b/>
                <w:sz w:val="15"/>
              </w:rPr>
            </w:pPr>
            <w:r>
              <w:rPr>
                <w:b/>
                <w:w w:val="105"/>
                <w:sz w:val="15"/>
              </w:rPr>
              <w:t>$</w:t>
            </w:r>
            <w:r>
              <w:rPr>
                <w:b/>
                <w:w w:val="105"/>
                <w:sz w:val="15"/>
              </w:rPr>
              <w:tab/>
              <w:t>10,361</w:t>
            </w:r>
          </w:p>
        </w:tc>
        <w:tc>
          <w:tcPr>
            <w:tcW w:w="1283" w:type="dxa"/>
            <w:tcBorders>
              <w:top w:val="single" w:sz="6" w:space="0" w:color="000000"/>
              <w:bottom w:val="single" w:sz="12" w:space="0" w:color="000000"/>
            </w:tcBorders>
          </w:tcPr>
          <w:p w14:paraId="1196E334" w14:textId="77777777" w:rsidR="004304EB" w:rsidRDefault="000856F8">
            <w:pPr>
              <w:pStyle w:val="TableParagraph"/>
              <w:tabs>
                <w:tab w:val="left" w:pos="707"/>
              </w:tabs>
              <w:spacing w:before="26"/>
              <w:ind w:left="11"/>
              <w:rPr>
                <w:b/>
                <w:sz w:val="15"/>
              </w:rPr>
            </w:pPr>
            <w:r>
              <w:rPr>
                <w:b/>
                <w:w w:val="105"/>
                <w:sz w:val="15"/>
              </w:rPr>
              <w:t>$</w:t>
            </w:r>
            <w:r>
              <w:rPr>
                <w:b/>
                <w:w w:val="105"/>
                <w:sz w:val="15"/>
              </w:rPr>
              <w:tab/>
              <w:t>15,751</w:t>
            </w:r>
          </w:p>
        </w:tc>
      </w:tr>
      <w:tr w:rsidR="004304EB" w14:paraId="1196E33A" w14:textId="77777777">
        <w:trPr>
          <w:trHeight w:val="225"/>
        </w:trPr>
        <w:tc>
          <w:tcPr>
            <w:tcW w:w="6309" w:type="dxa"/>
            <w:tcBorders>
              <w:top w:val="single" w:sz="12" w:space="0" w:color="000000"/>
            </w:tcBorders>
            <w:shd w:val="clear" w:color="auto" w:fill="CCEDFF"/>
          </w:tcPr>
          <w:p w14:paraId="1196E336" w14:textId="77777777" w:rsidR="004304EB" w:rsidRDefault="000856F8">
            <w:pPr>
              <w:pStyle w:val="TableParagraph"/>
              <w:spacing w:before="25"/>
              <w:ind w:left="11"/>
              <w:rPr>
                <w:sz w:val="15"/>
              </w:rPr>
            </w:pPr>
            <w:r>
              <w:rPr>
                <w:w w:val="105"/>
                <w:sz w:val="15"/>
              </w:rPr>
              <w:t>Six Months Ended June 28, 2019</w:t>
            </w:r>
          </w:p>
        </w:tc>
        <w:tc>
          <w:tcPr>
            <w:tcW w:w="2054" w:type="dxa"/>
            <w:tcBorders>
              <w:top w:val="single" w:sz="12" w:space="0" w:color="000000"/>
            </w:tcBorders>
            <w:shd w:val="clear" w:color="auto" w:fill="CCEDFF"/>
          </w:tcPr>
          <w:p w14:paraId="1196E337" w14:textId="77777777" w:rsidR="004304EB" w:rsidRDefault="004304EB">
            <w:pPr>
              <w:pStyle w:val="TableParagraph"/>
              <w:spacing w:before="0"/>
              <w:rPr>
                <w:sz w:val="14"/>
              </w:rPr>
            </w:pPr>
          </w:p>
        </w:tc>
        <w:tc>
          <w:tcPr>
            <w:tcW w:w="1297" w:type="dxa"/>
            <w:tcBorders>
              <w:top w:val="single" w:sz="12" w:space="0" w:color="000000"/>
            </w:tcBorders>
            <w:shd w:val="clear" w:color="auto" w:fill="CCEDFF"/>
          </w:tcPr>
          <w:p w14:paraId="1196E338" w14:textId="77777777" w:rsidR="004304EB" w:rsidRDefault="004304EB">
            <w:pPr>
              <w:pStyle w:val="TableParagraph"/>
              <w:spacing w:before="0"/>
              <w:rPr>
                <w:sz w:val="14"/>
              </w:rPr>
            </w:pPr>
          </w:p>
        </w:tc>
        <w:tc>
          <w:tcPr>
            <w:tcW w:w="1283" w:type="dxa"/>
            <w:tcBorders>
              <w:top w:val="single" w:sz="12" w:space="0" w:color="000000"/>
            </w:tcBorders>
            <w:shd w:val="clear" w:color="auto" w:fill="CCEDFF"/>
          </w:tcPr>
          <w:p w14:paraId="1196E339" w14:textId="77777777" w:rsidR="004304EB" w:rsidRDefault="004304EB">
            <w:pPr>
              <w:pStyle w:val="TableParagraph"/>
              <w:spacing w:before="0"/>
              <w:rPr>
                <w:sz w:val="14"/>
              </w:rPr>
            </w:pPr>
          </w:p>
        </w:tc>
      </w:tr>
      <w:tr w:rsidR="004304EB" w14:paraId="1196E33F" w14:textId="77777777">
        <w:trPr>
          <w:trHeight w:val="228"/>
        </w:trPr>
        <w:tc>
          <w:tcPr>
            <w:tcW w:w="6309" w:type="dxa"/>
          </w:tcPr>
          <w:p w14:paraId="1196E33B" w14:textId="77777777" w:rsidR="004304EB" w:rsidRDefault="000856F8">
            <w:pPr>
              <w:pStyle w:val="TableParagraph"/>
              <w:ind w:left="11"/>
              <w:rPr>
                <w:sz w:val="15"/>
              </w:rPr>
            </w:pPr>
            <w:r>
              <w:rPr>
                <w:w w:val="105"/>
                <w:sz w:val="15"/>
              </w:rPr>
              <w:t>Concentrate operations</w:t>
            </w:r>
          </w:p>
        </w:tc>
        <w:tc>
          <w:tcPr>
            <w:tcW w:w="2054" w:type="dxa"/>
          </w:tcPr>
          <w:p w14:paraId="1196E33C" w14:textId="77777777" w:rsidR="004304EB" w:rsidRDefault="000856F8">
            <w:pPr>
              <w:pStyle w:val="TableParagraph"/>
              <w:tabs>
                <w:tab w:val="left" w:pos="779"/>
              </w:tabs>
              <w:ind w:right="127"/>
              <w:jc w:val="right"/>
              <w:rPr>
                <w:sz w:val="15"/>
              </w:rPr>
            </w:pPr>
            <w:r>
              <w:rPr>
                <w:w w:val="105"/>
                <w:sz w:val="15"/>
              </w:rPr>
              <w:t>$</w:t>
            </w:r>
            <w:r>
              <w:rPr>
                <w:w w:val="105"/>
                <w:sz w:val="15"/>
              </w:rPr>
              <w:tab/>
            </w:r>
            <w:r>
              <w:rPr>
                <w:sz w:val="15"/>
              </w:rPr>
              <w:t>2,600</w:t>
            </w:r>
          </w:p>
        </w:tc>
        <w:tc>
          <w:tcPr>
            <w:tcW w:w="1297" w:type="dxa"/>
          </w:tcPr>
          <w:p w14:paraId="1196E33D" w14:textId="77777777" w:rsidR="004304EB" w:rsidRDefault="000856F8">
            <w:pPr>
              <w:pStyle w:val="TableParagraph"/>
              <w:tabs>
                <w:tab w:val="left" w:pos="804"/>
              </w:tabs>
              <w:ind w:left="24"/>
              <w:rPr>
                <w:sz w:val="15"/>
              </w:rPr>
            </w:pPr>
            <w:r>
              <w:rPr>
                <w:w w:val="105"/>
                <w:sz w:val="15"/>
              </w:rPr>
              <w:t>$</w:t>
            </w:r>
            <w:r>
              <w:rPr>
                <w:w w:val="105"/>
                <w:sz w:val="15"/>
              </w:rPr>
              <w:tab/>
              <w:t>7,756</w:t>
            </w:r>
          </w:p>
        </w:tc>
        <w:tc>
          <w:tcPr>
            <w:tcW w:w="1283" w:type="dxa"/>
          </w:tcPr>
          <w:p w14:paraId="1196E33E" w14:textId="77777777" w:rsidR="004304EB" w:rsidRDefault="000856F8">
            <w:pPr>
              <w:pStyle w:val="TableParagraph"/>
              <w:tabs>
                <w:tab w:val="left" w:pos="707"/>
              </w:tabs>
              <w:ind w:left="11"/>
              <w:rPr>
                <w:sz w:val="15"/>
              </w:rPr>
            </w:pPr>
            <w:r>
              <w:rPr>
                <w:w w:val="105"/>
                <w:sz w:val="15"/>
              </w:rPr>
              <w:t>$</w:t>
            </w:r>
            <w:r>
              <w:rPr>
                <w:w w:val="105"/>
                <w:sz w:val="15"/>
              </w:rPr>
              <w:tab/>
              <w:t>10,356</w:t>
            </w:r>
          </w:p>
        </w:tc>
      </w:tr>
      <w:tr w:rsidR="004304EB" w14:paraId="1196E344" w14:textId="77777777">
        <w:trPr>
          <w:trHeight w:val="226"/>
        </w:trPr>
        <w:tc>
          <w:tcPr>
            <w:tcW w:w="6309" w:type="dxa"/>
            <w:tcBorders>
              <w:bottom w:val="single" w:sz="6" w:space="0" w:color="000000"/>
            </w:tcBorders>
            <w:shd w:val="clear" w:color="auto" w:fill="CCEDFF"/>
          </w:tcPr>
          <w:p w14:paraId="1196E340" w14:textId="77777777" w:rsidR="004304EB" w:rsidRDefault="000856F8">
            <w:pPr>
              <w:pStyle w:val="TableParagraph"/>
              <w:ind w:left="11"/>
              <w:rPr>
                <w:sz w:val="15"/>
              </w:rPr>
            </w:pPr>
            <w:r>
              <w:rPr>
                <w:w w:val="105"/>
                <w:sz w:val="15"/>
              </w:rPr>
              <w:t>Finished product operations</w:t>
            </w:r>
          </w:p>
        </w:tc>
        <w:tc>
          <w:tcPr>
            <w:tcW w:w="2054" w:type="dxa"/>
            <w:tcBorders>
              <w:bottom w:val="single" w:sz="6" w:space="0" w:color="000000"/>
            </w:tcBorders>
            <w:shd w:val="clear" w:color="auto" w:fill="CCEDFF"/>
          </w:tcPr>
          <w:p w14:paraId="1196E341" w14:textId="77777777" w:rsidR="004304EB" w:rsidRDefault="000856F8">
            <w:pPr>
              <w:pStyle w:val="TableParagraph"/>
              <w:ind w:right="127"/>
              <w:jc w:val="right"/>
              <w:rPr>
                <w:sz w:val="15"/>
              </w:rPr>
            </w:pPr>
            <w:r>
              <w:rPr>
                <w:sz w:val="15"/>
              </w:rPr>
              <w:t>3,148</w:t>
            </w:r>
          </w:p>
        </w:tc>
        <w:tc>
          <w:tcPr>
            <w:tcW w:w="1297" w:type="dxa"/>
            <w:tcBorders>
              <w:bottom w:val="single" w:sz="6" w:space="0" w:color="000000"/>
            </w:tcBorders>
            <w:shd w:val="clear" w:color="auto" w:fill="CCEDFF"/>
          </w:tcPr>
          <w:p w14:paraId="1196E342" w14:textId="77777777" w:rsidR="004304EB" w:rsidRDefault="000856F8">
            <w:pPr>
              <w:pStyle w:val="TableParagraph"/>
              <w:ind w:left="804"/>
              <w:rPr>
                <w:sz w:val="15"/>
              </w:rPr>
            </w:pPr>
            <w:r>
              <w:rPr>
                <w:w w:val="105"/>
                <w:sz w:val="15"/>
              </w:rPr>
              <w:t>5,187</w:t>
            </w:r>
          </w:p>
        </w:tc>
        <w:tc>
          <w:tcPr>
            <w:tcW w:w="1283" w:type="dxa"/>
            <w:tcBorders>
              <w:bottom w:val="single" w:sz="6" w:space="0" w:color="000000"/>
            </w:tcBorders>
            <w:shd w:val="clear" w:color="auto" w:fill="CCEDFF"/>
          </w:tcPr>
          <w:p w14:paraId="1196E343" w14:textId="77777777" w:rsidR="004304EB" w:rsidRDefault="000856F8">
            <w:pPr>
              <w:pStyle w:val="TableParagraph"/>
              <w:ind w:left="791"/>
              <w:rPr>
                <w:sz w:val="15"/>
              </w:rPr>
            </w:pPr>
            <w:r>
              <w:rPr>
                <w:w w:val="105"/>
                <w:sz w:val="15"/>
              </w:rPr>
              <w:t>8,335</w:t>
            </w:r>
          </w:p>
        </w:tc>
      </w:tr>
      <w:tr w:rsidR="004304EB" w14:paraId="1196E349" w14:textId="77777777">
        <w:trPr>
          <w:trHeight w:val="223"/>
        </w:trPr>
        <w:tc>
          <w:tcPr>
            <w:tcW w:w="6309" w:type="dxa"/>
            <w:tcBorders>
              <w:top w:val="single" w:sz="6" w:space="0" w:color="000000"/>
              <w:bottom w:val="single" w:sz="12" w:space="0" w:color="000000"/>
            </w:tcBorders>
          </w:tcPr>
          <w:p w14:paraId="1196E345" w14:textId="77777777" w:rsidR="004304EB" w:rsidRDefault="000856F8">
            <w:pPr>
              <w:pStyle w:val="TableParagraph"/>
              <w:spacing w:before="26"/>
              <w:ind w:left="11"/>
              <w:rPr>
                <w:sz w:val="15"/>
              </w:rPr>
            </w:pPr>
            <w:r>
              <w:rPr>
                <w:w w:val="105"/>
                <w:sz w:val="15"/>
              </w:rPr>
              <w:t>Total</w:t>
            </w:r>
          </w:p>
        </w:tc>
        <w:tc>
          <w:tcPr>
            <w:tcW w:w="2054" w:type="dxa"/>
            <w:tcBorders>
              <w:top w:val="single" w:sz="6" w:space="0" w:color="000000"/>
              <w:bottom w:val="single" w:sz="12" w:space="0" w:color="000000"/>
            </w:tcBorders>
          </w:tcPr>
          <w:p w14:paraId="1196E346" w14:textId="77777777" w:rsidR="004304EB" w:rsidRDefault="000856F8">
            <w:pPr>
              <w:pStyle w:val="TableParagraph"/>
              <w:tabs>
                <w:tab w:val="left" w:pos="779"/>
              </w:tabs>
              <w:spacing w:before="26"/>
              <w:ind w:right="127"/>
              <w:jc w:val="right"/>
              <w:rPr>
                <w:sz w:val="15"/>
              </w:rPr>
            </w:pPr>
            <w:r>
              <w:rPr>
                <w:w w:val="105"/>
                <w:sz w:val="15"/>
              </w:rPr>
              <w:t>$</w:t>
            </w:r>
            <w:r>
              <w:rPr>
                <w:w w:val="105"/>
                <w:sz w:val="15"/>
              </w:rPr>
              <w:tab/>
            </w:r>
            <w:r>
              <w:rPr>
                <w:sz w:val="15"/>
              </w:rPr>
              <w:t>5,748</w:t>
            </w:r>
          </w:p>
        </w:tc>
        <w:tc>
          <w:tcPr>
            <w:tcW w:w="1297" w:type="dxa"/>
            <w:tcBorders>
              <w:top w:val="single" w:sz="6" w:space="0" w:color="000000"/>
              <w:bottom w:val="single" w:sz="12" w:space="0" w:color="000000"/>
            </w:tcBorders>
          </w:tcPr>
          <w:p w14:paraId="1196E347" w14:textId="77777777" w:rsidR="004304EB" w:rsidRDefault="000856F8">
            <w:pPr>
              <w:pStyle w:val="TableParagraph"/>
              <w:tabs>
                <w:tab w:val="left" w:pos="720"/>
              </w:tabs>
              <w:spacing w:before="26"/>
              <w:ind w:left="24"/>
              <w:rPr>
                <w:sz w:val="15"/>
              </w:rPr>
            </w:pPr>
            <w:r>
              <w:rPr>
                <w:w w:val="105"/>
                <w:sz w:val="15"/>
              </w:rPr>
              <w:t>$</w:t>
            </w:r>
            <w:r>
              <w:rPr>
                <w:w w:val="105"/>
                <w:sz w:val="15"/>
              </w:rPr>
              <w:tab/>
              <w:t>12,943</w:t>
            </w:r>
          </w:p>
        </w:tc>
        <w:tc>
          <w:tcPr>
            <w:tcW w:w="1283" w:type="dxa"/>
            <w:tcBorders>
              <w:top w:val="single" w:sz="6" w:space="0" w:color="000000"/>
              <w:bottom w:val="single" w:sz="12" w:space="0" w:color="000000"/>
            </w:tcBorders>
          </w:tcPr>
          <w:p w14:paraId="1196E348" w14:textId="77777777" w:rsidR="004304EB" w:rsidRDefault="000856F8">
            <w:pPr>
              <w:pStyle w:val="TableParagraph"/>
              <w:tabs>
                <w:tab w:val="left" w:pos="707"/>
              </w:tabs>
              <w:spacing w:before="26"/>
              <w:ind w:left="11"/>
              <w:rPr>
                <w:sz w:val="15"/>
              </w:rPr>
            </w:pPr>
            <w:r>
              <w:rPr>
                <w:w w:val="105"/>
                <w:sz w:val="15"/>
              </w:rPr>
              <w:t>$</w:t>
            </w:r>
            <w:r>
              <w:rPr>
                <w:w w:val="105"/>
                <w:sz w:val="15"/>
              </w:rPr>
              <w:tab/>
              <w:t>18,691</w:t>
            </w:r>
          </w:p>
        </w:tc>
      </w:tr>
      <w:tr w:rsidR="004304EB" w14:paraId="1196E34F" w14:textId="77777777">
        <w:trPr>
          <w:trHeight w:val="366"/>
        </w:trPr>
        <w:tc>
          <w:tcPr>
            <w:tcW w:w="6309" w:type="dxa"/>
            <w:tcBorders>
              <w:top w:val="single" w:sz="12" w:space="0" w:color="000000"/>
            </w:tcBorders>
          </w:tcPr>
          <w:p w14:paraId="1196E34A" w14:textId="77777777" w:rsidR="004304EB" w:rsidRDefault="004304EB">
            <w:pPr>
              <w:pStyle w:val="TableParagraph"/>
              <w:spacing w:before="8"/>
              <w:rPr>
                <w:sz w:val="16"/>
              </w:rPr>
            </w:pPr>
          </w:p>
          <w:p w14:paraId="1196E34B" w14:textId="77777777" w:rsidR="004304EB" w:rsidRDefault="000856F8">
            <w:pPr>
              <w:pStyle w:val="TableParagraph"/>
              <w:spacing w:before="1" w:line="154" w:lineRule="exact"/>
              <w:ind w:left="-1"/>
              <w:rPr>
                <w:sz w:val="15"/>
              </w:rPr>
            </w:pPr>
            <w:r>
              <w:rPr>
                <w:w w:val="105"/>
                <w:sz w:val="15"/>
              </w:rPr>
              <w:t>Refer to Note 16 for additional revenue disclosures by operating segment and Corporate.</w:t>
            </w:r>
          </w:p>
        </w:tc>
        <w:tc>
          <w:tcPr>
            <w:tcW w:w="2054" w:type="dxa"/>
            <w:tcBorders>
              <w:top w:val="single" w:sz="12" w:space="0" w:color="000000"/>
            </w:tcBorders>
          </w:tcPr>
          <w:p w14:paraId="1196E34C" w14:textId="77777777" w:rsidR="004304EB" w:rsidRDefault="004304EB">
            <w:pPr>
              <w:pStyle w:val="TableParagraph"/>
              <w:spacing w:before="0"/>
              <w:rPr>
                <w:sz w:val="14"/>
              </w:rPr>
            </w:pPr>
          </w:p>
        </w:tc>
        <w:tc>
          <w:tcPr>
            <w:tcW w:w="1297" w:type="dxa"/>
            <w:tcBorders>
              <w:top w:val="single" w:sz="12" w:space="0" w:color="000000"/>
            </w:tcBorders>
          </w:tcPr>
          <w:p w14:paraId="1196E34D" w14:textId="77777777" w:rsidR="004304EB" w:rsidRDefault="004304EB">
            <w:pPr>
              <w:pStyle w:val="TableParagraph"/>
              <w:spacing w:before="0"/>
              <w:rPr>
                <w:sz w:val="14"/>
              </w:rPr>
            </w:pPr>
          </w:p>
        </w:tc>
        <w:tc>
          <w:tcPr>
            <w:tcW w:w="1283" w:type="dxa"/>
            <w:tcBorders>
              <w:top w:val="single" w:sz="12" w:space="0" w:color="000000"/>
            </w:tcBorders>
          </w:tcPr>
          <w:p w14:paraId="1196E34E" w14:textId="77777777" w:rsidR="004304EB" w:rsidRDefault="004304EB">
            <w:pPr>
              <w:pStyle w:val="TableParagraph"/>
              <w:spacing w:before="0"/>
              <w:rPr>
                <w:sz w:val="14"/>
              </w:rPr>
            </w:pPr>
          </w:p>
        </w:tc>
      </w:tr>
    </w:tbl>
    <w:p w14:paraId="1196E350" w14:textId="77777777" w:rsidR="004304EB" w:rsidRDefault="004304EB">
      <w:pPr>
        <w:pStyle w:val="a3"/>
        <w:rPr>
          <w:sz w:val="13"/>
        </w:rPr>
      </w:pPr>
    </w:p>
    <w:p w14:paraId="1196E351" w14:textId="77777777" w:rsidR="004304EB" w:rsidRDefault="000856F8">
      <w:pPr>
        <w:pStyle w:val="2"/>
        <w:jc w:val="left"/>
      </w:pPr>
      <w:r>
        <w:rPr>
          <w:w w:val="105"/>
        </w:rPr>
        <w:t>NOTE 4: INVESTMENTS</w:t>
      </w:r>
    </w:p>
    <w:p w14:paraId="1196E352" w14:textId="77777777" w:rsidR="004304EB" w:rsidRDefault="004304EB">
      <w:pPr>
        <w:pStyle w:val="a3"/>
        <w:spacing w:before="2"/>
        <w:rPr>
          <w:b/>
          <w:sz w:val="13"/>
        </w:rPr>
      </w:pPr>
    </w:p>
    <w:p w14:paraId="1196E353" w14:textId="77777777" w:rsidR="004304EB" w:rsidRDefault="000856F8">
      <w:pPr>
        <w:pStyle w:val="3"/>
        <w:spacing w:before="0"/>
      </w:pPr>
      <w:r>
        <w:rPr>
          <w:w w:val="105"/>
        </w:rPr>
        <w:t>Equity Securities</w:t>
      </w:r>
    </w:p>
    <w:p w14:paraId="1196E354" w14:textId="77777777" w:rsidR="004304EB" w:rsidRDefault="000856F8">
      <w:pPr>
        <w:pStyle w:val="a3"/>
        <w:spacing w:before="104"/>
        <w:ind w:left="146"/>
      </w:pPr>
      <w:r>
        <w:rPr>
          <w:w w:val="105"/>
        </w:rPr>
        <w:t xml:space="preserve">The carrying values of our equity securities were included in the </w:t>
      </w:r>
      <w:r>
        <w:rPr>
          <w:w w:val="105"/>
        </w:rPr>
        <w:t>following line items in our condensed consolidated balance sheets (in millions):</w:t>
      </w:r>
    </w:p>
    <w:p w14:paraId="1196E355" w14:textId="77777777" w:rsidR="004304EB" w:rsidRDefault="004304EB">
      <w:pPr>
        <w:sectPr w:rsidR="004304EB">
          <w:pgSz w:w="12240" w:h="15840"/>
          <w:pgMar w:top="1100" w:right="500" w:bottom="280" w:left="340" w:header="720" w:footer="720" w:gutter="0"/>
          <w:cols w:space="720"/>
        </w:sectPr>
      </w:pPr>
    </w:p>
    <w:p w14:paraId="1196E356" w14:textId="77777777" w:rsidR="004304EB" w:rsidRDefault="004304EB">
      <w:pPr>
        <w:pStyle w:val="a3"/>
        <w:rPr>
          <w:sz w:val="14"/>
        </w:rPr>
      </w:pPr>
    </w:p>
    <w:p w14:paraId="1196E357" w14:textId="77777777" w:rsidR="004304EB" w:rsidRDefault="004304EB">
      <w:pPr>
        <w:pStyle w:val="a3"/>
        <w:spacing w:before="3"/>
        <w:rPr>
          <w:sz w:val="12"/>
        </w:rPr>
      </w:pPr>
    </w:p>
    <w:p w14:paraId="1196E358" w14:textId="77777777" w:rsidR="004304EB" w:rsidRDefault="000856F8">
      <w:pPr>
        <w:jc w:val="right"/>
        <w:rPr>
          <w:sz w:val="13"/>
        </w:rPr>
      </w:pPr>
      <w:r>
        <w:rPr>
          <w:sz w:val="13"/>
        </w:rPr>
        <w:t>Fair Value with Changes</w:t>
      </w:r>
    </w:p>
    <w:p w14:paraId="1196E359" w14:textId="77777777" w:rsidR="004304EB" w:rsidRDefault="000856F8">
      <w:pPr>
        <w:pStyle w:val="a3"/>
        <w:spacing w:before="8"/>
        <w:rPr>
          <w:sz w:val="12"/>
        </w:rPr>
      </w:pPr>
      <w:r>
        <w:br w:type="column"/>
      </w:r>
    </w:p>
    <w:p w14:paraId="1196E35A" w14:textId="77777777" w:rsidR="004304EB" w:rsidRDefault="000856F8">
      <w:pPr>
        <w:spacing w:line="249" w:lineRule="auto"/>
        <w:ind w:left="69" w:right="123" w:firstLine="84"/>
        <w:rPr>
          <w:sz w:val="13"/>
        </w:rPr>
      </w:pPr>
      <w:r>
        <w:rPr>
          <w:sz w:val="13"/>
        </w:rPr>
        <w:t>Measurement Alternative — No Readily Determinable Fair</w:t>
      </w:r>
    </w:p>
    <w:p w14:paraId="1196E35B" w14:textId="77777777" w:rsidR="004304EB" w:rsidRDefault="004304EB">
      <w:pPr>
        <w:spacing w:line="249" w:lineRule="auto"/>
        <w:rPr>
          <w:sz w:val="13"/>
        </w:rPr>
        <w:sectPr w:rsidR="004304EB">
          <w:type w:val="continuous"/>
          <w:pgSz w:w="12240" w:h="15840"/>
          <w:pgMar w:top="1200" w:right="500" w:bottom="280" w:left="340" w:header="720" w:footer="720" w:gutter="0"/>
          <w:cols w:num="2" w:space="720" w:equalWidth="0">
            <w:col w:w="9457" w:space="40"/>
            <w:col w:w="1903"/>
          </w:cols>
        </w:sectPr>
      </w:pPr>
    </w:p>
    <w:tbl>
      <w:tblPr>
        <w:tblW w:w="0" w:type="auto"/>
        <w:tblInd w:w="153" w:type="dxa"/>
        <w:tblLayout w:type="fixed"/>
        <w:tblCellMar>
          <w:left w:w="0" w:type="dxa"/>
          <w:right w:w="0" w:type="dxa"/>
        </w:tblCellMar>
        <w:tblLook w:val="04A0" w:firstRow="1" w:lastRow="0" w:firstColumn="1" w:lastColumn="0" w:noHBand="0" w:noVBand="1"/>
      </w:tblPr>
      <w:tblGrid>
        <w:gridCol w:w="4581"/>
        <w:gridCol w:w="3402"/>
        <w:gridCol w:w="1342"/>
        <w:gridCol w:w="733"/>
        <w:gridCol w:w="1041"/>
      </w:tblGrid>
      <w:tr w:rsidR="004304EB" w14:paraId="1196E360" w14:textId="77777777">
        <w:trPr>
          <w:trHeight w:val="176"/>
        </w:trPr>
        <w:tc>
          <w:tcPr>
            <w:tcW w:w="7983" w:type="dxa"/>
            <w:gridSpan w:val="2"/>
            <w:tcBorders>
              <w:bottom w:val="single" w:sz="6" w:space="0" w:color="000000"/>
            </w:tcBorders>
          </w:tcPr>
          <w:p w14:paraId="1196E35C" w14:textId="77777777" w:rsidR="004304EB" w:rsidRDefault="004304EB">
            <w:pPr>
              <w:pStyle w:val="TableParagraph"/>
              <w:spacing w:before="0"/>
              <w:rPr>
                <w:sz w:val="10"/>
              </w:rPr>
            </w:pPr>
          </w:p>
        </w:tc>
        <w:tc>
          <w:tcPr>
            <w:tcW w:w="1342" w:type="dxa"/>
            <w:tcBorders>
              <w:bottom w:val="single" w:sz="6" w:space="0" w:color="000000"/>
            </w:tcBorders>
          </w:tcPr>
          <w:p w14:paraId="1196E35D" w14:textId="77777777" w:rsidR="004304EB" w:rsidRDefault="000856F8">
            <w:pPr>
              <w:pStyle w:val="TableParagraph"/>
              <w:spacing w:before="0" w:line="146" w:lineRule="exact"/>
              <w:ind w:left="140"/>
              <w:rPr>
                <w:sz w:val="13"/>
              </w:rPr>
            </w:pPr>
            <w:r>
              <w:rPr>
                <w:sz w:val="13"/>
              </w:rPr>
              <w:t>Recognized in Income</w:t>
            </w:r>
          </w:p>
        </w:tc>
        <w:tc>
          <w:tcPr>
            <w:tcW w:w="733" w:type="dxa"/>
            <w:tcBorders>
              <w:bottom w:val="single" w:sz="6" w:space="0" w:color="000000"/>
            </w:tcBorders>
          </w:tcPr>
          <w:p w14:paraId="1196E35E" w14:textId="77777777" w:rsidR="004304EB" w:rsidRDefault="004304EB">
            <w:pPr>
              <w:pStyle w:val="TableParagraph"/>
              <w:spacing w:before="0"/>
              <w:rPr>
                <w:sz w:val="10"/>
              </w:rPr>
            </w:pPr>
          </w:p>
        </w:tc>
        <w:tc>
          <w:tcPr>
            <w:tcW w:w="1041" w:type="dxa"/>
            <w:tcBorders>
              <w:bottom w:val="single" w:sz="6" w:space="0" w:color="000000"/>
            </w:tcBorders>
          </w:tcPr>
          <w:p w14:paraId="1196E35F" w14:textId="77777777" w:rsidR="004304EB" w:rsidRDefault="000856F8">
            <w:pPr>
              <w:pStyle w:val="TableParagraph"/>
              <w:spacing w:before="0" w:line="146" w:lineRule="exact"/>
              <w:ind w:left="645"/>
              <w:rPr>
                <w:sz w:val="13"/>
              </w:rPr>
            </w:pPr>
            <w:r>
              <w:rPr>
                <w:sz w:val="13"/>
              </w:rPr>
              <w:t>Value</w:t>
            </w:r>
          </w:p>
        </w:tc>
      </w:tr>
      <w:tr w:rsidR="004304EB" w14:paraId="1196E366" w14:textId="77777777">
        <w:trPr>
          <w:trHeight w:val="226"/>
        </w:trPr>
        <w:tc>
          <w:tcPr>
            <w:tcW w:w="4581" w:type="dxa"/>
            <w:tcBorders>
              <w:top w:val="single" w:sz="6" w:space="0" w:color="000000"/>
            </w:tcBorders>
            <w:shd w:val="clear" w:color="auto" w:fill="CCEDFF"/>
          </w:tcPr>
          <w:p w14:paraId="1196E361" w14:textId="77777777" w:rsidR="004304EB" w:rsidRDefault="000856F8">
            <w:pPr>
              <w:pStyle w:val="TableParagraph"/>
              <w:spacing w:before="26"/>
              <w:ind w:left="11"/>
              <w:rPr>
                <w:b/>
                <w:sz w:val="15"/>
              </w:rPr>
            </w:pPr>
            <w:r>
              <w:rPr>
                <w:b/>
                <w:w w:val="105"/>
                <w:sz w:val="15"/>
              </w:rPr>
              <w:t>June 26, 2020</w:t>
            </w:r>
          </w:p>
        </w:tc>
        <w:tc>
          <w:tcPr>
            <w:tcW w:w="3402" w:type="dxa"/>
            <w:tcBorders>
              <w:top w:val="single" w:sz="6" w:space="0" w:color="000000"/>
            </w:tcBorders>
            <w:shd w:val="clear" w:color="auto" w:fill="CCEDFF"/>
          </w:tcPr>
          <w:p w14:paraId="1196E362" w14:textId="77777777" w:rsidR="004304EB" w:rsidRDefault="004304EB">
            <w:pPr>
              <w:pStyle w:val="TableParagraph"/>
              <w:spacing w:before="0"/>
              <w:rPr>
                <w:sz w:val="14"/>
              </w:rPr>
            </w:pPr>
          </w:p>
        </w:tc>
        <w:tc>
          <w:tcPr>
            <w:tcW w:w="1342" w:type="dxa"/>
            <w:tcBorders>
              <w:top w:val="single" w:sz="6" w:space="0" w:color="000000"/>
            </w:tcBorders>
            <w:shd w:val="clear" w:color="auto" w:fill="CCEDFF"/>
          </w:tcPr>
          <w:p w14:paraId="1196E363" w14:textId="77777777" w:rsidR="004304EB" w:rsidRDefault="004304EB">
            <w:pPr>
              <w:pStyle w:val="TableParagraph"/>
              <w:spacing w:before="0"/>
              <w:rPr>
                <w:sz w:val="14"/>
              </w:rPr>
            </w:pPr>
          </w:p>
        </w:tc>
        <w:tc>
          <w:tcPr>
            <w:tcW w:w="733" w:type="dxa"/>
            <w:tcBorders>
              <w:top w:val="single" w:sz="6" w:space="0" w:color="000000"/>
            </w:tcBorders>
            <w:shd w:val="clear" w:color="auto" w:fill="CCEDFF"/>
          </w:tcPr>
          <w:p w14:paraId="1196E364" w14:textId="77777777" w:rsidR="004304EB" w:rsidRDefault="004304EB">
            <w:pPr>
              <w:pStyle w:val="TableParagraph"/>
              <w:spacing w:before="0"/>
              <w:rPr>
                <w:sz w:val="14"/>
              </w:rPr>
            </w:pPr>
          </w:p>
        </w:tc>
        <w:tc>
          <w:tcPr>
            <w:tcW w:w="1041" w:type="dxa"/>
            <w:tcBorders>
              <w:top w:val="single" w:sz="6" w:space="0" w:color="000000"/>
            </w:tcBorders>
            <w:shd w:val="clear" w:color="auto" w:fill="CCEDFF"/>
          </w:tcPr>
          <w:p w14:paraId="1196E365" w14:textId="77777777" w:rsidR="004304EB" w:rsidRDefault="004304EB">
            <w:pPr>
              <w:pStyle w:val="TableParagraph"/>
              <w:spacing w:before="0"/>
              <w:rPr>
                <w:sz w:val="14"/>
              </w:rPr>
            </w:pPr>
          </w:p>
        </w:tc>
      </w:tr>
      <w:tr w:rsidR="004304EB" w14:paraId="1196E36C" w14:textId="77777777">
        <w:trPr>
          <w:trHeight w:val="228"/>
        </w:trPr>
        <w:tc>
          <w:tcPr>
            <w:tcW w:w="4581" w:type="dxa"/>
          </w:tcPr>
          <w:p w14:paraId="1196E367" w14:textId="77777777" w:rsidR="004304EB" w:rsidRDefault="000856F8">
            <w:pPr>
              <w:pStyle w:val="TableParagraph"/>
              <w:ind w:left="11"/>
              <w:rPr>
                <w:sz w:val="15"/>
              </w:rPr>
            </w:pPr>
            <w:r>
              <w:rPr>
                <w:w w:val="105"/>
                <w:sz w:val="15"/>
              </w:rPr>
              <w:t>Marketable securities</w:t>
            </w:r>
          </w:p>
        </w:tc>
        <w:tc>
          <w:tcPr>
            <w:tcW w:w="3402" w:type="dxa"/>
          </w:tcPr>
          <w:p w14:paraId="1196E368" w14:textId="77777777" w:rsidR="004304EB" w:rsidRDefault="000856F8">
            <w:pPr>
              <w:pStyle w:val="TableParagraph"/>
              <w:ind w:right="140"/>
              <w:jc w:val="right"/>
              <w:rPr>
                <w:b/>
                <w:sz w:val="15"/>
              </w:rPr>
            </w:pPr>
            <w:r>
              <w:rPr>
                <w:b/>
                <w:w w:val="104"/>
                <w:sz w:val="15"/>
              </w:rPr>
              <w:t>$</w:t>
            </w:r>
          </w:p>
        </w:tc>
        <w:tc>
          <w:tcPr>
            <w:tcW w:w="1342" w:type="dxa"/>
          </w:tcPr>
          <w:p w14:paraId="1196E369" w14:textId="77777777" w:rsidR="004304EB" w:rsidRDefault="000856F8">
            <w:pPr>
              <w:pStyle w:val="TableParagraph"/>
              <w:ind w:right="150"/>
              <w:jc w:val="right"/>
              <w:rPr>
                <w:b/>
                <w:sz w:val="15"/>
              </w:rPr>
            </w:pPr>
            <w:r>
              <w:rPr>
                <w:b/>
                <w:sz w:val="15"/>
              </w:rPr>
              <w:t>276</w:t>
            </w:r>
          </w:p>
        </w:tc>
        <w:tc>
          <w:tcPr>
            <w:tcW w:w="733" w:type="dxa"/>
          </w:tcPr>
          <w:p w14:paraId="1196E36A" w14:textId="77777777" w:rsidR="004304EB" w:rsidRDefault="000856F8">
            <w:pPr>
              <w:pStyle w:val="TableParagraph"/>
              <w:ind w:left="10"/>
              <w:rPr>
                <w:b/>
                <w:sz w:val="15"/>
              </w:rPr>
            </w:pPr>
            <w:r>
              <w:rPr>
                <w:b/>
                <w:w w:val="104"/>
                <w:sz w:val="15"/>
              </w:rPr>
              <w:t>$</w:t>
            </w:r>
          </w:p>
        </w:tc>
        <w:tc>
          <w:tcPr>
            <w:tcW w:w="1041" w:type="dxa"/>
          </w:tcPr>
          <w:p w14:paraId="1196E36B" w14:textId="77777777" w:rsidR="004304EB" w:rsidRDefault="000856F8">
            <w:pPr>
              <w:pStyle w:val="TableParagraph"/>
              <w:ind w:left="657"/>
              <w:rPr>
                <w:b/>
                <w:sz w:val="15"/>
              </w:rPr>
            </w:pPr>
            <w:r>
              <w:rPr>
                <w:b/>
                <w:w w:val="104"/>
                <w:sz w:val="15"/>
              </w:rPr>
              <w:t>—</w:t>
            </w:r>
          </w:p>
        </w:tc>
      </w:tr>
      <w:tr w:rsidR="004304EB" w14:paraId="1196E372" w14:textId="77777777">
        <w:trPr>
          <w:trHeight w:val="228"/>
        </w:trPr>
        <w:tc>
          <w:tcPr>
            <w:tcW w:w="4581" w:type="dxa"/>
            <w:shd w:val="clear" w:color="auto" w:fill="CCEDFF"/>
          </w:tcPr>
          <w:p w14:paraId="1196E36D" w14:textId="77777777" w:rsidR="004304EB" w:rsidRDefault="000856F8">
            <w:pPr>
              <w:pStyle w:val="TableParagraph"/>
              <w:ind w:left="11"/>
              <w:rPr>
                <w:sz w:val="15"/>
              </w:rPr>
            </w:pPr>
            <w:r>
              <w:rPr>
                <w:w w:val="105"/>
                <w:sz w:val="15"/>
              </w:rPr>
              <w:t>Other investments</w:t>
            </w:r>
          </w:p>
        </w:tc>
        <w:tc>
          <w:tcPr>
            <w:tcW w:w="3402" w:type="dxa"/>
            <w:shd w:val="clear" w:color="auto" w:fill="CCEDFF"/>
          </w:tcPr>
          <w:p w14:paraId="1196E36E" w14:textId="77777777" w:rsidR="004304EB" w:rsidRDefault="004304EB">
            <w:pPr>
              <w:pStyle w:val="TableParagraph"/>
              <w:spacing w:before="0"/>
              <w:rPr>
                <w:sz w:val="14"/>
              </w:rPr>
            </w:pPr>
          </w:p>
        </w:tc>
        <w:tc>
          <w:tcPr>
            <w:tcW w:w="1342" w:type="dxa"/>
            <w:shd w:val="clear" w:color="auto" w:fill="CCEDFF"/>
          </w:tcPr>
          <w:p w14:paraId="1196E36F" w14:textId="77777777" w:rsidR="004304EB" w:rsidRDefault="000856F8">
            <w:pPr>
              <w:pStyle w:val="TableParagraph"/>
              <w:ind w:right="150"/>
              <w:jc w:val="right"/>
              <w:rPr>
                <w:b/>
                <w:sz w:val="15"/>
              </w:rPr>
            </w:pPr>
            <w:r>
              <w:rPr>
                <w:b/>
                <w:sz w:val="15"/>
              </w:rPr>
              <w:t>699</w:t>
            </w:r>
          </w:p>
        </w:tc>
        <w:tc>
          <w:tcPr>
            <w:tcW w:w="733" w:type="dxa"/>
            <w:shd w:val="clear" w:color="auto" w:fill="CCEDFF"/>
          </w:tcPr>
          <w:p w14:paraId="1196E370" w14:textId="77777777" w:rsidR="004304EB" w:rsidRDefault="004304EB">
            <w:pPr>
              <w:pStyle w:val="TableParagraph"/>
              <w:spacing w:before="0"/>
              <w:rPr>
                <w:sz w:val="14"/>
              </w:rPr>
            </w:pPr>
          </w:p>
        </w:tc>
        <w:tc>
          <w:tcPr>
            <w:tcW w:w="1041" w:type="dxa"/>
            <w:shd w:val="clear" w:color="auto" w:fill="CCEDFF"/>
          </w:tcPr>
          <w:p w14:paraId="1196E371" w14:textId="77777777" w:rsidR="004304EB" w:rsidRDefault="000856F8">
            <w:pPr>
              <w:pStyle w:val="TableParagraph"/>
              <w:ind w:left="657"/>
              <w:rPr>
                <w:b/>
                <w:sz w:val="15"/>
              </w:rPr>
            </w:pPr>
            <w:r>
              <w:rPr>
                <w:b/>
                <w:w w:val="105"/>
                <w:sz w:val="15"/>
              </w:rPr>
              <w:t>47</w:t>
            </w:r>
          </w:p>
        </w:tc>
      </w:tr>
      <w:tr w:rsidR="004304EB" w14:paraId="1196E378" w14:textId="77777777">
        <w:trPr>
          <w:trHeight w:val="226"/>
        </w:trPr>
        <w:tc>
          <w:tcPr>
            <w:tcW w:w="4581" w:type="dxa"/>
            <w:tcBorders>
              <w:bottom w:val="single" w:sz="6" w:space="0" w:color="000000"/>
            </w:tcBorders>
          </w:tcPr>
          <w:p w14:paraId="1196E373" w14:textId="77777777" w:rsidR="004304EB" w:rsidRDefault="000856F8">
            <w:pPr>
              <w:pStyle w:val="TableParagraph"/>
              <w:ind w:left="11"/>
              <w:rPr>
                <w:sz w:val="15"/>
              </w:rPr>
            </w:pPr>
            <w:r>
              <w:rPr>
                <w:w w:val="105"/>
                <w:sz w:val="15"/>
              </w:rPr>
              <w:t>Other assets</w:t>
            </w:r>
          </w:p>
        </w:tc>
        <w:tc>
          <w:tcPr>
            <w:tcW w:w="3402" w:type="dxa"/>
            <w:tcBorders>
              <w:bottom w:val="single" w:sz="6" w:space="0" w:color="000000"/>
            </w:tcBorders>
          </w:tcPr>
          <w:p w14:paraId="1196E374" w14:textId="77777777" w:rsidR="004304EB" w:rsidRDefault="004304EB">
            <w:pPr>
              <w:pStyle w:val="TableParagraph"/>
              <w:spacing w:before="0"/>
              <w:rPr>
                <w:sz w:val="14"/>
              </w:rPr>
            </w:pPr>
          </w:p>
        </w:tc>
        <w:tc>
          <w:tcPr>
            <w:tcW w:w="1342" w:type="dxa"/>
            <w:tcBorders>
              <w:bottom w:val="single" w:sz="6" w:space="0" w:color="000000"/>
            </w:tcBorders>
          </w:tcPr>
          <w:p w14:paraId="1196E375" w14:textId="77777777" w:rsidR="004304EB" w:rsidRDefault="000856F8">
            <w:pPr>
              <w:pStyle w:val="TableParagraph"/>
              <w:ind w:right="150"/>
              <w:jc w:val="right"/>
              <w:rPr>
                <w:b/>
                <w:sz w:val="15"/>
              </w:rPr>
            </w:pPr>
            <w:r>
              <w:rPr>
                <w:b/>
                <w:sz w:val="15"/>
              </w:rPr>
              <w:t>998</w:t>
            </w:r>
          </w:p>
        </w:tc>
        <w:tc>
          <w:tcPr>
            <w:tcW w:w="733" w:type="dxa"/>
            <w:tcBorders>
              <w:bottom w:val="single" w:sz="6" w:space="0" w:color="000000"/>
            </w:tcBorders>
          </w:tcPr>
          <w:p w14:paraId="1196E376" w14:textId="77777777" w:rsidR="004304EB" w:rsidRDefault="004304EB">
            <w:pPr>
              <w:pStyle w:val="TableParagraph"/>
              <w:spacing w:before="0"/>
              <w:rPr>
                <w:sz w:val="14"/>
              </w:rPr>
            </w:pPr>
          </w:p>
        </w:tc>
        <w:tc>
          <w:tcPr>
            <w:tcW w:w="1041" w:type="dxa"/>
            <w:tcBorders>
              <w:bottom w:val="single" w:sz="6" w:space="0" w:color="000000"/>
            </w:tcBorders>
          </w:tcPr>
          <w:p w14:paraId="1196E377" w14:textId="77777777" w:rsidR="004304EB" w:rsidRDefault="000856F8">
            <w:pPr>
              <w:pStyle w:val="TableParagraph"/>
              <w:ind w:left="657"/>
              <w:rPr>
                <w:b/>
                <w:sz w:val="15"/>
              </w:rPr>
            </w:pPr>
            <w:r>
              <w:rPr>
                <w:b/>
                <w:w w:val="104"/>
                <w:sz w:val="15"/>
              </w:rPr>
              <w:t>—</w:t>
            </w:r>
          </w:p>
        </w:tc>
      </w:tr>
      <w:tr w:rsidR="004304EB" w14:paraId="1196E37E" w14:textId="77777777">
        <w:trPr>
          <w:trHeight w:val="223"/>
        </w:trPr>
        <w:tc>
          <w:tcPr>
            <w:tcW w:w="4581" w:type="dxa"/>
            <w:tcBorders>
              <w:top w:val="single" w:sz="6" w:space="0" w:color="000000"/>
              <w:bottom w:val="single" w:sz="12" w:space="0" w:color="000000"/>
            </w:tcBorders>
            <w:shd w:val="clear" w:color="auto" w:fill="CCEDFF"/>
          </w:tcPr>
          <w:p w14:paraId="1196E379" w14:textId="77777777" w:rsidR="004304EB" w:rsidRDefault="000856F8">
            <w:pPr>
              <w:pStyle w:val="TableParagraph"/>
              <w:spacing w:before="26"/>
              <w:ind w:left="11"/>
              <w:rPr>
                <w:sz w:val="15"/>
              </w:rPr>
            </w:pPr>
            <w:r>
              <w:rPr>
                <w:w w:val="105"/>
                <w:sz w:val="15"/>
              </w:rPr>
              <w:t>Total equity securities</w:t>
            </w:r>
          </w:p>
        </w:tc>
        <w:tc>
          <w:tcPr>
            <w:tcW w:w="3402" w:type="dxa"/>
            <w:tcBorders>
              <w:top w:val="single" w:sz="6" w:space="0" w:color="000000"/>
              <w:bottom w:val="single" w:sz="12" w:space="0" w:color="000000"/>
            </w:tcBorders>
            <w:shd w:val="clear" w:color="auto" w:fill="CCEDFF"/>
          </w:tcPr>
          <w:p w14:paraId="1196E37A" w14:textId="77777777" w:rsidR="004304EB" w:rsidRDefault="000856F8">
            <w:pPr>
              <w:pStyle w:val="TableParagraph"/>
              <w:spacing w:before="26"/>
              <w:ind w:right="140"/>
              <w:jc w:val="right"/>
              <w:rPr>
                <w:b/>
                <w:sz w:val="15"/>
              </w:rPr>
            </w:pPr>
            <w:r>
              <w:rPr>
                <w:b/>
                <w:w w:val="104"/>
                <w:sz w:val="15"/>
              </w:rPr>
              <w:t>$</w:t>
            </w:r>
          </w:p>
        </w:tc>
        <w:tc>
          <w:tcPr>
            <w:tcW w:w="1342" w:type="dxa"/>
            <w:tcBorders>
              <w:top w:val="single" w:sz="6" w:space="0" w:color="000000"/>
              <w:bottom w:val="single" w:sz="12" w:space="0" w:color="000000"/>
            </w:tcBorders>
            <w:shd w:val="clear" w:color="auto" w:fill="CCEDFF"/>
          </w:tcPr>
          <w:p w14:paraId="1196E37B" w14:textId="77777777" w:rsidR="004304EB" w:rsidRDefault="000856F8">
            <w:pPr>
              <w:pStyle w:val="TableParagraph"/>
              <w:spacing w:before="26"/>
              <w:ind w:left="848"/>
              <w:rPr>
                <w:b/>
                <w:sz w:val="15"/>
              </w:rPr>
            </w:pPr>
            <w:r>
              <w:rPr>
                <w:b/>
                <w:w w:val="105"/>
                <w:sz w:val="15"/>
              </w:rPr>
              <w:t>1,973</w:t>
            </w:r>
          </w:p>
        </w:tc>
        <w:tc>
          <w:tcPr>
            <w:tcW w:w="733" w:type="dxa"/>
            <w:tcBorders>
              <w:top w:val="single" w:sz="6" w:space="0" w:color="000000"/>
              <w:bottom w:val="single" w:sz="12" w:space="0" w:color="000000"/>
            </w:tcBorders>
            <w:shd w:val="clear" w:color="auto" w:fill="CCEDFF"/>
          </w:tcPr>
          <w:p w14:paraId="1196E37C" w14:textId="77777777" w:rsidR="004304EB" w:rsidRDefault="000856F8">
            <w:pPr>
              <w:pStyle w:val="TableParagraph"/>
              <w:spacing w:before="26"/>
              <w:ind w:left="10"/>
              <w:rPr>
                <w:b/>
                <w:sz w:val="15"/>
              </w:rPr>
            </w:pPr>
            <w:r>
              <w:rPr>
                <w:b/>
                <w:w w:val="104"/>
                <w:sz w:val="15"/>
              </w:rPr>
              <w:t>$</w:t>
            </w:r>
          </w:p>
        </w:tc>
        <w:tc>
          <w:tcPr>
            <w:tcW w:w="1041" w:type="dxa"/>
            <w:tcBorders>
              <w:top w:val="single" w:sz="6" w:space="0" w:color="000000"/>
              <w:bottom w:val="single" w:sz="12" w:space="0" w:color="000000"/>
            </w:tcBorders>
            <w:shd w:val="clear" w:color="auto" w:fill="CCEDFF"/>
          </w:tcPr>
          <w:p w14:paraId="1196E37D" w14:textId="77777777" w:rsidR="004304EB" w:rsidRDefault="000856F8">
            <w:pPr>
              <w:pStyle w:val="TableParagraph"/>
              <w:spacing w:before="26"/>
              <w:ind w:left="657"/>
              <w:rPr>
                <w:b/>
                <w:sz w:val="15"/>
              </w:rPr>
            </w:pPr>
            <w:r>
              <w:rPr>
                <w:b/>
                <w:w w:val="105"/>
                <w:sz w:val="15"/>
              </w:rPr>
              <w:t>47</w:t>
            </w:r>
          </w:p>
        </w:tc>
      </w:tr>
      <w:tr w:rsidR="004304EB" w14:paraId="1196E384" w14:textId="77777777">
        <w:trPr>
          <w:trHeight w:val="225"/>
        </w:trPr>
        <w:tc>
          <w:tcPr>
            <w:tcW w:w="4581" w:type="dxa"/>
            <w:tcBorders>
              <w:top w:val="single" w:sz="12" w:space="0" w:color="000000"/>
            </w:tcBorders>
          </w:tcPr>
          <w:p w14:paraId="1196E37F" w14:textId="77777777" w:rsidR="004304EB" w:rsidRDefault="000856F8">
            <w:pPr>
              <w:pStyle w:val="TableParagraph"/>
              <w:spacing w:before="25"/>
              <w:ind w:left="11"/>
              <w:rPr>
                <w:sz w:val="15"/>
              </w:rPr>
            </w:pPr>
            <w:r>
              <w:rPr>
                <w:w w:val="105"/>
                <w:sz w:val="15"/>
              </w:rPr>
              <w:t>December 31, 2019</w:t>
            </w:r>
          </w:p>
        </w:tc>
        <w:tc>
          <w:tcPr>
            <w:tcW w:w="3402" w:type="dxa"/>
            <w:tcBorders>
              <w:top w:val="single" w:sz="12" w:space="0" w:color="000000"/>
            </w:tcBorders>
          </w:tcPr>
          <w:p w14:paraId="1196E380" w14:textId="77777777" w:rsidR="004304EB" w:rsidRDefault="004304EB">
            <w:pPr>
              <w:pStyle w:val="TableParagraph"/>
              <w:spacing w:before="0"/>
              <w:rPr>
                <w:sz w:val="14"/>
              </w:rPr>
            </w:pPr>
          </w:p>
        </w:tc>
        <w:tc>
          <w:tcPr>
            <w:tcW w:w="1342" w:type="dxa"/>
            <w:tcBorders>
              <w:top w:val="single" w:sz="12" w:space="0" w:color="000000"/>
            </w:tcBorders>
          </w:tcPr>
          <w:p w14:paraId="1196E381" w14:textId="77777777" w:rsidR="004304EB" w:rsidRDefault="004304EB">
            <w:pPr>
              <w:pStyle w:val="TableParagraph"/>
              <w:spacing w:before="0"/>
              <w:rPr>
                <w:sz w:val="14"/>
              </w:rPr>
            </w:pPr>
          </w:p>
        </w:tc>
        <w:tc>
          <w:tcPr>
            <w:tcW w:w="733" w:type="dxa"/>
            <w:tcBorders>
              <w:top w:val="single" w:sz="12" w:space="0" w:color="000000"/>
            </w:tcBorders>
          </w:tcPr>
          <w:p w14:paraId="1196E382" w14:textId="77777777" w:rsidR="004304EB" w:rsidRDefault="004304EB">
            <w:pPr>
              <w:pStyle w:val="TableParagraph"/>
              <w:spacing w:before="0"/>
              <w:rPr>
                <w:sz w:val="14"/>
              </w:rPr>
            </w:pPr>
          </w:p>
        </w:tc>
        <w:tc>
          <w:tcPr>
            <w:tcW w:w="1041" w:type="dxa"/>
            <w:tcBorders>
              <w:top w:val="single" w:sz="12" w:space="0" w:color="000000"/>
            </w:tcBorders>
          </w:tcPr>
          <w:p w14:paraId="1196E383" w14:textId="77777777" w:rsidR="004304EB" w:rsidRDefault="004304EB">
            <w:pPr>
              <w:pStyle w:val="TableParagraph"/>
              <w:spacing w:before="0"/>
              <w:rPr>
                <w:sz w:val="14"/>
              </w:rPr>
            </w:pPr>
          </w:p>
        </w:tc>
      </w:tr>
      <w:tr w:rsidR="004304EB" w14:paraId="1196E38A" w14:textId="77777777">
        <w:trPr>
          <w:trHeight w:val="228"/>
        </w:trPr>
        <w:tc>
          <w:tcPr>
            <w:tcW w:w="4581" w:type="dxa"/>
            <w:shd w:val="clear" w:color="auto" w:fill="CCEDFF"/>
          </w:tcPr>
          <w:p w14:paraId="1196E385" w14:textId="77777777" w:rsidR="004304EB" w:rsidRDefault="000856F8">
            <w:pPr>
              <w:pStyle w:val="TableParagraph"/>
              <w:ind w:left="11"/>
              <w:rPr>
                <w:sz w:val="15"/>
              </w:rPr>
            </w:pPr>
            <w:r>
              <w:rPr>
                <w:w w:val="105"/>
                <w:sz w:val="15"/>
              </w:rPr>
              <w:t>Marketable securities</w:t>
            </w:r>
          </w:p>
        </w:tc>
        <w:tc>
          <w:tcPr>
            <w:tcW w:w="3402" w:type="dxa"/>
            <w:shd w:val="clear" w:color="auto" w:fill="CCEDFF"/>
          </w:tcPr>
          <w:p w14:paraId="1196E386" w14:textId="77777777" w:rsidR="004304EB" w:rsidRDefault="000856F8">
            <w:pPr>
              <w:pStyle w:val="TableParagraph"/>
              <w:ind w:right="140"/>
              <w:jc w:val="right"/>
              <w:rPr>
                <w:sz w:val="15"/>
              </w:rPr>
            </w:pPr>
            <w:r>
              <w:rPr>
                <w:w w:val="104"/>
                <w:sz w:val="15"/>
              </w:rPr>
              <w:t>$</w:t>
            </w:r>
          </w:p>
        </w:tc>
        <w:tc>
          <w:tcPr>
            <w:tcW w:w="1342" w:type="dxa"/>
            <w:shd w:val="clear" w:color="auto" w:fill="CCEDFF"/>
          </w:tcPr>
          <w:p w14:paraId="1196E387" w14:textId="77777777" w:rsidR="004304EB" w:rsidRDefault="000856F8">
            <w:pPr>
              <w:pStyle w:val="TableParagraph"/>
              <w:ind w:right="150"/>
              <w:jc w:val="right"/>
              <w:rPr>
                <w:sz w:val="15"/>
              </w:rPr>
            </w:pPr>
            <w:r>
              <w:rPr>
                <w:sz w:val="15"/>
              </w:rPr>
              <w:t>329</w:t>
            </w:r>
          </w:p>
        </w:tc>
        <w:tc>
          <w:tcPr>
            <w:tcW w:w="733" w:type="dxa"/>
            <w:shd w:val="clear" w:color="auto" w:fill="CCEDFF"/>
          </w:tcPr>
          <w:p w14:paraId="1196E388" w14:textId="77777777" w:rsidR="004304EB" w:rsidRDefault="000856F8">
            <w:pPr>
              <w:pStyle w:val="TableParagraph"/>
              <w:ind w:left="10"/>
              <w:rPr>
                <w:sz w:val="15"/>
              </w:rPr>
            </w:pPr>
            <w:r>
              <w:rPr>
                <w:w w:val="104"/>
                <w:sz w:val="15"/>
              </w:rPr>
              <w:t>$</w:t>
            </w:r>
          </w:p>
        </w:tc>
        <w:tc>
          <w:tcPr>
            <w:tcW w:w="1041" w:type="dxa"/>
            <w:shd w:val="clear" w:color="auto" w:fill="CCEDFF"/>
          </w:tcPr>
          <w:p w14:paraId="1196E389" w14:textId="77777777" w:rsidR="004304EB" w:rsidRDefault="000856F8">
            <w:pPr>
              <w:pStyle w:val="TableParagraph"/>
              <w:ind w:left="657"/>
              <w:rPr>
                <w:sz w:val="15"/>
              </w:rPr>
            </w:pPr>
            <w:r>
              <w:rPr>
                <w:w w:val="104"/>
                <w:sz w:val="15"/>
              </w:rPr>
              <w:t>—</w:t>
            </w:r>
          </w:p>
        </w:tc>
      </w:tr>
      <w:tr w:rsidR="004304EB" w14:paraId="1196E390" w14:textId="77777777">
        <w:trPr>
          <w:trHeight w:val="228"/>
        </w:trPr>
        <w:tc>
          <w:tcPr>
            <w:tcW w:w="4581" w:type="dxa"/>
          </w:tcPr>
          <w:p w14:paraId="1196E38B" w14:textId="77777777" w:rsidR="004304EB" w:rsidRDefault="000856F8">
            <w:pPr>
              <w:pStyle w:val="TableParagraph"/>
              <w:ind w:left="11"/>
              <w:rPr>
                <w:sz w:val="15"/>
              </w:rPr>
            </w:pPr>
            <w:r>
              <w:rPr>
                <w:w w:val="105"/>
                <w:sz w:val="15"/>
              </w:rPr>
              <w:t>Other investments</w:t>
            </w:r>
          </w:p>
        </w:tc>
        <w:tc>
          <w:tcPr>
            <w:tcW w:w="3402" w:type="dxa"/>
          </w:tcPr>
          <w:p w14:paraId="1196E38C" w14:textId="77777777" w:rsidR="004304EB" w:rsidRDefault="004304EB">
            <w:pPr>
              <w:pStyle w:val="TableParagraph"/>
              <w:spacing w:before="0"/>
              <w:rPr>
                <w:sz w:val="14"/>
              </w:rPr>
            </w:pPr>
          </w:p>
        </w:tc>
        <w:tc>
          <w:tcPr>
            <w:tcW w:w="1342" w:type="dxa"/>
          </w:tcPr>
          <w:p w14:paraId="1196E38D" w14:textId="77777777" w:rsidR="004304EB" w:rsidRDefault="000856F8">
            <w:pPr>
              <w:pStyle w:val="TableParagraph"/>
              <w:ind w:right="150"/>
              <w:jc w:val="right"/>
              <w:rPr>
                <w:sz w:val="15"/>
              </w:rPr>
            </w:pPr>
            <w:r>
              <w:rPr>
                <w:sz w:val="15"/>
              </w:rPr>
              <w:t>772</w:t>
            </w:r>
          </w:p>
        </w:tc>
        <w:tc>
          <w:tcPr>
            <w:tcW w:w="733" w:type="dxa"/>
          </w:tcPr>
          <w:p w14:paraId="1196E38E" w14:textId="77777777" w:rsidR="004304EB" w:rsidRDefault="004304EB">
            <w:pPr>
              <w:pStyle w:val="TableParagraph"/>
              <w:spacing w:before="0"/>
              <w:rPr>
                <w:sz w:val="14"/>
              </w:rPr>
            </w:pPr>
          </w:p>
        </w:tc>
        <w:tc>
          <w:tcPr>
            <w:tcW w:w="1041" w:type="dxa"/>
          </w:tcPr>
          <w:p w14:paraId="1196E38F" w14:textId="77777777" w:rsidR="004304EB" w:rsidRDefault="000856F8">
            <w:pPr>
              <w:pStyle w:val="TableParagraph"/>
              <w:ind w:left="657"/>
              <w:rPr>
                <w:sz w:val="15"/>
              </w:rPr>
            </w:pPr>
            <w:r>
              <w:rPr>
                <w:w w:val="105"/>
                <w:sz w:val="15"/>
              </w:rPr>
              <w:t>82</w:t>
            </w:r>
          </w:p>
        </w:tc>
      </w:tr>
      <w:tr w:rsidR="004304EB" w14:paraId="1196E396" w14:textId="77777777">
        <w:trPr>
          <w:trHeight w:val="226"/>
        </w:trPr>
        <w:tc>
          <w:tcPr>
            <w:tcW w:w="4581" w:type="dxa"/>
            <w:tcBorders>
              <w:bottom w:val="single" w:sz="6" w:space="0" w:color="000000"/>
            </w:tcBorders>
            <w:shd w:val="clear" w:color="auto" w:fill="CCEDFF"/>
          </w:tcPr>
          <w:p w14:paraId="1196E391" w14:textId="77777777" w:rsidR="004304EB" w:rsidRDefault="000856F8">
            <w:pPr>
              <w:pStyle w:val="TableParagraph"/>
              <w:ind w:left="11"/>
              <w:rPr>
                <w:sz w:val="15"/>
              </w:rPr>
            </w:pPr>
            <w:r>
              <w:rPr>
                <w:w w:val="105"/>
                <w:sz w:val="15"/>
              </w:rPr>
              <w:t>Other assets</w:t>
            </w:r>
          </w:p>
        </w:tc>
        <w:tc>
          <w:tcPr>
            <w:tcW w:w="3402" w:type="dxa"/>
            <w:tcBorders>
              <w:bottom w:val="single" w:sz="6" w:space="0" w:color="000000"/>
            </w:tcBorders>
            <w:shd w:val="clear" w:color="auto" w:fill="CCEDFF"/>
          </w:tcPr>
          <w:p w14:paraId="1196E392" w14:textId="77777777" w:rsidR="004304EB" w:rsidRDefault="004304EB">
            <w:pPr>
              <w:pStyle w:val="TableParagraph"/>
              <w:spacing w:before="0"/>
              <w:rPr>
                <w:sz w:val="14"/>
              </w:rPr>
            </w:pPr>
          </w:p>
        </w:tc>
        <w:tc>
          <w:tcPr>
            <w:tcW w:w="1342" w:type="dxa"/>
            <w:tcBorders>
              <w:bottom w:val="single" w:sz="6" w:space="0" w:color="000000"/>
            </w:tcBorders>
            <w:shd w:val="clear" w:color="auto" w:fill="CCEDFF"/>
          </w:tcPr>
          <w:p w14:paraId="1196E393" w14:textId="77777777" w:rsidR="004304EB" w:rsidRDefault="000856F8">
            <w:pPr>
              <w:pStyle w:val="TableParagraph"/>
              <w:ind w:left="848"/>
              <w:rPr>
                <w:sz w:val="15"/>
              </w:rPr>
            </w:pPr>
            <w:r>
              <w:rPr>
                <w:w w:val="105"/>
                <w:sz w:val="15"/>
              </w:rPr>
              <w:t>1,118</w:t>
            </w:r>
          </w:p>
        </w:tc>
        <w:tc>
          <w:tcPr>
            <w:tcW w:w="733" w:type="dxa"/>
            <w:tcBorders>
              <w:bottom w:val="single" w:sz="6" w:space="0" w:color="000000"/>
            </w:tcBorders>
            <w:shd w:val="clear" w:color="auto" w:fill="CCEDFF"/>
          </w:tcPr>
          <w:p w14:paraId="1196E394" w14:textId="77777777" w:rsidR="004304EB" w:rsidRDefault="004304EB">
            <w:pPr>
              <w:pStyle w:val="TableParagraph"/>
              <w:spacing w:before="0"/>
              <w:rPr>
                <w:sz w:val="14"/>
              </w:rPr>
            </w:pPr>
          </w:p>
        </w:tc>
        <w:tc>
          <w:tcPr>
            <w:tcW w:w="1041" w:type="dxa"/>
            <w:tcBorders>
              <w:bottom w:val="single" w:sz="6" w:space="0" w:color="000000"/>
            </w:tcBorders>
            <w:shd w:val="clear" w:color="auto" w:fill="CCEDFF"/>
          </w:tcPr>
          <w:p w14:paraId="1196E395" w14:textId="77777777" w:rsidR="004304EB" w:rsidRDefault="000856F8">
            <w:pPr>
              <w:pStyle w:val="TableParagraph"/>
              <w:ind w:left="657"/>
              <w:rPr>
                <w:sz w:val="15"/>
              </w:rPr>
            </w:pPr>
            <w:r>
              <w:rPr>
                <w:w w:val="104"/>
                <w:sz w:val="15"/>
              </w:rPr>
              <w:t>—</w:t>
            </w:r>
          </w:p>
        </w:tc>
      </w:tr>
      <w:tr w:rsidR="004304EB" w14:paraId="1196E39C" w14:textId="77777777">
        <w:trPr>
          <w:trHeight w:val="223"/>
        </w:trPr>
        <w:tc>
          <w:tcPr>
            <w:tcW w:w="4581" w:type="dxa"/>
            <w:tcBorders>
              <w:top w:val="single" w:sz="6" w:space="0" w:color="000000"/>
              <w:bottom w:val="single" w:sz="12" w:space="0" w:color="000000"/>
            </w:tcBorders>
          </w:tcPr>
          <w:p w14:paraId="1196E397" w14:textId="77777777" w:rsidR="004304EB" w:rsidRDefault="000856F8">
            <w:pPr>
              <w:pStyle w:val="TableParagraph"/>
              <w:spacing w:before="26"/>
              <w:ind w:left="11"/>
              <w:rPr>
                <w:sz w:val="15"/>
              </w:rPr>
            </w:pPr>
            <w:r>
              <w:rPr>
                <w:w w:val="105"/>
                <w:sz w:val="15"/>
              </w:rPr>
              <w:t xml:space="preserve">Total equity </w:t>
            </w:r>
            <w:r>
              <w:rPr>
                <w:w w:val="105"/>
                <w:sz w:val="15"/>
              </w:rPr>
              <w:t>securities</w:t>
            </w:r>
          </w:p>
        </w:tc>
        <w:tc>
          <w:tcPr>
            <w:tcW w:w="3402" w:type="dxa"/>
            <w:tcBorders>
              <w:top w:val="single" w:sz="6" w:space="0" w:color="000000"/>
              <w:bottom w:val="single" w:sz="12" w:space="0" w:color="000000"/>
            </w:tcBorders>
          </w:tcPr>
          <w:p w14:paraId="1196E398" w14:textId="77777777" w:rsidR="004304EB" w:rsidRDefault="000856F8">
            <w:pPr>
              <w:pStyle w:val="TableParagraph"/>
              <w:spacing w:before="26"/>
              <w:ind w:right="140"/>
              <w:jc w:val="right"/>
              <w:rPr>
                <w:sz w:val="15"/>
              </w:rPr>
            </w:pPr>
            <w:r>
              <w:rPr>
                <w:w w:val="104"/>
                <w:sz w:val="15"/>
              </w:rPr>
              <w:t>$</w:t>
            </w:r>
          </w:p>
        </w:tc>
        <w:tc>
          <w:tcPr>
            <w:tcW w:w="1342" w:type="dxa"/>
            <w:tcBorders>
              <w:top w:val="single" w:sz="6" w:space="0" w:color="000000"/>
              <w:bottom w:val="single" w:sz="12" w:space="0" w:color="000000"/>
            </w:tcBorders>
          </w:tcPr>
          <w:p w14:paraId="1196E399" w14:textId="77777777" w:rsidR="004304EB" w:rsidRDefault="000856F8">
            <w:pPr>
              <w:pStyle w:val="TableParagraph"/>
              <w:spacing w:before="26"/>
              <w:ind w:left="848"/>
              <w:rPr>
                <w:sz w:val="15"/>
              </w:rPr>
            </w:pPr>
            <w:r>
              <w:rPr>
                <w:w w:val="105"/>
                <w:sz w:val="15"/>
              </w:rPr>
              <w:t>2,219</w:t>
            </w:r>
          </w:p>
        </w:tc>
        <w:tc>
          <w:tcPr>
            <w:tcW w:w="733" w:type="dxa"/>
            <w:tcBorders>
              <w:top w:val="single" w:sz="6" w:space="0" w:color="000000"/>
              <w:bottom w:val="single" w:sz="12" w:space="0" w:color="000000"/>
            </w:tcBorders>
          </w:tcPr>
          <w:p w14:paraId="1196E39A" w14:textId="77777777" w:rsidR="004304EB" w:rsidRDefault="000856F8">
            <w:pPr>
              <w:pStyle w:val="TableParagraph"/>
              <w:spacing w:before="26"/>
              <w:ind w:left="10"/>
              <w:rPr>
                <w:sz w:val="15"/>
              </w:rPr>
            </w:pPr>
            <w:r>
              <w:rPr>
                <w:w w:val="104"/>
                <w:sz w:val="15"/>
              </w:rPr>
              <w:t>$</w:t>
            </w:r>
          </w:p>
        </w:tc>
        <w:tc>
          <w:tcPr>
            <w:tcW w:w="1041" w:type="dxa"/>
            <w:tcBorders>
              <w:top w:val="single" w:sz="6" w:space="0" w:color="000000"/>
              <w:bottom w:val="single" w:sz="12" w:space="0" w:color="000000"/>
            </w:tcBorders>
          </w:tcPr>
          <w:p w14:paraId="1196E39B" w14:textId="77777777" w:rsidR="004304EB" w:rsidRDefault="000856F8">
            <w:pPr>
              <w:pStyle w:val="TableParagraph"/>
              <w:spacing w:before="26"/>
              <w:ind w:left="657"/>
              <w:rPr>
                <w:sz w:val="15"/>
              </w:rPr>
            </w:pPr>
            <w:r>
              <w:rPr>
                <w:w w:val="105"/>
                <w:sz w:val="15"/>
              </w:rPr>
              <w:t>82</w:t>
            </w:r>
          </w:p>
        </w:tc>
      </w:tr>
    </w:tbl>
    <w:p w14:paraId="1196E39D" w14:textId="77777777" w:rsidR="004304EB" w:rsidRDefault="004304EB">
      <w:pPr>
        <w:pStyle w:val="a3"/>
        <w:rPr>
          <w:sz w:val="20"/>
        </w:rPr>
      </w:pPr>
    </w:p>
    <w:p w14:paraId="1196E39E" w14:textId="77777777" w:rsidR="004304EB" w:rsidRDefault="004304EB">
      <w:pPr>
        <w:pStyle w:val="a3"/>
        <w:spacing w:before="6"/>
        <w:rPr>
          <w:sz w:val="29"/>
        </w:rPr>
      </w:pPr>
    </w:p>
    <w:p w14:paraId="1196E39F" w14:textId="77777777" w:rsidR="004304EB" w:rsidRDefault="000856F8">
      <w:pPr>
        <w:pStyle w:val="a3"/>
        <w:spacing w:before="99"/>
        <w:ind w:right="325"/>
        <w:jc w:val="center"/>
      </w:pPr>
      <w:r>
        <w:rPr>
          <w:noProof/>
        </w:rPr>
        <mc:AlternateContent>
          <mc:Choice Requires="wpg">
            <w:drawing>
              <wp:anchor distT="0" distB="0" distL="0" distR="0" simplePos="0" relativeHeight="251636736" behindDoc="1" locked="0" layoutInCell="1" allowOverlap="1" wp14:anchorId="1196F50B" wp14:editId="1196F50C">
                <wp:simplePos x="0" y="0"/>
                <wp:positionH relativeFrom="page">
                  <wp:posOffset>339090</wp:posOffset>
                </wp:positionH>
                <wp:positionV relativeFrom="paragraph">
                  <wp:posOffset>235585</wp:posOffset>
                </wp:positionV>
                <wp:extent cx="7018020" cy="15240"/>
                <wp:effectExtent l="0" t="0" r="0" b="0"/>
                <wp:wrapTopAndBottom/>
                <wp:docPr id="144" name="组合 63"/>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140" name="任意多边形 64"/>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41" name="任意多边形 65"/>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42" name="任意多边形 66"/>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43" name="任意多边形 67"/>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8E0B970" id="组合 63" o:spid="_x0000_s1026" style="position:absolute;left:0;text-align:left;margin-left:26.7pt;margin-top:18.55pt;width:552.6pt;height:1.2pt;z-index:-251679744;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RHAMAAMgNAAAOAAAAZHJzL2Uyb0RvYy54bWzsV81u1DAQviPxDlbuNJvsX4m6WyH6c0FQ&#10;qeUBXMf5kZLYsr2b7Z0DNzhzRLwEquBpKPAYjJ3Ym27/yxapEooUO57xeOabL2N7a3tRFmhOhcxZ&#10;NfGCjZ6HaEVYnFfpxHt7tPds00NS4SrGBavoxDuh0tuePn2yVfOIhixjRUwFAiOVjGo+8TKleOT7&#10;kmS0xHKDcVqBMGGixAo+RerHAtdgvSz8sNcb+TUTMReMUClhdKcRelNjP0koUW+SRFKFiokHvinz&#10;FuZ9rN/+dAtHqcA8y0nrBr6HFyXOK1jUmdrBCqOZyC+YKnMimGSJ2iCs9FmS5ISaGCCaoLcSzb5g&#10;M25iSaM65Q4mgHYFp3ubJa/nBwLlMeRuMPBQhUtI0q/Td2cf36NRX8NT8zQCrX3BD/mBaAfS5ktH&#10;vEhEqVuIBS0MsCcOWLpQiMDguBds9kLAn4AsGIaDFniSQXb0rGEfFgdZfxw0KSHZbjs3CHrDsJkZ&#10;DrTQt2v62jXnSc2BQXIJkvw7kA4zzKnBXurwHUgQRAPSj9PTn+8+nH359Pv717Nvn9HIOKe9AHUH&#10;lYwkoHYJThcitlh14g3Cc/HiiMyk2qfM4I3nr6Rq6BvbHs5sjywq2xXwE1xLf46Vnqed1F1UQ44a&#10;0DPohYbXJZvTI2ZUlE4YKEASdcqck0uVouqqrqhZoW25sdcoGVpAfq3Mto1O65Sl13V6q75ZQ6Rg&#10;kjYc0qEaMrnwwWAXYMmKPN7Li0JHLUV6/LIQaI6hkDx/oZ82N+fUikorV0xPa5bRI0BUywPdO2bx&#10;CfBpxkWeZlCRDOWNDvBX/3D/hMjBlUQe6sjuTuRNUy5w9OiIrMvL2ogMv4M2tjYmrzq3Xibv7ujn&#10;kTMZEL+iJI/ux2S7CTkmX77/nC8XD1uPwQMoxrAB6vqyrLTd4ul2x6XYkqWrdgMzb0XfRslVfruM&#10;bbvLOa+s8H8JdmeJ/pXEHd+JuEEwHK+cnx4Lddty6VhyPXedmiWTbbuMu4GWtyvQDcMvrLce8j5s&#10;1TXHYrgumMNNe7XR95HutzmTLC9g0z8AAAD//wMAUEsDBBQABgAIAAAAIQCMETZW4AAAAAkBAAAP&#10;AAAAZHJzL2Rvd25yZXYueG1sTI/BTsMwEETvSPyDtUjcqGNCSglxqqoCTlUlWiTEbZtsk6jxOord&#10;JP173BMcZ2c08zZbTqYVA/WusaxBzSIQxIUtG640fO3fHxYgnEcusbVMGi7kYJnf3mSYlnbkTxp2&#10;vhKhhF2KGmrvu1RKV9Rk0M1sRxy8o+0N+iD7SpY9jqHctPIxiubSYMNhocaO1jUVp93ZaPgYcVzF&#10;6m3YnI7ry88+2X5vFGl9fzetXkF4mvxfGK74AR3ywHSwZy6daDUk8VNIaoifFYirr5LFHMQhXF4S&#10;kHkm/3+Q/wIAAP//AwBQSwECLQAUAAYACAAAACEAtoM4kv4AAADhAQAAEwAAAAAAAAAAAAAAAAAA&#10;AAAAW0NvbnRlbnRfVHlwZXNdLnhtbFBLAQItABQABgAIAAAAIQA4/SH/1gAAAJQBAAALAAAAAAAA&#10;AAAAAAAAAC8BAABfcmVscy8ucmVsc1BLAQItABQABgAIAAAAIQBt+hzRHAMAAMgNAAAOAAAAAAAA&#10;AAAAAAAAAC4CAABkcnMvZTJvRG9jLnhtbFBLAQItABQABgAIAAAAIQCMETZW4AAAAAkBAAAPAAAA&#10;AAAAAAAAAAAAAHYFAABkcnMvZG93bnJldi54bWxQSwUGAAAAAAQABADzAAAAgwYAAAAA&#10;">
                <v:shape id="任意多边形 64"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HhxQAAANwAAAAPAAAAZHJzL2Rvd25yZXYueG1sRI9Ba8JA&#10;EIXvBf/DMgVvdVMpKtFVRBDFFEGt9DpkxySYnQ3ZrcZ/3zkI3mZ4b977ZrboXK1u1IbKs4HPQQKK&#10;OPe24sLAz2n9MQEVIrLF2jMZeFCAxbz3NsPU+jsf6HaMhZIQDikaKGNsUq1DXpLDMPANsWgX3zqM&#10;sraFti3eJdzVepgkI+2wYmkosaFVSfn1+OcMNN+X8X633I7W4bw7u02WZZPfzJj+e7ecgorUxZf5&#10;eb21gv8l+PKMTKDn/wAAAP//AwBQSwECLQAUAAYACAAAACEA2+H2y+4AAACFAQAAEwAAAAAAAAAA&#10;AAAAAAAAAAAAW0NvbnRlbnRfVHlwZXNdLnhtbFBLAQItABQABgAIAAAAIQBa9CxbvwAAABUBAAAL&#10;AAAAAAAAAAAAAAAAAB8BAABfcmVscy8ucmVsc1BLAQItABQABgAIAAAAIQByBgHhxQAAANwAAAAP&#10;AAAAAAAAAAAAAAAAAAcCAABkcnMvZG93bnJldi54bWxQSwUGAAAAAAMAAwC3AAAA+QIAAAAA&#10;" path="m11040,12l,12,,,11052,r-12,12xe" fillcolor="#9a9a9a" stroked="f">
                  <v:path arrowok="t" textboxrect="0,0,11052,12"/>
                </v:shape>
                <v:shape id="任意多边形 65"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w3LwgAAANwAAAAPAAAAZHJzL2Rvd25yZXYueG1sRE9Li8Iw&#10;EL4L/ocwwt401ZVVukYRRdmDFx/gdWxm22IzKUm0dX+9ERa8zcf3nNmiNZW4k/OlZQXDQQKCOLO6&#10;5FzB6bjpT0H4gKyxskwKHuRhMe92Zphq2/Ce7oeQixjCPkUFRQh1KqXPCjLoB7YmjtyvdQZDhC6X&#10;2mETw00lR0nyJQ2WHBsKrGlVUHY93IyCv8127W7rdrI/N6PPSXbd8SWfKvXRa5ffIAK14S3+d//o&#10;OH88hNcz8QI5fwIAAP//AwBQSwECLQAUAAYACAAAACEA2+H2y+4AAACFAQAAEwAAAAAAAAAAAAAA&#10;AAAAAAAAW0NvbnRlbnRfVHlwZXNdLnhtbFBLAQItABQABgAIAAAAIQBa9CxbvwAAABUBAAALAAAA&#10;AAAAAAAAAAAAAB8BAABfcmVscy8ucmVsc1BLAQItABQABgAIAAAAIQAbVw3LwgAAANwAAAAPAAAA&#10;AAAAAAAAAAAAAAcCAABkcnMvZG93bnJldi54bWxQSwUGAAAAAAMAAwC3AAAA9gIAAAAA&#10;" path="m11052,12l,12,12,,11052,r,12xe" fillcolor="#ededed" stroked="f">
                  <v:path arrowok="t" textboxrect="0,0,11052,12"/>
                </v:shape>
                <v:shape id="任意多边形 66"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HZxAAAANwAAAAPAAAAZHJzL2Rvd25yZXYueG1sRE9Na8JA&#10;EL0L/Q/LFLzppiKhTV2lVQSpFDT20tuQHZPY7GzYXU3sr3cLBW/zeJ8zW/SmERdyvras4GmcgCAu&#10;rK65VPB1WI+eQfiArLGxTAqu5GExfxjMMNO24z1d8lCKGMI+QwVVCG0mpS8qMujHtiWO3NE6gyFC&#10;V0rtsIvhppGTJEmlwZpjQ4UtLSsqfvKzUSB3Lk1/r98vpw+3PaxXTXjn7lOp4WP/9goiUB/u4n/3&#10;Rsf50wn8PRMvkPMbAAAA//8DAFBLAQItABQABgAIAAAAIQDb4fbL7gAAAIUBAAATAAAAAAAAAAAA&#10;AAAAAAAAAABbQ29udGVudF9UeXBlc10ueG1sUEsBAi0AFAAGAAgAAAAhAFr0LFu/AAAAFQEAAAsA&#10;AAAAAAAAAAAAAAAAHwEAAF9yZWxzLy5yZWxzUEsBAi0AFAAGAAgAAAAhAMZ6kdnEAAAA3AAAAA8A&#10;AAAAAAAAAAAAAAAABwIAAGRycy9kb3ducmV2LnhtbFBLBQYAAAAAAwADALcAAAD4AgAAAAA=&#10;" path="m,24l,,12,r,12l,24xe" fillcolor="#9a9a9a" stroked="f">
                  <v:path arrowok="t" textboxrect="0,0,12,24"/>
                </v:shape>
                <v:shape id="任意多边形 67"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3SwgAAANwAAAAPAAAAZHJzL2Rvd25yZXYueG1sRE/fa8Iw&#10;EH4X9j+EG/gimupERjXKGBZk4FCn72dza8uaS02i1v/eCAPf7uP7ebNFa2pxIecrywqGgwQEcW51&#10;xYWC/U/WfwfhA7LG2jIpuJGHxfylM8NU2ytv6bILhYgh7FNUUIbQpFL6vCSDfmAb4sj9WmcwROgK&#10;qR1eY7ip5ShJJtJgxbGhxIY+S8r/dmejYPvlD+ue1N/LY7sxdj/OTu6UKdV9bT+mIAK14Sn+d690&#10;nD9+g8cz8QI5vwMAAP//AwBQSwECLQAUAAYACAAAACEA2+H2y+4AAACFAQAAEwAAAAAAAAAAAAAA&#10;AAAAAAAAW0NvbnRlbnRfVHlwZXNdLnhtbFBLAQItABQABgAIAAAAIQBa9CxbvwAAABUBAAALAAAA&#10;AAAAAAAAAAAAAB8BAABfcmVscy8ucmVsc1BLAQItABQABgAIAAAAIQApS/3SwgAAANwAAAAPAAAA&#10;AAAAAAAAAAAAAAcCAABkcnMvZG93bnJldi54bWxQSwUGAAAAAAMAAwC3AAAA9gIAAAAA&#10;" path="m12,24l,24,,12,12,r,24xe" fillcolor="#ededed" stroked="f">
                  <v:path arrowok="t" textboxrect="0,0,12,24"/>
                </v:shape>
                <w10:wrap type="topAndBottom" anchorx="page"/>
              </v:group>
            </w:pict>
          </mc:Fallback>
        </mc:AlternateContent>
      </w:r>
      <w:r>
        <w:rPr>
          <w:w w:val="104"/>
        </w:rPr>
        <w:t>9</w:t>
      </w:r>
    </w:p>
    <w:p w14:paraId="1196E3A0" w14:textId="77777777" w:rsidR="004304EB" w:rsidRDefault="004304EB">
      <w:pPr>
        <w:jc w:val="center"/>
        <w:sectPr w:rsidR="004304EB">
          <w:type w:val="continuous"/>
          <w:pgSz w:w="12240" w:h="15840"/>
          <w:pgMar w:top="1200" w:right="500" w:bottom="280" w:left="340" w:header="720" w:footer="720" w:gutter="0"/>
          <w:cols w:space="720"/>
        </w:sectPr>
      </w:pPr>
    </w:p>
    <w:p w14:paraId="1196E3A1" w14:textId="77777777" w:rsidR="004304EB" w:rsidRDefault="000856F8">
      <w:pPr>
        <w:pStyle w:val="a3"/>
        <w:spacing w:before="74"/>
        <w:ind w:left="146"/>
      </w:pPr>
      <w:r>
        <w:rPr>
          <w:w w:val="105"/>
        </w:rPr>
        <w:t>The</w:t>
      </w:r>
      <w:r>
        <w:rPr>
          <w:spacing w:val="-7"/>
          <w:w w:val="105"/>
        </w:rPr>
        <w:t xml:space="preserve"> </w:t>
      </w:r>
      <w:r>
        <w:rPr>
          <w:w w:val="105"/>
        </w:rPr>
        <w:t>calculation</w:t>
      </w:r>
      <w:r>
        <w:rPr>
          <w:spacing w:val="-7"/>
          <w:w w:val="105"/>
        </w:rPr>
        <w:t xml:space="preserve"> </w:t>
      </w:r>
      <w:r>
        <w:rPr>
          <w:w w:val="105"/>
        </w:rPr>
        <w:t>of</w:t>
      </w:r>
      <w:r>
        <w:rPr>
          <w:spacing w:val="-7"/>
          <w:w w:val="105"/>
        </w:rPr>
        <w:t xml:space="preserve"> </w:t>
      </w:r>
      <w:r>
        <w:rPr>
          <w:w w:val="105"/>
        </w:rPr>
        <w:t>net</w:t>
      </w:r>
      <w:r>
        <w:rPr>
          <w:spacing w:val="-7"/>
          <w:w w:val="105"/>
        </w:rPr>
        <w:t xml:space="preserve"> </w:t>
      </w:r>
      <w:r>
        <w:rPr>
          <w:w w:val="105"/>
        </w:rPr>
        <w:t>unrealized</w:t>
      </w:r>
      <w:r>
        <w:rPr>
          <w:spacing w:val="-7"/>
          <w:w w:val="105"/>
        </w:rPr>
        <w:t xml:space="preserve"> </w:t>
      </w:r>
      <w:r>
        <w:rPr>
          <w:w w:val="105"/>
        </w:rPr>
        <w:t>gains</w:t>
      </w:r>
      <w:r>
        <w:rPr>
          <w:spacing w:val="-7"/>
          <w:w w:val="105"/>
        </w:rPr>
        <w:t xml:space="preserve"> </w:t>
      </w:r>
      <w:r>
        <w:rPr>
          <w:w w:val="105"/>
        </w:rPr>
        <w:t>and</w:t>
      </w:r>
      <w:r>
        <w:rPr>
          <w:spacing w:val="-7"/>
          <w:w w:val="105"/>
        </w:rPr>
        <w:t xml:space="preserve"> </w:t>
      </w:r>
      <w:r>
        <w:rPr>
          <w:w w:val="105"/>
        </w:rPr>
        <w:t>losses</w:t>
      </w:r>
      <w:r>
        <w:rPr>
          <w:spacing w:val="-7"/>
          <w:w w:val="105"/>
        </w:rPr>
        <w:t xml:space="preserve"> </w:t>
      </w:r>
      <w:r>
        <w:rPr>
          <w:w w:val="105"/>
        </w:rPr>
        <w:t>recognized</w:t>
      </w:r>
      <w:r>
        <w:rPr>
          <w:spacing w:val="-7"/>
          <w:w w:val="105"/>
        </w:rPr>
        <w:t xml:space="preserve"> </w:t>
      </w:r>
      <w:r>
        <w:rPr>
          <w:w w:val="105"/>
        </w:rPr>
        <w:t>during</w:t>
      </w:r>
      <w:r>
        <w:rPr>
          <w:spacing w:val="-7"/>
          <w:w w:val="105"/>
        </w:rPr>
        <w:t xml:space="preserve"> </w:t>
      </w:r>
      <w:r>
        <w:rPr>
          <w:w w:val="105"/>
        </w:rPr>
        <w:t>the</w:t>
      </w:r>
      <w:r>
        <w:rPr>
          <w:spacing w:val="-7"/>
          <w:w w:val="105"/>
        </w:rPr>
        <w:t xml:space="preserve"> </w:t>
      </w:r>
      <w:r>
        <w:rPr>
          <w:w w:val="105"/>
        </w:rPr>
        <w:t>period</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equity</w:t>
      </w:r>
      <w:r>
        <w:rPr>
          <w:spacing w:val="-7"/>
          <w:w w:val="105"/>
        </w:rPr>
        <w:t xml:space="preserve"> </w:t>
      </w:r>
      <w:r>
        <w:rPr>
          <w:w w:val="105"/>
        </w:rPr>
        <w:t>securities</w:t>
      </w:r>
      <w:r>
        <w:rPr>
          <w:spacing w:val="-7"/>
          <w:w w:val="105"/>
        </w:rPr>
        <w:t xml:space="preserve"> </w:t>
      </w:r>
      <w:r>
        <w:rPr>
          <w:w w:val="105"/>
        </w:rPr>
        <w:t>still</w:t>
      </w:r>
      <w:r>
        <w:rPr>
          <w:spacing w:val="-7"/>
          <w:w w:val="105"/>
        </w:rPr>
        <w:t xml:space="preserve"> </w:t>
      </w:r>
      <w:r>
        <w:rPr>
          <w:w w:val="105"/>
        </w:rPr>
        <w:t>held</w:t>
      </w:r>
      <w:r>
        <w:rPr>
          <w:spacing w:val="-7"/>
          <w:w w:val="105"/>
        </w:rPr>
        <w:t xml:space="preserve"> </w:t>
      </w:r>
      <w:r>
        <w:rPr>
          <w:w w:val="105"/>
        </w:rPr>
        <w:t>at</w:t>
      </w:r>
      <w:r>
        <w:rPr>
          <w:spacing w:val="-7"/>
          <w:w w:val="105"/>
        </w:rPr>
        <w:t xml:space="preserve"> </w:t>
      </w:r>
      <w:r>
        <w:rPr>
          <w:w w:val="105"/>
        </w:rPr>
        <w:t>the</w:t>
      </w:r>
      <w:r>
        <w:rPr>
          <w:spacing w:val="-7"/>
          <w:w w:val="105"/>
        </w:rPr>
        <w:t xml:space="preserve"> </w:t>
      </w:r>
      <w:r>
        <w:rPr>
          <w:w w:val="105"/>
        </w:rPr>
        <w:t>end</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period</w:t>
      </w:r>
      <w:r>
        <w:rPr>
          <w:spacing w:val="-7"/>
          <w:w w:val="105"/>
        </w:rPr>
        <w:t xml:space="preserve"> </w:t>
      </w:r>
      <w:r>
        <w:rPr>
          <w:w w:val="105"/>
        </w:rPr>
        <w:t>is</w:t>
      </w:r>
      <w:r>
        <w:rPr>
          <w:spacing w:val="-7"/>
          <w:w w:val="105"/>
        </w:rPr>
        <w:t xml:space="preserve"> </w:t>
      </w:r>
      <w:r>
        <w:rPr>
          <w:w w:val="105"/>
        </w:rPr>
        <w:t>as</w:t>
      </w:r>
      <w:r>
        <w:rPr>
          <w:spacing w:val="-7"/>
          <w:w w:val="105"/>
        </w:rPr>
        <w:t xml:space="preserve"> </w:t>
      </w:r>
      <w:r>
        <w:rPr>
          <w:w w:val="105"/>
        </w:rPr>
        <w:t>follows</w:t>
      </w:r>
      <w:r>
        <w:rPr>
          <w:spacing w:val="-7"/>
          <w:w w:val="105"/>
        </w:rPr>
        <w:t xml:space="preserve"> </w:t>
      </w:r>
      <w:r>
        <w:rPr>
          <w:w w:val="105"/>
        </w:rPr>
        <w:t>(in</w:t>
      </w:r>
      <w:r>
        <w:rPr>
          <w:spacing w:val="-7"/>
          <w:w w:val="105"/>
        </w:rPr>
        <w:t xml:space="preserve"> </w:t>
      </w:r>
      <w:r>
        <w:rPr>
          <w:w w:val="105"/>
        </w:rPr>
        <w:t>millions):</w:t>
      </w:r>
    </w:p>
    <w:p w14:paraId="1196E3A2" w14:textId="77777777" w:rsidR="004304EB" w:rsidRDefault="004304EB">
      <w:pPr>
        <w:pStyle w:val="a3"/>
        <w:spacing w:before="8"/>
        <w:rPr>
          <w:sz w:val="12"/>
        </w:rPr>
      </w:pPr>
    </w:p>
    <w:p w14:paraId="1196E3A3" w14:textId="77777777" w:rsidR="004304EB" w:rsidRDefault="000856F8">
      <w:pPr>
        <w:spacing w:after="38"/>
        <w:ind w:left="9314"/>
        <w:rPr>
          <w:sz w:val="13"/>
        </w:rPr>
      </w:pPr>
      <w:r>
        <w:rPr>
          <w:sz w:val="13"/>
        </w:rPr>
        <w:t>Three Months</w:t>
      </w:r>
      <w:r>
        <w:rPr>
          <w:spacing w:val="10"/>
          <w:sz w:val="13"/>
        </w:rPr>
        <w:t xml:space="preserve"> </w:t>
      </w:r>
      <w:r>
        <w:rPr>
          <w:sz w:val="13"/>
        </w:rPr>
        <w:t>Ended</w:t>
      </w:r>
    </w:p>
    <w:tbl>
      <w:tblPr>
        <w:tblW w:w="0" w:type="auto"/>
        <w:tblInd w:w="153" w:type="dxa"/>
        <w:tblLayout w:type="fixed"/>
        <w:tblCellMar>
          <w:left w:w="0" w:type="dxa"/>
          <w:right w:w="0" w:type="dxa"/>
        </w:tblCellMar>
        <w:tblLook w:val="04A0" w:firstRow="1" w:lastRow="0" w:firstColumn="1" w:lastColumn="0" w:noHBand="0" w:noVBand="1"/>
      </w:tblPr>
      <w:tblGrid>
        <w:gridCol w:w="8460"/>
        <w:gridCol w:w="1265"/>
        <w:gridCol w:w="1375"/>
      </w:tblGrid>
      <w:tr w:rsidR="004304EB" w14:paraId="1196E3A7" w14:textId="77777777">
        <w:trPr>
          <w:trHeight w:val="201"/>
        </w:trPr>
        <w:tc>
          <w:tcPr>
            <w:tcW w:w="8460" w:type="dxa"/>
            <w:tcBorders>
              <w:bottom w:val="single" w:sz="6" w:space="0" w:color="000000"/>
            </w:tcBorders>
          </w:tcPr>
          <w:p w14:paraId="1196E3A4" w14:textId="77777777" w:rsidR="004304EB" w:rsidRDefault="004304EB">
            <w:pPr>
              <w:pStyle w:val="TableParagraph"/>
              <w:spacing w:before="0"/>
              <w:rPr>
                <w:sz w:val="14"/>
              </w:rPr>
            </w:pPr>
          </w:p>
        </w:tc>
        <w:tc>
          <w:tcPr>
            <w:tcW w:w="1265" w:type="dxa"/>
            <w:tcBorders>
              <w:top w:val="single" w:sz="6" w:space="0" w:color="000000"/>
              <w:bottom w:val="single" w:sz="6" w:space="0" w:color="000000"/>
            </w:tcBorders>
          </w:tcPr>
          <w:p w14:paraId="1196E3A5" w14:textId="77777777" w:rsidR="004304EB" w:rsidRDefault="000856F8">
            <w:pPr>
              <w:pStyle w:val="TableParagraph"/>
              <w:spacing w:before="21"/>
              <w:ind w:right="16"/>
              <w:jc w:val="right"/>
              <w:rPr>
                <w:b/>
                <w:sz w:val="13"/>
              </w:rPr>
            </w:pPr>
            <w:r>
              <w:rPr>
                <w:b/>
                <w:sz w:val="13"/>
              </w:rPr>
              <w:t>June 26, 2020</w:t>
            </w:r>
          </w:p>
        </w:tc>
        <w:tc>
          <w:tcPr>
            <w:tcW w:w="1375" w:type="dxa"/>
            <w:tcBorders>
              <w:top w:val="single" w:sz="6" w:space="0" w:color="000000"/>
              <w:bottom w:val="single" w:sz="6" w:space="0" w:color="000000"/>
            </w:tcBorders>
          </w:tcPr>
          <w:p w14:paraId="1196E3A6" w14:textId="77777777" w:rsidR="004304EB" w:rsidRDefault="000856F8">
            <w:pPr>
              <w:pStyle w:val="TableParagraph"/>
              <w:spacing w:before="21"/>
              <w:ind w:right="113"/>
              <w:jc w:val="right"/>
              <w:rPr>
                <w:sz w:val="13"/>
              </w:rPr>
            </w:pPr>
            <w:r>
              <w:rPr>
                <w:sz w:val="13"/>
              </w:rPr>
              <w:t>June 28, 2019</w:t>
            </w:r>
          </w:p>
        </w:tc>
      </w:tr>
      <w:tr w:rsidR="004304EB" w14:paraId="1196E3AB" w14:textId="77777777">
        <w:trPr>
          <w:trHeight w:val="226"/>
        </w:trPr>
        <w:tc>
          <w:tcPr>
            <w:tcW w:w="8460" w:type="dxa"/>
            <w:tcBorders>
              <w:top w:val="single" w:sz="6" w:space="0" w:color="000000"/>
            </w:tcBorders>
            <w:shd w:val="clear" w:color="auto" w:fill="CCEDFF"/>
          </w:tcPr>
          <w:p w14:paraId="1196E3A8" w14:textId="77777777" w:rsidR="004304EB" w:rsidRDefault="000856F8">
            <w:pPr>
              <w:pStyle w:val="TableParagraph"/>
              <w:spacing w:before="26"/>
              <w:ind w:left="11"/>
              <w:rPr>
                <w:sz w:val="15"/>
              </w:rPr>
            </w:pPr>
            <w:r>
              <w:rPr>
                <w:w w:val="105"/>
                <w:sz w:val="15"/>
              </w:rPr>
              <w:t>Net gains (losses) recognized during the period related to equity securities</w:t>
            </w:r>
          </w:p>
        </w:tc>
        <w:tc>
          <w:tcPr>
            <w:tcW w:w="1265" w:type="dxa"/>
            <w:tcBorders>
              <w:top w:val="single" w:sz="6" w:space="0" w:color="000000"/>
            </w:tcBorders>
            <w:shd w:val="clear" w:color="auto" w:fill="CCEDFF"/>
          </w:tcPr>
          <w:p w14:paraId="1196E3A9" w14:textId="77777777" w:rsidR="004304EB" w:rsidRDefault="000856F8">
            <w:pPr>
              <w:pStyle w:val="TableParagraph"/>
              <w:tabs>
                <w:tab w:val="left" w:pos="887"/>
              </w:tabs>
              <w:spacing w:before="26"/>
              <w:ind w:left="11"/>
              <w:rPr>
                <w:b/>
                <w:sz w:val="15"/>
              </w:rPr>
            </w:pPr>
            <w:r>
              <w:rPr>
                <w:b/>
                <w:w w:val="105"/>
                <w:sz w:val="15"/>
              </w:rPr>
              <w:t>$</w:t>
            </w:r>
            <w:r>
              <w:rPr>
                <w:b/>
                <w:w w:val="105"/>
                <w:sz w:val="15"/>
              </w:rPr>
              <w:tab/>
              <w:t>242</w:t>
            </w:r>
          </w:p>
        </w:tc>
        <w:tc>
          <w:tcPr>
            <w:tcW w:w="1375" w:type="dxa"/>
            <w:tcBorders>
              <w:top w:val="single" w:sz="6" w:space="0" w:color="000000"/>
            </w:tcBorders>
            <w:shd w:val="clear" w:color="auto" w:fill="CCEDFF"/>
          </w:tcPr>
          <w:p w14:paraId="1196E3AA" w14:textId="77777777" w:rsidR="004304EB" w:rsidRDefault="000856F8">
            <w:pPr>
              <w:pStyle w:val="TableParagraph"/>
              <w:tabs>
                <w:tab w:val="left" w:pos="918"/>
              </w:tabs>
              <w:spacing w:before="26"/>
              <w:ind w:left="18"/>
              <w:rPr>
                <w:sz w:val="15"/>
              </w:rPr>
            </w:pPr>
            <w:r>
              <w:rPr>
                <w:w w:val="105"/>
                <w:sz w:val="15"/>
              </w:rPr>
              <w:t>$</w:t>
            </w:r>
            <w:r>
              <w:rPr>
                <w:w w:val="105"/>
                <w:sz w:val="15"/>
              </w:rPr>
              <w:tab/>
              <w:t>(13)</w:t>
            </w:r>
          </w:p>
        </w:tc>
      </w:tr>
      <w:tr w:rsidR="004304EB" w14:paraId="1196E3B1" w14:textId="77777777">
        <w:trPr>
          <w:trHeight w:val="406"/>
        </w:trPr>
        <w:tc>
          <w:tcPr>
            <w:tcW w:w="8460" w:type="dxa"/>
            <w:tcBorders>
              <w:bottom w:val="single" w:sz="6" w:space="0" w:color="000000"/>
            </w:tcBorders>
          </w:tcPr>
          <w:p w14:paraId="1196E3AC" w14:textId="77777777" w:rsidR="004304EB" w:rsidRDefault="000856F8">
            <w:pPr>
              <w:pStyle w:val="TableParagraph"/>
              <w:spacing w:before="20" w:line="180" w:lineRule="atLeast"/>
              <w:ind w:left="11" w:right="3084"/>
              <w:rPr>
                <w:sz w:val="15"/>
              </w:rPr>
            </w:pPr>
            <w:r>
              <w:rPr>
                <w:w w:val="105"/>
                <w:sz w:val="15"/>
              </w:rPr>
              <w:t>Less: Net gains (losses) recognized during the period related to equity securities sold during the period</w:t>
            </w:r>
          </w:p>
        </w:tc>
        <w:tc>
          <w:tcPr>
            <w:tcW w:w="1265" w:type="dxa"/>
            <w:tcBorders>
              <w:bottom w:val="single" w:sz="6" w:space="0" w:color="000000"/>
            </w:tcBorders>
          </w:tcPr>
          <w:p w14:paraId="1196E3AD" w14:textId="77777777" w:rsidR="004304EB" w:rsidRDefault="004304EB">
            <w:pPr>
              <w:pStyle w:val="TableParagraph"/>
              <w:spacing w:before="0"/>
              <w:rPr>
                <w:sz w:val="18"/>
              </w:rPr>
            </w:pPr>
          </w:p>
          <w:p w14:paraId="1196E3AE" w14:textId="77777777" w:rsidR="004304EB" w:rsidRDefault="000856F8">
            <w:pPr>
              <w:pStyle w:val="TableParagraph"/>
              <w:spacing w:before="1"/>
              <w:ind w:right="136"/>
              <w:jc w:val="right"/>
              <w:rPr>
                <w:b/>
                <w:sz w:val="15"/>
              </w:rPr>
            </w:pPr>
            <w:r>
              <w:rPr>
                <w:b/>
                <w:sz w:val="15"/>
              </w:rPr>
              <w:t>13</w:t>
            </w:r>
          </w:p>
        </w:tc>
        <w:tc>
          <w:tcPr>
            <w:tcW w:w="1375" w:type="dxa"/>
            <w:tcBorders>
              <w:bottom w:val="single" w:sz="6" w:space="0" w:color="000000"/>
            </w:tcBorders>
          </w:tcPr>
          <w:p w14:paraId="1196E3AF" w14:textId="77777777" w:rsidR="004304EB" w:rsidRDefault="004304EB">
            <w:pPr>
              <w:pStyle w:val="TableParagraph"/>
              <w:spacing w:before="0"/>
              <w:rPr>
                <w:sz w:val="18"/>
              </w:rPr>
            </w:pPr>
          </w:p>
          <w:p w14:paraId="1196E3B0" w14:textId="77777777" w:rsidR="004304EB" w:rsidRDefault="000856F8">
            <w:pPr>
              <w:pStyle w:val="TableParagraph"/>
              <w:spacing w:before="1"/>
              <w:ind w:right="245"/>
              <w:jc w:val="right"/>
              <w:rPr>
                <w:sz w:val="15"/>
              </w:rPr>
            </w:pPr>
            <w:r>
              <w:rPr>
                <w:w w:val="104"/>
                <w:sz w:val="15"/>
              </w:rPr>
              <w:t>1</w:t>
            </w:r>
          </w:p>
        </w:tc>
      </w:tr>
      <w:tr w:rsidR="004304EB" w14:paraId="1196E3B7" w14:textId="77777777">
        <w:trPr>
          <w:trHeight w:val="403"/>
        </w:trPr>
        <w:tc>
          <w:tcPr>
            <w:tcW w:w="8460" w:type="dxa"/>
            <w:tcBorders>
              <w:top w:val="single" w:sz="6" w:space="0" w:color="000000"/>
              <w:bottom w:val="single" w:sz="12" w:space="0" w:color="000000"/>
            </w:tcBorders>
            <w:shd w:val="clear" w:color="auto" w:fill="CCEDFF"/>
          </w:tcPr>
          <w:p w14:paraId="1196E3B2" w14:textId="77777777" w:rsidR="004304EB" w:rsidRDefault="000856F8">
            <w:pPr>
              <w:pStyle w:val="TableParagraph"/>
              <w:spacing w:before="19" w:line="180" w:lineRule="atLeast"/>
              <w:ind w:left="11" w:right="3062"/>
              <w:rPr>
                <w:sz w:val="15"/>
              </w:rPr>
            </w:pPr>
            <w:r>
              <w:rPr>
                <w:w w:val="105"/>
                <w:sz w:val="15"/>
              </w:rPr>
              <w:t xml:space="preserve">Net unrealized gains </w:t>
            </w:r>
            <w:r>
              <w:rPr>
                <w:w w:val="105"/>
                <w:sz w:val="15"/>
              </w:rPr>
              <w:t>(losses) recognized during the period related to equity securities still held at the end of the period</w:t>
            </w:r>
          </w:p>
        </w:tc>
        <w:tc>
          <w:tcPr>
            <w:tcW w:w="1265" w:type="dxa"/>
            <w:tcBorders>
              <w:top w:val="single" w:sz="6" w:space="0" w:color="000000"/>
              <w:bottom w:val="single" w:sz="12" w:space="0" w:color="000000"/>
            </w:tcBorders>
            <w:shd w:val="clear" w:color="auto" w:fill="CCEDFF"/>
          </w:tcPr>
          <w:p w14:paraId="1196E3B3" w14:textId="77777777" w:rsidR="004304EB" w:rsidRDefault="004304EB">
            <w:pPr>
              <w:pStyle w:val="TableParagraph"/>
              <w:spacing w:before="10"/>
              <w:rPr>
                <w:sz w:val="17"/>
              </w:rPr>
            </w:pPr>
          </w:p>
          <w:p w14:paraId="1196E3B4" w14:textId="77777777" w:rsidR="004304EB" w:rsidRDefault="000856F8">
            <w:pPr>
              <w:pStyle w:val="TableParagraph"/>
              <w:tabs>
                <w:tab w:val="left" w:pos="887"/>
              </w:tabs>
              <w:spacing w:before="1"/>
              <w:ind w:left="11"/>
              <w:rPr>
                <w:b/>
                <w:sz w:val="15"/>
              </w:rPr>
            </w:pPr>
            <w:r>
              <w:rPr>
                <w:b/>
                <w:w w:val="105"/>
                <w:sz w:val="15"/>
              </w:rPr>
              <w:t>$</w:t>
            </w:r>
            <w:r>
              <w:rPr>
                <w:b/>
                <w:w w:val="105"/>
                <w:sz w:val="15"/>
              </w:rPr>
              <w:tab/>
              <w:t>229</w:t>
            </w:r>
          </w:p>
        </w:tc>
        <w:tc>
          <w:tcPr>
            <w:tcW w:w="1375" w:type="dxa"/>
            <w:tcBorders>
              <w:top w:val="single" w:sz="6" w:space="0" w:color="000000"/>
              <w:bottom w:val="single" w:sz="12" w:space="0" w:color="000000"/>
            </w:tcBorders>
            <w:shd w:val="clear" w:color="auto" w:fill="CCEDFF"/>
          </w:tcPr>
          <w:p w14:paraId="1196E3B5" w14:textId="77777777" w:rsidR="004304EB" w:rsidRDefault="004304EB">
            <w:pPr>
              <w:pStyle w:val="TableParagraph"/>
              <w:spacing w:before="10"/>
              <w:rPr>
                <w:sz w:val="17"/>
              </w:rPr>
            </w:pPr>
          </w:p>
          <w:p w14:paraId="1196E3B6" w14:textId="77777777" w:rsidR="004304EB" w:rsidRDefault="000856F8">
            <w:pPr>
              <w:pStyle w:val="TableParagraph"/>
              <w:tabs>
                <w:tab w:val="left" w:pos="918"/>
              </w:tabs>
              <w:spacing w:before="1"/>
              <w:ind w:left="18"/>
              <w:rPr>
                <w:sz w:val="15"/>
              </w:rPr>
            </w:pPr>
            <w:r>
              <w:rPr>
                <w:w w:val="105"/>
                <w:sz w:val="15"/>
              </w:rPr>
              <w:t>$</w:t>
            </w:r>
            <w:r>
              <w:rPr>
                <w:w w:val="105"/>
                <w:sz w:val="15"/>
              </w:rPr>
              <w:tab/>
              <w:t>(14)</w:t>
            </w:r>
          </w:p>
        </w:tc>
      </w:tr>
    </w:tbl>
    <w:p w14:paraId="1196E3B8" w14:textId="77777777" w:rsidR="004304EB" w:rsidRDefault="004304EB">
      <w:pPr>
        <w:pStyle w:val="a3"/>
        <w:spacing w:before="6"/>
        <w:rPr>
          <w:sz w:val="16"/>
        </w:rPr>
      </w:pPr>
    </w:p>
    <w:p w14:paraId="1196E3B9" w14:textId="77777777" w:rsidR="004304EB" w:rsidRDefault="000856F8">
      <w:pPr>
        <w:ind w:left="9380"/>
        <w:rPr>
          <w:sz w:val="13"/>
        </w:rPr>
      </w:pPr>
      <w:r>
        <w:rPr>
          <w:noProof/>
        </w:rPr>
        <mc:AlternateContent>
          <mc:Choice Requires="wps">
            <w:drawing>
              <wp:anchor distT="0" distB="0" distL="0" distR="0" simplePos="0" relativeHeight="251637760" behindDoc="1" locked="0" layoutInCell="1" allowOverlap="1" wp14:anchorId="1196F50D" wp14:editId="1196F50E">
                <wp:simplePos x="0" y="0"/>
                <wp:positionH relativeFrom="page">
                  <wp:posOffset>5680710</wp:posOffset>
                </wp:positionH>
                <wp:positionV relativeFrom="paragraph">
                  <wp:posOffset>114935</wp:posOffset>
                </wp:positionV>
                <wp:extent cx="1615440" cy="7620"/>
                <wp:effectExtent l="0" t="0" r="0" b="0"/>
                <wp:wrapTopAndBottom/>
                <wp:docPr id="139" name="任意多边形 68"/>
                <wp:cNvGraphicFramePr/>
                <a:graphic xmlns:a="http://schemas.openxmlformats.org/drawingml/2006/main">
                  <a:graphicData uri="http://schemas.microsoft.com/office/word/2010/wordprocessingShape">
                    <wps:wsp>
                      <wps:cNvSpPr/>
                      <wps:spPr>
                        <a:xfrm>
                          <a:off x="0" y="0"/>
                          <a:ext cx="1615440" cy="7620"/>
                        </a:xfrm>
                        <a:custGeom>
                          <a:avLst/>
                          <a:gdLst/>
                          <a:ahLst/>
                          <a:cxnLst/>
                          <a:rect l="0" t="0" r="0" b="0"/>
                          <a:pathLst>
                            <a:path w="2544" h="12">
                              <a:moveTo>
                                <a:pt x="2544" y="0"/>
                              </a:moveTo>
                              <a:lnTo>
                                <a:pt x="1272" y="0"/>
                              </a:lnTo>
                              <a:lnTo>
                                <a:pt x="0" y="0"/>
                              </a:lnTo>
                              <a:lnTo>
                                <a:pt x="0" y="12"/>
                              </a:lnTo>
                              <a:lnTo>
                                <a:pt x="1272" y="12"/>
                              </a:lnTo>
                              <a:lnTo>
                                <a:pt x="2544" y="12"/>
                              </a:lnTo>
                              <a:lnTo>
                                <a:pt x="2544" y="0"/>
                              </a:lnTo>
                              <a:close/>
                            </a:path>
                          </a:pathLst>
                        </a:custGeom>
                        <a:solidFill>
                          <a:srgbClr val="000000"/>
                        </a:solidFill>
                        <a:ln>
                          <a:noFill/>
                        </a:ln>
                      </wps:spPr>
                      <wps:bodyPr upright="1"/>
                    </wps:wsp>
                  </a:graphicData>
                </a:graphic>
              </wp:anchor>
            </w:drawing>
          </mc:Choice>
          <mc:Fallback>
            <w:pict>
              <v:shape w14:anchorId="7D9D7234" id="任意多边形 68" o:spid="_x0000_s1026" style="position:absolute;left:0;text-align:left;margin-left:447.3pt;margin-top:9.05pt;width:127.2pt;height:.6pt;z-index:-251678720;visibility:visible;mso-wrap-style:square;mso-wrap-distance-left:0;mso-wrap-distance-top:0;mso-wrap-distance-right:0;mso-wrap-distance-bottom:0;mso-position-horizontal:absolute;mso-position-horizontal-relative:page;mso-position-vertical:absolute;mso-position-vertical-relative:text;v-text-anchor:top" coordsize="25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nIEQIAAKMEAAAOAAAAZHJzL2Uyb0RvYy54bWysVM2O0zAQviPxDpbvNE1YukvUdA+slguC&#10;lXZ5ANdxEkv+k+0m7Z07d46Il0Ar9mlYxGMwduq0gAQrRA/2ODP+5vtmPF2eb6VAPbOOa1XhfDbH&#10;iCmqa67aCr+9uXxyhpHzRNVEaMUqvGMOn68eP1oOpmSF7rSomUUAolw5mAp33psyyxztmCRupg1T&#10;4Gy0lcTD0bZZbckA6FJkxXy+yAZta2M1Zc7B14vRiVcRv2kY9W+axjGPRIWBm4+rjes6rNlqScrW&#10;EtNxuqdB/oGFJFxB0gnqgniCNpb/BiU5tdrpxs+olpluGk5Z1ABq8vkvaq47YljUAsVxZiqT+3+w&#10;9HV/ZRGvoXdPn2OkiIQmfb29/fbu/f2nD9/vPt9/+YgWZ6FOg3ElhF+bK7s/OTCD6G1jZdhBDtrG&#10;2u6m2rKtRxQ+5ov82ckJtICC73RRxNJnh7t04/xLpiMO6V85P3amThbpkkW3KpkW+vvHzhriw71A&#10;LphoqHABNDDqgFEROyZ1z250jPCB/ehPAoDhIUCo48C8OC0wOgpM7rSbiAeSHxgDhEA0ZEwAaR+B&#10;pnx/iZsEPDQutSKlo0I7NjIJRYuUpkICveNWOS14fcmFCAV0tl2/EBb1JExb/O0V/RQmVAhWOlxL&#10;giFJeF/jiwrWWtc7eJkbY3nbwdjmESl4YBIipf3UhlE7Pkekw3/L6gcAAAD//wMAUEsDBBQABgAI&#10;AAAAIQAW9qdZ4AAAAAoBAAAPAAAAZHJzL2Rvd25yZXYueG1sTI/BTsMwEETvSPyDtUjcqBOoqiTE&#10;qSIkOAAqatoPcONtEhGvo9hNA1/P9lRuO5qn2Zl8PdteTDj6zpGCeBGBQKqd6ahRsN+9PiQgfNBk&#10;dO8IFfygh3Vxe5PrzLgzbXGqQiM4hHymFbQhDJmUvm7Rar9wAxJ7RzdaHViOjTSjPnO47eVjFK2k&#10;1R3xh1YP+NJi/V2drIKp+toNVfm2+Sz3x98NvbcfSbdV6v5uLp9BBJzDFYZLfa4OBXc6uBMZL3oF&#10;SbpcMcpGEoO4APEy5XUHvtInkEUu/08o/gAAAP//AwBQSwECLQAUAAYACAAAACEAtoM4kv4AAADh&#10;AQAAEwAAAAAAAAAAAAAAAAAAAAAAW0NvbnRlbnRfVHlwZXNdLnhtbFBLAQItABQABgAIAAAAIQA4&#10;/SH/1gAAAJQBAAALAAAAAAAAAAAAAAAAAC8BAABfcmVscy8ucmVsc1BLAQItABQABgAIAAAAIQCn&#10;KonIEQIAAKMEAAAOAAAAAAAAAAAAAAAAAC4CAABkcnMvZTJvRG9jLnhtbFBLAQItABQABgAIAAAA&#10;IQAW9qdZ4AAAAAoBAAAPAAAAAAAAAAAAAAAAAGsEAABkcnMvZG93bnJldi54bWxQSwUGAAAAAAQA&#10;BADzAAAAeAUAAAAA&#10;" path="m2544,l1272,,,,,12r1272,l2544,12r,-12xe" fillcolor="black" stroked="f">
                <v:path arrowok="t" textboxrect="0,0,2544,12"/>
                <w10:wrap type="topAndBottom" anchorx="page"/>
              </v:shape>
            </w:pict>
          </mc:Fallback>
        </mc:AlternateContent>
      </w:r>
      <w:r>
        <w:rPr>
          <w:sz w:val="13"/>
        </w:rPr>
        <w:t>Six Months Ended</w:t>
      </w:r>
    </w:p>
    <w:p w14:paraId="1196E3BA" w14:textId="77777777" w:rsidR="004304EB" w:rsidRDefault="000856F8">
      <w:pPr>
        <w:tabs>
          <w:tab w:val="left" w:pos="10393"/>
        </w:tabs>
        <w:spacing w:after="32"/>
        <w:ind w:left="9086"/>
        <w:rPr>
          <w:sz w:val="13"/>
        </w:rPr>
      </w:pPr>
      <w:r>
        <w:rPr>
          <w:b/>
          <w:sz w:val="13"/>
        </w:rPr>
        <w:t>June</w:t>
      </w:r>
      <w:r>
        <w:rPr>
          <w:b/>
          <w:spacing w:val="2"/>
          <w:sz w:val="13"/>
        </w:rPr>
        <w:t xml:space="preserve"> </w:t>
      </w:r>
      <w:r>
        <w:rPr>
          <w:b/>
          <w:sz w:val="13"/>
        </w:rPr>
        <w:t>26,</w:t>
      </w:r>
      <w:r>
        <w:rPr>
          <w:b/>
          <w:spacing w:val="2"/>
          <w:sz w:val="13"/>
        </w:rPr>
        <w:t xml:space="preserve"> </w:t>
      </w:r>
      <w:r>
        <w:rPr>
          <w:b/>
          <w:sz w:val="13"/>
        </w:rPr>
        <w:t>2020</w:t>
      </w:r>
      <w:r>
        <w:rPr>
          <w:b/>
          <w:sz w:val="13"/>
        </w:rPr>
        <w:tab/>
      </w:r>
      <w:r>
        <w:rPr>
          <w:sz w:val="13"/>
        </w:rPr>
        <w:t>June 28,</w:t>
      </w:r>
      <w:r>
        <w:rPr>
          <w:spacing w:val="1"/>
          <w:sz w:val="13"/>
        </w:rPr>
        <w:t xml:space="preserve"> </w:t>
      </w:r>
      <w:r>
        <w:rPr>
          <w:sz w:val="13"/>
        </w:rPr>
        <w:t>2019</w:t>
      </w:r>
    </w:p>
    <w:p w14:paraId="1196E3BB" w14:textId="77777777" w:rsidR="004304EB" w:rsidRDefault="000856F8">
      <w:pPr>
        <w:pStyle w:val="a3"/>
        <w:ind w:left="146"/>
        <w:rPr>
          <w:sz w:val="20"/>
        </w:rPr>
      </w:pPr>
      <w:r>
        <w:rPr>
          <w:noProof/>
          <w:sz w:val="20"/>
        </w:rPr>
        <mc:AlternateContent>
          <mc:Choice Requires="wpg">
            <w:drawing>
              <wp:inline distT="0" distB="0" distL="114300" distR="114300" wp14:anchorId="1196F50F" wp14:editId="1196F510">
                <wp:extent cx="7048500" cy="152400"/>
                <wp:effectExtent l="0" t="0" r="12700" b="0"/>
                <wp:docPr id="57" name="组合 69"/>
                <wp:cNvGraphicFramePr/>
                <a:graphic xmlns:a="http://schemas.openxmlformats.org/drawingml/2006/main">
                  <a:graphicData uri="http://schemas.microsoft.com/office/word/2010/wordprocessingGroup">
                    <wpg:wgp>
                      <wpg:cNvGrpSpPr/>
                      <wpg:grpSpPr>
                        <a:xfrm>
                          <a:off x="0" y="0"/>
                          <a:ext cx="7048500" cy="152400"/>
                          <a:chOff x="0" y="0"/>
                          <a:chExt cx="11100" cy="240"/>
                        </a:xfrm>
                      </wpg:grpSpPr>
                      <wps:wsp>
                        <wps:cNvPr id="54" name="矩形 70"/>
                        <wps:cNvSpPr/>
                        <wps:spPr>
                          <a:xfrm>
                            <a:off x="0" y="0"/>
                            <a:ext cx="11004" cy="240"/>
                          </a:xfrm>
                          <a:prstGeom prst="rect">
                            <a:avLst/>
                          </a:prstGeom>
                          <a:solidFill>
                            <a:srgbClr val="CCEDFF"/>
                          </a:solidFill>
                          <a:ln>
                            <a:noFill/>
                          </a:ln>
                        </wps:spPr>
                        <wps:bodyPr upright="1"/>
                      </wps:wsp>
                      <wps:wsp>
                        <wps:cNvPr id="55" name="矩形 71"/>
                        <wps:cNvSpPr/>
                        <wps:spPr>
                          <a:xfrm>
                            <a:off x="0" y="0"/>
                            <a:ext cx="11004" cy="12"/>
                          </a:xfrm>
                          <a:prstGeom prst="rect">
                            <a:avLst/>
                          </a:prstGeom>
                          <a:solidFill>
                            <a:srgbClr val="000000"/>
                          </a:solidFill>
                          <a:ln>
                            <a:noFill/>
                          </a:ln>
                        </wps:spPr>
                        <wps:bodyPr upright="1"/>
                      </wps:wsp>
                      <wps:wsp>
                        <wps:cNvPr id="56" name="文本框 72"/>
                        <wps:cNvSpPr txBox="1"/>
                        <wps:spPr>
                          <a:xfrm>
                            <a:off x="0" y="12"/>
                            <a:ext cx="11100" cy="228"/>
                          </a:xfrm>
                          <a:prstGeom prst="rect">
                            <a:avLst/>
                          </a:prstGeom>
                          <a:noFill/>
                          <a:ln>
                            <a:noFill/>
                          </a:ln>
                        </wps:spPr>
                        <wps:txbx>
                          <w:txbxContent>
                            <w:p w14:paraId="1196F5F5" w14:textId="77777777" w:rsidR="004304EB" w:rsidRDefault="000856F8">
                              <w:pPr>
                                <w:tabs>
                                  <w:tab w:val="left" w:pos="8471"/>
                                  <w:tab w:val="left" w:pos="9287"/>
                                  <w:tab w:val="right" w:pos="10853"/>
                                </w:tabs>
                                <w:spacing w:before="28"/>
                                <w:ind w:left="11"/>
                                <w:rPr>
                                  <w:sz w:val="15"/>
                                </w:rPr>
                              </w:pPr>
                              <w:r>
                                <w:rPr>
                                  <w:w w:val="105"/>
                                  <w:sz w:val="15"/>
                                </w:rPr>
                                <w:t>Net</w:t>
                              </w:r>
                              <w:r>
                                <w:rPr>
                                  <w:spacing w:val="-8"/>
                                  <w:w w:val="105"/>
                                  <w:sz w:val="15"/>
                                </w:rPr>
                                <w:t xml:space="preserve"> </w:t>
                              </w:r>
                              <w:r>
                                <w:rPr>
                                  <w:w w:val="105"/>
                                  <w:sz w:val="15"/>
                                </w:rPr>
                                <w:t>gains</w:t>
                              </w:r>
                              <w:r>
                                <w:rPr>
                                  <w:spacing w:val="-7"/>
                                  <w:w w:val="105"/>
                                  <w:sz w:val="15"/>
                                </w:rPr>
                                <w:t xml:space="preserve"> </w:t>
                              </w:r>
                              <w:r>
                                <w:rPr>
                                  <w:w w:val="105"/>
                                  <w:sz w:val="15"/>
                                </w:rPr>
                                <w:t>(losses)</w:t>
                              </w:r>
                              <w:r>
                                <w:rPr>
                                  <w:spacing w:val="-8"/>
                                  <w:w w:val="105"/>
                                  <w:sz w:val="15"/>
                                </w:rPr>
                                <w:t xml:space="preserve"> </w:t>
                              </w:r>
                              <w:r>
                                <w:rPr>
                                  <w:w w:val="105"/>
                                  <w:sz w:val="15"/>
                                </w:rPr>
                                <w:t>recognized</w:t>
                              </w:r>
                              <w:r>
                                <w:rPr>
                                  <w:spacing w:val="-7"/>
                                  <w:w w:val="105"/>
                                  <w:sz w:val="15"/>
                                </w:rPr>
                                <w:t xml:space="preserve"> </w:t>
                              </w:r>
                              <w:r>
                                <w:rPr>
                                  <w:w w:val="105"/>
                                  <w:sz w:val="15"/>
                                </w:rPr>
                                <w:t>during</w:t>
                              </w:r>
                              <w:r>
                                <w:rPr>
                                  <w:spacing w:val="-8"/>
                                  <w:w w:val="105"/>
                                  <w:sz w:val="15"/>
                                </w:rPr>
                                <w:t xml:space="preserve"> </w:t>
                              </w:r>
                              <w:r>
                                <w:rPr>
                                  <w:w w:val="105"/>
                                  <w:sz w:val="15"/>
                                </w:rPr>
                                <w:t>the</w:t>
                              </w:r>
                              <w:r>
                                <w:rPr>
                                  <w:spacing w:val="-7"/>
                                  <w:w w:val="105"/>
                                  <w:sz w:val="15"/>
                                </w:rPr>
                                <w:t xml:space="preserve"> </w:t>
                              </w:r>
                              <w:r>
                                <w:rPr>
                                  <w:w w:val="105"/>
                                  <w:sz w:val="15"/>
                                </w:rPr>
                                <w:t>period</w:t>
                              </w:r>
                              <w:r>
                                <w:rPr>
                                  <w:spacing w:val="-8"/>
                                  <w:w w:val="105"/>
                                  <w:sz w:val="15"/>
                                </w:rPr>
                                <w:t xml:space="preserve"> </w:t>
                              </w:r>
                              <w:r>
                                <w:rPr>
                                  <w:w w:val="105"/>
                                  <w:sz w:val="15"/>
                                </w:rPr>
                                <w:t>related</w:t>
                              </w:r>
                              <w:r>
                                <w:rPr>
                                  <w:spacing w:val="-7"/>
                                  <w:w w:val="105"/>
                                  <w:sz w:val="15"/>
                                </w:rPr>
                                <w:t xml:space="preserve"> </w:t>
                              </w:r>
                              <w:r>
                                <w:rPr>
                                  <w:w w:val="105"/>
                                  <w:sz w:val="15"/>
                                </w:rPr>
                                <w:t>to</w:t>
                              </w:r>
                              <w:r>
                                <w:rPr>
                                  <w:spacing w:val="-8"/>
                                  <w:w w:val="105"/>
                                  <w:sz w:val="15"/>
                                </w:rPr>
                                <w:t xml:space="preserve"> </w:t>
                              </w:r>
                              <w:r>
                                <w:rPr>
                                  <w:w w:val="105"/>
                                  <w:sz w:val="15"/>
                                </w:rPr>
                                <w:t>equity</w:t>
                              </w:r>
                              <w:r>
                                <w:rPr>
                                  <w:spacing w:val="-7"/>
                                  <w:w w:val="105"/>
                                  <w:sz w:val="15"/>
                                </w:rPr>
                                <w:t xml:space="preserve"> </w:t>
                              </w:r>
                              <w:r>
                                <w:rPr>
                                  <w:w w:val="105"/>
                                  <w:sz w:val="15"/>
                                </w:rPr>
                                <w:t>securities</w:t>
                              </w:r>
                              <w:r>
                                <w:rPr>
                                  <w:w w:val="105"/>
                                  <w:sz w:val="15"/>
                                </w:rPr>
                                <w:tab/>
                              </w:r>
                              <w:r>
                                <w:rPr>
                                  <w:b/>
                                  <w:w w:val="105"/>
                                  <w:sz w:val="15"/>
                                </w:rPr>
                                <w:t>$</w:t>
                              </w:r>
                              <w:r>
                                <w:rPr>
                                  <w:b/>
                                  <w:w w:val="105"/>
                                  <w:sz w:val="15"/>
                                </w:rPr>
                                <w:tab/>
                              </w:r>
                              <w:r>
                                <w:rPr>
                                  <w:b/>
                                  <w:w w:val="105"/>
                                  <w:sz w:val="15"/>
                                </w:rPr>
                                <w:t>(154)</w:t>
                              </w:r>
                              <w:r>
                                <w:rPr>
                                  <w:b/>
                                  <w:spacing w:val="36"/>
                                  <w:w w:val="105"/>
                                  <w:sz w:val="15"/>
                                </w:rPr>
                                <w:t xml:space="preserve"> </w:t>
                              </w:r>
                              <w:r>
                                <w:rPr>
                                  <w:w w:val="105"/>
                                  <w:sz w:val="15"/>
                                </w:rPr>
                                <w:t>$</w:t>
                              </w:r>
                              <w:r>
                                <w:rPr>
                                  <w:w w:val="105"/>
                                  <w:sz w:val="15"/>
                                </w:rPr>
                                <w:tab/>
                                <w:t>134</w:t>
                              </w:r>
                            </w:p>
                          </w:txbxContent>
                        </wps:txbx>
                        <wps:bodyPr lIns="0" tIns="0" rIns="0" bIns="0" upright="1"/>
                      </wps:wsp>
                    </wpg:wgp>
                  </a:graphicData>
                </a:graphic>
              </wp:inline>
            </w:drawing>
          </mc:Choice>
          <mc:Fallback>
            <w:pict>
              <v:group w14:anchorId="1196F50F" id="组合 69" o:spid="_x0000_s1026" style="width:555pt;height:12pt;mso-position-horizontal-relative:char;mso-position-vertical-relative:line" coordsize="1110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XNDbQIAAEkHAAAOAAAAZHJzL2Uyb0RvYy54bWzUld1u0zAUx++ReAfL9zRJ1S+ippNo1woJ&#10;waTBA7iO8yEltmW7TXqPgEuuuJqE4A6JN0A8zsZrcOwm2dYJNG0TEr1wjx2f4/P/+dieHtVlgbZM&#10;6VzwCAc9HyPGqYhznkb4zevlkwlG2hAek0JwFuEd0/ho9vjRtJIh64tMFDFTCIJwHVYywpkxMvQ8&#10;TTNWEt0TknH4mAhVEgNdlXqxIhVELwuv7/sjrxIqlkpQpjWMLvYf8czFTxJGzask0cygIsKQm3Gt&#10;cu3att5sSsJUEZnltEmD3CGLkuQcFu1CLYghaKPyG6HKnCqhRWJ6VJSeSJKcMqcB1AT+gZqVEhvp&#10;tKRhlcoOE6A94HTnsPTl9kShPI7wcIwRJyXs0a8fb88/fkCjp5ZOJdMQJq2UPJUnqhlI9z0ruE5U&#10;af9BCqod113HldUGURgc+4PJ0Af8FL4Fw/4AbAeeZrA7N9xodtw4BkHQuoGT9fHaFT2bWJdHJaF8&#10;9CUhfT9CpxmRzIHXVnxLaNAR+vzt/OdXNHYp2bVhUodHhxpI3ZaNVQhxLZlDiSSUSpsVEyWyRoQV&#10;lLOrMrJ9oc2eRjvFrqdFkcfLvChcR6XreaHQlkDpz+fHi+WyAXhtWsHtZC6s2z6iHQG6rQxrrUW8&#10;AwgbqfI0g0QCF6mBbmvkX9AfHtJ3Wdi1H4R+0L9WXw8I33e//xv+qIV/8en9xdn3iy/v0NgBu8If&#10;mfqZgOPe7ctfz8GeNwnbS+LqWe9P7rcXXTmT8Fb1bep1DcVvtTSlXjzncIfYF6M1VGusW+NPx8Fd&#10;TXBfu9uqeVvsg3C1747Y5Qs4+w0AAP//AwBQSwMEFAAGAAgAAAAhAEkhqDnbAAAABQEAAA8AAABk&#10;cnMvZG93bnJldi54bWxMj81qwzAQhO+FvoPYQm+NpPSH4loOIbQ9hUKTQultY21sE2tlLMV23r5K&#10;L81lYJhl5tt8MblWDNSHxrMBPVMgiEtvG64MfG3f7p5BhIhssfVMBk4UYFFcX+WYWT/yJw2bWIlU&#10;wiFDA3WMXSZlKGtyGGa+I07Z3vcOY7J9JW2PYyp3rZwr9SQdNpwWauxoVVN52BydgfcRx+W9fh3W&#10;h/3q9LN9/PheazLm9mZavoCINMX/YzjjJ3QoEtPOH9kG0RpIj8Q/PWdaq+R3BuYPCmSRy0v64hcA&#10;AP//AwBQSwECLQAUAAYACAAAACEAtoM4kv4AAADhAQAAEwAAAAAAAAAAAAAAAAAAAAAAW0NvbnRl&#10;bnRfVHlwZXNdLnhtbFBLAQItABQABgAIAAAAIQA4/SH/1gAAAJQBAAALAAAAAAAAAAAAAAAAAC8B&#10;AABfcmVscy8ucmVsc1BLAQItABQABgAIAAAAIQAdZXNDbQIAAEkHAAAOAAAAAAAAAAAAAAAAAC4C&#10;AABkcnMvZTJvRG9jLnhtbFBLAQItABQABgAIAAAAIQBJIag52wAAAAUBAAAPAAAAAAAAAAAAAAAA&#10;AMcEAABkcnMvZG93bnJldi54bWxQSwUGAAAAAAQABADzAAAAzwUAAAAA&#10;">
                <v:rect id="矩形 70" o:spid="_x0000_s1027" style="position:absolute;width:1100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1qxQAAANsAAAAPAAAAZHJzL2Rvd25yZXYueG1sRI9Ba8JA&#10;FITvgv9heQUvUjdKtTW6igiBgiAYC+3xkX0msdm3YXer6b93BcHjMDPfMMt1ZxpxIedrywrGowQE&#10;cWF1zaWCr2P2+gHCB2SNjWVS8E8e1qt+b4mptlc+0CUPpYgQ9ikqqEJoUyl9UZFBP7ItcfRO1hkM&#10;UbpSaofXCDeNnCTJTBqsOS5U2NK2ouI3/zMKhqc22+4O7+fz/tvLn7zczcZzp9TgpdssQATqwjP8&#10;aH9qBdM3uH+JP0CubgAAAP//AwBQSwECLQAUAAYACAAAACEA2+H2y+4AAACFAQAAEwAAAAAAAAAA&#10;AAAAAAAAAAAAW0NvbnRlbnRfVHlwZXNdLnhtbFBLAQItABQABgAIAAAAIQBa9CxbvwAAABUBAAAL&#10;AAAAAAAAAAAAAAAAAB8BAABfcmVscy8ucmVsc1BLAQItABQABgAIAAAAIQAt2Y1qxQAAANsAAAAP&#10;AAAAAAAAAAAAAAAAAAcCAABkcnMvZG93bnJldi54bWxQSwUGAAAAAAMAAwC3AAAA+QIAAAAA&#10;" fillcolor="#ccedff" stroked="f"/>
                <v:rect id="矩形 71" o:spid="_x0000_s1028" style="position:absolute;width:11004;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Q6xgAAANsAAAAPAAAAZHJzL2Rvd25yZXYueG1sRI9Pa8JA&#10;FMTvBb/D8gre6qZixKZuRAtCL4X651Bvz+xrEpJ9m+6umvbTuwXB4zAzv2Hmi9604kzO15YVPI8S&#10;EMSF1TWXCva79dMMhA/IGlvLpOCXPCzywcMcM20vvKHzNpQiQthnqKAKocuk9EVFBv3IdsTR+7bO&#10;YIjSlVI7vES4aeU4SabSYM1xocKO3ioqmu3JKFi9zFY/nxP++NscD3T4Ojbp2CVKDR/75SuIQH24&#10;h2/td60gTeH/S/wBMr8CAAD//wMAUEsBAi0AFAAGAAgAAAAhANvh9svuAAAAhQEAABMAAAAAAAAA&#10;AAAAAAAAAAAAAFtDb250ZW50X1R5cGVzXS54bWxQSwECLQAUAAYACAAAACEAWvQsW78AAAAVAQAA&#10;CwAAAAAAAAAAAAAAAAAfAQAAX3JlbHMvLnJlbHNQSwECLQAUAAYACAAAACEAL7I0OsYAAADbAAAA&#10;DwAAAAAAAAAAAAAAAAAHAgAAZHJzL2Rvd25yZXYueG1sUEsFBgAAAAADAAMAtwAAAPoCAAAAAA==&#10;" fillcolor="black" stroked="f"/>
                <v:shapetype id="_x0000_t202" coordsize="21600,21600" o:spt="202" path="m,l,21600r21600,l21600,xe">
                  <v:stroke joinstyle="miter"/>
                  <v:path gradientshapeok="t" o:connecttype="rect"/>
                </v:shapetype>
                <v:shape id="文本框 72" o:spid="_x0000_s1029" type="#_x0000_t202" style="position:absolute;top:12;width:11100;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196F5F5" w14:textId="77777777" w:rsidR="004304EB" w:rsidRDefault="000856F8">
                        <w:pPr>
                          <w:tabs>
                            <w:tab w:val="left" w:pos="8471"/>
                            <w:tab w:val="left" w:pos="9287"/>
                            <w:tab w:val="right" w:pos="10853"/>
                          </w:tabs>
                          <w:spacing w:before="28"/>
                          <w:ind w:left="11"/>
                          <w:rPr>
                            <w:sz w:val="15"/>
                          </w:rPr>
                        </w:pPr>
                        <w:r>
                          <w:rPr>
                            <w:w w:val="105"/>
                            <w:sz w:val="15"/>
                          </w:rPr>
                          <w:t>Net</w:t>
                        </w:r>
                        <w:r>
                          <w:rPr>
                            <w:spacing w:val="-8"/>
                            <w:w w:val="105"/>
                            <w:sz w:val="15"/>
                          </w:rPr>
                          <w:t xml:space="preserve"> </w:t>
                        </w:r>
                        <w:r>
                          <w:rPr>
                            <w:w w:val="105"/>
                            <w:sz w:val="15"/>
                          </w:rPr>
                          <w:t>gains</w:t>
                        </w:r>
                        <w:r>
                          <w:rPr>
                            <w:spacing w:val="-7"/>
                            <w:w w:val="105"/>
                            <w:sz w:val="15"/>
                          </w:rPr>
                          <w:t xml:space="preserve"> </w:t>
                        </w:r>
                        <w:r>
                          <w:rPr>
                            <w:w w:val="105"/>
                            <w:sz w:val="15"/>
                          </w:rPr>
                          <w:t>(losses)</w:t>
                        </w:r>
                        <w:r>
                          <w:rPr>
                            <w:spacing w:val="-8"/>
                            <w:w w:val="105"/>
                            <w:sz w:val="15"/>
                          </w:rPr>
                          <w:t xml:space="preserve"> </w:t>
                        </w:r>
                        <w:r>
                          <w:rPr>
                            <w:w w:val="105"/>
                            <w:sz w:val="15"/>
                          </w:rPr>
                          <w:t>recognized</w:t>
                        </w:r>
                        <w:r>
                          <w:rPr>
                            <w:spacing w:val="-7"/>
                            <w:w w:val="105"/>
                            <w:sz w:val="15"/>
                          </w:rPr>
                          <w:t xml:space="preserve"> </w:t>
                        </w:r>
                        <w:r>
                          <w:rPr>
                            <w:w w:val="105"/>
                            <w:sz w:val="15"/>
                          </w:rPr>
                          <w:t>during</w:t>
                        </w:r>
                        <w:r>
                          <w:rPr>
                            <w:spacing w:val="-8"/>
                            <w:w w:val="105"/>
                            <w:sz w:val="15"/>
                          </w:rPr>
                          <w:t xml:space="preserve"> </w:t>
                        </w:r>
                        <w:r>
                          <w:rPr>
                            <w:w w:val="105"/>
                            <w:sz w:val="15"/>
                          </w:rPr>
                          <w:t>the</w:t>
                        </w:r>
                        <w:r>
                          <w:rPr>
                            <w:spacing w:val="-7"/>
                            <w:w w:val="105"/>
                            <w:sz w:val="15"/>
                          </w:rPr>
                          <w:t xml:space="preserve"> </w:t>
                        </w:r>
                        <w:r>
                          <w:rPr>
                            <w:w w:val="105"/>
                            <w:sz w:val="15"/>
                          </w:rPr>
                          <w:t>period</w:t>
                        </w:r>
                        <w:r>
                          <w:rPr>
                            <w:spacing w:val="-8"/>
                            <w:w w:val="105"/>
                            <w:sz w:val="15"/>
                          </w:rPr>
                          <w:t xml:space="preserve"> </w:t>
                        </w:r>
                        <w:r>
                          <w:rPr>
                            <w:w w:val="105"/>
                            <w:sz w:val="15"/>
                          </w:rPr>
                          <w:t>related</w:t>
                        </w:r>
                        <w:r>
                          <w:rPr>
                            <w:spacing w:val="-7"/>
                            <w:w w:val="105"/>
                            <w:sz w:val="15"/>
                          </w:rPr>
                          <w:t xml:space="preserve"> </w:t>
                        </w:r>
                        <w:r>
                          <w:rPr>
                            <w:w w:val="105"/>
                            <w:sz w:val="15"/>
                          </w:rPr>
                          <w:t>to</w:t>
                        </w:r>
                        <w:r>
                          <w:rPr>
                            <w:spacing w:val="-8"/>
                            <w:w w:val="105"/>
                            <w:sz w:val="15"/>
                          </w:rPr>
                          <w:t xml:space="preserve"> </w:t>
                        </w:r>
                        <w:r>
                          <w:rPr>
                            <w:w w:val="105"/>
                            <w:sz w:val="15"/>
                          </w:rPr>
                          <w:t>equity</w:t>
                        </w:r>
                        <w:r>
                          <w:rPr>
                            <w:spacing w:val="-7"/>
                            <w:w w:val="105"/>
                            <w:sz w:val="15"/>
                          </w:rPr>
                          <w:t xml:space="preserve"> </w:t>
                        </w:r>
                        <w:r>
                          <w:rPr>
                            <w:w w:val="105"/>
                            <w:sz w:val="15"/>
                          </w:rPr>
                          <w:t>securities</w:t>
                        </w:r>
                        <w:r>
                          <w:rPr>
                            <w:w w:val="105"/>
                            <w:sz w:val="15"/>
                          </w:rPr>
                          <w:tab/>
                        </w:r>
                        <w:r>
                          <w:rPr>
                            <w:b/>
                            <w:w w:val="105"/>
                            <w:sz w:val="15"/>
                          </w:rPr>
                          <w:t>$</w:t>
                        </w:r>
                        <w:r>
                          <w:rPr>
                            <w:b/>
                            <w:w w:val="105"/>
                            <w:sz w:val="15"/>
                          </w:rPr>
                          <w:tab/>
                        </w:r>
                        <w:r>
                          <w:rPr>
                            <w:b/>
                            <w:w w:val="105"/>
                            <w:sz w:val="15"/>
                          </w:rPr>
                          <w:t>(154)</w:t>
                        </w:r>
                        <w:r>
                          <w:rPr>
                            <w:b/>
                            <w:spacing w:val="36"/>
                            <w:w w:val="105"/>
                            <w:sz w:val="15"/>
                          </w:rPr>
                          <w:t xml:space="preserve"> </w:t>
                        </w:r>
                        <w:r>
                          <w:rPr>
                            <w:w w:val="105"/>
                            <w:sz w:val="15"/>
                          </w:rPr>
                          <w:t>$</w:t>
                        </w:r>
                        <w:r>
                          <w:rPr>
                            <w:w w:val="105"/>
                            <w:sz w:val="15"/>
                          </w:rPr>
                          <w:tab/>
                          <w:t>134</w:t>
                        </w:r>
                      </w:p>
                    </w:txbxContent>
                  </v:textbox>
                </v:shape>
                <w10:anchorlock/>
              </v:group>
            </w:pict>
          </mc:Fallback>
        </mc:AlternateContent>
      </w:r>
    </w:p>
    <w:p w14:paraId="1196E3BC" w14:textId="77777777" w:rsidR="004304EB" w:rsidRDefault="000856F8">
      <w:pPr>
        <w:pStyle w:val="a3"/>
        <w:spacing w:before="3"/>
        <w:ind w:left="157"/>
      </w:pPr>
      <w:r>
        <w:rPr>
          <w:w w:val="105"/>
        </w:rPr>
        <w:t>Less: Net gains (losses) recognized during the period related to equity securities sold</w:t>
      </w:r>
    </w:p>
    <w:p w14:paraId="1196E3BD" w14:textId="77777777" w:rsidR="004304EB" w:rsidRDefault="000856F8">
      <w:pPr>
        <w:pStyle w:val="a3"/>
        <w:tabs>
          <w:tab w:val="left" w:pos="9517"/>
          <w:tab w:val="right" w:pos="11005"/>
        </w:tabs>
        <w:spacing w:before="7"/>
        <w:ind w:left="157"/>
      </w:pPr>
      <w:r>
        <w:rPr>
          <w:noProof/>
        </w:rPr>
        <mc:AlternateContent>
          <mc:Choice Requires="wpg">
            <w:drawing>
              <wp:anchor distT="0" distB="0" distL="114300" distR="114300" simplePos="0" relativeHeight="251594752" behindDoc="0" locked="0" layoutInCell="1" allowOverlap="1" wp14:anchorId="1196F511" wp14:editId="1196F512">
                <wp:simplePos x="0" y="0"/>
                <wp:positionH relativeFrom="page">
                  <wp:posOffset>307975</wp:posOffset>
                </wp:positionH>
                <wp:positionV relativeFrom="paragraph">
                  <wp:posOffset>131445</wp:posOffset>
                </wp:positionV>
                <wp:extent cx="6987540" cy="281940"/>
                <wp:effectExtent l="0" t="0" r="22860" b="22860"/>
                <wp:wrapNone/>
                <wp:docPr id="9" name="组合 73"/>
                <wp:cNvGraphicFramePr/>
                <a:graphic xmlns:a="http://schemas.openxmlformats.org/drawingml/2006/main">
                  <a:graphicData uri="http://schemas.microsoft.com/office/word/2010/wordprocessingGroup">
                    <wpg:wgp>
                      <wpg:cNvGrpSpPr/>
                      <wpg:grpSpPr>
                        <a:xfrm>
                          <a:off x="0" y="0"/>
                          <a:ext cx="6987540" cy="281940"/>
                          <a:chOff x="486" y="207"/>
                          <a:chExt cx="11004" cy="444"/>
                        </a:xfrm>
                      </wpg:grpSpPr>
                      <wps:wsp>
                        <wps:cNvPr id="4" name="矩形 74"/>
                        <wps:cNvSpPr/>
                        <wps:spPr>
                          <a:xfrm>
                            <a:off x="486" y="207"/>
                            <a:ext cx="11004" cy="432"/>
                          </a:xfrm>
                          <a:prstGeom prst="rect">
                            <a:avLst/>
                          </a:prstGeom>
                          <a:solidFill>
                            <a:srgbClr val="CCEDFF"/>
                          </a:solidFill>
                          <a:ln>
                            <a:noFill/>
                          </a:ln>
                        </wps:spPr>
                        <wps:bodyPr upright="1"/>
                      </wps:wsp>
                      <wps:wsp>
                        <wps:cNvPr id="5" name="任意多边形 75"/>
                        <wps:cNvSpPr/>
                        <wps:spPr>
                          <a:xfrm>
                            <a:off x="486" y="207"/>
                            <a:ext cx="11004" cy="444"/>
                          </a:xfrm>
                          <a:custGeom>
                            <a:avLst/>
                            <a:gdLst/>
                            <a:ahLst/>
                            <a:cxnLst/>
                            <a:rect l="0" t="0" r="0" b="0"/>
                            <a:pathLst>
                              <a:path w="11004" h="444">
                                <a:moveTo>
                                  <a:pt x="11004" y="420"/>
                                </a:moveTo>
                                <a:lnTo>
                                  <a:pt x="10896" y="420"/>
                                </a:lnTo>
                                <a:lnTo>
                                  <a:pt x="9840" y="420"/>
                                </a:lnTo>
                                <a:lnTo>
                                  <a:pt x="9732" y="420"/>
                                </a:lnTo>
                                <a:lnTo>
                                  <a:pt x="9624" y="420"/>
                                </a:lnTo>
                                <a:lnTo>
                                  <a:pt x="8568" y="420"/>
                                </a:lnTo>
                                <a:lnTo>
                                  <a:pt x="8460" y="420"/>
                                </a:lnTo>
                                <a:lnTo>
                                  <a:pt x="0" y="420"/>
                                </a:lnTo>
                                <a:lnTo>
                                  <a:pt x="0" y="444"/>
                                </a:lnTo>
                                <a:lnTo>
                                  <a:pt x="8460" y="444"/>
                                </a:lnTo>
                                <a:lnTo>
                                  <a:pt x="8568" y="444"/>
                                </a:lnTo>
                                <a:lnTo>
                                  <a:pt x="9624" y="444"/>
                                </a:lnTo>
                                <a:lnTo>
                                  <a:pt x="9732" y="444"/>
                                </a:lnTo>
                                <a:lnTo>
                                  <a:pt x="9840" y="444"/>
                                </a:lnTo>
                                <a:lnTo>
                                  <a:pt x="10896" y="444"/>
                                </a:lnTo>
                                <a:lnTo>
                                  <a:pt x="11004" y="444"/>
                                </a:lnTo>
                                <a:lnTo>
                                  <a:pt x="11004" y="420"/>
                                </a:lnTo>
                                <a:close/>
                                <a:moveTo>
                                  <a:pt x="11004" y="0"/>
                                </a:moveTo>
                                <a:lnTo>
                                  <a:pt x="10896" y="0"/>
                                </a:lnTo>
                                <a:lnTo>
                                  <a:pt x="9840" y="0"/>
                                </a:lnTo>
                                <a:lnTo>
                                  <a:pt x="9732" y="0"/>
                                </a:lnTo>
                                <a:lnTo>
                                  <a:pt x="9624" y="0"/>
                                </a:lnTo>
                                <a:lnTo>
                                  <a:pt x="8568" y="0"/>
                                </a:lnTo>
                                <a:lnTo>
                                  <a:pt x="8460" y="0"/>
                                </a:lnTo>
                                <a:lnTo>
                                  <a:pt x="0" y="0"/>
                                </a:lnTo>
                                <a:lnTo>
                                  <a:pt x="0" y="12"/>
                                </a:lnTo>
                                <a:lnTo>
                                  <a:pt x="8460" y="12"/>
                                </a:lnTo>
                                <a:lnTo>
                                  <a:pt x="8568" y="12"/>
                                </a:lnTo>
                                <a:lnTo>
                                  <a:pt x="9624" y="12"/>
                                </a:lnTo>
                                <a:lnTo>
                                  <a:pt x="9732" y="12"/>
                                </a:lnTo>
                                <a:lnTo>
                                  <a:pt x="9840" y="12"/>
                                </a:lnTo>
                                <a:lnTo>
                                  <a:pt x="10896" y="12"/>
                                </a:lnTo>
                                <a:lnTo>
                                  <a:pt x="11004" y="12"/>
                                </a:lnTo>
                                <a:lnTo>
                                  <a:pt x="11004" y="0"/>
                                </a:lnTo>
                                <a:close/>
                              </a:path>
                            </a:pathLst>
                          </a:custGeom>
                          <a:solidFill>
                            <a:srgbClr val="000000"/>
                          </a:solidFill>
                          <a:ln>
                            <a:noFill/>
                          </a:ln>
                        </wps:spPr>
                        <wps:bodyPr upright="1"/>
                      </wps:wsp>
                      <wps:wsp>
                        <wps:cNvPr id="6" name="文本框 76"/>
                        <wps:cNvSpPr txBox="1"/>
                        <wps:spPr>
                          <a:xfrm>
                            <a:off x="498" y="248"/>
                            <a:ext cx="5333" cy="353"/>
                          </a:xfrm>
                          <a:prstGeom prst="rect">
                            <a:avLst/>
                          </a:prstGeom>
                          <a:noFill/>
                          <a:ln>
                            <a:noFill/>
                          </a:ln>
                        </wps:spPr>
                        <wps:txbx>
                          <w:txbxContent>
                            <w:p w14:paraId="1196F5F6" w14:textId="77777777" w:rsidR="004304EB" w:rsidRDefault="000856F8">
                              <w:pPr>
                                <w:spacing w:line="249" w:lineRule="auto"/>
                                <w:rPr>
                                  <w:sz w:val="15"/>
                                </w:rPr>
                              </w:pPr>
                              <w:r>
                                <w:rPr>
                                  <w:w w:val="105"/>
                                  <w:sz w:val="15"/>
                                </w:rPr>
                                <w:t>Net</w:t>
                              </w:r>
                              <w:r>
                                <w:rPr>
                                  <w:spacing w:val="-9"/>
                                  <w:w w:val="105"/>
                                  <w:sz w:val="15"/>
                                </w:rPr>
                                <w:t xml:space="preserve"> </w:t>
                              </w:r>
                              <w:r>
                                <w:rPr>
                                  <w:w w:val="105"/>
                                  <w:sz w:val="15"/>
                                </w:rPr>
                                <w:t>unrealized</w:t>
                              </w:r>
                              <w:r>
                                <w:rPr>
                                  <w:spacing w:val="-8"/>
                                  <w:w w:val="105"/>
                                  <w:sz w:val="15"/>
                                </w:rPr>
                                <w:t xml:space="preserve"> </w:t>
                              </w:r>
                              <w:r>
                                <w:rPr>
                                  <w:w w:val="105"/>
                                  <w:sz w:val="15"/>
                                </w:rPr>
                                <w:t>gains</w:t>
                              </w:r>
                              <w:r>
                                <w:rPr>
                                  <w:spacing w:val="-9"/>
                                  <w:w w:val="105"/>
                                  <w:sz w:val="15"/>
                                </w:rPr>
                                <w:t xml:space="preserve"> </w:t>
                              </w:r>
                              <w:r>
                                <w:rPr>
                                  <w:w w:val="105"/>
                                  <w:sz w:val="15"/>
                                </w:rPr>
                                <w:t>(losses)</w:t>
                              </w:r>
                              <w:r>
                                <w:rPr>
                                  <w:spacing w:val="-8"/>
                                  <w:w w:val="105"/>
                                  <w:sz w:val="15"/>
                                </w:rPr>
                                <w:t xml:space="preserve"> </w:t>
                              </w:r>
                              <w:r>
                                <w:rPr>
                                  <w:w w:val="105"/>
                                  <w:sz w:val="15"/>
                                </w:rPr>
                                <w:t>recognized</w:t>
                              </w:r>
                              <w:r>
                                <w:rPr>
                                  <w:spacing w:val="-9"/>
                                  <w:w w:val="105"/>
                                  <w:sz w:val="15"/>
                                </w:rPr>
                                <w:t xml:space="preserve"> </w:t>
                              </w:r>
                              <w:r>
                                <w:rPr>
                                  <w:w w:val="105"/>
                                  <w:sz w:val="15"/>
                                </w:rPr>
                                <w:t>during</w:t>
                              </w:r>
                              <w:r>
                                <w:rPr>
                                  <w:spacing w:val="-8"/>
                                  <w:w w:val="105"/>
                                  <w:sz w:val="15"/>
                                </w:rPr>
                                <w:t xml:space="preserve"> </w:t>
                              </w:r>
                              <w:r>
                                <w:rPr>
                                  <w:w w:val="105"/>
                                  <w:sz w:val="15"/>
                                </w:rPr>
                                <w:t>the</w:t>
                              </w:r>
                              <w:r>
                                <w:rPr>
                                  <w:spacing w:val="-9"/>
                                  <w:w w:val="105"/>
                                  <w:sz w:val="15"/>
                                </w:rPr>
                                <w:t xml:space="preserve"> </w:t>
                              </w:r>
                              <w:r>
                                <w:rPr>
                                  <w:w w:val="105"/>
                                  <w:sz w:val="15"/>
                                </w:rPr>
                                <w:t>period</w:t>
                              </w:r>
                              <w:r>
                                <w:rPr>
                                  <w:spacing w:val="-8"/>
                                  <w:w w:val="105"/>
                                  <w:sz w:val="15"/>
                                </w:rPr>
                                <w:t xml:space="preserve"> </w:t>
                              </w:r>
                              <w:r>
                                <w:rPr>
                                  <w:w w:val="105"/>
                                  <w:sz w:val="15"/>
                                </w:rPr>
                                <w:t>related</w:t>
                              </w:r>
                              <w:r>
                                <w:rPr>
                                  <w:spacing w:val="-9"/>
                                  <w:w w:val="105"/>
                                  <w:sz w:val="15"/>
                                </w:rPr>
                                <w:t xml:space="preserve"> </w:t>
                              </w:r>
                              <w:r>
                                <w:rPr>
                                  <w:w w:val="105"/>
                                  <w:sz w:val="15"/>
                                </w:rPr>
                                <w:t>to</w:t>
                              </w:r>
                              <w:r>
                                <w:rPr>
                                  <w:spacing w:val="-8"/>
                                  <w:w w:val="105"/>
                                  <w:sz w:val="15"/>
                                </w:rPr>
                                <w:t xml:space="preserve"> </w:t>
                              </w:r>
                              <w:r>
                                <w:rPr>
                                  <w:w w:val="105"/>
                                  <w:sz w:val="15"/>
                                </w:rPr>
                                <w:t>equity</w:t>
                              </w:r>
                              <w:r>
                                <w:rPr>
                                  <w:spacing w:val="-9"/>
                                  <w:w w:val="105"/>
                                  <w:sz w:val="15"/>
                                </w:rPr>
                                <w:t xml:space="preserve"> </w:t>
                              </w:r>
                              <w:r>
                                <w:rPr>
                                  <w:w w:val="105"/>
                                  <w:sz w:val="15"/>
                                </w:rPr>
                                <w:t>securities still held at the end of the</w:t>
                              </w:r>
                              <w:r>
                                <w:rPr>
                                  <w:spacing w:val="-9"/>
                                  <w:w w:val="105"/>
                                  <w:sz w:val="15"/>
                                </w:rPr>
                                <w:t xml:space="preserve"> </w:t>
                              </w:r>
                              <w:r>
                                <w:rPr>
                                  <w:w w:val="105"/>
                                  <w:sz w:val="15"/>
                                </w:rPr>
                                <w:t>period</w:t>
                              </w:r>
                            </w:p>
                          </w:txbxContent>
                        </wps:txbx>
                        <wps:bodyPr lIns="0" tIns="0" rIns="0" bIns="0" upright="1"/>
                      </wps:wsp>
                      <wps:wsp>
                        <wps:cNvPr id="7" name="文本框 77"/>
                        <wps:cNvSpPr txBox="1"/>
                        <wps:spPr>
                          <a:xfrm>
                            <a:off x="8958" y="428"/>
                            <a:ext cx="98" cy="173"/>
                          </a:xfrm>
                          <a:prstGeom prst="rect">
                            <a:avLst/>
                          </a:prstGeom>
                          <a:noFill/>
                          <a:ln>
                            <a:noFill/>
                          </a:ln>
                        </wps:spPr>
                        <wps:txbx>
                          <w:txbxContent>
                            <w:p w14:paraId="1196F5F7" w14:textId="77777777" w:rsidR="004304EB" w:rsidRDefault="000856F8">
                              <w:pPr>
                                <w:spacing w:line="171" w:lineRule="exact"/>
                                <w:rPr>
                                  <w:b/>
                                  <w:sz w:val="15"/>
                                </w:rPr>
                              </w:pPr>
                              <w:r>
                                <w:rPr>
                                  <w:b/>
                                  <w:w w:val="104"/>
                                  <w:sz w:val="15"/>
                                </w:rPr>
                                <w:t>$</w:t>
                              </w:r>
                            </w:p>
                          </w:txbxContent>
                        </wps:txbx>
                        <wps:bodyPr lIns="0" tIns="0" rIns="0" bIns="0" upright="1"/>
                      </wps:wsp>
                      <wps:wsp>
                        <wps:cNvPr id="8" name="文本框 78"/>
                        <wps:cNvSpPr txBox="1"/>
                        <wps:spPr>
                          <a:xfrm>
                            <a:off x="9774" y="428"/>
                            <a:ext cx="554" cy="173"/>
                          </a:xfrm>
                          <a:prstGeom prst="rect">
                            <a:avLst/>
                          </a:prstGeom>
                          <a:noFill/>
                          <a:ln>
                            <a:noFill/>
                          </a:ln>
                        </wps:spPr>
                        <wps:txbx>
                          <w:txbxContent>
                            <w:p w14:paraId="1196F5F8" w14:textId="77777777" w:rsidR="004304EB" w:rsidRDefault="000856F8">
                              <w:pPr>
                                <w:spacing w:line="171" w:lineRule="exact"/>
                                <w:rPr>
                                  <w:sz w:val="15"/>
                                </w:rPr>
                              </w:pPr>
                              <w:r>
                                <w:rPr>
                                  <w:b/>
                                  <w:w w:val="105"/>
                                  <w:sz w:val="15"/>
                                </w:rPr>
                                <w:t xml:space="preserve">(123) </w:t>
                              </w:r>
                              <w:r>
                                <w:rPr>
                                  <w:w w:val="105"/>
                                  <w:sz w:val="15"/>
                                </w:rPr>
                                <w:t>$</w:t>
                              </w:r>
                            </w:p>
                          </w:txbxContent>
                        </wps:txbx>
                        <wps:bodyPr lIns="0" tIns="0" rIns="0" bIns="0" upright="1"/>
                      </wps:wsp>
                      <wps:wsp>
                        <wps:cNvPr id="10" name="文本框 79"/>
                        <wps:cNvSpPr txBox="1"/>
                        <wps:spPr>
                          <a:xfrm>
                            <a:off x="11106" y="428"/>
                            <a:ext cx="254" cy="173"/>
                          </a:xfrm>
                          <a:prstGeom prst="rect">
                            <a:avLst/>
                          </a:prstGeom>
                          <a:noFill/>
                          <a:ln>
                            <a:noFill/>
                          </a:ln>
                        </wps:spPr>
                        <wps:txbx>
                          <w:txbxContent>
                            <w:p w14:paraId="1196F5F9" w14:textId="77777777" w:rsidR="004304EB" w:rsidRDefault="000856F8">
                              <w:pPr>
                                <w:spacing w:line="171" w:lineRule="exact"/>
                                <w:rPr>
                                  <w:sz w:val="15"/>
                                </w:rPr>
                              </w:pPr>
                              <w:r>
                                <w:rPr>
                                  <w:w w:val="105"/>
                                  <w:sz w:val="15"/>
                                </w:rPr>
                                <w:t>121</w:t>
                              </w:r>
                            </w:p>
                          </w:txbxContent>
                        </wps:txbx>
                        <wps:bodyPr lIns="0" tIns="0" rIns="0" bIns="0" upright="1"/>
                      </wps:wsp>
                    </wpg:wgp>
                  </a:graphicData>
                </a:graphic>
              </wp:anchor>
            </w:drawing>
          </mc:Choice>
          <mc:Fallback>
            <w:pict>
              <v:group w14:anchorId="1196F511" id="组合 73" o:spid="_x0000_s1030" style="position:absolute;left:0;text-align:left;margin-left:24.25pt;margin-top:10.35pt;width:550.2pt;height:22.2pt;z-index:251594752;mso-position-horizontal-relative:page;mso-position-vertical-relative:text" coordorigin="486,207" coordsize="1100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1TXFAQAABMSAAAOAAAAZHJzL2Uyb0RvYy54bWzUWN1u5DQUvkfiHazc0yQzmZkk6nQl2m2F&#10;hGClXR7Ak38piSM7nZner4A79ooLhIRA3CDxAqiCp6GFx+DYzvHMpEuTLSuqzsXEsb+c+HzfOfZx&#10;jp9tq5KsEy4KVi8t98ixSFJHLC7qbGl98er8I98ioqV1TEtWJ0vrKhHWs5MPPzjeNGEyYTkr44QT&#10;MFKLcNMsrbxtm9C2RZQnFRVHrElqGEwZr2gLtzyzY043YL0q7YnjzO0N43HDWZQIAb1netA6UfbT&#10;NInaz9NUJC0plxbMrVX/XP2v5L99ckzDjNMmL6JuGvQBs6hoUcNLjakz2lJyyYs7pqoi4kywtD2K&#10;WGWzNC2iRPkA3rhOz5sLzi4b5UsWbrLG0ATU9nh6sNnos/ULTop4aQUWqWkFEv11/frmzddkMZXk&#10;bJosBMwFb142L3jXkek76e825ZW8gidkq2i9MrQm25ZE0DkP/MXMA/YjGJv4bgBtxXuUgzjyMc+f&#10;W0QOOgsced497LqO4+lHPc+Toza+1ZaTM3PZNBBBYkeS+G8kvcxpkyjuhSSgIwlm0pH0wy83v/9E&#10;FmpG8tWAMQyJUABZb6Hnjp9I0b6X08mBlzRsuGgvElYR2VhaHIJaxRpdfypaTQhC5DsFK4v4vChL&#10;dcOz1WnJyZpCApyePj87P++sH8DKWoJrJh/TFmUPEIyuyNaKxVfAw2XDiyyHibjKUse7DJX/QYAZ&#10;CvDn9fXt629ufv7u7z9+U0rM5GzkHN6fEr14o2F0qZWQZCH7kPOx1gH6cmxF2xqbUq97l5+GtvI5&#10;aVQ2yQao1VGfQ2rAJORIxdbJK6YwrUyZDgFJ401UOkFa7DBlfYB1/EAn2A6LCLw2ymrgyzw9MIoA&#10;vHbABYTpKOB8AkkzwqI/m8NeMQbozcfN8Z1QRmv0E6/aX9+8dAho3BgABoaYIaCheghoxBsAurt4&#10;GELqOJSqjEeaeEQKo5KJBLJzP0I1rbsoHh/DiETreO1F8AAMSR2AoUj3w0zsDsAwiO6H6bgdg3Fx&#10;q0AO8NoL2iEcxuwAzoTsEA7JHcJhwA7gdvE6BDThOhrYpxljFZZTuRircsMs0NC5vwUcbKFif6d1&#10;1O9J77SwYehS5/bbr26///X2xy/JYt7bY0m7/ZjJzQj7/63uCfTSPvF8iaQh1j2z6XSqi7vpTNWb&#10;prh757LHFC80HFXNtNvVVhW+ZvJdfVN+UkPtCEnYYoNjY4WNR62BFm9RRtXNe9XPWGX8YIa7bk8a&#10;KZks2F19EHgEYdTiJn16KsIAY3dSRrH6AGGCBZwtdDnUE2Y2685Dj6dMdzR8Osq4kM53pAlw1epO&#10;DGNzxoWqBcvpnjaTx9fGnEjfQ9aoEzZ8eVC7YPeVRH7a2L9Xx8Tdt5yTfwAAAP//AwBQSwMEFAAG&#10;AAgAAAAhAEs4E3zgAAAACQEAAA8AAABkcnMvZG93bnJldi54bWxMj0FLw0AUhO+C/2F5gje72drU&#10;GPNSSlFPRbAVxNtr8pqEZndDdpuk/97tSY/DDDPfZKtJt2Lg3jXWIKhZBIJNYcvGVAhf+7eHBITz&#10;ZEpqrWGECztY5bc3GaWlHc0nDztfiVBiXEoItfddKqUratbkZrZjE7yj7TX5IPtKlj2NoVy3ch5F&#10;S6mpMWGhpo43NRen3VkjvI80rh/V67A9HTeXn3388b1VjHh/N61fQHie/F8YrvgBHfLAdLBnUzrR&#10;IiySOCQR5tETiKuvFskziAPCMlYg80z+f5D/AgAA//8DAFBLAQItABQABgAIAAAAIQC2gziS/gAA&#10;AOEBAAATAAAAAAAAAAAAAAAAAAAAAABbQ29udGVudF9UeXBlc10ueG1sUEsBAi0AFAAGAAgAAAAh&#10;ADj9If/WAAAAlAEAAAsAAAAAAAAAAAAAAAAALwEAAF9yZWxzLy5yZWxzUEsBAi0AFAAGAAgAAAAh&#10;AAXvVNcUBAAAExIAAA4AAAAAAAAAAAAAAAAALgIAAGRycy9lMm9Eb2MueG1sUEsBAi0AFAAGAAgA&#10;AAAhAEs4E3zgAAAACQEAAA8AAAAAAAAAAAAAAAAAbgYAAGRycy9kb3ducmV2LnhtbFBLBQYAAAAA&#10;BAAEAPMAAAB7BwAAAAA=&#10;">
                <v:rect id="矩形 74" o:spid="_x0000_s1031" style="position:absolute;left:486;top:207;width:1100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uklxQAAANoAAAAPAAAAZHJzL2Rvd25yZXYueG1sRI9Ba8JA&#10;FITvQv/D8gq9iG4UsW3qKiUQKAQKpoV6fGSfSWz2bdhdTfz3XUHocZiZb5jNbjSduJDzrWUFi3kC&#10;griyuuVawfdXPnsB4QOyxs4yKbiSh932YbLBVNuB93QpQy0ihH2KCpoQ+lRKXzVk0M9tTxy9o3UG&#10;Q5SultrhEOGmk8skWUuDLceFBnvKGqp+y7NRMD32eVbsn0+nzx8vD2VdrBevTqmnx/H9DUSgMfyH&#10;7+0PrWAFtyvxBsjtHwAAAP//AwBQSwECLQAUAAYACAAAACEA2+H2y+4AAACFAQAAEwAAAAAAAAAA&#10;AAAAAAAAAAAAW0NvbnRlbnRfVHlwZXNdLnhtbFBLAQItABQABgAIAAAAIQBa9CxbvwAAABUBAAAL&#10;AAAAAAAAAAAAAAAAAB8BAABfcmVscy8ucmVsc1BLAQItABQABgAIAAAAIQCqkuklxQAAANoAAAAP&#10;AAAAAAAAAAAAAAAAAAcCAABkcnMvZG93bnJldi54bWxQSwUGAAAAAAMAAwC3AAAA+QIAAAAA&#10;" fillcolor="#ccedff" stroked="f"/>
                <v:shape id="任意多边形 75" o:spid="_x0000_s1032" style="position:absolute;left:486;top:207;width:11004;height:444;visibility:visible;mso-wrap-style:square;v-text-anchor:top" coordsize="1100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AXwQAAANoAAAAPAAAAZHJzL2Rvd25yZXYueG1sRI/RisIw&#10;FETfBf8hXGHfNFVYkWoUEUWXfRCrH3Btrm2xualNbOvfbxYEH4eZOcMsVp0pRUO1KywrGI8iEMSp&#10;1QVnCi7n3XAGwnlkjaVlUvAiB6tlv7fAWNuWT9QkPhMBwi5GBbn3VSylS3My6Ea2Ig7ezdYGfZB1&#10;JnWNbYCbUk6iaCoNFhwWcqxok1N6T55GQRo9Xslsb668/Z1md2pum/bnqNTXoFvPQXjq/Cf8bh+0&#10;gm/4vxJugFz+AQAA//8DAFBLAQItABQABgAIAAAAIQDb4fbL7gAAAIUBAAATAAAAAAAAAAAAAAAA&#10;AAAAAABbQ29udGVudF9UeXBlc10ueG1sUEsBAi0AFAAGAAgAAAAhAFr0LFu/AAAAFQEAAAsAAAAA&#10;AAAAAAAAAAAAHwEAAF9yZWxzLy5yZWxzUEsBAi0AFAAGAAgAAAAhALCr4BfBAAAA2gAAAA8AAAAA&#10;AAAAAAAAAAAABwIAAGRycy9kb3ducmV2LnhtbFBLBQYAAAAAAwADALcAAAD1AgAAAAA=&#10;" path="m11004,420r-108,l9840,420r-108,l9624,420r-1056,l8460,420,,420r,24l8460,444r108,l9624,444r108,l9840,444r1056,l11004,444r,-24xm11004,r-108,l9840,,9732,,9624,,8568,,8460,,,,,12r8460,l8568,12r1056,l9732,12r108,l10896,12r108,l11004,xe" fillcolor="black" stroked="f">
                  <v:path arrowok="t" textboxrect="0,0,11004,444"/>
                </v:shape>
                <v:shape id="文本框 76" o:spid="_x0000_s1033" type="#_x0000_t202" style="position:absolute;left:498;top:248;width:5333;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196F5F6" w14:textId="77777777" w:rsidR="004304EB" w:rsidRDefault="000856F8">
                        <w:pPr>
                          <w:spacing w:line="249" w:lineRule="auto"/>
                          <w:rPr>
                            <w:sz w:val="15"/>
                          </w:rPr>
                        </w:pPr>
                        <w:r>
                          <w:rPr>
                            <w:w w:val="105"/>
                            <w:sz w:val="15"/>
                          </w:rPr>
                          <w:t>Net</w:t>
                        </w:r>
                        <w:r>
                          <w:rPr>
                            <w:spacing w:val="-9"/>
                            <w:w w:val="105"/>
                            <w:sz w:val="15"/>
                          </w:rPr>
                          <w:t xml:space="preserve"> </w:t>
                        </w:r>
                        <w:r>
                          <w:rPr>
                            <w:w w:val="105"/>
                            <w:sz w:val="15"/>
                          </w:rPr>
                          <w:t>unrealized</w:t>
                        </w:r>
                        <w:r>
                          <w:rPr>
                            <w:spacing w:val="-8"/>
                            <w:w w:val="105"/>
                            <w:sz w:val="15"/>
                          </w:rPr>
                          <w:t xml:space="preserve"> </w:t>
                        </w:r>
                        <w:r>
                          <w:rPr>
                            <w:w w:val="105"/>
                            <w:sz w:val="15"/>
                          </w:rPr>
                          <w:t>gains</w:t>
                        </w:r>
                        <w:r>
                          <w:rPr>
                            <w:spacing w:val="-9"/>
                            <w:w w:val="105"/>
                            <w:sz w:val="15"/>
                          </w:rPr>
                          <w:t xml:space="preserve"> </w:t>
                        </w:r>
                        <w:r>
                          <w:rPr>
                            <w:w w:val="105"/>
                            <w:sz w:val="15"/>
                          </w:rPr>
                          <w:t>(losses)</w:t>
                        </w:r>
                        <w:r>
                          <w:rPr>
                            <w:spacing w:val="-8"/>
                            <w:w w:val="105"/>
                            <w:sz w:val="15"/>
                          </w:rPr>
                          <w:t xml:space="preserve"> </w:t>
                        </w:r>
                        <w:r>
                          <w:rPr>
                            <w:w w:val="105"/>
                            <w:sz w:val="15"/>
                          </w:rPr>
                          <w:t>recognized</w:t>
                        </w:r>
                        <w:r>
                          <w:rPr>
                            <w:spacing w:val="-9"/>
                            <w:w w:val="105"/>
                            <w:sz w:val="15"/>
                          </w:rPr>
                          <w:t xml:space="preserve"> </w:t>
                        </w:r>
                        <w:r>
                          <w:rPr>
                            <w:w w:val="105"/>
                            <w:sz w:val="15"/>
                          </w:rPr>
                          <w:t>during</w:t>
                        </w:r>
                        <w:r>
                          <w:rPr>
                            <w:spacing w:val="-8"/>
                            <w:w w:val="105"/>
                            <w:sz w:val="15"/>
                          </w:rPr>
                          <w:t xml:space="preserve"> </w:t>
                        </w:r>
                        <w:r>
                          <w:rPr>
                            <w:w w:val="105"/>
                            <w:sz w:val="15"/>
                          </w:rPr>
                          <w:t>the</w:t>
                        </w:r>
                        <w:r>
                          <w:rPr>
                            <w:spacing w:val="-9"/>
                            <w:w w:val="105"/>
                            <w:sz w:val="15"/>
                          </w:rPr>
                          <w:t xml:space="preserve"> </w:t>
                        </w:r>
                        <w:r>
                          <w:rPr>
                            <w:w w:val="105"/>
                            <w:sz w:val="15"/>
                          </w:rPr>
                          <w:t>period</w:t>
                        </w:r>
                        <w:r>
                          <w:rPr>
                            <w:spacing w:val="-8"/>
                            <w:w w:val="105"/>
                            <w:sz w:val="15"/>
                          </w:rPr>
                          <w:t xml:space="preserve"> </w:t>
                        </w:r>
                        <w:r>
                          <w:rPr>
                            <w:w w:val="105"/>
                            <w:sz w:val="15"/>
                          </w:rPr>
                          <w:t>related</w:t>
                        </w:r>
                        <w:r>
                          <w:rPr>
                            <w:spacing w:val="-9"/>
                            <w:w w:val="105"/>
                            <w:sz w:val="15"/>
                          </w:rPr>
                          <w:t xml:space="preserve"> </w:t>
                        </w:r>
                        <w:r>
                          <w:rPr>
                            <w:w w:val="105"/>
                            <w:sz w:val="15"/>
                          </w:rPr>
                          <w:t>to</w:t>
                        </w:r>
                        <w:r>
                          <w:rPr>
                            <w:spacing w:val="-8"/>
                            <w:w w:val="105"/>
                            <w:sz w:val="15"/>
                          </w:rPr>
                          <w:t xml:space="preserve"> </w:t>
                        </w:r>
                        <w:r>
                          <w:rPr>
                            <w:w w:val="105"/>
                            <w:sz w:val="15"/>
                          </w:rPr>
                          <w:t>equity</w:t>
                        </w:r>
                        <w:r>
                          <w:rPr>
                            <w:spacing w:val="-9"/>
                            <w:w w:val="105"/>
                            <w:sz w:val="15"/>
                          </w:rPr>
                          <w:t xml:space="preserve"> </w:t>
                        </w:r>
                        <w:r>
                          <w:rPr>
                            <w:w w:val="105"/>
                            <w:sz w:val="15"/>
                          </w:rPr>
                          <w:t>securities still held at the end of the</w:t>
                        </w:r>
                        <w:r>
                          <w:rPr>
                            <w:spacing w:val="-9"/>
                            <w:w w:val="105"/>
                            <w:sz w:val="15"/>
                          </w:rPr>
                          <w:t xml:space="preserve"> </w:t>
                        </w:r>
                        <w:r>
                          <w:rPr>
                            <w:w w:val="105"/>
                            <w:sz w:val="15"/>
                          </w:rPr>
                          <w:t>period</w:t>
                        </w:r>
                      </w:p>
                    </w:txbxContent>
                  </v:textbox>
                </v:shape>
                <v:shape id="文本框 77" o:spid="_x0000_s1034" type="#_x0000_t202" style="position:absolute;left:8958;top:428;width:9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196F5F7" w14:textId="77777777" w:rsidR="004304EB" w:rsidRDefault="000856F8">
                        <w:pPr>
                          <w:spacing w:line="171" w:lineRule="exact"/>
                          <w:rPr>
                            <w:b/>
                            <w:sz w:val="15"/>
                          </w:rPr>
                        </w:pPr>
                        <w:r>
                          <w:rPr>
                            <w:b/>
                            <w:w w:val="104"/>
                            <w:sz w:val="15"/>
                          </w:rPr>
                          <w:t>$</w:t>
                        </w:r>
                      </w:p>
                    </w:txbxContent>
                  </v:textbox>
                </v:shape>
                <v:shape id="文本框 78" o:spid="_x0000_s1035" type="#_x0000_t202" style="position:absolute;left:9774;top:428;width:55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1196F5F8" w14:textId="77777777" w:rsidR="004304EB" w:rsidRDefault="000856F8">
                        <w:pPr>
                          <w:spacing w:line="171" w:lineRule="exact"/>
                          <w:rPr>
                            <w:sz w:val="15"/>
                          </w:rPr>
                        </w:pPr>
                        <w:r>
                          <w:rPr>
                            <w:b/>
                            <w:w w:val="105"/>
                            <w:sz w:val="15"/>
                          </w:rPr>
                          <w:t xml:space="preserve">(123) </w:t>
                        </w:r>
                        <w:r>
                          <w:rPr>
                            <w:w w:val="105"/>
                            <w:sz w:val="15"/>
                          </w:rPr>
                          <w:t>$</w:t>
                        </w:r>
                      </w:p>
                    </w:txbxContent>
                  </v:textbox>
                </v:shape>
                <v:shape id="文本框 79" o:spid="_x0000_s1036" type="#_x0000_t202" style="position:absolute;left:11106;top:428;width:25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196F5F9" w14:textId="77777777" w:rsidR="004304EB" w:rsidRDefault="000856F8">
                        <w:pPr>
                          <w:spacing w:line="171" w:lineRule="exact"/>
                          <w:rPr>
                            <w:sz w:val="15"/>
                          </w:rPr>
                        </w:pPr>
                        <w:r>
                          <w:rPr>
                            <w:w w:val="105"/>
                            <w:sz w:val="15"/>
                          </w:rPr>
                          <w:t>121</w:t>
                        </w:r>
                      </w:p>
                    </w:txbxContent>
                  </v:textbox>
                </v:shape>
                <w10:wrap anchorx="page"/>
              </v:group>
            </w:pict>
          </mc:Fallback>
        </mc:AlternateContent>
      </w:r>
      <w:r>
        <w:rPr>
          <w:w w:val="105"/>
        </w:rPr>
        <w:t>during</w:t>
      </w:r>
      <w:r>
        <w:rPr>
          <w:spacing w:val="-5"/>
          <w:w w:val="105"/>
        </w:rPr>
        <w:t xml:space="preserve"> </w:t>
      </w:r>
      <w:r>
        <w:rPr>
          <w:w w:val="105"/>
        </w:rPr>
        <w:t>the</w:t>
      </w:r>
      <w:r>
        <w:rPr>
          <w:spacing w:val="-5"/>
          <w:w w:val="105"/>
        </w:rPr>
        <w:t xml:space="preserve"> </w:t>
      </w:r>
      <w:r>
        <w:rPr>
          <w:w w:val="105"/>
        </w:rPr>
        <w:t>period</w:t>
      </w:r>
      <w:r>
        <w:rPr>
          <w:w w:val="105"/>
        </w:rPr>
        <w:tab/>
      </w:r>
      <w:r>
        <w:rPr>
          <w:b/>
          <w:w w:val="105"/>
        </w:rPr>
        <w:t>(31)</w:t>
      </w:r>
      <w:r>
        <w:rPr>
          <w:b/>
          <w:w w:val="105"/>
        </w:rPr>
        <w:tab/>
      </w:r>
      <w:r>
        <w:rPr>
          <w:w w:val="105"/>
        </w:rPr>
        <w:t>13</w:t>
      </w:r>
    </w:p>
    <w:p w14:paraId="1196E3BE" w14:textId="77777777" w:rsidR="004304EB" w:rsidRDefault="004304EB">
      <w:pPr>
        <w:sectPr w:rsidR="004304EB">
          <w:pgSz w:w="12240" w:h="15840"/>
          <w:pgMar w:top="1100" w:right="500" w:bottom="280" w:left="340" w:header="720" w:footer="720" w:gutter="0"/>
          <w:cols w:space="720"/>
        </w:sectPr>
      </w:pPr>
    </w:p>
    <w:p w14:paraId="1196E3BF" w14:textId="77777777" w:rsidR="004304EB" w:rsidRDefault="000856F8">
      <w:pPr>
        <w:pStyle w:val="3"/>
        <w:spacing w:before="632"/>
      </w:pPr>
      <w:r>
        <w:rPr>
          <w:w w:val="105"/>
        </w:rPr>
        <w:t>Debt Securities</w:t>
      </w:r>
    </w:p>
    <w:p w14:paraId="1196E3C0" w14:textId="77777777" w:rsidR="004304EB" w:rsidRDefault="000856F8">
      <w:pPr>
        <w:pStyle w:val="a3"/>
        <w:spacing w:before="103"/>
        <w:ind w:left="146"/>
      </w:pPr>
      <w:r>
        <w:rPr>
          <w:w w:val="105"/>
        </w:rPr>
        <w:t>Our debt securities consisted of the following (in millions):</w:t>
      </w:r>
    </w:p>
    <w:p w14:paraId="1196E3C1" w14:textId="77777777" w:rsidR="004304EB" w:rsidRDefault="000856F8">
      <w:pPr>
        <w:pStyle w:val="a3"/>
        <w:rPr>
          <w:sz w:val="20"/>
        </w:rPr>
      </w:pPr>
      <w:r>
        <w:br w:type="column"/>
      </w:r>
    </w:p>
    <w:p w14:paraId="1196E3C2" w14:textId="77777777" w:rsidR="004304EB" w:rsidRDefault="004304EB">
      <w:pPr>
        <w:pStyle w:val="a3"/>
        <w:rPr>
          <w:sz w:val="20"/>
        </w:rPr>
      </w:pPr>
    </w:p>
    <w:p w14:paraId="1196E3C3" w14:textId="77777777" w:rsidR="004304EB" w:rsidRDefault="004304EB">
      <w:pPr>
        <w:pStyle w:val="a3"/>
        <w:rPr>
          <w:sz w:val="20"/>
        </w:rPr>
      </w:pPr>
    </w:p>
    <w:p w14:paraId="1196E3C4" w14:textId="77777777" w:rsidR="004304EB" w:rsidRDefault="004304EB">
      <w:pPr>
        <w:pStyle w:val="a3"/>
        <w:rPr>
          <w:sz w:val="20"/>
        </w:rPr>
      </w:pPr>
    </w:p>
    <w:p w14:paraId="1196E3C5" w14:textId="77777777" w:rsidR="004304EB" w:rsidRDefault="004304EB">
      <w:pPr>
        <w:pStyle w:val="a3"/>
        <w:spacing w:before="7"/>
        <w:rPr>
          <w:sz w:val="26"/>
        </w:rPr>
      </w:pPr>
    </w:p>
    <w:p w14:paraId="1196E3C6" w14:textId="77777777" w:rsidR="004304EB" w:rsidRDefault="000856F8">
      <w:pPr>
        <w:tabs>
          <w:tab w:val="left" w:pos="1885"/>
        </w:tabs>
        <w:ind w:left="146"/>
        <w:rPr>
          <w:sz w:val="13"/>
        </w:rPr>
      </w:pPr>
      <w:r>
        <w:rPr>
          <w:noProof/>
        </w:rPr>
        <mc:AlternateContent>
          <mc:Choice Requires="wps">
            <w:drawing>
              <wp:anchor distT="0" distB="0" distL="114300" distR="114300" simplePos="0" relativeHeight="251597824" behindDoc="0" locked="0" layoutInCell="1" allowOverlap="1" wp14:anchorId="1196F513" wp14:editId="1196F514">
                <wp:simplePos x="0" y="0"/>
                <wp:positionH relativeFrom="page">
                  <wp:posOffset>5353050</wp:posOffset>
                </wp:positionH>
                <wp:positionV relativeFrom="paragraph">
                  <wp:posOffset>114935</wp:posOffset>
                </wp:positionV>
                <wp:extent cx="1303020" cy="7620"/>
                <wp:effectExtent l="0" t="0" r="0" b="0"/>
                <wp:wrapNone/>
                <wp:docPr id="30" name="任意多边形 80"/>
                <wp:cNvGraphicFramePr/>
                <a:graphic xmlns:a="http://schemas.openxmlformats.org/drawingml/2006/main">
                  <a:graphicData uri="http://schemas.microsoft.com/office/word/2010/wordprocessingShape">
                    <wps:wsp>
                      <wps:cNvSpPr/>
                      <wps:spPr>
                        <a:xfrm>
                          <a:off x="0" y="0"/>
                          <a:ext cx="1303020" cy="7620"/>
                        </a:xfrm>
                        <a:custGeom>
                          <a:avLst/>
                          <a:gdLst/>
                          <a:ahLst/>
                          <a:cxnLst/>
                          <a:rect l="0" t="0" r="0" b="0"/>
                          <a:pathLst>
                            <a:path w="2052" h="12">
                              <a:moveTo>
                                <a:pt x="2052" y="0"/>
                              </a:moveTo>
                              <a:lnTo>
                                <a:pt x="1032" y="0"/>
                              </a:lnTo>
                              <a:lnTo>
                                <a:pt x="0" y="0"/>
                              </a:lnTo>
                              <a:lnTo>
                                <a:pt x="0" y="12"/>
                              </a:lnTo>
                              <a:lnTo>
                                <a:pt x="1032" y="12"/>
                              </a:lnTo>
                              <a:lnTo>
                                <a:pt x="2052" y="12"/>
                              </a:lnTo>
                              <a:lnTo>
                                <a:pt x="2052" y="0"/>
                              </a:lnTo>
                              <a:close/>
                            </a:path>
                          </a:pathLst>
                        </a:custGeom>
                        <a:solidFill>
                          <a:srgbClr val="000000"/>
                        </a:solidFill>
                        <a:ln>
                          <a:noFill/>
                        </a:ln>
                      </wps:spPr>
                      <wps:bodyPr upright="1"/>
                    </wps:wsp>
                  </a:graphicData>
                </a:graphic>
              </wp:anchor>
            </w:drawing>
          </mc:Choice>
          <mc:Fallback>
            <w:pict>
              <v:shape w14:anchorId="560DBDFD" id="任意多边形 80" o:spid="_x0000_s1026" style="position:absolute;left:0;text-align:left;margin-left:421.5pt;margin-top:9.05pt;width:102.6pt;height:.6pt;z-index:251597824;visibility:visible;mso-wrap-style:square;mso-wrap-distance-left:9pt;mso-wrap-distance-top:0;mso-wrap-distance-right:9pt;mso-wrap-distance-bottom:0;mso-position-horizontal:absolute;mso-position-horizontal-relative:page;mso-position-vertical:absolute;mso-position-vertical-relative:text;v-text-anchor:top" coordsize="205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XqKDAIAAKIEAAAOAAAAZHJzL2Uyb0RvYy54bWysVM2O0zAQviPxDpbvND8VyypqugdWywXB&#10;Srs8gOs4iSX/yXaT9s6dO0fES6AVPA2LeAzGTp0WkGCFyMEeZ8bfzPdNJquLnRRoYNZxrWpcLHKM&#10;mKK64aqr8ZvbqyfnGDlPVEOEVqzGe+bwxfrxo9VoKlbqXouGWQQgylWjqXHvvamyzNGeSeIW2jAF&#10;zlZbSTwcbZc1loyALkVW5vlZNmrbGKspcw7eXk5OvI74bcuof922jnkkagy1+bjauG7Cmq1XpOos&#10;MT2nhzLIP1QhCVeQdIa6JJ6greW/QUlOrXa69QuqZabbllMWOQCbIv+FzU1PDItcQBxnZpnc/4Ol&#10;r4Zri3hT4yXIo4iEHn29u/v29t39x/ffv3y6//wBnUeZRuMqiL4x1xZECycHZuC8a60MO7BBuyjt&#10;fpaW7Tyi8LJY5su8hBQUfM/OwAKQ7HiXbp1/wXTEIcNL56fGNMkifbLoTiXTQnv/2FhDfLgXigsm&#10;Gmtc5k9LjHqoqIwNk3pgtzpG+FD95E8EoMJjgFCngUW+BKCTwOROu4l4QPmBMVDQpEkCSPsENOf7&#10;S9xM4KFxqRUpHRXasamSIFps0ywkCHLaKqcFb664EEFAZ7vNc2HRQMKwxefA6KcwoUKw0uFaIgxJ&#10;jl9UsDa62cOHuTWWdz1MbRGRggcGIZZ0GNowaafniHT8tax/AAAA//8DAFBLAwQUAAYACAAAACEA&#10;ug/2A98AAAAKAQAADwAAAGRycy9kb3ducmV2LnhtbEyPwU7DMBBE75X4B2uRuFG7bRSFEKdCCATX&#10;FiTEzbVNHDVeh9hpAl/P9kRvO5rR7JtqO/uOnewQ24ASVksBzKIOpsVGwvvb820BLCaFRnUBrYQf&#10;G2FbXy0qVZow4c6e9qlhVIKxVBJcSn3JedTOehWXobdI3lcYvEokh4abQU1U7ju+FiLnXrVIH5zq&#10;7aOz+rgfvYSgf/PPF+0+jjm247d4yqZdfJXy5np+uAeW7Jz+w3DGJ3SoiekQRjSRdRKKbENbEhnF&#10;Ctg5ILJiDexA190GeF3xywn1HwAAAP//AwBQSwECLQAUAAYACAAAACEAtoM4kv4AAADhAQAAEwAA&#10;AAAAAAAAAAAAAAAAAAAAW0NvbnRlbnRfVHlwZXNdLnhtbFBLAQItABQABgAIAAAAIQA4/SH/1gAA&#10;AJQBAAALAAAAAAAAAAAAAAAAAC8BAABfcmVscy8ucmVsc1BLAQItABQABgAIAAAAIQB2OXqKDAIA&#10;AKIEAAAOAAAAAAAAAAAAAAAAAC4CAABkcnMvZTJvRG9jLnhtbFBLAQItABQABgAIAAAAIQC6D/YD&#10;3wAAAAoBAAAPAAAAAAAAAAAAAAAAAGYEAABkcnMvZG93bnJldi54bWxQSwUGAAAAAAQABADzAAAA&#10;cgUAAAAA&#10;" path="m2052,l1032,,,,,12r1032,l2052,12r,-12xe" fillcolor="black" stroked="f">
                <v:path arrowok="t" textboxrect="0,0,2052,12"/>
                <w10:wrap anchorx="page"/>
              </v:shape>
            </w:pict>
          </mc:Fallback>
        </mc:AlternateContent>
      </w:r>
      <w:r>
        <w:rPr>
          <w:sz w:val="13"/>
        </w:rPr>
        <w:t>Gross Unrealized</w:t>
      </w:r>
      <w:r>
        <w:rPr>
          <w:sz w:val="13"/>
        </w:rPr>
        <w:tab/>
      </w:r>
      <w:r>
        <w:rPr>
          <w:position w:val="-5"/>
          <w:sz w:val="13"/>
        </w:rPr>
        <w:t>Estimated Fair</w:t>
      </w:r>
    </w:p>
    <w:p w14:paraId="1196E3C7" w14:textId="77777777" w:rsidR="004304EB" w:rsidRDefault="004304EB">
      <w:pPr>
        <w:rPr>
          <w:sz w:val="13"/>
        </w:rPr>
        <w:sectPr w:rsidR="004304EB">
          <w:type w:val="continuous"/>
          <w:pgSz w:w="12240" w:h="15840"/>
          <w:pgMar w:top="1200" w:right="500" w:bottom="280" w:left="340" w:header="720" w:footer="720" w:gutter="0"/>
          <w:cols w:num="2" w:space="720" w:equalWidth="0">
            <w:col w:w="3885" w:space="4623"/>
            <w:col w:w="2892"/>
          </w:cols>
        </w:sectPr>
      </w:pPr>
    </w:p>
    <w:p w14:paraId="1196E3C8" w14:textId="77777777" w:rsidR="004304EB" w:rsidRDefault="000856F8">
      <w:pPr>
        <w:tabs>
          <w:tab w:val="left" w:pos="959"/>
          <w:tab w:val="left" w:pos="1931"/>
          <w:tab w:val="left" w:pos="3011"/>
        </w:tabs>
        <w:spacing w:before="7"/>
        <w:ind w:right="233"/>
        <w:jc w:val="right"/>
        <w:rPr>
          <w:sz w:val="13"/>
        </w:rPr>
      </w:pPr>
      <w:r>
        <w:rPr>
          <w:noProof/>
        </w:rPr>
        <mc:AlternateContent>
          <mc:Choice Requires="wpg">
            <w:drawing>
              <wp:anchor distT="0" distB="0" distL="0" distR="0" simplePos="0" relativeHeight="251638784" behindDoc="1" locked="0" layoutInCell="1" allowOverlap="1" wp14:anchorId="1196F515" wp14:editId="1196F516">
                <wp:simplePos x="0" y="0"/>
                <wp:positionH relativeFrom="page">
                  <wp:posOffset>307975</wp:posOffset>
                </wp:positionH>
                <wp:positionV relativeFrom="paragraph">
                  <wp:posOffset>119380</wp:posOffset>
                </wp:positionV>
                <wp:extent cx="7048500" cy="152400"/>
                <wp:effectExtent l="0" t="0" r="12700" b="0"/>
                <wp:wrapTopAndBottom/>
                <wp:docPr id="148" name="组合 81"/>
                <wp:cNvGraphicFramePr/>
                <a:graphic xmlns:a="http://schemas.openxmlformats.org/drawingml/2006/main">
                  <a:graphicData uri="http://schemas.microsoft.com/office/word/2010/wordprocessingGroup">
                    <wpg:wgp>
                      <wpg:cNvGrpSpPr/>
                      <wpg:grpSpPr>
                        <a:xfrm>
                          <a:off x="0" y="0"/>
                          <a:ext cx="7048500" cy="152400"/>
                          <a:chOff x="486" y="188"/>
                          <a:chExt cx="11100" cy="240"/>
                        </a:xfrm>
                      </wpg:grpSpPr>
                      <wps:wsp>
                        <wps:cNvPr id="145" name="矩形 82"/>
                        <wps:cNvSpPr/>
                        <wps:spPr>
                          <a:xfrm>
                            <a:off x="486" y="188"/>
                            <a:ext cx="11028" cy="240"/>
                          </a:xfrm>
                          <a:prstGeom prst="rect">
                            <a:avLst/>
                          </a:prstGeom>
                          <a:solidFill>
                            <a:srgbClr val="CCEDFF"/>
                          </a:solidFill>
                          <a:ln>
                            <a:noFill/>
                          </a:ln>
                        </wps:spPr>
                        <wps:bodyPr upright="1"/>
                      </wps:wsp>
                      <wps:wsp>
                        <wps:cNvPr id="146" name="矩形 83"/>
                        <wps:cNvSpPr/>
                        <wps:spPr>
                          <a:xfrm>
                            <a:off x="486" y="188"/>
                            <a:ext cx="11028" cy="12"/>
                          </a:xfrm>
                          <a:prstGeom prst="rect">
                            <a:avLst/>
                          </a:prstGeom>
                          <a:solidFill>
                            <a:srgbClr val="000000"/>
                          </a:solidFill>
                          <a:ln>
                            <a:noFill/>
                          </a:ln>
                        </wps:spPr>
                        <wps:bodyPr upright="1"/>
                      </wps:wsp>
                      <wps:wsp>
                        <wps:cNvPr id="147" name="文本框 84"/>
                        <wps:cNvSpPr txBox="1"/>
                        <wps:spPr>
                          <a:xfrm>
                            <a:off x="486" y="200"/>
                            <a:ext cx="11100" cy="228"/>
                          </a:xfrm>
                          <a:prstGeom prst="rect">
                            <a:avLst/>
                          </a:prstGeom>
                          <a:noFill/>
                          <a:ln>
                            <a:noFill/>
                          </a:ln>
                        </wps:spPr>
                        <wps:txbx>
                          <w:txbxContent>
                            <w:p w14:paraId="1196F5FA" w14:textId="77777777" w:rsidR="004304EB" w:rsidRDefault="000856F8">
                              <w:pPr>
                                <w:spacing w:before="28"/>
                                <w:ind w:left="11"/>
                                <w:rPr>
                                  <w:b/>
                                  <w:sz w:val="15"/>
                                </w:rPr>
                              </w:pPr>
                              <w:r>
                                <w:rPr>
                                  <w:b/>
                                  <w:w w:val="105"/>
                                  <w:sz w:val="15"/>
                                </w:rPr>
                                <w:t>June 26, 2020</w:t>
                              </w:r>
                            </w:p>
                          </w:txbxContent>
                        </wps:txbx>
                        <wps:bodyPr lIns="0" tIns="0" rIns="0" bIns="0" upright="1"/>
                      </wps:wsp>
                    </wpg:wgp>
                  </a:graphicData>
                </a:graphic>
              </wp:anchor>
            </w:drawing>
          </mc:Choice>
          <mc:Fallback>
            <w:pict>
              <v:group w14:anchorId="1196F515" id="组合 81" o:spid="_x0000_s1037" style="position:absolute;left:0;text-align:left;margin-left:24.25pt;margin-top:9.4pt;width:555pt;height:12pt;z-index:-251677696;mso-wrap-distance-left:0;mso-wrap-distance-right:0;mso-position-horizontal-relative:page;mso-position-vertical-relative:text" coordorigin="486,188" coordsize="1110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ExjAIAAGMHAAAOAAAAZHJzL2Uyb0RvYy54bWzUVc2O0zAQviPxDlbuNElpd6Oo7Uq02woJ&#10;wUoLD+A6zo+U2JbtNukdAUdOnJAQ3JB4A8TjbHkNxk6cQhek1bJCoofUP+PxzPd9M56cNVWJtlSq&#10;grOpFw4CD1FGeFKwbOq9eL58EHlIacwSXHJGp96OKu9sdv/epBYxHfKclwmVCJwwFddi6uVai9j3&#10;FclphdWAC8pgM+WywhqmMvMTiWvwXpX+MAhO/JrLREhOqFKwumg3vZn1n6aU6GdpqqhG5dSD2LT9&#10;Svtdm68/m+A4k1jkBenCwLeIosIFg0t7VwusMdrI4pqrqiCSK57qAeGVz9O0INTmANmEwVE2K8k3&#10;wuaSxXUmepgA2iOcbu2WPN1eSFQkwN0IqGK4ApK+f3159fYNikIDTy2yGKxWUlyKC9ktZO3MZNyk&#10;sjL/kAtqLLC7HljaaERg8TQYReMA8CewF46HIxhb5EkO9Jhjo+jEQ2YzitzOeXc4DEN3FA6aXd/d&#10;6pvg+lhqARpSB5jU38F0mWNBLfrKANDDNO5h+vD56tsnFA1NTOZysOoxUrECuH4D0LVMHUiQ5hAo&#10;MBAd54ljIZVeUV4hM5h6EoRt9Ya3T5RuIXEm5k7FyyJZFmVpJzJbz0uJthiKYD4/XyyXHYq/mJXM&#10;GDNujrUezQpA7FIxozVPdoDERsgiyyEQKxFrA8i3KPwDCkArnVI7Ch7eOQWhZbVX2h0yENjff87A&#10;qWNg/+71/v2X/cdXKBodkYB084hDbXdtxMnIFW/fMlxFQD83HnB8qIhD5UNptKJ0/cbJ/YYV0esa&#10;xzcSum7Wje2LY5dVJ/3yMYPGYt4SN5BusHaDP5WH7VfQyW0L614d81T8PLcld3gbZz8AAAD//wMA&#10;UEsDBBQABgAIAAAAIQBfRHrr3QAAAAkBAAAPAAAAZHJzL2Rvd25yZXYueG1sTI9BS8NAEIXvgv9h&#10;GcGb3aQaCWk2pRT1VARbQXqbZqdJaHY3ZLdJ+u+dnPQ473u8eS9fT6YVA/W+cVZBvIhAkC2dbmyl&#10;4Pvw/pSC8AGtxtZZUnAjD+vi/i7HTLvRftGwD5XgEOszVFCH0GVS+rImg37hOrLMzq43GPjsK6l7&#10;HDnctHIZRa/SYGP5Q40dbWsqL/urUfAx4rh5jt+G3eW8vR0PyefPLialHh+mzQpEoCn8mWGuz9Wh&#10;4E4nd7Xai1bBS5qwk/WUF8w8TmblxGSZgixy+X9B8QsAAP//AwBQSwECLQAUAAYACAAAACEAtoM4&#10;kv4AAADhAQAAEwAAAAAAAAAAAAAAAAAAAAAAW0NvbnRlbnRfVHlwZXNdLnhtbFBLAQItABQABgAI&#10;AAAAIQA4/SH/1gAAAJQBAAALAAAAAAAAAAAAAAAAAC8BAABfcmVscy8ucmVsc1BLAQItABQABgAI&#10;AAAAIQBnNlExjAIAAGMHAAAOAAAAAAAAAAAAAAAAAC4CAABkcnMvZTJvRG9jLnhtbFBLAQItABQA&#10;BgAIAAAAIQBfRHrr3QAAAAkBAAAPAAAAAAAAAAAAAAAAAOYEAABkcnMvZG93bnJldi54bWxQSwUG&#10;AAAAAAQABADzAAAA8AUAAAAA&#10;">
                <v:rect id="矩形 82" o:spid="_x0000_s1038" style="position:absolute;left:486;top:188;width:1102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YFGwwAAANwAAAAPAAAAZHJzL2Rvd25yZXYueG1sRE/fa8Iw&#10;EH4X/B/CDXyRmSrTzWoUEQoDQbAOtsejOdu65lKSTLv/3giCb/fx/bzlujONuJDztWUF41ECgriw&#10;uuZSwdcxe/0A4QOyxsYyKfgnD+tVv7fEVNsrH+iSh1LEEPYpKqhCaFMpfVGRQT+yLXHkTtYZDBG6&#10;UmqH1xhuGjlJkpk0WHNsqLClbUXFb/5nFAxPbbbdHd7P5/23lz95uZuN506pwUu3WYAI1IWn+OH+&#10;1HH+2xTuz8QL5OoGAAD//wMAUEsBAi0AFAAGAAgAAAAhANvh9svuAAAAhQEAABMAAAAAAAAAAAAA&#10;AAAAAAAAAFtDb250ZW50X1R5cGVzXS54bWxQSwECLQAUAAYACAAAACEAWvQsW78AAAAVAQAACwAA&#10;AAAAAAAAAAAAAAAfAQAAX3JlbHMvLnJlbHNQSwECLQAUAAYACAAAACEAFLGBRsMAAADcAAAADwAA&#10;AAAAAAAAAAAAAAAHAgAAZHJzL2Rvd25yZXYueG1sUEsFBgAAAAADAAMAtwAAAPcCAAAAAA==&#10;" fillcolor="#ccedff" stroked="f"/>
                <v:rect id="矩形 83" o:spid="_x0000_s1039" style="position:absolute;left:486;top:188;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cCxAAAANwAAAAPAAAAZHJzL2Rvd25yZXYueG1sRE9NawIx&#10;EL0L/ocwgjc3W1GxW6OoIHgRqu2h3sbNdHdxM1mTqGt/fVMQepvH+5zZojW1uJHzlWUFL0kKgji3&#10;uuJCwefHZjAF4QOyxtoyKXiQh8W825lhpu2d93Q7hELEEPYZKihDaDIpfV6SQZ/Yhjhy39YZDBG6&#10;QmqH9xhuajlM04k0WHFsKLGhdUn5+XA1Clav09XlfcS7n/3pSMev03k8dKlS/V67fAMRqA3/4qd7&#10;q+P80QT+nokXyPkvAAAA//8DAFBLAQItABQABgAIAAAAIQDb4fbL7gAAAIUBAAATAAAAAAAAAAAA&#10;AAAAAAAAAABbQ29udGVudF9UeXBlc10ueG1sUEsBAi0AFAAGAAgAAAAhAFr0LFu/AAAAFQEAAAsA&#10;AAAAAAAAAAAAAAAAHwEAAF9yZWxzLy5yZWxzUEsBAi0AFAAGAAgAAAAhACZi1wLEAAAA3AAAAA8A&#10;AAAAAAAAAAAAAAAABwIAAGRycy9kb3ducmV2LnhtbFBLBQYAAAAAAwADALcAAAD4AgAAAAA=&#10;" fillcolor="black" stroked="f"/>
                <v:shape id="文本框 84" o:spid="_x0000_s1040" type="#_x0000_t202" style="position:absolute;left:486;top:200;width:11100;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1196F5FA" w14:textId="77777777" w:rsidR="004304EB" w:rsidRDefault="000856F8">
                        <w:pPr>
                          <w:spacing w:before="28"/>
                          <w:ind w:left="11"/>
                          <w:rPr>
                            <w:b/>
                            <w:sz w:val="15"/>
                          </w:rPr>
                        </w:pPr>
                        <w:r>
                          <w:rPr>
                            <w:b/>
                            <w:w w:val="105"/>
                            <w:sz w:val="15"/>
                          </w:rPr>
                          <w:t>June 26, 2020</w:t>
                        </w:r>
                      </w:p>
                    </w:txbxContent>
                  </v:textbox>
                </v:shape>
                <w10:wrap type="topAndBottom" anchorx="page"/>
              </v:group>
            </w:pict>
          </mc:Fallback>
        </mc:AlternateContent>
      </w:r>
      <w:r>
        <w:rPr>
          <w:sz w:val="13"/>
        </w:rPr>
        <w:t>Cost</w:t>
      </w:r>
      <w:r>
        <w:rPr>
          <w:sz w:val="13"/>
        </w:rPr>
        <w:tab/>
        <w:t>Gains</w:t>
      </w:r>
      <w:r>
        <w:rPr>
          <w:sz w:val="13"/>
        </w:rPr>
        <w:tab/>
        <w:t>Losses</w:t>
      </w:r>
      <w:r>
        <w:rPr>
          <w:sz w:val="13"/>
        </w:rPr>
        <w:tab/>
      </w:r>
      <w:r>
        <w:rPr>
          <w:spacing w:val="-1"/>
          <w:sz w:val="13"/>
        </w:rPr>
        <w:t>Value</w:t>
      </w:r>
    </w:p>
    <w:p w14:paraId="1196E3C9" w14:textId="77777777" w:rsidR="004304EB" w:rsidRDefault="000856F8">
      <w:pPr>
        <w:tabs>
          <w:tab w:val="left" w:pos="7069"/>
          <w:tab w:val="left" w:pos="7789"/>
          <w:tab w:val="left" w:pos="8893"/>
          <w:tab w:val="left" w:pos="9853"/>
          <w:tab w:val="right" w:pos="11029"/>
        </w:tabs>
        <w:spacing w:before="107"/>
        <w:ind w:left="157"/>
        <w:rPr>
          <w:b/>
          <w:sz w:val="15"/>
        </w:rPr>
      </w:pPr>
      <w:r>
        <w:rPr>
          <w:w w:val="105"/>
          <w:sz w:val="15"/>
        </w:rPr>
        <w:t>Trading</w:t>
      </w:r>
      <w:r>
        <w:rPr>
          <w:spacing w:val="-6"/>
          <w:w w:val="105"/>
          <w:sz w:val="15"/>
        </w:rPr>
        <w:t xml:space="preserve"> </w:t>
      </w:r>
      <w:r>
        <w:rPr>
          <w:w w:val="105"/>
          <w:sz w:val="15"/>
        </w:rPr>
        <w:t>securities</w:t>
      </w:r>
      <w:r>
        <w:rPr>
          <w:w w:val="105"/>
          <w:sz w:val="15"/>
        </w:rPr>
        <w:tab/>
      </w:r>
      <w:r>
        <w:rPr>
          <w:b/>
          <w:w w:val="105"/>
          <w:position w:val="-10"/>
          <w:sz w:val="15"/>
        </w:rPr>
        <w:t>$</w:t>
      </w:r>
      <w:r>
        <w:rPr>
          <w:b/>
          <w:w w:val="105"/>
          <w:position w:val="-10"/>
          <w:sz w:val="15"/>
        </w:rPr>
        <w:tab/>
        <w:t xml:space="preserve">34  </w:t>
      </w:r>
      <w:r>
        <w:rPr>
          <w:b/>
          <w:spacing w:val="37"/>
          <w:w w:val="105"/>
          <w:position w:val="-10"/>
          <w:sz w:val="15"/>
        </w:rPr>
        <w:t xml:space="preserve"> </w:t>
      </w:r>
      <w:r>
        <w:rPr>
          <w:b/>
          <w:w w:val="105"/>
          <w:position w:val="-10"/>
          <w:sz w:val="15"/>
        </w:rPr>
        <w:t>$</w:t>
      </w:r>
      <w:r>
        <w:rPr>
          <w:b/>
          <w:w w:val="105"/>
          <w:position w:val="-10"/>
          <w:sz w:val="15"/>
        </w:rPr>
        <w:tab/>
        <w:t xml:space="preserve">1   </w:t>
      </w:r>
      <w:r>
        <w:rPr>
          <w:b/>
          <w:spacing w:val="3"/>
          <w:w w:val="105"/>
          <w:position w:val="-10"/>
          <w:sz w:val="15"/>
        </w:rPr>
        <w:t xml:space="preserve"> </w:t>
      </w:r>
      <w:r>
        <w:rPr>
          <w:b/>
          <w:w w:val="105"/>
          <w:position w:val="-10"/>
          <w:sz w:val="15"/>
        </w:rPr>
        <w:t>$</w:t>
      </w:r>
      <w:r>
        <w:rPr>
          <w:b/>
          <w:w w:val="105"/>
          <w:position w:val="-10"/>
          <w:sz w:val="15"/>
        </w:rPr>
        <w:tab/>
      </w:r>
      <w:r>
        <w:rPr>
          <w:b/>
          <w:w w:val="105"/>
          <w:position w:val="-10"/>
          <w:sz w:val="15"/>
        </w:rPr>
        <w:t xml:space="preserve">(1) </w:t>
      </w:r>
      <w:r>
        <w:rPr>
          <w:b/>
          <w:spacing w:val="37"/>
          <w:w w:val="105"/>
          <w:position w:val="-10"/>
          <w:sz w:val="15"/>
        </w:rPr>
        <w:t xml:space="preserve"> </w:t>
      </w:r>
      <w:r>
        <w:rPr>
          <w:b/>
          <w:w w:val="105"/>
          <w:position w:val="-10"/>
          <w:sz w:val="15"/>
        </w:rPr>
        <w:t>$</w:t>
      </w:r>
      <w:r>
        <w:rPr>
          <w:b/>
          <w:w w:val="105"/>
          <w:position w:val="-10"/>
          <w:sz w:val="15"/>
        </w:rPr>
        <w:tab/>
        <w:t>34</w:t>
      </w:r>
    </w:p>
    <w:p w14:paraId="1196E3CA" w14:textId="77777777" w:rsidR="004304EB" w:rsidRDefault="000856F8">
      <w:pPr>
        <w:tabs>
          <w:tab w:val="left" w:pos="7069"/>
          <w:tab w:val="left" w:pos="7597"/>
          <w:tab w:val="left" w:pos="8821"/>
          <w:tab w:val="left" w:pos="9853"/>
          <w:tab w:val="left" w:pos="10681"/>
        </w:tabs>
        <w:spacing w:before="617"/>
        <w:ind w:left="157"/>
        <w:rPr>
          <w:b/>
          <w:sz w:val="15"/>
        </w:rPr>
      </w:pPr>
      <w:r>
        <w:rPr>
          <w:noProof/>
        </w:rPr>
        <mc:AlternateContent>
          <mc:Choice Requires="wpg">
            <w:drawing>
              <wp:anchor distT="0" distB="0" distL="114300" distR="114300" simplePos="0" relativeHeight="251595776" behindDoc="0" locked="0" layoutInCell="1" allowOverlap="1" wp14:anchorId="1196F517" wp14:editId="1196F518">
                <wp:simplePos x="0" y="0"/>
                <wp:positionH relativeFrom="page">
                  <wp:posOffset>307975</wp:posOffset>
                </wp:positionH>
                <wp:positionV relativeFrom="paragraph">
                  <wp:posOffset>15875</wp:posOffset>
                </wp:positionV>
                <wp:extent cx="7002780" cy="289560"/>
                <wp:effectExtent l="0" t="0" r="7620" b="15240"/>
                <wp:wrapNone/>
                <wp:docPr id="17" name="组合 85"/>
                <wp:cNvGraphicFramePr/>
                <a:graphic xmlns:a="http://schemas.openxmlformats.org/drawingml/2006/main">
                  <a:graphicData uri="http://schemas.microsoft.com/office/word/2010/wordprocessingGroup">
                    <wpg:wgp>
                      <wpg:cNvGrpSpPr/>
                      <wpg:grpSpPr>
                        <a:xfrm>
                          <a:off x="0" y="0"/>
                          <a:ext cx="7002780" cy="289560"/>
                          <a:chOff x="486" y="25"/>
                          <a:chExt cx="11028" cy="456"/>
                        </a:xfrm>
                      </wpg:grpSpPr>
                      <wps:wsp>
                        <wps:cNvPr id="12" name="矩形 86"/>
                        <wps:cNvSpPr/>
                        <wps:spPr>
                          <a:xfrm>
                            <a:off x="486" y="25"/>
                            <a:ext cx="11028" cy="444"/>
                          </a:xfrm>
                          <a:prstGeom prst="rect">
                            <a:avLst/>
                          </a:prstGeom>
                          <a:solidFill>
                            <a:srgbClr val="CCEDFF"/>
                          </a:solidFill>
                          <a:ln>
                            <a:noFill/>
                          </a:ln>
                        </wps:spPr>
                        <wps:bodyPr upright="1"/>
                      </wps:wsp>
                      <wps:wsp>
                        <wps:cNvPr id="13" name="矩形 87"/>
                        <wps:cNvSpPr/>
                        <wps:spPr>
                          <a:xfrm>
                            <a:off x="486" y="469"/>
                            <a:ext cx="11028" cy="12"/>
                          </a:xfrm>
                          <a:prstGeom prst="rect">
                            <a:avLst/>
                          </a:prstGeom>
                          <a:solidFill>
                            <a:srgbClr val="000000"/>
                          </a:solidFill>
                          <a:ln>
                            <a:noFill/>
                          </a:ln>
                        </wps:spPr>
                        <wps:bodyPr upright="1"/>
                      </wps:wsp>
                      <wps:wsp>
                        <wps:cNvPr id="14" name="文本框 88"/>
                        <wps:cNvSpPr txBox="1"/>
                        <wps:spPr>
                          <a:xfrm>
                            <a:off x="498" y="162"/>
                            <a:ext cx="1782" cy="173"/>
                          </a:xfrm>
                          <a:prstGeom prst="rect">
                            <a:avLst/>
                          </a:prstGeom>
                          <a:noFill/>
                          <a:ln>
                            <a:noFill/>
                          </a:ln>
                        </wps:spPr>
                        <wps:txbx>
                          <w:txbxContent>
                            <w:p w14:paraId="1196F5FB" w14:textId="77777777" w:rsidR="004304EB" w:rsidRDefault="000856F8">
                              <w:pPr>
                                <w:spacing w:line="171" w:lineRule="exact"/>
                                <w:rPr>
                                  <w:sz w:val="15"/>
                                </w:rPr>
                              </w:pPr>
                              <w:r>
                                <w:rPr>
                                  <w:w w:val="105"/>
                                  <w:sz w:val="15"/>
                                </w:rPr>
                                <w:t>Available-for-sale securities</w:t>
                              </w:r>
                            </w:p>
                          </w:txbxContent>
                        </wps:txbx>
                        <wps:bodyPr lIns="0" tIns="0" rIns="0" bIns="0" upright="1"/>
                      </wps:wsp>
                      <wps:wsp>
                        <wps:cNvPr id="15" name="文本框 89"/>
                        <wps:cNvSpPr txBox="1"/>
                        <wps:spPr>
                          <a:xfrm>
                            <a:off x="7938" y="270"/>
                            <a:ext cx="371" cy="173"/>
                          </a:xfrm>
                          <a:prstGeom prst="rect">
                            <a:avLst/>
                          </a:prstGeom>
                          <a:noFill/>
                          <a:ln>
                            <a:noFill/>
                          </a:ln>
                        </wps:spPr>
                        <wps:txbx>
                          <w:txbxContent>
                            <w:p w14:paraId="1196F5FC" w14:textId="77777777" w:rsidR="004304EB" w:rsidRDefault="000856F8">
                              <w:pPr>
                                <w:spacing w:line="171" w:lineRule="exact"/>
                                <w:rPr>
                                  <w:b/>
                                  <w:sz w:val="15"/>
                                </w:rPr>
                              </w:pPr>
                              <w:r>
                                <w:rPr>
                                  <w:b/>
                                  <w:w w:val="105"/>
                                  <w:sz w:val="15"/>
                                </w:rPr>
                                <w:t>2,176</w:t>
                              </w:r>
                            </w:p>
                          </w:txbxContent>
                        </wps:txbx>
                        <wps:bodyPr lIns="0" tIns="0" rIns="0" bIns="0" upright="1"/>
                      </wps:wsp>
                      <wps:wsp>
                        <wps:cNvPr id="16" name="文本框 90"/>
                        <wps:cNvSpPr txBox="1"/>
                        <wps:spPr>
                          <a:xfrm>
                            <a:off x="9162" y="270"/>
                            <a:ext cx="176" cy="173"/>
                          </a:xfrm>
                          <a:prstGeom prst="rect">
                            <a:avLst/>
                          </a:prstGeom>
                          <a:noFill/>
                          <a:ln>
                            <a:noFill/>
                          </a:ln>
                        </wps:spPr>
                        <wps:txbx>
                          <w:txbxContent>
                            <w:p w14:paraId="1196F5FD" w14:textId="77777777" w:rsidR="004304EB" w:rsidRDefault="000856F8">
                              <w:pPr>
                                <w:spacing w:line="171" w:lineRule="exact"/>
                                <w:rPr>
                                  <w:b/>
                                  <w:sz w:val="15"/>
                                </w:rPr>
                              </w:pPr>
                              <w:r>
                                <w:rPr>
                                  <w:b/>
                                  <w:w w:val="105"/>
                                  <w:sz w:val="15"/>
                                </w:rPr>
                                <w:t>79</w:t>
                              </w:r>
                            </w:p>
                          </w:txbxContent>
                        </wps:txbx>
                        <wps:bodyPr lIns="0" tIns="0" rIns="0" bIns="0" upright="1"/>
                      </wps:wsp>
                      <wps:wsp>
                        <wps:cNvPr id="18" name="文本框 91"/>
                        <wps:cNvSpPr txBox="1"/>
                        <wps:spPr>
                          <a:xfrm>
                            <a:off x="10194" y="270"/>
                            <a:ext cx="204" cy="173"/>
                          </a:xfrm>
                          <a:prstGeom prst="rect">
                            <a:avLst/>
                          </a:prstGeom>
                          <a:noFill/>
                          <a:ln>
                            <a:noFill/>
                          </a:ln>
                        </wps:spPr>
                        <wps:txbx>
                          <w:txbxContent>
                            <w:p w14:paraId="1196F5FE" w14:textId="77777777" w:rsidR="004304EB" w:rsidRDefault="000856F8">
                              <w:pPr>
                                <w:spacing w:line="171" w:lineRule="exact"/>
                                <w:rPr>
                                  <w:b/>
                                  <w:sz w:val="15"/>
                                </w:rPr>
                              </w:pPr>
                              <w:r>
                                <w:rPr>
                                  <w:b/>
                                  <w:w w:val="105"/>
                                  <w:sz w:val="15"/>
                                </w:rPr>
                                <w:t>(2)</w:t>
                              </w:r>
                            </w:p>
                          </w:txbxContent>
                        </wps:txbx>
                        <wps:bodyPr lIns="0" tIns="0" rIns="0" bIns="0" upright="1"/>
                      </wps:wsp>
                      <wps:wsp>
                        <wps:cNvPr id="19" name="文本框 92"/>
                        <wps:cNvSpPr txBox="1"/>
                        <wps:spPr>
                          <a:xfrm>
                            <a:off x="11022" y="270"/>
                            <a:ext cx="371" cy="173"/>
                          </a:xfrm>
                          <a:prstGeom prst="rect">
                            <a:avLst/>
                          </a:prstGeom>
                          <a:noFill/>
                          <a:ln>
                            <a:noFill/>
                          </a:ln>
                        </wps:spPr>
                        <wps:txbx>
                          <w:txbxContent>
                            <w:p w14:paraId="1196F5FF" w14:textId="77777777" w:rsidR="004304EB" w:rsidRDefault="000856F8">
                              <w:pPr>
                                <w:spacing w:line="171" w:lineRule="exact"/>
                                <w:rPr>
                                  <w:b/>
                                  <w:sz w:val="15"/>
                                </w:rPr>
                              </w:pPr>
                              <w:r>
                                <w:rPr>
                                  <w:b/>
                                  <w:w w:val="105"/>
                                  <w:sz w:val="15"/>
                                </w:rPr>
                                <w:t>2,253</w:t>
                              </w:r>
                            </w:p>
                          </w:txbxContent>
                        </wps:txbx>
                        <wps:bodyPr lIns="0" tIns="0" rIns="0" bIns="0" upright="1"/>
                      </wps:wsp>
                    </wpg:wgp>
                  </a:graphicData>
                </a:graphic>
              </wp:anchor>
            </w:drawing>
          </mc:Choice>
          <mc:Fallback>
            <w:pict>
              <v:group w14:anchorId="1196F517" id="组合 85" o:spid="_x0000_s1041" style="position:absolute;left:0;text-align:left;margin-left:24.25pt;margin-top:1.25pt;width:551.4pt;height:22.8pt;z-index:251595776;mso-position-horizontal-relative:page;mso-position-vertical-relative:text" coordorigin="486,25" coordsize="1102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aeHEQMAAMsNAAAOAAAAZHJzL2Uyb0RvYy54bWzUV8tu1DAU3SPxD1b2NI955KHOVKLtVEgI&#10;KhU+wJM4DymJLdudpHsELFl1hYRgh8QfID6n5Te49iSZNh2kMkUMM4uMn9e+59xzbe8f1EWOFoSL&#10;jJYTw96zDETKkEZZmUyM169mTzwDCYnLCOe0JBPjggjjYPr40X7FAuLQlOYR4QiMlCKo2MRIpWSB&#10;aYowJQUWe5SREjpjygssocoTM+K4AutFbjqWNTYryiPGaUiEgNajZacx1fbjmITyZRwLIlE+MWBv&#10;Un+5/s7V15zu4yDhmKVZ2GwDb7CLAmclLNqZOsISo3Oe3TFVZCGngsZyL6SFSeM4C4n2AbyxrZ43&#10;J5yeM+1LElQJ62ACaHs4bWw2fLE45SiLgDvXQCUugKOf399cfXiPvJFCp2JJAINOODtjp7xpSJY1&#10;5XAd80L9gyuo1rhedLiSWqIQGl3LclwP4A+hz/H80bgBPkyBHTVt6I0NpDr1mjgI0+Nmrm1bDsSQ&#10;mjkcjdWOzHZRU+2t20rFIILECiTxMJDOUsyIxl4o/1uQnA6kT1+vfnxBsG+NiR7UISQCAWCtgafv&#10;Z4vQTS+Hw1te4oBxIU8ILZAqTAwOQa1jDS+eC7kEpB2ilhQ0z6JZlue6wpP5Yc7RAoMADg+Pj2az&#10;xvqtYXmpBpdUTVtaVC0AcOuJKs1pdAE4nDOeJSlsxNaWGtxVpPwLAgZ9AtyNCBiOfTUPB2sYsJ0G&#10;oja2W3QfTIClf431HSVg2BJwffnu+uO3689vkef1OECyfkpB1jpCVkHUCrfLFkMfpA3Ktsca8hts&#10;uB4oTYnedgcPY6MLahzcK8plPa91QuyU3cR9/qyEnKIOkbbA28K8LWxXG6M11OgwVxRAElP56b7U&#10;uP5gyY3jNsm6VcrAtbdNTaf5naEGjrfl4bpSja9x3YAaX8lFn5Z9amwX1tmuarpUsDPUQJjfoaZL&#10;XH+oGtuyfUiQ6ibT58axoGO73HS5YGe48ddwo4+KDWSj7li/0c1/kNLsLhv8BXL0zRheDPqy3Lxu&#10;1JPkZl1f71ZvsOkvAAAA//8DAFBLAwQUAAYACAAAACEA5TWGW90AAAAIAQAADwAAAGRycy9kb3du&#10;cmV2LnhtbEyPwWrCQBCG74W+wzJCb3Wz2hSJ2YhI25MUqoXS25iMSTA7G7JrEt++m1M9DcP38883&#10;6WY0jeipc7VlDWoegSDObVFzqeH7+P68AuE8coGNZdJwIweb7PEhxaSwA39Rf/ClCCXsEtRQed8m&#10;Urq8IoNublviwM62M+jD2pWy6HAI5aaRiyh6lQZrDhcqbGlXUX45XI2GjwGH7VK99fvLeXf7Pcaf&#10;P3tFWj/Nxu0ahKfR/4dh0g/qkAWnk71y4USj4WUVh6SGRRgTVrFagjhNQIHMUnn/QPYHAAD//wMA&#10;UEsBAi0AFAAGAAgAAAAhALaDOJL+AAAA4QEAABMAAAAAAAAAAAAAAAAAAAAAAFtDb250ZW50X1R5&#10;cGVzXS54bWxQSwECLQAUAAYACAAAACEAOP0h/9YAAACUAQAACwAAAAAAAAAAAAAAAAAvAQAAX3Jl&#10;bHMvLnJlbHNQSwECLQAUAAYACAAAACEADuWnhxEDAADLDQAADgAAAAAAAAAAAAAAAAAuAgAAZHJz&#10;L2Uyb0RvYy54bWxQSwECLQAUAAYACAAAACEA5TWGW90AAAAIAQAADwAAAAAAAAAAAAAAAABrBQAA&#10;ZHJzL2Rvd25yZXYueG1sUEsFBgAAAAAEAAQA8wAAAHUGAAAAAA==&#10;">
                <v:rect id="矩形 86" o:spid="_x0000_s1042" style="position:absolute;left:486;top:25;width:1102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glFwwAAANsAAAAPAAAAZHJzL2Rvd25yZXYueG1sRE9La8JA&#10;EL4X+h+WEXopujEHW6MbKYIgCIJpoR6H7JiH2dmwu8b037uFQm/z8T1nvRlNJwZyvrGsYD5LQBCX&#10;VjdcKfj63E3fQfiArLGzTAp+yMMmf35aY6btnU80FKESMYR9hgrqEPpMSl/WZNDPbE8cuYt1BkOE&#10;rpLa4T2Gm06mSbKQBhuODTX2tK2pvBY3o+D10u+2h9Nb2x6/vTwX1WExXzqlXibjxwpEoDH8i//c&#10;ex3np/D7SzxA5g8AAAD//wMAUEsBAi0AFAAGAAgAAAAhANvh9svuAAAAhQEAABMAAAAAAAAAAAAA&#10;AAAAAAAAAFtDb250ZW50X1R5cGVzXS54bWxQSwECLQAUAAYACAAAACEAWvQsW78AAAAVAQAACwAA&#10;AAAAAAAAAAAAAAAfAQAAX3JlbHMvLnJlbHNQSwECLQAUAAYACAAAACEAWxYJRcMAAADbAAAADwAA&#10;AAAAAAAAAAAAAAAHAgAAZHJzL2Rvd25yZXYueG1sUEsFBgAAAAADAAMAtwAAAPcCAAAAAA==&#10;" fillcolor="#ccedff" stroked="f"/>
                <v:rect id="矩形 87" o:spid="_x0000_s1043" style="position:absolute;left:486;top:469;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shape id="文本框 88" o:spid="_x0000_s1044" type="#_x0000_t202" style="position:absolute;left:498;top:162;width:1782;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1196F5FB" w14:textId="77777777" w:rsidR="004304EB" w:rsidRDefault="000856F8">
                        <w:pPr>
                          <w:spacing w:line="171" w:lineRule="exact"/>
                          <w:rPr>
                            <w:sz w:val="15"/>
                          </w:rPr>
                        </w:pPr>
                        <w:r>
                          <w:rPr>
                            <w:w w:val="105"/>
                            <w:sz w:val="15"/>
                          </w:rPr>
                          <w:t>Available-for-sale securities</w:t>
                        </w:r>
                      </w:p>
                    </w:txbxContent>
                  </v:textbox>
                </v:shape>
                <v:shape id="文本框 89" o:spid="_x0000_s1045" type="#_x0000_t202" style="position:absolute;left:7938;top:270;width:37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1196F5FC" w14:textId="77777777" w:rsidR="004304EB" w:rsidRDefault="000856F8">
                        <w:pPr>
                          <w:spacing w:line="171" w:lineRule="exact"/>
                          <w:rPr>
                            <w:b/>
                            <w:sz w:val="15"/>
                          </w:rPr>
                        </w:pPr>
                        <w:r>
                          <w:rPr>
                            <w:b/>
                            <w:w w:val="105"/>
                            <w:sz w:val="15"/>
                          </w:rPr>
                          <w:t>2,176</w:t>
                        </w:r>
                      </w:p>
                    </w:txbxContent>
                  </v:textbox>
                </v:shape>
                <v:shape id="文本框 90" o:spid="_x0000_s1046" type="#_x0000_t202" style="position:absolute;left:9162;top:270;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196F5FD" w14:textId="77777777" w:rsidR="004304EB" w:rsidRDefault="000856F8">
                        <w:pPr>
                          <w:spacing w:line="171" w:lineRule="exact"/>
                          <w:rPr>
                            <w:b/>
                            <w:sz w:val="15"/>
                          </w:rPr>
                        </w:pPr>
                        <w:r>
                          <w:rPr>
                            <w:b/>
                            <w:w w:val="105"/>
                            <w:sz w:val="15"/>
                          </w:rPr>
                          <w:t>79</w:t>
                        </w:r>
                      </w:p>
                    </w:txbxContent>
                  </v:textbox>
                </v:shape>
                <v:shape id="文本框 91" o:spid="_x0000_s1047" type="#_x0000_t202" style="position:absolute;left:10194;top:270;width:20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196F5FE" w14:textId="77777777" w:rsidR="004304EB" w:rsidRDefault="000856F8">
                        <w:pPr>
                          <w:spacing w:line="171" w:lineRule="exact"/>
                          <w:rPr>
                            <w:b/>
                            <w:sz w:val="15"/>
                          </w:rPr>
                        </w:pPr>
                        <w:r>
                          <w:rPr>
                            <w:b/>
                            <w:w w:val="105"/>
                            <w:sz w:val="15"/>
                          </w:rPr>
                          <w:t>(2)</w:t>
                        </w:r>
                      </w:p>
                    </w:txbxContent>
                  </v:textbox>
                </v:shape>
                <v:shape id="文本框 92" o:spid="_x0000_s1048" type="#_x0000_t202" style="position:absolute;left:11022;top:270;width:37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1196F5FF" w14:textId="77777777" w:rsidR="004304EB" w:rsidRDefault="000856F8">
                        <w:pPr>
                          <w:spacing w:line="171" w:lineRule="exact"/>
                          <w:rPr>
                            <w:b/>
                            <w:sz w:val="15"/>
                          </w:rPr>
                        </w:pPr>
                        <w:r>
                          <w:rPr>
                            <w:b/>
                            <w:w w:val="105"/>
                            <w:sz w:val="15"/>
                          </w:rPr>
                          <w:t>2,253</w:t>
                        </w:r>
                      </w:p>
                    </w:txbxContent>
                  </v:textbox>
                </v:shape>
                <w10:wrap anchorx="page"/>
              </v:group>
            </w:pict>
          </mc:Fallback>
        </mc:AlternateContent>
      </w:r>
      <w:r>
        <w:rPr>
          <w:noProof/>
        </w:rPr>
        <mc:AlternateContent>
          <mc:Choice Requires="wpg">
            <w:drawing>
              <wp:anchor distT="0" distB="0" distL="114300" distR="114300" simplePos="0" relativeHeight="251596800" behindDoc="0" locked="0" layoutInCell="1" allowOverlap="1" wp14:anchorId="1196F519" wp14:editId="1196F51A">
                <wp:simplePos x="0" y="0"/>
                <wp:positionH relativeFrom="page">
                  <wp:posOffset>307975</wp:posOffset>
                </wp:positionH>
                <wp:positionV relativeFrom="paragraph">
                  <wp:posOffset>587375</wp:posOffset>
                </wp:positionV>
                <wp:extent cx="7048500" cy="160020"/>
                <wp:effectExtent l="0" t="0" r="12700" b="17780"/>
                <wp:wrapNone/>
                <wp:docPr id="21" name="组合 93"/>
                <wp:cNvGraphicFramePr/>
                <a:graphic xmlns:a="http://schemas.openxmlformats.org/drawingml/2006/main">
                  <a:graphicData uri="http://schemas.microsoft.com/office/word/2010/wordprocessingGroup">
                    <wpg:wgp>
                      <wpg:cNvGrpSpPr/>
                      <wpg:grpSpPr>
                        <a:xfrm>
                          <a:off x="0" y="0"/>
                          <a:ext cx="7048500" cy="160020"/>
                          <a:chOff x="486" y="925"/>
                          <a:chExt cx="11100" cy="252"/>
                        </a:xfrm>
                      </wpg:grpSpPr>
                      <wps:wsp>
                        <wps:cNvPr id="20" name="矩形 94"/>
                        <wps:cNvSpPr/>
                        <wps:spPr>
                          <a:xfrm>
                            <a:off x="486" y="937"/>
                            <a:ext cx="11028" cy="240"/>
                          </a:xfrm>
                          <a:prstGeom prst="rect">
                            <a:avLst/>
                          </a:prstGeom>
                          <a:solidFill>
                            <a:srgbClr val="CCEDFF"/>
                          </a:solidFill>
                          <a:ln>
                            <a:noFill/>
                          </a:ln>
                        </wps:spPr>
                        <wps:bodyPr upright="1"/>
                      </wps:wsp>
                      <wps:wsp>
                        <wps:cNvPr id="22" name="矩形 95"/>
                        <wps:cNvSpPr/>
                        <wps:spPr>
                          <a:xfrm>
                            <a:off x="486" y="925"/>
                            <a:ext cx="11028" cy="24"/>
                          </a:xfrm>
                          <a:prstGeom prst="rect">
                            <a:avLst/>
                          </a:prstGeom>
                          <a:solidFill>
                            <a:srgbClr val="000000"/>
                          </a:solidFill>
                          <a:ln>
                            <a:noFill/>
                          </a:ln>
                        </wps:spPr>
                        <wps:bodyPr upright="1"/>
                      </wps:wsp>
                      <wps:wsp>
                        <wps:cNvPr id="23" name="文本框 96"/>
                        <wps:cNvSpPr txBox="1"/>
                        <wps:spPr>
                          <a:xfrm>
                            <a:off x="486" y="949"/>
                            <a:ext cx="11100" cy="228"/>
                          </a:xfrm>
                          <a:prstGeom prst="rect">
                            <a:avLst/>
                          </a:prstGeom>
                          <a:noFill/>
                          <a:ln>
                            <a:noFill/>
                          </a:ln>
                        </wps:spPr>
                        <wps:txbx>
                          <w:txbxContent>
                            <w:p w14:paraId="1196F600" w14:textId="77777777" w:rsidR="004304EB" w:rsidRDefault="000856F8">
                              <w:pPr>
                                <w:spacing w:before="28"/>
                                <w:ind w:left="11"/>
                                <w:rPr>
                                  <w:sz w:val="15"/>
                                </w:rPr>
                              </w:pPr>
                              <w:r>
                                <w:rPr>
                                  <w:w w:val="105"/>
                                  <w:sz w:val="15"/>
                                </w:rPr>
                                <w:t>December 31, 2019</w:t>
                              </w:r>
                            </w:p>
                          </w:txbxContent>
                        </wps:txbx>
                        <wps:bodyPr lIns="0" tIns="0" rIns="0" bIns="0" upright="1"/>
                      </wps:wsp>
                    </wpg:wgp>
                  </a:graphicData>
                </a:graphic>
              </wp:anchor>
            </w:drawing>
          </mc:Choice>
          <mc:Fallback>
            <w:pict>
              <v:group w14:anchorId="1196F519" id="组合 93" o:spid="_x0000_s1049" style="position:absolute;left:0;text-align:left;margin-left:24.25pt;margin-top:46.25pt;width:555pt;height:12.6pt;z-index:251596800;mso-position-horizontal-relative:page;mso-position-vertical-relative:text" coordorigin="486,925" coordsize="11100,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bZwlAIAAGAHAAAOAAAAZHJzL2Uyb0RvYy54bWzUlc1uEzEQx+9IvIPlO92PpmmyyqYSbRMh&#10;IahUeADH6/2QdteW7WS3dwQcOXFCQnBD4g0Qj9PwGoy9600pRUArIZHDxp/jmd9/xp4dtVWJNkyq&#10;gtcxDvZ8jFhNeVLUWYyfP1s8mGCkNKkTUvKaxfiCKXw0v39v1oiIhTznZcIkAiO1ihoR41xrEXme&#10;ojmriNrjgtUwmXJZEQ1dmXmJJA1Yr0ov9P2x13CZCMkpUwpGT7pJPLf205RR/TRNFdOojDH4pu1X&#10;2u/KfL35jESZJCIvaO8GuYUXFSlqOHQwdUI0QWtZ/GSqKqjkiqd6j/LK42laUGZjgGgC/1o0S8nX&#10;wsaSRU0mBkyA9hqnW5ulTzZnEhVJjMMAo5pUoNG3Ly8u37xG031DpxFZBIuWUpyLM9kPZF3PBNym&#10;sjL/EApqLdeLgStrNaIweOiPJgc+4KcwF4x9P+zB0xzUMdtGkzFGMDkNDzpJaH7abw6CwG0ND0Iz&#10;67lTPePc4EsjIIXUjpK6G6XznAhm4SsDwFGCKHpK7z9dfv2IpqOOkl00IFKRAlo38BkC3T/sAnWM&#10;IMoQasUQCkcWzxAmiYRUesl4hUwjxhLS2mYb2TxWuiPilpgzFS+LZFGUpe3IbHVcSrQhUALHx6cn&#10;i0UP8YdlZW0W19xs6yyaESDsQjGtFU8uAMRayCLLwZHAWurBm1z5FwqE1xWwKWPOBpn+QgGXajcq&#10;0CNy2e3o3lkA3/7+bwH2nQDbt6+27z5vP7xE07EJ6YoGSLcPORS2zRAz/rt6GE2NBRLt1NiVPRRG&#10;l5K3lGPIahL9UZrrdtXaOzEY3O8zv3xUw7ViHhLXkK6xco1fVYe9reAatxdY/+SYd+Jq31bc7mGc&#10;fwcAAP//AwBQSwMEFAAGAAgAAAAhAPNxtXrfAAAACgEAAA8AAABkcnMvZG93bnJldi54bWxMj09L&#10;w0AQxe+C32EZwZvdpBpbYzalFPVUCraCeJtmp0lodjZkt0n67d2c9DR/3uPNb7LVaBrRU+dqywri&#10;WQSCuLC65lLB1+H9YQnCeWSNjWVScCUHq/z2JsNU24E/qd/7UoQQdikqqLxvUyldUZFBN7MtcdBO&#10;tjPow9iVUnc4hHDTyHkUPUuDNYcLFba0qag47y9GwceAw/oxfuu359Pm+nNIdt/bmJS6vxvXryA8&#10;jf7PDBN+QIc8MB3thbUTjYKnZRKcCl7moU56nEyb49QtFiDzTP5/If8FAAD//wMAUEsBAi0AFAAG&#10;AAgAAAAhALaDOJL+AAAA4QEAABMAAAAAAAAAAAAAAAAAAAAAAFtDb250ZW50X1R5cGVzXS54bWxQ&#10;SwECLQAUAAYACAAAACEAOP0h/9YAAACUAQAACwAAAAAAAAAAAAAAAAAvAQAAX3JlbHMvLnJlbHNQ&#10;SwECLQAUAAYACAAAACEA5dW2cJQCAABgBwAADgAAAAAAAAAAAAAAAAAuAgAAZHJzL2Uyb0RvYy54&#10;bWxQSwECLQAUAAYACAAAACEA83G1et8AAAAKAQAADwAAAAAAAAAAAAAAAADuBAAAZHJzL2Rvd25y&#10;ZXYueG1sUEsFBgAAAAAEAAQA8wAAAPoFAAAAAA==&#10;">
                <v:rect id="矩形 94" o:spid="_x0000_s1050" style="position:absolute;left:486;top:937;width:1102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PgUwQAAANsAAAAPAAAAZHJzL2Rvd25yZXYueG1sRE/LisIw&#10;FN0L/kO4ghvRVBc6dhplEARBEKwDM8tLc+1jmpuSZLT+vVkILg/nnW1704obOV9bVjCfJSCIC6tr&#10;LhV8X/bTDxA+IGtsLZOCB3nYboaDDFNt73ymWx5KEUPYp6igCqFLpfRFRQb9zHbEkbtaZzBE6Eqp&#10;Hd5juGnlIkmW0mDNsaHCjnYVFX/5v1EwuXb73fG8aprTj5e/eXlcztdOqfGo//oEEagPb/HLfdAK&#10;FnF9/BJ/gNw8AQAA//8DAFBLAQItABQABgAIAAAAIQDb4fbL7gAAAIUBAAATAAAAAAAAAAAAAAAA&#10;AAAAAABbQ29udGVudF9UeXBlc10ueG1sUEsBAi0AFAAGAAgAAAAhAFr0LFu/AAAAFQEAAAsAAAAA&#10;AAAAAAAAAAAAHwEAAF9yZWxzLy5yZWxzUEsBAi0AFAAGAAgAAAAhAArk+BTBAAAA2wAAAA8AAAAA&#10;AAAAAAAAAAAABwIAAGRycy9kb3ducmV2LnhtbFBLBQYAAAAAAwADALcAAAD1AgAAAAA=&#10;" fillcolor="#ccedff" stroked="f"/>
                <v:rect id="矩形 95" o:spid="_x0000_s1051" style="position:absolute;left:486;top:925;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shape id="文本框 96" o:spid="_x0000_s1052" type="#_x0000_t202" style="position:absolute;left:486;top:949;width:11100;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196F600" w14:textId="77777777" w:rsidR="004304EB" w:rsidRDefault="000856F8">
                        <w:pPr>
                          <w:spacing w:before="28"/>
                          <w:ind w:left="11"/>
                          <w:rPr>
                            <w:sz w:val="15"/>
                          </w:rPr>
                        </w:pPr>
                        <w:r>
                          <w:rPr>
                            <w:w w:val="105"/>
                            <w:sz w:val="15"/>
                          </w:rPr>
                          <w:t>December 31, 2019</w:t>
                        </w:r>
                      </w:p>
                    </w:txbxContent>
                  </v:textbox>
                </v:shape>
                <w10:wrap anchorx="page"/>
              </v:group>
            </w:pict>
          </mc:Fallback>
        </mc:AlternateContent>
      </w:r>
      <w:r>
        <w:rPr>
          <w:w w:val="105"/>
          <w:sz w:val="15"/>
        </w:rPr>
        <w:t>Total</w:t>
      </w:r>
      <w:r>
        <w:rPr>
          <w:spacing w:val="-6"/>
          <w:w w:val="105"/>
          <w:sz w:val="15"/>
        </w:rPr>
        <w:t xml:space="preserve"> </w:t>
      </w:r>
      <w:r>
        <w:rPr>
          <w:w w:val="105"/>
          <w:sz w:val="15"/>
        </w:rPr>
        <w:t>debt</w:t>
      </w:r>
      <w:r>
        <w:rPr>
          <w:spacing w:val="-5"/>
          <w:w w:val="105"/>
          <w:sz w:val="15"/>
        </w:rPr>
        <w:t xml:space="preserve"> </w:t>
      </w:r>
      <w:r>
        <w:rPr>
          <w:w w:val="105"/>
          <w:sz w:val="15"/>
        </w:rPr>
        <w:t>securities</w:t>
      </w:r>
      <w:r>
        <w:rPr>
          <w:w w:val="105"/>
          <w:sz w:val="15"/>
        </w:rPr>
        <w:tab/>
      </w:r>
      <w:r>
        <w:rPr>
          <w:b/>
          <w:w w:val="105"/>
          <w:position w:val="-10"/>
          <w:sz w:val="15"/>
        </w:rPr>
        <w:t>$</w:t>
      </w:r>
      <w:r>
        <w:rPr>
          <w:b/>
          <w:w w:val="105"/>
          <w:position w:val="-10"/>
          <w:sz w:val="15"/>
        </w:rPr>
        <w:tab/>
        <w:t xml:space="preserve">2,210  </w:t>
      </w:r>
      <w:r>
        <w:rPr>
          <w:b/>
          <w:spacing w:val="33"/>
          <w:w w:val="105"/>
          <w:position w:val="-10"/>
          <w:sz w:val="15"/>
        </w:rPr>
        <w:t xml:space="preserve"> </w:t>
      </w:r>
      <w:r>
        <w:rPr>
          <w:b/>
          <w:w w:val="105"/>
          <w:position w:val="-10"/>
          <w:sz w:val="15"/>
        </w:rPr>
        <w:t>$</w:t>
      </w:r>
      <w:r>
        <w:rPr>
          <w:b/>
          <w:w w:val="105"/>
          <w:position w:val="-10"/>
          <w:sz w:val="15"/>
        </w:rPr>
        <w:tab/>
        <w:t xml:space="preserve">80  </w:t>
      </w:r>
      <w:r>
        <w:rPr>
          <w:b/>
          <w:spacing w:val="37"/>
          <w:w w:val="105"/>
          <w:position w:val="-10"/>
          <w:sz w:val="15"/>
        </w:rPr>
        <w:t xml:space="preserve"> </w:t>
      </w:r>
      <w:r>
        <w:rPr>
          <w:b/>
          <w:w w:val="105"/>
          <w:position w:val="-10"/>
          <w:sz w:val="15"/>
        </w:rPr>
        <w:t>$</w:t>
      </w:r>
      <w:r>
        <w:rPr>
          <w:b/>
          <w:w w:val="105"/>
          <w:position w:val="-10"/>
          <w:sz w:val="15"/>
        </w:rPr>
        <w:tab/>
        <w:t xml:space="preserve">(3) </w:t>
      </w:r>
      <w:r>
        <w:rPr>
          <w:b/>
          <w:spacing w:val="36"/>
          <w:w w:val="105"/>
          <w:position w:val="-10"/>
          <w:sz w:val="15"/>
        </w:rPr>
        <w:t xml:space="preserve"> </w:t>
      </w:r>
      <w:r>
        <w:rPr>
          <w:b/>
          <w:w w:val="105"/>
          <w:position w:val="-10"/>
          <w:sz w:val="15"/>
        </w:rPr>
        <w:t>$</w:t>
      </w:r>
      <w:r>
        <w:rPr>
          <w:b/>
          <w:w w:val="105"/>
          <w:position w:val="-10"/>
          <w:sz w:val="15"/>
        </w:rPr>
        <w:tab/>
        <w:t>2,287</w:t>
      </w:r>
    </w:p>
    <w:p w14:paraId="1196E3CB" w14:textId="77777777" w:rsidR="004304EB" w:rsidRDefault="000856F8">
      <w:pPr>
        <w:pStyle w:val="a3"/>
        <w:tabs>
          <w:tab w:val="left" w:pos="7069"/>
          <w:tab w:val="left" w:pos="7789"/>
          <w:tab w:val="left" w:pos="8893"/>
          <w:tab w:val="left" w:pos="9841"/>
          <w:tab w:val="right" w:pos="11029"/>
        </w:tabs>
        <w:spacing w:before="414"/>
        <w:ind w:left="157"/>
      </w:pPr>
      <w:r>
        <w:rPr>
          <w:noProof/>
        </w:rPr>
        <mc:AlternateContent>
          <mc:Choice Requires="wpg">
            <w:drawing>
              <wp:anchor distT="0" distB="0" distL="114300" distR="114300" simplePos="0" relativeHeight="251598848" behindDoc="0" locked="0" layoutInCell="1" allowOverlap="1" wp14:anchorId="1196F51B" wp14:editId="1196F51C">
                <wp:simplePos x="0" y="0"/>
                <wp:positionH relativeFrom="page">
                  <wp:posOffset>307975</wp:posOffset>
                </wp:positionH>
                <wp:positionV relativeFrom="paragraph">
                  <wp:posOffset>458470</wp:posOffset>
                </wp:positionV>
                <wp:extent cx="7002780" cy="289560"/>
                <wp:effectExtent l="0" t="0" r="7620" b="15240"/>
                <wp:wrapNone/>
                <wp:docPr id="29" name="组合 97"/>
                <wp:cNvGraphicFramePr/>
                <a:graphic xmlns:a="http://schemas.openxmlformats.org/drawingml/2006/main">
                  <a:graphicData uri="http://schemas.microsoft.com/office/word/2010/wordprocessingGroup">
                    <wpg:wgp>
                      <wpg:cNvGrpSpPr/>
                      <wpg:grpSpPr>
                        <a:xfrm>
                          <a:off x="0" y="0"/>
                          <a:ext cx="7002780" cy="289560"/>
                          <a:chOff x="486" y="722"/>
                          <a:chExt cx="11028" cy="456"/>
                        </a:xfrm>
                      </wpg:grpSpPr>
                      <wps:wsp>
                        <wps:cNvPr id="24" name="矩形 98"/>
                        <wps:cNvSpPr/>
                        <wps:spPr>
                          <a:xfrm>
                            <a:off x="486" y="722"/>
                            <a:ext cx="11028" cy="444"/>
                          </a:xfrm>
                          <a:prstGeom prst="rect">
                            <a:avLst/>
                          </a:prstGeom>
                          <a:solidFill>
                            <a:srgbClr val="CCEDFF"/>
                          </a:solidFill>
                          <a:ln>
                            <a:noFill/>
                          </a:ln>
                        </wps:spPr>
                        <wps:bodyPr upright="1"/>
                      </wps:wsp>
                      <wps:wsp>
                        <wps:cNvPr id="25" name="矩形 99"/>
                        <wps:cNvSpPr/>
                        <wps:spPr>
                          <a:xfrm>
                            <a:off x="486" y="1166"/>
                            <a:ext cx="11028" cy="12"/>
                          </a:xfrm>
                          <a:prstGeom prst="rect">
                            <a:avLst/>
                          </a:prstGeom>
                          <a:solidFill>
                            <a:srgbClr val="000000"/>
                          </a:solidFill>
                          <a:ln>
                            <a:noFill/>
                          </a:ln>
                        </wps:spPr>
                        <wps:bodyPr upright="1"/>
                      </wps:wsp>
                      <wps:wsp>
                        <wps:cNvPr id="26" name="文本框 100"/>
                        <wps:cNvSpPr txBox="1"/>
                        <wps:spPr>
                          <a:xfrm>
                            <a:off x="498" y="859"/>
                            <a:ext cx="1782" cy="173"/>
                          </a:xfrm>
                          <a:prstGeom prst="rect">
                            <a:avLst/>
                          </a:prstGeom>
                          <a:noFill/>
                          <a:ln>
                            <a:noFill/>
                          </a:ln>
                        </wps:spPr>
                        <wps:txbx>
                          <w:txbxContent>
                            <w:p w14:paraId="1196F601" w14:textId="77777777" w:rsidR="004304EB" w:rsidRDefault="000856F8">
                              <w:pPr>
                                <w:spacing w:line="171" w:lineRule="exact"/>
                                <w:rPr>
                                  <w:sz w:val="15"/>
                                </w:rPr>
                              </w:pPr>
                              <w:r>
                                <w:rPr>
                                  <w:w w:val="105"/>
                                  <w:sz w:val="15"/>
                                </w:rPr>
                                <w:t>Available-for-sale securities</w:t>
                              </w:r>
                            </w:p>
                          </w:txbxContent>
                        </wps:txbx>
                        <wps:bodyPr lIns="0" tIns="0" rIns="0" bIns="0" upright="1"/>
                      </wps:wsp>
                      <wps:wsp>
                        <wps:cNvPr id="27" name="文本框 101"/>
                        <wps:cNvSpPr txBox="1"/>
                        <wps:spPr>
                          <a:xfrm>
                            <a:off x="7938" y="967"/>
                            <a:ext cx="371" cy="173"/>
                          </a:xfrm>
                          <a:prstGeom prst="rect">
                            <a:avLst/>
                          </a:prstGeom>
                          <a:noFill/>
                          <a:ln>
                            <a:noFill/>
                          </a:ln>
                        </wps:spPr>
                        <wps:txbx>
                          <w:txbxContent>
                            <w:p w14:paraId="1196F602" w14:textId="77777777" w:rsidR="004304EB" w:rsidRDefault="000856F8">
                              <w:pPr>
                                <w:spacing w:line="171" w:lineRule="exact"/>
                                <w:rPr>
                                  <w:sz w:val="15"/>
                                </w:rPr>
                              </w:pPr>
                              <w:r>
                                <w:rPr>
                                  <w:w w:val="105"/>
                                  <w:sz w:val="15"/>
                                </w:rPr>
                                <w:t>3,172</w:t>
                              </w:r>
                            </w:p>
                          </w:txbxContent>
                        </wps:txbx>
                        <wps:bodyPr lIns="0" tIns="0" rIns="0" bIns="0" upright="1"/>
                      </wps:wsp>
                      <wps:wsp>
                        <wps:cNvPr id="28" name="文本框 102"/>
                        <wps:cNvSpPr txBox="1"/>
                        <wps:spPr>
                          <a:xfrm>
                            <a:off x="9078" y="967"/>
                            <a:ext cx="254" cy="173"/>
                          </a:xfrm>
                          <a:prstGeom prst="rect">
                            <a:avLst/>
                          </a:prstGeom>
                          <a:noFill/>
                          <a:ln>
                            <a:noFill/>
                          </a:ln>
                        </wps:spPr>
                        <wps:txbx>
                          <w:txbxContent>
                            <w:p w14:paraId="1196F603" w14:textId="77777777" w:rsidR="004304EB" w:rsidRDefault="000856F8">
                              <w:pPr>
                                <w:spacing w:line="171" w:lineRule="exact"/>
                                <w:rPr>
                                  <w:sz w:val="15"/>
                                </w:rPr>
                              </w:pPr>
                              <w:r>
                                <w:rPr>
                                  <w:w w:val="105"/>
                                  <w:sz w:val="15"/>
                                </w:rPr>
                                <w:t>113</w:t>
                              </w:r>
                            </w:p>
                          </w:txbxContent>
                        </wps:txbx>
                        <wps:bodyPr lIns="0" tIns="0" rIns="0" bIns="0" upright="1"/>
                      </wps:wsp>
                      <wps:wsp>
                        <wps:cNvPr id="31" name="文本框 103"/>
                        <wps:cNvSpPr txBox="1"/>
                        <wps:spPr>
                          <a:xfrm>
                            <a:off x="10194" y="967"/>
                            <a:ext cx="204" cy="173"/>
                          </a:xfrm>
                          <a:prstGeom prst="rect">
                            <a:avLst/>
                          </a:prstGeom>
                          <a:noFill/>
                          <a:ln>
                            <a:noFill/>
                          </a:ln>
                        </wps:spPr>
                        <wps:txbx>
                          <w:txbxContent>
                            <w:p w14:paraId="1196F604" w14:textId="77777777" w:rsidR="004304EB" w:rsidRDefault="000856F8">
                              <w:pPr>
                                <w:spacing w:line="171" w:lineRule="exact"/>
                                <w:rPr>
                                  <w:sz w:val="15"/>
                                </w:rPr>
                              </w:pPr>
                              <w:r>
                                <w:rPr>
                                  <w:w w:val="105"/>
                                  <w:sz w:val="15"/>
                                </w:rPr>
                                <w:t>(4)</w:t>
                              </w:r>
                            </w:p>
                          </w:txbxContent>
                        </wps:txbx>
                        <wps:bodyPr lIns="0" tIns="0" rIns="0" bIns="0" upright="1"/>
                      </wps:wsp>
                      <wps:wsp>
                        <wps:cNvPr id="32" name="文本框 104"/>
                        <wps:cNvSpPr txBox="1"/>
                        <wps:spPr>
                          <a:xfrm>
                            <a:off x="11022" y="967"/>
                            <a:ext cx="371" cy="173"/>
                          </a:xfrm>
                          <a:prstGeom prst="rect">
                            <a:avLst/>
                          </a:prstGeom>
                          <a:noFill/>
                          <a:ln>
                            <a:noFill/>
                          </a:ln>
                        </wps:spPr>
                        <wps:txbx>
                          <w:txbxContent>
                            <w:p w14:paraId="1196F605" w14:textId="77777777" w:rsidR="004304EB" w:rsidRDefault="000856F8">
                              <w:pPr>
                                <w:spacing w:line="171" w:lineRule="exact"/>
                                <w:rPr>
                                  <w:sz w:val="15"/>
                                </w:rPr>
                              </w:pPr>
                              <w:r>
                                <w:rPr>
                                  <w:w w:val="105"/>
                                  <w:sz w:val="15"/>
                                </w:rPr>
                                <w:t>3,281</w:t>
                              </w:r>
                            </w:p>
                          </w:txbxContent>
                        </wps:txbx>
                        <wps:bodyPr lIns="0" tIns="0" rIns="0" bIns="0" upright="1"/>
                      </wps:wsp>
                    </wpg:wgp>
                  </a:graphicData>
                </a:graphic>
              </wp:anchor>
            </w:drawing>
          </mc:Choice>
          <mc:Fallback>
            <w:pict>
              <v:group w14:anchorId="1196F51B" id="组合 97" o:spid="_x0000_s1053" style="position:absolute;left:0;text-align:left;margin-left:24.25pt;margin-top:36.1pt;width:551.4pt;height:22.8pt;z-index:251598848;mso-position-horizontal-relative:page;mso-position-vertical-relative:text" coordorigin="486,722" coordsize="1102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BdEAMAANcNAAAOAAAAZHJzL2Uyb0RvYy54bWzUV8lu1DAYviPxDlbuNMssWdRMJdpOhYSg&#10;UuEBPImzSEls2e5kekfAkVNPSAhuSLwB4nFaXoPfztJlplI7VAwzh4zj5Y//b/Gyu7coCzQnXOS0&#10;Cg17xzIQqSIa51UaGm/fTJ95BhISVzEuaEVC44wIY2/y9MluzQLi0IwWMeEIglQiqFloZFKywDRF&#10;lJESix3KSAWNCeUllvDKUzPmuIboZWE6ljU2a8pjxmlEhIDag6bRmOj4SUIi+TpJBJGoCA2Ym9RP&#10;rp8z9TQnuzhIOWZZHrXTwGvMosR5BR/tQx1gidEpz5dClXnEqaCJ3IloadIkySOic4BsbOtWNkec&#10;njKdSxrUKethAmhv4bR22OjV/JijPA4NxzdQhUvg6PfPdxefPiLfVejULA2g0xFnJ+yYtxVp86YS&#10;XiS8VP+QClpoXM96XMlCoggqXctyXA/gj6DN8fzRuAU+yoAdNWzojQ0Eja7jNJRE2WE72LYtB0Sk&#10;hg5HY9Vqdl811eT6udQMJCSuUBJ/h9JJhhnR4AsFQIfSsEfpy/eLX9+Q7zUo6U49RCIQgNYKfJYS&#10;7TC6nuZweCNNHDAu5BGhJVKF0OAga602PH8pZINI10V9U9Aij6d5UegXns72C47mGCywv394MJ22&#10;0W90KyrVuaJqWBNR1QDCXSqqNKPxGQBxynieZjARW0dqgVda+RcMjG4z4K/FgG2PtZpwsIICW8uw&#10;F9ojMmDp33YzAF5tVorL8w+Xn39cfn2PbEtbWikAzKJ8gOTiOQVra42o+rscAQ5S1vdGmsdrdLie&#10;0/jedgctYN1q06n9noboZY2De+lcLmYLvSg2OlCzb6VfvKhgXVE7SVfgXWHWFTZrD3cVOT0JDyTH&#10;9QcNO/5Y7wZX7Axce+PkaFVsFTkA5rJz9FqzhnN8y72DHGcE25TaMTfoHL2HbRM5AxD0Mjm9xh7o&#10;HNuyfSABOFiyjmNtnp1Rt2duy7o2gL1gmZ1eZA9lBw6VEHAVO//DwqYPJo/kHX1IhtuDPje3Nx11&#10;Pbn+rg96V/exyR8AAAD//wMAUEsDBBQABgAIAAAAIQA26B/I4AAAAAoBAAAPAAAAZHJzL2Rvd25y&#10;ZXYueG1sTI/BasMwEETvhf6D2EJvjSynboxrOYTQ9hQKSQqlN8Xa2CbWyliK7fx95VN7m2WGmbf5&#10;ejItG7B3jSUJYhEBQyqtbqiS8HV8f0qBOa9Iq9YSSrihg3Vxf5erTNuR9jgcfMVCCblMSai97zLO&#10;XVmjUW5hO6TgnW1vlA9nX3HdqzGUm5bHUfTCjWooLNSqw22N5eVwNRI+RjVuluJt2F3O29vPMfn8&#10;3gmU8vFh2rwC8zj5vzDM+AEdisB0slfSjrUSntMkJCWs4hjY7ItELIGdZrVKgRc5//9C8QsAAP//&#10;AwBQSwECLQAUAAYACAAAACEAtoM4kv4AAADhAQAAEwAAAAAAAAAAAAAAAAAAAAAAW0NvbnRlbnRf&#10;VHlwZXNdLnhtbFBLAQItABQABgAIAAAAIQA4/SH/1gAAAJQBAAALAAAAAAAAAAAAAAAAAC8BAABf&#10;cmVscy8ucmVsc1BLAQItABQABgAIAAAAIQACskBdEAMAANcNAAAOAAAAAAAAAAAAAAAAAC4CAABk&#10;cnMvZTJvRG9jLnhtbFBLAQItABQABgAIAAAAIQA26B/I4AAAAAoBAAAPAAAAAAAAAAAAAAAAAGoF&#10;AABkcnMvZG93bnJldi54bWxQSwUGAAAAAAQABADzAAAAdwYAAAAA&#10;">
                <v:rect id="矩形 98" o:spid="_x0000_s1054" style="position:absolute;left:486;top:722;width:1102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4XxQAAANsAAAAPAAAAZHJzL2Rvd25yZXYueG1sRI9Ba8JA&#10;FITvBf/D8oReSt0kFG1T1yCCUBAKRsEeH9lnEpt9G3ZXk/77bqHgcZiZb5hlMZpO3Mj51rKCdJaA&#10;IK6sbrlWcDxsn19B+ICssbNMCn7IQ7GaPCwx13bgPd3KUIsIYZ+jgiaEPpfSVw0Z9DPbE0fvbJ3B&#10;EKWrpXY4RLjpZJYkc2mw5bjQYE+bhqrv8moUPJ377Wa3X1wunycvv8p6N0/fnFKP03H9DiLQGO7h&#10;//aHVpC9wN+X+APk6hcAAP//AwBQSwECLQAUAAYACAAAACEA2+H2y+4AAACFAQAAEwAAAAAAAAAA&#10;AAAAAAAAAAAAW0NvbnRlbnRfVHlwZXNdLnhtbFBLAQItABQABgAIAAAAIQBa9CxbvwAAABUBAAAL&#10;AAAAAAAAAAAAAAAAAB8BAABfcmVscy8ucmVsc1BLAQItABQABgAIAAAAIQB13/4XxQAAANsAAAAP&#10;AAAAAAAAAAAAAAAAAAcCAABkcnMvZG93bnJldi54bWxQSwUGAAAAAAMAAwC3AAAA+QIAAAAA&#10;" fillcolor="#ccedff" stroked="f"/>
                <v:rect id="矩形 99" o:spid="_x0000_s1055" style="position:absolute;left:486;top:1166;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v:shape id="文本框 100" o:spid="_x0000_s1056" type="#_x0000_t202" style="position:absolute;left:498;top:859;width:1782;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196F601" w14:textId="77777777" w:rsidR="004304EB" w:rsidRDefault="000856F8">
                        <w:pPr>
                          <w:spacing w:line="171" w:lineRule="exact"/>
                          <w:rPr>
                            <w:sz w:val="15"/>
                          </w:rPr>
                        </w:pPr>
                        <w:r>
                          <w:rPr>
                            <w:w w:val="105"/>
                            <w:sz w:val="15"/>
                          </w:rPr>
                          <w:t>Available-for-sale securities</w:t>
                        </w:r>
                      </w:p>
                    </w:txbxContent>
                  </v:textbox>
                </v:shape>
                <v:shape id="文本框 101" o:spid="_x0000_s1057" type="#_x0000_t202" style="position:absolute;left:7938;top:967;width:37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196F602" w14:textId="77777777" w:rsidR="004304EB" w:rsidRDefault="000856F8">
                        <w:pPr>
                          <w:spacing w:line="171" w:lineRule="exact"/>
                          <w:rPr>
                            <w:sz w:val="15"/>
                          </w:rPr>
                        </w:pPr>
                        <w:r>
                          <w:rPr>
                            <w:w w:val="105"/>
                            <w:sz w:val="15"/>
                          </w:rPr>
                          <w:t>3,172</w:t>
                        </w:r>
                      </w:p>
                    </w:txbxContent>
                  </v:textbox>
                </v:shape>
                <v:shape id="文本框 102" o:spid="_x0000_s1058" type="#_x0000_t202" style="position:absolute;left:9078;top:967;width:25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196F603" w14:textId="77777777" w:rsidR="004304EB" w:rsidRDefault="000856F8">
                        <w:pPr>
                          <w:spacing w:line="171" w:lineRule="exact"/>
                          <w:rPr>
                            <w:sz w:val="15"/>
                          </w:rPr>
                        </w:pPr>
                        <w:r>
                          <w:rPr>
                            <w:w w:val="105"/>
                            <w:sz w:val="15"/>
                          </w:rPr>
                          <w:t>113</w:t>
                        </w:r>
                      </w:p>
                    </w:txbxContent>
                  </v:textbox>
                </v:shape>
                <v:shape id="文本框 103" o:spid="_x0000_s1059" type="#_x0000_t202" style="position:absolute;left:10194;top:967;width:20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1196F604" w14:textId="77777777" w:rsidR="004304EB" w:rsidRDefault="000856F8">
                        <w:pPr>
                          <w:spacing w:line="171" w:lineRule="exact"/>
                          <w:rPr>
                            <w:sz w:val="15"/>
                          </w:rPr>
                        </w:pPr>
                        <w:r>
                          <w:rPr>
                            <w:w w:val="105"/>
                            <w:sz w:val="15"/>
                          </w:rPr>
                          <w:t>(4)</w:t>
                        </w:r>
                      </w:p>
                    </w:txbxContent>
                  </v:textbox>
                </v:shape>
                <v:shape id="文本框 104" o:spid="_x0000_s1060" type="#_x0000_t202" style="position:absolute;left:11022;top:967;width:37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1196F605" w14:textId="77777777" w:rsidR="004304EB" w:rsidRDefault="000856F8">
                        <w:pPr>
                          <w:spacing w:line="171" w:lineRule="exact"/>
                          <w:rPr>
                            <w:sz w:val="15"/>
                          </w:rPr>
                        </w:pPr>
                        <w:r>
                          <w:rPr>
                            <w:w w:val="105"/>
                            <w:sz w:val="15"/>
                          </w:rPr>
                          <w:t>3,281</w:t>
                        </w:r>
                      </w:p>
                    </w:txbxContent>
                  </v:textbox>
                </v:shape>
                <w10:wrap anchorx="page"/>
              </v:group>
            </w:pict>
          </mc:Fallback>
        </mc:AlternateContent>
      </w:r>
      <w:r>
        <w:rPr>
          <w:w w:val="105"/>
        </w:rPr>
        <w:t>Trading</w:t>
      </w:r>
      <w:r>
        <w:rPr>
          <w:spacing w:val="-6"/>
          <w:w w:val="105"/>
        </w:rPr>
        <w:t xml:space="preserve"> </w:t>
      </w:r>
      <w:r>
        <w:rPr>
          <w:w w:val="105"/>
        </w:rPr>
        <w:t>securities</w:t>
      </w:r>
      <w:r>
        <w:rPr>
          <w:w w:val="105"/>
        </w:rPr>
        <w:tab/>
      </w:r>
      <w:r>
        <w:rPr>
          <w:w w:val="105"/>
          <w:position w:val="-10"/>
        </w:rPr>
        <w:t>$</w:t>
      </w:r>
      <w:r>
        <w:rPr>
          <w:w w:val="105"/>
          <w:position w:val="-10"/>
        </w:rPr>
        <w:tab/>
        <w:t xml:space="preserve">46  </w:t>
      </w:r>
      <w:r>
        <w:rPr>
          <w:spacing w:val="37"/>
          <w:w w:val="105"/>
          <w:position w:val="-10"/>
        </w:rPr>
        <w:t xml:space="preserve"> </w:t>
      </w:r>
      <w:r>
        <w:rPr>
          <w:w w:val="105"/>
          <w:position w:val="-10"/>
        </w:rPr>
        <w:t>$</w:t>
      </w:r>
      <w:r>
        <w:rPr>
          <w:w w:val="105"/>
          <w:position w:val="-10"/>
        </w:rPr>
        <w:tab/>
        <w:t xml:space="preserve">1   </w:t>
      </w:r>
      <w:r>
        <w:rPr>
          <w:spacing w:val="3"/>
          <w:w w:val="105"/>
          <w:position w:val="-10"/>
        </w:rPr>
        <w:t xml:space="preserve"> </w:t>
      </w:r>
      <w:r>
        <w:rPr>
          <w:w w:val="105"/>
          <w:position w:val="-10"/>
        </w:rPr>
        <w:t>$</w:t>
      </w:r>
      <w:r>
        <w:rPr>
          <w:w w:val="105"/>
          <w:position w:val="-10"/>
        </w:rPr>
        <w:tab/>
        <w:t xml:space="preserve">—  </w:t>
      </w:r>
      <w:r>
        <w:rPr>
          <w:spacing w:val="37"/>
          <w:w w:val="105"/>
          <w:position w:val="-10"/>
        </w:rPr>
        <w:t xml:space="preserve"> </w:t>
      </w:r>
      <w:r>
        <w:rPr>
          <w:w w:val="105"/>
          <w:position w:val="-10"/>
        </w:rPr>
        <w:t>$</w:t>
      </w:r>
      <w:r>
        <w:rPr>
          <w:w w:val="105"/>
          <w:position w:val="-10"/>
        </w:rPr>
        <w:tab/>
        <w:t>47</w:t>
      </w:r>
    </w:p>
    <w:p w14:paraId="1196E3CC" w14:textId="77777777" w:rsidR="004304EB" w:rsidRDefault="000856F8">
      <w:pPr>
        <w:pStyle w:val="a3"/>
        <w:tabs>
          <w:tab w:val="left" w:pos="7069"/>
          <w:tab w:val="left" w:pos="7597"/>
          <w:tab w:val="left" w:pos="8737"/>
          <w:tab w:val="left" w:pos="9853"/>
          <w:tab w:val="left" w:pos="10681"/>
        </w:tabs>
        <w:spacing w:before="615"/>
        <w:ind w:left="157"/>
      </w:pPr>
      <w:r>
        <w:rPr>
          <w:noProof/>
        </w:rPr>
        <mc:AlternateContent>
          <mc:Choice Requires="wps">
            <w:drawing>
              <wp:anchor distT="0" distB="0" distL="114300" distR="114300" simplePos="0" relativeHeight="251599872" behindDoc="0" locked="0" layoutInCell="1" allowOverlap="1" wp14:anchorId="1196F51D" wp14:editId="1196F51E">
                <wp:simplePos x="0" y="0"/>
                <wp:positionH relativeFrom="page">
                  <wp:posOffset>308610</wp:posOffset>
                </wp:positionH>
                <wp:positionV relativeFrom="paragraph">
                  <wp:posOffset>587375</wp:posOffset>
                </wp:positionV>
                <wp:extent cx="7002780" cy="15240"/>
                <wp:effectExtent l="0" t="0" r="0" b="0"/>
                <wp:wrapNone/>
                <wp:docPr id="31" name="矩形 105"/>
                <wp:cNvGraphicFramePr/>
                <a:graphic xmlns:a="http://schemas.openxmlformats.org/drawingml/2006/main">
                  <a:graphicData uri="http://schemas.microsoft.com/office/word/2010/wordprocessingShape">
                    <wps:wsp>
                      <wps:cNvSpPr/>
                      <wps:spPr>
                        <a:xfrm>
                          <a:off x="0" y="0"/>
                          <a:ext cx="7002780" cy="15240"/>
                        </a:xfrm>
                        <a:prstGeom prst="rect">
                          <a:avLst/>
                        </a:prstGeom>
                        <a:solidFill>
                          <a:srgbClr val="000000"/>
                        </a:solidFill>
                        <a:ln>
                          <a:noFill/>
                        </a:ln>
                      </wps:spPr>
                      <wps:bodyPr upright="1"/>
                    </wps:wsp>
                  </a:graphicData>
                </a:graphic>
              </wp:anchor>
            </w:drawing>
          </mc:Choice>
          <mc:Fallback>
            <w:pict>
              <v:rect w14:anchorId="639EC158" id="矩形 105" o:spid="_x0000_s1026" style="position:absolute;left:0;text-align:left;margin-left:24.3pt;margin-top:46.25pt;width:551.4pt;height:1.2pt;z-index:251599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DmngEAABMDAAAOAAAAZHJzL2Uyb0RvYy54bWysUs1uEzEQviP1HSzfiXcDpdUqmx6o2guC&#10;SqUP4HjtXUu2xxq72eRpkLjxEDwO4jUYO2la4IbYg3f+/M1833h1tfOObTUmC6Hn7aLhTAcFgw1j&#10;zx8+37y+5CxlGQbpIOie73XiV+uzV6s5dnoJE7hBIyOQkLo59nzKOXZCJDVpL9MCog6UNIBeZnJx&#10;FAPKmdC9E8umeSdmwCEiKJ0SRa8PSb6u+MZolT8Zk3Rmruc0W64n1nNTTrFeyW5EGSerjmPIf5jC&#10;Sxuo6QnqWmbJHtH+BeWtQkhg8kKBF2CMVbpyIDZt8web+0lGXbmQOCmeZEr/D1Z93N4hs0PP37Sc&#10;BelpRz+/fPvx/Strm/MizxxTR1X38Q6PXiKzcN0Z9OVPLNiuSro/Sap3mSkKXjTN8uKSlFeUa8+X&#10;b6vk4vlyxJRvNXhWjJ4jbawKKbcfUqaGVPpUUnolcHa4sc5VB8fNe4dsK8t261cmpiu/lblQigOU&#10;a4d0iYhC7EClWBsY9qTEY0Q7TjRIW5FKhpSvmMdXUlb70q9Iz295/QsAAP//AwBQSwMEFAAGAAgA&#10;AAAhAEi7LjvfAAAACQEAAA8AAABkcnMvZG93bnJldi54bWxMj8FOwzAQRO9I/QdrK3GjTqKkSkKc&#10;iiJxRKItB3pz4iWJGq+D7baBr8c9wXF2RjNvq82sR3ZB6wZDAuJVBAypNWqgTsD74eUhB+a8JCVH&#10;QyjgGx1s6sVdJUtlrrTDy953LJSQK6WA3vup5Ny1PWrpVmZCCt6nsVr6IG3HlZXXUK5HnkTRmms5&#10;UFjo5YTPPban/VkL2Bb59ustpdefXXPE40dzyhIbCXG/nJ8egXmc/V8YbvgBHerA1JgzKcdGAWm+&#10;DkkBRZIBu/lxFqfAmnBJC+B1xf9/UP8CAAD//wMAUEsBAi0AFAAGAAgAAAAhALaDOJL+AAAA4QEA&#10;ABMAAAAAAAAAAAAAAAAAAAAAAFtDb250ZW50X1R5cGVzXS54bWxQSwECLQAUAAYACAAAACEAOP0h&#10;/9YAAACUAQAACwAAAAAAAAAAAAAAAAAvAQAAX3JlbHMvLnJlbHNQSwECLQAUAAYACAAAACEAzG8Q&#10;5p4BAAATAwAADgAAAAAAAAAAAAAAAAAuAgAAZHJzL2Uyb0RvYy54bWxQSwECLQAUAAYACAAAACEA&#10;SLsuO98AAAAJAQAADwAAAAAAAAAAAAAAAAD4AwAAZHJzL2Rvd25yZXYueG1sUEsFBgAAAAAEAAQA&#10;8wAAAAQFAAAAAA==&#10;" fillcolor="black" stroked="f">
                <w10:wrap anchorx="page"/>
              </v:rect>
            </w:pict>
          </mc:Fallback>
        </mc:AlternateContent>
      </w:r>
      <w:r>
        <w:rPr>
          <w:w w:val="105"/>
          <w:position w:val="11"/>
        </w:rPr>
        <w:t>Total</w:t>
      </w:r>
      <w:r>
        <w:rPr>
          <w:spacing w:val="-5"/>
          <w:w w:val="105"/>
          <w:position w:val="11"/>
        </w:rPr>
        <w:t xml:space="preserve"> </w:t>
      </w:r>
      <w:r>
        <w:rPr>
          <w:w w:val="105"/>
          <w:position w:val="11"/>
        </w:rPr>
        <w:t>debt</w:t>
      </w:r>
      <w:r>
        <w:rPr>
          <w:spacing w:val="-6"/>
          <w:w w:val="105"/>
          <w:position w:val="11"/>
        </w:rPr>
        <w:t xml:space="preserve"> </w:t>
      </w:r>
      <w:r>
        <w:rPr>
          <w:w w:val="105"/>
          <w:position w:val="11"/>
        </w:rPr>
        <w:t>securities</w:t>
      </w:r>
      <w:r>
        <w:rPr>
          <w:w w:val="105"/>
          <w:position w:val="11"/>
        </w:rPr>
        <w:tab/>
      </w:r>
      <w:r>
        <w:rPr>
          <w:w w:val="105"/>
        </w:rPr>
        <w:t>$</w:t>
      </w:r>
      <w:r>
        <w:rPr>
          <w:w w:val="105"/>
        </w:rPr>
        <w:tab/>
        <w:t xml:space="preserve">3,218  </w:t>
      </w:r>
      <w:r>
        <w:rPr>
          <w:spacing w:val="33"/>
          <w:w w:val="105"/>
        </w:rPr>
        <w:t xml:space="preserve"> </w:t>
      </w:r>
      <w:r>
        <w:rPr>
          <w:w w:val="105"/>
        </w:rPr>
        <w:t>$</w:t>
      </w:r>
      <w:r>
        <w:rPr>
          <w:w w:val="105"/>
        </w:rPr>
        <w:tab/>
        <w:t xml:space="preserve">114   </w:t>
      </w:r>
      <w:r>
        <w:rPr>
          <w:spacing w:val="3"/>
          <w:w w:val="105"/>
        </w:rPr>
        <w:t xml:space="preserve"> </w:t>
      </w:r>
      <w:r>
        <w:rPr>
          <w:w w:val="105"/>
        </w:rPr>
        <w:t>$</w:t>
      </w:r>
      <w:r>
        <w:rPr>
          <w:w w:val="105"/>
        </w:rPr>
        <w:tab/>
        <w:t xml:space="preserve">(4) </w:t>
      </w:r>
      <w:r>
        <w:rPr>
          <w:spacing w:val="37"/>
          <w:w w:val="105"/>
        </w:rPr>
        <w:t xml:space="preserve"> </w:t>
      </w:r>
      <w:r>
        <w:rPr>
          <w:w w:val="105"/>
        </w:rPr>
        <w:t>$</w:t>
      </w:r>
      <w:r>
        <w:rPr>
          <w:w w:val="105"/>
        </w:rPr>
        <w:tab/>
        <w:t>3,328</w:t>
      </w:r>
    </w:p>
    <w:p w14:paraId="1196E3CD" w14:textId="77777777" w:rsidR="004304EB" w:rsidRDefault="000856F8">
      <w:pPr>
        <w:pStyle w:val="a3"/>
        <w:spacing w:before="224"/>
        <w:ind w:left="146"/>
      </w:pPr>
      <w:r>
        <w:rPr>
          <w:w w:val="105"/>
        </w:rPr>
        <w:t>The carrying values of our debt securities were included in the following line items in our condensed consolidated balance sheets (in millions):</w:t>
      </w:r>
    </w:p>
    <w:p w14:paraId="1196E3CE" w14:textId="77777777" w:rsidR="004304EB" w:rsidRDefault="000856F8">
      <w:pPr>
        <w:tabs>
          <w:tab w:val="left" w:pos="1907"/>
        </w:tabs>
        <w:spacing w:before="146"/>
        <w:ind w:right="657"/>
        <w:jc w:val="right"/>
        <w:rPr>
          <w:sz w:val="13"/>
        </w:rPr>
      </w:pPr>
      <w:r>
        <w:rPr>
          <w:noProof/>
        </w:rPr>
        <mc:AlternateContent>
          <mc:Choice Requires="wps">
            <w:drawing>
              <wp:anchor distT="0" distB="0" distL="114300" distR="114300" simplePos="0" relativeHeight="251600896" behindDoc="0" locked="0" layoutInCell="1" allowOverlap="1" wp14:anchorId="1196F51F" wp14:editId="1196F520">
                <wp:simplePos x="0" y="0"/>
                <wp:positionH relativeFrom="page">
                  <wp:posOffset>4804410</wp:posOffset>
                </wp:positionH>
                <wp:positionV relativeFrom="paragraph">
                  <wp:posOffset>207645</wp:posOffset>
                </wp:positionV>
                <wp:extent cx="1219200" cy="7620"/>
                <wp:effectExtent l="0" t="0" r="0" b="0"/>
                <wp:wrapNone/>
                <wp:docPr id="33" name="任意多边形 106"/>
                <wp:cNvGraphicFramePr/>
                <a:graphic xmlns:a="http://schemas.openxmlformats.org/drawingml/2006/main">
                  <a:graphicData uri="http://schemas.microsoft.com/office/word/2010/wordprocessingShape">
                    <wps:wsp>
                      <wps:cNvSpPr/>
                      <wps:spPr>
                        <a:xfrm>
                          <a:off x="0" y="0"/>
                          <a:ext cx="1219200" cy="7620"/>
                        </a:xfrm>
                        <a:custGeom>
                          <a:avLst/>
                          <a:gdLst/>
                          <a:ahLst/>
                          <a:cxnLst/>
                          <a:rect l="0" t="0" r="0" b="0"/>
                          <a:pathLst>
                            <a:path w="1920" h="12">
                              <a:moveTo>
                                <a:pt x="1920" y="0"/>
                              </a:moveTo>
                              <a:lnTo>
                                <a:pt x="972" y="0"/>
                              </a:lnTo>
                              <a:lnTo>
                                <a:pt x="0" y="0"/>
                              </a:lnTo>
                              <a:lnTo>
                                <a:pt x="0" y="12"/>
                              </a:lnTo>
                              <a:lnTo>
                                <a:pt x="972" y="12"/>
                              </a:lnTo>
                              <a:lnTo>
                                <a:pt x="1920" y="12"/>
                              </a:lnTo>
                              <a:lnTo>
                                <a:pt x="1920" y="0"/>
                              </a:lnTo>
                              <a:close/>
                            </a:path>
                          </a:pathLst>
                        </a:custGeom>
                        <a:solidFill>
                          <a:srgbClr val="000000"/>
                        </a:solidFill>
                        <a:ln>
                          <a:noFill/>
                        </a:ln>
                      </wps:spPr>
                      <wps:bodyPr upright="1"/>
                    </wps:wsp>
                  </a:graphicData>
                </a:graphic>
              </wp:anchor>
            </w:drawing>
          </mc:Choice>
          <mc:Fallback>
            <w:pict>
              <v:shape w14:anchorId="2C68AB23" id="任意多边形 106" o:spid="_x0000_s1026" style="position:absolute;left:0;text-align:left;margin-left:378.3pt;margin-top:16.35pt;width:96pt;height:.6pt;z-index:251600896;visibility:visible;mso-wrap-style:square;mso-wrap-distance-left:9pt;mso-wrap-distance-top:0;mso-wrap-distance-right:9pt;mso-wrap-distance-bottom:0;mso-position-horizontal:absolute;mso-position-horizontal-relative:page;mso-position-vertical:absolute;mso-position-vertical-relative:text;v-text-anchor:top" coordsize="19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yLZDgIAAKEEAAAOAAAAZHJzL2Uyb0RvYy54bWysVM1u1DAQviPxDpbvbH4qbWm02R6oygVB&#10;pZYH8DpOYsmxLdubZO/cuXNEvASq4GloxWMwdtbZhUq0QuzBHmc+f/PNjGdX52MnUM+M5UqWOFuk&#10;GDFJVcVlU+L3N5cvXmJkHZEVEUqyEu+Yxefr589Wgy5YrlolKmYQkEhbDLrErXO6SBJLW9YRu1Ca&#10;SXDWynTEwdE0SWXIAOydSPI0XSaDMpU2ijJr4evF5MTrwF/XjLp3dW2ZQ6LEoM2F1YR149dkvSJF&#10;Y4huOd3LIP+goiNcQtCZ6oI4graGP6DqODXKqtotqOoSVdecspADZJOlf2Rz3RLNQi5QHKvnMtn/&#10;R0vf9lcG8arEJycYSdJBj37c3t5/+Hj35dPP71/vvn1GWbr0dRq0LQB+ra/M/mTB9EmPten8Dumg&#10;MdR2N9eWjQ5R+Jjl2Rk0DCMKvtNlHkqfHO7SrXWvmQo8pH9j3dSZKlqkjRYdZTQN9PevndXE+Xte&#10;nDfRAEJABkatVxQ61qme3aiAcF795I8JgMIDQMhj4NlpjtERLnrjrgMdxHoiBvRAzhAwEsR9Iorh&#10;HoHN8p+Ki42I0ahQlk1CfMmCormMoO64UVYJXl1yIXz5rGk2r4RBPfGzFn77hH6DCenBUvlrMV8I&#10;4l/X9J68tVHVDt7lVhvetDC0WWDyHpiDIGk/s37Qjs+B6fDPsv4FAAD//wMAUEsDBBQABgAIAAAA&#10;IQB1N3kj4AAAAAkBAAAPAAAAZHJzL2Rvd25yZXYueG1sTI/BTsMwDIbvSLxDZCRuLGWDbitNJzSE&#10;hARCsHLgmDahqUicqkm6wtNjTnD070+/P5e72Vk26TH0HgVcLjJgGluveuwEvNX3FxtgIUpU0nrU&#10;Ar50gF11elLKQvkjvurpEDtGJRgKKcDEOBSch9ZoJ8PCDxpp9+FHJyONY8fVKI9U7ixfZlnOneyR&#10;Lhg56L3R7echOQHPQ6pf0t1Tat4n2T9Y+71/NLUQ52fz7Q2wqOf4B8OvPqlDRU6NT6gCswLW13lO&#10;qIDVcg2MgO3VhoKGgtUWeFXy/x9UPwAAAP//AwBQSwECLQAUAAYACAAAACEAtoM4kv4AAADhAQAA&#10;EwAAAAAAAAAAAAAAAAAAAAAAW0NvbnRlbnRfVHlwZXNdLnhtbFBLAQItABQABgAIAAAAIQA4/SH/&#10;1gAAAJQBAAALAAAAAAAAAAAAAAAAAC8BAABfcmVscy8ucmVsc1BLAQItABQABgAIAAAAIQAGXyLZ&#10;DgIAAKEEAAAOAAAAAAAAAAAAAAAAAC4CAABkcnMvZTJvRG9jLnhtbFBLAQItABQABgAIAAAAIQB1&#10;N3kj4AAAAAkBAAAPAAAAAAAAAAAAAAAAAGgEAABkcnMvZG93bnJldi54bWxQSwUGAAAAAAQABADz&#10;AAAAdQUAAAAA&#10;" path="m1920,l972,,,,,12r972,l1920,12r,-12xe" fillcolor="black" stroked="f">
                <v:path arrowok="t" textboxrect="0,0,1920,12"/>
                <w10:wrap anchorx="page"/>
              </v:shape>
            </w:pict>
          </mc:Fallback>
        </mc:AlternateContent>
      </w:r>
      <w:r>
        <w:rPr>
          <w:noProof/>
        </w:rPr>
        <mc:AlternateContent>
          <mc:Choice Requires="wps">
            <w:drawing>
              <wp:anchor distT="0" distB="0" distL="114300" distR="114300" simplePos="0" relativeHeight="251601920" behindDoc="0" locked="0" layoutInCell="1" allowOverlap="1" wp14:anchorId="1196F521" wp14:editId="1196F522">
                <wp:simplePos x="0" y="0"/>
                <wp:positionH relativeFrom="page">
                  <wp:posOffset>6107430</wp:posOffset>
                </wp:positionH>
                <wp:positionV relativeFrom="paragraph">
                  <wp:posOffset>207645</wp:posOffset>
                </wp:positionV>
                <wp:extent cx="1203960" cy="7620"/>
                <wp:effectExtent l="0" t="0" r="0" b="0"/>
                <wp:wrapNone/>
                <wp:docPr id="32" name="任意多边形 107"/>
                <wp:cNvGraphicFramePr/>
                <a:graphic xmlns:a="http://schemas.openxmlformats.org/drawingml/2006/main">
                  <a:graphicData uri="http://schemas.microsoft.com/office/word/2010/wordprocessingShape">
                    <wps:wsp>
                      <wps:cNvSpPr/>
                      <wps:spPr>
                        <a:xfrm>
                          <a:off x="0" y="0"/>
                          <a:ext cx="1203960" cy="7620"/>
                        </a:xfrm>
                        <a:custGeom>
                          <a:avLst/>
                          <a:gdLst/>
                          <a:ahLst/>
                          <a:cxnLst/>
                          <a:rect l="0" t="0" r="0" b="0"/>
                          <a:pathLst>
                            <a:path w="1896" h="12">
                              <a:moveTo>
                                <a:pt x="1896" y="0"/>
                              </a:moveTo>
                              <a:lnTo>
                                <a:pt x="972" y="0"/>
                              </a:lnTo>
                              <a:lnTo>
                                <a:pt x="0" y="0"/>
                              </a:lnTo>
                              <a:lnTo>
                                <a:pt x="0" y="12"/>
                              </a:lnTo>
                              <a:lnTo>
                                <a:pt x="972" y="12"/>
                              </a:lnTo>
                              <a:lnTo>
                                <a:pt x="1896" y="12"/>
                              </a:lnTo>
                              <a:lnTo>
                                <a:pt x="1896" y="0"/>
                              </a:lnTo>
                              <a:close/>
                            </a:path>
                          </a:pathLst>
                        </a:custGeom>
                        <a:solidFill>
                          <a:srgbClr val="000000"/>
                        </a:solidFill>
                        <a:ln>
                          <a:noFill/>
                        </a:ln>
                      </wps:spPr>
                      <wps:bodyPr upright="1"/>
                    </wps:wsp>
                  </a:graphicData>
                </a:graphic>
              </wp:anchor>
            </w:drawing>
          </mc:Choice>
          <mc:Fallback>
            <w:pict>
              <v:shape w14:anchorId="7675B9D7" id="任意多边形 107" o:spid="_x0000_s1026" style="position:absolute;left:0;text-align:left;margin-left:480.9pt;margin-top:16.35pt;width:94.8pt;height:.6pt;z-index:251601920;visibility:visible;mso-wrap-style:square;mso-wrap-distance-left:9pt;mso-wrap-distance-top:0;mso-wrap-distance-right:9pt;mso-wrap-distance-bottom:0;mso-position-horizontal:absolute;mso-position-horizontal-relative:page;mso-position-vertical:absolute;mso-position-vertical-relative:text;v-text-anchor:top" coordsize="18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ObEAIAAKEEAAAOAAAAZHJzL2Uyb0RvYy54bWysVM2O0zAQviPxDpbvND8rtduo6R5YLRcE&#10;K+3yAK7jNJYc27LdJL1z584R8RJoBU/DIh6DsVOnZVeCFaIHe5wZf/N9M56uLoZWoI4Zy5UscTZL&#10;MWKSqorLbYnf3V69OMfIOiIrIpRkJd4ziy/Wz5+tel2wXDVKVMwgAJG26HWJG+d0kSSWNqwldqY0&#10;k+CslWmJg6PZJpUhPaC3IsnTdJ70ylTaKMqsha+XoxOvA35dM+re1rVlDokSAzcXVhPWjV+T9YoU&#10;W0N0w+mBBvkHFi3hEpJOUJfEEbQz/BFUy6lRVtVuRlWbqLrmlAUNoCZLH6i5aYhmQQsUx+qpTPb/&#10;wdI33bVBvCrxWY6RJC306Pvd3Y/3H+4/f/z57cv9108oSxe+Tr22BYTf6GtzOFkwveihNq3fQQ4a&#10;Qm33U23Z4BCFj1meni3n0AIKvsU8D6VPjnfpzrpXTAUc0r22buxMFS3SRIsOMpoG+vvHzmri/D1P&#10;zpuoByLnyzlGjWcUOtaqjt2qEOE8+9EfBQDDY4CQp4HLBVTsJC56464DHCh+YgzwAc2QMALEfQSK&#10;6f4SNtF/alxsRMxGhbJsJOJLFhhNZQR2p42ySvDqigvhy2fNdvNSGNQRP2vhdxD0W5iQPlgqfy3q&#10;hST+dY3vyVsbVe3hXe604dsGhjYLSN4DcxAoHWbWD9rpOSAd/1nWvwAAAP//AwBQSwMEFAAGAAgA&#10;AAAhAAig0YbhAAAACgEAAA8AAABkcnMvZG93bnJldi54bWxMj81OwzAQhO9IvIO1SNyokxYKDXEq&#10;hFSBRC8tXLht4s0P2OsqdtO0T497KsedHc18ky9Ha8RAve8cK0gnCQjiyumOGwVfn6u7JxA+IGs0&#10;jknBkTwsi+urHDPtDryhYRsaEUPYZ6igDWGXSemrliz6idsRx1/teoshnn0jdY+HGG6NnCbJXFrs&#10;ODa0uKPXlqrf7d4qMO8f3/VxfVqv3jZY1b78MYM+KXV7M748gwg0hosZzvgRHYrIVLo9ay+MgsU8&#10;jehBwWz6COJsSB/SexBlVGYLkEUu/08o/gAAAP//AwBQSwECLQAUAAYACAAAACEAtoM4kv4AAADh&#10;AQAAEwAAAAAAAAAAAAAAAAAAAAAAW0NvbnRlbnRfVHlwZXNdLnhtbFBLAQItABQABgAIAAAAIQA4&#10;/SH/1gAAAJQBAAALAAAAAAAAAAAAAAAAAC8BAABfcmVscy8ucmVsc1BLAQItABQABgAIAAAAIQCw&#10;dCObEAIAAKEEAAAOAAAAAAAAAAAAAAAAAC4CAABkcnMvZTJvRG9jLnhtbFBLAQItABQABgAIAAAA&#10;IQAIoNGG4QAAAAoBAAAPAAAAAAAAAAAAAAAAAGoEAABkcnMvZG93bnJldi54bWxQSwUGAAAAAAQA&#10;BADzAAAAeAUAAAAA&#10;" path="m1896,l972,,,,,12r972,l1896,12r,-12xe" fillcolor="black" stroked="f">
                <v:path arrowok="t" textboxrect="0,0,1896,12"/>
                <w10:wrap anchorx="page"/>
              </v:shape>
            </w:pict>
          </mc:Fallback>
        </mc:AlternateContent>
      </w:r>
      <w:r>
        <w:rPr>
          <w:b/>
          <w:sz w:val="13"/>
        </w:rPr>
        <w:t>June</w:t>
      </w:r>
      <w:r>
        <w:rPr>
          <w:b/>
          <w:spacing w:val="2"/>
          <w:sz w:val="13"/>
        </w:rPr>
        <w:t xml:space="preserve"> </w:t>
      </w:r>
      <w:r>
        <w:rPr>
          <w:b/>
          <w:sz w:val="13"/>
        </w:rPr>
        <w:t>26,</w:t>
      </w:r>
      <w:r>
        <w:rPr>
          <w:b/>
          <w:spacing w:val="2"/>
          <w:sz w:val="13"/>
        </w:rPr>
        <w:t xml:space="preserve"> </w:t>
      </w:r>
      <w:r>
        <w:rPr>
          <w:b/>
          <w:sz w:val="13"/>
        </w:rPr>
        <w:t>2020</w:t>
      </w:r>
      <w:r>
        <w:rPr>
          <w:b/>
          <w:sz w:val="13"/>
        </w:rPr>
        <w:tab/>
      </w:r>
      <w:r>
        <w:rPr>
          <w:sz w:val="13"/>
        </w:rPr>
        <w:t>December 31,</w:t>
      </w:r>
      <w:r>
        <w:rPr>
          <w:spacing w:val="8"/>
          <w:sz w:val="13"/>
        </w:rPr>
        <w:t xml:space="preserve"> </w:t>
      </w:r>
      <w:r>
        <w:rPr>
          <w:sz w:val="13"/>
        </w:rPr>
        <w:t>2019</w:t>
      </w:r>
    </w:p>
    <w:p w14:paraId="1196E3CF" w14:textId="77777777" w:rsidR="004304EB" w:rsidRDefault="004304EB">
      <w:pPr>
        <w:jc w:val="right"/>
        <w:rPr>
          <w:sz w:val="13"/>
        </w:rPr>
        <w:sectPr w:rsidR="004304EB">
          <w:type w:val="continuous"/>
          <w:pgSz w:w="12240" w:h="15840"/>
          <w:pgMar w:top="1200" w:right="500" w:bottom="280" w:left="340" w:header="720" w:footer="720" w:gutter="0"/>
          <w:cols w:space="720"/>
        </w:sectPr>
      </w:pPr>
    </w:p>
    <w:p w14:paraId="1196E3D0" w14:textId="77777777" w:rsidR="004304EB" w:rsidRDefault="000856F8">
      <w:pPr>
        <w:spacing w:before="66" w:line="249" w:lineRule="auto"/>
        <w:ind w:left="7634" w:firstLine="96"/>
        <w:jc w:val="right"/>
        <w:rPr>
          <w:b/>
          <w:sz w:val="13"/>
        </w:rPr>
      </w:pPr>
      <w:r>
        <w:rPr>
          <w:noProof/>
        </w:rPr>
        <mc:AlternateContent>
          <mc:Choice Requires="wpg">
            <w:drawing>
              <wp:anchor distT="0" distB="0" distL="114300" distR="114300" simplePos="0" relativeHeight="251620352" behindDoc="1" locked="0" layoutInCell="1" allowOverlap="1" wp14:anchorId="1196F523" wp14:editId="1196F524">
                <wp:simplePos x="0" y="0"/>
                <wp:positionH relativeFrom="page">
                  <wp:posOffset>307975</wp:posOffset>
                </wp:positionH>
                <wp:positionV relativeFrom="paragraph">
                  <wp:posOffset>255905</wp:posOffset>
                </wp:positionV>
                <wp:extent cx="7002780" cy="289560"/>
                <wp:effectExtent l="0" t="0" r="7620" b="15240"/>
                <wp:wrapNone/>
                <wp:docPr id="77" name="组合 108"/>
                <wp:cNvGraphicFramePr/>
                <a:graphic xmlns:a="http://schemas.openxmlformats.org/drawingml/2006/main">
                  <a:graphicData uri="http://schemas.microsoft.com/office/word/2010/wordprocessingGroup">
                    <wpg:wgp>
                      <wpg:cNvGrpSpPr/>
                      <wpg:grpSpPr>
                        <a:xfrm>
                          <a:off x="0" y="0"/>
                          <a:ext cx="7002780" cy="289560"/>
                          <a:chOff x="486" y="403"/>
                          <a:chExt cx="11028" cy="456"/>
                        </a:xfrm>
                      </wpg:grpSpPr>
                      <wps:wsp>
                        <wps:cNvPr id="75" name="矩形 109"/>
                        <wps:cNvSpPr/>
                        <wps:spPr>
                          <a:xfrm>
                            <a:off x="486" y="403"/>
                            <a:ext cx="11028" cy="456"/>
                          </a:xfrm>
                          <a:prstGeom prst="rect">
                            <a:avLst/>
                          </a:prstGeom>
                          <a:solidFill>
                            <a:srgbClr val="CCEDFF"/>
                          </a:solidFill>
                          <a:ln>
                            <a:noFill/>
                          </a:ln>
                        </wps:spPr>
                        <wps:bodyPr upright="1"/>
                      </wps:wsp>
                      <wps:wsp>
                        <wps:cNvPr id="76" name="矩形 110"/>
                        <wps:cNvSpPr/>
                        <wps:spPr>
                          <a:xfrm>
                            <a:off x="486" y="403"/>
                            <a:ext cx="11028" cy="12"/>
                          </a:xfrm>
                          <a:prstGeom prst="rect">
                            <a:avLst/>
                          </a:prstGeom>
                          <a:solidFill>
                            <a:srgbClr val="000000"/>
                          </a:solidFill>
                          <a:ln>
                            <a:noFill/>
                          </a:ln>
                        </wps:spPr>
                        <wps:bodyPr upright="1"/>
                      </wps:wsp>
                    </wpg:wgp>
                  </a:graphicData>
                </a:graphic>
              </wp:anchor>
            </w:drawing>
          </mc:Choice>
          <mc:Fallback>
            <w:pict>
              <v:group w14:anchorId="57D27B6C" id="组合 108" o:spid="_x0000_s1026" style="position:absolute;left:0;text-align:left;margin-left:24.25pt;margin-top:20.15pt;width:551.4pt;height:22.8pt;z-index:-251696128;mso-position-horizontal-relative:page" coordorigin="486,403" coordsize="1102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DGhLgIAAMYFAAAOAAAAZHJzL2Uyb0RvYy54bWy8lEtu2zAQhvcFegeC+1qP+hXBchZ27E3R&#10;Bkh7AJqiJAISSZC0Ze+76LI3KNBdz1DkOEGv0SH1yKvIIk3rBS1yhsOZ7x9ycX6sK3Rg2nApUhyN&#10;QoyYoDLjokjxp4+bN3OMjCUiI5UULMUnZvD58vWrRaMSFstSVhnTCIIIkzQqxaW1KgkCQ0tWEzOS&#10;igkw5lLXxMJUF0GmSQPR6yqIw3AaNFJnSkvKjIHVdWvESx8/zxm1H/LcMIuqFENu1o/ajzs3BssF&#10;SQpNVMlplwZ5RhY14QIOHUKtiSVor/mjUDWnWhqZ2xGVdSDznFPma4BqovBBNVst98rXUiRNoQZM&#10;gPYBp2eHpe8PlxrxLMWzGUaC1KDRr5+fb75+QVE4d3gaVSTgtdXqSl3qbqFoZ67iY65r9w+1oKMH&#10;exrAsqNFFBZnYRjP5sCfgi2en02mHXlagjxu23g+xQiM4/BtqwktL7rNURTG0EVu63gyddagPzVw&#10;yQ25NAp6yNxiMn+H6aokinn6xgHoMU0GTN9+3Fx/B0xnLSbvNTAyiQFcfwD0qNIe0hN1kkRpY7dM&#10;1sh9pFhDY/t+I4d3xrZIehd3ppEVzza8qvxEF7tVpdGBwCVYrS7Wm01H8Z5bJZyzkG5bG9GtAOK+&#10;FPe1k9kJSOyV5kUJiUQ+UkfeNcv/kABapevUToLIt5M7HIR6GQmi+F6nvaACof/9KwX8lYDHwt+S&#10;7mFzr9HduVf19vld/gYAAP//AwBQSwMEFAAGAAgAAAAhAK9s7sTgAAAACQEAAA8AAABkcnMvZG93&#10;bnJldi54bWxMj0FLw0AQhe+C/2EZwZvdxBpJ02xKKeqpCG0F8bbNTpPQ7GzIbpP03zs96WlmeI83&#10;38tXk23FgL1vHCmIZxEIpNKZhioFX4f3pxSED5qMbh2hgit6WBX3d7nOjBtph8M+VIJDyGdaQR1C&#10;l0npyxqt9jPXIbF2cr3Vgc++kqbXI4fbVj5H0au0uiH+UOsONzWW5/3FKvgY9biex2/D9nzaXH8O&#10;yef3NkalHh+m9RJEwCn8meGGz+hQMNPRXch40Sp4SRN28ozmIG56nMS8HRWkyQJkkcv/DYpfAAAA&#10;//8DAFBLAQItABQABgAIAAAAIQC2gziS/gAAAOEBAAATAAAAAAAAAAAAAAAAAAAAAABbQ29udGVu&#10;dF9UeXBlc10ueG1sUEsBAi0AFAAGAAgAAAAhADj9If/WAAAAlAEAAAsAAAAAAAAAAAAAAAAALwEA&#10;AF9yZWxzLy5yZWxzUEsBAi0AFAAGAAgAAAAhAE0oMaEuAgAAxgUAAA4AAAAAAAAAAAAAAAAALgIA&#10;AGRycy9lMm9Eb2MueG1sUEsBAi0AFAAGAAgAAAAhAK9s7sTgAAAACQEAAA8AAAAAAAAAAAAAAAAA&#10;iAQAAGRycy9kb3ducmV2LnhtbFBLBQYAAAAABAAEAPMAAACVBQAAAAA=&#10;">
                <v:rect id="矩形 109" o:spid="_x0000_s1027" style="position:absolute;left:486;top:403;width:1102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HSRxAAAANsAAAAPAAAAZHJzL2Rvd25yZXYueG1sRI9Bi8Iw&#10;FITvwv6H8Ba8iKYK6lqNsgiCIAh2F9bjo3m2dZuXkkSt/94IgsdhZr5hFqvW1OJKzleWFQwHCQji&#10;3OqKCwW/P5v+FwgfkDXWlknBnTyslh+dBaba3vhA1ywUIkLYp6igDKFJpfR5SQb9wDbE0TtZZzBE&#10;6QqpHd4i3NRylCQTabDiuFBiQ+uS8v/sYhT0Ts1mvTtMz+f9n5fHrNhNhjOnVPez/Z6DCNSGd/jV&#10;3moF0zE8v8QfIJcPAAAA//8DAFBLAQItABQABgAIAAAAIQDb4fbL7gAAAIUBAAATAAAAAAAAAAAA&#10;AAAAAAAAAABbQ29udGVudF9UeXBlc10ueG1sUEsBAi0AFAAGAAgAAAAhAFr0LFu/AAAAFQEAAAsA&#10;AAAAAAAAAAAAAAAAHwEAAF9yZWxzLy5yZWxzUEsBAi0AFAAGAAgAAAAhAAkgdJHEAAAA2wAAAA8A&#10;AAAAAAAAAAAAAAAABwIAAGRycy9kb3ducmV2LnhtbFBLBQYAAAAAAwADALcAAAD4AgAAAAA=&#10;" fillcolor="#ccedff" stroked="f"/>
                <v:rect id="矩形 110" o:spid="_x0000_s1028" style="position:absolute;left:486;top:403;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fYtxgAAANsAAAAPAAAAZHJzL2Rvd25yZXYueG1sRI/NawIx&#10;FMTvQv+H8AreNFuxfmyNUgtCL4JfB709N6+7i5uXbRJ17V/fCILHYWZ+w0xmjanEhZwvLSt46yYg&#10;iDOrS84V7LaLzgiED8gaK8uk4EYeZtOX1gRTba+8pssm5CJC2KeooAihTqX0WUEGfdfWxNH7sc5g&#10;iNLlUju8RripZC9JBtJgyXGhwJq+CspOm7NRMB+P5r+rPi//1scDHfbH03vPJUq1X5vPDxCBmvAM&#10;P9rfWsFwAPcv8QfI6T8AAAD//wMAUEsBAi0AFAAGAAgAAAAhANvh9svuAAAAhQEAABMAAAAAAAAA&#10;AAAAAAAAAAAAAFtDb250ZW50X1R5cGVzXS54bWxQSwECLQAUAAYACAAAACEAWvQsW78AAAAVAQAA&#10;CwAAAAAAAAAAAAAAAAAfAQAAX3JlbHMvLnJlbHNQSwECLQAUAAYACAAAACEAlNX2LcYAAADbAAAA&#10;DwAAAAAAAAAAAAAAAAAHAgAAZHJzL2Rvd25yZXYueG1sUEsFBgAAAAADAAMAtwAAAPoCAAAAAA==&#10;" fillcolor="black" stroked="f"/>
                <w10:wrap anchorx="page"/>
              </v:group>
            </w:pict>
          </mc:Fallback>
        </mc:AlternateContent>
      </w:r>
      <w:r>
        <w:rPr>
          <w:b/>
          <w:sz w:val="13"/>
        </w:rPr>
        <w:t>Trading Securities</w:t>
      </w:r>
    </w:p>
    <w:p w14:paraId="1196E3D1" w14:textId="77777777" w:rsidR="004304EB" w:rsidRDefault="000856F8">
      <w:pPr>
        <w:spacing w:before="66" w:line="249" w:lineRule="auto"/>
        <w:ind w:left="86" w:right="-9" w:firstLine="24"/>
        <w:rPr>
          <w:b/>
          <w:sz w:val="13"/>
        </w:rPr>
      </w:pPr>
      <w:r>
        <w:br w:type="column"/>
      </w:r>
      <w:r>
        <w:rPr>
          <w:b/>
          <w:sz w:val="13"/>
        </w:rPr>
        <w:t>Available-for- Sale Securities</w:t>
      </w:r>
    </w:p>
    <w:p w14:paraId="1196E3D2" w14:textId="77777777" w:rsidR="004304EB" w:rsidRDefault="000856F8">
      <w:pPr>
        <w:spacing w:before="66" w:line="249" w:lineRule="auto"/>
        <w:ind w:left="547" w:right="-12" w:firstLine="96"/>
        <w:rPr>
          <w:sz w:val="13"/>
        </w:rPr>
      </w:pPr>
      <w:r>
        <w:br w:type="column"/>
      </w:r>
      <w:r>
        <w:rPr>
          <w:sz w:val="13"/>
        </w:rPr>
        <w:t>Trading Securities</w:t>
      </w:r>
    </w:p>
    <w:p w14:paraId="1196E3D3" w14:textId="77777777" w:rsidR="004304EB" w:rsidRDefault="000856F8">
      <w:pPr>
        <w:spacing w:before="66" w:line="249" w:lineRule="auto"/>
        <w:ind w:left="100" w:right="229" w:firstLine="24"/>
        <w:rPr>
          <w:sz w:val="13"/>
        </w:rPr>
      </w:pPr>
      <w:r>
        <w:br w:type="column"/>
      </w:r>
      <w:r>
        <w:rPr>
          <w:sz w:val="13"/>
        </w:rPr>
        <w:t>Available-for- Sale Securities</w:t>
      </w:r>
    </w:p>
    <w:p w14:paraId="1196E3D4" w14:textId="77777777" w:rsidR="004304EB" w:rsidRDefault="004304EB">
      <w:pPr>
        <w:spacing w:line="249" w:lineRule="auto"/>
        <w:rPr>
          <w:sz w:val="13"/>
        </w:rPr>
        <w:sectPr w:rsidR="004304EB">
          <w:type w:val="continuous"/>
          <w:pgSz w:w="12240" w:h="15840"/>
          <w:pgMar w:top="1200" w:right="500" w:bottom="280" w:left="340" w:header="720" w:footer="720" w:gutter="0"/>
          <w:cols w:num="4" w:space="720" w:equalWidth="0">
            <w:col w:w="8192" w:space="40"/>
            <w:col w:w="903" w:space="39"/>
            <w:col w:w="1068" w:space="40"/>
            <w:col w:w="1118"/>
          </w:cols>
        </w:sectPr>
      </w:pPr>
    </w:p>
    <w:p w14:paraId="1196E3D5" w14:textId="77777777" w:rsidR="004304EB" w:rsidRDefault="004304EB">
      <w:pPr>
        <w:pStyle w:val="a3"/>
        <w:spacing w:before="8"/>
        <w:rPr>
          <w:sz w:val="24"/>
        </w:rPr>
      </w:pPr>
    </w:p>
    <w:tbl>
      <w:tblPr>
        <w:tblW w:w="0" w:type="auto"/>
        <w:tblInd w:w="153" w:type="dxa"/>
        <w:tblLayout w:type="fixed"/>
        <w:tblCellMar>
          <w:left w:w="0" w:type="dxa"/>
          <w:right w:w="0" w:type="dxa"/>
        </w:tblCellMar>
        <w:tblLook w:val="04A0" w:firstRow="1" w:lastRow="0" w:firstColumn="1" w:lastColumn="0" w:noHBand="0" w:noVBand="1"/>
      </w:tblPr>
      <w:tblGrid>
        <w:gridCol w:w="7986"/>
        <w:gridCol w:w="913"/>
        <w:gridCol w:w="1066"/>
        <w:gridCol w:w="1026"/>
        <w:gridCol w:w="108"/>
      </w:tblGrid>
      <w:tr w:rsidR="004304EB" w14:paraId="1196E3DA" w14:textId="77777777">
        <w:trPr>
          <w:trHeight w:val="308"/>
        </w:trPr>
        <w:tc>
          <w:tcPr>
            <w:tcW w:w="7986" w:type="dxa"/>
          </w:tcPr>
          <w:p w14:paraId="1196E3D6" w14:textId="77777777" w:rsidR="004304EB" w:rsidRDefault="000856F8">
            <w:pPr>
              <w:pStyle w:val="TableParagraph"/>
              <w:tabs>
                <w:tab w:val="left" w:pos="7091"/>
                <w:tab w:val="left" w:pos="7751"/>
              </w:tabs>
              <w:spacing w:before="0" w:line="52" w:lineRule="auto"/>
              <w:ind w:left="11"/>
              <w:rPr>
                <w:b/>
                <w:sz w:val="15"/>
              </w:rPr>
            </w:pPr>
            <w:r>
              <w:rPr>
                <w:w w:val="105"/>
                <w:sz w:val="15"/>
              </w:rPr>
              <w:t>Cash and</w:t>
            </w:r>
            <w:r>
              <w:rPr>
                <w:spacing w:val="-11"/>
                <w:w w:val="105"/>
                <w:sz w:val="15"/>
              </w:rPr>
              <w:t xml:space="preserve"> </w:t>
            </w:r>
            <w:r>
              <w:rPr>
                <w:w w:val="105"/>
                <w:sz w:val="15"/>
              </w:rPr>
              <w:t>cash</w:t>
            </w:r>
            <w:r>
              <w:rPr>
                <w:spacing w:val="-5"/>
                <w:w w:val="105"/>
                <w:sz w:val="15"/>
              </w:rPr>
              <w:t xml:space="preserve"> </w:t>
            </w:r>
            <w:r>
              <w:rPr>
                <w:w w:val="105"/>
                <w:sz w:val="15"/>
              </w:rPr>
              <w:t>equivalents</w:t>
            </w:r>
            <w:r>
              <w:rPr>
                <w:w w:val="105"/>
                <w:sz w:val="15"/>
              </w:rPr>
              <w:tab/>
            </w:r>
            <w:r>
              <w:rPr>
                <w:b/>
                <w:w w:val="105"/>
                <w:position w:val="-10"/>
                <w:sz w:val="15"/>
              </w:rPr>
              <w:t>$</w:t>
            </w:r>
            <w:r>
              <w:rPr>
                <w:b/>
                <w:w w:val="105"/>
                <w:position w:val="-10"/>
                <w:sz w:val="15"/>
              </w:rPr>
              <w:tab/>
              <w:t>—</w:t>
            </w:r>
          </w:p>
        </w:tc>
        <w:tc>
          <w:tcPr>
            <w:tcW w:w="913" w:type="dxa"/>
          </w:tcPr>
          <w:p w14:paraId="1196E3D7" w14:textId="77777777" w:rsidR="004304EB" w:rsidRDefault="000856F8">
            <w:pPr>
              <w:pStyle w:val="TableParagraph"/>
              <w:tabs>
                <w:tab w:val="left" w:pos="635"/>
              </w:tabs>
              <w:spacing w:before="0" w:line="171" w:lineRule="exact"/>
              <w:ind w:right="42"/>
              <w:jc w:val="right"/>
              <w:rPr>
                <w:b/>
                <w:sz w:val="15"/>
              </w:rPr>
            </w:pPr>
            <w:r>
              <w:rPr>
                <w:b/>
                <w:w w:val="105"/>
                <w:sz w:val="15"/>
              </w:rPr>
              <w:t>$</w:t>
            </w:r>
            <w:r>
              <w:rPr>
                <w:b/>
                <w:w w:val="105"/>
                <w:sz w:val="15"/>
              </w:rPr>
              <w:tab/>
            </w:r>
            <w:r>
              <w:rPr>
                <w:b/>
                <w:sz w:val="15"/>
              </w:rPr>
              <w:t>59</w:t>
            </w:r>
          </w:p>
        </w:tc>
        <w:tc>
          <w:tcPr>
            <w:tcW w:w="1066" w:type="dxa"/>
          </w:tcPr>
          <w:p w14:paraId="1196E3D8" w14:textId="77777777" w:rsidR="004304EB" w:rsidRDefault="000856F8">
            <w:pPr>
              <w:pStyle w:val="TableParagraph"/>
              <w:tabs>
                <w:tab w:val="left" w:pos="659"/>
              </w:tabs>
              <w:spacing w:before="0" w:line="171" w:lineRule="exact"/>
              <w:ind w:right="4"/>
              <w:jc w:val="right"/>
              <w:rPr>
                <w:sz w:val="15"/>
              </w:rPr>
            </w:pPr>
            <w:r>
              <w:rPr>
                <w:w w:val="105"/>
                <w:sz w:val="15"/>
              </w:rPr>
              <w:t>$</w:t>
            </w:r>
            <w:r>
              <w:rPr>
                <w:w w:val="105"/>
                <w:sz w:val="15"/>
              </w:rPr>
              <w:tab/>
            </w:r>
            <w:r>
              <w:rPr>
                <w:sz w:val="15"/>
              </w:rPr>
              <w:t>—</w:t>
            </w:r>
          </w:p>
        </w:tc>
        <w:tc>
          <w:tcPr>
            <w:tcW w:w="1134" w:type="dxa"/>
            <w:gridSpan w:val="2"/>
          </w:tcPr>
          <w:p w14:paraId="1196E3D9" w14:textId="77777777" w:rsidR="004304EB" w:rsidRDefault="000856F8">
            <w:pPr>
              <w:pStyle w:val="TableParagraph"/>
              <w:tabs>
                <w:tab w:val="left" w:pos="678"/>
              </w:tabs>
              <w:spacing w:before="0" w:line="171" w:lineRule="exact"/>
              <w:ind w:left="150"/>
              <w:rPr>
                <w:sz w:val="15"/>
              </w:rPr>
            </w:pPr>
            <w:r>
              <w:rPr>
                <w:w w:val="105"/>
                <w:sz w:val="15"/>
              </w:rPr>
              <w:t>$</w:t>
            </w:r>
            <w:r>
              <w:rPr>
                <w:w w:val="105"/>
                <w:sz w:val="15"/>
              </w:rPr>
              <w:tab/>
              <w:t>123</w:t>
            </w:r>
          </w:p>
        </w:tc>
      </w:tr>
      <w:tr w:rsidR="004304EB" w14:paraId="1196E3DF" w14:textId="77777777">
        <w:trPr>
          <w:trHeight w:val="334"/>
        </w:trPr>
        <w:tc>
          <w:tcPr>
            <w:tcW w:w="7986" w:type="dxa"/>
          </w:tcPr>
          <w:p w14:paraId="1196E3DB" w14:textId="77777777" w:rsidR="004304EB" w:rsidRDefault="000856F8">
            <w:pPr>
              <w:pStyle w:val="TableParagraph"/>
              <w:tabs>
                <w:tab w:val="right" w:pos="7907"/>
              </w:tabs>
              <w:spacing w:before="26"/>
              <w:ind w:left="11"/>
              <w:rPr>
                <w:b/>
                <w:sz w:val="15"/>
              </w:rPr>
            </w:pPr>
            <w:r>
              <w:rPr>
                <w:w w:val="105"/>
                <w:sz w:val="15"/>
              </w:rPr>
              <w:t>Marketable</w:t>
            </w:r>
            <w:r>
              <w:rPr>
                <w:spacing w:val="-2"/>
                <w:w w:val="105"/>
                <w:sz w:val="15"/>
              </w:rPr>
              <w:t xml:space="preserve"> </w:t>
            </w:r>
            <w:r>
              <w:rPr>
                <w:w w:val="105"/>
                <w:sz w:val="15"/>
              </w:rPr>
              <w:t>securities</w:t>
            </w:r>
            <w:r>
              <w:rPr>
                <w:w w:val="105"/>
                <w:sz w:val="15"/>
              </w:rPr>
              <w:tab/>
            </w:r>
            <w:r>
              <w:rPr>
                <w:b/>
                <w:w w:val="105"/>
                <w:position w:val="-10"/>
                <w:sz w:val="15"/>
              </w:rPr>
              <w:t>34</w:t>
            </w:r>
          </w:p>
        </w:tc>
        <w:tc>
          <w:tcPr>
            <w:tcW w:w="913" w:type="dxa"/>
          </w:tcPr>
          <w:p w14:paraId="1196E3DC" w14:textId="77777777" w:rsidR="004304EB" w:rsidRDefault="000856F8">
            <w:pPr>
              <w:pStyle w:val="TableParagraph"/>
              <w:spacing w:before="134"/>
              <w:ind w:right="39"/>
              <w:jc w:val="right"/>
              <w:rPr>
                <w:b/>
                <w:sz w:val="15"/>
              </w:rPr>
            </w:pPr>
            <w:r>
              <w:rPr>
                <w:b/>
                <w:sz w:val="15"/>
              </w:rPr>
              <w:t>1,918</w:t>
            </w:r>
          </w:p>
        </w:tc>
        <w:tc>
          <w:tcPr>
            <w:tcW w:w="1066" w:type="dxa"/>
          </w:tcPr>
          <w:p w14:paraId="1196E3DD" w14:textId="77777777" w:rsidR="004304EB" w:rsidRDefault="000856F8">
            <w:pPr>
              <w:pStyle w:val="TableParagraph"/>
              <w:spacing w:before="134"/>
              <w:ind w:right="4"/>
              <w:jc w:val="right"/>
              <w:rPr>
                <w:sz w:val="15"/>
              </w:rPr>
            </w:pPr>
            <w:r>
              <w:rPr>
                <w:sz w:val="15"/>
              </w:rPr>
              <w:t>47</w:t>
            </w:r>
          </w:p>
        </w:tc>
        <w:tc>
          <w:tcPr>
            <w:tcW w:w="1134" w:type="dxa"/>
            <w:gridSpan w:val="2"/>
          </w:tcPr>
          <w:p w14:paraId="1196E3DE" w14:textId="77777777" w:rsidR="004304EB" w:rsidRDefault="000856F8">
            <w:pPr>
              <w:pStyle w:val="TableParagraph"/>
              <w:spacing w:before="134"/>
              <w:ind w:left="570"/>
              <w:rPr>
                <w:sz w:val="15"/>
              </w:rPr>
            </w:pPr>
            <w:r>
              <w:rPr>
                <w:w w:val="105"/>
                <w:sz w:val="15"/>
              </w:rPr>
              <w:t>2,852</w:t>
            </w:r>
          </w:p>
        </w:tc>
      </w:tr>
      <w:tr w:rsidR="004304EB" w14:paraId="1196E3E7" w14:textId="77777777">
        <w:trPr>
          <w:trHeight w:val="442"/>
        </w:trPr>
        <w:tc>
          <w:tcPr>
            <w:tcW w:w="7986" w:type="dxa"/>
            <w:tcBorders>
              <w:bottom w:val="single" w:sz="6" w:space="0" w:color="000000"/>
            </w:tcBorders>
            <w:shd w:val="clear" w:color="auto" w:fill="CCEDFF"/>
          </w:tcPr>
          <w:p w14:paraId="1196E3E0" w14:textId="77777777" w:rsidR="004304EB" w:rsidRDefault="000856F8">
            <w:pPr>
              <w:pStyle w:val="TableParagraph"/>
              <w:tabs>
                <w:tab w:val="left" w:pos="7751"/>
              </w:tabs>
              <w:spacing w:before="136"/>
              <w:ind w:left="11"/>
              <w:rPr>
                <w:b/>
                <w:sz w:val="15"/>
              </w:rPr>
            </w:pPr>
            <w:r>
              <w:rPr>
                <w:w w:val="105"/>
                <w:sz w:val="15"/>
              </w:rPr>
              <w:t>Other</w:t>
            </w:r>
            <w:r>
              <w:rPr>
                <w:spacing w:val="-5"/>
                <w:w w:val="105"/>
                <w:sz w:val="15"/>
              </w:rPr>
              <w:t xml:space="preserve"> </w:t>
            </w:r>
            <w:r>
              <w:rPr>
                <w:w w:val="105"/>
                <w:sz w:val="15"/>
              </w:rPr>
              <w:t>assets</w:t>
            </w:r>
            <w:r>
              <w:rPr>
                <w:w w:val="105"/>
                <w:sz w:val="15"/>
              </w:rPr>
              <w:tab/>
            </w:r>
            <w:r>
              <w:rPr>
                <w:b/>
                <w:w w:val="105"/>
                <w:position w:val="-10"/>
                <w:sz w:val="15"/>
              </w:rPr>
              <w:t>—</w:t>
            </w:r>
          </w:p>
        </w:tc>
        <w:tc>
          <w:tcPr>
            <w:tcW w:w="913" w:type="dxa"/>
            <w:tcBorders>
              <w:bottom w:val="single" w:sz="6" w:space="0" w:color="000000"/>
            </w:tcBorders>
            <w:shd w:val="clear" w:color="auto" w:fill="CCEDFF"/>
          </w:tcPr>
          <w:p w14:paraId="1196E3E1" w14:textId="77777777" w:rsidR="004304EB" w:rsidRDefault="004304EB">
            <w:pPr>
              <w:pStyle w:val="TableParagraph"/>
              <w:spacing w:before="2"/>
              <w:rPr>
                <w:sz w:val="21"/>
              </w:rPr>
            </w:pPr>
          </w:p>
          <w:p w14:paraId="1196E3E2" w14:textId="77777777" w:rsidR="004304EB" w:rsidRDefault="000856F8">
            <w:pPr>
              <w:pStyle w:val="TableParagraph"/>
              <w:spacing w:before="0"/>
              <w:ind w:right="48"/>
              <w:jc w:val="right"/>
              <w:rPr>
                <w:b/>
                <w:sz w:val="15"/>
              </w:rPr>
            </w:pPr>
            <w:r>
              <w:rPr>
                <w:b/>
                <w:sz w:val="15"/>
              </w:rPr>
              <w:t>276</w:t>
            </w:r>
          </w:p>
        </w:tc>
        <w:tc>
          <w:tcPr>
            <w:tcW w:w="1066" w:type="dxa"/>
            <w:tcBorders>
              <w:bottom w:val="single" w:sz="6" w:space="0" w:color="000000"/>
            </w:tcBorders>
            <w:shd w:val="clear" w:color="auto" w:fill="CCEDFF"/>
          </w:tcPr>
          <w:p w14:paraId="1196E3E3" w14:textId="77777777" w:rsidR="004304EB" w:rsidRDefault="004304EB">
            <w:pPr>
              <w:pStyle w:val="TableParagraph"/>
              <w:spacing w:before="2"/>
              <w:rPr>
                <w:sz w:val="21"/>
              </w:rPr>
            </w:pPr>
          </w:p>
          <w:p w14:paraId="1196E3E4" w14:textId="77777777" w:rsidR="004304EB" w:rsidRDefault="000856F8">
            <w:pPr>
              <w:pStyle w:val="TableParagraph"/>
              <w:spacing w:before="0"/>
              <w:ind w:right="4"/>
              <w:jc w:val="right"/>
              <w:rPr>
                <w:sz w:val="15"/>
              </w:rPr>
            </w:pPr>
            <w:r>
              <w:rPr>
                <w:w w:val="104"/>
                <w:sz w:val="15"/>
              </w:rPr>
              <w:t>—</w:t>
            </w:r>
          </w:p>
        </w:tc>
        <w:tc>
          <w:tcPr>
            <w:tcW w:w="1134" w:type="dxa"/>
            <w:gridSpan w:val="2"/>
            <w:tcBorders>
              <w:bottom w:val="single" w:sz="6" w:space="0" w:color="000000"/>
            </w:tcBorders>
            <w:shd w:val="clear" w:color="auto" w:fill="CCEDFF"/>
          </w:tcPr>
          <w:p w14:paraId="1196E3E5" w14:textId="77777777" w:rsidR="004304EB" w:rsidRDefault="004304EB">
            <w:pPr>
              <w:pStyle w:val="TableParagraph"/>
              <w:spacing w:before="2"/>
              <w:rPr>
                <w:sz w:val="21"/>
              </w:rPr>
            </w:pPr>
          </w:p>
          <w:p w14:paraId="1196E3E6" w14:textId="77777777" w:rsidR="004304EB" w:rsidRDefault="000856F8">
            <w:pPr>
              <w:pStyle w:val="TableParagraph"/>
              <w:spacing w:before="0"/>
              <w:ind w:left="678"/>
              <w:rPr>
                <w:sz w:val="15"/>
              </w:rPr>
            </w:pPr>
            <w:r>
              <w:rPr>
                <w:w w:val="105"/>
                <w:sz w:val="15"/>
              </w:rPr>
              <w:t>306</w:t>
            </w:r>
          </w:p>
        </w:tc>
      </w:tr>
      <w:tr w:rsidR="004304EB" w14:paraId="1196E3EC" w14:textId="77777777">
        <w:trPr>
          <w:trHeight w:val="223"/>
        </w:trPr>
        <w:tc>
          <w:tcPr>
            <w:tcW w:w="7986" w:type="dxa"/>
            <w:tcBorders>
              <w:top w:val="single" w:sz="6" w:space="0" w:color="000000"/>
              <w:bottom w:val="single" w:sz="12" w:space="0" w:color="000000"/>
            </w:tcBorders>
          </w:tcPr>
          <w:p w14:paraId="1196E3E8" w14:textId="77777777" w:rsidR="004304EB" w:rsidRDefault="000856F8">
            <w:pPr>
              <w:pStyle w:val="TableParagraph"/>
              <w:tabs>
                <w:tab w:val="left" w:pos="7091"/>
                <w:tab w:val="right" w:pos="7907"/>
              </w:tabs>
              <w:spacing w:before="26"/>
              <w:ind w:left="11"/>
              <w:rPr>
                <w:b/>
                <w:sz w:val="15"/>
              </w:rPr>
            </w:pPr>
            <w:r>
              <w:rPr>
                <w:w w:val="105"/>
                <w:sz w:val="15"/>
              </w:rPr>
              <w:t>Total</w:t>
            </w:r>
            <w:r>
              <w:rPr>
                <w:spacing w:val="-7"/>
                <w:w w:val="105"/>
                <w:sz w:val="15"/>
              </w:rPr>
              <w:t xml:space="preserve"> </w:t>
            </w:r>
            <w:r>
              <w:rPr>
                <w:w w:val="105"/>
                <w:sz w:val="15"/>
              </w:rPr>
              <w:t>debt</w:t>
            </w:r>
            <w:r>
              <w:rPr>
                <w:spacing w:val="-6"/>
                <w:w w:val="105"/>
                <w:sz w:val="15"/>
              </w:rPr>
              <w:t xml:space="preserve"> </w:t>
            </w:r>
            <w:r>
              <w:rPr>
                <w:w w:val="105"/>
                <w:sz w:val="15"/>
              </w:rPr>
              <w:t>securities</w:t>
            </w:r>
            <w:r>
              <w:rPr>
                <w:w w:val="105"/>
                <w:sz w:val="15"/>
              </w:rPr>
              <w:tab/>
            </w:r>
            <w:r>
              <w:rPr>
                <w:b/>
                <w:w w:val="105"/>
                <w:sz w:val="15"/>
              </w:rPr>
              <w:t>$</w:t>
            </w:r>
            <w:r>
              <w:rPr>
                <w:b/>
                <w:w w:val="105"/>
                <w:sz w:val="15"/>
              </w:rPr>
              <w:tab/>
              <w:t>34</w:t>
            </w:r>
          </w:p>
        </w:tc>
        <w:tc>
          <w:tcPr>
            <w:tcW w:w="913" w:type="dxa"/>
            <w:tcBorders>
              <w:top w:val="single" w:sz="6" w:space="0" w:color="000000"/>
              <w:bottom w:val="single" w:sz="12" w:space="0" w:color="000000"/>
            </w:tcBorders>
          </w:tcPr>
          <w:p w14:paraId="1196E3E9" w14:textId="77777777" w:rsidR="004304EB" w:rsidRDefault="000856F8">
            <w:pPr>
              <w:pStyle w:val="TableParagraph"/>
              <w:tabs>
                <w:tab w:val="left" w:pos="443"/>
              </w:tabs>
              <w:spacing w:before="26"/>
              <w:ind w:right="39"/>
              <w:jc w:val="right"/>
              <w:rPr>
                <w:b/>
                <w:sz w:val="15"/>
              </w:rPr>
            </w:pPr>
            <w:r>
              <w:rPr>
                <w:b/>
                <w:w w:val="105"/>
                <w:sz w:val="15"/>
              </w:rPr>
              <w:t>$</w:t>
            </w:r>
            <w:r>
              <w:rPr>
                <w:b/>
                <w:w w:val="105"/>
                <w:sz w:val="15"/>
              </w:rPr>
              <w:tab/>
            </w:r>
            <w:r>
              <w:rPr>
                <w:b/>
                <w:sz w:val="15"/>
              </w:rPr>
              <w:t>2,253</w:t>
            </w:r>
          </w:p>
        </w:tc>
        <w:tc>
          <w:tcPr>
            <w:tcW w:w="1066" w:type="dxa"/>
            <w:tcBorders>
              <w:top w:val="single" w:sz="6" w:space="0" w:color="000000"/>
              <w:bottom w:val="single" w:sz="12" w:space="0" w:color="000000"/>
            </w:tcBorders>
          </w:tcPr>
          <w:p w14:paraId="1196E3EA" w14:textId="77777777" w:rsidR="004304EB" w:rsidRDefault="000856F8">
            <w:pPr>
              <w:pStyle w:val="TableParagraph"/>
              <w:tabs>
                <w:tab w:val="left" w:pos="659"/>
              </w:tabs>
              <w:spacing w:before="26"/>
              <w:ind w:right="4"/>
              <w:jc w:val="right"/>
              <w:rPr>
                <w:sz w:val="15"/>
              </w:rPr>
            </w:pPr>
            <w:r>
              <w:rPr>
                <w:w w:val="105"/>
                <w:sz w:val="15"/>
              </w:rPr>
              <w:t>$</w:t>
            </w:r>
            <w:r>
              <w:rPr>
                <w:w w:val="105"/>
                <w:sz w:val="15"/>
              </w:rPr>
              <w:tab/>
            </w:r>
            <w:r>
              <w:rPr>
                <w:sz w:val="15"/>
              </w:rPr>
              <w:t>47</w:t>
            </w:r>
          </w:p>
        </w:tc>
        <w:tc>
          <w:tcPr>
            <w:tcW w:w="1134" w:type="dxa"/>
            <w:gridSpan w:val="2"/>
            <w:tcBorders>
              <w:top w:val="single" w:sz="6" w:space="0" w:color="000000"/>
              <w:bottom w:val="single" w:sz="12" w:space="0" w:color="000000"/>
            </w:tcBorders>
          </w:tcPr>
          <w:p w14:paraId="1196E3EB" w14:textId="77777777" w:rsidR="004304EB" w:rsidRDefault="000856F8">
            <w:pPr>
              <w:pStyle w:val="TableParagraph"/>
              <w:tabs>
                <w:tab w:val="left" w:pos="570"/>
              </w:tabs>
              <w:spacing w:before="26"/>
              <w:ind w:left="150"/>
              <w:rPr>
                <w:sz w:val="15"/>
              </w:rPr>
            </w:pPr>
            <w:r>
              <w:rPr>
                <w:w w:val="105"/>
                <w:sz w:val="15"/>
              </w:rPr>
              <w:t>$</w:t>
            </w:r>
            <w:r>
              <w:rPr>
                <w:w w:val="105"/>
                <w:sz w:val="15"/>
              </w:rPr>
              <w:tab/>
              <w:t>3,281</w:t>
            </w:r>
          </w:p>
        </w:tc>
      </w:tr>
      <w:tr w:rsidR="004304EB" w14:paraId="1196E3F2" w14:textId="77777777">
        <w:trPr>
          <w:trHeight w:val="417"/>
        </w:trPr>
        <w:tc>
          <w:tcPr>
            <w:tcW w:w="7986" w:type="dxa"/>
          </w:tcPr>
          <w:p w14:paraId="1196E3ED" w14:textId="77777777" w:rsidR="004304EB" w:rsidRDefault="004304EB">
            <w:pPr>
              <w:pStyle w:val="TableParagraph"/>
              <w:spacing w:before="7"/>
              <w:rPr>
                <w:sz w:val="13"/>
              </w:rPr>
            </w:pPr>
          </w:p>
          <w:p w14:paraId="1196E3EE" w14:textId="77777777" w:rsidR="004304EB" w:rsidRDefault="000856F8">
            <w:pPr>
              <w:pStyle w:val="TableParagraph"/>
              <w:spacing w:before="0"/>
              <w:ind w:left="-1"/>
              <w:rPr>
                <w:sz w:val="15"/>
              </w:rPr>
            </w:pPr>
            <w:r>
              <w:rPr>
                <w:w w:val="105"/>
                <w:sz w:val="15"/>
              </w:rPr>
              <w:t>The contractual maturities of these available-for-sale debt securities as of June 26, 2020 were as follows (in millions):</w:t>
            </w:r>
          </w:p>
        </w:tc>
        <w:tc>
          <w:tcPr>
            <w:tcW w:w="1979" w:type="dxa"/>
            <w:gridSpan w:val="2"/>
          </w:tcPr>
          <w:p w14:paraId="1196E3EF" w14:textId="77777777" w:rsidR="004304EB" w:rsidRDefault="004304EB">
            <w:pPr>
              <w:pStyle w:val="TableParagraph"/>
              <w:spacing w:before="0"/>
              <w:rPr>
                <w:sz w:val="14"/>
              </w:rPr>
            </w:pPr>
          </w:p>
        </w:tc>
        <w:tc>
          <w:tcPr>
            <w:tcW w:w="1026" w:type="dxa"/>
          </w:tcPr>
          <w:p w14:paraId="1196E3F0" w14:textId="77777777" w:rsidR="004304EB" w:rsidRDefault="004304EB">
            <w:pPr>
              <w:pStyle w:val="TableParagraph"/>
              <w:spacing w:before="0"/>
              <w:rPr>
                <w:sz w:val="14"/>
              </w:rPr>
            </w:pPr>
          </w:p>
        </w:tc>
        <w:tc>
          <w:tcPr>
            <w:tcW w:w="108" w:type="dxa"/>
          </w:tcPr>
          <w:p w14:paraId="1196E3F1" w14:textId="77777777" w:rsidR="004304EB" w:rsidRDefault="004304EB">
            <w:pPr>
              <w:pStyle w:val="TableParagraph"/>
              <w:spacing w:before="0"/>
              <w:rPr>
                <w:sz w:val="14"/>
              </w:rPr>
            </w:pPr>
          </w:p>
        </w:tc>
      </w:tr>
      <w:tr w:rsidR="004304EB" w14:paraId="1196E3F8" w14:textId="77777777">
        <w:trPr>
          <w:trHeight w:val="406"/>
        </w:trPr>
        <w:tc>
          <w:tcPr>
            <w:tcW w:w="7986" w:type="dxa"/>
            <w:tcBorders>
              <w:bottom w:val="single" w:sz="6" w:space="0" w:color="000000"/>
            </w:tcBorders>
          </w:tcPr>
          <w:p w14:paraId="1196E3F3" w14:textId="77777777" w:rsidR="004304EB" w:rsidRDefault="004304EB">
            <w:pPr>
              <w:pStyle w:val="TableParagraph"/>
              <w:spacing w:before="0"/>
              <w:rPr>
                <w:sz w:val="14"/>
              </w:rPr>
            </w:pPr>
          </w:p>
        </w:tc>
        <w:tc>
          <w:tcPr>
            <w:tcW w:w="1979" w:type="dxa"/>
            <w:gridSpan w:val="2"/>
            <w:tcBorders>
              <w:bottom w:val="single" w:sz="6" w:space="0" w:color="000000"/>
            </w:tcBorders>
          </w:tcPr>
          <w:p w14:paraId="1196E3F4" w14:textId="77777777" w:rsidR="004304EB" w:rsidRDefault="004304EB">
            <w:pPr>
              <w:pStyle w:val="TableParagraph"/>
              <w:spacing w:before="8"/>
              <w:rPr>
                <w:sz w:val="19"/>
              </w:rPr>
            </w:pPr>
          </w:p>
          <w:p w14:paraId="1196E3F5" w14:textId="77777777" w:rsidR="004304EB" w:rsidRDefault="000856F8">
            <w:pPr>
              <w:pStyle w:val="TableParagraph"/>
              <w:spacing w:before="0"/>
              <w:ind w:right="13"/>
              <w:jc w:val="right"/>
              <w:rPr>
                <w:sz w:val="13"/>
              </w:rPr>
            </w:pPr>
            <w:r>
              <w:rPr>
                <w:sz w:val="13"/>
              </w:rPr>
              <w:t>Cost</w:t>
            </w:r>
          </w:p>
        </w:tc>
        <w:tc>
          <w:tcPr>
            <w:tcW w:w="1026" w:type="dxa"/>
            <w:tcBorders>
              <w:bottom w:val="single" w:sz="6" w:space="0" w:color="000000"/>
            </w:tcBorders>
          </w:tcPr>
          <w:p w14:paraId="1196E3F6" w14:textId="77777777" w:rsidR="004304EB" w:rsidRDefault="000856F8">
            <w:pPr>
              <w:pStyle w:val="TableParagraph"/>
              <w:spacing w:before="70" w:line="249" w:lineRule="auto"/>
              <w:ind w:left="450" w:right="3"/>
              <w:rPr>
                <w:sz w:val="13"/>
              </w:rPr>
            </w:pPr>
            <w:r>
              <w:rPr>
                <w:sz w:val="13"/>
              </w:rPr>
              <w:t>Estimated Fair Value</w:t>
            </w:r>
          </w:p>
        </w:tc>
        <w:tc>
          <w:tcPr>
            <w:tcW w:w="108" w:type="dxa"/>
          </w:tcPr>
          <w:p w14:paraId="1196E3F7" w14:textId="77777777" w:rsidR="004304EB" w:rsidRDefault="004304EB">
            <w:pPr>
              <w:pStyle w:val="TableParagraph"/>
              <w:spacing w:before="0"/>
              <w:rPr>
                <w:sz w:val="14"/>
              </w:rPr>
            </w:pPr>
          </w:p>
        </w:tc>
      </w:tr>
      <w:tr w:rsidR="004304EB" w14:paraId="1196E3FD" w14:textId="77777777">
        <w:trPr>
          <w:trHeight w:val="226"/>
        </w:trPr>
        <w:tc>
          <w:tcPr>
            <w:tcW w:w="7986" w:type="dxa"/>
            <w:tcBorders>
              <w:top w:val="single" w:sz="6" w:space="0" w:color="000000"/>
            </w:tcBorders>
            <w:shd w:val="clear" w:color="auto" w:fill="CCEDFF"/>
          </w:tcPr>
          <w:p w14:paraId="1196E3F9" w14:textId="77777777" w:rsidR="004304EB" w:rsidRDefault="000856F8">
            <w:pPr>
              <w:pStyle w:val="TableParagraph"/>
              <w:spacing w:before="26"/>
              <w:ind w:left="11"/>
              <w:rPr>
                <w:sz w:val="15"/>
              </w:rPr>
            </w:pPr>
            <w:r>
              <w:rPr>
                <w:w w:val="105"/>
                <w:sz w:val="15"/>
              </w:rPr>
              <w:t>Within 1 year</w:t>
            </w:r>
          </w:p>
        </w:tc>
        <w:tc>
          <w:tcPr>
            <w:tcW w:w="1979" w:type="dxa"/>
            <w:gridSpan w:val="2"/>
            <w:tcBorders>
              <w:top w:val="single" w:sz="6" w:space="0" w:color="000000"/>
            </w:tcBorders>
            <w:shd w:val="clear" w:color="auto" w:fill="CCEDFF"/>
          </w:tcPr>
          <w:p w14:paraId="1196E3FA" w14:textId="77777777" w:rsidR="004304EB" w:rsidRDefault="000856F8">
            <w:pPr>
              <w:pStyle w:val="TableParagraph"/>
              <w:tabs>
                <w:tab w:val="left" w:pos="1481"/>
              </w:tabs>
              <w:spacing w:before="26"/>
              <w:ind w:left="953"/>
              <w:rPr>
                <w:sz w:val="15"/>
              </w:rPr>
            </w:pPr>
            <w:r>
              <w:rPr>
                <w:w w:val="105"/>
                <w:sz w:val="15"/>
              </w:rPr>
              <w:t>$</w:t>
            </w:r>
            <w:r>
              <w:rPr>
                <w:w w:val="105"/>
                <w:sz w:val="15"/>
              </w:rPr>
              <w:tab/>
              <w:t>1,242</w:t>
            </w:r>
          </w:p>
        </w:tc>
        <w:tc>
          <w:tcPr>
            <w:tcW w:w="1026" w:type="dxa"/>
            <w:tcBorders>
              <w:top w:val="single" w:sz="6" w:space="0" w:color="000000"/>
            </w:tcBorders>
            <w:shd w:val="clear" w:color="auto" w:fill="CCEDFF"/>
          </w:tcPr>
          <w:p w14:paraId="1196E3FB" w14:textId="77777777" w:rsidR="004304EB" w:rsidRDefault="000856F8">
            <w:pPr>
              <w:pStyle w:val="TableParagraph"/>
              <w:tabs>
                <w:tab w:val="left" w:pos="527"/>
              </w:tabs>
              <w:spacing w:before="26"/>
              <w:ind w:right="139"/>
              <w:jc w:val="right"/>
              <w:rPr>
                <w:sz w:val="15"/>
              </w:rPr>
            </w:pPr>
            <w:r>
              <w:rPr>
                <w:w w:val="105"/>
                <w:sz w:val="15"/>
              </w:rPr>
              <w:t>$</w:t>
            </w:r>
            <w:r>
              <w:rPr>
                <w:w w:val="105"/>
                <w:sz w:val="15"/>
              </w:rPr>
              <w:tab/>
            </w:r>
            <w:r>
              <w:rPr>
                <w:spacing w:val="-3"/>
                <w:w w:val="105"/>
                <w:sz w:val="15"/>
              </w:rPr>
              <w:t>1,243</w:t>
            </w:r>
          </w:p>
        </w:tc>
        <w:tc>
          <w:tcPr>
            <w:tcW w:w="108" w:type="dxa"/>
          </w:tcPr>
          <w:p w14:paraId="1196E3FC" w14:textId="77777777" w:rsidR="004304EB" w:rsidRDefault="004304EB">
            <w:pPr>
              <w:pStyle w:val="TableParagraph"/>
              <w:spacing w:before="0"/>
              <w:rPr>
                <w:sz w:val="14"/>
              </w:rPr>
            </w:pPr>
          </w:p>
        </w:tc>
      </w:tr>
      <w:tr w:rsidR="004304EB" w14:paraId="1196E402" w14:textId="77777777">
        <w:trPr>
          <w:trHeight w:val="228"/>
        </w:trPr>
        <w:tc>
          <w:tcPr>
            <w:tcW w:w="7986" w:type="dxa"/>
          </w:tcPr>
          <w:p w14:paraId="1196E3FE" w14:textId="77777777" w:rsidR="004304EB" w:rsidRDefault="000856F8">
            <w:pPr>
              <w:pStyle w:val="TableParagraph"/>
              <w:ind w:left="11"/>
              <w:rPr>
                <w:sz w:val="15"/>
              </w:rPr>
            </w:pPr>
            <w:r>
              <w:rPr>
                <w:w w:val="105"/>
                <w:sz w:val="15"/>
              </w:rPr>
              <w:t xml:space="preserve">After 1 year </w:t>
            </w:r>
            <w:r>
              <w:rPr>
                <w:w w:val="105"/>
                <w:sz w:val="15"/>
              </w:rPr>
              <w:t>through 5 years</w:t>
            </w:r>
          </w:p>
        </w:tc>
        <w:tc>
          <w:tcPr>
            <w:tcW w:w="1979" w:type="dxa"/>
            <w:gridSpan w:val="2"/>
          </w:tcPr>
          <w:p w14:paraId="1196E3FF" w14:textId="77777777" w:rsidR="004304EB" w:rsidRDefault="000856F8">
            <w:pPr>
              <w:pStyle w:val="TableParagraph"/>
              <w:ind w:right="154"/>
              <w:jc w:val="right"/>
              <w:rPr>
                <w:sz w:val="15"/>
              </w:rPr>
            </w:pPr>
            <w:r>
              <w:rPr>
                <w:sz w:val="15"/>
              </w:rPr>
              <w:t>713</w:t>
            </w:r>
          </w:p>
        </w:tc>
        <w:tc>
          <w:tcPr>
            <w:tcW w:w="1026" w:type="dxa"/>
          </w:tcPr>
          <w:p w14:paraId="1196E400" w14:textId="77777777" w:rsidR="004304EB" w:rsidRDefault="000856F8">
            <w:pPr>
              <w:pStyle w:val="TableParagraph"/>
              <w:ind w:right="148"/>
              <w:jc w:val="right"/>
              <w:rPr>
                <w:sz w:val="15"/>
              </w:rPr>
            </w:pPr>
            <w:r>
              <w:rPr>
                <w:sz w:val="15"/>
              </w:rPr>
              <w:t>759</w:t>
            </w:r>
          </w:p>
        </w:tc>
        <w:tc>
          <w:tcPr>
            <w:tcW w:w="108" w:type="dxa"/>
          </w:tcPr>
          <w:p w14:paraId="1196E401" w14:textId="77777777" w:rsidR="004304EB" w:rsidRDefault="004304EB">
            <w:pPr>
              <w:pStyle w:val="TableParagraph"/>
              <w:spacing w:before="0"/>
              <w:rPr>
                <w:sz w:val="14"/>
              </w:rPr>
            </w:pPr>
          </w:p>
        </w:tc>
      </w:tr>
      <w:tr w:rsidR="004304EB" w14:paraId="1196E407" w14:textId="77777777">
        <w:trPr>
          <w:trHeight w:val="228"/>
        </w:trPr>
        <w:tc>
          <w:tcPr>
            <w:tcW w:w="7986" w:type="dxa"/>
            <w:shd w:val="clear" w:color="auto" w:fill="CCEDFF"/>
          </w:tcPr>
          <w:p w14:paraId="1196E403" w14:textId="77777777" w:rsidR="004304EB" w:rsidRDefault="000856F8">
            <w:pPr>
              <w:pStyle w:val="TableParagraph"/>
              <w:ind w:left="11"/>
              <w:rPr>
                <w:sz w:val="15"/>
              </w:rPr>
            </w:pPr>
            <w:r>
              <w:rPr>
                <w:w w:val="105"/>
                <w:sz w:val="15"/>
              </w:rPr>
              <w:t>After 5 years through 10 years</w:t>
            </w:r>
          </w:p>
        </w:tc>
        <w:tc>
          <w:tcPr>
            <w:tcW w:w="1979" w:type="dxa"/>
            <w:gridSpan w:val="2"/>
            <w:shd w:val="clear" w:color="auto" w:fill="CCEDFF"/>
          </w:tcPr>
          <w:p w14:paraId="1196E404" w14:textId="77777777" w:rsidR="004304EB" w:rsidRDefault="000856F8">
            <w:pPr>
              <w:pStyle w:val="TableParagraph"/>
              <w:ind w:right="148"/>
              <w:jc w:val="right"/>
              <w:rPr>
                <w:sz w:val="15"/>
              </w:rPr>
            </w:pPr>
            <w:r>
              <w:rPr>
                <w:sz w:val="15"/>
              </w:rPr>
              <w:t>50</w:t>
            </w:r>
          </w:p>
        </w:tc>
        <w:tc>
          <w:tcPr>
            <w:tcW w:w="1026" w:type="dxa"/>
            <w:shd w:val="clear" w:color="auto" w:fill="CCEDFF"/>
          </w:tcPr>
          <w:p w14:paraId="1196E405" w14:textId="77777777" w:rsidR="004304EB" w:rsidRDefault="000856F8">
            <w:pPr>
              <w:pStyle w:val="TableParagraph"/>
              <w:ind w:right="142"/>
              <w:jc w:val="right"/>
              <w:rPr>
                <w:sz w:val="15"/>
              </w:rPr>
            </w:pPr>
            <w:r>
              <w:rPr>
                <w:w w:val="105"/>
                <w:sz w:val="15"/>
              </w:rPr>
              <w:t>63</w:t>
            </w:r>
          </w:p>
        </w:tc>
        <w:tc>
          <w:tcPr>
            <w:tcW w:w="108" w:type="dxa"/>
          </w:tcPr>
          <w:p w14:paraId="1196E406" w14:textId="77777777" w:rsidR="004304EB" w:rsidRDefault="004304EB">
            <w:pPr>
              <w:pStyle w:val="TableParagraph"/>
              <w:spacing w:before="0"/>
              <w:rPr>
                <w:sz w:val="14"/>
              </w:rPr>
            </w:pPr>
          </w:p>
        </w:tc>
      </w:tr>
      <w:tr w:rsidR="004304EB" w14:paraId="1196E40C" w14:textId="77777777">
        <w:trPr>
          <w:trHeight w:val="226"/>
        </w:trPr>
        <w:tc>
          <w:tcPr>
            <w:tcW w:w="7986" w:type="dxa"/>
            <w:tcBorders>
              <w:bottom w:val="single" w:sz="6" w:space="0" w:color="000000"/>
            </w:tcBorders>
          </w:tcPr>
          <w:p w14:paraId="1196E408" w14:textId="77777777" w:rsidR="004304EB" w:rsidRDefault="000856F8">
            <w:pPr>
              <w:pStyle w:val="TableParagraph"/>
              <w:ind w:left="11"/>
              <w:rPr>
                <w:sz w:val="15"/>
              </w:rPr>
            </w:pPr>
            <w:r>
              <w:rPr>
                <w:w w:val="105"/>
                <w:sz w:val="15"/>
              </w:rPr>
              <w:t>After 10 years</w:t>
            </w:r>
          </w:p>
        </w:tc>
        <w:tc>
          <w:tcPr>
            <w:tcW w:w="1979" w:type="dxa"/>
            <w:gridSpan w:val="2"/>
            <w:tcBorders>
              <w:bottom w:val="single" w:sz="6" w:space="0" w:color="000000"/>
            </w:tcBorders>
          </w:tcPr>
          <w:p w14:paraId="1196E409" w14:textId="77777777" w:rsidR="004304EB" w:rsidRDefault="000856F8">
            <w:pPr>
              <w:pStyle w:val="TableParagraph"/>
              <w:ind w:right="154"/>
              <w:jc w:val="right"/>
              <w:rPr>
                <w:sz w:val="15"/>
              </w:rPr>
            </w:pPr>
            <w:r>
              <w:rPr>
                <w:sz w:val="15"/>
              </w:rPr>
              <w:t>171</w:t>
            </w:r>
          </w:p>
        </w:tc>
        <w:tc>
          <w:tcPr>
            <w:tcW w:w="1026" w:type="dxa"/>
            <w:tcBorders>
              <w:bottom w:val="single" w:sz="6" w:space="0" w:color="000000"/>
            </w:tcBorders>
          </w:tcPr>
          <w:p w14:paraId="1196E40A" w14:textId="77777777" w:rsidR="004304EB" w:rsidRDefault="000856F8">
            <w:pPr>
              <w:pStyle w:val="TableParagraph"/>
              <w:ind w:right="148"/>
              <w:jc w:val="right"/>
              <w:rPr>
                <w:sz w:val="15"/>
              </w:rPr>
            </w:pPr>
            <w:r>
              <w:rPr>
                <w:sz w:val="15"/>
              </w:rPr>
              <w:t>188</w:t>
            </w:r>
          </w:p>
        </w:tc>
        <w:tc>
          <w:tcPr>
            <w:tcW w:w="108" w:type="dxa"/>
          </w:tcPr>
          <w:p w14:paraId="1196E40B" w14:textId="77777777" w:rsidR="004304EB" w:rsidRDefault="004304EB">
            <w:pPr>
              <w:pStyle w:val="TableParagraph"/>
              <w:spacing w:before="0"/>
              <w:rPr>
                <w:sz w:val="14"/>
              </w:rPr>
            </w:pPr>
          </w:p>
        </w:tc>
      </w:tr>
      <w:tr w:rsidR="004304EB" w14:paraId="1196E411" w14:textId="77777777">
        <w:trPr>
          <w:trHeight w:val="223"/>
        </w:trPr>
        <w:tc>
          <w:tcPr>
            <w:tcW w:w="7986" w:type="dxa"/>
            <w:tcBorders>
              <w:top w:val="single" w:sz="6" w:space="0" w:color="000000"/>
              <w:bottom w:val="single" w:sz="12" w:space="0" w:color="000000"/>
            </w:tcBorders>
            <w:shd w:val="clear" w:color="auto" w:fill="CCEDFF"/>
          </w:tcPr>
          <w:p w14:paraId="1196E40D" w14:textId="77777777" w:rsidR="004304EB" w:rsidRDefault="000856F8">
            <w:pPr>
              <w:pStyle w:val="TableParagraph"/>
              <w:spacing w:before="26"/>
              <w:ind w:left="11"/>
              <w:rPr>
                <w:sz w:val="15"/>
              </w:rPr>
            </w:pPr>
            <w:r>
              <w:rPr>
                <w:w w:val="105"/>
                <w:sz w:val="15"/>
              </w:rPr>
              <w:t>Total</w:t>
            </w:r>
          </w:p>
        </w:tc>
        <w:tc>
          <w:tcPr>
            <w:tcW w:w="1979" w:type="dxa"/>
            <w:gridSpan w:val="2"/>
            <w:tcBorders>
              <w:top w:val="single" w:sz="6" w:space="0" w:color="000000"/>
              <w:bottom w:val="single" w:sz="12" w:space="0" w:color="000000"/>
            </w:tcBorders>
            <w:shd w:val="clear" w:color="auto" w:fill="CCEDFF"/>
          </w:tcPr>
          <w:p w14:paraId="1196E40E" w14:textId="77777777" w:rsidR="004304EB" w:rsidRDefault="000856F8">
            <w:pPr>
              <w:pStyle w:val="TableParagraph"/>
              <w:tabs>
                <w:tab w:val="left" w:pos="1481"/>
              </w:tabs>
              <w:spacing w:before="26"/>
              <w:ind w:left="953"/>
              <w:rPr>
                <w:sz w:val="15"/>
              </w:rPr>
            </w:pPr>
            <w:r>
              <w:rPr>
                <w:w w:val="105"/>
                <w:sz w:val="15"/>
              </w:rPr>
              <w:t>$</w:t>
            </w:r>
            <w:r>
              <w:rPr>
                <w:w w:val="105"/>
                <w:sz w:val="15"/>
              </w:rPr>
              <w:tab/>
              <w:t>2,176</w:t>
            </w:r>
          </w:p>
        </w:tc>
        <w:tc>
          <w:tcPr>
            <w:tcW w:w="1026" w:type="dxa"/>
            <w:tcBorders>
              <w:top w:val="single" w:sz="6" w:space="0" w:color="000000"/>
              <w:bottom w:val="single" w:sz="12" w:space="0" w:color="000000"/>
            </w:tcBorders>
            <w:shd w:val="clear" w:color="auto" w:fill="CCEDFF"/>
          </w:tcPr>
          <w:p w14:paraId="1196E40F" w14:textId="77777777" w:rsidR="004304EB" w:rsidRDefault="000856F8">
            <w:pPr>
              <w:pStyle w:val="TableParagraph"/>
              <w:tabs>
                <w:tab w:val="left" w:pos="527"/>
              </w:tabs>
              <w:spacing w:before="26"/>
              <w:ind w:right="139"/>
              <w:jc w:val="right"/>
              <w:rPr>
                <w:sz w:val="15"/>
              </w:rPr>
            </w:pPr>
            <w:r>
              <w:rPr>
                <w:w w:val="105"/>
                <w:sz w:val="15"/>
              </w:rPr>
              <w:t>$</w:t>
            </w:r>
            <w:r>
              <w:rPr>
                <w:w w:val="105"/>
                <w:sz w:val="15"/>
              </w:rPr>
              <w:tab/>
            </w:r>
            <w:r>
              <w:rPr>
                <w:spacing w:val="-3"/>
                <w:w w:val="105"/>
                <w:sz w:val="15"/>
              </w:rPr>
              <w:t>2,253</w:t>
            </w:r>
          </w:p>
        </w:tc>
        <w:tc>
          <w:tcPr>
            <w:tcW w:w="108" w:type="dxa"/>
          </w:tcPr>
          <w:p w14:paraId="1196E410" w14:textId="77777777" w:rsidR="004304EB" w:rsidRDefault="004304EB">
            <w:pPr>
              <w:pStyle w:val="TableParagraph"/>
              <w:spacing w:before="0"/>
              <w:rPr>
                <w:sz w:val="14"/>
              </w:rPr>
            </w:pPr>
          </w:p>
        </w:tc>
      </w:tr>
    </w:tbl>
    <w:p w14:paraId="1196E412" w14:textId="77777777" w:rsidR="004304EB" w:rsidRDefault="004304EB">
      <w:pPr>
        <w:pStyle w:val="a3"/>
        <w:spacing w:before="10"/>
        <w:rPr>
          <w:sz w:val="13"/>
        </w:rPr>
      </w:pPr>
    </w:p>
    <w:p w14:paraId="1196E413" w14:textId="77777777" w:rsidR="004304EB" w:rsidRDefault="000856F8">
      <w:pPr>
        <w:pStyle w:val="a3"/>
        <w:ind w:left="146"/>
      </w:pPr>
      <w:r>
        <w:rPr>
          <w:w w:val="105"/>
        </w:rPr>
        <w:t xml:space="preserve">The Company expects that actual maturities may differ from the contractual maturities above because borrowers have the right to call or </w:t>
      </w:r>
      <w:r>
        <w:rPr>
          <w:w w:val="105"/>
        </w:rPr>
        <w:t>prepay certain obligations.</w:t>
      </w:r>
    </w:p>
    <w:p w14:paraId="1196E414" w14:textId="77777777" w:rsidR="004304EB" w:rsidRDefault="004304EB">
      <w:pPr>
        <w:pStyle w:val="a3"/>
        <w:rPr>
          <w:sz w:val="16"/>
        </w:rPr>
      </w:pPr>
    </w:p>
    <w:p w14:paraId="1196E415" w14:textId="77777777" w:rsidR="004304EB" w:rsidRDefault="004304EB">
      <w:pPr>
        <w:pStyle w:val="a3"/>
        <w:rPr>
          <w:sz w:val="16"/>
        </w:rPr>
      </w:pPr>
    </w:p>
    <w:p w14:paraId="1196E416" w14:textId="77777777" w:rsidR="004304EB" w:rsidRDefault="004304EB">
      <w:pPr>
        <w:pStyle w:val="a3"/>
        <w:spacing w:before="10"/>
        <w:rPr>
          <w:sz w:val="20"/>
        </w:rPr>
      </w:pPr>
    </w:p>
    <w:p w14:paraId="1196E417" w14:textId="77777777" w:rsidR="004304EB" w:rsidRDefault="000856F8">
      <w:pPr>
        <w:pStyle w:val="a3"/>
        <w:ind w:left="222" w:right="541"/>
        <w:jc w:val="center"/>
      </w:pPr>
      <w:r>
        <w:rPr>
          <w:noProof/>
        </w:rPr>
        <mc:AlternateContent>
          <mc:Choice Requires="wpg">
            <w:drawing>
              <wp:anchor distT="0" distB="0" distL="0" distR="0" simplePos="0" relativeHeight="251639808" behindDoc="1" locked="0" layoutInCell="1" allowOverlap="1" wp14:anchorId="1196F525" wp14:editId="1196F526">
                <wp:simplePos x="0" y="0"/>
                <wp:positionH relativeFrom="page">
                  <wp:posOffset>339090</wp:posOffset>
                </wp:positionH>
                <wp:positionV relativeFrom="paragraph">
                  <wp:posOffset>172720</wp:posOffset>
                </wp:positionV>
                <wp:extent cx="7018020" cy="15240"/>
                <wp:effectExtent l="0" t="0" r="0" b="0"/>
                <wp:wrapTopAndBottom/>
                <wp:docPr id="153" name="组合 111"/>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49" name="任意多边形 112"/>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50" name="任意多边形 113"/>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51" name="任意多边形 114"/>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52" name="任意多边形 115"/>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CA65F0F" id="组合 111" o:spid="_x0000_s1026" style="position:absolute;left:0;text-align:left;margin-left:26.7pt;margin-top:13.6pt;width:552.6pt;height:1.2pt;z-index:-25167667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BMIwMAAM0NAAAOAAAAZHJzL2Uyb0RvYy54bWzsV81u1DAQviPxDlHuNJt0Q9uouxWiPxcE&#10;lVoewHWcHymJLTu72d45cIMzR8RLoAqehgKPwYwTe9Pd/rNFqoQixU5mPJ755vPY3t6ZlYUzZVLl&#10;vBq5/trAdVhFeZxX6ch9e7z/bNN1VE2qmBS8YiP3lCl3Z/z0yXYjIhbwjBcxkw4YqVTUiJGb1bWI&#10;PE/RjJVErXHBKhAmXJakhk+ZerEkDVgvCy8YDJ57DZexkJwypeDvbit0x9p+kjBav0kSxWqnGLng&#10;W63fUr9P8O2Nt0mUSiKynHZukHt4UZK8gkmtqV1SE2ci8yVTZU4lVzyp1ygvPZ4kOWU6BojGHyxE&#10;cyD5ROhY0qhJhYUJoF3A6d5m6evpoXTyGHIXrrtORUpI0q+zd+cf3zu+7yM+jUgjUDuQ4kgcyu5H&#10;2n5hyLNElthCMM5MI3tqkWWz2qHwc2Pgbw4CSAAFmR8Gww55mkF6cFS4PnQdkAUbQZsTmu11Y31/&#10;EAbtyGCIQs/M6aFr1pNGAIXUHCX1dygdZUQwDb7C8A1Kwy2D0o+zs5/vPpx/+fT7+9fzb58BLu06&#10;ugH6FisVKYDtEqCWQjZg9QJuTdqASUQnqj5gXANOpq9U3RI4Nj2SmR6dVaYrYRlcuwAEqXEcOold&#10;p4Ektahn0As0s0s+Zcdcq9SYMVCALGLOrJNzlaLqqy6oGaFphbbXKmleQLxGZtpWp3PK8Os6vUXf&#10;jCFacMVaEmGomk02fDDYB1jxIo/386LAqJVMT14W0pkSKCVbL/DpyHhBrahQueI4rJ0G/wBTDQ+w&#10;d8LjUyDURMg8zaAm6XWmdYDAuOL+BZNDQLxd78tMXsfQ7s7kTb0+SfTomIwFZmVMhvWAxlZG5UXn&#10;VkvlvV18HjmV/auprCl5dyqbfchS+fIt6GLBeNiKDB5AOYY9ECvMvNb2y6fdIOdiw5a+2g3UvBV/&#10;WyVb+800pu1PZ70ywv9F2BwncG1fVYTDOxVh3w83Fs5Qj4W7XcG0NLmevFbNsMm0fcrdwMvbleiW&#10;4kvzrYa9D1t39dEY7gz6fNPdb/BS0v/Wx5L5LWz8BwAA//8DAFBLAwQUAAYACAAAACEAciBSfuAA&#10;AAAJAQAADwAAAGRycy9kb3ducmV2LnhtbEyPQU+DQBCF7yb+h82YeLMLVLBFlqZp1FNjYmtiepvC&#10;FEjZWcJugf57tyc9vnkv732TrSbdioF62xhWEM4CEMSFKRuuFHzv358WIKxDLrE1TAquZGGV399l&#10;mJZm5C8adq4SvoRtigpq57pUSlvUpNHOTEfsvZPpNTov+0qWPY6+XLcyCoJEamzYL9TY0aam4ry7&#10;aAUfI47refg2bM+nzfWwjz9/tiEp9fgwrV9BOJrcXxhu+B4dcs90NBcurWgVxPNnn1QQvUQgbn4Y&#10;LxIQR39ZJiDzTP7/IP8FAAD//wMAUEsBAi0AFAAGAAgAAAAhALaDOJL+AAAA4QEAABMAAAAAAAAA&#10;AAAAAAAAAAAAAFtDb250ZW50X1R5cGVzXS54bWxQSwECLQAUAAYACAAAACEAOP0h/9YAAACUAQAA&#10;CwAAAAAAAAAAAAAAAAAvAQAAX3JlbHMvLnJlbHNQSwECLQAUAAYACAAAACEA5wJATCMDAADNDQAA&#10;DgAAAAAAAAAAAAAAAAAuAgAAZHJzL2Uyb0RvYy54bWxQSwECLQAUAAYACAAAACEAciBSfuAAAAAJ&#10;AQAADwAAAAAAAAAAAAAAAAB9BQAAZHJzL2Rvd25yZXYueG1sUEsFBgAAAAAEAAQA8wAAAIoGAAAA&#10;AA==&#10;">
                <v:shape id="任意多边形 112"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Kh8wgAAANwAAAAPAAAAZHJzL2Rvd25yZXYueG1sRE/bisIw&#10;EH1f8B/CCL6tqSKuVqOIIIpdBG/4OjRjW2wmpYla/94IC/s2h3Od6bwxpXhQ7QrLCnrdCARxanXB&#10;mYLTcfU9AuE8ssbSMil4kYP5rPU1xVjbJ+/pcfCZCCHsYlSQe1/FUro0J4OuayviwF1tbdAHWGdS&#10;1/gM4aaU/SgaSoMFh4YcK1rmlN4Od6Og+r3+7LaLzXDlztuzWSdJMrokSnXazWICwlPj/8V/7o0O&#10;8wdj+DwTLpCzNwAAAP//AwBQSwECLQAUAAYACAAAACEA2+H2y+4AAACFAQAAEwAAAAAAAAAAAAAA&#10;AAAAAAAAW0NvbnRlbnRfVHlwZXNdLnhtbFBLAQItABQABgAIAAAAIQBa9CxbvwAAABUBAAALAAAA&#10;AAAAAAAAAAAAAB8BAABfcmVscy8ucmVsc1BLAQItABQABgAIAAAAIQDjPKh8wgAAANwAAAAPAAAA&#10;AAAAAAAAAAAAAAcCAABkcnMvZG93bnJldi54bWxQSwUGAAAAAAMAAwC3AAAA9gIAAAAA&#10;" path="m11040,12l,12,,,11052,r-12,12xe" fillcolor="#9a9a9a" stroked="f">
                  <v:path arrowok="t" textboxrect="0,0,11052,12"/>
                </v:shape>
                <v:shape id="任意多边形 113"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j6NxgAAANwAAAAPAAAAZHJzL2Rvd25yZXYueG1sRI9Bb8Iw&#10;DIXvk/YfIk/iNlJAG6gQ0DTExGEXyqRdTWPaisapkkA7fv18mLSbrff83ufVZnCtulGIjWcDk3EG&#10;irj0tuHKwNdx97wAFROyxdYzGfihCJv148MKc+t7PtCtSJWSEI45GqhT6nKtY1mTwzj2HbFoZx8c&#10;JllDpW3AXsJdq6dZ9qodNiwNNXb0XlN5Ka7OwH33sQ3X7TA/fPfT2by8fPKpWhgzehrelqASDenf&#10;/He9t4L/IvjyjEyg178AAAD//wMAUEsBAi0AFAAGAAgAAAAhANvh9svuAAAAhQEAABMAAAAAAAAA&#10;AAAAAAAAAAAAAFtDb250ZW50X1R5cGVzXS54bWxQSwECLQAUAAYACAAAACEAWvQsW78AAAAVAQAA&#10;CwAAAAAAAAAAAAAAAAAfAQAAX3JlbHMvLnJlbHNQSwECLQAUAAYACAAAACEA8cI+jcYAAADcAAAA&#10;DwAAAAAAAAAAAAAAAAAHAgAAZHJzL2Rvd25yZXYueG1sUEsFBgAAAAADAAMAtwAAAPoCAAAAAA==&#10;" path="m11052,12l,12,12,,11052,r,12xe" fillcolor="#ededed" stroked="f">
                  <v:path arrowok="t" textboxrect="0,0,11052,12"/>
                </v:shape>
                <v:shape id="任意多边形 114"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ZlzxAAAANwAAAAPAAAAZHJzL2Rvd25yZXYueG1sRE9Na8JA&#10;EL0X/A/LCL3VjYWGGl1FLUJpEWz04m3Ijkk0Oxt2tyb213eFQm/zeJ8zW/SmEVdyvrasYDxKQBAX&#10;VtdcKjjsN0+vIHxA1thYJgU38rCYDx5mmGnb8Rdd81CKGMI+QwVVCG0mpS8qMuhHtiWO3Mk6gyFC&#10;V0rtsIvhppHPSZJKgzXHhgpbWldUXPJvo0DuXJr+3I6T84f73G/emrDibqvU47BfTkEE6sO/+M/9&#10;ruP8lzHcn4kXyPkvAAAA//8DAFBLAQItABQABgAIAAAAIQDb4fbL7gAAAIUBAAATAAAAAAAAAAAA&#10;AAAAAAAAAABbQ29udGVudF9UeXBlc10ueG1sUEsBAi0AFAAGAAgAAAAhAFr0LFu/AAAAFQEAAAsA&#10;AAAAAAAAAAAAAAAAHwEAAF9yZWxzLy5yZWxzUEsBAi0AFAAGAAgAAAAhALNxmXPEAAAA3AAAAA8A&#10;AAAAAAAAAAAAAAAABwIAAGRycy9kb3ducmV2LnhtbFBLBQYAAAAAAwADALcAAAD4AgAAAAA=&#10;" path="m,24l,,12,r,12l,24xe" fillcolor="#9a9a9a" stroked="f">
                  <v:path arrowok="t" textboxrect="0,0,12,24"/>
                </v:shape>
                <v:shape id="任意多边形 115"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s6UwgAAANwAAAAPAAAAZHJzL2Rvd25yZXYueG1sRE/bagIx&#10;EH0X/IcwQl9EsxUtsjWKSBdKoeL1fboZdxc3kzVJdf37RhD6NodzndmiNbW4kvOVZQWvwwQEcW51&#10;xYWCwz4bTEH4gKyxtkwK7uRhMe92Zphqe+MtXXehEDGEfYoKyhCaVEqfl2TQD21DHLmTdQZDhK6Q&#10;2uEthptajpLkTRqsODaU2NCqpPy8+zUKtl/++N2Xev3x026MPYyzi7tkSr302uU7iEBt+Bc/3Z86&#10;zp+M4PFMvEDO/wAAAP//AwBQSwECLQAUAAYACAAAACEA2+H2y+4AAACFAQAAEwAAAAAAAAAAAAAA&#10;AAAAAAAAW0NvbnRlbnRfVHlwZXNdLnhtbFBLAQItABQABgAIAAAAIQBa9CxbvwAAABUBAAALAAAA&#10;AAAAAAAAAAAAAB8BAABfcmVscy8ucmVsc1BLAQItABQABgAIAAAAIQDD3s6U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10</w:t>
      </w:r>
    </w:p>
    <w:p w14:paraId="1196E418" w14:textId="77777777" w:rsidR="004304EB" w:rsidRDefault="004304EB">
      <w:pPr>
        <w:jc w:val="center"/>
        <w:sectPr w:rsidR="004304EB">
          <w:type w:val="continuous"/>
          <w:pgSz w:w="12240" w:h="15840"/>
          <w:pgMar w:top="1200" w:right="500" w:bottom="280" w:left="340" w:header="720" w:footer="720" w:gutter="0"/>
          <w:cols w:space="720"/>
        </w:sectPr>
      </w:pPr>
    </w:p>
    <w:p w14:paraId="1196E419" w14:textId="77777777" w:rsidR="004304EB" w:rsidRDefault="000856F8">
      <w:pPr>
        <w:pStyle w:val="a3"/>
        <w:spacing w:before="74"/>
        <w:ind w:left="146"/>
      </w:pPr>
      <w:r>
        <w:rPr>
          <w:w w:val="105"/>
        </w:rPr>
        <w:t>The sale and/or maturity of available-for-sale debt securities resulted in the following realized activity (in millions):</w:t>
      </w:r>
    </w:p>
    <w:p w14:paraId="1196E41A" w14:textId="77777777" w:rsidR="004304EB" w:rsidRDefault="004304EB">
      <w:pPr>
        <w:pStyle w:val="a3"/>
        <w:spacing w:before="10"/>
        <w:rPr>
          <w:sz w:val="16"/>
        </w:rPr>
      </w:pPr>
    </w:p>
    <w:p w14:paraId="1196E41B" w14:textId="77777777" w:rsidR="004304EB" w:rsidRDefault="000856F8">
      <w:pPr>
        <w:tabs>
          <w:tab w:val="left" w:pos="9445"/>
        </w:tabs>
        <w:spacing w:after="38"/>
        <w:ind w:left="6728"/>
        <w:rPr>
          <w:sz w:val="13"/>
        </w:rPr>
      </w:pPr>
      <w:r>
        <w:rPr>
          <w:sz w:val="13"/>
        </w:rPr>
        <w:t>Three</w:t>
      </w:r>
      <w:r>
        <w:rPr>
          <w:spacing w:val="2"/>
          <w:sz w:val="13"/>
        </w:rPr>
        <w:t xml:space="preserve"> </w:t>
      </w:r>
      <w:r>
        <w:rPr>
          <w:sz w:val="13"/>
        </w:rPr>
        <w:t>Months</w:t>
      </w:r>
      <w:r>
        <w:rPr>
          <w:spacing w:val="3"/>
          <w:sz w:val="13"/>
        </w:rPr>
        <w:t xml:space="preserve"> </w:t>
      </w:r>
      <w:r>
        <w:rPr>
          <w:sz w:val="13"/>
        </w:rPr>
        <w:t>Ended</w:t>
      </w:r>
      <w:r>
        <w:rPr>
          <w:sz w:val="13"/>
        </w:rPr>
        <w:tab/>
        <w:t>Six Months Ended</w:t>
      </w:r>
    </w:p>
    <w:tbl>
      <w:tblPr>
        <w:tblW w:w="0" w:type="auto"/>
        <w:tblInd w:w="153" w:type="dxa"/>
        <w:tblLayout w:type="fixed"/>
        <w:tblCellMar>
          <w:left w:w="0" w:type="dxa"/>
          <w:right w:w="0" w:type="dxa"/>
        </w:tblCellMar>
        <w:tblLook w:val="04A0" w:firstRow="1" w:lastRow="0" w:firstColumn="1" w:lastColumn="0" w:noHBand="0" w:noVBand="1"/>
      </w:tblPr>
      <w:tblGrid>
        <w:gridCol w:w="5868"/>
        <w:gridCol w:w="1265"/>
        <w:gridCol w:w="1291"/>
        <w:gridCol w:w="144"/>
        <w:gridCol w:w="1289"/>
        <w:gridCol w:w="1243"/>
      </w:tblGrid>
      <w:tr w:rsidR="004304EB" w14:paraId="1196E422" w14:textId="77777777">
        <w:trPr>
          <w:trHeight w:val="201"/>
        </w:trPr>
        <w:tc>
          <w:tcPr>
            <w:tcW w:w="5868" w:type="dxa"/>
            <w:tcBorders>
              <w:bottom w:val="single" w:sz="6" w:space="0" w:color="000000"/>
            </w:tcBorders>
          </w:tcPr>
          <w:p w14:paraId="1196E41C" w14:textId="77777777" w:rsidR="004304EB" w:rsidRDefault="004304EB">
            <w:pPr>
              <w:pStyle w:val="TableParagraph"/>
              <w:spacing w:before="0"/>
              <w:rPr>
                <w:sz w:val="14"/>
              </w:rPr>
            </w:pPr>
          </w:p>
        </w:tc>
        <w:tc>
          <w:tcPr>
            <w:tcW w:w="1265" w:type="dxa"/>
            <w:tcBorders>
              <w:top w:val="single" w:sz="6" w:space="0" w:color="000000"/>
              <w:bottom w:val="single" w:sz="6" w:space="0" w:color="000000"/>
            </w:tcBorders>
          </w:tcPr>
          <w:p w14:paraId="1196E41D" w14:textId="77777777" w:rsidR="004304EB" w:rsidRDefault="000856F8">
            <w:pPr>
              <w:pStyle w:val="TableParagraph"/>
              <w:spacing w:before="21"/>
              <w:ind w:right="16"/>
              <w:jc w:val="right"/>
              <w:rPr>
                <w:b/>
                <w:sz w:val="13"/>
              </w:rPr>
            </w:pPr>
            <w:r>
              <w:rPr>
                <w:b/>
                <w:sz w:val="13"/>
              </w:rPr>
              <w:t>June 26, 2020</w:t>
            </w:r>
          </w:p>
        </w:tc>
        <w:tc>
          <w:tcPr>
            <w:tcW w:w="1291" w:type="dxa"/>
            <w:tcBorders>
              <w:top w:val="single" w:sz="6" w:space="0" w:color="000000"/>
              <w:bottom w:val="single" w:sz="6" w:space="0" w:color="000000"/>
            </w:tcBorders>
          </w:tcPr>
          <w:p w14:paraId="1196E41E" w14:textId="77777777" w:rsidR="004304EB" w:rsidRDefault="000856F8">
            <w:pPr>
              <w:pStyle w:val="TableParagraph"/>
              <w:spacing w:before="21"/>
              <w:ind w:right="17"/>
              <w:jc w:val="right"/>
              <w:rPr>
                <w:sz w:val="13"/>
              </w:rPr>
            </w:pPr>
            <w:r>
              <w:rPr>
                <w:sz w:val="13"/>
              </w:rPr>
              <w:t>June 28, 2019</w:t>
            </w:r>
          </w:p>
        </w:tc>
        <w:tc>
          <w:tcPr>
            <w:tcW w:w="144" w:type="dxa"/>
            <w:tcBorders>
              <w:bottom w:val="single" w:sz="6" w:space="0" w:color="000000"/>
            </w:tcBorders>
          </w:tcPr>
          <w:p w14:paraId="1196E41F" w14:textId="77777777" w:rsidR="004304EB" w:rsidRDefault="004304EB">
            <w:pPr>
              <w:pStyle w:val="TableParagraph"/>
              <w:spacing w:before="0"/>
              <w:rPr>
                <w:sz w:val="14"/>
              </w:rPr>
            </w:pPr>
          </w:p>
        </w:tc>
        <w:tc>
          <w:tcPr>
            <w:tcW w:w="1289" w:type="dxa"/>
            <w:tcBorders>
              <w:top w:val="single" w:sz="6" w:space="0" w:color="000000"/>
              <w:bottom w:val="single" w:sz="6" w:space="0" w:color="000000"/>
            </w:tcBorders>
          </w:tcPr>
          <w:p w14:paraId="1196E420" w14:textId="77777777" w:rsidR="004304EB" w:rsidRDefault="000856F8">
            <w:pPr>
              <w:pStyle w:val="TableParagraph"/>
              <w:spacing w:before="21"/>
              <w:ind w:right="16"/>
              <w:jc w:val="right"/>
              <w:rPr>
                <w:b/>
                <w:sz w:val="13"/>
              </w:rPr>
            </w:pPr>
            <w:r>
              <w:rPr>
                <w:b/>
                <w:sz w:val="13"/>
              </w:rPr>
              <w:t>June 26, 2020</w:t>
            </w:r>
          </w:p>
        </w:tc>
        <w:tc>
          <w:tcPr>
            <w:tcW w:w="1243" w:type="dxa"/>
            <w:tcBorders>
              <w:top w:val="single" w:sz="6" w:space="0" w:color="000000"/>
              <w:bottom w:val="single" w:sz="6" w:space="0" w:color="000000"/>
            </w:tcBorders>
          </w:tcPr>
          <w:p w14:paraId="1196E421" w14:textId="77777777" w:rsidR="004304EB" w:rsidRDefault="000856F8">
            <w:pPr>
              <w:pStyle w:val="TableParagraph"/>
              <w:spacing w:before="21"/>
              <w:ind w:left="414"/>
              <w:rPr>
                <w:sz w:val="13"/>
              </w:rPr>
            </w:pPr>
            <w:r>
              <w:rPr>
                <w:sz w:val="13"/>
              </w:rPr>
              <w:t>June 28, 2019</w:t>
            </w:r>
          </w:p>
        </w:tc>
      </w:tr>
      <w:tr w:rsidR="004304EB" w14:paraId="1196E429" w14:textId="77777777">
        <w:trPr>
          <w:trHeight w:val="226"/>
        </w:trPr>
        <w:tc>
          <w:tcPr>
            <w:tcW w:w="5868" w:type="dxa"/>
            <w:tcBorders>
              <w:top w:val="single" w:sz="6" w:space="0" w:color="000000"/>
            </w:tcBorders>
            <w:shd w:val="clear" w:color="auto" w:fill="CCEDFF"/>
          </w:tcPr>
          <w:p w14:paraId="1196E423" w14:textId="77777777" w:rsidR="004304EB" w:rsidRDefault="000856F8">
            <w:pPr>
              <w:pStyle w:val="TableParagraph"/>
              <w:spacing w:before="26"/>
              <w:ind w:left="11"/>
              <w:rPr>
                <w:sz w:val="15"/>
              </w:rPr>
            </w:pPr>
            <w:r>
              <w:rPr>
                <w:w w:val="105"/>
                <w:sz w:val="15"/>
              </w:rPr>
              <w:t>Gross gains</w:t>
            </w:r>
          </w:p>
        </w:tc>
        <w:tc>
          <w:tcPr>
            <w:tcW w:w="1265" w:type="dxa"/>
            <w:tcBorders>
              <w:top w:val="single" w:sz="6" w:space="0" w:color="000000"/>
            </w:tcBorders>
            <w:shd w:val="clear" w:color="auto" w:fill="CCEDFF"/>
          </w:tcPr>
          <w:p w14:paraId="1196E424" w14:textId="77777777" w:rsidR="004304EB" w:rsidRDefault="000856F8">
            <w:pPr>
              <w:pStyle w:val="TableParagraph"/>
              <w:tabs>
                <w:tab w:val="left" w:pos="1043"/>
              </w:tabs>
              <w:spacing w:before="26"/>
              <w:ind w:left="11"/>
              <w:rPr>
                <w:b/>
                <w:sz w:val="15"/>
              </w:rPr>
            </w:pPr>
            <w:r>
              <w:rPr>
                <w:b/>
                <w:w w:val="105"/>
                <w:sz w:val="15"/>
              </w:rPr>
              <w:t>$</w:t>
            </w:r>
            <w:r>
              <w:rPr>
                <w:b/>
                <w:w w:val="105"/>
                <w:sz w:val="15"/>
              </w:rPr>
              <w:tab/>
              <w:t>9</w:t>
            </w:r>
          </w:p>
        </w:tc>
        <w:tc>
          <w:tcPr>
            <w:tcW w:w="1291" w:type="dxa"/>
            <w:tcBorders>
              <w:top w:val="single" w:sz="6" w:space="0" w:color="000000"/>
            </w:tcBorders>
            <w:shd w:val="clear" w:color="auto" w:fill="CCEDFF"/>
          </w:tcPr>
          <w:p w14:paraId="1196E425" w14:textId="77777777" w:rsidR="004304EB" w:rsidRDefault="000856F8">
            <w:pPr>
              <w:pStyle w:val="TableParagraph"/>
              <w:tabs>
                <w:tab w:val="left" w:pos="990"/>
              </w:tabs>
              <w:spacing w:before="26"/>
              <w:ind w:left="18"/>
              <w:rPr>
                <w:sz w:val="15"/>
              </w:rPr>
            </w:pPr>
            <w:r>
              <w:rPr>
                <w:w w:val="105"/>
                <w:sz w:val="15"/>
              </w:rPr>
              <w:t>$</w:t>
            </w:r>
            <w:r>
              <w:rPr>
                <w:w w:val="105"/>
                <w:sz w:val="15"/>
              </w:rPr>
              <w:tab/>
              <w:t>23</w:t>
            </w:r>
          </w:p>
        </w:tc>
        <w:tc>
          <w:tcPr>
            <w:tcW w:w="144" w:type="dxa"/>
            <w:tcBorders>
              <w:top w:val="single" w:sz="6" w:space="0" w:color="000000"/>
            </w:tcBorders>
            <w:shd w:val="clear" w:color="auto" w:fill="CCEDFF"/>
          </w:tcPr>
          <w:p w14:paraId="1196E426" w14:textId="77777777" w:rsidR="004304EB" w:rsidRDefault="004304EB">
            <w:pPr>
              <w:pStyle w:val="TableParagraph"/>
              <w:spacing w:before="0"/>
              <w:rPr>
                <w:sz w:val="14"/>
              </w:rPr>
            </w:pPr>
          </w:p>
        </w:tc>
        <w:tc>
          <w:tcPr>
            <w:tcW w:w="1289" w:type="dxa"/>
            <w:tcBorders>
              <w:top w:val="single" w:sz="6" w:space="0" w:color="000000"/>
            </w:tcBorders>
            <w:shd w:val="clear" w:color="auto" w:fill="CCEDFF"/>
          </w:tcPr>
          <w:p w14:paraId="1196E427" w14:textId="77777777" w:rsidR="004304EB" w:rsidRDefault="000856F8">
            <w:pPr>
              <w:pStyle w:val="TableParagraph"/>
              <w:tabs>
                <w:tab w:val="left" w:pos="995"/>
              </w:tabs>
              <w:spacing w:before="26"/>
              <w:ind w:left="11"/>
              <w:rPr>
                <w:b/>
                <w:sz w:val="15"/>
              </w:rPr>
            </w:pPr>
            <w:r>
              <w:rPr>
                <w:b/>
                <w:w w:val="105"/>
                <w:sz w:val="15"/>
              </w:rPr>
              <w:t>$</w:t>
            </w:r>
            <w:r>
              <w:rPr>
                <w:b/>
                <w:w w:val="105"/>
                <w:sz w:val="15"/>
              </w:rPr>
              <w:tab/>
              <w:t>17</w:t>
            </w:r>
          </w:p>
        </w:tc>
        <w:tc>
          <w:tcPr>
            <w:tcW w:w="1243" w:type="dxa"/>
            <w:tcBorders>
              <w:top w:val="single" w:sz="6" w:space="0" w:color="000000"/>
            </w:tcBorders>
            <w:shd w:val="clear" w:color="auto" w:fill="CCEDFF"/>
          </w:tcPr>
          <w:p w14:paraId="1196E428" w14:textId="77777777" w:rsidR="004304EB" w:rsidRDefault="000856F8">
            <w:pPr>
              <w:pStyle w:val="TableParagraph"/>
              <w:tabs>
                <w:tab w:val="left" w:pos="870"/>
              </w:tabs>
              <w:spacing w:before="26"/>
              <w:ind w:left="18"/>
              <w:rPr>
                <w:sz w:val="15"/>
              </w:rPr>
            </w:pPr>
            <w:r>
              <w:rPr>
                <w:w w:val="105"/>
                <w:sz w:val="15"/>
              </w:rPr>
              <w:t>$</w:t>
            </w:r>
            <w:r>
              <w:rPr>
                <w:w w:val="105"/>
                <w:sz w:val="15"/>
              </w:rPr>
              <w:tab/>
              <w:t>28</w:t>
            </w:r>
          </w:p>
        </w:tc>
      </w:tr>
      <w:tr w:rsidR="004304EB" w14:paraId="1196E430" w14:textId="77777777">
        <w:trPr>
          <w:trHeight w:val="228"/>
        </w:trPr>
        <w:tc>
          <w:tcPr>
            <w:tcW w:w="5868" w:type="dxa"/>
          </w:tcPr>
          <w:p w14:paraId="1196E42A" w14:textId="77777777" w:rsidR="004304EB" w:rsidRDefault="000856F8">
            <w:pPr>
              <w:pStyle w:val="TableParagraph"/>
              <w:ind w:left="11"/>
              <w:rPr>
                <w:sz w:val="15"/>
              </w:rPr>
            </w:pPr>
            <w:r>
              <w:rPr>
                <w:w w:val="105"/>
                <w:sz w:val="15"/>
              </w:rPr>
              <w:t>Gross losses</w:t>
            </w:r>
          </w:p>
        </w:tc>
        <w:tc>
          <w:tcPr>
            <w:tcW w:w="1265" w:type="dxa"/>
          </w:tcPr>
          <w:p w14:paraId="1196E42B" w14:textId="77777777" w:rsidR="004304EB" w:rsidRDefault="000856F8">
            <w:pPr>
              <w:pStyle w:val="TableParagraph"/>
              <w:ind w:right="95"/>
              <w:jc w:val="right"/>
              <w:rPr>
                <w:b/>
                <w:sz w:val="15"/>
              </w:rPr>
            </w:pPr>
            <w:r>
              <w:rPr>
                <w:b/>
                <w:w w:val="105"/>
                <w:sz w:val="15"/>
              </w:rPr>
              <w:t>(6)</w:t>
            </w:r>
          </w:p>
        </w:tc>
        <w:tc>
          <w:tcPr>
            <w:tcW w:w="1291" w:type="dxa"/>
          </w:tcPr>
          <w:p w14:paraId="1196E42C" w14:textId="77777777" w:rsidR="004304EB" w:rsidRDefault="000856F8">
            <w:pPr>
              <w:pStyle w:val="TableParagraph"/>
              <w:ind w:right="102"/>
              <w:jc w:val="right"/>
              <w:rPr>
                <w:sz w:val="15"/>
              </w:rPr>
            </w:pPr>
            <w:r>
              <w:rPr>
                <w:w w:val="105"/>
                <w:sz w:val="15"/>
              </w:rPr>
              <w:t>(1)</w:t>
            </w:r>
          </w:p>
        </w:tc>
        <w:tc>
          <w:tcPr>
            <w:tcW w:w="144" w:type="dxa"/>
          </w:tcPr>
          <w:p w14:paraId="1196E42D" w14:textId="77777777" w:rsidR="004304EB" w:rsidRDefault="004304EB">
            <w:pPr>
              <w:pStyle w:val="TableParagraph"/>
              <w:spacing w:before="0"/>
              <w:rPr>
                <w:sz w:val="14"/>
              </w:rPr>
            </w:pPr>
          </w:p>
        </w:tc>
        <w:tc>
          <w:tcPr>
            <w:tcW w:w="1289" w:type="dxa"/>
          </w:tcPr>
          <w:p w14:paraId="1196E42E" w14:textId="77777777" w:rsidR="004304EB" w:rsidRDefault="000856F8">
            <w:pPr>
              <w:pStyle w:val="TableParagraph"/>
              <w:ind w:right="95"/>
              <w:jc w:val="right"/>
              <w:rPr>
                <w:b/>
                <w:sz w:val="15"/>
              </w:rPr>
            </w:pPr>
            <w:r>
              <w:rPr>
                <w:b/>
                <w:w w:val="105"/>
                <w:sz w:val="15"/>
              </w:rPr>
              <w:t>(8)</w:t>
            </w:r>
          </w:p>
        </w:tc>
        <w:tc>
          <w:tcPr>
            <w:tcW w:w="1243" w:type="dxa"/>
          </w:tcPr>
          <w:p w14:paraId="1196E42F" w14:textId="77777777" w:rsidR="004304EB" w:rsidRDefault="000856F8">
            <w:pPr>
              <w:pStyle w:val="TableParagraph"/>
              <w:ind w:right="174"/>
              <w:jc w:val="right"/>
              <w:rPr>
                <w:sz w:val="15"/>
              </w:rPr>
            </w:pPr>
            <w:r>
              <w:rPr>
                <w:w w:val="105"/>
                <w:sz w:val="15"/>
              </w:rPr>
              <w:t>(4)</w:t>
            </w:r>
          </w:p>
        </w:tc>
      </w:tr>
      <w:tr w:rsidR="004304EB" w14:paraId="1196E437" w14:textId="77777777">
        <w:trPr>
          <w:trHeight w:val="225"/>
        </w:trPr>
        <w:tc>
          <w:tcPr>
            <w:tcW w:w="5868" w:type="dxa"/>
            <w:tcBorders>
              <w:bottom w:val="single" w:sz="12" w:space="0" w:color="000000"/>
            </w:tcBorders>
            <w:shd w:val="clear" w:color="auto" w:fill="CCEDFF"/>
          </w:tcPr>
          <w:p w14:paraId="1196E431" w14:textId="77777777" w:rsidR="004304EB" w:rsidRDefault="000856F8">
            <w:pPr>
              <w:pStyle w:val="TableParagraph"/>
              <w:ind w:left="11"/>
              <w:rPr>
                <w:sz w:val="15"/>
              </w:rPr>
            </w:pPr>
            <w:r>
              <w:rPr>
                <w:w w:val="105"/>
                <w:sz w:val="15"/>
              </w:rPr>
              <w:t>Proceeds</w:t>
            </w:r>
          </w:p>
        </w:tc>
        <w:tc>
          <w:tcPr>
            <w:tcW w:w="1265" w:type="dxa"/>
            <w:tcBorders>
              <w:bottom w:val="single" w:sz="12" w:space="0" w:color="000000"/>
            </w:tcBorders>
            <w:shd w:val="clear" w:color="auto" w:fill="CCEDFF"/>
          </w:tcPr>
          <w:p w14:paraId="1196E432" w14:textId="77777777" w:rsidR="004304EB" w:rsidRDefault="000856F8">
            <w:pPr>
              <w:pStyle w:val="TableParagraph"/>
              <w:ind w:right="142"/>
              <w:jc w:val="right"/>
              <w:rPr>
                <w:b/>
                <w:sz w:val="15"/>
              </w:rPr>
            </w:pPr>
            <w:r>
              <w:rPr>
                <w:b/>
                <w:sz w:val="15"/>
              </w:rPr>
              <w:t>280</w:t>
            </w:r>
          </w:p>
        </w:tc>
        <w:tc>
          <w:tcPr>
            <w:tcW w:w="1291" w:type="dxa"/>
            <w:tcBorders>
              <w:bottom w:val="single" w:sz="12" w:space="0" w:color="000000"/>
            </w:tcBorders>
            <w:shd w:val="clear" w:color="auto" w:fill="CCEDFF"/>
          </w:tcPr>
          <w:p w14:paraId="1196E433" w14:textId="77777777" w:rsidR="004304EB" w:rsidRDefault="000856F8">
            <w:pPr>
              <w:pStyle w:val="TableParagraph"/>
              <w:ind w:right="140"/>
              <w:jc w:val="right"/>
              <w:rPr>
                <w:sz w:val="15"/>
              </w:rPr>
            </w:pPr>
            <w:r>
              <w:rPr>
                <w:sz w:val="15"/>
              </w:rPr>
              <w:t>1,068</w:t>
            </w:r>
          </w:p>
        </w:tc>
        <w:tc>
          <w:tcPr>
            <w:tcW w:w="144" w:type="dxa"/>
            <w:tcBorders>
              <w:bottom w:val="single" w:sz="12" w:space="0" w:color="000000"/>
            </w:tcBorders>
            <w:shd w:val="clear" w:color="auto" w:fill="CCEDFF"/>
          </w:tcPr>
          <w:p w14:paraId="1196E434" w14:textId="77777777" w:rsidR="004304EB" w:rsidRDefault="004304EB">
            <w:pPr>
              <w:pStyle w:val="TableParagraph"/>
              <w:spacing w:before="0"/>
              <w:rPr>
                <w:sz w:val="14"/>
              </w:rPr>
            </w:pPr>
          </w:p>
        </w:tc>
        <w:tc>
          <w:tcPr>
            <w:tcW w:w="1289" w:type="dxa"/>
            <w:tcBorders>
              <w:bottom w:val="single" w:sz="12" w:space="0" w:color="000000"/>
            </w:tcBorders>
            <w:shd w:val="clear" w:color="auto" w:fill="CCEDFF"/>
          </w:tcPr>
          <w:p w14:paraId="1196E435" w14:textId="77777777" w:rsidR="004304EB" w:rsidRDefault="000856F8">
            <w:pPr>
              <w:pStyle w:val="TableParagraph"/>
              <w:ind w:right="133"/>
              <w:jc w:val="right"/>
              <w:rPr>
                <w:b/>
                <w:sz w:val="15"/>
              </w:rPr>
            </w:pPr>
            <w:r>
              <w:rPr>
                <w:b/>
                <w:w w:val="105"/>
                <w:sz w:val="15"/>
              </w:rPr>
              <w:t>1,186</w:t>
            </w:r>
          </w:p>
        </w:tc>
        <w:tc>
          <w:tcPr>
            <w:tcW w:w="1243" w:type="dxa"/>
            <w:tcBorders>
              <w:bottom w:val="single" w:sz="12" w:space="0" w:color="000000"/>
            </w:tcBorders>
            <w:shd w:val="clear" w:color="auto" w:fill="CCEDFF"/>
          </w:tcPr>
          <w:p w14:paraId="1196E436" w14:textId="77777777" w:rsidR="004304EB" w:rsidRDefault="000856F8">
            <w:pPr>
              <w:pStyle w:val="TableParagraph"/>
              <w:ind w:left="678"/>
              <w:rPr>
                <w:sz w:val="15"/>
              </w:rPr>
            </w:pPr>
            <w:r>
              <w:rPr>
                <w:w w:val="105"/>
                <w:sz w:val="15"/>
              </w:rPr>
              <w:t>1,790</w:t>
            </w:r>
          </w:p>
        </w:tc>
      </w:tr>
    </w:tbl>
    <w:p w14:paraId="1196E438" w14:textId="77777777" w:rsidR="004304EB" w:rsidRDefault="004304EB">
      <w:pPr>
        <w:pStyle w:val="a3"/>
        <w:rPr>
          <w:sz w:val="18"/>
        </w:rPr>
      </w:pPr>
    </w:p>
    <w:p w14:paraId="1196E439" w14:textId="77777777" w:rsidR="004304EB" w:rsidRDefault="000856F8">
      <w:pPr>
        <w:pStyle w:val="3"/>
        <w:spacing w:before="1"/>
      </w:pPr>
      <w:r>
        <w:rPr>
          <w:w w:val="105"/>
        </w:rPr>
        <w:t>Captive Insurance Companies</w:t>
      </w:r>
    </w:p>
    <w:p w14:paraId="1196E43A" w14:textId="77777777" w:rsidR="004304EB" w:rsidRDefault="000856F8">
      <w:pPr>
        <w:pStyle w:val="a3"/>
        <w:spacing w:before="103" w:line="249" w:lineRule="auto"/>
        <w:ind w:left="146" w:right="331"/>
      </w:pPr>
      <w:r>
        <w:rPr>
          <w:w w:val="105"/>
        </w:rPr>
        <w:t xml:space="preserve">In accordance with local insurance regulations, our captive insurance companies are required to meet and </w:t>
      </w:r>
      <w:r>
        <w:rPr>
          <w:w w:val="105"/>
        </w:rPr>
        <w:t>maintain minimum solvency capital requirements. The Company elected</w:t>
      </w:r>
      <w:r>
        <w:rPr>
          <w:spacing w:val="-7"/>
          <w:w w:val="105"/>
        </w:rPr>
        <w:t xml:space="preserve"> </w:t>
      </w:r>
      <w:r>
        <w:rPr>
          <w:w w:val="105"/>
        </w:rPr>
        <w:t>to</w:t>
      </w:r>
      <w:r>
        <w:rPr>
          <w:spacing w:val="-7"/>
          <w:w w:val="105"/>
        </w:rPr>
        <w:t xml:space="preserve"> </w:t>
      </w:r>
      <w:r>
        <w:rPr>
          <w:w w:val="105"/>
        </w:rPr>
        <w:t>invest</w:t>
      </w:r>
      <w:r>
        <w:rPr>
          <w:spacing w:val="-7"/>
          <w:w w:val="105"/>
        </w:rPr>
        <w:t xml:space="preserve"> </w:t>
      </w:r>
      <w:r>
        <w:rPr>
          <w:w w:val="105"/>
        </w:rPr>
        <w:t>a</w:t>
      </w:r>
      <w:r>
        <w:rPr>
          <w:spacing w:val="-7"/>
          <w:w w:val="105"/>
        </w:rPr>
        <w:t xml:space="preserve"> </w:t>
      </w:r>
      <w:r>
        <w:rPr>
          <w:w w:val="105"/>
        </w:rPr>
        <w:t>majority</w:t>
      </w:r>
      <w:r>
        <w:rPr>
          <w:spacing w:val="-7"/>
          <w:w w:val="105"/>
        </w:rPr>
        <w:t xml:space="preserve"> </w:t>
      </w:r>
      <w:r>
        <w:rPr>
          <w:w w:val="105"/>
        </w:rPr>
        <w:t>of</w:t>
      </w:r>
      <w:r>
        <w:rPr>
          <w:spacing w:val="-6"/>
          <w:w w:val="105"/>
        </w:rPr>
        <w:t xml:space="preserve"> </w:t>
      </w:r>
      <w:r>
        <w:rPr>
          <w:w w:val="105"/>
        </w:rPr>
        <w:t>its</w:t>
      </w:r>
      <w:r>
        <w:rPr>
          <w:spacing w:val="-7"/>
          <w:w w:val="105"/>
        </w:rPr>
        <w:t xml:space="preserve"> </w:t>
      </w:r>
      <w:r>
        <w:rPr>
          <w:w w:val="105"/>
        </w:rPr>
        <w:t>solvency</w:t>
      </w:r>
      <w:r>
        <w:rPr>
          <w:spacing w:val="-7"/>
          <w:w w:val="105"/>
        </w:rPr>
        <w:t xml:space="preserve"> </w:t>
      </w:r>
      <w:r>
        <w:rPr>
          <w:w w:val="105"/>
        </w:rPr>
        <w:t>capital</w:t>
      </w:r>
      <w:r>
        <w:rPr>
          <w:spacing w:val="-7"/>
          <w:w w:val="105"/>
        </w:rPr>
        <w:t xml:space="preserve"> </w:t>
      </w:r>
      <w:r>
        <w:rPr>
          <w:w w:val="105"/>
        </w:rPr>
        <w:t>in</w:t>
      </w:r>
      <w:r>
        <w:rPr>
          <w:spacing w:val="-7"/>
          <w:w w:val="105"/>
        </w:rPr>
        <w:t xml:space="preserve"> </w:t>
      </w:r>
      <w:r>
        <w:rPr>
          <w:w w:val="105"/>
        </w:rPr>
        <w:t>a</w:t>
      </w:r>
      <w:r>
        <w:rPr>
          <w:spacing w:val="-7"/>
          <w:w w:val="105"/>
        </w:rPr>
        <w:t xml:space="preserve"> </w:t>
      </w:r>
      <w:r>
        <w:rPr>
          <w:w w:val="105"/>
        </w:rPr>
        <w:t>portfolio</w:t>
      </w:r>
      <w:r>
        <w:rPr>
          <w:spacing w:val="-6"/>
          <w:w w:val="105"/>
        </w:rPr>
        <w:t xml:space="preserve"> </w:t>
      </w:r>
      <w:r>
        <w:rPr>
          <w:w w:val="105"/>
        </w:rPr>
        <w:t>of</w:t>
      </w:r>
      <w:r>
        <w:rPr>
          <w:spacing w:val="-7"/>
          <w:w w:val="105"/>
        </w:rPr>
        <w:t xml:space="preserve"> </w:t>
      </w:r>
      <w:r>
        <w:rPr>
          <w:w w:val="105"/>
        </w:rPr>
        <w:t>marketable</w:t>
      </w:r>
      <w:r>
        <w:rPr>
          <w:spacing w:val="-7"/>
          <w:w w:val="105"/>
        </w:rPr>
        <w:t xml:space="preserve"> </w:t>
      </w:r>
      <w:r>
        <w:rPr>
          <w:w w:val="105"/>
        </w:rPr>
        <w:t>equity</w:t>
      </w:r>
      <w:r>
        <w:rPr>
          <w:spacing w:val="-7"/>
          <w:w w:val="105"/>
        </w:rPr>
        <w:t xml:space="preserve"> </w:t>
      </w:r>
      <w:r>
        <w:rPr>
          <w:w w:val="105"/>
        </w:rPr>
        <w:t>and</w:t>
      </w:r>
      <w:r>
        <w:rPr>
          <w:spacing w:val="-7"/>
          <w:w w:val="105"/>
        </w:rPr>
        <w:t xml:space="preserve"> </w:t>
      </w:r>
      <w:r>
        <w:rPr>
          <w:w w:val="105"/>
        </w:rPr>
        <w:t>debt</w:t>
      </w:r>
      <w:r>
        <w:rPr>
          <w:spacing w:val="-7"/>
          <w:w w:val="105"/>
        </w:rPr>
        <w:t xml:space="preserve"> </w:t>
      </w:r>
      <w:r>
        <w:rPr>
          <w:w w:val="105"/>
        </w:rPr>
        <w:t>securities.</w:t>
      </w:r>
      <w:r>
        <w:rPr>
          <w:spacing w:val="-6"/>
          <w:w w:val="105"/>
        </w:rPr>
        <w:t xml:space="preserve"> </w:t>
      </w:r>
      <w:r>
        <w:rPr>
          <w:w w:val="105"/>
        </w:rPr>
        <w:t>These</w:t>
      </w:r>
      <w:r>
        <w:rPr>
          <w:spacing w:val="-7"/>
          <w:w w:val="105"/>
        </w:rPr>
        <w:t xml:space="preserve"> </w:t>
      </w:r>
      <w:r>
        <w:rPr>
          <w:w w:val="105"/>
        </w:rPr>
        <w:t>securities</w:t>
      </w:r>
      <w:r>
        <w:rPr>
          <w:spacing w:val="-7"/>
          <w:w w:val="105"/>
        </w:rPr>
        <w:t xml:space="preserve"> </w:t>
      </w:r>
      <w:r>
        <w:rPr>
          <w:w w:val="105"/>
        </w:rPr>
        <w:t>are</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the</w:t>
      </w:r>
      <w:r>
        <w:rPr>
          <w:spacing w:val="-6"/>
          <w:w w:val="105"/>
        </w:rPr>
        <w:t xml:space="preserve"> </w:t>
      </w:r>
      <w:r>
        <w:rPr>
          <w:w w:val="105"/>
        </w:rPr>
        <w:t>disclosures</w:t>
      </w:r>
      <w:r>
        <w:rPr>
          <w:spacing w:val="-7"/>
          <w:w w:val="105"/>
        </w:rPr>
        <w:t xml:space="preserve"> </w:t>
      </w:r>
      <w:r>
        <w:rPr>
          <w:w w:val="105"/>
        </w:rPr>
        <w:t>above.</w:t>
      </w:r>
      <w:r>
        <w:rPr>
          <w:spacing w:val="-7"/>
          <w:w w:val="105"/>
        </w:rPr>
        <w:t xml:space="preserve"> </w:t>
      </w:r>
      <w:r>
        <w:rPr>
          <w:w w:val="105"/>
        </w:rPr>
        <w:t>The</w:t>
      </w:r>
      <w:r>
        <w:rPr>
          <w:spacing w:val="-7"/>
          <w:w w:val="105"/>
        </w:rPr>
        <w:t xml:space="preserve"> </w:t>
      </w:r>
      <w:r>
        <w:rPr>
          <w:w w:val="105"/>
        </w:rPr>
        <w:t xml:space="preserve">Company uses one of its </w:t>
      </w:r>
      <w:r>
        <w:rPr>
          <w:w w:val="105"/>
        </w:rPr>
        <w:t>consolidated captive insurance companies to reinsure group annuity insurance contracts that cover the pension obligations of certain of our European and Canadian</w:t>
      </w:r>
      <w:r>
        <w:rPr>
          <w:spacing w:val="-7"/>
          <w:w w:val="105"/>
        </w:rPr>
        <w:t xml:space="preserve"> </w:t>
      </w:r>
      <w:r>
        <w:rPr>
          <w:w w:val="105"/>
        </w:rPr>
        <w:t>pension</w:t>
      </w:r>
      <w:r>
        <w:rPr>
          <w:spacing w:val="-7"/>
          <w:w w:val="105"/>
        </w:rPr>
        <w:t xml:space="preserve"> </w:t>
      </w:r>
      <w:r>
        <w:rPr>
          <w:w w:val="105"/>
        </w:rPr>
        <w:t>plans.</w:t>
      </w:r>
      <w:r>
        <w:rPr>
          <w:spacing w:val="-7"/>
          <w:w w:val="105"/>
        </w:rPr>
        <w:t xml:space="preserve"> </w:t>
      </w:r>
      <w:r>
        <w:rPr>
          <w:w w:val="105"/>
        </w:rPr>
        <w:t>This</w:t>
      </w:r>
      <w:r>
        <w:rPr>
          <w:spacing w:val="-6"/>
          <w:w w:val="105"/>
        </w:rPr>
        <w:t xml:space="preserve"> </w:t>
      </w:r>
      <w:r>
        <w:rPr>
          <w:w w:val="105"/>
        </w:rPr>
        <w:t>captive's</w:t>
      </w:r>
      <w:r>
        <w:rPr>
          <w:spacing w:val="-7"/>
          <w:w w:val="105"/>
        </w:rPr>
        <w:t xml:space="preserve"> </w:t>
      </w:r>
      <w:r>
        <w:rPr>
          <w:w w:val="105"/>
        </w:rPr>
        <w:t>solvency</w:t>
      </w:r>
      <w:r>
        <w:rPr>
          <w:spacing w:val="-7"/>
          <w:w w:val="105"/>
        </w:rPr>
        <w:t xml:space="preserve"> </w:t>
      </w:r>
      <w:r>
        <w:rPr>
          <w:w w:val="105"/>
        </w:rPr>
        <w:t>capital</w:t>
      </w:r>
      <w:r>
        <w:rPr>
          <w:spacing w:val="-7"/>
          <w:w w:val="105"/>
        </w:rPr>
        <w:t xml:space="preserve"> </w:t>
      </w:r>
      <w:r>
        <w:rPr>
          <w:w w:val="105"/>
        </w:rPr>
        <w:t>funds</w:t>
      </w:r>
      <w:r>
        <w:rPr>
          <w:spacing w:val="-6"/>
          <w:w w:val="105"/>
        </w:rPr>
        <w:t xml:space="preserve"> </w:t>
      </w:r>
      <w:r>
        <w:rPr>
          <w:w w:val="105"/>
        </w:rPr>
        <w:t>included</w:t>
      </w:r>
      <w:r>
        <w:rPr>
          <w:spacing w:val="-7"/>
          <w:w w:val="105"/>
        </w:rPr>
        <w:t xml:space="preserve"> </w:t>
      </w:r>
      <w:r>
        <w:rPr>
          <w:w w:val="105"/>
        </w:rPr>
        <w:t>equity</w:t>
      </w:r>
      <w:r>
        <w:rPr>
          <w:spacing w:val="-7"/>
          <w:w w:val="105"/>
        </w:rPr>
        <w:t xml:space="preserve"> </w:t>
      </w:r>
      <w:r>
        <w:rPr>
          <w:w w:val="105"/>
        </w:rPr>
        <w:t>and</w:t>
      </w:r>
      <w:r>
        <w:rPr>
          <w:spacing w:val="-6"/>
          <w:w w:val="105"/>
        </w:rPr>
        <w:t xml:space="preserve"> </w:t>
      </w:r>
      <w:r>
        <w:rPr>
          <w:w w:val="105"/>
        </w:rPr>
        <w:t>debt</w:t>
      </w:r>
      <w:r>
        <w:rPr>
          <w:spacing w:val="-7"/>
          <w:w w:val="105"/>
        </w:rPr>
        <w:t xml:space="preserve"> </w:t>
      </w:r>
      <w:r>
        <w:rPr>
          <w:w w:val="105"/>
        </w:rPr>
        <w:t>securities</w:t>
      </w:r>
      <w:r>
        <w:rPr>
          <w:spacing w:val="-7"/>
          <w:w w:val="105"/>
        </w:rPr>
        <w:t xml:space="preserve"> </w:t>
      </w:r>
      <w:r>
        <w:rPr>
          <w:w w:val="105"/>
        </w:rPr>
        <w:t>of</w:t>
      </w:r>
      <w:r>
        <w:rPr>
          <w:spacing w:val="-7"/>
          <w:w w:val="105"/>
        </w:rPr>
        <w:t xml:space="preserve"> </w:t>
      </w:r>
      <w:r>
        <w:rPr>
          <w:w w:val="105"/>
        </w:rPr>
        <w:t>$1</w:t>
      </w:r>
      <w:r>
        <w:rPr>
          <w:w w:val="105"/>
        </w:rPr>
        <w:t>,123</w:t>
      </w:r>
      <w:r>
        <w:rPr>
          <w:spacing w:val="-9"/>
          <w:w w:val="105"/>
        </w:rPr>
        <w:t xml:space="preserve"> </w:t>
      </w:r>
      <w:r>
        <w:rPr>
          <w:w w:val="105"/>
        </w:rPr>
        <w:t>million</w:t>
      </w:r>
      <w:r>
        <w:rPr>
          <w:spacing w:val="-7"/>
          <w:w w:val="105"/>
        </w:rPr>
        <w:t xml:space="preserve"> </w:t>
      </w:r>
      <w:r>
        <w:rPr>
          <w:w w:val="105"/>
        </w:rPr>
        <w:t>as</w:t>
      </w:r>
      <w:r>
        <w:rPr>
          <w:spacing w:val="-6"/>
          <w:w w:val="105"/>
        </w:rPr>
        <w:t xml:space="preserve"> </w:t>
      </w:r>
      <w:r>
        <w:rPr>
          <w:w w:val="105"/>
        </w:rPr>
        <w:t>of</w:t>
      </w:r>
      <w:r>
        <w:rPr>
          <w:spacing w:val="-7"/>
          <w:w w:val="105"/>
        </w:rPr>
        <w:t xml:space="preserve"> </w:t>
      </w:r>
      <w:r>
        <w:rPr>
          <w:w w:val="105"/>
        </w:rPr>
        <w:t>June</w:t>
      </w:r>
      <w:r>
        <w:rPr>
          <w:spacing w:val="-7"/>
          <w:w w:val="105"/>
        </w:rPr>
        <w:t xml:space="preserve"> </w:t>
      </w:r>
      <w:r>
        <w:rPr>
          <w:w w:val="105"/>
        </w:rPr>
        <w:t>26,</w:t>
      </w:r>
      <w:r>
        <w:rPr>
          <w:spacing w:val="-6"/>
          <w:w w:val="105"/>
        </w:rPr>
        <w:t xml:space="preserve"> </w:t>
      </w:r>
      <w:r>
        <w:rPr>
          <w:w w:val="105"/>
        </w:rPr>
        <w:t>2020</w:t>
      </w:r>
      <w:r>
        <w:rPr>
          <w:spacing w:val="-7"/>
          <w:w w:val="105"/>
        </w:rPr>
        <w:t xml:space="preserve"> </w:t>
      </w:r>
      <w:r>
        <w:rPr>
          <w:w w:val="105"/>
        </w:rPr>
        <w:t>and</w:t>
      </w:r>
      <w:r>
        <w:rPr>
          <w:spacing w:val="-7"/>
          <w:w w:val="105"/>
        </w:rPr>
        <w:t xml:space="preserve"> </w:t>
      </w:r>
      <w:r>
        <w:rPr>
          <w:w w:val="105"/>
        </w:rPr>
        <w:t>$1,266</w:t>
      </w:r>
      <w:r>
        <w:rPr>
          <w:spacing w:val="-9"/>
          <w:w w:val="105"/>
        </w:rPr>
        <w:t xml:space="preserve"> </w:t>
      </w:r>
      <w:r>
        <w:rPr>
          <w:w w:val="105"/>
        </w:rPr>
        <w:t>million</w:t>
      </w:r>
      <w:r>
        <w:rPr>
          <w:spacing w:val="-7"/>
          <w:w w:val="105"/>
        </w:rPr>
        <w:t xml:space="preserve"> </w:t>
      </w:r>
      <w:r>
        <w:rPr>
          <w:w w:val="105"/>
        </w:rPr>
        <w:t>as</w:t>
      </w:r>
      <w:r>
        <w:rPr>
          <w:spacing w:val="-7"/>
          <w:w w:val="105"/>
        </w:rPr>
        <w:t xml:space="preserve"> </w:t>
      </w:r>
      <w:r>
        <w:rPr>
          <w:w w:val="105"/>
        </w:rPr>
        <w:t>of</w:t>
      </w:r>
      <w:r>
        <w:rPr>
          <w:spacing w:val="-6"/>
          <w:w w:val="105"/>
        </w:rPr>
        <w:t xml:space="preserve"> </w:t>
      </w:r>
      <w:r>
        <w:rPr>
          <w:w w:val="105"/>
        </w:rPr>
        <w:t>December</w:t>
      </w:r>
      <w:r>
        <w:rPr>
          <w:spacing w:val="-7"/>
          <w:w w:val="105"/>
        </w:rPr>
        <w:t xml:space="preserve"> </w:t>
      </w:r>
      <w:r>
        <w:rPr>
          <w:w w:val="105"/>
        </w:rPr>
        <w:t>31, 2019,</w:t>
      </w:r>
      <w:r>
        <w:rPr>
          <w:spacing w:val="-6"/>
          <w:w w:val="105"/>
        </w:rPr>
        <w:t xml:space="preserve"> </w:t>
      </w:r>
      <w:r>
        <w:rPr>
          <w:w w:val="105"/>
        </w:rPr>
        <w:t>which</w:t>
      </w:r>
      <w:r>
        <w:rPr>
          <w:spacing w:val="-6"/>
          <w:w w:val="105"/>
        </w:rPr>
        <w:t xml:space="preserve"> </w:t>
      </w:r>
      <w:r>
        <w:rPr>
          <w:w w:val="105"/>
        </w:rPr>
        <w:t>are</w:t>
      </w:r>
      <w:r>
        <w:rPr>
          <w:spacing w:val="-5"/>
          <w:w w:val="105"/>
        </w:rPr>
        <w:t xml:space="preserve"> </w:t>
      </w:r>
      <w:r>
        <w:rPr>
          <w:w w:val="105"/>
        </w:rPr>
        <w:t>classified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line</w:t>
      </w:r>
      <w:r>
        <w:rPr>
          <w:spacing w:val="-5"/>
          <w:w w:val="105"/>
        </w:rPr>
        <w:t xml:space="preserve"> </w:t>
      </w:r>
      <w:r>
        <w:rPr>
          <w:w w:val="105"/>
        </w:rPr>
        <w:t>item</w:t>
      </w:r>
      <w:r>
        <w:rPr>
          <w:spacing w:val="-6"/>
          <w:w w:val="105"/>
        </w:rPr>
        <w:t xml:space="preserve"> </w:t>
      </w:r>
      <w:r>
        <w:rPr>
          <w:w w:val="105"/>
        </w:rPr>
        <w:t>other</w:t>
      </w:r>
      <w:r>
        <w:rPr>
          <w:spacing w:val="-6"/>
          <w:w w:val="105"/>
        </w:rPr>
        <w:t xml:space="preserve"> </w:t>
      </w:r>
      <w:r>
        <w:rPr>
          <w:w w:val="105"/>
        </w:rPr>
        <w:t>assets</w:t>
      </w:r>
      <w:r>
        <w:rPr>
          <w:spacing w:val="-5"/>
          <w:w w:val="105"/>
        </w:rPr>
        <w:t xml:space="preserve"> </w:t>
      </w:r>
      <w:r>
        <w:rPr>
          <w:w w:val="105"/>
        </w:rPr>
        <w:t>in</w:t>
      </w:r>
      <w:r>
        <w:rPr>
          <w:spacing w:val="-6"/>
          <w:w w:val="105"/>
        </w:rPr>
        <w:t xml:space="preserve"> </w:t>
      </w:r>
      <w:r>
        <w:rPr>
          <w:w w:val="105"/>
        </w:rPr>
        <w:t>our</w:t>
      </w:r>
      <w:r>
        <w:rPr>
          <w:spacing w:val="-6"/>
          <w:w w:val="105"/>
        </w:rPr>
        <w:t xml:space="preserve"> </w:t>
      </w:r>
      <w:r>
        <w:rPr>
          <w:w w:val="105"/>
        </w:rPr>
        <w:t>condensed</w:t>
      </w:r>
      <w:r>
        <w:rPr>
          <w:spacing w:val="-5"/>
          <w:w w:val="105"/>
        </w:rPr>
        <w:t xml:space="preserve"> </w:t>
      </w:r>
      <w:r>
        <w:rPr>
          <w:w w:val="105"/>
        </w:rPr>
        <w:t>consolidated</w:t>
      </w:r>
      <w:r>
        <w:rPr>
          <w:spacing w:val="-6"/>
          <w:w w:val="105"/>
        </w:rPr>
        <w:t xml:space="preserve"> </w:t>
      </w:r>
      <w:r>
        <w:rPr>
          <w:w w:val="105"/>
        </w:rPr>
        <w:t>balance</w:t>
      </w:r>
      <w:r>
        <w:rPr>
          <w:spacing w:val="-6"/>
          <w:w w:val="105"/>
        </w:rPr>
        <w:t xml:space="preserve"> </w:t>
      </w:r>
      <w:r>
        <w:rPr>
          <w:w w:val="105"/>
        </w:rPr>
        <w:t>sheets</w:t>
      </w:r>
      <w:r>
        <w:rPr>
          <w:spacing w:val="-5"/>
          <w:w w:val="105"/>
        </w:rPr>
        <w:t xml:space="preserve"> </w:t>
      </w:r>
      <w:r>
        <w:rPr>
          <w:w w:val="105"/>
        </w:rPr>
        <w:t>because</w:t>
      </w:r>
      <w:r>
        <w:rPr>
          <w:spacing w:val="-6"/>
          <w:w w:val="105"/>
        </w:rPr>
        <w:t xml:space="preserve"> </w:t>
      </w:r>
      <w:r>
        <w:rPr>
          <w:w w:val="105"/>
        </w:rPr>
        <w:t>the</w:t>
      </w:r>
      <w:r>
        <w:rPr>
          <w:spacing w:val="-6"/>
          <w:w w:val="105"/>
        </w:rPr>
        <w:t xml:space="preserve"> </w:t>
      </w:r>
      <w:r>
        <w:rPr>
          <w:w w:val="105"/>
        </w:rPr>
        <w:t>assets</w:t>
      </w:r>
      <w:r>
        <w:rPr>
          <w:spacing w:val="-5"/>
          <w:w w:val="105"/>
        </w:rPr>
        <w:t xml:space="preserve"> </w:t>
      </w:r>
      <w:r>
        <w:rPr>
          <w:w w:val="105"/>
        </w:rPr>
        <w:t>are</w:t>
      </w:r>
      <w:r>
        <w:rPr>
          <w:spacing w:val="-6"/>
          <w:w w:val="105"/>
        </w:rPr>
        <w:t xml:space="preserve"> </w:t>
      </w:r>
      <w:r>
        <w:rPr>
          <w:w w:val="105"/>
        </w:rPr>
        <w:t>not</w:t>
      </w:r>
      <w:r>
        <w:rPr>
          <w:spacing w:val="-6"/>
          <w:w w:val="105"/>
        </w:rPr>
        <w:t xml:space="preserve"> </w:t>
      </w:r>
      <w:r>
        <w:rPr>
          <w:w w:val="105"/>
        </w:rPr>
        <w:t>available</w:t>
      </w:r>
      <w:r>
        <w:rPr>
          <w:spacing w:val="-5"/>
          <w:w w:val="105"/>
        </w:rPr>
        <w:t xml:space="preserve"> </w:t>
      </w:r>
      <w:r>
        <w:rPr>
          <w:w w:val="105"/>
        </w:rPr>
        <w:t>to</w:t>
      </w:r>
      <w:r>
        <w:rPr>
          <w:spacing w:val="-6"/>
          <w:w w:val="105"/>
        </w:rPr>
        <w:t xml:space="preserve"> </w:t>
      </w:r>
      <w:r>
        <w:rPr>
          <w:w w:val="105"/>
        </w:rPr>
        <w:t>satisfy</w:t>
      </w:r>
      <w:r>
        <w:rPr>
          <w:spacing w:val="-6"/>
          <w:w w:val="105"/>
        </w:rPr>
        <w:t xml:space="preserve"> </w:t>
      </w:r>
      <w:r>
        <w:rPr>
          <w:w w:val="105"/>
        </w:rPr>
        <w:t>our</w:t>
      </w:r>
      <w:r>
        <w:rPr>
          <w:spacing w:val="-5"/>
          <w:w w:val="105"/>
        </w:rPr>
        <w:t xml:space="preserve"> </w:t>
      </w:r>
      <w:r>
        <w:rPr>
          <w:w w:val="105"/>
        </w:rPr>
        <w:t>current</w:t>
      </w:r>
      <w:r>
        <w:rPr>
          <w:spacing w:val="-6"/>
          <w:w w:val="105"/>
        </w:rPr>
        <w:t xml:space="preserve"> </w:t>
      </w:r>
      <w:r>
        <w:rPr>
          <w:w w:val="105"/>
        </w:rPr>
        <w:t>obligations.</w:t>
      </w:r>
    </w:p>
    <w:p w14:paraId="1196E43B" w14:textId="77777777" w:rsidR="004304EB" w:rsidRDefault="004304EB">
      <w:pPr>
        <w:pStyle w:val="a3"/>
        <w:spacing w:before="10"/>
        <w:rPr>
          <w:sz w:val="12"/>
        </w:rPr>
      </w:pPr>
    </w:p>
    <w:tbl>
      <w:tblPr>
        <w:tblW w:w="0" w:type="auto"/>
        <w:tblInd w:w="153" w:type="dxa"/>
        <w:tblLayout w:type="fixed"/>
        <w:tblCellMar>
          <w:left w:w="0" w:type="dxa"/>
          <w:right w:w="0" w:type="dxa"/>
        </w:tblCellMar>
        <w:tblLook w:val="04A0" w:firstRow="1" w:lastRow="0" w:firstColumn="1" w:lastColumn="0" w:noHBand="0" w:noVBand="1"/>
      </w:tblPr>
      <w:tblGrid>
        <w:gridCol w:w="5847"/>
        <w:gridCol w:w="3885"/>
        <w:gridCol w:w="1368"/>
      </w:tblGrid>
      <w:tr w:rsidR="004304EB" w14:paraId="1196E43E" w14:textId="77777777">
        <w:trPr>
          <w:trHeight w:val="248"/>
        </w:trPr>
        <w:tc>
          <w:tcPr>
            <w:tcW w:w="5847" w:type="dxa"/>
          </w:tcPr>
          <w:p w14:paraId="1196E43C" w14:textId="77777777" w:rsidR="004304EB" w:rsidRDefault="000856F8">
            <w:pPr>
              <w:pStyle w:val="TableParagraph"/>
              <w:spacing w:before="0" w:line="171" w:lineRule="exact"/>
              <w:ind w:left="-1"/>
              <w:rPr>
                <w:b/>
                <w:sz w:val="15"/>
              </w:rPr>
            </w:pPr>
            <w:r>
              <w:rPr>
                <w:b/>
                <w:w w:val="105"/>
                <w:sz w:val="15"/>
              </w:rPr>
              <w:t>NOTE 5: INVENTORIES</w:t>
            </w:r>
          </w:p>
        </w:tc>
        <w:tc>
          <w:tcPr>
            <w:tcW w:w="5253" w:type="dxa"/>
            <w:gridSpan w:val="2"/>
            <w:vMerge w:val="restart"/>
          </w:tcPr>
          <w:p w14:paraId="1196E43D" w14:textId="77777777" w:rsidR="004304EB" w:rsidRDefault="004304EB">
            <w:pPr>
              <w:pStyle w:val="TableParagraph"/>
              <w:spacing w:before="0"/>
              <w:rPr>
                <w:sz w:val="14"/>
              </w:rPr>
            </w:pPr>
          </w:p>
        </w:tc>
      </w:tr>
      <w:tr w:rsidR="004304EB" w14:paraId="1196E441" w14:textId="77777777">
        <w:trPr>
          <w:trHeight w:val="322"/>
        </w:trPr>
        <w:tc>
          <w:tcPr>
            <w:tcW w:w="5847" w:type="dxa"/>
          </w:tcPr>
          <w:p w14:paraId="1196E43F" w14:textId="77777777" w:rsidR="004304EB" w:rsidRDefault="000856F8">
            <w:pPr>
              <w:pStyle w:val="TableParagraph"/>
              <w:spacing w:before="74"/>
              <w:ind w:left="-1"/>
              <w:rPr>
                <w:sz w:val="15"/>
              </w:rPr>
            </w:pPr>
            <w:r>
              <w:rPr>
                <w:w w:val="105"/>
                <w:sz w:val="15"/>
              </w:rPr>
              <w:t>Inventories consisted of the following (in millions):</w:t>
            </w:r>
          </w:p>
        </w:tc>
        <w:tc>
          <w:tcPr>
            <w:tcW w:w="5253" w:type="dxa"/>
            <w:gridSpan w:val="2"/>
            <w:vMerge/>
            <w:tcBorders>
              <w:top w:val="nil"/>
            </w:tcBorders>
          </w:tcPr>
          <w:p w14:paraId="1196E440" w14:textId="77777777" w:rsidR="004304EB" w:rsidRDefault="004304EB">
            <w:pPr>
              <w:rPr>
                <w:sz w:val="2"/>
                <w:szCs w:val="2"/>
              </w:rPr>
            </w:pPr>
          </w:p>
        </w:tc>
      </w:tr>
      <w:tr w:rsidR="004304EB" w14:paraId="1196E447" w14:textId="77777777">
        <w:trPr>
          <w:trHeight w:val="406"/>
        </w:trPr>
        <w:tc>
          <w:tcPr>
            <w:tcW w:w="5847" w:type="dxa"/>
            <w:tcBorders>
              <w:bottom w:val="single" w:sz="6" w:space="0" w:color="000000"/>
            </w:tcBorders>
          </w:tcPr>
          <w:p w14:paraId="1196E442" w14:textId="77777777" w:rsidR="004304EB" w:rsidRDefault="004304EB">
            <w:pPr>
              <w:pStyle w:val="TableParagraph"/>
              <w:spacing w:before="0"/>
              <w:rPr>
                <w:sz w:val="14"/>
              </w:rPr>
            </w:pPr>
          </w:p>
        </w:tc>
        <w:tc>
          <w:tcPr>
            <w:tcW w:w="3885" w:type="dxa"/>
            <w:tcBorders>
              <w:bottom w:val="single" w:sz="6" w:space="0" w:color="000000"/>
            </w:tcBorders>
          </w:tcPr>
          <w:p w14:paraId="1196E443" w14:textId="77777777" w:rsidR="004304EB" w:rsidRDefault="000856F8">
            <w:pPr>
              <w:pStyle w:val="TableParagraph"/>
              <w:spacing w:before="70"/>
              <w:ind w:right="20"/>
              <w:jc w:val="right"/>
              <w:rPr>
                <w:b/>
                <w:sz w:val="13"/>
              </w:rPr>
            </w:pPr>
            <w:r>
              <w:rPr>
                <w:b/>
                <w:sz w:val="13"/>
              </w:rPr>
              <w:t>June</w:t>
            </w:r>
            <w:r>
              <w:rPr>
                <w:b/>
                <w:spacing w:val="4"/>
                <w:sz w:val="13"/>
              </w:rPr>
              <w:t xml:space="preserve"> </w:t>
            </w:r>
            <w:r>
              <w:rPr>
                <w:b/>
                <w:sz w:val="13"/>
              </w:rPr>
              <w:t>26,</w:t>
            </w:r>
          </w:p>
          <w:p w14:paraId="1196E444" w14:textId="77777777" w:rsidR="004304EB" w:rsidRDefault="000856F8">
            <w:pPr>
              <w:pStyle w:val="TableParagraph"/>
              <w:spacing w:before="7"/>
              <w:ind w:right="11"/>
              <w:jc w:val="right"/>
              <w:rPr>
                <w:b/>
                <w:sz w:val="13"/>
              </w:rPr>
            </w:pPr>
            <w:r>
              <w:rPr>
                <w:b/>
                <w:sz w:val="13"/>
              </w:rPr>
              <w:t>2020</w:t>
            </w:r>
          </w:p>
        </w:tc>
        <w:tc>
          <w:tcPr>
            <w:tcW w:w="1368" w:type="dxa"/>
            <w:tcBorders>
              <w:bottom w:val="single" w:sz="6" w:space="0" w:color="000000"/>
            </w:tcBorders>
          </w:tcPr>
          <w:p w14:paraId="1196E445" w14:textId="77777777" w:rsidR="004304EB" w:rsidRDefault="000856F8">
            <w:pPr>
              <w:pStyle w:val="TableParagraph"/>
              <w:spacing w:before="70"/>
              <w:ind w:right="110"/>
              <w:jc w:val="right"/>
              <w:rPr>
                <w:sz w:val="13"/>
              </w:rPr>
            </w:pPr>
            <w:r>
              <w:rPr>
                <w:sz w:val="13"/>
              </w:rPr>
              <w:t>December</w:t>
            </w:r>
            <w:r>
              <w:rPr>
                <w:spacing w:val="4"/>
                <w:sz w:val="13"/>
              </w:rPr>
              <w:t xml:space="preserve"> </w:t>
            </w:r>
            <w:r>
              <w:rPr>
                <w:sz w:val="13"/>
              </w:rPr>
              <w:t>31,</w:t>
            </w:r>
          </w:p>
          <w:p w14:paraId="1196E446" w14:textId="77777777" w:rsidR="004304EB" w:rsidRDefault="000856F8">
            <w:pPr>
              <w:pStyle w:val="TableParagraph"/>
              <w:spacing w:before="7"/>
              <w:ind w:right="107"/>
              <w:jc w:val="right"/>
              <w:rPr>
                <w:sz w:val="13"/>
              </w:rPr>
            </w:pPr>
            <w:r>
              <w:rPr>
                <w:sz w:val="13"/>
              </w:rPr>
              <w:t>2019</w:t>
            </w:r>
          </w:p>
        </w:tc>
      </w:tr>
      <w:tr w:rsidR="004304EB" w14:paraId="1196E44B" w14:textId="77777777">
        <w:trPr>
          <w:trHeight w:val="226"/>
        </w:trPr>
        <w:tc>
          <w:tcPr>
            <w:tcW w:w="5847" w:type="dxa"/>
            <w:tcBorders>
              <w:top w:val="single" w:sz="6" w:space="0" w:color="000000"/>
            </w:tcBorders>
            <w:shd w:val="clear" w:color="auto" w:fill="CCEDFF"/>
          </w:tcPr>
          <w:p w14:paraId="1196E448" w14:textId="77777777" w:rsidR="004304EB" w:rsidRDefault="000856F8">
            <w:pPr>
              <w:pStyle w:val="TableParagraph"/>
              <w:spacing w:before="26"/>
              <w:ind w:left="11"/>
              <w:rPr>
                <w:sz w:val="15"/>
              </w:rPr>
            </w:pPr>
            <w:r>
              <w:rPr>
                <w:w w:val="105"/>
                <w:sz w:val="15"/>
              </w:rPr>
              <w:t>Raw materials and packaging</w:t>
            </w:r>
          </w:p>
        </w:tc>
        <w:tc>
          <w:tcPr>
            <w:tcW w:w="3885" w:type="dxa"/>
            <w:tcBorders>
              <w:top w:val="single" w:sz="6" w:space="0" w:color="000000"/>
            </w:tcBorders>
            <w:shd w:val="clear" w:color="auto" w:fill="CCEDFF"/>
          </w:tcPr>
          <w:p w14:paraId="1196E449" w14:textId="77777777" w:rsidR="004304EB" w:rsidRDefault="000856F8">
            <w:pPr>
              <w:pStyle w:val="TableParagraph"/>
              <w:tabs>
                <w:tab w:val="left" w:pos="767"/>
              </w:tabs>
              <w:spacing w:before="26"/>
              <w:ind w:right="140"/>
              <w:jc w:val="right"/>
              <w:rPr>
                <w:b/>
                <w:sz w:val="15"/>
              </w:rPr>
            </w:pPr>
            <w:r>
              <w:rPr>
                <w:b/>
                <w:w w:val="105"/>
                <w:sz w:val="15"/>
              </w:rPr>
              <w:t>$</w:t>
            </w:r>
            <w:r>
              <w:rPr>
                <w:b/>
                <w:w w:val="105"/>
                <w:sz w:val="15"/>
              </w:rPr>
              <w:tab/>
            </w:r>
            <w:r>
              <w:rPr>
                <w:b/>
                <w:sz w:val="15"/>
              </w:rPr>
              <w:t>2,265</w:t>
            </w:r>
          </w:p>
        </w:tc>
        <w:tc>
          <w:tcPr>
            <w:tcW w:w="1368" w:type="dxa"/>
            <w:tcBorders>
              <w:top w:val="single" w:sz="6" w:space="0" w:color="000000"/>
            </w:tcBorders>
            <w:shd w:val="clear" w:color="auto" w:fill="CCEDFF"/>
          </w:tcPr>
          <w:p w14:paraId="1196E44A" w14:textId="77777777" w:rsidR="004304EB" w:rsidRDefault="000856F8">
            <w:pPr>
              <w:pStyle w:val="TableParagraph"/>
              <w:tabs>
                <w:tab w:val="left" w:pos="767"/>
              </w:tabs>
              <w:spacing w:before="26"/>
              <w:ind w:right="236"/>
              <w:jc w:val="right"/>
              <w:rPr>
                <w:sz w:val="15"/>
              </w:rPr>
            </w:pPr>
            <w:r>
              <w:rPr>
                <w:w w:val="105"/>
                <w:sz w:val="15"/>
              </w:rPr>
              <w:t>$</w:t>
            </w:r>
            <w:r>
              <w:rPr>
                <w:w w:val="105"/>
                <w:sz w:val="15"/>
              </w:rPr>
              <w:tab/>
            </w:r>
            <w:r>
              <w:rPr>
                <w:sz w:val="15"/>
              </w:rPr>
              <w:t>2,180</w:t>
            </w:r>
          </w:p>
        </w:tc>
      </w:tr>
      <w:tr w:rsidR="004304EB" w14:paraId="1196E44F" w14:textId="77777777">
        <w:trPr>
          <w:trHeight w:val="228"/>
        </w:trPr>
        <w:tc>
          <w:tcPr>
            <w:tcW w:w="5847" w:type="dxa"/>
          </w:tcPr>
          <w:p w14:paraId="1196E44C" w14:textId="77777777" w:rsidR="004304EB" w:rsidRDefault="000856F8">
            <w:pPr>
              <w:pStyle w:val="TableParagraph"/>
              <w:ind w:left="11"/>
              <w:rPr>
                <w:sz w:val="15"/>
              </w:rPr>
            </w:pPr>
            <w:r>
              <w:rPr>
                <w:w w:val="105"/>
                <w:sz w:val="15"/>
              </w:rPr>
              <w:t>Finished goods</w:t>
            </w:r>
          </w:p>
        </w:tc>
        <w:tc>
          <w:tcPr>
            <w:tcW w:w="3885" w:type="dxa"/>
          </w:tcPr>
          <w:p w14:paraId="1196E44D" w14:textId="77777777" w:rsidR="004304EB" w:rsidRDefault="000856F8">
            <w:pPr>
              <w:pStyle w:val="TableParagraph"/>
              <w:ind w:right="149"/>
              <w:jc w:val="right"/>
              <w:rPr>
                <w:b/>
                <w:sz w:val="15"/>
              </w:rPr>
            </w:pPr>
            <w:r>
              <w:rPr>
                <w:b/>
                <w:sz w:val="15"/>
              </w:rPr>
              <w:t>794</w:t>
            </w:r>
          </w:p>
        </w:tc>
        <w:tc>
          <w:tcPr>
            <w:tcW w:w="1368" w:type="dxa"/>
          </w:tcPr>
          <w:p w14:paraId="1196E44E" w14:textId="77777777" w:rsidR="004304EB" w:rsidRDefault="000856F8">
            <w:pPr>
              <w:pStyle w:val="TableParagraph"/>
              <w:ind w:right="245"/>
              <w:jc w:val="right"/>
              <w:rPr>
                <w:sz w:val="15"/>
              </w:rPr>
            </w:pPr>
            <w:r>
              <w:rPr>
                <w:sz w:val="15"/>
              </w:rPr>
              <w:t>851</w:t>
            </w:r>
          </w:p>
        </w:tc>
      </w:tr>
      <w:tr w:rsidR="004304EB" w14:paraId="1196E453" w14:textId="77777777">
        <w:trPr>
          <w:trHeight w:val="226"/>
        </w:trPr>
        <w:tc>
          <w:tcPr>
            <w:tcW w:w="5847" w:type="dxa"/>
            <w:tcBorders>
              <w:bottom w:val="single" w:sz="6" w:space="0" w:color="000000"/>
            </w:tcBorders>
            <w:shd w:val="clear" w:color="auto" w:fill="CCEDFF"/>
          </w:tcPr>
          <w:p w14:paraId="1196E450" w14:textId="77777777" w:rsidR="004304EB" w:rsidRDefault="000856F8">
            <w:pPr>
              <w:pStyle w:val="TableParagraph"/>
              <w:ind w:left="11"/>
              <w:rPr>
                <w:sz w:val="15"/>
              </w:rPr>
            </w:pPr>
            <w:r>
              <w:rPr>
                <w:w w:val="105"/>
                <w:sz w:val="15"/>
              </w:rPr>
              <w:t>Other</w:t>
            </w:r>
          </w:p>
        </w:tc>
        <w:tc>
          <w:tcPr>
            <w:tcW w:w="3885" w:type="dxa"/>
            <w:tcBorders>
              <w:bottom w:val="single" w:sz="6" w:space="0" w:color="000000"/>
            </w:tcBorders>
            <w:shd w:val="clear" w:color="auto" w:fill="CCEDFF"/>
          </w:tcPr>
          <w:p w14:paraId="1196E451" w14:textId="77777777" w:rsidR="004304EB" w:rsidRDefault="000856F8">
            <w:pPr>
              <w:pStyle w:val="TableParagraph"/>
              <w:ind w:right="149"/>
              <w:jc w:val="right"/>
              <w:rPr>
                <w:b/>
                <w:sz w:val="15"/>
              </w:rPr>
            </w:pPr>
            <w:r>
              <w:rPr>
                <w:b/>
                <w:sz w:val="15"/>
              </w:rPr>
              <w:t>442</w:t>
            </w:r>
          </w:p>
        </w:tc>
        <w:tc>
          <w:tcPr>
            <w:tcW w:w="1368" w:type="dxa"/>
            <w:tcBorders>
              <w:bottom w:val="single" w:sz="6" w:space="0" w:color="000000"/>
            </w:tcBorders>
            <w:shd w:val="clear" w:color="auto" w:fill="CCEDFF"/>
          </w:tcPr>
          <w:p w14:paraId="1196E452" w14:textId="77777777" w:rsidR="004304EB" w:rsidRDefault="000856F8">
            <w:pPr>
              <w:pStyle w:val="TableParagraph"/>
              <w:ind w:right="245"/>
              <w:jc w:val="right"/>
              <w:rPr>
                <w:sz w:val="15"/>
              </w:rPr>
            </w:pPr>
            <w:r>
              <w:rPr>
                <w:sz w:val="15"/>
              </w:rPr>
              <w:t>348</w:t>
            </w:r>
          </w:p>
        </w:tc>
      </w:tr>
      <w:tr w:rsidR="004304EB" w14:paraId="1196E457" w14:textId="77777777">
        <w:trPr>
          <w:trHeight w:val="223"/>
        </w:trPr>
        <w:tc>
          <w:tcPr>
            <w:tcW w:w="5847" w:type="dxa"/>
            <w:tcBorders>
              <w:top w:val="single" w:sz="6" w:space="0" w:color="000000"/>
              <w:bottom w:val="single" w:sz="12" w:space="0" w:color="000000"/>
            </w:tcBorders>
          </w:tcPr>
          <w:p w14:paraId="1196E454" w14:textId="77777777" w:rsidR="004304EB" w:rsidRDefault="000856F8">
            <w:pPr>
              <w:pStyle w:val="TableParagraph"/>
              <w:spacing w:before="26"/>
              <w:ind w:left="11"/>
              <w:rPr>
                <w:sz w:val="15"/>
              </w:rPr>
            </w:pPr>
            <w:r>
              <w:rPr>
                <w:w w:val="105"/>
                <w:sz w:val="15"/>
              </w:rPr>
              <w:t>Total inventories</w:t>
            </w:r>
          </w:p>
        </w:tc>
        <w:tc>
          <w:tcPr>
            <w:tcW w:w="3885" w:type="dxa"/>
            <w:tcBorders>
              <w:top w:val="single" w:sz="6" w:space="0" w:color="000000"/>
              <w:bottom w:val="single" w:sz="12" w:space="0" w:color="000000"/>
            </w:tcBorders>
          </w:tcPr>
          <w:p w14:paraId="1196E455" w14:textId="77777777" w:rsidR="004304EB" w:rsidRDefault="000856F8">
            <w:pPr>
              <w:pStyle w:val="TableParagraph"/>
              <w:tabs>
                <w:tab w:val="left" w:pos="767"/>
              </w:tabs>
              <w:spacing w:before="26"/>
              <w:ind w:right="140"/>
              <w:jc w:val="right"/>
              <w:rPr>
                <w:b/>
                <w:sz w:val="15"/>
              </w:rPr>
            </w:pPr>
            <w:r>
              <w:rPr>
                <w:b/>
                <w:w w:val="105"/>
                <w:sz w:val="15"/>
              </w:rPr>
              <w:t>$</w:t>
            </w:r>
            <w:r>
              <w:rPr>
                <w:b/>
                <w:w w:val="105"/>
                <w:sz w:val="15"/>
              </w:rPr>
              <w:tab/>
            </w:r>
            <w:r>
              <w:rPr>
                <w:b/>
                <w:sz w:val="15"/>
              </w:rPr>
              <w:t>3,501</w:t>
            </w:r>
          </w:p>
        </w:tc>
        <w:tc>
          <w:tcPr>
            <w:tcW w:w="1368" w:type="dxa"/>
            <w:tcBorders>
              <w:top w:val="single" w:sz="6" w:space="0" w:color="000000"/>
              <w:bottom w:val="single" w:sz="12" w:space="0" w:color="000000"/>
            </w:tcBorders>
          </w:tcPr>
          <w:p w14:paraId="1196E456" w14:textId="77777777" w:rsidR="004304EB" w:rsidRDefault="000856F8">
            <w:pPr>
              <w:pStyle w:val="TableParagraph"/>
              <w:tabs>
                <w:tab w:val="left" w:pos="767"/>
              </w:tabs>
              <w:spacing w:before="26"/>
              <w:ind w:right="236"/>
              <w:jc w:val="right"/>
              <w:rPr>
                <w:sz w:val="15"/>
              </w:rPr>
            </w:pPr>
            <w:r>
              <w:rPr>
                <w:w w:val="105"/>
                <w:sz w:val="15"/>
              </w:rPr>
              <w:t>$</w:t>
            </w:r>
            <w:r>
              <w:rPr>
                <w:w w:val="105"/>
                <w:sz w:val="15"/>
              </w:rPr>
              <w:tab/>
            </w:r>
            <w:r>
              <w:rPr>
                <w:sz w:val="15"/>
              </w:rPr>
              <w:t>3,379</w:t>
            </w:r>
          </w:p>
        </w:tc>
      </w:tr>
    </w:tbl>
    <w:p w14:paraId="1196E458" w14:textId="77777777" w:rsidR="004304EB" w:rsidRDefault="004304EB">
      <w:pPr>
        <w:pStyle w:val="a3"/>
        <w:rPr>
          <w:sz w:val="18"/>
        </w:rPr>
      </w:pPr>
    </w:p>
    <w:p w14:paraId="1196E459" w14:textId="77777777" w:rsidR="004304EB" w:rsidRDefault="000856F8">
      <w:pPr>
        <w:pStyle w:val="2"/>
        <w:spacing w:before="1"/>
        <w:jc w:val="left"/>
      </w:pPr>
      <w:r>
        <w:rPr>
          <w:w w:val="105"/>
        </w:rPr>
        <w:t xml:space="preserve">NOTE 6: </w:t>
      </w:r>
      <w:r>
        <w:rPr>
          <w:w w:val="105"/>
        </w:rPr>
        <w:t>HEDGING TRANSACTIONS AND DERIVATIVE FINANCIAL INSTRUMENTS</w:t>
      </w:r>
    </w:p>
    <w:p w14:paraId="1196E45A" w14:textId="77777777" w:rsidR="004304EB" w:rsidRDefault="004304EB">
      <w:pPr>
        <w:pStyle w:val="a3"/>
        <w:spacing w:before="2"/>
        <w:rPr>
          <w:b/>
          <w:sz w:val="13"/>
        </w:rPr>
      </w:pPr>
    </w:p>
    <w:p w14:paraId="1196E45B" w14:textId="77777777" w:rsidR="004304EB" w:rsidRDefault="000856F8">
      <w:pPr>
        <w:pStyle w:val="a3"/>
        <w:ind w:left="146"/>
      </w:pPr>
      <w:r>
        <w:rPr>
          <w:w w:val="105"/>
        </w:rPr>
        <w:t>The following table presents the fair values of the Company's derivative instruments that were designated and qualified as part of a hedging relationship (in millions):</w:t>
      </w:r>
    </w:p>
    <w:p w14:paraId="1196E45C" w14:textId="77777777" w:rsidR="004304EB" w:rsidRDefault="004304EB">
      <w:pPr>
        <w:pStyle w:val="a3"/>
        <w:spacing w:before="8"/>
        <w:rPr>
          <w:sz w:val="13"/>
        </w:rPr>
      </w:pPr>
    </w:p>
    <w:p w14:paraId="1196E45D" w14:textId="77777777" w:rsidR="004304EB" w:rsidRDefault="000856F8">
      <w:pPr>
        <w:spacing w:after="27"/>
        <w:ind w:right="1326"/>
        <w:jc w:val="right"/>
        <w:rPr>
          <w:sz w:val="8"/>
        </w:rPr>
      </w:pPr>
      <w:r>
        <w:rPr>
          <w:sz w:val="13"/>
        </w:rPr>
        <w:t>Fair Value</w:t>
      </w:r>
      <w:r>
        <w:rPr>
          <w:position w:val="4"/>
          <w:sz w:val="8"/>
        </w:rPr>
        <w:t>1,2</w:t>
      </w:r>
    </w:p>
    <w:tbl>
      <w:tblPr>
        <w:tblW w:w="0" w:type="auto"/>
        <w:tblInd w:w="153" w:type="dxa"/>
        <w:tblLayout w:type="fixed"/>
        <w:tblCellMar>
          <w:left w:w="0" w:type="dxa"/>
          <w:right w:w="0" w:type="dxa"/>
        </w:tblCellMar>
        <w:tblLook w:val="04A0" w:firstRow="1" w:lastRow="0" w:firstColumn="1" w:lastColumn="0" w:noHBand="0" w:noVBand="1"/>
      </w:tblPr>
      <w:tblGrid>
        <w:gridCol w:w="3354"/>
        <w:gridCol w:w="4879"/>
        <w:gridCol w:w="484"/>
        <w:gridCol w:w="886"/>
        <w:gridCol w:w="220"/>
        <w:gridCol w:w="1174"/>
      </w:tblGrid>
      <w:tr w:rsidR="004304EB" w14:paraId="1196E468" w14:textId="77777777">
        <w:trPr>
          <w:trHeight w:val="357"/>
        </w:trPr>
        <w:tc>
          <w:tcPr>
            <w:tcW w:w="3354" w:type="dxa"/>
            <w:tcBorders>
              <w:bottom w:val="single" w:sz="6" w:space="0" w:color="000000"/>
            </w:tcBorders>
          </w:tcPr>
          <w:p w14:paraId="1196E45E" w14:textId="77777777" w:rsidR="004304EB" w:rsidRDefault="004304EB">
            <w:pPr>
              <w:pStyle w:val="TableParagraph"/>
              <w:spacing w:before="4"/>
              <w:rPr>
                <w:sz w:val="15"/>
              </w:rPr>
            </w:pPr>
          </w:p>
          <w:p w14:paraId="1196E45F" w14:textId="77777777" w:rsidR="004304EB" w:rsidRDefault="000856F8">
            <w:pPr>
              <w:pStyle w:val="TableParagraph"/>
              <w:spacing w:before="0"/>
              <w:ind w:left="11"/>
              <w:rPr>
                <w:sz w:val="13"/>
              </w:rPr>
            </w:pPr>
            <w:r>
              <w:rPr>
                <w:sz w:val="13"/>
              </w:rPr>
              <w:t xml:space="preserve">Derivatives </w:t>
            </w:r>
            <w:r>
              <w:rPr>
                <w:sz w:val="13"/>
              </w:rPr>
              <w:t>Designated as Hedging Instruments</w:t>
            </w:r>
          </w:p>
        </w:tc>
        <w:tc>
          <w:tcPr>
            <w:tcW w:w="4879" w:type="dxa"/>
            <w:tcBorders>
              <w:bottom w:val="single" w:sz="6" w:space="0" w:color="000000"/>
            </w:tcBorders>
          </w:tcPr>
          <w:p w14:paraId="1196E460" w14:textId="77777777" w:rsidR="004304EB" w:rsidRDefault="004304EB">
            <w:pPr>
              <w:pStyle w:val="TableParagraph"/>
              <w:spacing w:before="5"/>
              <w:rPr>
                <w:sz w:val="16"/>
              </w:rPr>
            </w:pPr>
          </w:p>
          <w:p w14:paraId="1196E461" w14:textId="77777777" w:rsidR="004304EB" w:rsidRDefault="000856F8">
            <w:pPr>
              <w:pStyle w:val="TableParagraph"/>
              <w:spacing w:before="0" w:line="148" w:lineRule="exact"/>
              <w:ind w:left="821"/>
              <w:rPr>
                <w:sz w:val="8"/>
              </w:rPr>
            </w:pPr>
            <w:r>
              <w:rPr>
                <w:sz w:val="13"/>
              </w:rPr>
              <w:t>Balance Sheet Location</w:t>
            </w:r>
            <w:r>
              <w:rPr>
                <w:position w:val="4"/>
                <w:sz w:val="8"/>
              </w:rPr>
              <w:t>1</w:t>
            </w:r>
          </w:p>
        </w:tc>
        <w:tc>
          <w:tcPr>
            <w:tcW w:w="484" w:type="dxa"/>
            <w:tcBorders>
              <w:top w:val="single" w:sz="6" w:space="0" w:color="000000"/>
              <w:bottom w:val="single" w:sz="6" w:space="0" w:color="000000"/>
            </w:tcBorders>
          </w:tcPr>
          <w:p w14:paraId="1196E462" w14:textId="77777777" w:rsidR="004304EB" w:rsidRDefault="004304EB">
            <w:pPr>
              <w:pStyle w:val="TableParagraph"/>
              <w:spacing w:before="0"/>
              <w:rPr>
                <w:sz w:val="14"/>
              </w:rPr>
            </w:pPr>
          </w:p>
        </w:tc>
        <w:tc>
          <w:tcPr>
            <w:tcW w:w="886" w:type="dxa"/>
            <w:tcBorders>
              <w:top w:val="single" w:sz="6" w:space="0" w:color="000000"/>
              <w:bottom w:val="single" w:sz="6" w:space="0" w:color="000000"/>
            </w:tcBorders>
          </w:tcPr>
          <w:p w14:paraId="1196E463" w14:textId="77777777" w:rsidR="004304EB" w:rsidRDefault="000856F8">
            <w:pPr>
              <w:pStyle w:val="TableParagraph"/>
              <w:spacing w:before="21"/>
              <w:ind w:right="23"/>
              <w:jc w:val="right"/>
              <w:rPr>
                <w:b/>
                <w:sz w:val="13"/>
              </w:rPr>
            </w:pPr>
            <w:r>
              <w:rPr>
                <w:b/>
                <w:sz w:val="13"/>
              </w:rPr>
              <w:t>June</w:t>
            </w:r>
            <w:r>
              <w:rPr>
                <w:b/>
                <w:spacing w:val="4"/>
                <w:sz w:val="13"/>
              </w:rPr>
              <w:t xml:space="preserve"> </w:t>
            </w:r>
            <w:r>
              <w:rPr>
                <w:b/>
                <w:sz w:val="13"/>
              </w:rPr>
              <w:t>26,</w:t>
            </w:r>
          </w:p>
          <w:p w14:paraId="1196E464" w14:textId="77777777" w:rsidR="004304EB" w:rsidRDefault="000856F8">
            <w:pPr>
              <w:pStyle w:val="TableParagraph"/>
              <w:spacing w:before="6"/>
              <w:ind w:right="14"/>
              <w:jc w:val="right"/>
              <w:rPr>
                <w:b/>
                <w:sz w:val="13"/>
              </w:rPr>
            </w:pPr>
            <w:r>
              <w:rPr>
                <w:b/>
                <w:sz w:val="13"/>
              </w:rPr>
              <w:t>2020</w:t>
            </w:r>
          </w:p>
        </w:tc>
        <w:tc>
          <w:tcPr>
            <w:tcW w:w="220" w:type="dxa"/>
            <w:tcBorders>
              <w:top w:val="single" w:sz="6" w:space="0" w:color="000000"/>
              <w:bottom w:val="single" w:sz="6" w:space="0" w:color="000000"/>
            </w:tcBorders>
          </w:tcPr>
          <w:p w14:paraId="1196E465" w14:textId="77777777" w:rsidR="004304EB" w:rsidRDefault="004304EB">
            <w:pPr>
              <w:pStyle w:val="TableParagraph"/>
              <w:spacing w:before="0"/>
              <w:rPr>
                <w:sz w:val="14"/>
              </w:rPr>
            </w:pPr>
          </w:p>
        </w:tc>
        <w:tc>
          <w:tcPr>
            <w:tcW w:w="1174" w:type="dxa"/>
            <w:tcBorders>
              <w:top w:val="single" w:sz="6" w:space="0" w:color="000000"/>
              <w:bottom w:val="single" w:sz="6" w:space="0" w:color="000000"/>
            </w:tcBorders>
          </w:tcPr>
          <w:p w14:paraId="1196E466" w14:textId="77777777" w:rsidR="004304EB" w:rsidRDefault="004304EB">
            <w:pPr>
              <w:pStyle w:val="TableParagraph"/>
              <w:spacing w:before="4"/>
              <w:rPr>
                <w:sz w:val="15"/>
              </w:rPr>
            </w:pPr>
          </w:p>
          <w:p w14:paraId="1196E467" w14:textId="77777777" w:rsidR="004304EB" w:rsidRDefault="000856F8">
            <w:pPr>
              <w:pStyle w:val="TableParagraph"/>
              <w:spacing w:before="0"/>
              <w:ind w:right="10"/>
              <w:jc w:val="right"/>
              <w:rPr>
                <w:sz w:val="13"/>
              </w:rPr>
            </w:pPr>
            <w:r>
              <w:rPr>
                <w:sz w:val="13"/>
              </w:rPr>
              <w:t>December 31, 2019</w:t>
            </w:r>
          </w:p>
        </w:tc>
      </w:tr>
      <w:tr w:rsidR="004304EB" w14:paraId="1196E46F" w14:textId="77777777">
        <w:trPr>
          <w:trHeight w:val="226"/>
        </w:trPr>
        <w:tc>
          <w:tcPr>
            <w:tcW w:w="3354" w:type="dxa"/>
            <w:tcBorders>
              <w:top w:val="single" w:sz="6" w:space="0" w:color="000000"/>
            </w:tcBorders>
            <w:shd w:val="clear" w:color="auto" w:fill="CCEDFF"/>
          </w:tcPr>
          <w:p w14:paraId="1196E469" w14:textId="77777777" w:rsidR="004304EB" w:rsidRDefault="000856F8">
            <w:pPr>
              <w:pStyle w:val="TableParagraph"/>
              <w:spacing w:before="26"/>
              <w:ind w:left="11"/>
              <w:rPr>
                <w:sz w:val="15"/>
              </w:rPr>
            </w:pPr>
            <w:r>
              <w:rPr>
                <w:w w:val="105"/>
                <w:sz w:val="15"/>
              </w:rPr>
              <w:t>Assets:</w:t>
            </w:r>
          </w:p>
        </w:tc>
        <w:tc>
          <w:tcPr>
            <w:tcW w:w="4879" w:type="dxa"/>
            <w:tcBorders>
              <w:top w:val="single" w:sz="6" w:space="0" w:color="000000"/>
            </w:tcBorders>
            <w:shd w:val="clear" w:color="auto" w:fill="CCEDFF"/>
          </w:tcPr>
          <w:p w14:paraId="1196E46A" w14:textId="77777777" w:rsidR="004304EB" w:rsidRDefault="004304EB">
            <w:pPr>
              <w:pStyle w:val="TableParagraph"/>
              <w:spacing w:before="0"/>
              <w:rPr>
                <w:sz w:val="14"/>
              </w:rPr>
            </w:pPr>
          </w:p>
        </w:tc>
        <w:tc>
          <w:tcPr>
            <w:tcW w:w="484" w:type="dxa"/>
            <w:tcBorders>
              <w:top w:val="single" w:sz="6" w:space="0" w:color="000000"/>
            </w:tcBorders>
            <w:shd w:val="clear" w:color="auto" w:fill="CCEDFF"/>
          </w:tcPr>
          <w:p w14:paraId="1196E46B" w14:textId="77777777" w:rsidR="004304EB" w:rsidRDefault="004304EB">
            <w:pPr>
              <w:pStyle w:val="TableParagraph"/>
              <w:spacing w:before="0"/>
              <w:rPr>
                <w:sz w:val="14"/>
              </w:rPr>
            </w:pPr>
          </w:p>
        </w:tc>
        <w:tc>
          <w:tcPr>
            <w:tcW w:w="886" w:type="dxa"/>
            <w:tcBorders>
              <w:top w:val="single" w:sz="6" w:space="0" w:color="000000"/>
            </w:tcBorders>
            <w:shd w:val="clear" w:color="auto" w:fill="CCEDFF"/>
          </w:tcPr>
          <w:p w14:paraId="1196E46C" w14:textId="77777777" w:rsidR="004304EB" w:rsidRDefault="004304EB">
            <w:pPr>
              <w:pStyle w:val="TableParagraph"/>
              <w:spacing w:before="0"/>
              <w:rPr>
                <w:sz w:val="14"/>
              </w:rPr>
            </w:pPr>
          </w:p>
        </w:tc>
        <w:tc>
          <w:tcPr>
            <w:tcW w:w="220" w:type="dxa"/>
            <w:tcBorders>
              <w:top w:val="single" w:sz="6" w:space="0" w:color="000000"/>
            </w:tcBorders>
            <w:shd w:val="clear" w:color="auto" w:fill="CCEDFF"/>
          </w:tcPr>
          <w:p w14:paraId="1196E46D" w14:textId="77777777" w:rsidR="004304EB" w:rsidRDefault="004304EB">
            <w:pPr>
              <w:pStyle w:val="TableParagraph"/>
              <w:spacing w:before="0"/>
              <w:rPr>
                <w:sz w:val="14"/>
              </w:rPr>
            </w:pPr>
          </w:p>
        </w:tc>
        <w:tc>
          <w:tcPr>
            <w:tcW w:w="1174" w:type="dxa"/>
            <w:tcBorders>
              <w:top w:val="single" w:sz="6" w:space="0" w:color="000000"/>
            </w:tcBorders>
            <w:shd w:val="clear" w:color="auto" w:fill="CCEDFF"/>
          </w:tcPr>
          <w:p w14:paraId="1196E46E" w14:textId="77777777" w:rsidR="004304EB" w:rsidRDefault="004304EB">
            <w:pPr>
              <w:pStyle w:val="TableParagraph"/>
              <w:spacing w:before="0"/>
              <w:rPr>
                <w:sz w:val="14"/>
              </w:rPr>
            </w:pPr>
          </w:p>
        </w:tc>
      </w:tr>
      <w:tr w:rsidR="004304EB" w14:paraId="1196E476" w14:textId="77777777">
        <w:trPr>
          <w:trHeight w:val="228"/>
        </w:trPr>
        <w:tc>
          <w:tcPr>
            <w:tcW w:w="3354" w:type="dxa"/>
          </w:tcPr>
          <w:p w14:paraId="1196E470" w14:textId="77777777" w:rsidR="004304EB" w:rsidRDefault="000856F8">
            <w:pPr>
              <w:pStyle w:val="TableParagraph"/>
              <w:ind w:left="107"/>
              <w:rPr>
                <w:sz w:val="15"/>
              </w:rPr>
            </w:pPr>
            <w:r>
              <w:rPr>
                <w:w w:val="105"/>
                <w:sz w:val="15"/>
              </w:rPr>
              <w:t>Foreign currency contracts</w:t>
            </w:r>
          </w:p>
        </w:tc>
        <w:tc>
          <w:tcPr>
            <w:tcW w:w="4879" w:type="dxa"/>
          </w:tcPr>
          <w:p w14:paraId="1196E471" w14:textId="77777777" w:rsidR="004304EB" w:rsidRDefault="000856F8">
            <w:pPr>
              <w:pStyle w:val="TableParagraph"/>
              <w:ind w:left="821"/>
              <w:rPr>
                <w:sz w:val="15"/>
              </w:rPr>
            </w:pPr>
            <w:r>
              <w:rPr>
                <w:w w:val="105"/>
                <w:sz w:val="15"/>
              </w:rPr>
              <w:t>Prepaid expenses and other assets</w:t>
            </w:r>
          </w:p>
        </w:tc>
        <w:tc>
          <w:tcPr>
            <w:tcW w:w="484" w:type="dxa"/>
          </w:tcPr>
          <w:p w14:paraId="1196E472" w14:textId="77777777" w:rsidR="004304EB" w:rsidRDefault="000856F8">
            <w:pPr>
              <w:pStyle w:val="TableParagraph"/>
              <w:ind w:left="10"/>
              <w:rPr>
                <w:b/>
                <w:sz w:val="15"/>
              </w:rPr>
            </w:pPr>
            <w:r>
              <w:rPr>
                <w:b/>
                <w:w w:val="104"/>
                <w:sz w:val="15"/>
              </w:rPr>
              <w:t>$</w:t>
            </w:r>
          </w:p>
        </w:tc>
        <w:tc>
          <w:tcPr>
            <w:tcW w:w="886" w:type="dxa"/>
          </w:tcPr>
          <w:p w14:paraId="1196E473" w14:textId="77777777" w:rsidR="004304EB" w:rsidRDefault="000856F8">
            <w:pPr>
              <w:pStyle w:val="TableParagraph"/>
              <w:ind w:right="146"/>
              <w:jc w:val="right"/>
              <w:rPr>
                <w:b/>
                <w:sz w:val="15"/>
              </w:rPr>
            </w:pPr>
            <w:r>
              <w:rPr>
                <w:b/>
                <w:sz w:val="15"/>
              </w:rPr>
              <w:t>66</w:t>
            </w:r>
          </w:p>
        </w:tc>
        <w:tc>
          <w:tcPr>
            <w:tcW w:w="220" w:type="dxa"/>
          </w:tcPr>
          <w:p w14:paraId="1196E474" w14:textId="77777777" w:rsidR="004304EB" w:rsidRDefault="000856F8">
            <w:pPr>
              <w:pStyle w:val="TableParagraph"/>
              <w:ind w:left="8"/>
              <w:rPr>
                <w:sz w:val="15"/>
              </w:rPr>
            </w:pPr>
            <w:r>
              <w:rPr>
                <w:w w:val="104"/>
                <w:sz w:val="15"/>
              </w:rPr>
              <w:t>$</w:t>
            </w:r>
          </w:p>
        </w:tc>
        <w:tc>
          <w:tcPr>
            <w:tcW w:w="1174" w:type="dxa"/>
          </w:tcPr>
          <w:p w14:paraId="1196E475" w14:textId="77777777" w:rsidR="004304EB" w:rsidRDefault="000856F8">
            <w:pPr>
              <w:pStyle w:val="TableParagraph"/>
              <w:ind w:right="148"/>
              <w:jc w:val="right"/>
              <w:rPr>
                <w:sz w:val="15"/>
              </w:rPr>
            </w:pPr>
            <w:r>
              <w:rPr>
                <w:w w:val="105"/>
                <w:sz w:val="15"/>
              </w:rPr>
              <w:t>24</w:t>
            </w:r>
          </w:p>
        </w:tc>
      </w:tr>
      <w:tr w:rsidR="004304EB" w14:paraId="1196E47D" w14:textId="77777777">
        <w:trPr>
          <w:trHeight w:val="228"/>
        </w:trPr>
        <w:tc>
          <w:tcPr>
            <w:tcW w:w="3354" w:type="dxa"/>
            <w:shd w:val="clear" w:color="auto" w:fill="CCEDFF"/>
          </w:tcPr>
          <w:p w14:paraId="1196E477" w14:textId="77777777" w:rsidR="004304EB" w:rsidRDefault="000856F8">
            <w:pPr>
              <w:pStyle w:val="TableParagraph"/>
              <w:ind w:left="107"/>
              <w:rPr>
                <w:sz w:val="15"/>
              </w:rPr>
            </w:pPr>
            <w:r>
              <w:rPr>
                <w:w w:val="105"/>
                <w:sz w:val="15"/>
              </w:rPr>
              <w:t>Foreign currency contracts</w:t>
            </w:r>
          </w:p>
        </w:tc>
        <w:tc>
          <w:tcPr>
            <w:tcW w:w="4879" w:type="dxa"/>
            <w:shd w:val="clear" w:color="auto" w:fill="CCEDFF"/>
          </w:tcPr>
          <w:p w14:paraId="1196E478" w14:textId="77777777" w:rsidR="004304EB" w:rsidRDefault="000856F8">
            <w:pPr>
              <w:pStyle w:val="TableParagraph"/>
              <w:ind w:left="821"/>
              <w:rPr>
                <w:sz w:val="15"/>
              </w:rPr>
            </w:pPr>
            <w:r>
              <w:rPr>
                <w:w w:val="105"/>
                <w:sz w:val="15"/>
              </w:rPr>
              <w:t>Other assets</w:t>
            </w:r>
          </w:p>
        </w:tc>
        <w:tc>
          <w:tcPr>
            <w:tcW w:w="484" w:type="dxa"/>
            <w:shd w:val="clear" w:color="auto" w:fill="CCEDFF"/>
          </w:tcPr>
          <w:p w14:paraId="1196E479" w14:textId="77777777" w:rsidR="004304EB" w:rsidRDefault="004304EB">
            <w:pPr>
              <w:pStyle w:val="TableParagraph"/>
              <w:spacing w:before="0"/>
              <w:rPr>
                <w:sz w:val="14"/>
              </w:rPr>
            </w:pPr>
          </w:p>
        </w:tc>
        <w:tc>
          <w:tcPr>
            <w:tcW w:w="886" w:type="dxa"/>
            <w:shd w:val="clear" w:color="auto" w:fill="CCEDFF"/>
          </w:tcPr>
          <w:p w14:paraId="1196E47A" w14:textId="77777777" w:rsidR="004304EB" w:rsidRDefault="000856F8">
            <w:pPr>
              <w:pStyle w:val="TableParagraph"/>
              <w:ind w:right="152"/>
              <w:jc w:val="right"/>
              <w:rPr>
                <w:b/>
                <w:sz w:val="15"/>
              </w:rPr>
            </w:pPr>
            <w:r>
              <w:rPr>
                <w:b/>
                <w:sz w:val="15"/>
              </w:rPr>
              <w:t>130</w:t>
            </w:r>
          </w:p>
        </w:tc>
        <w:tc>
          <w:tcPr>
            <w:tcW w:w="220" w:type="dxa"/>
            <w:shd w:val="clear" w:color="auto" w:fill="CCEDFF"/>
          </w:tcPr>
          <w:p w14:paraId="1196E47B" w14:textId="77777777" w:rsidR="004304EB" w:rsidRDefault="004304EB">
            <w:pPr>
              <w:pStyle w:val="TableParagraph"/>
              <w:spacing w:before="0"/>
              <w:rPr>
                <w:sz w:val="14"/>
              </w:rPr>
            </w:pPr>
          </w:p>
        </w:tc>
        <w:tc>
          <w:tcPr>
            <w:tcW w:w="1174" w:type="dxa"/>
            <w:shd w:val="clear" w:color="auto" w:fill="CCEDFF"/>
          </w:tcPr>
          <w:p w14:paraId="1196E47C" w14:textId="77777777" w:rsidR="004304EB" w:rsidRDefault="000856F8">
            <w:pPr>
              <w:pStyle w:val="TableParagraph"/>
              <w:ind w:right="148"/>
              <w:jc w:val="right"/>
              <w:rPr>
                <w:sz w:val="15"/>
              </w:rPr>
            </w:pPr>
            <w:r>
              <w:rPr>
                <w:w w:val="105"/>
                <w:sz w:val="15"/>
              </w:rPr>
              <w:t>91</w:t>
            </w:r>
          </w:p>
        </w:tc>
      </w:tr>
      <w:tr w:rsidR="004304EB" w14:paraId="1196E484" w14:textId="77777777">
        <w:trPr>
          <w:trHeight w:val="228"/>
        </w:trPr>
        <w:tc>
          <w:tcPr>
            <w:tcW w:w="3354" w:type="dxa"/>
          </w:tcPr>
          <w:p w14:paraId="1196E47E" w14:textId="77777777" w:rsidR="004304EB" w:rsidRDefault="000856F8">
            <w:pPr>
              <w:pStyle w:val="TableParagraph"/>
              <w:ind w:left="107"/>
              <w:rPr>
                <w:sz w:val="15"/>
              </w:rPr>
            </w:pPr>
            <w:r>
              <w:rPr>
                <w:w w:val="105"/>
                <w:sz w:val="15"/>
              </w:rPr>
              <w:t xml:space="preserve">Interest rate </w:t>
            </w:r>
            <w:r>
              <w:rPr>
                <w:w w:val="105"/>
                <w:sz w:val="15"/>
              </w:rPr>
              <w:t>contracts</w:t>
            </w:r>
          </w:p>
        </w:tc>
        <w:tc>
          <w:tcPr>
            <w:tcW w:w="4879" w:type="dxa"/>
          </w:tcPr>
          <w:p w14:paraId="1196E47F" w14:textId="77777777" w:rsidR="004304EB" w:rsidRDefault="000856F8">
            <w:pPr>
              <w:pStyle w:val="TableParagraph"/>
              <w:ind w:left="821"/>
              <w:rPr>
                <w:sz w:val="15"/>
              </w:rPr>
            </w:pPr>
            <w:r>
              <w:rPr>
                <w:w w:val="105"/>
                <w:sz w:val="15"/>
              </w:rPr>
              <w:t>Prepaid expenses and other assets</w:t>
            </w:r>
          </w:p>
        </w:tc>
        <w:tc>
          <w:tcPr>
            <w:tcW w:w="484" w:type="dxa"/>
          </w:tcPr>
          <w:p w14:paraId="1196E480" w14:textId="77777777" w:rsidR="004304EB" w:rsidRDefault="004304EB">
            <w:pPr>
              <w:pStyle w:val="TableParagraph"/>
              <w:spacing w:before="0"/>
              <w:rPr>
                <w:sz w:val="14"/>
              </w:rPr>
            </w:pPr>
          </w:p>
        </w:tc>
        <w:tc>
          <w:tcPr>
            <w:tcW w:w="886" w:type="dxa"/>
          </w:tcPr>
          <w:p w14:paraId="1196E481" w14:textId="77777777" w:rsidR="004304EB" w:rsidRDefault="000856F8">
            <w:pPr>
              <w:pStyle w:val="TableParagraph"/>
              <w:ind w:right="146"/>
              <w:jc w:val="right"/>
              <w:rPr>
                <w:b/>
                <w:sz w:val="15"/>
              </w:rPr>
            </w:pPr>
            <w:r>
              <w:rPr>
                <w:b/>
                <w:sz w:val="15"/>
              </w:rPr>
              <w:t>10</w:t>
            </w:r>
          </w:p>
        </w:tc>
        <w:tc>
          <w:tcPr>
            <w:tcW w:w="220" w:type="dxa"/>
          </w:tcPr>
          <w:p w14:paraId="1196E482" w14:textId="77777777" w:rsidR="004304EB" w:rsidRDefault="004304EB">
            <w:pPr>
              <w:pStyle w:val="TableParagraph"/>
              <w:spacing w:before="0"/>
              <w:rPr>
                <w:sz w:val="14"/>
              </w:rPr>
            </w:pPr>
          </w:p>
        </w:tc>
        <w:tc>
          <w:tcPr>
            <w:tcW w:w="1174" w:type="dxa"/>
          </w:tcPr>
          <w:p w14:paraId="1196E483" w14:textId="77777777" w:rsidR="004304EB" w:rsidRDefault="000856F8">
            <w:pPr>
              <w:pStyle w:val="TableParagraph"/>
              <w:ind w:right="148"/>
              <w:jc w:val="right"/>
              <w:rPr>
                <w:sz w:val="15"/>
              </w:rPr>
            </w:pPr>
            <w:r>
              <w:rPr>
                <w:w w:val="105"/>
                <w:sz w:val="15"/>
              </w:rPr>
              <w:t>10</w:t>
            </w:r>
          </w:p>
        </w:tc>
      </w:tr>
      <w:tr w:rsidR="004304EB" w14:paraId="1196E48B" w14:textId="77777777">
        <w:trPr>
          <w:trHeight w:val="226"/>
        </w:trPr>
        <w:tc>
          <w:tcPr>
            <w:tcW w:w="3354" w:type="dxa"/>
            <w:tcBorders>
              <w:bottom w:val="single" w:sz="6" w:space="0" w:color="000000"/>
            </w:tcBorders>
            <w:shd w:val="clear" w:color="auto" w:fill="CCEDFF"/>
          </w:tcPr>
          <w:p w14:paraId="1196E485" w14:textId="77777777" w:rsidR="004304EB" w:rsidRDefault="000856F8">
            <w:pPr>
              <w:pStyle w:val="TableParagraph"/>
              <w:ind w:left="107"/>
              <w:rPr>
                <w:sz w:val="15"/>
              </w:rPr>
            </w:pPr>
            <w:r>
              <w:rPr>
                <w:w w:val="105"/>
                <w:sz w:val="15"/>
              </w:rPr>
              <w:t>Interest rate contracts</w:t>
            </w:r>
          </w:p>
        </w:tc>
        <w:tc>
          <w:tcPr>
            <w:tcW w:w="4879" w:type="dxa"/>
            <w:tcBorders>
              <w:bottom w:val="single" w:sz="6" w:space="0" w:color="000000"/>
            </w:tcBorders>
            <w:shd w:val="clear" w:color="auto" w:fill="CCEDFF"/>
          </w:tcPr>
          <w:p w14:paraId="1196E486" w14:textId="77777777" w:rsidR="004304EB" w:rsidRDefault="000856F8">
            <w:pPr>
              <w:pStyle w:val="TableParagraph"/>
              <w:ind w:left="821"/>
              <w:rPr>
                <w:sz w:val="15"/>
              </w:rPr>
            </w:pPr>
            <w:r>
              <w:rPr>
                <w:w w:val="105"/>
                <w:sz w:val="15"/>
              </w:rPr>
              <w:t>Other assets</w:t>
            </w:r>
          </w:p>
        </w:tc>
        <w:tc>
          <w:tcPr>
            <w:tcW w:w="484" w:type="dxa"/>
            <w:tcBorders>
              <w:bottom w:val="single" w:sz="6" w:space="0" w:color="000000"/>
            </w:tcBorders>
            <w:shd w:val="clear" w:color="auto" w:fill="CCEDFF"/>
          </w:tcPr>
          <w:p w14:paraId="1196E487" w14:textId="77777777" w:rsidR="004304EB" w:rsidRDefault="004304EB">
            <w:pPr>
              <w:pStyle w:val="TableParagraph"/>
              <w:spacing w:before="0"/>
              <w:rPr>
                <w:sz w:val="14"/>
              </w:rPr>
            </w:pPr>
          </w:p>
        </w:tc>
        <w:tc>
          <w:tcPr>
            <w:tcW w:w="886" w:type="dxa"/>
            <w:tcBorders>
              <w:bottom w:val="single" w:sz="6" w:space="0" w:color="000000"/>
            </w:tcBorders>
            <w:shd w:val="clear" w:color="auto" w:fill="CCEDFF"/>
          </w:tcPr>
          <w:p w14:paraId="1196E488" w14:textId="77777777" w:rsidR="004304EB" w:rsidRDefault="000856F8">
            <w:pPr>
              <w:pStyle w:val="TableParagraph"/>
              <w:ind w:right="152"/>
              <w:jc w:val="right"/>
              <w:rPr>
                <w:b/>
                <w:sz w:val="15"/>
              </w:rPr>
            </w:pPr>
            <w:r>
              <w:rPr>
                <w:b/>
                <w:sz w:val="15"/>
              </w:rPr>
              <w:t>596</w:t>
            </w:r>
          </w:p>
        </w:tc>
        <w:tc>
          <w:tcPr>
            <w:tcW w:w="220" w:type="dxa"/>
            <w:tcBorders>
              <w:bottom w:val="single" w:sz="6" w:space="0" w:color="000000"/>
            </w:tcBorders>
            <w:shd w:val="clear" w:color="auto" w:fill="CCEDFF"/>
          </w:tcPr>
          <w:p w14:paraId="1196E489" w14:textId="77777777" w:rsidR="004304EB" w:rsidRDefault="004304EB">
            <w:pPr>
              <w:pStyle w:val="TableParagraph"/>
              <w:spacing w:before="0"/>
              <w:rPr>
                <w:sz w:val="14"/>
              </w:rPr>
            </w:pPr>
          </w:p>
        </w:tc>
        <w:tc>
          <w:tcPr>
            <w:tcW w:w="1174" w:type="dxa"/>
            <w:tcBorders>
              <w:bottom w:val="single" w:sz="6" w:space="0" w:color="000000"/>
            </w:tcBorders>
            <w:shd w:val="clear" w:color="auto" w:fill="CCEDFF"/>
          </w:tcPr>
          <w:p w14:paraId="1196E48A" w14:textId="77777777" w:rsidR="004304EB" w:rsidRDefault="000856F8">
            <w:pPr>
              <w:pStyle w:val="TableParagraph"/>
              <w:ind w:right="154"/>
              <w:jc w:val="right"/>
              <w:rPr>
                <w:sz w:val="15"/>
              </w:rPr>
            </w:pPr>
            <w:r>
              <w:rPr>
                <w:sz w:val="15"/>
              </w:rPr>
              <w:t>427</w:t>
            </w:r>
          </w:p>
        </w:tc>
      </w:tr>
      <w:tr w:rsidR="004304EB" w14:paraId="1196E492" w14:textId="77777777">
        <w:trPr>
          <w:trHeight w:val="225"/>
        </w:trPr>
        <w:tc>
          <w:tcPr>
            <w:tcW w:w="3354" w:type="dxa"/>
            <w:tcBorders>
              <w:top w:val="single" w:sz="6" w:space="0" w:color="000000"/>
              <w:bottom w:val="single" w:sz="6" w:space="0" w:color="000000"/>
            </w:tcBorders>
          </w:tcPr>
          <w:p w14:paraId="1196E48C" w14:textId="77777777" w:rsidR="004304EB" w:rsidRDefault="000856F8">
            <w:pPr>
              <w:pStyle w:val="TableParagraph"/>
              <w:spacing w:before="26"/>
              <w:ind w:left="179"/>
              <w:rPr>
                <w:sz w:val="15"/>
              </w:rPr>
            </w:pPr>
            <w:r>
              <w:rPr>
                <w:w w:val="105"/>
                <w:sz w:val="15"/>
              </w:rPr>
              <w:t>Total assets</w:t>
            </w:r>
          </w:p>
        </w:tc>
        <w:tc>
          <w:tcPr>
            <w:tcW w:w="4879" w:type="dxa"/>
            <w:tcBorders>
              <w:top w:val="single" w:sz="6" w:space="0" w:color="000000"/>
              <w:bottom w:val="single" w:sz="6" w:space="0" w:color="000000"/>
            </w:tcBorders>
          </w:tcPr>
          <w:p w14:paraId="1196E48D" w14:textId="77777777" w:rsidR="004304EB" w:rsidRDefault="004304EB">
            <w:pPr>
              <w:pStyle w:val="TableParagraph"/>
              <w:spacing w:before="0"/>
              <w:rPr>
                <w:sz w:val="14"/>
              </w:rPr>
            </w:pPr>
          </w:p>
        </w:tc>
        <w:tc>
          <w:tcPr>
            <w:tcW w:w="484" w:type="dxa"/>
            <w:tcBorders>
              <w:top w:val="single" w:sz="6" w:space="0" w:color="000000"/>
              <w:bottom w:val="single" w:sz="6" w:space="0" w:color="000000"/>
            </w:tcBorders>
          </w:tcPr>
          <w:p w14:paraId="1196E48E" w14:textId="77777777" w:rsidR="004304EB" w:rsidRDefault="000856F8">
            <w:pPr>
              <w:pStyle w:val="TableParagraph"/>
              <w:spacing w:before="26"/>
              <w:ind w:left="10"/>
              <w:rPr>
                <w:b/>
                <w:sz w:val="15"/>
              </w:rPr>
            </w:pPr>
            <w:r>
              <w:rPr>
                <w:b/>
                <w:w w:val="104"/>
                <w:sz w:val="15"/>
              </w:rPr>
              <w:t>$</w:t>
            </w:r>
          </w:p>
        </w:tc>
        <w:tc>
          <w:tcPr>
            <w:tcW w:w="886" w:type="dxa"/>
            <w:tcBorders>
              <w:top w:val="single" w:sz="6" w:space="0" w:color="000000"/>
              <w:bottom w:val="single" w:sz="6" w:space="0" w:color="000000"/>
            </w:tcBorders>
          </w:tcPr>
          <w:p w14:paraId="1196E48F" w14:textId="77777777" w:rsidR="004304EB" w:rsidRDefault="000856F8">
            <w:pPr>
              <w:pStyle w:val="TableParagraph"/>
              <w:spacing w:before="26"/>
              <w:ind w:right="152"/>
              <w:jc w:val="right"/>
              <w:rPr>
                <w:b/>
                <w:sz w:val="15"/>
              </w:rPr>
            </w:pPr>
            <w:r>
              <w:rPr>
                <w:b/>
                <w:sz w:val="15"/>
              </w:rPr>
              <w:t>802</w:t>
            </w:r>
          </w:p>
        </w:tc>
        <w:tc>
          <w:tcPr>
            <w:tcW w:w="220" w:type="dxa"/>
            <w:tcBorders>
              <w:top w:val="single" w:sz="6" w:space="0" w:color="000000"/>
              <w:bottom w:val="single" w:sz="6" w:space="0" w:color="000000"/>
            </w:tcBorders>
          </w:tcPr>
          <w:p w14:paraId="1196E490" w14:textId="77777777" w:rsidR="004304EB" w:rsidRDefault="000856F8">
            <w:pPr>
              <w:pStyle w:val="TableParagraph"/>
              <w:spacing w:before="26"/>
              <w:ind w:left="8"/>
              <w:rPr>
                <w:sz w:val="15"/>
              </w:rPr>
            </w:pPr>
            <w:r>
              <w:rPr>
                <w:w w:val="104"/>
                <w:sz w:val="15"/>
              </w:rPr>
              <w:t>$</w:t>
            </w:r>
          </w:p>
        </w:tc>
        <w:tc>
          <w:tcPr>
            <w:tcW w:w="1174" w:type="dxa"/>
            <w:tcBorders>
              <w:top w:val="single" w:sz="6" w:space="0" w:color="000000"/>
              <w:bottom w:val="single" w:sz="6" w:space="0" w:color="000000"/>
            </w:tcBorders>
          </w:tcPr>
          <w:p w14:paraId="1196E491" w14:textId="77777777" w:rsidR="004304EB" w:rsidRDefault="000856F8">
            <w:pPr>
              <w:pStyle w:val="TableParagraph"/>
              <w:spacing w:before="26"/>
              <w:ind w:right="154"/>
              <w:jc w:val="right"/>
              <w:rPr>
                <w:sz w:val="15"/>
              </w:rPr>
            </w:pPr>
            <w:r>
              <w:rPr>
                <w:sz w:val="15"/>
              </w:rPr>
              <w:t>552</w:t>
            </w:r>
          </w:p>
        </w:tc>
      </w:tr>
      <w:tr w:rsidR="004304EB" w14:paraId="1196E494" w14:textId="77777777">
        <w:trPr>
          <w:trHeight w:val="226"/>
        </w:trPr>
        <w:tc>
          <w:tcPr>
            <w:tcW w:w="10997" w:type="dxa"/>
            <w:gridSpan w:val="6"/>
            <w:tcBorders>
              <w:top w:val="single" w:sz="6" w:space="0" w:color="000000"/>
            </w:tcBorders>
            <w:shd w:val="clear" w:color="auto" w:fill="CCEDFF"/>
          </w:tcPr>
          <w:p w14:paraId="1196E493" w14:textId="77777777" w:rsidR="004304EB" w:rsidRDefault="000856F8">
            <w:pPr>
              <w:pStyle w:val="TableParagraph"/>
              <w:spacing w:before="26"/>
              <w:ind w:left="11"/>
              <w:rPr>
                <w:sz w:val="15"/>
              </w:rPr>
            </w:pPr>
            <w:r>
              <w:rPr>
                <w:w w:val="105"/>
                <w:sz w:val="15"/>
              </w:rPr>
              <w:t>Liabilities:</w:t>
            </w:r>
          </w:p>
        </w:tc>
      </w:tr>
      <w:tr w:rsidR="004304EB" w14:paraId="1196E49B" w14:textId="77777777">
        <w:trPr>
          <w:trHeight w:val="228"/>
        </w:trPr>
        <w:tc>
          <w:tcPr>
            <w:tcW w:w="3354" w:type="dxa"/>
          </w:tcPr>
          <w:p w14:paraId="1196E495" w14:textId="77777777" w:rsidR="004304EB" w:rsidRDefault="000856F8">
            <w:pPr>
              <w:pStyle w:val="TableParagraph"/>
              <w:ind w:left="107"/>
              <w:rPr>
                <w:sz w:val="15"/>
              </w:rPr>
            </w:pPr>
            <w:r>
              <w:rPr>
                <w:w w:val="105"/>
                <w:sz w:val="15"/>
              </w:rPr>
              <w:t>Foreign currency contracts</w:t>
            </w:r>
          </w:p>
        </w:tc>
        <w:tc>
          <w:tcPr>
            <w:tcW w:w="4879" w:type="dxa"/>
          </w:tcPr>
          <w:p w14:paraId="1196E496" w14:textId="77777777" w:rsidR="004304EB" w:rsidRDefault="000856F8">
            <w:pPr>
              <w:pStyle w:val="TableParagraph"/>
              <w:ind w:left="821"/>
              <w:rPr>
                <w:sz w:val="15"/>
              </w:rPr>
            </w:pPr>
            <w:r>
              <w:rPr>
                <w:w w:val="105"/>
                <w:sz w:val="15"/>
              </w:rPr>
              <w:t>Accounts payable and accrued expenses</w:t>
            </w:r>
          </w:p>
        </w:tc>
        <w:tc>
          <w:tcPr>
            <w:tcW w:w="484" w:type="dxa"/>
          </w:tcPr>
          <w:p w14:paraId="1196E497" w14:textId="77777777" w:rsidR="004304EB" w:rsidRDefault="000856F8">
            <w:pPr>
              <w:pStyle w:val="TableParagraph"/>
              <w:ind w:left="10"/>
              <w:rPr>
                <w:b/>
                <w:sz w:val="15"/>
              </w:rPr>
            </w:pPr>
            <w:r>
              <w:rPr>
                <w:b/>
                <w:w w:val="104"/>
                <w:sz w:val="15"/>
              </w:rPr>
              <w:t>$</w:t>
            </w:r>
          </w:p>
        </w:tc>
        <w:tc>
          <w:tcPr>
            <w:tcW w:w="886" w:type="dxa"/>
          </w:tcPr>
          <w:p w14:paraId="1196E498" w14:textId="77777777" w:rsidR="004304EB" w:rsidRDefault="000856F8">
            <w:pPr>
              <w:pStyle w:val="TableParagraph"/>
              <w:ind w:right="146"/>
              <w:jc w:val="right"/>
              <w:rPr>
                <w:b/>
                <w:sz w:val="15"/>
              </w:rPr>
            </w:pPr>
            <w:r>
              <w:rPr>
                <w:b/>
                <w:sz w:val="15"/>
              </w:rPr>
              <w:t>50</w:t>
            </w:r>
          </w:p>
        </w:tc>
        <w:tc>
          <w:tcPr>
            <w:tcW w:w="220" w:type="dxa"/>
          </w:tcPr>
          <w:p w14:paraId="1196E499" w14:textId="77777777" w:rsidR="004304EB" w:rsidRDefault="000856F8">
            <w:pPr>
              <w:pStyle w:val="TableParagraph"/>
              <w:ind w:left="8"/>
              <w:rPr>
                <w:sz w:val="15"/>
              </w:rPr>
            </w:pPr>
            <w:r>
              <w:rPr>
                <w:w w:val="104"/>
                <w:sz w:val="15"/>
              </w:rPr>
              <w:t>$</w:t>
            </w:r>
          </w:p>
        </w:tc>
        <w:tc>
          <w:tcPr>
            <w:tcW w:w="1174" w:type="dxa"/>
          </w:tcPr>
          <w:p w14:paraId="1196E49A" w14:textId="77777777" w:rsidR="004304EB" w:rsidRDefault="000856F8">
            <w:pPr>
              <w:pStyle w:val="TableParagraph"/>
              <w:ind w:right="148"/>
              <w:jc w:val="right"/>
              <w:rPr>
                <w:sz w:val="15"/>
              </w:rPr>
            </w:pPr>
            <w:r>
              <w:rPr>
                <w:w w:val="105"/>
                <w:sz w:val="15"/>
              </w:rPr>
              <w:t>40</w:t>
            </w:r>
          </w:p>
        </w:tc>
      </w:tr>
      <w:tr w:rsidR="004304EB" w14:paraId="1196E4A2" w14:textId="77777777">
        <w:trPr>
          <w:trHeight w:val="228"/>
        </w:trPr>
        <w:tc>
          <w:tcPr>
            <w:tcW w:w="3354" w:type="dxa"/>
            <w:shd w:val="clear" w:color="auto" w:fill="CCEDFF"/>
          </w:tcPr>
          <w:p w14:paraId="1196E49C" w14:textId="77777777" w:rsidR="004304EB" w:rsidRDefault="000856F8">
            <w:pPr>
              <w:pStyle w:val="TableParagraph"/>
              <w:ind w:left="107"/>
              <w:rPr>
                <w:sz w:val="15"/>
              </w:rPr>
            </w:pPr>
            <w:r>
              <w:rPr>
                <w:w w:val="105"/>
                <w:sz w:val="15"/>
              </w:rPr>
              <w:t>Foreign currency contracts</w:t>
            </w:r>
          </w:p>
        </w:tc>
        <w:tc>
          <w:tcPr>
            <w:tcW w:w="4879" w:type="dxa"/>
            <w:shd w:val="clear" w:color="auto" w:fill="CCEDFF"/>
          </w:tcPr>
          <w:p w14:paraId="1196E49D" w14:textId="77777777" w:rsidR="004304EB" w:rsidRDefault="000856F8">
            <w:pPr>
              <w:pStyle w:val="TableParagraph"/>
              <w:ind w:left="821"/>
              <w:rPr>
                <w:sz w:val="15"/>
              </w:rPr>
            </w:pPr>
            <w:r>
              <w:rPr>
                <w:w w:val="105"/>
                <w:sz w:val="15"/>
              </w:rPr>
              <w:t xml:space="preserve">Other </w:t>
            </w:r>
            <w:r>
              <w:rPr>
                <w:w w:val="105"/>
                <w:sz w:val="15"/>
              </w:rPr>
              <w:t>liabilities</w:t>
            </w:r>
          </w:p>
        </w:tc>
        <w:tc>
          <w:tcPr>
            <w:tcW w:w="484" w:type="dxa"/>
            <w:shd w:val="clear" w:color="auto" w:fill="CCEDFF"/>
          </w:tcPr>
          <w:p w14:paraId="1196E49E" w14:textId="77777777" w:rsidR="004304EB" w:rsidRDefault="004304EB">
            <w:pPr>
              <w:pStyle w:val="TableParagraph"/>
              <w:spacing w:before="0"/>
              <w:rPr>
                <w:sz w:val="14"/>
              </w:rPr>
            </w:pPr>
          </w:p>
        </w:tc>
        <w:tc>
          <w:tcPr>
            <w:tcW w:w="886" w:type="dxa"/>
            <w:shd w:val="clear" w:color="auto" w:fill="CCEDFF"/>
          </w:tcPr>
          <w:p w14:paraId="1196E49F" w14:textId="77777777" w:rsidR="004304EB" w:rsidRDefault="000856F8">
            <w:pPr>
              <w:pStyle w:val="TableParagraph"/>
              <w:ind w:right="152"/>
              <w:jc w:val="right"/>
              <w:rPr>
                <w:b/>
                <w:sz w:val="15"/>
              </w:rPr>
            </w:pPr>
            <w:r>
              <w:rPr>
                <w:b/>
                <w:sz w:val="15"/>
              </w:rPr>
              <w:t>158</w:t>
            </w:r>
          </w:p>
        </w:tc>
        <w:tc>
          <w:tcPr>
            <w:tcW w:w="220" w:type="dxa"/>
            <w:shd w:val="clear" w:color="auto" w:fill="CCEDFF"/>
          </w:tcPr>
          <w:p w14:paraId="1196E4A0" w14:textId="77777777" w:rsidR="004304EB" w:rsidRDefault="004304EB">
            <w:pPr>
              <w:pStyle w:val="TableParagraph"/>
              <w:spacing w:before="0"/>
              <w:rPr>
                <w:sz w:val="14"/>
              </w:rPr>
            </w:pPr>
          </w:p>
        </w:tc>
        <w:tc>
          <w:tcPr>
            <w:tcW w:w="1174" w:type="dxa"/>
            <w:shd w:val="clear" w:color="auto" w:fill="CCEDFF"/>
          </w:tcPr>
          <w:p w14:paraId="1196E4A1" w14:textId="77777777" w:rsidR="004304EB" w:rsidRDefault="000856F8">
            <w:pPr>
              <w:pStyle w:val="TableParagraph"/>
              <w:ind w:right="148"/>
              <w:jc w:val="right"/>
              <w:rPr>
                <w:sz w:val="15"/>
              </w:rPr>
            </w:pPr>
            <w:r>
              <w:rPr>
                <w:w w:val="105"/>
                <w:sz w:val="15"/>
              </w:rPr>
              <w:t>48</w:t>
            </w:r>
          </w:p>
        </w:tc>
      </w:tr>
      <w:tr w:rsidR="004304EB" w14:paraId="1196E4A9" w14:textId="77777777">
        <w:trPr>
          <w:trHeight w:val="226"/>
        </w:trPr>
        <w:tc>
          <w:tcPr>
            <w:tcW w:w="3354" w:type="dxa"/>
            <w:tcBorders>
              <w:bottom w:val="single" w:sz="6" w:space="0" w:color="000000"/>
            </w:tcBorders>
          </w:tcPr>
          <w:p w14:paraId="1196E4A3" w14:textId="77777777" w:rsidR="004304EB" w:rsidRDefault="000856F8">
            <w:pPr>
              <w:pStyle w:val="TableParagraph"/>
              <w:ind w:left="107"/>
              <w:rPr>
                <w:sz w:val="15"/>
              </w:rPr>
            </w:pPr>
            <w:r>
              <w:rPr>
                <w:w w:val="105"/>
                <w:sz w:val="15"/>
              </w:rPr>
              <w:t>Interest rate contracts</w:t>
            </w:r>
          </w:p>
        </w:tc>
        <w:tc>
          <w:tcPr>
            <w:tcW w:w="4879" w:type="dxa"/>
            <w:tcBorders>
              <w:bottom w:val="single" w:sz="6" w:space="0" w:color="000000"/>
            </w:tcBorders>
          </w:tcPr>
          <w:p w14:paraId="1196E4A4" w14:textId="77777777" w:rsidR="004304EB" w:rsidRDefault="000856F8">
            <w:pPr>
              <w:pStyle w:val="TableParagraph"/>
              <w:ind w:left="821"/>
              <w:rPr>
                <w:sz w:val="15"/>
              </w:rPr>
            </w:pPr>
            <w:r>
              <w:rPr>
                <w:w w:val="105"/>
                <w:sz w:val="15"/>
              </w:rPr>
              <w:t>Other liabilities</w:t>
            </w:r>
          </w:p>
        </w:tc>
        <w:tc>
          <w:tcPr>
            <w:tcW w:w="484" w:type="dxa"/>
            <w:tcBorders>
              <w:bottom w:val="single" w:sz="6" w:space="0" w:color="000000"/>
            </w:tcBorders>
          </w:tcPr>
          <w:p w14:paraId="1196E4A5" w14:textId="77777777" w:rsidR="004304EB" w:rsidRDefault="004304EB">
            <w:pPr>
              <w:pStyle w:val="TableParagraph"/>
              <w:spacing w:before="0"/>
              <w:rPr>
                <w:sz w:val="14"/>
              </w:rPr>
            </w:pPr>
          </w:p>
        </w:tc>
        <w:tc>
          <w:tcPr>
            <w:tcW w:w="886" w:type="dxa"/>
            <w:tcBorders>
              <w:bottom w:val="single" w:sz="6" w:space="0" w:color="000000"/>
            </w:tcBorders>
          </w:tcPr>
          <w:p w14:paraId="1196E4A6" w14:textId="77777777" w:rsidR="004304EB" w:rsidRDefault="000856F8">
            <w:pPr>
              <w:pStyle w:val="TableParagraph"/>
              <w:ind w:right="146"/>
              <w:jc w:val="right"/>
              <w:rPr>
                <w:b/>
                <w:sz w:val="15"/>
              </w:rPr>
            </w:pPr>
            <w:r>
              <w:rPr>
                <w:b/>
                <w:sz w:val="15"/>
              </w:rPr>
              <w:t>17</w:t>
            </w:r>
          </w:p>
        </w:tc>
        <w:tc>
          <w:tcPr>
            <w:tcW w:w="220" w:type="dxa"/>
            <w:tcBorders>
              <w:bottom w:val="single" w:sz="6" w:space="0" w:color="000000"/>
            </w:tcBorders>
          </w:tcPr>
          <w:p w14:paraId="1196E4A7" w14:textId="77777777" w:rsidR="004304EB" w:rsidRDefault="004304EB">
            <w:pPr>
              <w:pStyle w:val="TableParagraph"/>
              <w:spacing w:before="0"/>
              <w:rPr>
                <w:sz w:val="14"/>
              </w:rPr>
            </w:pPr>
          </w:p>
        </w:tc>
        <w:tc>
          <w:tcPr>
            <w:tcW w:w="1174" w:type="dxa"/>
            <w:tcBorders>
              <w:bottom w:val="single" w:sz="6" w:space="0" w:color="000000"/>
            </w:tcBorders>
          </w:tcPr>
          <w:p w14:paraId="1196E4A8" w14:textId="77777777" w:rsidR="004304EB" w:rsidRDefault="000856F8">
            <w:pPr>
              <w:pStyle w:val="TableParagraph"/>
              <w:ind w:right="148"/>
              <w:jc w:val="right"/>
              <w:rPr>
                <w:sz w:val="15"/>
              </w:rPr>
            </w:pPr>
            <w:r>
              <w:rPr>
                <w:w w:val="105"/>
                <w:sz w:val="15"/>
              </w:rPr>
              <w:t>21</w:t>
            </w:r>
          </w:p>
        </w:tc>
      </w:tr>
      <w:tr w:rsidR="004304EB" w14:paraId="1196E4B0" w14:textId="77777777">
        <w:trPr>
          <w:trHeight w:val="223"/>
        </w:trPr>
        <w:tc>
          <w:tcPr>
            <w:tcW w:w="3354" w:type="dxa"/>
            <w:tcBorders>
              <w:top w:val="single" w:sz="6" w:space="0" w:color="000000"/>
              <w:bottom w:val="single" w:sz="12" w:space="0" w:color="000000"/>
            </w:tcBorders>
            <w:shd w:val="clear" w:color="auto" w:fill="CCEDFF"/>
          </w:tcPr>
          <w:p w14:paraId="1196E4AA" w14:textId="77777777" w:rsidR="004304EB" w:rsidRDefault="000856F8">
            <w:pPr>
              <w:pStyle w:val="TableParagraph"/>
              <w:spacing w:before="26"/>
              <w:ind w:left="179"/>
              <w:rPr>
                <w:sz w:val="15"/>
              </w:rPr>
            </w:pPr>
            <w:r>
              <w:rPr>
                <w:w w:val="105"/>
                <w:sz w:val="15"/>
              </w:rPr>
              <w:t>Total liabilities</w:t>
            </w:r>
          </w:p>
        </w:tc>
        <w:tc>
          <w:tcPr>
            <w:tcW w:w="4879" w:type="dxa"/>
            <w:tcBorders>
              <w:top w:val="single" w:sz="6" w:space="0" w:color="000000"/>
              <w:bottom w:val="single" w:sz="12" w:space="0" w:color="000000"/>
            </w:tcBorders>
            <w:shd w:val="clear" w:color="auto" w:fill="CCEDFF"/>
          </w:tcPr>
          <w:p w14:paraId="1196E4AB" w14:textId="77777777" w:rsidR="004304EB" w:rsidRDefault="004304EB">
            <w:pPr>
              <w:pStyle w:val="TableParagraph"/>
              <w:spacing w:before="0"/>
              <w:rPr>
                <w:sz w:val="14"/>
              </w:rPr>
            </w:pPr>
          </w:p>
        </w:tc>
        <w:tc>
          <w:tcPr>
            <w:tcW w:w="484" w:type="dxa"/>
            <w:tcBorders>
              <w:top w:val="single" w:sz="6" w:space="0" w:color="000000"/>
              <w:bottom w:val="single" w:sz="12" w:space="0" w:color="000000"/>
            </w:tcBorders>
            <w:shd w:val="clear" w:color="auto" w:fill="CCEDFF"/>
          </w:tcPr>
          <w:p w14:paraId="1196E4AC" w14:textId="77777777" w:rsidR="004304EB" w:rsidRDefault="000856F8">
            <w:pPr>
              <w:pStyle w:val="TableParagraph"/>
              <w:spacing w:before="26"/>
              <w:ind w:left="10"/>
              <w:rPr>
                <w:b/>
                <w:sz w:val="15"/>
              </w:rPr>
            </w:pPr>
            <w:r>
              <w:rPr>
                <w:b/>
                <w:w w:val="104"/>
                <w:sz w:val="15"/>
              </w:rPr>
              <w:t>$</w:t>
            </w:r>
          </w:p>
        </w:tc>
        <w:tc>
          <w:tcPr>
            <w:tcW w:w="886" w:type="dxa"/>
            <w:tcBorders>
              <w:top w:val="single" w:sz="6" w:space="0" w:color="000000"/>
              <w:bottom w:val="single" w:sz="12" w:space="0" w:color="000000"/>
            </w:tcBorders>
            <w:shd w:val="clear" w:color="auto" w:fill="CCEDFF"/>
          </w:tcPr>
          <w:p w14:paraId="1196E4AD" w14:textId="77777777" w:rsidR="004304EB" w:rsidRDefault="000856F8">
            <w:pPr>
              <w:pStyle w:val="TableParagraph"/>
              <w:spacing w:before="26"/>
              <w:ind w:right="152"/>
              <w:jc w:val="right"/>
              <w:rPr>
                <w:b/>
                <w:sz w:val="15"/>
              </w:rPr>
            </w:pPr>
            <w:r>
              <w:rPr>
                <w:b/>
                <w:sz w:val="15"/>
              </w:rPr>
              <w:t>225</w:t>
            </w:r>
          </w:p>
        </w:tc>
        <w:tc>
          <w:tcPr>
            <w:tcW w:w="220" w:type="dxa"/>
            <w:tcBorders>
              <w:top w:val="single" w:sz="6" w:space="0" w:color="000000"/>
              <w:bottom w:val="single" w:sz="12" w:space="0" w:color="000000"/>
            </w:tcBorders>
            <w:shd w:val="clear" w:color="auto" w:fill="CCEDFF"/>
          </w:tcPr>
          <w:p w14:paraId="1196E4AE" w14:textId="77777777" w:rsidR="004304EB" w:rsidRDefault="000856F8">
            <w:pPr>
              <w:pStyle w:val="TableParagraph"/>
              <w:spacing w:before="26"/>
              <w:ind w:left="8"/>
              <w:rPr>
                <w:sz w:val="15"/>
              </w:rPr>
            </w:pPr>
            <w:r>
              <w:rPr>
                <w:w w:val="104"/>
                <w:sz w:val="15"/>
              </w:rPr>
              <w:t>$</w:t>
            </w:r>
          </w:p>
        </w:tc>
        <w:tc>
          <w:tcPr>
            <w:tcW w:w="1174" w:type="dxa"/>
            <w:tcBorders>
              <w:top w:val="single" w:sz="6" w:space="0" w:color="000000"/>
              <w:bottom w:val="single" w:sz="12" w:space="0" w:color="000000"/>
            </w:tcBorders>
            <w:shd w:val="clear" w:color="auto" w:fill="CCEDFF"/>
          </w:tcPr>
          <w:p w14:paraId="1196E4AF" w14:textId="77777777" w:rsidR="004304EB" w:rsidRDefault="000856F8">
            <w:pPr>
              <w:pStyle w:val="TableParagraph"/>
              <w:spacing w:before="26"/>
              <w:ind w:right="154"/>
              <w:jc w:val="right"/>
              <w:rPr>
                <w:sz w:val="15"/>
              </w:rPr>
            </w:pPr>
            <w:r>
              <w:rPr>
                <w:sz w:val="15"/>
              </w:rPr>
              <w:t>109</w:t>
            </w:r>
          </w:p>
        </w:tc>
      </w:tr>
    </w:tbl>
    <w:p w14:paraId="1196E4B1" w14:textId="77777777" w:rsidR="004304EB" w:rsidRDefault="000856F8">
      <w:pPr>
        <w:spacing w:before="109" w:line="249" w:lineRule="auto"/>
        <w:ind w:left="218" w:right="331" w:hanging="72"/>
        <w:rPr>
          <w:sz w:val="14"/>
        </w:rPr>
      </w:pPr>
      <w:r>
        <w:rPr>
          <w:w w:val="105"/>
          <w:sz w:val="14"/>
          <w:vertAlign w:val="superscript"/>
        </w:rPr>
        <w:t>1</w:t>
      </w:r>
      <w:r>
        <w:rPr>
          <w:w w:val="105"/>
          <w:sz w:val="14"/>
        </w:rPr>
        <w:t xml:space="preserve"> All of the Company's derivative instruments are carried at fair value in our condensed consolidated balance sheets after considering the impact of legally enforceable master netting agreements</w:t>
      </w:r>
      <w:r>
        <w:rPr>
          <w:spacing w:val="-14"/>
          <w:w w:val="105"/>
          <w:sz w:val="14"/>
        </w:rPr>
        <w:t xml:space="preserve"> </w:t>
      </w:r>
      <w:r>
        <w:rPr>
          <w:w w:val="105"/>
          <w:sz w:val="14"/>
        </w:rPr>
        <w:t>and</w:t>
      </w:r>
      <w:r>
        <w:rPr>
          <w:spacing w:val="-12"/>
          <w:w w:val="105"/>
          <w:sz w:val="14"/>
        </w:rPr>
        <w:t xml:space="preserve"> </w:t>
      </w:r>
      <w:r>
        <w:rPr>
          <w:w w:val="105"/>
          <w:sz w:val="14"/>
        </w:rPr>
        <w:t>cash</w:t>
      </w:r>
      <w:r>
        <w:rPr>
          <w:spacing w:val="-13"/>
          <w:w w:val="105"/>
          <w:sz w:val="14"/>
        </w:rPr>
        <w:t xml:space="preserve"> </w:t>
      </w:r>
      <w:r>
        <w:rPr>
          <w:w w:val="105"/>
          <w:sz w:val="14"/>
        </w:rPr>
        <w:t>collateral</w:t>
      </w:r>
      <w:r>
        <w:rPr>
          <w:spacing w:val="-13"/>
          <w:w w:val="105"/>
          <w:sz w:val="14"/>
        </w:rPr>
        <w:t xml:space="preserve"> </w:t>
      </w:r>
      <w:r>
        <w:rPr>
          <w:w w:val="105"/>
          <w:sz w:val="14"/>
        </w:rPr>
        <w:t>held</w:t>
      </w:r>
      <w:r>
        <w:rPr>
          <w:spacing w:val="-12"/>
          <w:w w:val="105"/>
          <w:sz w:val="14"/>
        </w:rPr>
        <w:t xml:space="preserve"> </w:t>
      </w:r>
      <w:r>
        <w:rPr>
          <w:w w:val="105"/>
          <w:sz w:val="14"/>
        </w:rPr>
        <w:t>or</w:t>
      </w:r>
      <w:r>
        <w:rPr>
          <w:spacing w:val="-14"/>
          <w:w w:val="105"/>
          <w:sz w:val="14"/>
        </w:rPr>
        <w:t xml:space="preserve"> </w:t>
      </w:r>
      <w:r>
        <w:rPr>
          <w:w w:val="105"/>
          <w:sz w:val="14"/>
        </w:rPr>
        <w:t>placed</w:t>
      </w:r>
      <w:r>
        <w:rPr>
          <w:spacing w:val="-12"/>
          <w:w w:val="105"/>
          <w:sz w:val="14"/>
        </w:rPr>
        <w:t xml:space="preserve"> </w:t>
      </w:r>
      <w:r>
        <w:rPr>
          <w:w w:val="105"/>
          <w:sz w:val="14"/>
        </w:rPr>
        <w:t>with</w:t>
      </w:r>
      <w:r>
        <w:rPr>
          <w:spacing w:val="-13"/>
          <w:w w:val="105"/>
          <w:sz w:val="14"/>
        </w:rPr>
        <w:t xml:space="preserve"> </w:t>
      </w:r>
      <w:r>
        <w:rPr>
          <w:w w:val="105"/>
          <w:sz w:val="14"/>
        </w:rPr>
        <w:t>the</w:t>
      </w:r>
      <w:r>
        <w:rPr>
          <w:spacing w:val="-13"/>
          <w:w w:val="105"/>
          <w:sz w:val="14"/>
        </w:rPr>
        <w:t xml:space="preserve"> </w:t>
      </w:r>
      <w:r>
        <w:rPr>
          <w:w w:val="105"/>
          <w:sz w:val="14"/>
        </w:rPr>
        <w:t>same</w:t>
      </w:r>
      <w:r>
        <w:rPr>
          <w:spacing w:val="-13"/>
          <w:w w:val="105"/>
          <w:sz w:val="14"/>
        </w:rPr>
        <w:t xml:space="preserve"> </w:t>
      </w:r>
      <w:r>
        <w:rPr>
          <w:w w:val="105"/>
          <w:sz w:val="14"/>
        </w:rPr>
        <w:t>counterpartie</w:t>
      </w:r>
      <w:r>
        <w:rPr>
          <w:w w:val="105"/>
          <w:sz w:val="14"/>
        </w:rPr>
        <w:t>s,</w:t>
      </w:r>
      <w:r>
        <w:rPr>
          <w:spacing w:val="-12"/>
          <w:w w:val="105"/>
          <w:sz w:val="14"/>
        </w:rPr>
        <w:t xml:space="preserve"> </w:t>
      </w:r>
      <w:r>
        <w:rPr>
          <w:w w:val="105"/>
          <w:sz w:val="14"/>
        </w:rPr>
        <w:t>as</w:t>
      </w:r>
      <w:r>
        <w:rPr>
          <w:spacing w:val="-14"/>
          <w:w w:val="105"/>
          <w:sz w:val="14"/>
        </w:rPr>
        <w:t xml:space="preserve"> </w:t>
      </w:r>
      <w:r>
        <w:rPr>
          <w:w w:val="105"/>
          <w:sz w:val="14"/>
        </w:rPr>
        <w:t>applicable.</w:t>
      </w:r>
      <w:r>
        <w:rPr>
          <w:spacing w:val="-12"/>
          <w:w w:val="105"/>
          <w:sz w:val="14"/>
        </w:rPr>
        <w:t xml:space="preserve"> </w:t>
      </w:r>
      <w:r>
        <w:rPr>
          <w:w w:val="105"/>
          <w:sz w:val="14"/>
        </w:rPr>
        <w:t>Current</w:t>
      </w:r>
      <w:r>
        <w:rPr>
          <w:spacing w:val="-13"/>
          <w:w w:val="105"/>
          <w:sz w:val="14"/>
        </w:rPr>
        <w:t xml:space="preserve"> </w:t>
      </w:r>
      <w:r>
        <w:rPr>
          <w:w w:val="105"/>
          <w:sz w:val="14"/>
        </w:rPr>
        <w:t>disclosure</w:t>
      </w:r>
      <w:r>
        <w:rPr>
          <w:spacing w:val="-13"/>
          <w:w w:val="105"/>
          <w:sz w:val="14"/>
        </w:rPr>
        <w:t xml:space="preserve"> </w:t>
      </w:r>
      <w:r>
        <w:rPr>
          <w:w w:val="105"/>
          <w:sz w:val="14"/>
        </w:rPr>
        <w:t>requirements</w:t>
      </w:r>
      <w:r>
        <w:rPr>
          <w:spacing w:val="-14"/>
          <w:w w:val="105"/>
          <w:sz w:val="14"/>
        </w:rPr>
        <w:t xml:space="preserve"> </w:t>
      </w:r>
      <w:r>
        <w:rPr>
          <w:w w:val="105"/>
          <w:sz w:val="14"/>
        </w:rPr>
        <w:t>mandate</w:t>
      </w:r>
      <w:r>
        <w:rPr>
          <w:spacing w:val="-13"/>
          <w:w w:val="105"/>
          <w:sz w:val="14"/>
        </w:rPr>
        <w:t xml:space="preserve"> </w:t>
      </w:r>
      <w:r>
        <w:rPr>
          <w:w w:val="105"/>
          <w:sz w:val="14"/>
        </w:rPr>
        <w:t>that</w:t>
      </w:r>
      <w:r>
        <w:rPr>
          <w:spacing w:val="-13"/>
          <w:w w:val="105"/>
          <w:sz w:val="14"/>
        </w:rPr>
        <w:t xml:space="preserve"> </w:t>
      </w:r>
      <w:r>
        <w:rPr>
          <w:w w:val="105"/>
          <w:sz w:val="14"/>
        </w:rPr>
        <w:t>derivatives</w:t>
      </w:r>
      <w:r>
        <w:rPr>
          <w:spacing w:val="-13"/>
          <w:w w:val="105"/>
          <w:sz w:val="14"/>
        </w:rPr>
        <w:t xml:space="preserve"> </w:t>
      </w:r>
      <w:r>
        <w:rPr>
          <w:w w:val="105"/>
          <w:sz w:val="14"/>
        </w:rPr>
        <w:t>must</w:t>
      </w:r>
      <w:r>
        <w:rPr>
          <w:spacing w:val="-13"/>
          <w:w w:val="105"/>
          <w:sz w:val="14"/>
        </w:rPr>
        <w:t xml:space="preserve"> </w:t>
      </w:r>
      <w:r>
        <w:rPr>
          <w:w w:val="105"/>
          <w:sz w:val="14"/>
        </w:rPr>
        <w:t>also</w:t>
      </w:r>
      <w:r>
        <w:rPr>
          <w:spacing w:val="-13"/>
          <w:w w:val="105"/>
          <w:sz w:val="14"/>
        </w:rPr>
        <w:t xml:space="preserve"> </w:t>
      </w:r>
      <w:r>
        <w:rPr>
          <w:w w:val="105"/>
          <w:sz w:val="14"/>
        </w:rPr>
        <w:t>be</w:t>
      </w:r>
      <w:r>
        <w:rPr>
          <w:spacing w:val="-13"/>
          <w:w w:val="105"/>
          <w:sz w:val="14"/>
        </w:rPr>
        <w:t xml:space="preserve"> </w:t>
      </w:r>
      <w:r>
        <w:rPr>
          <w:w w:val="105"/>
          <w:sz w:val="14"/>
        </w:rPr>
        <w:t>disclosed</w:t>
      </w:r>
      <w:r>
        <w:rPr>
          <w:spacing w:val="-12"/>
          <w:w w:val="105"/>
          <w:sz w:val="14"/>
        </w:rPr>
        <w:t xml:space="preserve"> </w:t>
      </w:r>
      <w:r>
        <w:rPr>
          <w:w w:val="105"/>
          <w:sz w:val="14"/>
        </w:rPr>
        <w:t>without</w:t>
      </w:r>
      <w:r>
        <w:rPr>
          <w:spacing w:val="-14"/>
          <w:w w:val="105"/>
          <w:sz w:val="14"/>
        </w:rPr>
        <w:t xml:space="preserve"> </w:t>
      </w:r>
      <w:r>
        <w:rPr>
          <w:w w:val="105"/>
          <w:sz w:val="14"/>
        </w:rPr>
        <w:t>reflecting the</w:t>
      </w:r>
      <w:r>
        <w:rPr>
          <w:spacing w:val="-5"/>
          <w:w w:val="105"/>
          <w:sz w:val="14"/>
        </w:rPr>
        <w:t xml:space="preserve"> </w:t>
      </w:r>
      <w:r>
        <w:rPr>
          <w:w w:val="105"/>
          <w:sz w:val="14"/>
        </w:rPr>
        <w:t>impact</w:t>
      </w:r>
      <w:r>
        <w:rPr>
          <w:spacing w:val="-4"/>
          <w:w w:val="105"/>
          <w:sz w:val="14"/>
        </w:rPr>
        <w:t xml:space="preserve"> </w:t>
      </w:r>
      <w:r>
        <w:rPr>
          <w:w w:val="105"/>
          <w:sz w:val="14"/>
        </w:rPr>
        <w:t>of</w:t>
      </w:r>
      <w:r>
        <w:rPr>
          <w:spacing w:val="-4"/>
          <w:w w:val="105"/>
          <w:sz w:val="14"/>
        </w:rPr>
        <w:t xml:space="preserve"> </w:t>
      </w:r>
      <w:r>
        <w:rPr>
          <w:w w:val="105"/>
          <w:sz w:val="14"/>
        </w:rPr>
        <w:t>master</w:t>
      </w:r>
      <w:r>
        <w:rPr>
          <w:spacing w:val="-4"/>
          <w:w w:val="105"/>
          <w:sz w:val="14"/>
        </w:rPr>
        <w:t xml:space="preserve"> </w:t>
      </w:r>
      <w:r>
        <w:rPr>
          <w:w w:val="105"/>
          <w:sz w:val="14"/>
        </w:rPr>
        <w:t>netting</w:t>
      </w:r>
      <w:r>
        <w:rPr>
          <w:spacing w:val="-3"/>
          <w:w w:val="105"/>
          <w:sz w:val="14"/>
        </w:rPr>
        <w:t xml:space="preserve"> </w:t>
      </w:r>
      <w:r>
        <w:rPr>
          <w:w w:val="105"/>
          <w:sz w:val="14"/>
        </w:rPr>
        <w:t>agreements</w:t>
      </w:r>
      <w:r>
        <w:rPr>
          <w:spacing w:val="-4"/>
          <w:w w:val="105"/>
          <w:sz w:val="14"/>
        </w:rPr>
        <w:t xml:space="preserve"> </w:t>
      </w:r>
      <w:r>
        <w:rPr>
          <w:w w:val="105"/>
          <w:sz w:val="14"/>
        </w:rPr>
        <w:t>and</w:t>
      </w:r>
      <w:r>
        <w:rPr>
          <w:spacing w:val="-3"/>
          <w:w w:val="105"/>
          <w:sz w:val="14"/>
        </w:rPr>
        <w:t xml:space="preserve"> </w:t>
      </w:r>
      <w:r>
        <w:rPr>
          <w:w w:val="105"/>
          <w:sz w:val="14"/>
        </w:rPr>
        <w:t>cash</w:t>
      </w:r>
      <w:r>
        <w:rPr>
          <w:spacing w:val="-3"/>
          <w:w w:val="105"/>
          <w:sz w:val="14"/>
        </w:rPr>
        <w:t xml:space="preserve"> </w:t>
      </w:r>
      <w:r>
        <w:rPr>
          <w:w w:val="105"/>
          <w:sz w:val="14"/>
        </w:rPr>
        <w:t>collateral.</w:t>
      </w:r>
      <w:r>
        <w:rPr>
          <w:spacing w:val="-3"/>
          <w:w w:val="105"/>
          <w:sz w:val="14"/>
        </w:rPr>
        <w:t xml:space="preserve"> </w:t>
      </w:r>
      <w:r>
        <w:rPr>
          <w:w w:val="105"/>
          <w:sz w:val="14"/>
        </w:rPr>
        <w:t>Refer</w:t>
      </w:r>
      <w:r>
        <w:rPr>
          <w:spacing w:val="-4"/>
          <w:w w:val="105"/>
          <w:sz w:val="14"/>
        </w:rPr>
        <w:t xml:space="preserve"> </w:t>
      </w:r>
      <w:r>
        <w:rPr>
          <w:w w:val="105"/>
          <w:sz w:val="14"/>
        </w:rPr>
        <w:t>to</w:t>
      </w:r>
      <w:r>
        <w:rPr>
          <w:spacing w:val="-3"/>
          <w:w w:val="105"/>
          <w:sz w:val="14"/>
        </w:rPr>
        <w:t xml:space="preserve"> </w:t>
      </w:r>
      <w:r>
        <w:rPr>
          <w:w w:val="105"/>
          <w:sz w:val="14"/>
        </w:rPr>
        <w:t>Note</w:t>
      </w:r>
      <w:r>
        <w:rPr>
          <w:spacing w:val="-4"/>
          <w:w w:val="105"/>
          <w:sz w:val="14"/>
        </w:rPr>
        <w:t xml:space="preserve"> </w:t>
      </w:r>
      <w:r>
        <w:rPr>
          <w:w w:val="105"/>
          <w:sz w:val="14"/>
        </w:rPr>
        <w:t>15</w:t>
      </w:r>
      <w:r>
        <w:rPr>
          <w:spacing w:val="-3"/>
          <w:w w:val="105"/>
          <w:sz w:val="14"/>
        </w:rPr>
        <w:t xml:space="preserve"> </w:t>
      </w:r>
      <w:r>
        <w:rPr>
          <w:w w:val="105"/>
          <w:sz w:val="14"/>
        </w:rPr>
        <w:t>for</w:t>
      </w:r>
      <w:r>
        <w:rPr>
          <w:spacing w:val="-4"/>
          <w:w w:val="105"/>
          <w:sz w:val="14"/>
        </w:rPr>
        <w:t xml:space="preserve"> </w:t>
      </w:r>
      <w:r>
        <w:rPr>
          <w:w w:val="105"/>
          <w:sz w:val="14"/>
        </w:rPr>
        <w:t>the</w:t>
      </w:r>
      <w:r>
        <w:rPr>
          <w:spacing w:val="-4"/>
          <w:w w:val="105"/>
          <w:sz w:val="14"/>
        </w:rPr>
        <w:t xml:space="preserve"> </w:t>
      </w:r>
      <w:r>
        <w:rPr>
          <w:w w:val="105"/>
          <w:sz w:val="14"/>
        </w:rPr>
        <w:t>net</w:t>
      </w:r>
      <w:r>
        <w:rPr>
          <w:spacing w:val="-4"/>
          <w:w w:val="105"/>
          <w:sz w:val="14"/>
        </w:rPr>
        <w:t xml:space="preserve"> </w:t>
      </w:r>
      <w:r>
        <w:rPr>
          <w:w w:val="105"/>
          <w:sz w:val="14"/>
        </w:rPr>
        <w:t>presentation</w:t>
      </w:r>
      <w:r>
        <w:rPr>
          <w:spacing w:val="-4"/>
          <w:w w:val="105"/>
          <w:sz w:val="14"/>
        </w:rPr>
        <w:t xml:space="preserve"> </w:t>
      </w:r>
      <w:r>
        <w:rPr>
          <w:w w:val="105"/>
          <w:sz w:val="14"/>
        </w:rPr>
        <w:t>of</w:t>
      </w:r>
      <w:r>
        <w:rPr>
          <w:spacing w:val="-4"/>
          <w:w w:val="105"/>
          <w:sz w:val="14"/>
        </w:rPr>
        <w:t xml:space="preserve"> </w:t>
      </w:r>
      <w:r>
        <w:rPr>
          <w:w w:val="105"/>
          <w:sz w:val="14"/>
        </w:rPr>
        <w:t>the</w:t>
      </w:r>
      <w:r>
        <w:rPr>
          <w:spacing w:val="-4"/>
          <w:w w:val="105"/>
          <w:sz w:val="14"/>
        </w:rPr>
        <w:t xml:space="preserve"> </w:t>
      </w:r>
      <w:r>
        <w:rPr>
          <w:w w:val="105"/>
          <w:sz w:val="14"/>
        </w:rPr>
        <w:t>Company's</w:t>
      </w:r>
      <w:r>
        <w:rPr>
          <w:spacing w:val="-4"/>
          <w:w w:val="105"/>
          <w:sz w:val="14"/>
        </w:rPr>
        <w:t xml:space="preserve"> </w:t>
      </w:r>
      <w:r>
        <w:rPr>
          <w:w w:val="105"/>
          <w:sz w:val="14"/>
        </w:rPr>
        <w:t>derivative</w:t>
      </w:r>
      <w:r>
        <w:rPr>
          <w:spacing w:val="-4"/>
          <w:w w:val="105"/>
          <w:sz w:val="14"/>
        </w:rPr>
        <w:t xml:space="preserve"> </w:t>
      </w:r>
      <w:r>
        <w:rPr>
          <w:w w:val="105"/>
          <w:sz w:val="14"/>
        </w:rPr>
        <w:t>instruments.</w:t>
      </w:r>
    </w:p>
    <w:p w14:paraId="1196E4B2" w14:textId="77777777" w:rsidR="004304EB" w:rsidRDefault="000856F8">
      <w:pPr>
        <w:spacing w:before="50"/>
        <w:ind w:left="146"/>
        <w:rPr>
          <w:sz w:val="14"/>
        </w:rPr>
      </w:pPr>
      <w:r>
        <w:rPr>
          <w:w w:val="105"/>
          <w:sz w:val="14"/>
          <w:vertAlign w:val="superscript"/>
        </w:rPr>
        <w:t>2</w:t>
      </w:r>
      <w:r>
        <w:rPr>
          <w:w w:val="105"/>
          <w:sz w:val="14"/>
        </w:rPr>
        <w:t xml:space="preserve"> Refer to Note 15 for additional information related to the estimated fair value.</w:t>
      </w:r>
    </w:p>
    <w:p w14:paraId="1196E4B3" w14:textId="77777777" w:rsidR="004304EB" w:rsidRDefault="004304EB">
      <w:pPr>
        <w:pStyle w:val="a3"/>
        <w:rPr>
          <w:sz w:val="16"/>
        </w:rPr>
      </w:pPr>
    </w:p>
    <w:p w14:paraId="1196E4B4" w14:textId="77777777" w:rsidR="004304EB" w:rsidRDefault="004304EB">
      <w:pPr>
        <w:pStyle w:val="a3"/>
        <w:rPr>
          <w:sz w:val="16"/>
        </w:rPr>
      </w:pPr>
    </w:p>
    <w:p w14:paraId="1196E4B5" w14:textId="77777777" w:rsidR="004304EB" w:rsidRDefault="004304EB">
      <w:pPr>
        <w:pStyle w:val="a3"/>
        <w:rPr>
          <w:sz w:val="21"/>
        </w:rPr>
      </w:pPr>
    </w:p>
    <w:p w14:paraId="1196E4B6" w14:textId="77777777" w:rsidR="004304EB" w:rsidRDefault="000856F8">
      <w:pPr>
        <w:pStyle w:val="a3"/>
        <w:ind w:left="222" w:right="541"/>
        <w:jc w:val="center"/>
      </w:pPr>
      <w:r>
        <w:rPr>
          <w:noProof/>
        </w:rPr>
        <mc:AlternateContent>
          <mc:Choice Requires="wpg">
            <w:drawing>
              <wp:anchor distT="0" distB="0" distL="0" distR="0" simplePos="0" relativeHeight="251640832" behindDoc="1" locked="0" layoutInCell="1" allowOverlap="1" wp14:anchorId="1196F527" wp14:editId="1196F528">
                <wp:simplePos x="0" y="0"/>
                <wp:positionH relativeFrom="page">
                  <wp:posOffset>339090</wp:posOffset>
                </wp:positionH>
                <wp:positionV relativeFrom="paragraph">
                  <wp:posOffset>172720</wp:posOffset>
                </wp:positionV>
                <wp:extent cx="7018020" cy="15240"/>
                <wp:effectExtent l="0" t="0" r="0" b="0"/>
                <wp:wrapTopAndBottom/>
                <wp:docPr id="158" name="组合 116"/>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54" name="任意多边形 117"/>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55" name="任意多边形 118"/>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56" name="任意多边形 119"/>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57" name="任意多边形 120"/>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3F135B5" id="组合 116" o:spid="_x0000_s1026" style="position:absolute;left:0;text-align:left;margin-left:26.7pt;margin-top:13.6pt;width:552.6pt;height:1.2pt;z-index:-25167564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IgMAAM0NAAAOAAAAZHJzL2Uyb0RvYy54bWzsV81u1DAQviPxDlHuND90u9uouxWiPxcE&#10;lVoewHWcHymJLdu72d45cIMzR8RLoAqehgKPwdiOven2V8sWqRKKFDuZ8Xjmm89je2d3XlfejHBR&#10;0mbsRxuh75EG07Rs8rH/9uTg2cj3hERNiirakLF/RoS/O3n6ZKdlCYlpQauUcA+MNCJp2dgvpGRJ&#10;EAhckBqJDcpIA8KM8hpJ+OR5kHLUgvW6CuIw3ApaylPGKSZCwN89I/Qn2n6WESzfZJkg0qvGPvgm&#10;9Zvr96l6B5MdlOQcsaLEnRtoBS9qVDYwqTO1hyTypry8YqouMaeCZnID0zqgWVZiomOAaKJwKZpD&#10;TqdMx5Inbc4cTADtEk4rm8WvZ0fcK1PI3QBS1aAakvTr/N3Fx/deFG0pfFqWJ6B2yNkxO+Ldj9x8&#10;qZDnGa9VC8F4c43smUOWzKWH4ecwjEZhDAnAIIsG8WaHPC4gPWrU4Pmm74EsHsYmJ7jY78ZGUTiI&#10;zch4UwkDO2egXHOetAwoJBYoib9D6bhAjGjwhQrfoQR+GpR+nJ//fPfh4sun39+/Xnz7DHANDVxa&#10;32ElEgGwXQPUlZAtWL2AI42GCxgleCrkIaEacDR7JaQhcGp7qLA9PG9sl8MyuHUBMCTVOOWk6not&#10;JMmgXkAv1syu6YycUK0iVcZAAbKocuacXKhUTV91Sc0Kbcu0PaOkeQHxWpltjU7nlOXXbXrLvllD&#10;uKKCGBKpUDWbXPhgsA+woFWZHpRVpaIWPD99WXFvhqCUbL9QT0fGS2pVo5QbqoaZadQfYKrlgeqd&#10;0vQMCDVlvMwLqEmRttQRWK24f8Lkwc1MHq3G5JFenyh5dExWBWZtTIb1oIytjcrLzq2Xyvt76nnk&#10;VN66mcrbq1HZ7kOOytdvQZcLxsNWZPAAyjHsgarCLGptv3y6DXIhtmzpq91BzXvx1yi52m+nsW1/&#10;OueVFf4vwu44MbyRuXBcgg1E7QVw/Lj7OBFFg+HSGeqxcLcrmI4mt5PXqVk22bZPuTt4eb8SbSh+&#10;Zb71sPdh664+GsOdQZ9vuvuNupT0v/WxZHELm/wBAAD//wMAUEsDBBQABgAIAAAAIQByIFJ+4AAA&#10;AAkBAAAPAAAAZHJzL2Rvd25yZXYueG1sTI9BT4NAEIXvJv6HzZh4swtUsEWWpmnUU2Nia2J6m8IU&#10;SNlZwm6B/nu3Jz2+eS/vfZOtJt2KgXrbGFYQzgIQxIUpG64UfO/fnxYgrEMusTVMCq5kYZXf32WY&#10;lmbkLxp2rhK+hG2KCmrnulRKW9Sk0c5MR+y9k+k1Oi/7SpY9jr5ctzIKgkRqbNgv1NjRpqbivLto&#10;BR8jjut5+DZsz6fN9bCPP3+2ISn1+DCtX0E4mtxfGG74Hh1yz3Q0Fy6taBXE82efVBC9RCBufhgv&#10;EhBHf1kmIPNM/v8g/wUAAP//AwBQSwECLQAUAAYACAAAACEAtoM4kv4AAADhAQAAEwAAAAAAAAAA&#10;AAAAAAAAAAAAW0NvbnRlbnRfVHlwZXNdLnhtbFBLAQItABQABgAIAAAAIQA4/SH/1gAAAJQBAAAL&#10;AAAAAAAAAAAAAAAAAC8BAABfcmVscy8ucmVsc1BLAQItABQABgAIAAAAIQCc+/3WIgMAAM0NAAAO&#10;AAAAAAAAAAAAAAAAAC4CAABkcnMvZTJvRG9jLnhtbFBLAQItABQABgAIAAAAIQByIFJ+4AAAAAkB&#10;AAAPAAAAAAAAAAAAAAAAAHwFAABkcnMvZG93bnJldi54bWxQSwUGAAAAAAQABADzAAAAiQYAAAAA&#10;">
                <v:shape id="任意多边形 117"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JE/wQAAANwAAAAPAAAAZHJzL2Rvd25yZXYueG1sRE/bisIw&#10;EH0X9h/CCL5pqnijGkUWRLGL4A1fh2Zsi82kNFG7f79ZEHybw7nOfNmYUjypdoVlBf1eBII4tbrg&#10;TMH5tO5OQTiPrLG0TAp+ycFy8dWaY6ztiw/0PPpMhBB2MSrIva9iKV2ak0HXsxVx4G62NugDrDOp&#10;a3yFcFPKQRSNpcGCQ0OOFX3nlN6PD6Og+rlN9rvVdrx2l93FbJIkmV4TpTrtZjUD4anxH/HbvdVh&#10;/mgI/8+EC+TiDwAA//8DAFBLAQItABQABgAIAAAAIQDb4fbL7gAAAIUBAAATAAAAAAAAAAAAAAAA&#10;AAAAAABbQ29udGVudF9UeXBlc10ueG1sUEsBAi0AFAAGAAgAAAAhAFr0LFu/AAAAFQEAAAsAAAAA&#10;AAAAAAAAAAAAHwEAAF9yZWxzLy5yZWxzUEsBAi0AFAAGAAgAAAAhAIjkkT/BAAAA3AAAAA8AAAAA&#10;AAAAAAAAAAAABwIAAGRycy9kb3ducmV2LnhtbFBLBQYAAAAAAwADALcAAAD1AgAAAAA=&#10;" path="m11040,12l,12,,,11052,r-12,12xe" fillcolor="#9a9a9a" stroked="f">
                  <v:path arrowok="t" textboxrect="0,0,11052,12"/>
                </v:shape>
                <v:shape id="任意多边形 118"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0VwgAAANwAAAAPAAAAZHJzL2Rvd25yZXYueG1sRE9Li8Iw&#10;EL4L+x/CLHjTdBUfVKMsiuLBi+6C17EZ22IzKUm03f31RhC8zcf3nPmyNZW4k/OlZQVf/QQEcWZ1&#10;ybmC359NbwrCB2SNlWVS8EcelouPzhxTbRs+0P0YchFD2KeooAihTqX0WUEGfd/WxJG7WGcwROhy&#10;qR02MdxUcpAkY2mw5NhQYE2rgrLr8WYU/G+2a3dbt5PDqRkMJ9l1z+d8qlT3s/2egQjUhrf45d7p&#10;OH80gucz8QK5eAAAAP//AwBQSwECLQAUAAYACAAAACEA2+H2y+4AAACFAQAAEwAAAAAAAAAAAAAA&#10;AAAAAAAAW0NvbnRlbnRfVHlwZXNdLnhtbFBLAQItABQABgAIAAAAIQBa9CxbvwAAABUBAAALAAAA&#10;AAAAAAAAAAAAAB8BAABfcmVscy8ucmVsc1BLAQItABQABgAIAAAAIQDhtZ0VwgAAANwAAAAPAAAA&#10;AAAAAAAAAAAAAAcCAABkcnMvZG93bnJldi54bWxQSwUGAAAAAAMAAwC3AAAA9gIAAAAA&#10;" path="m11052,12l,12,12,,11052,r,12xe" fillcolor="#ededed" stroked="f">
                  <v:path arrowok="t" textboxrect="0,0,11052,12"/>
                </v:shape>
                <v:shape id="任意多边形 119"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AEHwwAAANwAAAAPAAAAZHJzL2Rvd25yZXYueG1sRE9Na8JA&#10;EL0X/A/LCL3VjYWGGl1FLUKxCBp76W3Ijkna7GzY3Zror+8KBW/zeJ8zW/SmEWdyvrasYDxKQBAX&#10;VtdcKvg8bp5eQfiArLGxTAou5GExHzzMMNO24wOd81CKGMI+QwVVCG0mpS8qMuhHtiWO3Mk6gyFC&#10;V0rtsIvhppHPSZJKgzXHhgpbWldU/OS/RoHcuzS9Xr4m31v3cdy8NWHF3U6px2G/nIII1Ie7+N/9&#10;ruP8lxRuz8QL5PwPAAD//wMAUEsBAi0AFAAGAAgAAAAhANvh9svuAAAAhQEAABMAAAAAAAAAAAAA&#10;AAAAAAAAAFtDb250ZW50X1R5cGVzXS54bWxQSwECLQAUAAYACAAAACEAWvQsW78AAAAVAQAACwAA&#10;AAAAAAAAAAAAAAAfAQAAX3JlbHMvLnJlbHNQSwECLQAUAAYACAAAACEAPJgBB8MAAADcAAAADwAA&#10;AAAAAAAAAAAAAAAHAgAAZHJzL2Rvd25yZXYueG1sUEsFBgAAAAADAAMAtwAAAPcCAAAAAA==&#10;" path="m,24l,,12,r,12l,24xe" fillcolor="#9a9a9a" stroked="f">
                  <v:path arrowok="t" textboxrect="0,0,12,24"/>
                </v:shape>
                <v:shape id="任意多边形 120"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W0MwgAAANwAAAAPAAAAZHJzL2Rvd25yZXYueG1sRE/bagIx&#10;EH0v+A9hhL5IzbZUK6tRSulCERSv7+Nm3F26maxJquvfG0Ho2xzOdSaz1tTiTM5XlhW89hMQxLnV&#10;FRcKdtvsZQTCB2SNtWVScCUPs2nnaYKpthde03kTChFD2KeooAyhSaX0eUkGfd82xJE7WmcwROgK&#10;qR1eYrip5VuSDKXBimNDiQ19lZT/bv6MgvXc7xc9qZffh3Zl7O49O7lTptRzt/0cgwjUhn/xw/2j&#10;4/zBB9yfiRfI6Q0AAP//AwBQSwECLQAUAAYACAAAACEA2+H2y+4AAACFAQAAEwAAAAAAAAAAAAAA&#10;AAAAAAAAW0NvbnRlbnRfVHlwZXNdLnhtbFBLAQItABQABgAIAAAAIQBa9CxbvwAAABUBAAALAAAA&#10;AAAAAAAAAAAAAB8BAABfcmVscy8ucmVsc1BLAQItABQABgAIAAAAIQDTqW0M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11</w:t>
      </w:r>
    </w:p>
    <w:p w14:paraId="1196E4B7" w14:textId="77777777" w:rsidR="004304EB" w:rsidRDefault="004304EB">
      <w:pPr>
        <w:jc w:val="center"/>
        <w:sectPr w:rsidR="004304EB">
          <w:pgSz w:w="12240" w:h="15840"/>
          <w:pgMar w:top="1100" w:right="500" w:bottom="280" w:left="340" w:header="720" w:footer="720" w:gutter="0"/>
          <w:cols w:space="720"/>
        </w:sectPr>
      </w:pPr>
    </w:p>
    <w:p w14:paraId="1196E4B8" w14:textId="77777777" w:rsidR="004304EB" w:rsidRDefault="000856F8">
      <w:pPr>
        <w:pStyle w:val="a3"/>
        <w:spacing w:before="74"/>
        <w:ind w:left="146"/>
      </w:pPr>
      <w:r>
        <w:rPr>
          <w:w w:val="105"/>
        </w:rPr>
        <w:t xml:space="preserve">The following table presents the fair values of the Company's derivative instruments that were not designated as hedging </w:t>
      </w:r>
      <w:r>
        <w:rPr>
          <w:w w:val="105"/>
        </w:rPr>
        <w:t>instruments (in millions):</w:t>
      </w:r>
    </w:p>
    <w:p w14:paraId="1196E4B9" w14:textId="77777777" w:rsidR="004304EB" w:rsidRDefault="004304EB">
      <w:pPr>
        <w:pStyle w:val="a3"/>
        <w:spacing w:before="8"/>
        <w:rPr>
          <w:sz w:val="13"/>
        </w:rPr>
      </w:pPr>
    </w:p>
    <w:p w14:paraId="1196E4BA" w14:textId="77777777" w:rsidR="004304EB" w:rsidRDefault="000856F8">
      <w:pPr>
        <w:spacing w:after="27"/>
        <w:ind w:right="1326"/>
        <w:jc w:val="right"/>
        <w:rPr>
          <w:sz w:val="8"/>
        </w:rPr>
      </w:pPr>
      <w:r>
        <w:rPr>
          <w:sz w:val="13"/>
        </w:rPr>
        <w:t>Fair Value</w:t>
      </w:r>
      <w:r>
        <w:rPr>
          <w:position w:val="4"/>
          <w:sz w:val="8"/>
        </w:rPr>
        <w:t>1,2</w:t>
      </w:r>
    </w:p>
    <w:tbl>
      <w:tblPr>
        <w:tblW w:w="0" w:type="auto"/>
        <w:tblInd w:w="153" w:type="dxa"/>
        <w:tblLayout w:type="fixed"/>
        <w:tblCellMar>
          <w:left w:w="0" w:type="dxa"/>
          <w:right w:w="0" w:type="dxa"/>
        </w:tblCellMar>
        <w:tblLook w:val="04A0" w:firstRow="1" w:lastRow="0" w:firstColumn="1" w:lastColumn="0" w:noHBand="0" w:noVBand="1"/>
      </w:tblPr>
      <w:tblGrid>
        <w:gridCol w:w="3487"/>
        <w:gridCol w:w="4745"/>
        <w:gridCol w:w="477"/>
        <w:gridCol w:w="879"/>
        <w:gridCol w:w="225"/>
        <w:gridCol w:w="1179"/>
      </w:tblGrid>
      <w:tr w:rsidR="004304EB" w14:paraId="1196E4C5" w14:textId="77777777">
        <w:trPr>
          <w:trHeight w:val="357"/>
        </w:trPr>
        <w:tc>
          <w:tcPr>
            <w:tcW w:w="3487" w:type="dxa"/>
            <w:tcBorders>
              <w:bottom w:val="single" w:sz="6" w:space="0" w:color="000000"/>
            </w:tcBorders>
          </w:tcPr>
          <w:p w14:paraId="1196E4BB" w14:textId="77777777" w:rsidR="004304EB" w:rsidRDefault="004304EB">
            <w:pPr>
              <w:pStyle w:val="TableParagraph"/>
              <w:spacing w:before="4"/>
              <w:rPr>
                <w:sz w:val="15"/>
              </w:rPr>
            </w:pPr>
          </w:p>
          <w:p w14:paraId="1196E4BC" w14:textId="77777777" w:rsidR="004304EB" w:rsidRDefault="000856F8">
            <w:pPr>
              <w:pStyle w:val="TableParagraph"/>
              <w:spacing w:before="0"/>
              <w:ind w:left="11"/>
              <w:rPr>
                <w:sz w:val="13"/>
              </w:rPr>
            </w:pPr>
            <w:r>
              <w:rPr>
                <w:sz w:val="13"/>
              </w:rPr>
              <w:t>Derivatives Not Designated as Hedging Instruments</w:t>
            </w:r>
          </w:p>
        </w:tc>
        <w:tc>
          <w:tcPr>
            <w:tcW w:w="4745" w:type="dxa"/>
            <w:tcBorders>
              <w:bottom w:val="single" w:sz="6" w:space="0" w:color="000000"/>
            </w:tcBorders>
          </w:tcPr>
          <w:p w14:paraId="1196E4BD" w14:textId="77777777" w:rsidR="004304EB" w:rsidRDefault="004304EB">
            <w:pPr>
              <w:pStyle w:val="TableParagraph"/>
              <w:spacing w:before="5"/>
              <w:rPr>
                <w:sz w:val="16"/>
              </w:rPr>
            </w:pPr>
          </w:p>
          <w:p w14:paraId="1196E4BE" w14:textId="77777777" w:rsidR="004304EB" w:rsidRDefault="000856F8">
            <w:pPr>
              <w:pStyle w:val="TableParagraph"/>
              <w:spacing w:before="0" w:line="148" w:lineRule="exact"/>
              <w:ind w:left="724"/>
              <w:rPr>
                <w:sz w:val="8"/>
              </w:rPr>
            </w:pPr>
            <w:r>
              <w:rPr>
                <w:sz w:val="13"/>
              </w:rPr>
              <w:t>Balance Sheet Location</w:t>
            </w:r>
            <w:r>
              <w:rPr>
                <w:position w:val="4"/>
                <w:sz w:val="8"/>
              </w:rPr>
              <w:t>1</w:t>
            </w:r>
          </w:p>
        </w:tc>
        <w:tc>
          <w:tcPr>
            <w:tcW w:w="477" w:type="dxa"/>
            <w:tcBorders>
              <w:top w:val="single" w:sz="6" w:space="0" w:color="000000"/>
              <w:bottom w:val="single" w:sz="6" w:space="0" w:color="000000"/>
            </w:tcBorders>
          </w:tcPr>
          <w:p w14:paraId="1196E4BF" w14:textId="77777777" w:rsidR="004304EB" w:rsidRDefault="004304EB">
            <w:pPr>
              <w:pStyle w:val="TableParagraph"/>
              <w:spacing w:before="0"/>
              <w:rPr>
                <w:sz w:val="14"/>
              </w:rPr>
            </w:pPr>
          </w:p>
        </w:tc>
        <w:tc>
          <w:tcPr>
            <w:tcW w:w="879" w:type="dxa"/>
            <w:tcBorders>
              <w:top w:val="single" w:sz="6" w:space="0" w:color="000000"/>
              <w:bottom w:val="single" w:sz="6" w:space="0" w:color="000000"/>
            </w:tcBorders>
          </w:tcPr>
          <w:p w14:paraId="1196E4C0" w14:textId="77777777" w:rsidR="004304EB" w:rsidRDefault="000856F8">
            <w:pPr>
              <w:pStyle w:val="TableParagraph"/>
              <w:spacing w:before="21"/>
              <w:ind w:right="20"/>
              <w:jc w:val="right"/>
              <w:rPr>
                <w:b/>
                <w:sz w:val="13"/>
              </w:rPr>
            </w:pPr>
            <w:r>
              <w:rPr>
                <w:b/>
                <w:sz w:val="13"/>
              </w:rPr>
              <w:t>June</w:t>
            </w:r>
            <w:r>
              <w:rPr>
                <w:b/>
                <w:spacing w:val="4"/>
                <w:sz w:val="13"/>
              </w:rPr>
              <w:t xml:space="preserve"> </w:t>
            </w:r>
            <w:r>
              <w:rPr>
                <w:b/>
                <w:sz w:val="13"/>
              </w:rPr>
              <w:t>26,</w:t>
            </w:r>
          </w:p>
          <w:p w14:paraId="1196E4C1" w14:textId="77777777" w:rsidR="004304EB" w:rsidRDefault="000856F8">
            <w:pPr>
              <w:pStyle w:val="TableParagraph"/>
              <w:spacing w:before="6"/>
              <w:ind w:right="11"/>
              <w:jc w:val="right"/>
              <w:rPr>
                <w:b/>
                <w:sz w:val="13"/>
              </w:rPr>
            </w:pPr>
            <w:r>
              <w:rPr>
                <w:b/>
                <w:sz w:val="13"/>
              </w:rPr>
              <w:t>2020</w:t>
            </w:r>
          </w:p>
        </w:tc>
        <w:tc>
          <w:tcPr>
            <w:tcW w:w="225" w:type="dxa"/>
            <w:tcBorders>
              <w:top w:val="single" w:sz="6" w:space="0" w:color="000000"/>
              <w:bottom w:val="single" w:sz="6" w:space="0" w:color="000000"/>
            </w:tcBorders>
          </w:tcPr>
          <w:p w14:paraId="1196E4C2" w14:textId="77777777" w:rsidR="004304EB" w:rsidRDefault="004304EB">
            <w:pPr>
              <w:pStyle w:val="TableParagraph"/>
              <w:spacing w:before="0"/>
              <w:rPr>
                <w:sz w:val="14"/>
              </w:rPr>
            </w:pPr>
          </w:p>
        </w:tc>
        <w:tc>
          <w:tcPr>
            <w:tcW w:w="1179" w:type="dxa"/>
            <w:tcBorders>
              <w:top w:val="single" w:sz="6" w:space="0" w:color="000000"/>
              <w:bottom w:val="single" w:sz="6" w:space="0" w:color="000000"/>
            </w:tcBorders>
          </w:tcPr>
          <w:p w14:paraId="1196E4C3" w14:textId="77777777" w:rsidR="004304EB" w:rsidRDefault="004304EB">
            <w:pPr>
              <w:pStyle w:val="TableParagraph"/>
              <w:spacing w:before="4"/>
              <w:rPr>
                <w:sz w:val="15"/>
              </w:rPr>
            </w:pPr>
          </w:p>
          <w:p w14:paraId="1196E4C4" w14:textId="77777777" w:rsidR="004304EB" w:rsidRDefault="000856F8">
            <w:pPr>
              <w:pStyle w:val="TableParagraph"/>
              <w:spacing w:before="0"/>
              <w:ind w:right="5"/>
              <w:jc w:val="right"/>
              <w:rPr>
                <w:sz w:val="13"/>
              </w:rPr>
            </w:pPr>
            <w:r>
              <w:rPr>
                <w:sz w:val="13"/>
              </w:rPr>
              <w:t>December 31, 2019</w:t>
            </w:r>
          </w:p>
        </w:tc>
      </w:tr>
      <w:tr w:rsidR="004304EB" w14:paraId="1196E4CC" w14:textId="77777777">
        <w:trPr>
          <w:trHeight w:val="226"/>
        </w:trPr>
        <w:tc>
          <w:tcPr>
            <w:tcW w:w="3487" w:type="dxa"/>
            <w:tcBorders>
              <w:top w:val="single" w:sz="6" w:space="0" w:color="000000"/>
            </w:tcBorders>
            <w:shd w:val="clear" w:color="auto" w:fill="CCEDFF"/>
          </w:tcPr>
          <w:p w14:paraId="1196E4C6" w14:textId="77777777" w:rsidR="004304EB" w:rsidRDefault="000856F8">
            <w:pPr>
              <w:pStyle w:val="TableParagraph"/>
              <w:spacing w:before="26"/>
              <w:ind w:left="11"/>
              <w:rPr>
                <w:sz w:val="15"/>
              </w:rPr>
            </w:pPr>
            <w:r>
              <w:rPr>
                <w:w w:val="105"/>
                <w:sz w:val="15"/>
              </w:rPr>
              <w:t>Assets:</w:t>
            </w:r>
          </w:p>
        </w:tc>
        <w:tc>
          <w:tcPr>
            <w:tcW w:w="4745" w:type="dxa"/>
            <w:tcBorders>
              <w:top w:val="single" w:sz="6" w:space="0" w:color="000000"/>
            </w:tcBorders>
            <w:shd w:val="clear" w:color="auto" w:fill="CCEDFF"/>
          </w:tcPr>
          <w:p w14:paraId="1196E4C7" w14:textId="77777777" w:rsidR="004304EB" w:rsidRDefault="004304EB">
            <w:pPr>
              <w:pStyle w:val="TableParagraph"/>
              <w:spacing w:before="0"/>
              <w:rPr>
                <w:sz w:val="14"/>
              </w:rPr>
            </w:pPr>
          </w:p>
        </w:tc>
        <w:tc>
          <w:tcPr>
            <w:tcW w:w="477" w:type="dxa"/>
            <w:tcBorders>
              <w:top w:val="single" w:sz="6" w:space="0" w:color="000000"/>
            </w:tcBorders>
            <w:shd w:val="clear" w:color="auto" w:fill="CCEDFF"/>
          </w:tcPr>
          <w:p w14:paraId="1196E4C8" w14:textId="77777777" w:rsidR="004304EB" w:rsidRDefault="004304EB">
            <w:pPr>
              <w:pStyle w:val="TableParagraph"/>
              <w:spacing w:before="0"/>
              <w:rPr>
                <w:sz w:val="14"/>
              </w:rPr>
            </w:pPr>
          </w:p>
        </w:tc>
        <w:tc>
          <w:tcPr>
            <w:tcW w:w="879" w:type="dxa"/>
            <w:tcBorders>
              <w:top w:val="single" w:sz="6" w:space="0" w:color="000000"/>
            </w:tcBorders>
            <w:shd w:val="clear" w:color="auto" w:fill="CCEDFF"/>
          </w:tcPr>
          <w:p w14:paraId="1196E4C9" w14:textId="77777777" w:rsidR="004304EB" w:rsidRDefault="004304EB">
            <w:pPr>
              <w:pStyle w:val="TableParagraph"/>
              <w:spacing w:before="0"/>
              <w:rPr>
                <w:sz w:val="14"/>
              </w:rPr>
            </w:pPr>
          </w:p>
        </w:tc>
        <w:tc>
          <w:tcPr>
            <w:tcW w:w="225" w:type="dxa"/>
            <w:tcBorders>
              <w:top w:val="single" w:sz="6" w:space="0" w:color="000000"/>
            </w:tcBorders>
            <w:shd w:val="clear" w:color="auto" w:fill="CCEDFF"/>
          </w:tcPr>
          <w:p w14:paraId="1196E4CA" w14:textId="77777777" w:rsidR="004304EB" w:rsidRDefault="004304EB">
            <w:pPr>
              <w:pStyle w:val="TableParagraph"/>
              <w:spacing w:before="0"/>
              <w:rPr>
                <w:sz w:val="14"/>
              </w:rPr>
            </w:pPr>
          </w:p>
        </w:tc>
        <w:tc>
          <w:tcPr>
            <w:tcW w:w="1179" w:type="dxa"/>
            <w:tcBorders>
              <w:top w:val="single" w:sz="6" w:space="0" w:color="000000"/>
            </w:tcBorders>
            <w:shd w:val="clear" w:color="auto" w:fill="CCEDFF"/>
          </w:tcPr>
          <w:p w14:paraId="1196E4CB" w14:textId="77777777" w:rsidR="004304EB" w:rsidRDefault="004304EB">
            <w:pPr>
              <w:pStyle w:val="TableParagraph"/>
              <w:spacing w:before="0"/>
              <w:rPr>
                <w:sz w:val="14"/>
              </w:rPr>
            </w:pPr>
          </w:p>
        </w:tc>
      </w:tr>
      <w:tr w:rsidR="004304EB" w14:paraId="1196E4D3" w14:textId="77777777">
        <w:trPr>
          <w:trHeight w:val="228"/>
        </w:trPr>
        <w:tc>
          <w:tcPr>
            <w:tcW w:w="3487" w:type="dxa"/>
          </w:tcPr>
          <w:p w14:paraId="1196E4CD" w14:textId="77777777" w:rsidR="004304EB" w:rsidRDefault="000856F8">
            <w:pPr>
              <w:pStyle w:val="TableParagraph"/>
              <w:ind w:left="107"/>
              <w:rPr>
                <w:sz w:val="15"/>
              </w:rPr>
            </w:pPr>
            <w:r>
              <w:rPr>
                <w:w w:val="105"/>
                <w:sz w:val="15"/>
              </w:rPr>
              <w:t>Foreign currency contracts</w:t>
            </w:r>
          </w:p>
        </w:tc>
        <w:tc>
          <w:tcPr>
            <w:tcW w:w="4745" w:type="dxa"/>
          </w:tcPr>
          <w:p w14:paraId="1196E4CE" w14:textId="77777777" w:rsidR="004304EB" w:rsidRDefault="000856F8">
            <w:pPr>
              <w:pStyle w:val="TableParagraph"/>
              <w:ind w:left="724"/>
              <w:rPr>
                <w:sz w:val="15"/>
              </w:rPr>
            </w:pPr>
            <w:r>
              <w:rPr>
                <w:w w:val="105"/>
                <w:sz w:val="15"/>
              </w:rPr>
              <w:t>Prepaid expenses and other assets</w:t>
            </w:r>
          </w:p>
        </w:tc>
        <w:tc>
          <w:tcPr>
            <w:tcW w:w="477" w:type="dxa"/>
          </w:tcPr>
          <w:p w14:paraId="1196E4CF" w14:textId="77777777" w:rsidR="004304EB" w:rsidRDefault="000856F8">
            <w:pPr>
              <w:pStyle w:val="TableParagraph"/>
              <w:ind w:left="11"/>
              <w:rPr>
                <w:b/>
                <w:sz w:val="15"/>
              </w:rPr>
            </w:pPr>
            <w:r>
              <w:rPr>
                <w:b/>
                <w:w w:val="104"/>
                <w:sz w:val="15"/>
              </w:rPr>
              <w:t>$</w:t>
            </w:r>
          </w:p>
        </w:tc>
        <w:tc>
          <w:tcPr>
            <w:tcW w:w="879" w:type="dxa"/>
          </w:tcPr>
          <w:p w14:paraId="1196E4D0" w14:textId="77777777" w:rsidR="004304EB" w:rsidRDefault="000856F8">
            <w:pPr>
              <w:pStyle w:val="TableParagraph"/>
              <w:ind w:right="143"/>
              <w:jc w:val="right"/>
              <w:rPr>
                <w:b/>
                <w:sz w:val="15"/>
              </w:rPr>
            </w:pPr>
            <w:r>
              <w:rPr>
                <w:b/>
                <w:sz w:val="15"/>
              </w:rPr>
              <w:t>44</w:t>
            </w:r>
          </w:p>
        </w:tc>
        <w:tc>
          <w:tcPr>
            <w:tcW w:w="225" w:type="dxa"/>
          </w:tcPr>
          <w:p w14:paraId="1196E4D1" w14:textId="77777777" w:rsidR="004304EB" w:rsidRDefault="000856F8">
            <w:pPr>
              <w:pStyle w:val="TableParagraph"/>
              <w:ind w:left="11"/>
              <w:rPr>
                <w:sz w:val="15"/>
              </w:rPr>
            </w:pPr>
            <w:r>
              <w:rPr>
                <w:w w:val="104"/>
                <w:sz w:val="15"/>
              </w:rPr>
              <w:t>$</w:t>
            </w:r>
          </w:p>
        </w:tc>
        <w:tc>
          <w:tcPr>
            <w:tcW w:w="1179" w:type="dxa"/>
          </w:tcPr>
          <w:p w14:paraId="1196E4D2" w14:textId="77777777" w:rsidR="004304EB" w:rsidRDefault="000856F8">
            <w:pPr>
              <w:pStyle w:val="TableParagraph"/>
              <w:ind w:right="143"/>
              <w:jc w:val="right"/>
              <w:rPr>
                <w:sz w:val="15"/>
              </w:rPr>
            </w:pPr>
            <w:r>
              <w:rPr>
                <w:w w:val="105"/>
                <w:sz w:val="15"/>
              </w:rPr>
              <w:t>13</w:t>
            </w:r>
          </w:p>
        </w:tc>
      </w:tr>
      <w:tr w:rsidR="004304EB" w14:paraId="1196E4DA" w14:textId="77777777">
        <w:trPr>
          <w:trHeight w:val="228"/>
        </w:trPr>
        <w:tc>
          <w:tcPr>
            <w:tcW w:w="3487" w:type="dxa"/>
            <w:shd w:val="clear" w:color="auto" w:fill="CCEDFF"/>
          </w:tcPr>
          <w:p w14:paraId="1196E4D4" w14:textId="77777777" w:rsidR="004304EB" w:rsidRDefault="000856F8">
            <w:pPr>
              <w:pStyle w:val="TableParagraph"/>
              <w:ind w:left="107"/>
              <w:rPr>
                <w:sz w:val="15"/>
              </w:rPr>
            </w:pPr>
            <w:r>
              <w:rPr>
                <w:w w:val="105"/>
                <w:sz w:val="15"/>
              </w:rPr>
              <w:t xml:space="preserve">Foreign </w:t>
            </w:r>
            <w:r>
              <w:rPr>
                <w:w w:val="105"/>
                <w:sz w:val="15"/>
              </w:rPr>
              <w:t>currency contracts</w:t>
            </w:r>
          </w:p>
        </w:tc>
        <w:tc>
          <w:tcPr>
            <w:tcW w:w="4745" w:type="dxa"/>
            <w:shd w:val="clear" w:color="auto" w:fill="CCEDFF"/>
          </w:tcPr>
          <w:p w14:paraId="1196E4D5" w14:textId="77777777" w:rsidR="004304EB" w:rsidRDefault="000856F8">
            <w:pPr>
              <w:pStyle w:val="TableParagraph"/>
              <w:ind w:left="724"/>
              <w:rPr>
                <w:sz w:val="15"/>
              </w:rPr>
            </w:pPr>
            <w:r>
              <w:rPr>
                <w:w w:val="105"/>
                <w:sz w:val="15"/>
              </w:rPr>
              <w:t>Other assets</w:t>
            </w:r>
          </w:p>
        </w:tc>
        <w:tc>
          <w:tcPr>
            <w:tcW w:w="477" w:type="dxa"/>
            <w:shd w:val="clear" w:color="auto" w:fill="CCEDFF"/>
          </w:tcPr>
          <w:p w14:paraId="1196E4D6" w14:textId="77777777" w:rsidR="004304EB" w:rsidRDefault="004304EB">
            <w:pPr>
              <w:pStyle w:val="TableParagraph"/>
              <w:spacing w:before="0"/>
              <w:rPr>
                <w:sz w:val="14"/>
              </w:rPr>
            </w:pPr>
          </w:p>
        </w:tc>
        <w:tc>
          <w:tcPr>
            <w:tcW w:w="879" w:type="dxa"/>
            <w:shd w:val="clear" w:color="auto" w:fill="CCEDFF"/>
          </w:tcPr>
          <w:p w14:paraId="1196E4D7" w14:textId="77777777" w:rsidR="004304EB" w:rsidRDefault="000856F8">
            <w:pPr>
              <w:pStyle w:val="TableParagraph"/>
              <w:ind w:right="149"/>
              <w:jc w:val="right"/>
              <w:rPr>
                <w:b/>
                <w:sz w:val="15"/>
              </w:rPr>
            </w:pPr>
            <w:r>
              <w:rPr>
                <w:b/>
                <w:w w:val="104"/>
                <w:sz w:val="15"/>
              </w:rPr>
              <w:t>4</w:t>
            </w:r>
          </w:p>
        </w:tc>
        <w:tc>
          <w:tcPr>
            <w:tcW w:w="225" w:type="dxa"/>
            <w:shd w:val="clear" w:color="auto" w:fill="CCEDFF"/>
          </w:tcPr>
          <w:p w14:paraId="1196E4D8" w14:textId="77777777" w:rsidR="004304EB" w:rsidRDefault="004304EB">
            <w:pPr>
              <w:pStyle w:val="TableParagraph"/>
              <w:spacing w:before="0"/>
              <w:rPr>
                <w:sz w:val="14"/>
              </w:rPr>
            </w:pPr>
          </w:p>
        </w:tc>
        <w:tc>
          <w:tcPr>
            <w:tcW w:w="1179" w:type="dxa"/>
            <w:shd w:val="clear" w:color="auto" w:fill="CCEDFF"/>
          </w:tcPr>
          <w:p w14:paraId="1196E4D9" w14:textId="77777777" w:rsidR="004304EB" w:rsidRDefault="000856F8">
            <w:pPr>
              <w:pStyle w:val="TableParagraph"/>
              <w:ind w:right="143"/>
              <w:jc w:val="right"/>
              <w:rPr>
                <w:sz w:val="15"/>
              </w:rPr>
            </w:pPr>
            <w:r>
              <w:rPr>
                <w:w w:val="104"/>
                <w:sz w:val="15"/>
              </w:rPr>
              <w:t>—</w:t>
            </w:r>
          </w:p>
        </w:tc>
      </w:tr>
      <w:tr w:rsidR="004304EB" w14:paraId="1196E4E1" w14:textId="77777777">
        <w:trPr>
          <w:trHeight w:val="228"/>
        </w:trPr>
        <w:tc>
          <w:tcPr>
            <w:tcW w:w="3487" w:type="dxa"/>
          </w:tcPr>
          <w:p w14:paraId="1196E4DB" w14:textId="77777777" w:rsidR="004304EB" w:rsidRDefault="000856F8">
            <w:pPr>
              <w:pStyle w:val="TableParagraph"/>
              <w:ind w:left="107"/>
              <w:rPr>
                <w:sz w:val="15"/>
              </w:rPr>
            </w:pPr>
            <w:r>
              <w:rPr>
                <w:w w:val="105"/>
                <w:sz w:val="15"/>
              </w:rPr>
              <w:t>Commodity contracts</w:t>
            </w:r>
          </w:p>
        </w:tc>
        <w:tc>
          <w:tcPr>
            <w:tcW w:w="4745" w:type="dxa"/>
          </w:tcPr>
          <w:p w14:paraId="1196E4DC" w14:textId="77777777" w:rsidR="004304EB" w:rsidRDefault="000856F8">
            <w:pPr>
              <w:pStyle w:val="TableParagraph"/>
              <w:ind w:left="724"/>
              <w:rPr>
                <w:sz w:val="15"/>
              </w:rPr>
            </w:pPr>
            <w:r>
              <w:rPr>
                <w:w w:val="105"/>
                <w:sz w:val="15"/>
              </w:rPr>
              <w:t>Prepaid expenses and other assets</w:t>
            </w:r>
          </w:p>
        </w:tc>
        <w:tc>
          <w:tcPr>
            <w:tcW w:w="477" w:type="dxa"/>
          </w:tcPr>
          <w:p w14:paraId="1196E4DD" w14:textId="77777777" w:rsidR="004304EB" w:rsidRDefault="004304EB">
            <w:pPr>
              <w:pStyle w:val="TableParagraph"/>
              <w:spacing w:before="0"/>
              <w:rPr>
                <w:sz w:val="14"/>
              </w:rPr>
            </w:pPr>
          </w:p>
        </w:tc>
        <w:tc>
          <w:tcPr>
            <w:tcW w:w="879" w:type="dxa"/>
          </w:tcPr>
          <w:p w14:paraId="1196E4DE" w14:textId="77777777" w:rsidR="004304EB" w:rsidRDefault="000856F8">
            <w:pPr>
              <w:pStyle w:val="TableParagraph"/>
              <w:ind w:right="149"/>
              <w:jc w:val="right"/>
              <w:rPr>
                <w:b/>
                <w:sz w:val="15"/>
              </w:rPr>
            </w:pPr>
            <w:r>
              <w:rPr>
                <w:b/>
                <w:w w:val="104"/>
                <w:sz w:val="15"/>
              </w:rPr>
              <w:t>4</w:t>
            </w:r>
          </w:p>
        </w:tc>
        <w:tc>
          <w:tcPr>
            <w:tcW w:w="225" w:type="dxa"/>
          </w:tcPr>
          <w:p w14:paraId="1196E4DF" w14:textId="77777777" w:rsidR="004304EB" w:rsidRDefault="004304EB">
            <w:pPr>
              <w:pStyle w:val="TableParagraph"/>
              <w:spacing w:before="0"/>
              <w:rPr>
                <w:sz w:val="14"/>
              </w:rPr>
            </w:pPr>
          </w:p>
        </w:tc>
        <w:tc>
          <w:tcPr>
            <w:tcW w:w="1179" w:type="dxa"/>
          </w:tcPr>
          <w:p w14:paraId="1196E4E0" w14:textId="77777777" w:rsidR="004304EB" w:rsidRDefault="000856F8">
            <w:pPr>
              <w:pStyle w:val="TableParagraph"/>
              <w:ind w:right="149"/>
              <w:jc w:val="right"/>
              <w:rPr>
                <w:sz w:val="15"/>
              </w:rPr>
            </w:pPr>
            <w:r>
              <w:rPr>
                <w:w w:val="104"/>
                <w:sz w:val="15"/>
              </w:rPr>
              <w:t>8</w:t>
            </w:r>
          </w:p>
        </w:tc>
      </w:tr>
      <w:tr w:rsidR="004304EB" w14:paraId="1196E4E8" w14:textId="77777777">
        <w:trPr>
          <w:trHeight w:val="228"/>
        </w:trPr>
        <w:tc>
          <w:tcPr>
            <w:tcW w:w="3487" w:type="dxa"/>
            <w:shd w:val="clear" w:color="auto" w:fill="CCEDFF"/>
          </w:tcPr>
          <w:p w14:paraId="1196E4E2" w14:textId="77777777" w:rsidR="004304EB" w:rsidRDefault="000856F8">
            <w:pPr>
              <w:pStyle w:val="TableParagraph"/>
              <w:ind w:left="107"/>
              <w:rPr>
                <w:sz w:val="15"/>
              </w:rPr>
            </w:pPr>
            <w:r>
              <w:rPr>
                <w:w w:val="105"/>
                <w:sz w:val="15"/>
              </w:rPr>
              <w:t>Commodity contracts</w:t>
            </w:r>
          </w:p>
        </w:tc>
        <w:tc>
          <w:tcPr>
            <w:tcW w:w="4745" w:type="dxa"/>
            <w:shd w:val="clear" w:color="auto" w:fill="CCEDFF"/>
          </w:tcPr>
          <w:p w14:paraId="1196E4E3" w14:textId="77777777" w:rsidR="004304EB" w:rsidRDefault="000856F8">
            <w:pPr>
              <w:pStyle w:val="TableParagraph"/>
              <w:ind w:left="724"/>
              <w:rPr>
                <w:sz w:val="15"/>
              </w:rPr>
            </w:pPr>
            <w:r>
              <w:rPr>
                <w:w w:val="105"/>
                <w:sz w:val="15"/>
              </w:rPr>
              <w:t>Other assets</w:t>
            </w:r>
          </w:p>
        </w:tc>
        <w:tc>
          <w:tcPr>
            <w:tcW w:w="477" w:type="dxa"/>
            <w:shd w:val="clear" w:color="auto" w:fill="CCEDFF"/>
          </w:tcPr>
          <w:p w14:paraId="1196E4E4" w14:textId="77777777" w:rsidR="004304EB" w:rsidRDefault="004304EB">
            <w:pPr>
              <w:pStyle w:val="TableParagraph"/>
              <w:spacing w:before="0"/>
              <w:rPr>
                <w:sz w:val="14"/>
              </w:rPr>
            </w:pPr>
          </w:p>
        </w:tc>
        <w:tc>
          <w:tcPr>
            <w:tcW w:w="879" w:type="dxa"/>
            <w:shd w:val="clear" w:color="auto" w:fill="CCEDFF"/>
          </w:tcPr>
          <w:p w14:paraId="1196E4E5" w14:textId="77777777" w:rsidR="004304EB" w:rsidRDefault="000856F8">
            <w:pPr>
              <w:pStyle w:val="TableParagraph"/>
              <w:ind w:right="149"/>
              <w:jc w:val="right"/>
              <w:rPr>
                <w:b/>
                <w:sz w:val="15"/>
              </w:rPr>
            </w:pPr>
            <w:r>
              <w:rPr>
                <w:b/>
                <w:w w:val="104"/>
                <w:sz w:val="15"/>
              </w:rPr>
              <w:t>2</w:t>
            </w:r>
          </w:p>
        </w:tc>
        <w:tc>
          <w:tcPr>
            <w:tcW w:w="225" w:type="dxa"/>
            <w:shd w:val="clear" w:color="auto" w:fill="CCEDFF"/>
          </w:tcPr>
          <w:p w14:paraId="1196E4E6" w14:textId="77777777" w:rsidR="004304EB" w:rsidRDefault="004304EB">
            <w:pPr>
              <w:pStyle w:val="TableParagraph"/>
              <w:spacing w:before="0"/>
              <w:rPr>
                <w:sz w:val="14"/>
              </w:rPr>
            </w:pPr>
          </w:p>
        </w:tc>
        <w:tc>
          <w:tcPr>
            <w:tcW w:w="1179" w:type="dxa"/>
            <w:shd w:val="clear" w:color="auto" w:fill="CCEDFF"/>
          </w:tcPr>
          <w:p w14:paraId="1196E4E7" w14:textId="77777777" w:rsidR="004304EB" w:rsidRDefault="000856F8">
            <w:pPr>
              <w:pStyle w:val="TableParagraph"/>
              <w:ind w:right="149"/>
              <w:jc w:val="right"/>
              <w:rPr>
                <w:sz w:val="15"/>
              </w:rPr>
            </w:pPr>
            <w:r>
              <w:rPr>
                <w:w w:val="104"/>
                <w:sz w:val="15"/>
              </w:rPr>
              <w:t>2</w:t>
            </w:r>
          </w:p>
        </w:tc>
      </w:tr>
      <w:tr w:rsidR="004304EB" w14:paraId="1196E4EF" w14:textId="77777777">
        <w:trPr>
          <w:trHeight w:val="228"/>
        </w:trPr>
        <w:tc>
          <w:tcPr>
            <w:tcW w:w="3487" w:type="dxa"/>
          </w:tcPr>
          <w:p w14:paraId="1196E4E9" w14:textId="77777777" w:rsidR="004304EB" w:rsidRDefault="000856F8">
            <w:pPr>
              <w:pStyle w:val="TableParagraph"/>
              <w:ind w:left="107"/>
              <w:rPr>
                <w:sz w:val="15"/>
              </w:rPr>
            </w:pPr>
            <w:r>
              <w:rPr>
                <w:w w:val="105"/>
                <w:sz w:val="15"/>
              </w:rPr>
              <w:t>Other derivative instruments</w:t>
            </w:r>
          </w:p>
        </w:tc>
        <w:tc>
          <w:tcPr>
            <w:tcW w:w="4745" w:type="dxa"/>
          </w:tcPr>
          <w:p w14:paraId="1196E4EA" w14:textId="77777777" w:rsidR="004304EB" w:rsidRDefault="000856F8">
            <w:pPr>
              <w:pStyle w:val="TableParagraph"/>
              <w:ind w:left="724"/>
              <w:rPr>
                <w:sz w:val="15"/>
              </w:rPr>
            </w:pPr>
            <w:r>
              <w:rPr>
                <w:w w:val="105"/>
                <w:sz w:val="15"/>
              </w:rPr>
              <w:t>Prepaid expenses and other assets</w:t>
            </w:r>
          </w:p>
        </w:tc>
        <w:tc>
          <w:tcPr>
            <w:tcW w:w="477" w:type="dxa"/>
          </w:tcPr>
          <w:p w14:paraId="1196E4EB" w14:textId="77777777" w:rsidR="004304EB" w:rsidRDefault="004304EB">
            <w:pPr>
              <w:pStyle w:val="TableParagraph"/>
              <w:spacing w:before="0"/>
              <w:rPr>
                <w:sz w:val="14"/>
              </w:rPr>
            </w:pPr>
          </w:p>
        </w:tc>
        <w:tc>
          <w:tcPr>
            <w:tcW w:w="879" w:type="dxa"/>
          </w:tcPr>
          <w:p w14:paraId="1196E4EC" w14:textId="77777777" w:rsidR="004304EB" w:rsidRDefault="000856F8">
            <w:pPr>
              <w:pStyle w:val="TableParagraph"/>
              <w:ind w:right="143"/>
              <w:jc w:val="right"/>
              <w:rPr>
                <w:b/>
                <w:sz w:val="15"/>
              </w:rPr>
            </w:pPr>
            <w:r>
              <w:rPr>
                <w:b/>
                <w:w w:val="104"/>
                <w:sz w:val="15"/>
              </w:rPr>
              <w:t>—</w:t>
            </w:r>
          </w:p>
        </w:tc>
        <w:tc>
          <w:tcPr>
            <w:tcW w:w="225" w:type="dxa"/>
          </w:tcPr>
          <w:p w14:paraId="1196E4ED" w14:textId="77777777" w:rsidR="004304EB" w:rsidRDefault="004304EB">
            <w:pPr>
              <w:pStyle w:val="TableParagraph"/>
              <w:spacing w:before="0"/>
              <w:rPr>
                <w:sz w:val="14"/>
              </w:rPr>
            </w:pPr>
          </w:p>
        </w:tc>
        <w:tc>
          <w:tcPr>
            <w:tcW w:w="1179" w:type="dxa"/>
          </w:tcPr>
          <w:p w14:paraId="1196E4EE" w14:textId="77777777" w:rsidR="004304EB" w:rsidRDefault="000856F8">
            <w:pPr>
              <w:pStyle w:val="TableParagraph"/>
              <w:ind w:right="143"/>
              <w:jc w:val="right"/>
              <w:rPr>
                <w:sz w:val="15"/>
              </w:rPr>
            </w:pPr>
            <w:r>
              <w:rPr>
                <w:w w:val="105"/>
                <w:sz w:val="15"/>
              </w:rPr>
              <w:t>12</w:t>
            </w:r>
          </w:p>
        </w:tc>
      </w:tr>
      <w:tr w:rsidR="004304EB" w14:paraId="1196E4F6" w14:textId="77777777">
        <w:trPr>
          <w:trHeight w:val="226"/>
        </w:trPr>
        <w:tc>
          <w:tcPr>
            <w:tcW w:w="3487" w:type="dxa"/>
            <w:tcBorders>
              <w:bottom w:val="single" w:sz="6" w:space="0" w:color="000000"/>
            </w:tcBorders>
            <w:shd w:val="clear" w:color="auto" w:fill="CCEDFF"/>
          </w:tcPr>
          <w:p w14:paraId="1196E4F0" w14:textId="77777777" w:rsidR="004304EB" w:rsidRDefault="000856F8">
            <w:pPr>
              <w:pStyle w:val="TableParagraph"/>
              <w:ind w:left="107"/>
              <w:rPr>
                <w:sz w:val="15"/>
              </w:rPr>
            </w:pPr>
            <w:r>
              <w:rPr>
                <w:w w:val="105"/>
                <w:sz w:val="15"/>
              </w:rPr>
              <w:t>Other derivative instruments</w:t>
            </w:r>
          </w:p>
        </w:tc>
        <w:tc>
          <w:tcPr>
            <w:tcW w:w="4745" w:type="dxa"/>
            <w:tcBorders>
              <w:bottom w:val="single" w:sz="6" w:space="0" w:color="000000"/>
            </w:tcBorders>
            <w:shd w:val="clear" w:color="auto" w:fill="CCEDFF"/>
          </w:tcPr>
          <w:p w14:paraId="1196E4F1" w14:textId="77777777" w:rsidR="004304EB" w:rsidRDefault="000856F8">
            <w:pPr>
              <w:pStyle w:val="TableParagraph"/>
              <w:ind w:left="724"/>
              <w:rPr>
                <w:sz w:val="15"/>
              </w:rPr>
            </w:pPr>
            <w:r>
              <w:rPr>
                <w:w w:val="105"/>
                <w:sz w:val="15"/>
              </w:rPr>
              <w:t xml:space="preserve">Other </w:t>
            </w:r>
            <w:r>
              <w:rPr>
                <w:w w:val="105"/>
                <w:sz w:val="15"/>
              </w:rPr>
              <w:t>assets</w:t>
            </w:r>
          </w:p>
        </w:tc>
        <w:tc>
          <w:tcPr>
            <w:tcW w:w="477" w:type="dxa"/>
            <w:tcBorders>
              <w:bottom w:val="single" w:sz="6" w:space="0" w:color="000000"/>
            </w:tcBorders>
            <w:shd w:val="clear" w:color="auto" w:fill="CCEDFF"/>
          </w:tcPr>
          <w:p w14:paraId="1196E4F2" w14:textId="77777777" w:rsidR="004304EB" w:rsidRDefault="004304EB">
            <w:pPr>
              <w:pStyle w:val="TableParagraph"/>
              <w:spacing w:before="0"/>
              <w:rPr>
                <w:sz w:val="14"/>
              </w:rPr>
            </w:pPr>
          </w:p>
        </w:tc>
        <w:tc>
          <w:tcPr>
            <w:tcW w:w="879" w:type="dxa"/>
            <w:tcBorders>
              <w:bottom w:val="single" w:sz="6" w:space="0" w:color="000000"/>
            </w:tcBorders>
            <w:shd w:val="clear" w:color="auto" w:fill="CCEDFF"/>
          </w:tcPr>
          <w:p w14:paraId="1196E4F3" w14:textId="77777777" w:rsidR="004304EB" w:rsidRDefault="000856F8">
            <w:pPr>
              <w:pStyle w:val="TableParagraph"/>
              <w:ind w:right="149"/>
              <w:jc w:val="right"/>
              <w:rPr>
                <w:b/>
                <w:sz w:val="15"/>
              </w:rPr>
            </w:pPr>
            <w:r>
              <w:rPr>
                <w:b/>
                <w:w w:val="104"/>
                <w:sz w:val="15"/>
              </w:rPr>
              <w:t>3</w:t>
            </w:r>
          </w:p>
        </w:tc>
        <w:tc>
          <w:tcPr>
            <w:tcW w:w="225" w:type="dxa"/>
            <w:tcBorders>
              <w:bottom w:val="single" w:sz="6" w:space="0" w:color="000000"/>
            </w:tcBorders>
            <w:shd w:val="clear" w:color="auto" w:fill="CCEDFF"/>
          </w:tcPr>
          <w:p w14:paraId="1196E4F4" w14:textId="77777777" w:rsidR="004304EB" w:rsidRDefault="004304EB">
            <w:pPr>
              <w:pStyle w:val="TableParagraph"/>
              <w:spacing w:before="0"/>
              <w:rPr>
                <w:sz w:val="14"/>
              </w:rPr>
            </w:pPr>
          </w:p>
        </w:tc>
        <w:tc>
          <w:tcPr>
            <w:tcW w:w="1179" w:type="dxa"/>
            <w:tcBorders>
              <w:bottom w:val="single" w:sz="6" w:space="0" w:color="000000"/>
            </w:tcBorders>
            <w:shd w:val="clear" w:color="auto" w:fill="CCEDFF"/>
          </w:tcPr>
          <w:p w14:paraId="1196E4F5" w14:textId="77777777" w:rsidR="004304EB" w:rsidRDefault="000856F8">
            <w:pPr>
              <w:pStyle w:val="TableParagraph"/>
              <w:ind w:right="149"/>
              <w:jc w:val="right"/>
              <w:rPr>
                <w:sz w:val="15"/>
              </w:rPr>
            </w:pPr>
            <w:r>
              <w:rPr>
                <w:w w:val="104"/>
                <w:sz w:val="15"/>
              </w:rPr>
              <w:t>1</w:t>
            </w:r>
          </w:p>
        </w:tc>
      </w:tr>
      <w:tr w:rsidR="004304EB" w14:paraId="1196E4FD" w14:textId="77777777">
        <w:trPr>
          <w:trHeight w:val="225"/>
        </w:trPr>
        <w:tc>
          <w:tcPr>
            <w:tcW w:w="3487" w:type="dxa"/>
            <w:tcBorders>
              <w:top w:val="single" w:sz="6" w:space="0" w:color="000000"/>
              <w:bottom w:val="single" w:sz="6" w:space="0" w:color="000000"/>
            </w:tcBorders>
          </w:tcPr>
          <w:p w14:paraId="1196E4F7" w14:textId="77777777" w:rsidR="004304EB" w:rsidRDefault="000856F8">
            <w:pPr>
              <w:pStyle w:val="TableParagraph"/>
              <w:spacing w:before="26"/>
              <w:ind w:left="179"/>
              <w:rPr>
                <w:sz w:val="15"/>
              </w:rPr>
            </w:pPr>
            <w:r>
              <w:rPr>
                <w:w w:val="105"/>
                <w:sz w:val="15"/>
              </w:rPr>
              <w:t>Total assets</w:t>
            </w:r>
          </w:p>
        </w:tc>
        <w:tc>
          <w:tcPr>
            <w:tcW w:w="4745" w:type="dxa"/>
            <w:tcBorders>
              <w:top w:val="single" w:sz="6" w:space="0" w:color="000000"/>
              <w:bottom w:val="single" w:sz="6" w:space="0" w:color="000000"/>
            </w:tcBorders>
          </w:tcPr>
          <w:p w14:paraId="1196E4F8" w14:textId="77777777" w:rsidR="004304EB" w:rsidRDefault="004304EB">
            <w:pPr>
              <w:pStyle w:val="TableParagraph"/>
              <w:spacing w:before="0"/>
              <w:rPr>
                <w:sz w:val="14"/>
              </w:rPr>
            </w:pPr>
          </w:p>
        </w:tc>
        <w:tc>
          <w:tcPr>
            <w:tcW w:w="477" w:type="dxa"/>
            <w:tcBorders>
              <w:top w:val="single" w:sz="6" w:space="0" w:color="000000"/>
              <w:bottom w:val="single" w:sz="6" w:space="0" w:color="000000"/>
            </w:tcBorders>
          </w:tcPr>
          <w:p w14:paraId="1196E4F9" w14:textId="77777777" w:rsidR="004304EB" w:rsidRDefault="000856F8">
            <w:pPr>
              <w:pStyle w:val="TableParagraph"/>
              <w:spacing w:before="26"/>
              <w:ind w:left="11"/>
              <w:rPr>
                <w:b/>
                <w:sz w:val="15"/>
              </w:rPr>
            </w:pPr>
            <w:r>
              <w:rPr>
                <w:b/>
                <w:w w:val="104"/>
                <w:sz w:val="15"/>
              </w:rPr>
              <w:t>$</w:t>
            </w:r>
          </w:p>
        </w:tc>
        <w:tc>
          <w:tcPr>
            <w:tcW w:w="879" w:type="dxa"/>
            <w:tcBorders>
              <w:top w:val="single" w:sz="6" w:space="0" w:color="000000"/>
              <w:bottom w:val="single" w:sz="6" w:space="0" w:color="000000"/>
            </w:tcBorders>
          </w:tcPr>
          <w:p w14:paraId="1196E4FA" w14:textId="77777777" w:rsidR="004304EB" w:rsidRDefault="000856F8">
            <w:pPr>
              <w:pStyle w:val="TableParagraph"/>
              <w:spacing w:before="26"/>
              <w:ind w:right="143"/>
              <w:jc w:val="right"/>
              <w:rPr>
                <w:b/>
                <w:sz w:val="15"/>
              </w:rPr>
            </w:pPr>
            <w:r>
              <w:rPr>
                <w:b/>
                <w:sz w:val="15"/>
              </w:rPr>
              <w:t>57</w:t>
            </w:r>
          </w:p>
        </w:tc>
        <w:tc>
          <w:tcPr>
            <w:tcW w:w="225" w:type="dxa"/>
            <w:tcBorders>
              <w:top w:val="single" w:sz="6" w:space="0" w:color="000000"/>
              <w:bottom w:val="single" w:sz="6" w:space="0" w:color="000000"/>
            </w:tcBorders>
          </w:tcPr>
          <w:p w14:paraId="1196E4FB" w14:textId="77777777" w:rsidR="004304EB" w:rsidRDefault="000856F8">
            <w:pPr>
              <w:pStyle w:val="TableParagraph"/>
              <w:spacing w:before="26"/>
              <w:ind w:left="11"/>
              <w:rPr>
                <w:sz w:val="15"/>
              </w:rPr>
            </w:pPr>
            <w:r>
              <w:rPr>
                <w:w w:val="104"/>
                <w:sz w:val="15"/>
              </w:rPr>
              <w:t>$</w:t>
            </w:r>
          </w:p>
        </w:tc>
        <w:tc>
          <w:tcPr>
            <w:tcW w:w="1179" w:type="dxa"/>
            <w:tcBorders>
              <w:top w:val="single" w:sz="6" w:space="0" w:color="000000"/>
              <w:bottom w:val="single" w:sz="6" w:space="0" w:color="000000"/>
            </w:tcBorders>
          </w:tcPr>
          <w:p w14:paraId="1196E4FC" w14:textId="77777777" w:rsidR="004304EB" w:rsidRDefault="000856F8">
            <w:pPr>
              <w:pStyle w:val="TableParagraph"/>
              <w:spacing w:before="26"/>
              <w:ind w:right="143"/>
              <w:jc w:val="right"/>
              <w:rPr>
                <w:sz w:val="15"/>
              </w:rPr>
            </w:pPr>
            <w:r>
              <w:rPr>
                <w:w w:val="105"/>
                <w:sz w:val="15"/>
              </w:rPr>
              <w:t>36</w:t>
            </w:r>
          </w:p>
        </w:tc>
      </w:tr>
      <w:tr w:rsidR="004304EB" w14:paraId="1196E4FF" w14:textId="77777777">
        <w:trPr>
          <w:trHeight w:val="226"/>
        </w:trPr>
        <w:tc>
          <w:tcPr>
            <w:tcW w:w="10992" w:type="dxa"/>
            <w:gridSpan w:val="6"/>
            <w:tcBorders>
              <w:top w:val="single" w:sz="6" w:space="0" w:color="000000"/>
            </w:tcBorders>
            <w:shd w:val="clear" w:color="auto" w:fill="CCEDFF"/>
          </w:tcPr>
          <w:p w14:paraId="1196E4FE" w14:textId="77777777" w:rsidR="004304EB" w:rsidRDefault="000856F8">
            <w:pPr>
              <w:pStyle w:val="TableParagraph"/>
              <w:spacing w:before="26"/>
              <w:ind w:left="11"/>
              <w:rPr>
                <w:sz w:val="15"/>
              </w:rPr>
            </w:pPr>
            <w:r>
              <w:rPr>
                <w:w w:val="105"/>
                <w:sz w:val="15"/>
              </w:rPr>
              <w:t>Liabilities:</w:t>
            </w:r>
          </w:p>
        </w:tc>
      </w:tr>
      <w:tr w:rsidR="004304EB" w14:paraId="1196E506" w14:textId="77777777">
        <w:trPr>
          <w:trHeight w:val="228"/>
        </w:trPr>
        <w:tc>
          <w:tcPr>
            <w:tcW w:w="3487" w:type="dxa"/>
          </w:tcPr>
          <w:p w14:paraId="1196E500" w14:textId="77777777" w:rsidR="004304EB" w:rsidRDefault="000856F8">
            <w:pPr>
              <w:pStyle w:val="TableParagraph"/>
              <w:ind w:left="107"/>
              <w:rPr>
                <w:sz w:val="15"/>
              </w:rPr>
            </w:pPr>
            <w:r>
              <w:rPr>
                <w:w w:val="105"/>
                <w:sz w:val="15"/>
              </w:rPr>
              <w:t>Foreign currency contracts</w:t>
            </w:r>
          </w:p>
        </w:tc>
        <w:tc>
          <w:tcPr>
            <w:tcW w:w="4745" w:type="dxa"/>
          </w:tcPr>
          <w:p w14:paraId="1196E501" w14:textId="77777777" w:rsidR="004304EB" w:rsidRDefault="000856F8">
            <w:pPr>
              <w:pStyle w:val="TableParagraph"/>
              <w:ind w:left="724"/>
              <w:rPr>
                <w:sz w:val="15"/>
              </w:rPr>
            </w:pPr>
            <w:r>
              <w:rPr>
                <w:w w:val="105"/>
                <w:sz w:val="15"/>
              </w:rPr>
              <w:t>Accounts payable and accrued expenses</w:t>
            </w:r>
          </w:p>
        </w:tc>
        <w:tc>
          <w:tcPr>
            <w:tcW w:w="477" w:type="dxa"/>
          </w:tcPr>
          <w:p w14:paraId="1196E502" w14:textId="77777777" w:rsidR="004304EB" w:rsidRDefault="000856F8">
            <w:pPr>
              <w:pStyle w:val="TableParagraph"/>
              <w:ind w:left="11"/>
              <w:rPr>
                <w:b/>
                <w:sz w:val="15"/>
              </w:rPr>
            </w:pPr>
            <w:r>
              <w:rPr>
                <w:b/>
                <w:w w:val="104"/>
                <w:sz w:val="15"/>
              </w:rPr>
              <w:t>$</w:t>
            </w:r>
          </w:p>
        </w:tc>
        <w:tc>
          <w:tcPr>
            <w:tcW w:w="879" w:type="dxa"/>
          </w:tcPr>
          <w:p w14:paraId="1196E503" w14:textId="77777777" w:rsidR="004304EB" w:rsidRDefault="000856F8">
            <w:pPr>
              <w:pStyle w:val="TableParagraph"/>
              <w:ind w:right="143"/>
              <w:jc w:val="right"/>
              <w:rPr>
                <w:b/>
                <w:sz w:val="15"/>
              </w:rPr>
            </w:pPr>
            <w:r>
              <w:rPr>
                <w:b/>
                <w:sz w:val="15"/>
              </w:rPr>
              <w:t>72</w:t>
            </w:r>
          </w:p>
        </w:tc>
        <w:tc>
          <w:tcPr>
            <w:tcW w:w="225" w:type="dxa"/>
          </w:tcPr>
          <w:p w14:paraId="1196E504" w14:textId="77777777" w:rsidR="004304EB" w:rsidRDefault="000856F8">
            <w:pPr>
              <w:pStyle w:val="TableParagraph"/>
              <w:ind w:left="11"/>
              <w:rPr>
                <w:sz w:val="15"/>
              </w:rPr>
            </w:pPr>
            <w:r>
              <w:rPr>
                <w:w w:val="104"/>
                <w:sz w:val="15"/>
              </w:rPr>
              <w:t>$</w:t>
            </w:r>
          </w:p>
        </w:tc>
        <w:tc>
          <w:tcPr>
            <w:tcW w:w="1179" w:type="dxa"/>
          </w:tcPr>
          <w:p w14:paraId="1196E505" w14:textId="77777777" w:rsidR="004304EB" w:rsidRDefault="000856F8">
            <w:pPr>
              <w:pStyle w:val="TableParagraph"/>
              <w:ind w:right="143"/>
              <w:jc w:val="right"/>
              <w:rPr>
                <w:sz w:val="15"/>
              </w:rPr>
            </w:pPr>
            <w:r>
              <w:rPr>
                <w:w w:val="105"/>
                <w:sz w:val="15"/>
              </w:rPr>
              <w:t>39</w:t>
            </w:r>
          </w:p>
        </w:tc>
      </w:tr>
      <w:tr w:rsidR="004304EB" w14:paraId="1196E50D" w14:textId="77777777">
        <w:trPr>
          <w:trHeight w:val="228"/>
        </w:trPr>
        <w:tc>
          <w:tcPr>
            <w:tcW w:w="3487" w:type="dxa"/>
            <w:shd w:val="clear" w:color="auto" w:fill="CCEDFF"/>
          </w:tcPr>
          <w:p w14:paraId="1196E507" w14:textId="77777777" w:rsidR="004304EB" w:rsidRDefault="000856F8">
            <w:pPr>
              <w:pStyle w:val="TableParagraph"/>
              <w:ind w:left="107"/>
              <w:rPr>
                <w:sz w:val="15"/>
              </w:rPr>
            </w:pPr>
            <w:r>
              <w:rPr>
                <w:w w:val="105"/>
                <w:sz w:val="15"/>
              </w:rPr>
              <w:t>Foreign currency contracts</w:t>
            </w:r>
          </w:p>
        </w:tc>
        <w:tc>
          <w:tcPr>
            <w:tcW w:w="4745" w:type="dxa"/>
            <w:shd w:val="clear" w:color="auto" w:fill="CCEDFF"/>
          </w:tcPr>
          <w:p w14:paraId="1196E508" w14:textId="77777777" w:rsidR="004304EB" w:rsidRDefault="000856F8">
            <w:pPr>
              <w:pStyle w:val="TableParagraph"/>
              <w:ind w:left="724"/>
              <w:rPr>
                <w:sz w:val="15"/>
              </w:rPr>
            </w:pPr>
            <w:r>
              <w:rPr>
                <w:w w:val="105"/>
                <w:sz w:val="15"/>
              </w:rPr>
              <w:t>Other liabilities</w:t>
            </w:r>
          </w:p>
        </w:tc>
        <w:tc>
          <w:tcPr>
            <w:tcW w:w="477" w:type="dxa"/>
            <w:shd w:val="clear" w:color="auto" w:fill="CCEDFF"/>
          </w:tcPr>
          <w:p w14:paraId="1196E509" w14:textId="77777777" w:rsidR="004304EB" w:rsidRDefault="004304EB">
            <w:pPr>
              <w:pStyle w:val="TableParagraph"/>
              <w:spacing w:before="0"/>
              <w:rPr>
                <w:sz w:val="14"/>
              </w:rPr>
            </w:pPr>
          </w:p>
        </w:tc>
        <w:tc>
          <w:tcPr>
            <w:tcW w:w="879" w:type="dxa"/>
            <w:shd w:val="clear" w:color="auto" w:fill="CCEDFF"/>
          </w:tcPr>
          <w:p w14:paraId="1196E50A" w14:textId="77777777" w:rsidR="004304EB" w:rsidRDefault="000856F8">
            <w:pPr>
              <w:pStyle w:val="TableParagraph"/>
              <w:ind w:right="149"/>
              <w:jc w:val="right"/>
              <w:rPr>
                <w:b/>
                <w:sz w:val="15"/>
              </w:rPr>
            </w:pPr>
            <w:r>
              <w:rPr>
                <w:b/>
                <w:w w:val="104"/>
                <w:sz w:val="15"/>
              </w:rPr>
              <w:t>2</w:t>
            </w:r>
          </w:p>
        </w:tc>
        <w:tc>
          <w:tcPr>
            <w:tcW w:w="225" w:type="dxa"/>
            <w:shd w:val="clear" w:color="auto" w:fill="CCEDFF"/>
          </w:tcPr>
          <w:p w14:paraId="1196E50B" w14:textId="77777777" w:rsidR="004304EB" w:rsidRDefault="004304EB">
            <w:pPr>
              <w:pStyle w:val="TableParagraph"/>
              <w:spacing w:before="0"/>
              <w:rPr>
                <w:sz w:val="14"/>
              </w:rPr>
            </w:pPr>
          </w:p>
        </w:tc>
        <w:tc>
          <w:tcPr>
            <w:tcW w:w="1179" w:type="dxa"/>
            <w:shd w:val="clear" w:color="auto" w:fill="CCEDFF"/>
          </w:tcPr>
          <w:p w14:paraId="1196E50C" w14:textId="77777777" w:rsidR="004304EB" w:rsidRDefault="000856F8">
            <w:pPr>
              <w:pStyle w:val="TableParagraph"/>
              <w:ind w:right="143"/>
              <w:jc w:val="right"/>
              <w:rPr>
                <w:sz w:val="15"/>
              </w:rPr>
            </w:pPr>
            <w:r>
              <w:rPr>
                <w:w w:val="104"/>
                <w:sz w:val="15"/>
              </w:rPr>
              <w:t>—</w:t>
            </w:r>
          </w:p>
        </w:tc>
      </w:tr>
      <w:tr w:rsidR="004304EB" w14:paraId="1196E514" w14:textId="77777777">
        <w:trPr>
          <w:trHeight w:val="228"/>
        </w:trPr>
        <w:tc>
          <w:tcPr>
            <w:tcW w:w="3487" w:type="dxa"/>
          </w:tcPr>
          <w:p w14:paraId="1196E50E" w14:textId="77777777" w:rsidR="004304EB" w:rsidRDefault="000856F8">
            <w:pPr>
              <w:pStyle w:val="TableParagraph"/>
              <w:ind w:left="107"/>
              <w:rPr>
                <w:sz w:val="15"/>
              </w:rPr>
            </w:pPr>
            <w:r>
              <w:rPr>
                <w:w w:val="105"/>
                <w:sz w:val="15"/>
              </w:rPr>
              <w:t>Commodity contracts</w:t>
            </w:r>
          </w:p>
        </w:tc>
        <w:tc>
          <w:tcPr>
            <w:tcW w:w="4745" w:type="dxa"/>
          </w:tcPr>
          <w:p w14:paraId="1196E50F" w14:textId="77777777" w:rsidR="004304EB" w:rsidRDefault="000856F8">
            <w:pPr>
              <w:pStyle w:val="TableParagraph"/>
              <w:ind w:left="724"/>
              <w:rPr>
                <w:sz w:val="15"/>
              </w:rPr>
            </w:pPr>
            <w:r>
              <w:rPr>
                <w:w w:val="105"/>
                <w:sz w:val="15"/>
              </w:rPr>
              <w:t>Accounts payable and accrued expenses</w:t>
            </w:r>
          </w:p>
        </w:tc>
        <w:tc>
          <w:tcPr>
            <w:tcW w:w="477" w:type="dxa"/>
          </w:tcPr>
          <w:p w14:paraId="1196E510" w14:textId="77777777" w:rsidR="004304EB" w:rsidRDefault="004304EB">
            <w:pPr>
              <w:pStyle w:val="TableParagraph"/>
              <w:spacing w:before="0"/>
              <w:rPr>
                <w:sz w:val="14"/>
              </w:rPr>
            </w:pPr>
          </w:p>
        </w:tc>
        <w:tc>
          <w:tcPr>
            <w:tcW w:w="879" w:type="dxa"/>
          </w:tcPr>
          <w:p w14:paraId="1196E511" w14:textId="77777777" w:rsidR="004304EB" w:rsidRDefault="000856F8">
            <w:pPr>
              <w:pStyle w:val="TableParagraph"/>
              <w:ind w:right="143"/>
              <w:jc w:val="right"/>
              <w:rPr>
                <w:b/>
                <w:sz w:val="15"/>
              </w:rPr>
            </w:pPr>
            <w:r>
              <w:rPr>
                <w:b/>
                <w:sz w:val="15"/>
              </w:rPr>
              <w:t>57</w:t>
            </w:r>
          </w:p>
        </w:tc>
        <w:tc>
          <w:tcPr>
            <w:tcW w:w="225" w:type="dxa"/>
          </w:tcPr>
          <w:p w14:paraId="1196E512" w14:textId="77777777" w:rsidR="004304EB" w:rsidRDefault="004304EB">
            <w:pPr>
              <w:pStyle w:val="TableParagraph"/>
              <w:spacing w:before="0"/>
              <w:rPr>
                <w:sz w:val="14"/>
              </w:rPr>
            </w:pPr>
          </w:p>
        </w:tc>
        <w:tc>
          <w:tcPr>
            <w:tcW w:w="1179" w:type="dxa"/>
          </w:tcPr>
          <w:p w14:paraId="1196E513" w14:textId="77777777" w:rsidR="004304EB" w:rsidRDefault="000856F8">
            <w:pPr>
              <w:pStyle w:val="TableParagraph"/>
              <w:ind w:right="143"/>
              <w:jc w:val="right"/>
              <w:rPr>
                <w:sz w:val="15"/>
              </w:rPr>
            </w:pPr>
            <w:r>
              <w:rPr>
                <w:w w:val="105"/>
                <w:sz w:val="15"/>
              </w:rPr>
              <w:t>13</w:t>
            </w:r>
          </w:p>
        </w:tc>
      </w:tr>
      <w:tr w:rsidR="004304EB" w14:paraId="1196E51B" w14:textId="77777777">
        <w:trPr>
          <w:trHeight w:val="228"/>
        </w:trPr>
        <w:tc>
          <w:tcPr>
            <w:tcW w:w="3487" w:type="dxa"/>
            <w:shd w:val="clear" w:color="auto" w:fill="CCEDFF"/>
          </w:tcPr>
          <w:p w14:paraId="1196E515" w14:textId="77777777" w:rsidR="004304EB" w:rsidRDefault="000856F8">
            <w:pPr>
              <w:pStyle w:val="TableParagraph"/>
              <w:ind w:left="107"/>
              <w:rPr>
                <w:sz w:val="15"/>
              </w:rPr>
            </w:pPr>
            <w:r>
              <w:rPr>
                <w:w w:val="105"/>
                <w:sz w:val="15"/>
              </w:rPr>
              <w:t>Commodity contracts</w:t>
            </w:r>
          </w:p>
        </w:tc>
        <w:tc>
          <w:tcPr>
            <w:tcW w:w="4745" w:type="dxa"/>
            <w:shd w:val="clear" w:color="auto" w:fill="CCEDFF"/>
          </w:tcPr>
          <w:p w14:paraId="1196E516" w14:textId="77777777" w:rsidR="004304EB" w:rsidRDefault="000856F8">
            <w:pPr>
              <w:pStyle w:val="TableParagraph"/>
              <w:ind w:left="724"/>
              <w:rPr>
                <w:sz w:val="15"/>
              </w:rPr>
            </w:pPr>
            <w:r>
              <w:rPr>
                <w:w w:val="105"/>
                <w:sz w:val="15"/>
              </w:rPr>
              <w:t>Other liabilities</w:t>
            </w:r>
          </w:p>
        </w:tc>
        <w:tc>
          <w:tcPr>
            <w:tcW w:w="477" w:type="dxa"/>
            <w:shd w:val="clear" w:color="auto" w:fill="CCEDFF"/>
          </w:tcPr>
          <w:p w14:paraId="1196E517" w14:textId="77777777" w:rsidR="004304EB" w:rsidRDefault="004304EB">
            <w:pPr>
              <w:pStyle w:val="TableParagraph"/>
              <w:spacing w:before="0"/>
              <w:rPr>
                <w:sz w:val="14"/>
              </w:rPr>
            </w:pPr>
          </w:p>
        </w:tc>
        <w:tc>
          <w:tcPr>
            <w:tcW w:w="879" w:type="dxa"/>
            <w:shd w:val="clear" w:color="auto" w:fill="CCEDFF"/>
          </w:tcPr>
          <w:p w14:paraId="1196E518" w14:textId="77777777" w:rsidR="004304EB" w:rsidRDefault="000856F8">
            <w:pPr>
              <w:pStyle w:val="TableParagraph"/>
              <w:ind w:right="143"/>
              <w:jc w:val="right"/>
              <w:rPr>
                <w:b/>
                <w:sz w:val="15"/>
              </w:rPr>
            </w:pPr>
            <w:r>
              <w:rPr>
                <w:b/>
                <w:sz w:val="15"/>
              </w:rPr>
              <w:t>18</w:t>
            </w:r>
          </w:p>
        </w:tc>
        <w:tc>
          <w:tcPr>
            <w:tcW w:w="225" w:type="dxa"/>
            <w:shd w:val="clear" w:color="auto" w:fill="CCEDFF"/>
          </w:tcPr>
          <w:p w14:paraId="1196E519" w14:textId="77777777" w:rsidR="004304EB" w:rsidRDefault="004304EB">
            <w:pPr>
              <w:pStyle w:val="TableParagraph"/>
              <w:spacing w:before="0"/>
              <w:rPr>
                <w:sz w:val="14"/>
              </w:rPr>
            </w:pPr>
          </w:p>
        </w:tc>
        <w:tc>
          <w:tcPr>
            <w:tcW w:w="1179" w:type="dxa"/>
            <w:shd w:val="clear" w:color="auto" w:fill="CCEDFF"/>
          </w:tcPr>
          <w:p w14:paraId="1196E51A" w14:textId="77777777" w:rsidR="004304EB" w:rsidRDefault="000856F8">
            <w:pPr>
              <w:pStyle w:val="TableParagraph"/>
              <w:ind w:right="149"/>
              <w:jc w:val="right"/>
              <w:rPr>
                <w:sz w:val="15"/>
              </w:rPr>
            </w:pPr>
            <w:r>
              <w:rPr>
                <w:w w:val="104"/>
                <w:sz w:val="15"/>
              </w:rPr>
              <w:t>1</w:t>
            </w:r>
          </w:p>
        </w:tc>
      </w:tr>
      <w:tr w:rsidR="004304EB" w14:paraId="1196E522" w14:textId="77777777">
        <w:trPr>
          <w:trHeight w:val="226"/>
        </w:trPr>
        <w:tc>
          <w:tcPr>
            <w:tcW w:w="3487" w:type="dxa"/>
            <w:tcBorders>
              <w:bottom w:val="single" w:sz="6" w:space="0" w:color="000000"/>
            </w:tcBorders>
          </w:tcPr>
          <w:p w14:paraId="1196E51C" w14:textId="77777777" w:rsidR="004304EB" w:rsidRDefault="000856F8">
            <w:pPr>
              <w:pStyle w:val="TableParagraph"/>
              <w:ind w:left="107"/>
              <w:rPr>
                <w:sz w:val="15"/>
              </w:rPr>
            </w:pPr>
            <w:r>
              <w:rPr>
                <w:w w:val="105"/>
                <w:sz w:val="15"/>
              </w:rPr>
              <w:t>Other derivative instruments</w:t>
            </w:r>
          </w:p>
        </w:tc>
        <w:tc>
          <w:tcPr>
            <w:tcW w:w="4745" w:type="dxa"/>
            <w:tcBorders>
              <w:bottom w:val="single" w:sz="6" w:space="0" w:color="000000"/>
            </w:tcBorders>
          </w:tcPr>
          <w:p w14:paraId="1196E51D" w14:textId="77777777" w:rsidR="004304EB" w:rsidRDefault="000856F8">
            <w:pPr>
              <w:pStyle w:val="TableParagraph"/>
              <w:ind w:left="724"/>
              <w:rPr>
                <w:sz w:val="15"/>
              </w:rPr>
            </w:pPr>
            <w:r>
              <w:rPr>
                <w:w w:val="105"/>
                <w:sz w:val="15"/>
              </w:rPr>
              <w:t>Accounts payable and accrued expenses</w:t>
            </w:r>
          </w:p>
        </w:tc>
        <w:tc>
          <w:tcPr>
            <w:tcW w:w="477" w:type="dxa"/>
            <w:tcBorders>
              <w:bottom w:val="single" w:sz="6" w:space="0" w:color="000000"/>
            </w:tcBorders>
          </w:tcPr>
          <w:p w14:paraId="1196E51E" w14:textId="77777777" w:rsidR="004304EB" w:rsidRDefault="004304EB">
            <w:pPr>
              <w:pStyle w:val="TableParagraph"/>
              <w:spacing w:before="0"/>
              <w:rPr>
                <w:sz w:val="14"/>
              </w:rPr>
            </w:pPr>
          </w:p>
        </w:tc>
        <w:tc>
          <w:tcPr>
            <w:tcW w:w="879" w:type="dxa"/>
            <w:tcBorders>
              <w:bottom w:val="single" w:sz="6" w:space="0" w:color="000000"/>
            </w:tcBorders>
          </w:tcPr>
          <w:p w14:paraId="1196E51F" w14:textId="77777777" w:rsidR="004304EB" w:rsidRDefault="000856F8">
            <w:pPr>
              <w:pStyle w:val="TableParagraph"/>
              <w:ind w:right="143"/>
              <w:jc w:val="right"/>
              <w:rPr>
                <w:b/>
                <w:sz w:val="15"/>
              </w:rPr>
            </w:pPr>
            <w:r>
              <w:rPr>
                <w:b/>
                <w:sz w:val="15"/>
              </w:rPr>
              <w:t>11</w:t>
            </w:r>
          </w:p>
        </w:tc>
        <w:tc>
          <w:tcPr>
            <w:tcW w:w="225" w:type="dxa"/>
            <w:tcBorders>
              <w:bottom w:val="single" w:sz="6" w:space="0" w:color="000000"/>
            </w:tcBorders>
          </w:tcPr>
          <w:p w14:paraId="1196E520" w14:textId="77777777" w:rsidR="004304EB" w:rsidRDefault="004304EB">
            <w:pPr>
              <w:pStyle w:val="TableParagraph"/>
              <w:spacing w:before="0"/>
              <w:rPr>
                <w:sz w:val="14"/>
              </w:rPr>
            </w:pPr>
          </w:p>
        </w:tc>
        <w:tc>
          <w:tcPr>
            <w:tcW w:w="1179" w:type="dxa"/>
            <w:tcBorders>
              <w:bottom w:val="single" w:sz="6" w:space="0" w:color="000000"/>
            </w:tcBorders>
          </w:tcPr>
          <w:p w14:paraId="1196E521" w14:textId="77777777" w:rsidR="004304EB" w:rsidRDefault="000856F8">
            <w:pPr>
              <w:pStyle w:val="TableParagraph"/>
              <w:ind w:right="143"/>
              <w:jc w:val="right"/>
              <w:rPr>
                <w:sz w:val="15"/>
              </w:rPr>
            </w:pPr>
            <w:r>
              <w:rPr>
                <w:w w:val="104"/>
                <w:sz w:val="15"/>
              </w:rPr>
              <w:t>—</w:t>
            </w:r>
          </w:p>
        </w:tc>
      </w:tr>
      <w:tr w:rsidR="004304EB" w14:paraId="1196E529" w14:textId="77777777">
        <w:trPr>
          <w:trHeight w:val="223"/>
        </w:trPr>
        <w:tc>
          <w:tcPr>
            <w:tcW w:w="3487" w:type="dxa"/>
            <w:tcBorders>
              <w:top w:val="single" w:sz="6" w:space="0" w:color="000000"/>
              <w:bottom w:val="single" w:sz="12" w:space="0" w:color="000000"/>
            </w:tcBorders>
            <w:shd w:val="clear" w:color="auto" w:fill="CCEDFF"/>
          </w:tcPr>
          <w:p w14:paraId="1196E523" w14:textId="77777777" w:rsidR="004304EB" w:rsidRDefault="000856F8">
            <w:pPr>
              <w:pStyle w:val="TableParagraph"/>
              <w:spacing w:before="26"/>
              <w:ind w:left="179"/>
              <w:rPr>
                <w:sz w:val="15"/>
              </w:rPr>
            </w:pPr>
            <w:r>
              <w:rPr>
                <w:w w:val="105"/>
                <w:sz w:val="15"/>
              </w:rPr>
              <w:t>Total liabilities</w:t>
            </w:r>
          </w:p>
        </w:tc>
        <w:tc>
          <w:tcPr>
            <w:tcW w:w="4745" w:type="dxa"/>
            <w:tcBorders>
              <w:top w:val="single" w:sz="6" w:space="0" w:color="000000"/>
              <w:bottom w:val="single" w:sz="12" w:space="0" w:color="000000"/>
            </w:tcBorders>
            <w:shd w:val="clear" w:color="auto" w:fill="CCEDFF"/>
          </w:tcPr>
          <w:p w14:paraId="1196E524" w14:textId="77777777" w:rsidR="004304EB" w:rsidRDefault="004304EB">
            <w:pPr>
              <w:pStyle w:val="TableParagraph"/>
              <w:spacing w:before="0"/>
              <w:rPr>
                <w:sz w:val="14"/>
              </w:rPr>
            </w:pPr>
          </w:p>
        </w:tc>
        <w:tc>
          <w:tcPr>
            <w:tcW w:w="477" w:type="dxa"/>
            <w:tcBorders>
              <w:top w:val="single" w:sz="6" w:space="0" w:color="000000"/>
              <w:bottom w:val="single" w:sz="12" w:space="0" w:color="000000"/>
            </w:tcBorders>
            <w:shd w:val="clear" w:color="auto" w:fill="CCEDFF"/>
          </w:tcPr>
          <w:p w14:paraId="1196E525" w14:textId="77777777" w:rsidR="004304EB" w:rsidRDefault="000856F8">
            <w:pPr>
              <w:pStyle w:val="TableParagraph"/>
              <w:spacing w:before="26"/>
              <w:ind w:left="11"/>
              <w:rPr>
                <w:b/>
                <w:sz w:val="15"/>
              </w:rPr>
            </w:pPr>
            <w:r>
              <w:rPr>
                <w:b/>
                <w:w w:val="104"/>
                <w:sz w:val="15"/>
              </w:rPr>
              <w:t>$</w:t>
            </w:r>
          </w:p>
        </w:tc>
        <w:tc>
          <w:tcPr>
            <w:tcW w:w="879" w:type="dxa"/>
            <w:tcBorders>
              <w:top w:val="single" w:sz="6" w:space="0" w:color="000000"/>
              <w:bottom w:val="single" w:sz="12" w:space="0" w:color="000000"/>
            </w:tcBorders>
            <w:shd w:val="clear" w:color="auto" w:fill="CCEDFF"/>
          </w:tcPr>
          <w:p w14:paraId="1196E526" w14:textId="77777777" w:rsidR="004304EB" w:rsidRDefault="000856F8">
            <w:pPr>
              <w:pStyle w:val="TableParagraph"/>
              <w:spacing w:before="26"/>
              <w:ind w:right="149"/>
              <w:jc w:val="right"/>
              <w:rPr>
                <w:b/>
                <w:sz w:val="15"/>
              </w:rPr>
            </w:pPr>
            <w:r>
              <w:rPr>
                <w:b/>
                <w:sz w:val="15"/>
              </w:rPr>
              <w:t>160</w:t>
            </w:r>
          </w:p>
        </w:tc>
        <w:tc>
          <w:tcPr>
            <w:tcW w:w="225" w:type="dxa"/>
            <w:tcBorders>
              <w:top w:val="single" w:sz="6" w:space="0" w:color="000000"/>
              <w:bottom w:val="single" w:sz="12" w:space="0" w:color="000000"/>
            </w:tcBorders>
            <w:shd w:val="clear" w:color="auto" w:fill="CCEDFF"/>
          </w:tcPr>
          <w:p w14:paraId="1196E527" w14:textId="77777777" w:rsidR="004304EB" w:rsidRDefault="000856F8">
            <w:pPr>
              <w:pStyle w:val="TableParagraph"/>
              <w:spacing w:before="26"/>
              <w:ind w:left="11"/>
              <w:rPr>
                <w:sz w:val="15"/>
              </w:rPr>
            </w:pPr>
            <w:r>
              <w:rPr>
                <w:w w:val="104"/>
                <w:sz w:val="15"/>
              </w:rPr>
              <w:t>$</w:t>
            </w:r>
          </w:p>
        </w:tc>
        <w:tc>
          <w:tcPr>
            <w:tcW w:w="1179" w:type="dxa"/>
            <w:tcBorders>
              <w:top w:val="single" w:sz="6" w:space="0" w:color="000000"/>
              <w:bottom w:val="single" w:sz="12" w:space="0" w:color="000000"/>
            </w:tcBorders>
            <w:shd w:val="clear" w:color="auto" w:fill="CCEDFF"/>
          </w:tcPr>
          <w:p w14:paraId="1196E528" w14:textId="77777777" w:rsidR="004304EB" w:rsidRDefault="000856F8">
            <w:pPr>
              <w:pStyle w:val="TableParagraph"/>
              <w:spacing w:before="26"/>
              <w:ind w:right="143"/>
              <w:jc w:val="right"/>
              <w:rPr>
                <w:sz w:val="15"/>
              </w:rPr>
            </w:pPr>
            <w:r>
              <w:rPr>
                <w:w w:val="105"/>
                <w:sz w:val="15"/>
              </w:rPr>
              <w:t>53</w:t>
            </w:r>
          </w:p>
        </w:tc>
      </w:tr>
    </w:tbl>
    <w:p w14:paraId="1196E52A" w14:textId="77777777" w:rsidR="004304EB" w:rsidRDefault="000856F8">
      <w:pPr>
        <w:spacing w:before="109" w:line="249" w:lineRule="auto"/>
        <w:ind w:left="218" w:right="331" w:hanging="72"/>
        <w:rPr>
          <w:sz w:val="14"/>
        </w:rPr>
      </w:pPr>
      <w:r>
        <w:rPr>
          <w:w w:val="105"/>
          <w:sz w:val="14"/>
          <w:vertAlign w:val="superscript"/>
        </w:rPr>
        <w:t>1</w:t>
      </w:r>
      <w:r>
        <w:rPr>
          <w:w w:val="105"/>
          <w:sz w:val="14"/>
        </w:rPr>
        <w:t xml:space="preserve"> All of the Company's derivative instruments are carried at fair value in our condensed consolidated balance sheets after considering the impact of legally enforceable master netting agreements</w:t>
      </w:r>
      <w:r>
        <w:rPr>
          <w:spacing w:val="-14"/>
          <w:w w:val="105"/>
          <w:sz w:val="14"/>
        </w:rPr>
        <w:t xml:space="preserve"> </w:t>
      </w:r>
      <w:r>
        <w:rPr>
          <w:w w:val="105"/>
          <w:sz w:val="14"/>
        </w:rPr>
        <w:t>and</w:t>
      </w:r>
      <w:r>
        <w:rPr>
          <w:spacing w:val="-12"/>
          <w:w w:val="105"/>
          <w:sz w:val="14"/>
        </w:rPr>
        <w:t xml:space="preserve"> </w:t>
      </w:r>
      <w:r>
        <w:rPr>
          <w:w w:val="105"/>
          <w:sz w:val="14"/>
        </w:rPr>
        <w:t>cash</w:t>
      </w:r>
      <w:r>
        <w:rPr>
          <w:spacing w:val="-13"/>
          <w:w w:val="105"/>
          <w:sz w:val="14"/>
        </w:rPr>
        <w:t xml:space="preserve"> </w:t>
      </w:r>
      <w:r>
        <w:rPr>
          <w:w w:val="105"/>
          <w:sz w:val="14"/>
        </w:rPr>
        <w:t>collateral</w:t>
      </w:r>
      <w:r>
        <w:rPr>
          <w:spacing w:val="-13"/>
          <w:w w:val="105"/>
          <w:sz w:val="14"/>
        </w:rPr>
        <w:t xml:space="preserve"> </w:t>
      </w:r>
      <w:r>
        <w:rPr>
          <w:w w:val="105"/>
          <w:sz w:val="14"/>
        </w:rPr>
        <w:t>held</w:t>
      </w:r>
      <w:r>
        <w:rPr>
          <w:spacing w:val="-12"/>
          <w:w w:val="105"/>
          <w:sz w:val="14"/>
        </w:rPr>
        <w:t xml:space="preserve"> </w:t>
      </w:r>
      <w:r>
        <w:rPr>
          <w:w w:val="105"/>
          <w:sz w:val="14"/>
        </w:rPr>
        <w:t>or</w:t>
      </w:r>
      <w:r>
        <w:rPr>
          <w:spacing w:val="-14"/>
          <w:w w:val="105"/>
          <w:sz w:val="14"/>
        </w:rPr>
        <w:t xml:space="preserve"> </w:t>
      </w:r>
      <w:r>
        <w:rPr>
          <w:w w:val="105"/>
          <w:sz w:val="14"/>
        </w:rPr>
        <w:t>placed</w:t>
      </w:r>
      <w:r>
        <w:rPr>
          <w:spacing w:val="-12"/>
          <w:w w:val="105"/>
          <w:sz w:val="14"/>
        </w:rPr>
        <w:t xml:space="preserve"> </w:t>
      </w:r>
      <w:r>
        <w:rPr>
          <w:w w:val="105"/>
          <w:sz w:val="14"/>
        </w:rPr>
        <w:t>with</w:t>
      </w:r>
      <w:r>
        <w:rPr>
          <w:spacing w:val="-13"/>
          <w:w w:val="105"/>
          <w:sz w:val="14"/>
        </w:rPr>
        <w:t xml:space="preserve"> </w:t>
      </w:r>
      <w:r>
        <w:rPr>
          <w:w w:val="105"/>
          <w:sz w:val="14"/>
        </w:rPr>
        <w:t>the</w:t>
      </w:r>
      <w:r>
        <w:rPr>
          <w:spacing w:val="-13"/>
          <w:w w:val="105"/>
          <w:sz w:val="14"/>
        </w:rPr>
        <w:t xml:space="preserve"> </w:t>
      </w:r>
      <w:r>
        <w:rPr>
          <w:w w:val="105"/>
          <w:sz w:val="14"/>
        </w:rPr>
        <w:t>same</w:t>
      </w:r>
      <w:r>
        <w:rPr>
          <w:spacing w:val="-13"/>
          <w:w w:val="105"/>
          <w:sz w:val="14"/>
        </w:rPr>
        <w:t xml:space="preserve"> </w:t>
      </w:r>
      <w:r>
        <w:rPr>
          <w:w w:val="105"/>
          <w:sz w:val="14"/>
        </w:rPr>
        <w:t>counterpartie</w:t>
      </w:r>
      <w:r>
        <w:rPr>
          <w:w w:val="105"/>
          <w:sz w:val="14"/>
        </w:rPr>
        <w:t>s,</w:t>
      </w:r>
      <w:r>
        <w:rPr>
          <w:spacing w:val="-12"/>
          <w:w w:val="105"/>
          <w:sz w:val="14"/>
        </w:rPr>
        <w:t xml:space="preserve"> </w:t>
      </w:r>
      <w:r>
        <w:rPr>
          <w:w w:val="105"/>
          <w:sz w:val="14"/>
        </w:rPr>
        <w:t>as</w:t>
      </w:r>
      <w:r>
        <w:rPr>
          <w:spacing w:val="-14"/>
          <w:w w:val="105"/>
          <w:sz w:val="14"/>
        </w:rPr>
        <w:t xml:space="preserve"> </w:t>
      </w:r>
      <w:r>
        <w:rPr>
          <w:w w:val="105"/>
          <w:sz w:val="14"/>
        </w:rPr>
        <w:t>applicable.</w:t>
      </w:r>
      <w:r>
        <w:rPr>
          <w:spacing w:val="-12"/>
          <w:w w:val="105"/>
          <w:sz w:val="14"/>
        </w:rPr>
        <w:t xml:space="preserve"> </w:t>
      </w:r>
      <w:r>
        <w:rPr>
          <w:w w:val="105"/>
          <w:sz w:val="14"/>
        </w:rPr>
        <w:t>Current</w:t>
      </w:r>
      <w:r>
        <w:rPr>
          <w:spacing w:val="-13"/>
          <w:w w:val="105"/>
          <w:sz w:val="14"/>
        </w:rPr>
        <w:t xml:space="preserve"> </w:t>
      </w:r>
      <w:r>
        <w:rPr>
          <w:w w:val="105"/>
          <w:sz w:val="14"/>
        </w:rPr>
        <w:t>disclosure</w:t>
      </w:r>
      <w:r>
        <w:rPr>
          <w:spacing w:val="-13"/>
          <w:w w:val="105"/>
          <w:sz w:val="14"/>
        </w:rPr>
        <w:t xml:space="preserve"> </w:t>
      </w:r>
      <w:r>
        <w:rPr>
          <w:w w:val="105"/>
          <w:sz w:val="14"/>
        </w:rPr>
        <w:t>requirements</w:t>
      </w:r>
      <w:r>
        <w:rPr>
          <w:spacing w:val="-14"/>
          <w:w w:val="105"/>
          <w:sz w:val="14"/>
        </w:rPr>
        <w:t xml:space="preserve"> </w:t>
      </w:r>
      <w:r>
        <w:rPr>
          <w:w w:val="105"/>
          <w:sz w:val="14"/>
        </w:rPr>
        <w:t>mandate</w:t>
      </w:r>
      <w:r>
        <w:rPr>
          <w:spacing w:val="-13"/>
          <w:w w:val="105"/>
          <w:sz w:val="14"/>
        </w:rPr>
        <w:t xml:space="preserve"> </w:t>
      </w:r>
      <w:r>
        <w:rPr>
          <w:w w:val="105"/>
          <w:sz w:val="14"/>
        </w:rPr>
        <w:t>that</w:t>
      </w:r>
      <w:r>
        <w:rPr>
          <w:spacing w:val="-13"/>
          <w:w w:val="105"/>
          <w:sz w:val="14"/>
        </w:rPr>
        <w:t xml:space="preserve"> </w:t>
      </w:r>
      <w:r>
        <w:rPr>
          <w:w w:val="105"/>
          <w:sz w:val="14"/>
        </w:rPr>
        <w:t>derivatives</w:t>
      </w:r>
      <w:r>
        <w:rPr>
          <w:spacing w:val="-13"/>
          <w:w w:val="105"/>
          <w:sz w:val="14"/>
        </w:rPr>
        <w:t xml:space="preserve"> </w:t>
      </w:r>
      <w:r>
        <w:rPr>
          <w:w w:val="105"/>
          <w:sz w:val="14"/>
        </w:rPr>
        <w:t>must</w:t>
      </w:r>
      <w:r>
        <w:rPr>
          <w:spacing w:val="-13"/>
          <w:w w:val="105"/>
          <w:sz w:val="14"/>
        </w:rPr>
        <w:t xml:space="preserve"> </w:t>
      </w:r>
      <w:r>
        <w:rPr>
          <w:w w:val="105"/>
          <w:sz w:val="14"/>
        </w:rPr>
        <w:t>also</w:t>
      </w:r>
      <w:r>
        <w:rPr>
          <w:spacing w:val="-13"/>
          <w:w w:val="105"/>
          <w:sz w:val="14"/>
        </w:rPr>
        <w:t xml:space="preserve"> </w:t>
      </w:r>
      <w:r>
        <w:rPr>
          <w:w w:val="105"/>
          <w:sz w:val="14"/>
        </w:rPr>
        <w:t>be</w:t>
      </w:r>
      <w:r>
        <w:rPr>
          <w:spacing w:val="-13"/>
          <w:w w:val="105"/>
          <w:sz w:val="14"/>
        </w:rPr>
        <w:t xml:space="preserve"> </w:t>
      </w:r>
      <w:r>
        <w:rPr>
          <w:w w:val="105"/>
          <w:sz w:val="14"/>
        </w:rPr>
        <w:t>disclosed</w:t>
      </w:r>
      <w:r>
        <w:rPr>
          <w:spacing w:val="-12"/>
          <w:w w:val="105"/>
          <w:sz w:val="14"/>
        </w:rPr>
        <w:t xml:space="preserve"> </w:t>
      </w:r>
      <w:r>
        <w:rPr>
          <w:w w:val="105"/>
          <w:sz w:val="14"/>
        </w:rPr>
        <w:t>without</w:t>
      </w:r>
      <w:r>
        <w:rPr>
          <w:spacing w:val="-14"/>
          <w:w w:val="105"/>
          <w:sz w:val="14"/>
        </w:rPr>
        <w:t xml:space="preserve"> </w:t>
      </w:r>
      <w:r>
        <w:rPr>
          <w:w w:val="105"/>
          <w:sz w:val="14"/>
        </w:rPr>
        <w:t>reflecting the</w:t>
      </w:r>
      <w:r>
        <w:rPr>
          <w:spacing w:val="-5"/>
          <w:w w:val="105"/>
          <w:sz w:val="14"/>
        </w:rPr>
        <w:t xml:space="preserve"> </w:t>
      </w:r>
      <w:r>
        <w:rPr>
          <w:w w:val="105"/>
          <w:sz w:val="14"/>
        </w:rPr>
        <w:t>impact</w:t>
      </w:r>
      <w:r>
        <w:rPr>
          <w:spacing w:val="-4"/>
          <w:w w:val="105"/>
          <w:sz w:val="14"/>
        </w:rPr>
        <w:t xml:space="preserve"> </w:t>
      </w:r>
      <w:r>
        <w:rPr>
          <w:w w:val="105"/>
          <w:sz w:val="14"/>
        </w:rPr>
        <w:t>of</w:t>
      </w:r>
      <w:r>
        <w:rPr>
          <w:spacing w:val="-4"/>
          <w:w w:val="105"/>
          <w:sz w:val="14"/>
        </w:rPr>
        <w:t xml:space="preserve"> </w:t>
      </w:r>
      <w:r>
        <w:rPr>
          <w:w w:val="105"/>
          <w:sz w:val="14"/>
        </w:rPr>
        <w:t>master</w:t>
      </w:r>
      <w:r>
        <w:rPr>
          <w:spacing w:val="-4"/>
          <w:w w:val="105"/>
          <w:sz w:val="14"/>
        </w:rPr>
        <w:t xml:space="preserve"> </w:t>
      </w:r>
      <w:r>
        <w:rPr>
          <w:w w:val="105"/>
          <w:sz w:val="14"/>
        </w:rPr>
        <w:t>netting</w:t>
      </w:r>
      <w:r>
        <w:rPr>
          <w:spacing w:val="-3"/>
          <w:w w:val="105"/>
          <w:sz w:val="14"/>
        </w:rPr>
        <w:t xml:space="preserve"> </w:t>
      </w:r>
      <w:r>
        <w:rPr>
          <w:w w:val="105"/>
          <w:sz w:val="14"/>
        </w:rPr>
        <w:t>agreements</w:t>
      </w:r>
      <w:r>
        <w:rPr>
          <w:spacing w:val="-4"/>
          <w:w w:val="105"/>
          <w:sz w:val="14"/>
        </w:rPr>
        <w:t xml:space="preserve"> </w:t>
      </w:r>
      <w:r>
        <w:rPr>
          <w:w w:val="105"/>
          <w:sz w:val="14"/>
        </w:rPr>
        <w:t>and</w:t>
      </w:r>
      <w:r>
        <w:rPr>
          <w:spacing w:val="-3"/>
          <w:w w:val="105"/>
          <w:sz w:val="14"/>
        </w:rPr>
        <w:t xml:space="preserve"> </w:t>
      </w:r>
      <w:r>
        <w:rPr>
          <w:w w:val="105"/>
          <w:sz w:val="14"/>
        </w:rPr>
        <w:t>cash</w:t>
      </w:r>
      <w:r>
        <w:rPr>
          <w:spacing w:val="-3"/>
          <w:w w:val="105"/>
          <w:sz w:val="14"/>
        </w:rPr>
        <w:t xml:space="preserve"> </w:t>
      </w:r>
      <w:r>
        <w:rPr>
          <w:w w:val="105"/>
          <w:sz w:val="14"/>
        </w:rPr>
        <w:t>collateral.</w:t>
      </w:r>
      <w:r>
        <w:rPr>
          <w:spacing w:val="-3"/>
          <w:w w:val="105"/>
          <w:sz w:val="14"/>
        </w:rPr>
        <w:t xml:space="preserve"> </w:t>
      </w:r>
      <w:r>
        <w:rPr>
          <w:w w:val="105"/>
          <w:sz w:val="14"/>
        </w:rPr>
        <w:t>Refer</w:t>
      </w:r>
      <w:r>
        <w:rPr>
          <w:spacing w:val="-4"/>
          <w:w w:val="105"/>
          <w:sz w:val="14"/>
        </w:rPr>
        <w:t xml:space="preserve"> </w:t>
      </w:r>
      <w:r>
        <w:rPr>
          <w:w w:val="105"/>
          <w:sz w:val="14"/>
        </w:rPr>
        <w:t>to</w:t>
      </w:r>
      <w:r>
        <w:rPr>
          <w:spacing w:val="-3"/>
          <w:w w:val="105"/>
          <w:sz w:val="14"/>
        </w:rPr>
        <w:t xml:space="preserve"> </w:t>
      </w:r>
      <w:r>
        <w:rPr>
          <w:w w:val="105"/>
          <w:sz w:val="14"/>
        </w:rPr>
        <w:t>Note</w:t>
      </w:r>
      <w:r>
        <w:rPr>
          <w:spacing w:val="-4"/>
          <w:w w:val="105"/>
          <w:sz w:val="14"/>
        </w:rPr>
        <w:t xml:space="preserve"> </w:t>
      </w:r>
      <w:r>
        <w:rPr>
          <w:w w:val="105"/>
          <w:sz w:val="14"/>
        </w:rPr>
        <w:t>15</w:t>
      </w:r>
      <w:r>
        <w:rPr>
          <w:spacing w:val="-3"/>
          <w:w w:val="105"/>
          <w:sz w:val="14"/>
        </w:rPr>
        <w:t xml:space="preserve"> </w:t>
      </w:r>
      <w:r>
        <w:rPr>
          <w:w w:val="105"/>
          <w:sz w:val="14"/>
        </w:rPr>
        <w:t>for</w:t>
      </w:r>
      <w:r>
        <w:rPr>
          <w:spacing w:val="-4"/>
          <w:w w:val="105"/>
          <w:sz w:val="14"/>
        </w:rPr>
        <w:t xml:space="preserve"> </w:t>
      </w:r>
      <w:r>
        <w:rPr>
          <w:w w:val="105"/>
          <w:sz w:val="14"/>
        </w:rPr>
        <w:t>the</w:t>
      </w:r>
      <w:r>
        <w:rPr>
          <w:spacing w:val="-4"/>
          <w:w w:val="105"/>
          <w:sz w:val="14"/>
        </w:rPr>
        <w:t xml:space="preserve"> </w:t>
      </w:r>
      <w:r>
        <w:rPr>
          <w:w w:val="105"/>
          <w:sz w:val="14"/>
        </w:rPr>
        <w:t>net</w:t>
      </w:r>
      <w:r>
        <w:rPr>
          <w:spacing w:val="-4"/>
          <w:w w:val="105"/>
          <w:sz w:val="14"/>
        </w:rPr>
        <w:t xml:space="preserve"> </w:t>
      </w:r>
      <w:r>
        <w:rPr>
          <w:w w:val="105"/>
          <w:sz w:val="14"/>
        </w:rPr>
        <w:t>presentation</w:t>
      </w:r>
      <w:r>
        <w:rPr>
          <w:spacing w:val="-4"/>
          <w:w w:val="105"/>
          <w:sz w:val="14"/>
        </w:rPr>
        <w:t xml:space="preserve"> </w:t>
      </w:r>
      <w:r>
        <w:rPr>
          <w:w w:val="105"/>
          <w:sz w:val="14"/>
        </w:rPr>
        <w:t>of</w:t>
      </w:r>
      <w:r>
        <w:rPr>
          <w:spacing w:val="-4"/>
          <w:w w:val="105"/>
          <w:sz w:val="14"/>
        </w:rPr>
        <w:t xml:space="preserve"> </w:t>
      </w:r>
      <w:r>
        <w:rPr>
          <w:w w:val="105"/>
          <w:sz w:val="14"/>
        </w:rPr>
        <w:t>the</w:t>
      </w:r>
      <w:r>
        <w:rPr>
          <w:spacing w:val="-4"/>
          <w:w w:val="105"/>
          <w:sz w:val="14"/>
        </w:rPr>
        <w:t xml:space="preserve"> </w:t>
      </w:r>
      <w:r>
        <w:rPr>
          <w:w w:val="105"/>
          <w:sz w:val="14"/>
        </w:rPr>
        <w:t>Company's</w:t>
      </w:r>
      <w:r>
        <w:rPr>
          <w:spacing w:val="-4"/>
          <w:w w:val="105"/>
          <w:sz w:val="14"/>
        </w:rPr>
        <w:t xml:space="preserve"> </w:t>
      </w:r>
      <w:r>
        <w:rPr>
          <w:w w:val="105"/>
          <w:sz w:val="14"/>
        </w:rPr>
        <w:t>derivative</w:t>
      </w:r>
      <w:r>
        <w:rPr>
          <w:spacing w:val="-4"/>
          <w:w w:val="105"/>
          <w:sz w:val="14"/>
        </w:rPr>
        <w:t xml:space="preserve"> </w:t>
      </w:r>
      <w:r>
        <w:rPr>
          <w:w w:val="105"/>
          <w:sz w:val="14"/>
        </w:rPr>
        <w:t>instruments.</w:t>
      </w:r>
    </w:p>
    <w:p w14:paraId="1196E52B" w14:textId="77777777" w:rsidR="004304EB" w:rsidRDefault="000856F8">
      <w:pPr>
        <w:spacing w:before="50"/>
        <w:ind w:left="146"/>
        <w:rPr>
          <w:sz w:val="14"/>
        </w:rPr>
      </w:pPr>
      <w:r>
        <w:rPr>
          <w:w w:val="105"/>
          <w:sz w:val="14"/>
          <w:vertAlign w:val="superscript"/>
        </w:rPr>
        <w:t>2</w:t>
      </w:r>
      <w:r>
        <w:rPr>
          <w:w w:val="105"/>
          <w:sz w:val="14"/>
        </w:rPr>
        <w:t xml:space="preserve"> Refer to Note 15 for additional information related to the estimated fair value.</w:t>
      </w:r>
    </w:p>
    <w:p w14:paraId="1196E52C" w14:textId="77777777" w:rsidR="004304EB" w:rsidRDefault="000856F8">
      <w:pPr>
        <w:pStyle w:val="3"/>
        <w:spacing w:before="105"/>
      </w:pPr>
      <w:r>
        <w:rPr>
          <w:w w:val="105"/>
        </w:rPr>
        <w:t>Credit Risk Associated with Derivatives</w:t>
      </w:r>
    </w:p>
    <w:p w14:paraId="1196E52D" w14:textId="77777777" w:rsidR="004304EB" w:rsidRDefault="000856F8">
      <w:pPr>
        <w:pStyle w:val="a3"/>
        <w:spacing w:before="104" w:line="249" w:lineRule="auto"/>
        <w:ind w:left="146" w:right="237"/>
      </w:pPr>
      <w:r>
        <w:rPr>
          <w:w w:val="105"/>
        </w:rPr>
        <w:t>We have established strict counterparty credit guidelines and enter into transactions only with financial ins</w:t>
      </w:r>
      <w:r>
        <w:rPr>
          <w:w w:val="105"/>
        </w:rPr>
        <w:t>titutions of investment grade or better. We monitor counterparty exposures regularly and review any downgrade in credit rating immediately. If a downgrade in the credit rating of a counterparty were to occur, we have provisions requiring collateral for sub</w:t>
      </w:r>
      <w:r>
        <w:rPr>
          <w:w w:val="105"/>
        </w:rPr>
        <w:t xml:space="preserve">stantially all of our transactions. To mitigate presettlement risk, minimum credit standards become more stringent as the duration of the derivative financial instrument increases. In addition, the Company's master netting agreements reduce credit risk by </w:t>
      </w:r>
      <w:r>
        <w:rPr>
          <w:w w:val="105"/>
        </w:rPr>
        <w:t>permitting the Company to net settle for transactions with the same counterparty.</w:t>
      </w:r>
      <w:r>
        <w:rPr>
          <w:spacing w:val="-8"/>
          <w:w w:val="105"/>
        </w:rPr>
        <w:t xml:space="preserve"> </w:t>
      </w:r>
      <w:r>
        <w:rPr>
          <w:w w:val="105"/>
        </w:rPr>
        <w:t>To</w:t>
      </w:r>
      <w:r>
        <w:rPr>
          <w:spacing w:val="-8"/>
          <w:w w:val="105"/>
        </w:rPr>
        <w:t xml:space="preserve"> </w:t>
      </w:r>
      <w:r>
        <w:rPr>
          <w:w w:val="105"/>
        </w:rPr>
        <w:t>minimize</w:t>
      </w:r>
      <w:r>
        <w:rPr>
          <w:spacing w:val="-7"/>
          <w:w w:val="105"/>
        </w:rPr>
        <w:t xml:space="preserve"> </w:t>
      </w:r>
      <w:r>
        <w:rPr>
          <w:w w:val="105"/>
        </w:rPr>
        <w:t>the</w:t>
      </w:r>
      <w:r>
        <w:rPr>
          <w:spacing w:val="-8"/>
          <w:w w:val="105"/>
        </w:rPr>
        <w:t xml:space="preserve"> </w:t>
      </w:r>
      <w:r>
        <w:rPr>
          <w:w w:val="105"/>
        </w:rPr>
        <w:t>concentration</w:t>
      </w:r>
      <w:r>
        <w:rPr>
          <w:spacing w:val="-8"/>
          <w:w w:val="105"/>
        </w:rPr>
        <w:t xml:space="preserve"> </w:t>
      </w:r>
      <w:r>
        <w:rPr>
          <w:w w:val="105"/>
        </w:rPr>
        <w:t>of</w:t>
      </w:r>
      <w:r>
        <w:rPr>
          <w:spacing w:val="-7"/>
          <w:w w:val="105"/>
        </w:rPr>
        <w:t xml:space="preserve"> </w:t>
      </w:r>
      <w:r>
        <w:rPr>
          <w:w w:val="105"/>
        </w:rPr>
        <w:t>credit</w:t>
      </w:r>
      <w:r>
        <w:rPr>
          <w:spacing w:val="-8"/>
          <w:w w:val="105"/>
        </w:rPr>
        <w:t xml:space="preserve"> </w:t>
      </w:r>
      <w:r>
        <w:rPr>
          <w:w w:val="105"/>
        </w:rPr>
        <w:t>risk,</w:t>
      </w:r>
      <w:r>
        <w:rPr>
          <w:spacing w:val="-8"/>
          <w:w w:val="105"/>
        </w:rPr>
        <w:t xml:space="preserve"> </w:t>
      </w:r>
      <w:r>
        <w:rPr>
          <w:w w:val="105"/>
        </w:rPr>
        <w:t>we</w:t>
      </w:r>
      <w:r>
        <w:rPr>
          <w:spacing w:val="-7"/>
          <w:w w:val="105"/>
        </w:rPr>
        <w:t xml:space="preserve"> </w:t>
      </w:r>
      <w:r>
        <w:rPr>
          <w:w w:val="105"/>
        </w:rPr>
        <w:t>enter</w:t>
      </w:r>
      <w:r>
        <w:rPr>
          <w:spacing w:val="-8"/>
          <w:w w:val="105"/>
        </w:rPr>
        <w:t xml:space="preserve"> </w:t>
      </w:r>
      <w:r>
        <w:rPr>
          <w:w w:val="105"/>
        </w:rPr>
        <w:t>into</w:t>
      </w:r>
      <w:r>
        <w:rPr>
          <w:spacing w:val="-8"/>
          <w:w w:val="105"/>
        </w:rPr>
        <w:t xml:space="preserve"> </w:t>
      </w:r>
      <w:r>
        <w:rPr>
          <w:w w:val="105"/>
        </w:rPr>
        <w:t>derivative</w:t>
      </w:r>
      <w:r>
        <w:rPr>
          <w:spacing w:val="-7"/>
          <w:w w:val="105"/>
        </w:rPr>
        <w:t xml:space="preserve"> </w:t>
      </w:r>
      <w:r>
        <w:rPr>
          <w:w w:val="105"/>
        </w:rPr>
        <w:t>transactions</w:t>
      </w:r>
      <w:r>
        <w:rPr>
          <w:spacing w:val="-8"/>
          <w:w w:val="105"/>
        </w:rPr>
        <w:t xml:space="preserve"> </w:t>
      </w:r>
      <w:r>
        <w:rPr>
          <w:w w:val="105"/>
        </w:rPr>
        <w:t>with</w:t>
      </w:r>
      <w:r>
        <w:rPr>
          <w:spacing w:val="-8"/>
          <w:w w:val="105"/>
        </w:rPr>
        <w:t xml:space="preserve"> </w:t>
      </w:r>
      <w:r>
        <w:rPr>
          <w:w w:val="105"/>
        </w:rPr>
        <w:t>a</w:t>
      </w:r>
      <w:r>
        <w:rPr>
          <w:spacing w:val="-7"/>
          <w:w w:val="105"/>
        </w:rPr>
        <w:t xml:space="preserve"> </w:t>
      </w:r>
      <w:r>
        <w:rPr>
          <w:w w:val="105"/>
        </w:rPr>
        <w:t>portfolio</w:t>
      </w:r>
      <w:r>
        <w:rPr>
          <w:spacing w:val="-8"/>
          <w:w w:val="105"/>
        </w:rPr>
        <w:t xml:space="preserve"> </w:t>
      </w:r>
      <w:r>
        <w:rPr>
          <w:w w:val="105"/>
        </w:rPr>
        <w:t>of</w:t>
      </w:r>
      <w:r>
        <w:rPr>
          <w:spacing w:val="-8"/>
          <w:w w:val="105"/>
        </w:rPr>
        <w:t xml:space="preserve"> </w:t>
      </w:r>
      <w:r>
        <w:rPr>
          <w:w w:val="105"/>
        </w:rPr>
        <w:t>financial</w:t>
      </w:r>
      <w:r>
        <w:rPr>
          <w:spacing w:val="-7"/>
          <w:w w:val="105"/>
        </w:rPr>
        <w:t xml:space="preserve"> </w:t>
      </w:r>
      <w:r>
        <w:rPr>
          <w:w w:val="105"/>
        </w:rPr>
        <w:t>institutions.</w:t>
      </w:r>
      <w:r>
        <w:rPr>
          <w:spacing w:val="-8"/>
          <w:w w:val="105"/>
        </w:rPr>
        <w:t xml:space="preserve"> </w:t>
      </w:r>
      <w:r>
        <w:rPr>
          <w:w w:val="105"/>
        </w:rPr>
        <w:t>Based</w:t>
      </w:r>
      <w:r>
        <w:rPr>
          <w:spacing w:val="-8"/>
          <w:w w:val="105"/>
        </w:rPr>
        <w:t xml:space="preserve"> </w:t>
      </w:r>
      <w:r>
        <w:rPr>
          <w:w w:val="105"/>
        </w:rPr>
        <w:t>on</w:t>
      </w:r>
      <w:r>
        <w:rPr>
          <w:spacing w:val="-7"/>
          <w:w w:val="105"/>
        </w:rPr>
        <w:t xml:space="preserve"> </w:t>
      </w:r>
      <w:r>
        <w:rPr>
          <w:w w:val="105"/>
        </w:rPr>
        <w:t>these</w:t>
      </w:r>
      <w:r>
        <w:rPr>
          <w:spacing w:val="-8"/>
          <w:w w:val="105"/>
        </w:rPr>
        <w:t xml:space="preserve"> </w:t>
      </w:r>
      <w:r>
        <w:rPr>
          <w:w w:val="105"/>
        </w:rPr>
        <w:t>factors,</w:t>
      </w:r>
      <w:r>
        <w:rPr>
          <w:spacing w:val="-8"/>
          <w:w w:val="105"/>
        </w:rPr>
        <w:t xml:space="preserve"> </w:t>
      </w:r>
      <w:r>
        <w:rPr>
          <w:w w:val="105"/>
        </w:rPr>
        <w:t>we</w:t>
      </w:r>
      <w:r>
        <w:rPr>
          <w:spacing w:val="-7"/>
          <w:w w:val="105"/>
        </w:rPr>
        <w:t xml:space="preserve"> </w:t>
      </w:r>
      <w:r>
        <w:rPr>
          <w:w w:val="105"/>
        </w:rPr>
        <w:t>consider</w:t>
      </w:r>
      <w:r>
        <w:rPr>
          <w:spacing w:val="-8"/>
          <w:w w:val="105"/>
        </w:rPr>
        <w:t xml:space="preserve"> </w:t>
      </w:r>
      <w:r>
        <w:rPr>
          <w:w w:val="105"/>
        </w:rPr>
        <w:t xml:space="preserve">the </w:t>
      </w:r>
      <w:r>
        <w:rPr>
          <w:w w:val="105"/>
        </w:rPr>
        <w:t>risk of counterparty default to be</w:t>
      </w:r>
      <w:r>
        <w:rPr>
          <w:spacing w:val="-7"/>
          <w:w w:val="105"/>
        </w:rPr>
        <w:t xml:space="preserve"> </w:t>
      </w:r>
      <w:r>
        <w:rPr>
          <w:w w:val="105"/>
        </w:rPr>
        <w:t>minimal.</w:t>
      </w:r>
    </w:p>
    <w:p w14:paraId="1196E52E" w14:textId="77777777" w:rsidR="004304EB" w:rsidRDefault="000856F8">
      <w:pPr>
        <w:pStyle w:val="3"/>
        <w:spacing w:before="100"/>
      </w:pPr>
      <w:r>
        <w:rPr>
          <w:w w:val="105"/>
        </w:rPr>
        <w:t>Cash Flow Hedging Strategy</w:t>
      </w:r>
    </w:p>
    <w:p w14:paraId="1196E52F" w14:textId="77777777" w:rsidR="004304EB" w:rsidRDefault="000856F8">
      <w:pPr>
        <w:pStyle w:val="a3"/>
        <w:spacing w:before="103" w:line="249" w:lineRule="auto"/>
        <w:ind w:left="146" w:right="237"/>
      </w:pPr>
      <w:r>
        <w:rPr>
          <w:w w:val="105"/>
        </w:rPr>
        <w:t>The Company uses cash flow hedges to minimize the variability in cash flows of assets or liabilities or forecasted transactions caused by fluctuations in foreign currency exchange rates</w:t>
      </w:r>
      <w:r>
        <w:rPr>
          <w:w w:val="105"/>
        </w:rPr>
        <w:t>, commodity prices or interest rates. The changes in the fair values of derivatives designated as cash flow hedges are recorded in accumulated other comprehensive</w:t>
      </w:r>
      <w:r>
        <w:rPr>
          <w:spacing w:val="-8"/>
          <w:w w:val="105"/>
        </w:rPr>
        <w:t xml:space="preserve"> </w:t>
      </w:r>
      <w:r>
        <w:rPr>
          <w:w w:val="105"/>
        </w:rPr>
        <w:t>income</w:t>
      </w:r>
      <w:r>
        <w:rPr>
          <w:spacing w:val="-7"/>
          <w:w w:val="105"/>
        </w:rPr>
        <w:t xml:space="preserve"> </w:t>
      </w:r>
      <w:r>
        <w:rPr>
          <w:w w:val="105"/>
        </w:rPr>
        <w:t>(loss)</w:t>
      </w:r>
      <w:r>
        <w:rPr>
          <w:spacing w:val="-7"/>
          <w:w w:val="105"/>
        </w:rPr>
        <w:t xml:space="preserve"> </w:t>
      </w:r>
      <w:r>
        <w:rPr>
          <w:w w:val="105"/>
        </w:rPr>
        <w:t>("AOCI")</w:t>
      </w:r>
      <w:r>
        <w:rPr>
          <w:spacing w:val="-7"/>
          <w:w w:val="105"/>
        </w:rPr>
        <w:t xml:space="preserve"> </w:t>
      </w:r>
      <w:r>
        <w:rPr>
          <w:w w:val="105"/>
        </w:rPr>
        <w:t>and</w:t>
      </w:r>
      <w:r>
        <w:rPr>
          <w:spacing w:val="-7"/>
          <w:w w:val="105"/>
        </w:rPr>
        <w:t xml:space="preserve"> </w:t>
      </w:r>
      <w:r>
        <w:rPr>
          <w:w w:val="105"/>
        </w:rPr>
        <w:t>are</w:t>
      </w:r>
      <w:r>
        <w:rPr>
          <w:spacing w:val="-7"/>
          <w:w w:val="105"/>
        </w:rPr>
        <w:t xml:space="preserve"> </w:t>
      </w:r>
      <w:r>
        <w:rPr>
          <w:w w:val="105"/>
        </w:rPr>
        <w:t>reclassified</w:t>
      </w:r>
      <w:r>
        <w:rPr>
          <w:spacing w:val="-7"/>
          <w:w w:val="105"/>
        </w:rPr>
        <w:t xml:space="preserve"> </w:t>
      </w:r>
      <w:r>
        <w:rPr>
          <w:w w:val="105"/>
        </w:rPr>
        <w:t>into</w:t>
      </w:r>
      <w:r>
        <w:rPr>
          <w:spacing w:val="-7"/>
          <w:w w:val="105"/>
        </w:rPr>
        <w:t xml:space="preserve"> </w:t>
      </w:r>
      <w:r>
        <w:rPr>
          <w:w w:val="105"/>
        </w:rPr>
        <w:t>the</w:t>
      </w:r>
      <w:r>
        <w:rPr>
          <w:spacing w:val="-7"/>
          <w:w w:val="105"/>
        </w:rPr>
        <w:t xml:space="preserve"> </w:t>
      </w:r>
      <w:r>
        <w:rPr>
          <w:w w:val="105"/>
        </w:rPr>
        <w:t>line</w:t>
      </w:r>
      <w:r>
        <w:rPr>
          <w:spacing w:val="-7"/>
          <w:w w:val="105"/>
        </w:rPr>
        <w:t xml:space="preserve"> </w:t>
      </w:r>
      <w:r>
        <w:rPr>
          <w:w w:val="105"/>
        </w:rPr>
        <w:t>item</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consolidated</w:t>
      </w:r>
      <w:r>
        <w:rPr>
          <w:spacing w:val="-8"/>
          <w:w w:val="105"/>
        </w:rPr>
        <w:t xml:space="preserve"> </w:t>
      </w:r>
      <w:r>
        <w:rPr>
          <w:w w:val="105"/>
        </w:rPr>
        <w:t>statement</w:t>
      </w:r>
      <w:r>
        <w:rPr>
          <w:spacing w:val="-7"/>
          <w:w w:val="105"/>
        </w:rPr>
        <w:t xml:space="preserve"> </w:t>
      </w:r>
      <w:r>
        <w:rPr>
          <w:w w:val="105"/>
        </w:rPr>
        <w:t>of</w:t>
      </w:r>
      <w:r>
        <w:rPr>
          <w:spacing w:val="-7"/>
          <w:w w:val="105"/>
        </w:rPr>
        <w:t xml:space="preserve"> </w:t>
      </w:r>
      <w:r>
        <w:rPr>
          <w:w w:val="105"/>
        </w:rPr>
        <w:t>income</w:t>
      </w:r>
      <w:r>
        <w:rPr>
          <w:spacing w:val="-7"/>
          <w:w w:val="105"/>
        </w:rPr>
        <w:t xml:space="preserve"> </w:t>
      </w:r>
      <w:r>
        <w:rPr>
          <w:w w:val="105"/>
        </w:rPr>
        <w:t>in</w:t>
      </w:r>
      <w:r>
        <w:rPr>
          <w:spacing w:val="-7"/>
          <w:w w:val="105"/>
        </w:rPr>
        <w:t xml:space="preserve"> </w:t>
      </w:r>
      <w:r>
        <w:rPr>
          <w:w w:val="105"/>
        </w:rPr>
        <w:t>which</w:t>
      </w:r>
      <w:r>
        <w:rPr>
          <w:spacing w:val="-7"/>
          <w:w w:val="105"/>
        </w:rPr>
        <w:t xml:space="preserve"> </w:t>
      </w:r>
      <w:r>
        <w:rPr>
          <w:w w:val="105"/>
        </w:rPr>
        <w:t>the</w:t>
      </w:r>
      <w:r>
        <w:rPr>
          <w:spacing w:val="-7"/>
          <w:w w:val="105"/>
        </w:rPr>
        <w:t xml:space="preserve"> </w:t>
      </w:r>
      <w:r>
        <w:rPr>
          <w:w w:val="105"/>
        </w:rPr>
        <w:t>hedged</w:t>
      </w:r>
      <w:r>
        <w:rPr>
          <w:spacing w:val="-7"/>
          <w:w w:val="105"/>
        </w:rPr>
        <w:t xml:space="preserve"> </w:t>
      </w:r>
      <w:r>
        <w:rPr>
          <w:w w:val="105"/>
        </w:rPr>
        <w:t>items</w:t>
      </w:r>
      <w:r>
        <w:rPr>
          <w:spacing w:val="-7"/>
          <w:w w:val="105"/>
        </w:rPr>
        <w:t xml:space="preserve"> </w:t>
      </w:r>
      <w:r>
        <w:rPr>
          <w:w w:val="105"/>
        </w:rPr>
        <w:t>are</w:t>
      </w:r>
      <w:r>
        <w:rPr>
          <w:spacing w:val="-7"/>
          <w:w w:val="105"/>
        </w:rPr>
        <w:t xml:space="preserve"> </w:t>
      </w:r>
      <w:r>
        <w:rPr>
          <w:w w:val="105"/>
        </w:rPr>
        <w:t>recorded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same</w:t>
      </w:r>
      <w:r>
        <w:rPr>
          <w:spacing w:val="-8"/>
          <w:w w:val="105"/>
        </w:rPr>
        <w:t xml:space="preserve"> </w:t>
      </w:r>
      <w:r>
        <w:rPr>
          <w:w w:val="105"/>
        </w:rPr>
        <w:t>period the hedged items affect earnings. The changes in the fair values of hedges that are determined to be ineffective are immediately reclassified from AOCI into earnings. The maximum</w:t>
      </w:r>
      <w:r>
        <w:rPr>
          <w:spacing w:val="-3"/>
          <w:w w:val="105"/>
        </w:rPr>
        <w:t xml:space="preserve"> </w:t>
      </w:r>
      <w:r>
        <w:rPr>
          <w:w w:val="105"/>
        </w:rPr>
        <w:t>length</w:t>
      </w:r>
      <w:r>
        <w:rPr>
          <w:spacing w:val="-2"/>
          <w:w w:val="105"/>
        </w:rPr>
        <w:t xml:space="preserve"> </w:t>
      </w:r>
      <w:r>
        <w:rPr>
          <w:w w:val="105"/>
        </w:rPr>
        <w:t>of</w:t>
      </w:r>
      <w:r>
        <w:rPr>
          <w:spacing w:val="-2"/>
          <w:w w:val="105"/>
        </w:rPr>
        <w:t xml:space="preserve"> </w:t>
      </w:r>
      <w:r>
        <w:rPr>
          <w:w w:val="105"/>
        </w:rPr>
        <w:t>time</w:t>
      </w:r>
      <w:r>
        <w:rPr>
          <w:spacing w:val="-2"/>
          <w:w w:val="105"/>
        </w:rPr>
        <w:t xml:space="preserve"> </w:t>
      </w:r>
      <w:r>
        <w:rPr>
          <w:w w:val="105"/>
        </w:rPr>
        <w:t>for</w:t>
      </w:r>
      <w:r>
        <w:rPr>
          <w:spacing w:val="-2"/>
          <w:w w:val="105"/>
        </w:rPr>
        <w:t xml:space="preserve"> </w:t>
      </w:r>
      <w:r>
        <w:rPr>
          <w:w w:val="105"/>
        </w:rPr>
        <w:t>which</w:t>
      </w:r>
      <w:r>
        <w:rPr>
          <w:spacing w:val="-3"/>
          <w:w w:val="105"/>
        </w:rPr>
        <w:t xml:space="preserve"> </w:t>
      </w:r>
      <w:r>
        <w:rPr>
          <w:w w:val="105"/>
        </w:rPr>
        <w:t>the</w:t>
      </w:r>
      <w:r>
        <w:rPr>
          <w:spacing w:val="-2"/>
          <w:w w:val="105"/>
        </w:rPr>
        <w:t xml:space="preserve"> </w:t>
      </w:r>
      <w:r>
        <w:rPr>
          <w:w w:val="105"/>
        </w:rPr>
        <w:t>Company</w:t>
      </w:r>
      <w:r>
        <w:rPr>
          <w:spacing w:val="-2"/>
          <w:w w:val="105"/>
        </w:rPr>
        <w:t xml:space="preserve"> </w:t>
      </w:r>
      <w:r>
        <w:rPr>
          <w:w w:val="105"/>
        </w:rPr>
        <w:t>hedges</w:t>
      </w:r>
      <w:r>
        <w:rPr>
          <w:spacing w:val="-2"/>
          <w:w w:val="105"/>
        </w:rPr>
        <w:t xml:space="preserve"> </w:t>
      </w:r>
      <w:r>
        <w:rPr>
          <w:w w:val="105"/>
        </w:rPr>
        <w:t>its</w:t>
      </w:r>
      <w:r>
        <w:rPr>
          <w:spacing w:val="-2"/>
          <w:w w:val="105"/>
        </w:rPr>
        <w:t xml:space="preserve"> </w:t>
      </w:r>
      <w:r>
        <w:rPr>
          <w:w w:val="105"/>
        </w:rPr>
        <w:t>exposure</w:t>
      </w:r>
      <w:r>
        <w:rPr>
          <w:spacing w:val="-3"/>
          <w:w w:val="105"/>
        </w:rPr>
        <w:t xml:space="preserve"> </w:t>
      </w:r>
      <w:r>
        <w:rPr>
          <w:w w:val="105"/>
        </w:rPr>
        <w:t>to</w:t>
      </w:r>
      <w:r>
        <w:rPr>
          <w:spacing w:val="-2"/>
          <w:w w:val="105"/>
        </w:rPr>
        <w:t xml:space="preserve"> </w:t>
      </w:r>
      <w:r>
        <w:rPr>
          <w:w w:val="105"/>
        </w:rPr>
        <w:t>the</w:t>
      </w:r>
      <w:r>
        <w:rPr>
          <w:spacing w:val="-2"/>
          <w:w w:val="105"/>
        </w:rPr>
        <w:t xml:space="preserve"> </w:t>
      </w:r>
      <w:r>
        <w:rPr>
          <w:w w:val="105"/>
        </w:rPr>
        <w:t>variability</w:t>
      </w:r>
      <w:r>
        <w:rPr>
          <w:spacing w:val="-2"/>
          <w:w w:val="105"/>
        </w:rPr>
        <w:t xml:space="preserve"> </w:t>
      </w:r>
      <w:r>
        <w:rPr>
          <w:w w:val="105"/>
        </w:rPr>
        <w:t>in</w:t>
      </w:r>
      <w:r>
        <w:rPr>
          <w:spacing w:val="-2"/>
          <w:w w:val="105"/>
        </w:rPr>
        <w:t xml:space="preserve"> </w:t>
      </w:r>
      <w:r>
        <w:rPr>
          <w:w w:val="105"/>
        </w:rPr>
        <w:t>future</w:t>
      </w:r>
      <w:r>
        <w:rPr>
          <w:spacing w:val="-2"/>
          <w:w w:val="105"/>
        </w:rPr>
        <w:t xml:space="preserve"> </w:t>
      </w:r>
      <w:r>
        <w:rPr>
          <w:w w:val="105"/>
        </w:rPr>
        <w:t>cash</w:t>
      </w:r>
      <w:r>
        <w:rPr>
          <w:spacing w:val="-3"/>
          <w:w w:val="105"/>
        </w:rPr>
        <w:t xml:space="preserve"> </w:t>
      </w:r>
      <w:r>
        <w:rPr>
          <w:w w:val="105"/>
        </w:rPr>
        <w:t>flows</w:t>
      </w:r>
      <w:r>
        <w:rPr>
          <w:spacing w:val="-2"/>
          <w:w w:val="105"/>
        </w:rPr>
        <w:t xml:space="preserve"> </w:t>
      </w:r>
      <w:r>
        <w:rPr>
          <w:w w:val="105"/>
        </w:rPr>
        <w:t>is</w:t>
      </w:r>
      <w:r>
        <w:rPr>
          <w:spacing w:val="-2"/>
          <w:w w:val="105"/>
        </w:rPr>
        <w:t xml:space="preserve"> </w:t>
      </w:r>
      <w:r>
        <w:rPr>
          <w:w w:val="105"/>
        </w:rPr>
        <w:t>typically</w:t>
      </w:r>
      <w:r>
        <w:rPr>
          <w:spacing w:val="-5"/>
          <w:w w:val="105"/>
        </w:rPr>
        <w:t xml:space="preserve"> </w:t>
      </w:r>
      <w:r>
        <w:rPr>
          <w:w w:val="105"/>
        </w:rPr>
        <w:t>four</w:t>
      </w:r>
      <w:r>
        <w:rPr>
          <w:spacing w:val="-2"/>
          <w:w w:val="105"/>
        </w:rPr>
        <w:t xml:space="preserve"> </w:t>
      </w:r>
      <w:r>
        <w:rPr>
          <w:w w:val="105"/>
        </w:rPr>
        <w:t>years.</w:t>
      </w:r>
    </w:p>
    <w:p w14:paraId="1196E530" w14:textId="77777777" w:rsidR="004304EB" w:rsidRDefault="000856F8">
      <w:pPr>
        <w:pStyle w:val="a3"/>
        <w:spacing w:before="99"/>
        <w:ind w:left="146"/>
      </w:pPr>
      <w:r>
        <w:rPr>
          <w:w w:val="105"/>
        </w:rPr>
        <w:t xml:space="preserve">The Company maintains a foreign currency cash flow hedging program to reduce the risk that our eventual U.S. dollar net cash </w:t>
      </w:r>
      <w:r>
        <w:rPr>
          <w:w w:val="105"/>
        </w:rPr>
        <w:t>inflows from sales outside the United States and</w:t>
      </w:r>
    </w:p>
    <w:p w14:paraId="1196E531" w14:textId="77777777" w:rsidR="004304EB" w:rsidRDefault="000856F8">
      <w:pPr>
        <w:pStyle w:val="a3"/>
        <w:spacing w:before="8" w:line="249" w:lineRule="auto"/>
        <w:ind w:left="146" w:right="237"/>
      </w:pPr>
      <w:r>
        <w:rPr>
          <w:w w:val="105"/>
        </w:rPr>
        <w:t xml:space="preserve">U.S. dollar net cash outflows from procurement activities will be adversely affected by fluctuations in foreign currency exchange rates. We enter into forward contracts and purchase foreign currency options </w:t>
      </w:r>
      <w:r>
        <w:rPr>
          <w:w w:val="105"/>
        </w:rPr>
        <w:t xml:space="preserve">and collars (principally euro, British pound sterling and Japanese yen) to hedge certain portions of forecasted cash flows denominated in foreign currencies. When the U.S. dollar strengthens against the foreign currencies, the decline in the present value </w:t>
      </w:r>
      <w:r>
        <w:rPr>
          <w:w w:val="105"/>
        </w:rPr>
        <w:t>of future foreign currency cash flows is partially offset by gains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derivative</w:t>
      </w:r>
      <w:r>
        <w:rPr>
          <w:spacing w:val="-7"/>
          <w:w w:val="105"/>
        </w:rPr>
        <w:t xml:space="preserve"> </w:t>
      </w:r>
      <w:r>
        <w:rPr>
          <w:w w:val="105"/>
        </w:rPr>
        <w:t>instruments.</w:t>
      </w:r>
      <w:r>
        <w:rPr>
          <w:spacing w:val="-6"/>
          <w:w w:val="105"/>
        </w:rPr>
        <w:t xml:space="preserve"> </w:t>
      </w:r>
      <w:r>
        <w:rPr>
          <w:w w:val="105"/>
        </w:rPr>
        <w:t>Conversely,</w:t>
      </w:r>
      <w:r>
        <w:rPr>
          <w:spacing w:val="-7"/>
          <w:w w:val="105"/>
        </w:rPr>
        <w:t xml:space="preserve"> </w:t>
      </w:r>
      <w:r>
        <w:rPr>
          <w:w w:val="105"/>
        </w:rPr>
        <w:t>when</w:t>
      </w:r>
      <w:r>
        <w:rPr>
          <w:spacing w:val="-7"/>
          <w:w w:val="105"/>
        </w:rPr>
        <w:t xml:space="preserve"> </w:t>
      </w:r>
      <w:r>
        <w:rPr>
          <w:w w:val="105"/>
        </w:rPr>
        <w:t>the</w:t>
      </w:r>
      <w:r>
        <w:rPr>
          <w:spacing w:val="-7"/>
          <w:w w:val="105"/>
        </w:rPr>
        <w:t xml:space="preserve"> </w:t>
      </w:r>
      <w:r>
        <w:rPr>
          <w:w w:val="105"/>
        </w:rPr>
        <w:t>U.S.</w:t>
      </w:r>
      <w:r>
        <w:rPr>
          <w:spacing w:val="-7"/>
          <w:w w:val="105"/>
        </w:rPr>
        <w:t xml:space="preserve"> </w:t>
      </w:r>
      <w:r>
        <w:rPr>
          <w:w w:val="105"/>
        </w:rPr>
        <w:t>dollar</w:t>
      </w:r>
      <w:r>
        <w:rPr>
          <w:spacing w:val="-6"/>
          <w:w w:val="105"/>
        </w:rPr>
        <w:t xml:space="preserve"> </w:t>
      </w:r>
      <w:r>
        <w:rPr>
          <w:w w:val="105"/>
        </w:rPr>
        <w:t>weakens,</w:t>
      </w:r>
      <w:r>
        <w:rPr>
          <w:spacing w:val="-7"/>
          <w:w w:val="105"/>
        </w:rPr>
        <w:t xml:space="preserve"> </w:t>
      </w:r>
      <w:r>
        <w:rPr>
          <w:w w:val="105"/>
        </w:rPr>
        <w:t>the</w:t>
      </w:r>
      <w:r>
        <w:rPr>
          <w:spacing w:val="-7"/>
          <w:w w:val="105"/>
        </w:rPr>
        <w:t xml:space="preserve"> </w:t>
      </w:r>
      <w:r>
        <w:rPr>
          <w:w w:val="105"/>
        </w:rPr>
        <w:t>increase</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present</w:t>
      </w:r>
      <w:r>
        <w:rPr>
          <w:spacing w:val="-7"/>
          <w:w w:val="105"/>
        </w:rPr>
        <w:t xml:space="preserve"> </w:t>
      </w:r>
      <w:r>
        <w:rPr>
          <w:w w:val="105"/>
        </w:rPr>
        <w:t>value</w:t>
      </w:r>
      <w:r>
        <w:rPr>
          <w:spacing w:val="-7"/>
          <w:w w:val="105"/>
        </w:rPr>
        <w:t xml:space="preserve"> </w:t>
      </w:r>
      <w:r>
        <w:rPr>
          <w:w w:val="105"/>
        </w:rPr>
        <w:t>of</w:t>
      </w:r>
      <w:r>
        <w:rPr>
          <w:spacing w:val="-6"/>
          <w:w w:val="105"/>
        </w:rPr>
        <w:t xml:space="preserve"> </w:t>
      </w:r>
      <w:r>
        <w:rPr>
          <w:w w:val="105"/>
        </w:rPr>
        <w:t>future</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cash</w:t>
      </w:r>
      <w:r>
        <w:rPr>
          <w:spacing w:val="-7"/>
          <w:w w:val="105"/>
        </w:rPr>
        <w:t xml:space="preserve"> </w:t>
      </w:r>
      <w:r>
        <w:rPr>
          <w:w w:val="105"/>
        </w:rPr>
        <w:t>flows</w:t>
      </w:r>
      <w:r>
        <w:rPr>
          <w:spacing w:val="-6"/>
          <w:w w:val="105"/>
        </w:rPr>
        <w:t xml:space="preserve"> </w:t>
      </w:r>
      <w:r>
        <w:rPr>
          <w:w w:val="105"/>
        </w:rPr>
        <w:t>is</w:t>
      </w:r>
      <w:r>
        <w:rPr>
          <w:spacing w:val="-7"/>
          <w:w w:val="105"/>
        </w:rPr>
        <w:t xml:space="preserve"> </w:t>
      </w:r>
      <w:r>
        <w:rPr>
          <w:w w:val="105"/>
        </w:rPr>
        <w:t>partially offset</w:t>
      </w:r>
      <w:r>
        <w:rPr>
          <w:spacing w:val="-7"/>
          <w:w w:val="105"/>
        </w:rPr>
        <w:t xml:space="preserve"> </w:t>
      </w:r>
      <w:r>
        <w:rPr>
          <w:w w:val="105"/>
        </w:rPr>
        <w:t>by</w:t>
      </w:r>
      <w:r>
        <w:rPr>
          <w:spacing w:val="-7"/>
          <w:w w:val="105"/>
        </w:rPr>
        <w:t xml:space="preserve"> </w:t>
      </w:r>
      <w:r>
        <w:rPr>
          <w:w w:val="105"/>
        </w:rPr>
        <w:t>losses</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fair</w:t>
      </w:r>
      <w:r>
        <w:rPr>
          <w:spacing w:val="-7"/>
          <w:w w:val="105"/>
        </w:rPr>
        <w:t xml:space="preserve"> </w:t>
      </w:r>
      <w:r>
        <w:rPr>
          <w:w w:val="105"/>
        </w:rPr>
        <w:t>value</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derivative</w:t>
      </w:r>
      <w:r>
        <w:rPr>
          <w:spacing w:val="-7"/>
          <w:w w:val="105"/>
        </w:rPr>
        <w:t xml:space="preserve"> </w:t>
      </w:r>
      <w:r>
        <w:rPr>
          <w:w w:val="105"/>
        </w:rPr>
        <w:t>instruments.</w:t>
      </w:r>
      <w:r>
        <w:rPr>
          <w:spacing w:val="-6"/>
          <w:w w:val="105"/>
        </w:rPr>
        <w:t xml:space="preserve"> </w:t>
      </w:r>
      <w:r>
        <w:rPr>
          <w:w w:val="105"/>
        </w:rPr>
        <w:t>The</w:t>
      </w:r>
      <w:r>
        <w:rPr>
          <w:spacing w:val="-7"/>
          <w:w w:val="105"/>
        </w:rPr>
        <w:t xml:space="preserve"> </w:t>
      </w:r>
      <w:r>
        <w:rPr>
          <w:w w:val="105"/>
        </w:rPr>
        <w:t>total</w:t>
      </w:r>
      <w:r>
        <w:rPr>
          <w:spacing w:val="-6"/>
          <w:w w:val="105"/>
        </w:rPr>
        <w:t xml:space="preserve"> </w:t>
      </w:r>
      <w:r>
        <w:rPr>
          <w:w w:val="105"/>
        </w:rPr>
        <w:t>notional</w:t>
      </w:r>
      <w:r>
        <w:rPr>
          <w:spacing w:val="-7"/>
          <w:w w:val="105"/>
        </w:rPr>
        <w:t xml:space="preserve"> </w:t>
      </w:r>
      <w:r>
        <w:rPr>
          <w:w w:val="105"/>
        </w:rPr>
        <w:t>values</w:t>
      </w:r>
      <w:r>
        <w:rPr>
          <w:spacing w:val="-6"/>
          <w:w w:val="105"/>
        </w:rPr>
        <w:t xml:space="preserve"> </w:t>
      </w:r>
      <w:r>
        <w:rPr>
          <w:w w:val="105"/>
        </w:rPr>
        <w:t>of</w:t>
      </w:r>
      <w:r>
        <w:rPr>
          <w:spacing w:val="-7"/>
          <w:w w:val="105"/>
        </w:rPr>
        <w:t xml:space="preserve"> </w:t>
      </w:r>
      <w:r>
        <w:rPr>
          <w:w w:val="105"/>
        </w:rPr>
        <w:t>derivatives</w:t>
      </w:r>
      <w:r>
        <w:rPr>
          <w:spacing w:val="-6"/>
          <w:w w:val="105"/>
        </w:rPr>
        <w:t xml:space="preserve"> </w:t>
      </w:r>
      <w:r>
        <w:rPr>
          <w:w w:val="105"/>
        </w:rPr>
        <w:t>that</w:t>
      </w:r>
      <w:r>
        <w:rPr>
          <w:spacing w:val="-7"/>
          <w:w w:val="105"/>
        </w:rPr>
        <w:t xml:space="preserve"> </w:t>
      </w:r>
      <w:r>
        <w:rPr>
          <w:w w:val="105"/>
        </w:rPr>
        <w:t>were</w:t>
      </w:r>
      <w:r>
        <w:rPr>
          <w:spacing w:val="-6"/>
          <w:w w:val="105"/>
        </w:rPr>
        <w:t xml:space="preserve"> </w:t>
      </w:r>
      <w:r>
        <w:rPr>
          <w:w w:val="105"/>
        </w:rPr>
        <w:t>designated</w:t>
      </w:r>
      <w:r>
        <w:rPr>
          <w:spacing w:val="-7"/>
          <w:w w:val="105"/>
        </w:rPr>
        <w:t xml:space="preserve"> </w:t>
      </w:r>
      <w:r>
        <w:rPr>
          <w:w w:val="105"/>
        </w:rPr>
        <w:t>and</w:t>
      </w:r>
      <w:r>
        <w:rPr>
          <w:spacing w:val="-6"/>
          <w:w w:val="105"/>
        </w:rPr>
        <w:t xml:space="preserve"> </w:t>
      </w:r>
      <w:r>
        <w:rPr>
          <w:w w:val="105"/>
        </w:rPr>
        <w:t>qualify</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foreign</w:t>
      </w:r>
      <w:r>
        <w:rPr>
          <w:spacing w:val="-6"/>
          <w:w w:val="105"/>
        </w:rPr>
        <w:t xml:space="preserve"> </w:t>
      </w:r>
      <w:r>
        <w:rPr>
          <w:w w:val="105"/>
        </w:rPr>
        <w:t>currency</w:t>
      </w:r>
      <w:r>
        <w:rPr>
          <w:spacing w:val="-7"/>
          <w:w w:val="105"/>
        </w:rPr>
        <w:t xml:space="preserve"> </w:t>
      </w:r>
      <w:r>
        <w:rPr>
          <w:w w:val="105"/>
        </w:rPr>
        <w:t>cash flow</w:t>
      </w:r>
      <w:r>
        <w:rPr>
          <w:spacing w:val="-2"/>
          <w:w w:val="105"/>
        </w:rPr>
        <w:t xml:space="preserve"> </w:t>
      </w:r>
      <w:r>
        <w:rPr>
          <w:w w:val="105"/>
        </w:rPr>
        <w:t>hedging</w:t>
      </w:r>
      <w:r>
        <w:rPr>
          <w:spacing w:val="-2"/>
          <w:w w:val="105"/>
        </w:rPr>
        <w:t xml:space="preserve"> </w:t>
      </w:r>
      <w:r>
        <w:rPr>
          <w:w w:val="105"/>
        </w:rPr>
        <w:t>program</w:t>
      </w:r>
      <w:r>
        <w:rPr>
          <w:spacing w:val="-2"/>
          <w:w w:val="105"/>
        </w:rPr>
        <w:t xml:space="preserve"> </w:t>
      </w:r>
      <w:r>
        <w:rPr>
          <w:w w:val="105"/>
        </w:rPr>
        <w:t>were</w:t>
      </w:r>
      <w:r>
        <w:rPr>
          <w:spacing w:val="-2"/>
          <w:w w:val="105"/>
        </w:rPr>
        <w:t xml:space="preserve"> </w:t>
      </w:r>
      <w:r>
        <w:rPr>
          <w:w w:val="105"/>
        </w:rPr>
        <w:t>$9,044</w:t>
      </w:r>
      <w:r>
        <w:rPr>
          <w:spacing w:val="-5"/>
          <w:w w:val="105"/>
        </w:rPr>
        <w:t xml:space="preserve"> </w:t>
      </w:r>
      <w:r>
        <w:rPr>
          <w:w w:val="105"/>
        </w:rPr>
        <w:t>million</w:t>
      </w:r>
      <w:r>
        <w:rPr>
          <w:spacing w:val="-1"/>
          <w:w w:val="105"/>
        </w:rPr>
        <w:t xml:space="preserve"> </w:t>
      </w:r>
      <w:r>
        <w:rPr>
          <w:w w:val="105"/>
        </w:rPr>
        <w:t>and</w:t>
      </w:r>
      <w:r>
        <w:rPr>
          <w:spacing w:val="-2"/>
          <w:w w:val="105"/>
        </w:rPr>
        <w:t xml:space="preserve"> </w:t>
      </w:r>
      <w:r>
        <w:rPr>
          <w:w w:val="105"/>
        </w:rPr>
        <w:t>$6,957</w:t>
      </w:r>
      <w:r>
        <w:rPr>
          <w:spacing w:val="-5"/>
          <w:w w:val="105"/>
        </w:rPr>
        <w:t xml:space="preserve"> </w:t>
      </w:r>
      <w:r>
        <w:rPr>
          <w:w w:val="105"/>
        </w:rPr>
        <w:t>million</w:t>
      </w:r>
      <w:r>
        <w:rPr>
          <w:spacing w:val="-2"/>
          <w:w w:val="105"/>
        </w:rPr>
        <w:t xml:space="preserve"> </w:t>
      </w:r>
      <w:r>
        <w:rPr>
          <w:w w:val="105"/>
        </w:rPr>
        <w:t>as</w:t>
      </w:r>
      <w:r>
        <w:rPr>
          <w:spacing w:val="-2"/>
          <w:w w:val="105"/>
        </w:rPr>
        <w:t xml:space="preserve"> </w:t>
      </w:r>
      <w:r>
        <w:rPr>
          <w:w w:val="105"/>
        </w:rPr>
        <w:t>of</w:t>
      </w:r>
      <w:r>
        <w:rPr>
          <w:spacing w:val="-2"/>
          <w:w w:val="105"/>
        </w:rPr>
        <w:t xml:space="preserve"> </w:t>
      </w:r>
      <w:r>
        <w:rPr>
          <w:w w:val="105"/>
        </w:rPr>
        <w:t>June</w:t>
      </w:r>
      <w:r>
        <w:rPr>
          <w:spacing w:val="-1"/>
          <w:w w:val="105"/>
        </w:rPr>
        <w:t xml:space="preserve"> </w:t>
      </w:r>
      <w:r>
        <w:rPr>
          <w:w w:val="105"/>
        </w:rPr>
        <w:t>26,</w:t>
      </w:r>
      <w:r>
        <w:rPr>
          <w:spacing w:val="-2"/>
          <w:w w:val="105"/>
        </w:rPr>
        <w:t xml:space="preserve"> </w:t>
      </w:r>
      <w:r>
        <w:rPr>
          <w:w w:val="105"/>
        </w:rPr>
        <w:t>2020</w:t>
      </w:r>
      <w:r>
        <w:rPr>
          <w:spacing w:val="-2"/>
          <w:w w:val="105"/>
        </w:rPr>
        <w:t xml:space="preserve"> </w:t>
      </w:r>
      <w:r>
        <w:rPr>
          <w:w w:val="105"/>
        </w:rPr>
        <w:t>and</w:t>
      </w:r>
      <w:r>
        <w:rPr>
          <w:spacing w:val="-2"/>
          <w:w w:val="105"/>
        </w:rPr>
        <w:t xml:space="preserve"> </w:t>
      </w:r>
      <w:r>
        <w:rPr>
          <w:w w:val="105"/>
        </w:rPr>
        <w:t>December</w:t>
      </w:r>
      <w:r>
        <w:rPr>
          <w:spacing w:val="-2"/>
          <w:w w:val="105"/>
        </w:rPr>
        <w:t xml:space="preserve"> </w:t>
      </w:r>
      <w:r>
        <w:rPr>
          <w:w w:val="105"/>
        </w:rPr>
        <w:t>31,</w:t>
      </w:r>
      <w:r>
        <w:rPr>
          <w:spacing w:val="-2"/>
          <w:w w:val="105"/>
        </w:rPr>
        <w:t xml:space="preserve"> </w:t>
      </w:r>
      <w:r>
        <w:rPr>
          <w:w w:val="105"/>
        </w:rPr>
        <w:t>2019,</w:t>
      </w:r>
      <w:r>
        <w:rPr>
          <w:spacing w:val="-2"/>
          <w:w w:val="105"/>
        </w:rPr>
        <w:t xml:space="preserve"> </w:t>
      </w:r>
      <w:r>
        <w:rPr>
          <w:w w:val="105"/>
        </w:rPr>
        <w:t>respectively.</w:t>
      </w:r>
    </w:p>
    <w:p w14:paraId="1196E532" w14:textId="77777777" w:rsidR="004304EB" w:rsidRDefault="004304EB">
      <w:pPr>
        <w:pStyle w:val="a3"/>
        <w:rPr>
          <w:sz w:val="16"/>
        </w:rPr>
      </w:pPr>
    </w:p>
    <w:p w14:paraId="1196E533" w14:textId="77777777" w:rsidR="004304EB" w:rsidRDefault="004304EB">
      <w:pPr>
        <w:pStyle w:val="a3"/>
        <w:rPr>
          <w:sz w:val="16"/>
        </w:rPr>
      </w:pPr>
    </w:p>
    <w:p w14:paraId="1196E534" w14:textId="77777777" w:rsidR="004304EB" w:rsidRDefault="004304EB">
      <w:pPr>
        <w:pStyle w:val="a3"/>
        <w:spacing w:before="5"/>
        <w:rPr>
          <w:sz w:val="20"/>
        </w:rPr>
      </w:pPr>
    </w:p>
    <w:p w14:paraId="1196E535" w14:textId="77777777" w:rsidR="004304EB" w:rsidRDefault="000856F8">
      <w:pPr>
        <w:pStyle w:val="a3"/>
        <w:ind w:left="222" w:right="541"/>
        <w:jc w:val="center"/>
      </w:pPr>
      <w:r>
        <w:rPr>
          <w:noProof/>
        </w:rPr>
        <mc:AlternateContent>
          <mc:Choice Requires="wpg">
            <w:drawing>
              <wp:anchor distT="0" distB="0" distL="0" distR="0" simplePos="0" relativeHeight="251641856" behindDoc="1" locked="0" layoutInCell="1" allowOverlap="1" wp14:anchorId="1196F529" wp14:editId="1196F52A">
                <wp:simplePos x="0" y="0"/>
                <wp:positionH relativeFrom="page">
                  <wp:posOffset>339090</wp:posOffset>
                </wp:positionH>
                <wp:positionV relativeFrom="paragraph">
                  <wp:posOffset>172720</wp:posOffset>
                </wp:positionV>
                <wp:extent cx="7018020" cy="15240"/>
                <wp:effectExtent l="0" t="0" r="0" b="0"/>
                <wp:wrapTopAndBottom/>
                <wp:docPr id="168" name="组合 121"/>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64" name="任意多边形 122"/>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65" name="任意多边形 123"/>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66" name="任意多边形 124"/>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67" name="任意多边形 125"/>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BAE5AAA" id="组合 121" o:spid="_x0000_s1026" style="position:absolute;left:0;text-align:left;margin-left:26.7pt;margin-top:13.6pt;width:552.6pt;height:1.2pt;z-index:-25167462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QI1HgMAAM0NAAAOAAAAZHJzL2Uyb0RvYy54bWzsV81u1DAQviPxDlHuND/tdkvU3QrRnwuC&#10;Si0P4DrOj5TElp3dbO89cIMzR9SXQBU8DQUegxkn9qbb/7JFqoQixU5mPJ755vPY3tyalYUzZVLl&#10;vBq5wYrvOqyiPM6rdOS+P9x9seE6qiZVTApesZF7zJS7NX7+bLMREQt5xouYSQeMVCpqxMjN6lpE&#10;nqdoxkqiVrhgFQgTLktSw6dMvViSBqyXhRf6/rrXcBkLySlTCv5ut0J3rO0nCaP1uyRRrHaKkQu+&#10;1fot9fsI3954k0SpJCLLaecGeYAXJckrmNSa2iY1cSYyv2SqzKnkiif1CuWlx5Mkp0zHANEE/kI0&#10;e5JPhI4ljZpUWJgA2gWcHmyWvp3uSyePIXfrkKqKlJCkX2cn558+OEEYID6NSCNQ25PiQOzL7kfa&#10;fmHIs0SW2EIwzkwje2yRZbPaofBz6AcbfggJoCALBuFahzzNID04arC65jogC4dhmxOa7XRjg8Af&#10;hO3IcA2FnpnTQ9esJ40ACqk5SurvUDrIiGAafIXhW5TAzxalH2dnP08+np9+/v396/m3LwCXdh3d&#10;AH2LlYoUwHYFUJdCNmD1Ag60SRswiehE1XuMa8DJ9I2qWwLHpkcy06OzynQlLIMbF4AgNY5DJ7Hr&#10;NJCkFvUMeqFmdsmn7JBrlRozBgqQRcyZdXKuUlR91QU1IzSt0PZaJc0LiNfITNvqdE4Zft2kt+ib&#10;MUQLrlhLIgxVs8mGDwb7ACte5PFuXhQYtZLp0etCOlMCpeTlK3w6Ml5QKypUrjgOa6fBP8BUwwPs&#10;HfH4GAg1ETJPM6hJep1pHSAwrrh/wuTB9UxexdDuz+QNvT5J9OSYjAVmaUyG9YDGlkblReeWS+Wd&#10;bXyeOJXXr6eypuT9qWz2IUvlq7egiwXjcSsyeADlGPZArDDzWtsvn3aDnIsNW/pqt1DzTvxtlWzt&#10;N9OYtj+d9coI/xdhe5wYXs/cwb2KcBAMhgtnqKfC3a5gWprcTF6rZthk2j7lbuHl3Up0S/FL8y2H&#10;vY9bd/XRGO4M+nzT3W/wUtL/1seS+S1s/AcAAP//AwBQSwMEFAAGAAgAAAAhAHIgUn7gAAAACQEA&#10;AA8AAABkcnMvZG93bnJldi54bWxMj0FPg0AQhe8m/ofNmHizC1SwRZamadRTY2JrYnqbwhRI2VnC&#10;boH+e7cnPb55L+99k60m3YqBetsYVhDOAhDEhSkbrhR879+fFiCsQy6xNUwKrmRhld/fZZiWZuQv&#10;GnauEr6EbYoKaue6VEpb1KTRzkxH7L2T6TU6L/tKlj2Ovly3MgqCRGps2C/U2NGmpuK8u2gFHyOO&#10;63n4NmzPp831sI8/f7YhKfX4MK1fQTia3F8YbvgeHXLPdDQXLq1oFcTzZ59UEL1EIG5+GC8SEEd/&#10;WSYg80z+/yD/BQAA//8DAFBLAQItABQABgAIAAAAIQC2gziS/gAAAOEBAAATAAAAAAAAAAAAAAAA&#10;AAAAAABbQ29udGVudF9UeXBlc10ueG1sUEsBAi0AFAAGAAgAAAAhADj9If/WAAAAlAEAAAsAAAAA&#10;AAAAAAAAAAAALwEAAF9yZWxzLy5yZWxzUEsBAi0AFAAGAAgAAAAhADilAjUeAwAAzQ0AAA4AAAAA&#10;AAAAAAAAAAAALgIAAGRycy9lMm9Eb2MueG1sUEsBAi0AFAAGAAgAAAAhAHIgUn7gAAAACQEAAA8A&#10;AAAAAAAAAAAAAAAAeAUAAGRycy9kb3ducmV2LnhtbFBLBQYAAAAABAAEAPMAAACFBgAAAAA=&#10;">
                <v:shape id="任意多边形 122"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uCwwAAANwAAAAPAAAAZHJzL2Rvd25yZXYueG1sRE9Na8JA&#10;EL0X/A/LFHprNpWSSnSVIATFlILa0OuQHZNgdjZkt5r++64geJvH+5zFajSduNDgWssK3qIYBHFl&#10;dcu1gu9j/joD4Tyyxs4yKfgjB6vl5GmBqbZX3tPl4GsRQtilqKDxvk+ldFVDBl1ke+LAnexg0Ac4&#10;1FIPeA3hppPTOE6kwZZDQ4M9rRuqzodfo6D/PH187bJtkrtyV5pNURSzn0Kpl+cxm4PwNPqH+O7e&#10;6jA/eYfbM+ECufwHAAD//wMAUEsBAi0AFAAGAAgAAAAhANvh9svuAAAAhQEAABMAAAAAAAAAAAAA&#10;AAAAAAAAAFtDb250ZW50X1R5cGVzXS54bWxQSwECLQAUAAYACAAAACEAWvQsW78AAAAVAQAACwAA&#10;AAAAAAAAAAAAAAAfAQAAX3JlbHMvLnJlbHNQSwECLQAUAAYACAAAACEARohbgsMAAADcAAAADwAA&#10;AAAAAAAAAAAAAAAHAgAAZHJzL2Rvd25yZXYueG1sUEsFBgAAAAADAAMAtwAAAPcCAAAAAA==&#10;" path="m11040,12l,12,,,11052,r-12,12xe" fillcolor="#9a9a9a" stroked="f">
                  <v:path arrowok="t" textboxrect="0,0,11052,12"/>
                </v:shape>
                <v:shape id="任意多边形 123"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VeowgAAANwAAAAPAAAAZHJzL2Rvd25yZXYueG1sRE9Li8Iw&#10;EL4v+B/CCN7WVBcfdI0iK4oHLz5gr7PNbFtsJiWJtvrrjSB4m4/vObNFaypxJedLywoG/QQEcWZ1&#10;ybmC03H9OQXhA7LGyjIpuJGHxbzzMcNU24b3dD2EXMQQ9ikqKEKoUyl9VpBB37c1ceT+rTMYInS5&#10;1A6bGG4qOUySsTRYcmwosKafgrLz4WIU3Neblbus2sn+txl+TbLzjv/yqVK9brv8BhGoDW/xy73V&#10;cf54BM9n4gVy/gAAAP//AwBQSwECLQAUAAYACAAAACEA2+H2y+4AAACFAQAAEwAAAAAAAAAAAAAA&#10;AAAAAAAAW0NvbnRlbnRfVHlwZXNdLnhtbFBLAQItABQABgAIAAAAIQBa9CxbvwAAABUBAAALAAAA&#10;AAAAAAAAAAAAAB8BAABfcmVscy8ucmVsc1BLAQItABQABgAIAAAAIQAv2VeowgAAANwAAAAPAAAA&#10;AAAAAAAAAAAAAAcCAABkcnMvZG93bnJldi54bWxQSwUGAAAAAAMAAwC3AAAA9gIAAAAA&#10;" path="m11052,12l,12,12,,11052,r,12xe" fillcolor="#ededed" stroked="f">
                  <v:path arrowok="t" textboxrect="0,0,11052,12"/>
                </v:shape>
                <v:shape id="任意多边形 124"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6wwAAANwAAAAPAAAAZHJzL2Rvd25yZXYueG1sRE9LawIx&#10;EL4X/A9hBG81aw+h3RqlKoIohfq49DZsxt21m8mSpO7aX98UCt7m43vOdN7bRlzJh9qxhsk4A0Fc&#10;OFNzqeF0XD8+gwgR2WDjmDTcKMB8NniYYm5cx3u6HmIpUgiHHDVUMba5lKGoyGIYu5Y4cWfnLcYE&#10;fSmNxy6F20Y+ZZmSFmtODRW2tKyo+Dp8Ww3ywyv1c/t8uWz97rheNXHB3bvWo2H/9goiUh/v4n/3&#10;xqT5SsHfM+kCOfsFAAD//wMAUEsBAi0AFAAGAAgAAAAhANvh9svuAAAAhQEAABMAAAAAAAAAAAAA&#10;AAAAAAAAAFtDb250ZW50X1R5cGVzXS54bWxQSwECLQAUAAYACAAAACEAWvQsW78AAAAVAQAACwAA&#10;AAAAAAAAAAAAAAAfAQAAX3JlbHMvLnJlbHNQSwECLQAUAAYACAAAACEA8vTLusMAAADcAAAADwAA&#10;AAAAAAAAAAAAAAAHAgAAZHJzL2Rvd25yZXYueG1sUEsFBgAAAAADAAMAtwAAAPcCAAAAAA==&#10;" path="m,24l,,12,r,12l,24xe" fillcolor="#9a9a9a" stroked="f">
                  <v:path arrowok="t" textboxrect="0,0,12,24"/>
                </v:shape>
                <v:shape id="任意多边形 125"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exwgAAANwAAAAPAAAAZHJzL2Rvd25yZXYueG1sRE/fa8Iw&#10;EH4X9j+EG/gimipDRzXKGBZk4FCn72dza8uaS02i1v/eCAPf7uP7ebNFa2pxIecrywqGgwQEcW51&#10;xYWC/U/WfwfhA7LG2jIpuJGHxfylM8NU2ytv6bILhYgh7FNUUIbQpFL6vCSDfmAb4sj9WmcwROgK&#10;qR1eY7ip5ShJxtJgxbGhxIY+S8r/dmejYPvlD+ue1N/LY7sxdv+WndwpU6r72n5MQQRqw1P8717p&#10;OH88gccz8QI5vwMAAP//AwBQSwECLQAUAAYACAAAACEA2+H2y+4AAACFAQAAEwAAAAAAAAAAAAAA&#10;AAAAAAAAW0NvbnRlbnRfVHlwZXNdLnhtbFBLAQItABQABgAIAAAAIQBa9CxbvwAAABUBAAALAAAA&#10;AAAAAAAAAAAAAB8BAABfcmVscy8ucmVsc1BLAQItABQABgAIAAAAIQAdxaex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12</w:t>
      </w:r>
    </w:p>
    <w:p w14:paraId="1196E536" w14:textId="77777777" w:rsidR="004304EB" w:rsidRDefault="004304EB">
      <w:pPr>
        <w:jc w:val="center"/>
        <w:sectPr w:rsidR="004304EB">
          <w:pgSz w:w="12240" w:h="15840"/>
          <w:pgMar w:top="1100" w:right="500" w:bottom="280" w:left="340" w:header="720" w:footer="720" w:gutter="0"/>
          <w:cols w:space="720"/>
        </w:sectPr>
      </w:pPr>
    </w:p>
    <w:p w14:paraId="1196E537" w14:textId="77777777" w:rsidR="004304EB" w:rsidRDefault="000856F8">
      <w:pPr>
        <w:pStyle w:val="a3"/>
        <w:spacing w:before="74" w:line="249" w:lineRule="auto"/>
        <w:ind w:left="146" w:right="274"/>
      </w:pPr>
      <w:r>
        <w:rPr>
          <w:w w:val="105"/>
        </w:rPr>
        <w:t>The</w:t>
      </w:r>
      <w:r>
        <w:rPr>
          <w:spacing w:val="-7"/>
          <w:w w:val="105"/>
        </w:rPr>
        <w:t xml:space="preserve"> </w:t>
      </w:r>
      <w:r>
        <w:rPr>
          <w:w w:val="105"/>
        </w:rPr>
        <w:t>Company</w:t>
      </w:r>
      <w:r>
        <w:rPr>
          <w:spacing w:val="-6"/>
          <w:w w:val="105"/>
        </w:rPr>
        <w:t xml:space="preserve"> </w:t>
      </w:r>
      <w:r>
        <w:rPr>
          <w:w w:val="105"/>
        </w:rPr>
        <w:t>uses</w:t>
      </w:r>
      <w:r>
        <w:rPr>
          <w:spacing w:val="-6"/>
          <w:w w:val="105"/>
        </w:rPr>
        <w:t xml:space="preserve"> </w:t>
      </w:r>
      <w:r>
        <w:rPr>
          <w:w w:val="105"/>
        </w:rPr>
        <w:t>cross-currency</w:t>
      </w:r>
      <w:r>
        <w:rPr>
          <w:spacing w:val="-7"/>
          <w:w w:val="105"/>
        </w:rPr>
        <w:t xml:space="preserve"> </w:t>
      </w:r>
      <w:r>
        <w:rPr>
          <w:w w:val="105"/>
        </w:rPr>
        <w:t>swaps</w:t>
      </w:r>
      <w:r>
        <w:rPr>
          <w:spacing w:val="-6"/>
          <w:w w:val="105"/>
        </w:rPr>
        <w:t xml:space="preserve"> </w:t>
      </w:r>
      <w:r>
        <w:rPr>
          <w:w w:val="105"/>
        </w:rPr>
        <w:t>to</w:t>
      </w:r>
      <w:r>
        <w:rPr>
          <w:spacing w:val="-6"/>
          <w:w w:val="105"/>
        </w:rPr>
        <w:t xml:space="preserve"> </w:t>
      </w:r>
      <w:r>
        <w:rPr>
          <w:w w:val="105"/>
        </w:rPr>
        <w:t>hedge</w:t>
      </w:r>
      <w:r>
        <w:rPr>
          <w:spacing w:val="-6"/>
          <w:w w:val="105"/>
        </w:rPr>
        <w:t xml:space="preserve"> </w:t>
      </w:r>
      <w:r>
        <w:rPr>
          <w:w w:val="105"/>
        </w:rPr>
        <w:t>the</w:t>
      </w:r>
      <w:r>
        <w:rPr>
          <w:spacing w:val="-7"/>
          <w:w w:val="105"/>
        </w:rPr>
        <w:t xml:space="preserve"> </w:t>
      </w:r>
      <w:r>
        <w:rPr>
          <w:w w:val="105"/>
        </w:rPr>
        <w:t>changes</w:t>
      </w:r>
      <w:r>
        <w:rPr>
          <w:spacing w:val="-6"/>
          <w:w w:val="105"/>
        </w:rPr>
        <w:t xml:space="preserve"> </w:t>
      </w:r>
      <w:r>
        <w:rPr>
          <w:w w:val="105"/>
        </w:rPr>
        <w:t>in</w:t>
      </w:r>
      <w:r>
        <w:rPr>
          <w:spacing w:val="-6"/>
          <w:w w:val="105"/>
        </w:rPr>
        <w:t xml:space="preserve"> </w:t>
      </w:r>
      <w:r>
        <w:rPr>
          <w:w w:val="105"/>
        </w:rPr>
        <w:t>cash</w:t>
      </w:r>
      <w:r>
        <w:rPr>
          <w:spacing w:val="-6"/>
          <w:w w:val="105"/>
        </w:rPr>
        <w:t xml:space="preserve"> </w:t>
      </w:r>
      <w:r>
        <w:rPr>
          <w:w w:val="105"/>
        </w:rPr>
        <w:t>flows</w:t>
      </w:r>
      <w:r>
        <w:rPr>
          <w:spacing w:val="-7"/>
          <w:w w:val="105"/>
        </w:rPr>
        <w:t xml:space="preserve"> </w:t>
      </w:r>
      <w:r>
        <w:rPr>
          <w:w w:val="105"/>
        </w:rPr>
        <w:t>of</w:t>
      </w:r>
      <w:r>
        <w:rPr>
          <w:spacing w:val="-6"/>
          <w:w w:val="105"/>
        </w:rPr>
        <w:t xml:space="preserve"> </w:t>
      </w:r>
      <w:r>
        <w:rPr>
          <w:w w:val="105"/>
        </w:rPr>
        <w:t>certain</w:t>
      </w:r>
      <w:r>
        <w:rPr>
          <w:spacing w:val="-6"/>
          <w:w w:val="105"/>
        </w:rPr>
        <w:t xml:space="preserve"> </w:t>
      </w:r>
      <w:r>
        <w:rPr>
          <w:w w:val="105"/>
        </w:rPr>
        <w:t>of</w:t>
      </w:r>
      <w:r>
        <w:rPr>
          <w:spacing w:val="-7"/>
          <w:w w:val="105"/>
        </w:rPr>
        <w:t xml:space="preserve"> </w:t>
      </w:r>
      <w:r>
        <w:rPr>
          <w:w w:val="105"/>
        </w:rPr>
        <w:t>its</w:t>
      </w:r>
      <w:r>
        <w:rPr>
          <w:spacing w:val="-6"/>
          <w:w w:val="105"/>
        </w:rPr>
        <w:t xml:space="preserve"> </w:t>
      </w:r>
      <w:r>
        <w:rPr>
          <w:w w:val="105"/>
        </w:rPr>
        <w:t>foreign</w:t>
      </w:r>
      <w:r>
        <w:rPr>
          <w:spacing w:val="-6"/>
          <w:w w:val="105"/>
        </w:rPr>
        <w:t xml:space="preserve"> </w:t>
      </w:r>
      <w:r>
        <w:rPr>
          <w:w w:val="105"/>
        </w:rPr>
        <w:t>currency</w:t>
      </w:r>
      <w:r>
        <w:rPr>
          <w:spacing w:val="-6"/>
          <w:w w:val="105"/>
        </w:rPr>
        <w:t xml:space="preserve"> </w:t>
      </w:r>
      <w:r>
        <w:rPr>
          <w:w w:val="105"/>
        </w:rPr>
        <w:t>denominated</w:t>
      </w:r>
      <w:r>
        <w:rPr>
          <w:spacing w:val="-7"/>
          <w:w w:val="105"/>
        </w:rPr>
        <w:t xml:space="preserve"> </w:t>
      </w:r>
      <w:r>
        <w:rPr>
          <w:w w:val="105"/>
        </w:rPr>
        <w:t>debt</w:t>
      </w:r>
      <w:r>
        <w:rPr>
          <w:spacing w:val="-6"/>
          <w:w w:val="105"/>
        </w:rPr>
        <w:t xml:space="preserve"> </w:t>
      </w:r>
      <w:r>
        <w:rPr>
          <w:w w:val="105"/>
        </w:rPr>
        <w:t>and</w:t>
      </w:r>
      <w:r>
        <w:rPr>
          <w:spacing w:val="-6"/>
          <w:w w:val="105"/>
        </w:rPr>
        <w:t xml:space="preserve"> </w:t>
      </w:r>
      <w:r>
        <w:rPr>
          <w:w w:val="105"/>
        </w:rPr>
        <w:t>other</w:t>
      </w:r>
      <w:r>
        <w:rPr>
          <w:spacing w:val="-6"/>
          <w:w w:val="105"/>
        </w:rPr>
        <w:t xml:space="preserve"> </w:t>
      </w:r>
      <w:r>
        <w:rPr>
          <w:w w:val="105"/>
        </w:rPr>
        <w:t>monetary</w:t>
      </w:r>
      <w:r>
        <w:rPr>
          <w:spacing w:val="-7"/>
          <w:w w:val="105"/>
        </w:rPr>
        <w:t xml:space="preserve"> </w:t>
      </w:r>
      <w:r>
        <w:rPr>
          <w:w w:val="105"/>
        </w:rPr>
        <w:t>assets</w:t>
      </w:r>
      <w:r>
        <w:rPr>
          <w:spacing w:val="-6"/>
          <w:w w:val="105"/>
        </w:rPr>
        <w:t xml:space="preserve"> </w:t>
      </w:r>
      <w:r>
        <w:rPr>
          <w:w w:val="105"/>
        </w:rPr>
        <w:t>or</w:t>
      </w:r>
      <w:r>
        <w:rPr>
          <w:spacing w:val="-6"/>
          <w:w w:val="105"/>
        </w:rPr>
        <w:t xml:space="preserve"> </w:t>
      </w:r>
      <w:r>
        <w:rPr>
          <w:w w:val="105"/>
        </w:rPr>
        <w:t>liabilities</w:t>
      </w:r>
      <w:r>
        <w:rPr>
          <w:spacing w:val="-7"/>
          <w:w w:val="105"/>
        </w:rPr>
        <w:t xml:space="preserve"> </w:t>
      </w:r>
      <w:r>
        <w:rPr>
          <w:w w:val="105"/>
        </w:rPr>
        <w:t>due</w:t>
      </w:r>
      <w:r>
        <w:rPr>
          <w:spacing w:val="-6"/>
          <w:w w:val="105"/>
        </w:rPr>
        <w:t xml:space="preserve"> </w:t>
      </w:r>
      <w:r>
        <w:rPr>
          <w:w w:val="105"/>
        </w:rPr>
        <w:t xml:space="preserve">to changes in foreign </w:t>
      </w:r>
      <w:r>
        <w:rPr>
          <w:w w:val="105"/>
        </w:rPr>
        <w:t>currency exchange rates. For this hedging program, the Company records the change in carrying value of these foreign currency denominated assets and liabilities</w:t>
      </w:r>
      <w:r>
        <w:rPr>
          <w:spacing w:val="-8"/>
          <w:w w:val="105"/>
        </w:rPr>
        <w:t xml:space="preserve"> </w:t>
      </w:r>
      <w:r>
        <w:rPr>
          <w:w w:val="105"/>
        </w:rPr>
        <w:t>due</w:t>
      </w:r>
      <w:r>
        <w:rPr>
          <w:spacing w:val="-7"/>
          <w:w w:val="105"/>
        </w:rPr>
        <w:t xml:space="preserve"> </w:t>
      </w:r>
      <w:r>
        <w:rPr>
          <w:w w:val="105"/>
        </w:rPr>
        <w:t>to</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exchange</w:t>
      </w:r>
      <w:r>
        <w:rPr>
          <w:spacing w:val="-7"/>
          <w:w w:val="105"/>
        </w:rPr>
        <w:t xml:space="preserve"> </w:t>
      </w:r>
      <w:r>
        <w:rPr>
          <w:w w:val="105"/>
        </w:rPr>
        <w:t>rates</w:t>
      </w:r>
      <w:r>
        <w:rPr>
          <w:spacing w:val="-7"/>
          <w:w w:val="105"/>
        </w:rPr>
        <w:t xml:space="preserve"> </w:t>
      </w:r>
      <w:r>
        <w:rPr>
          <w:w w:val="105"/>
        </w:rPr>
        <w:t>into</w:t>
      </w:r>
      <w:r>
        <w:rPr>
          <w:spacing w:val="-7"/>
          <w:w w:val="105"/>
        </w:rPr>
        <w:t xml:space="preserve"> </w:t>
      </w:r>
      <w:r>
        <w:rPr>
          <w:w w:val="105"/>
        </w:rPr>
        <w:t>earnings</w:t>
      </w:r>
      <w:r>
        <w:rPr>
          <w:spacing w:val="-7"/>
          <w:w w:val="105"/>
        </w:rPr>
        <w:t xml:space="preserve"> </w:t>
      </w:r>
      <w:r>
        <w:rPr>
          <w:w w:val="105"/>
        </w:rPr>
        <w:t>each</w:t>
      </w:r>
      <w:r>
        <w:rPr>
          <w:spacing w:val="-7"/>
          <w:w w:val="105"/>
        </w:rPr>
        <w:t xml:space="preserve"> </w:t>
      </w:r>
      <w:r>
        <w:rPr>
          <w:w w:val="105"/>
        </w:rPr>
        <w:t>period.</w:t>
      </w:r>
      <w:r>
        <w:rPr>
          <w:spacing w:val="-7"/>
          <w:w w:val="105"/>
        </w:rPr>
        <w:t xml:space="preserve"> </w:t>
      </w:r>
      <w:r>
        <w:rPr>
          <w:w w:val="105"/>
        </w:rPr>
        <w:t>The</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cr</w:t>
      </w:r>
      <w:r>
        <w:rPr>
          <w:w w:val="105"/>
        </w:rPr>
        <w:t>oss-currency</w:t>
      </w:r>
      <w:r>
        <w:rPr>
          <w:spacing w:val="-7"/>
          <w:w w:val="105"/>
        </w:rPr>
        <w:t xml:space="preserve"> </w:t>
      </w:r>
      <w:r>
        <w:rPr>
          <w:w w:val="105"/>
        </w:rPr>
        <w:t>swap</w:t>
      </w:r>
      <w:r>
        <w:rPr>
          <w:spacing w:val="-7"/>
          <w:w w:val="105"/>
        </w:rPr>
        <w:t xml:space="preserve"> </w:t>
      </w:r>
      <w:r>
        <w:rPr>
          <w:w w:val="105"/>
        </w:rPr>
        <w:t>derivatives</w:t>
      </w:r>
      <w:r>
        <w:rPr>
          <w:spacing w:val="-7"/>
          <w:w w:val="105"/>
        </w:rPr>
        <w:t xml:space="preserve"> </w:t>
      </w:r>
      <w:r>
        <w:rPr>
          <w:w w:val="105"/>
        </w:rPr>
        <w:t>are</w:t>
      </w:r>
      <w:r>
        <w:rPr>
          <w:spacing w:val="-7"/>
          <w:w w:val="105"/>
        </w:rPr>
        <w:t xml:space="preserve"> </w:t>
      </w:r>
      <w:r>
        <w:rPr>
          <w:w w:val="105"/>
        </w:rPr>
        <w:t>recorded</w:t>
      </w:r>
      <w:r>
        <w:rPr>
          <w:spacing w:val="-7"/>
          <w:w w:val="105"/>
        </w:rPr>
        <w:t xml:space="preserve"> </w:t>
      </w:r>
      <w:r>
        <w:rPr>
          <w:w w:val="105"/>
        </w:rPr>
        <w:t>in</w:t>
      </w:r>
      <w:r>
        <w:rPr>
          <w:spacing w:val="-7"/>
          <w:w w:val="105"/>
        </w:rPr>
        <w:t xml:space="preserve"> </w:t>
      </w:r>
      <w:r>
        <w:rPr>
          <w:w w:val="105"/>
        </w:rPr>
        <w:t>AOCI</w:t>
      </w:r>
      <w:r>
        <w:rPr>
          <w:spacing w:val="-7"/>
          <w:w w:val="105"/>
        </w:rPr>
        <w:t xml:space="preserve"> </w:t>
      </w:r>
      <w:r>
        <w:rPr>
          <w:w w:val="105"/>
        </w:rPr>
        <w:t>with</w:t>
      </w:r>
      <w:r>
        <w:rPr>
          <w:spacing w:val="-7"/>
          <w:w w:val="105"/>
        </w:rPr>
        <w:t xml:space="preserve"> </w:t>
      </w:r>
      <w:r>
        <w:rPr>
          <w:w w:val="105"/>
        </w:rPr>
        <w:t>an</w:t>
      </w:r>
      <w:r>
        <w:rPr>
          <w:spacing w:val="-7"/>
          <w:w w:val="105"/>
        </w:rPr>
        <w:t xml:space="preserve"> </w:t>
      </w:r>
      <w:r>
        <w:rPr>
          <w:w w:val="105"/>
        </w:rPr>
        <w:t>immediate reclassification into earnings for the change in fair value attributable to fluctuations in foreign currency exchange rates. The total notional values of derivatives that have been design</w:t>
      </w:r>
      <w:r>
        <w:rPr>
          <w:w w:val="105"/>
        </w:rPr>
        <w:t>ated as cash flow hedges for the Company's foreign currency denominated assets and liabilities were $2,700 million and $3,028 million as of June 26, 2020 and December 31, 2019,</w:t>
      </w:r>
      <w:r>
        <w:rPr>
          <w:spacing w:val="-4"/>
          <w:w w:val="105"/>
        </w:rPr>
        <w:t xml:space="preserve"> </w:t>
      </w:r>
      <w:r>
        <w:rPr>
          <w:w w:val="105"/>
        </w:rPr>
        <w:t>respectively.</w:t>
      </w:r>
    </w:p>
    <w:p w14:paraId="1196E538" w14:textId="77777777" w:rsidR="004304EB" w:rsidRDefault="000856F8">
      <w:pPr>
        <w:pStyle w:val="a3"/>
        <w:spacing w:before="99" w:line="249" w:lineRule="auto"/>
        <w:ind w:left="146" w:right="331"/>
      </w:pPr>
      <w:r>
        <w:rPr>
          <w:w w:val="105"/>
        </w:rPr>
        <w:t>The Company has entered into commodity futures contracts and othe</w:t>
      </w:r>
      <w:r>
        <w:rPr>
          <w:w w:val="105"/>
        </w:rPr>
        <w:t>r derivative instruments on various commodities to mitigate the price risk associated with forecasted purchases of materials used in our manufacturing process. These derivative instruments have been designated and qualify as part of the Company's commodity</w:t>
      </w:r>
      <w:r>
        <w:rPr>
          <w:w w:val="105"/>
        </w:rPr>
        <w:t xml:space="preserve"> cash flow hedging</w:t>
      </w:r>
      <w:r>
        <w:rPr>
          <w:spacing w:val="-8"/>
          <w:w w:val="105"/>
        </w:rPr>
        <w:t xml:space="preserve"> </w:t>
      </w:r>
      <w:r>
        <w:rPr>
          <w:w w:val="105"/>
        </w:rPr>
        <w:t>program.</w:t>
      </w:r>
      <w:r>
        <w:rPr>
          <w:spacing w:val="-7"/>
          <w:w w:val="105"/>
        </w:rPr>
        <w:t xml:space="preserve"> </w:t>
      </w:r>
      <w:r>
        <w:rPr>
          <w:w w:val="105"/>
        </w:rPr>
        <w:t>The</w:t>
      </w:r>
      <w:r>
        <w:rPr>
          <w:spacing w:val="-7"/>
          <w:w w:val="105"/>
        </w:rPr>
        <w:t xml:space="preserve"> </w:t>
      </w:r>
      <w:r>
        <w:rPr>
          <w:w w:val="105"/>
        </w:rPr>
        <w:t>objective</w:t>
      </w:r>
      <w:r>
        <w:rPr>
          <w:spacing w:val="-7"/>
          <w:w w:val="105"/>
        </w:rPr>
        <w:t xml:space="preserve"> </w:t>
      </w:r>
      <w:r>
        <w:rPr>
          <w:w w:val="105"/>
        </w:rPr>
        <w:t>of</w:t>
      </w:r>
      <w:r>
        <w:rPr>
          <w:spacing w:val="-8"/>
          <w:w w:val="105"/>
        </w:rPr>
        <w:t xml:space="preserve"> </w:t>
      </w:r>
      <w:r>
        <w:rPr>
          <w:w w:val="105"/>
        </w:rPr>
        <w:t>this</w:t>
      </w:r>
      <w:r>
        <w:rPr>
          <w:spacing w:val="-7"/>
          <w:w w:val="105"/>
        </w:rPr>
        <w:t xml:space="preserve"> </w:t>
      </w:r>
      <w:r>
        <w:rPr>
          <w:w w:val="105"/>
        </w:rPr>
        <w:t>hedging</w:t>
      </w:r>
      <w:r>
        <w:rPr>
          <w:spacing w:val="-7"/>
          <w:w w:val="105"/>
        </w:rPr>
        <w:t xml:space="preserve"> </w:t>
      </w:r>
      <w:r>
        <w:rPr>
          <w:w w:val="105"/>
        </w:rPr>
        <w:t>program</w:t>
      </w:r>
      <w:r>
        <w:rPr>
          <w:spacing w:val="-7"/>
          <w:w w:val="105"/>
        </w:rPr>
        <w:t xml:space="preserve"> </w:t>
      </w:r>
      <w:r>
        <w:rPr>
          <w:w w:val="105"/>
        </w:rPr>
        <w:t>is</w:t>
      </w:r>
      <w:r>
        <w:rPr>
          <w:spacing w:val="-8"/>
          <w:w w:val="105"/>
        </w:rPr>
        <w:t xml:space="preserve"> </w:t>
      </w:r>
      <w:r>
        <w:rPr>
          <w:w w:val="105"/>
        </w:rPr>
        <w:t>to</w:t>
      </w:r>
      <w:r>
        <w:rPr>
          <w:spacing w:val="-7"/>
          <w:w w:val="105"/>
        </w:rPr>
        <w:t xml:space="preserve"> </w:t>
      </w:r>
      <w:r>
        <w:rPr>
          <w:w w:val="105"/>
        </w:rPr>
        <w:t>reduce</w:t>
      </w:r>
      <w:r>
        <w:rPr>
          <w:spacing w:val="-7"/>
          <w:w w:val="105"/>
        </w:rPr>
        <w:t xml:space="preserve"> </w:t>
      </w:r>
      <w:r>
        <w:rPr>
          <w:w w:val="105"/>
        </w:rPr>
        <w:t>the</w:t>
      </w:r>
      <w:r>
        <w:rPr>
          <w:spacing w:val="-7"/>
          <w:w w:val="105"/>
        </w:rPr>
        <w:t xml:space="preserve"> </w:t>
      </w:r>
      <w:r>
        <w:rPr>
          <w:w w:val="105"/>
        </w:rPr>
        <w:t>variability</w:t>
      </w:r>
      <w:r>
        <w:rPr>
          <w:spacing w:val="-7"/>
          <w:w w:val="105"/>
        </w:rPr>
        <w:t xml:space="preserve"> </w:t>
      </w:r>
      <w:r>
        <w:rPr>
          <w:w w:val="105"/>
        </w:rPr>
        <w:t>of</w:t>
      </w:r>
      <w:r>
        <w:rPr>
          <w:spacing w:val="-8"/>
          <w:w w:val="105"/>
        </w:rPr>
        <w:t xml:space="preserve"> </w:t>
      </w:r>
      <w:r>
        <w:rPr>
          <w:w w:val="105"/>
        </w:rPr>
        <w:t>cash</w:t>
      </w:r>
      <w:r>
        <w:rPr>
          <w:spacing w:val="-7"/>
          <w:w w:val="105"/>
        </w:rPr>
        <w:t xml:space="preserve"> </w:t>
      </w:r>
      <w:r>
        <w:rPr>
          <w:w w:val="105"/>
        </w:rPr>
        <w:t>flows</w:t>
      </w:r>
      <w:r>
        <w:rPr>
          <w:spacing w:val="-7"/>
          <w:w w:val="105"/>
        </w:rPr>
        <w:t xml:space="preserve"> </w:t>
      </w:r>
      <w:r>
        <w:rPr>
          <w:w w:val="105"/>
        </w:rPr>
        <w:t>associated</w:t>
      </w:r>
      <w:r>
        <w:rPr>
          <w:spacing w:val="-7"/>
          <w:w w:val="105"/>
        </w:rPr>
        <w:t xml:space="preserve"> </w:t>
      </w:r>
      <w:r>
        <w:rPr>
          <w:w w:val="105"/>
        </w:rPr>
        <w:t>with</w:t>
      </w:r>
      <w:r>
        <w:rPr>
          <w:spacing w:val="-8"/>
          <w:w w:val="105"/>
        </w:rPr>
        <w:t xml:space="preserve"> </w:t>
      </w:r>
      <w:r>
        <w:rPr>
          <w:w w:val="105"/>
        </w:rPr>
        <w:t>future</w:t>
      </w:r>
      <w:r>
        <w:rPr>
          <w:spacing w:val="-7"/>
          <w:w w:val="105"/>
        </w:rPr>
        <w:t xml:space="preserve"> </w:t>
      </w:r>
      <w:r>
        <w:rPr>
          <w:w w:val="105"/>
        </w:rPr>
        <w:t>purchases</w:t>
      </w:r>
      <w:r>
        <w:rPr>
          <w:spacing w:val="-7"/>
          <w:w w:val="105"/>
        </w:rPr>
        <w:t xml:space="preserve"> </w:t>
      </w:r>
      <w:r>
        <w:rPr>
          <w:w w:val="105"/>
        </w:rPr>
        <w:t>of</w:t>
      </w:r>
      <w:r>
        <w:rPr>
          <w:spacing w:val="-7"/>
          <w:w w:val="105"/>
        </w:rPr>
        <w:t xml:space="preserve"> </w:t>
      </w:r>
      <w:r>
        <w:rPr>
          <w:w w:val="105"/>
        </w:rPr>
        <w:t>certain</w:t>
      </w:r>
      <w:r>
        <w:rPr>
          <w:spacing w:val="-8"/>
          <w:w w:val="105"/>
        </w:rPr>
        <w:t xml:space="preserve"> </w:t>
      </w:r>
      <w:r>
        <w:rPr>
          <w:w w:val="105"/>
        </w:rPr>
        <w:t>commodities.</w:t>
      </w:r>
      <w:r>
        <w:rPr>
          <w:spacing w:val="-7"/>
          <w:w w:val="105"/>
        </w:rPr>
        <w:t xml:space="preserve"> </w:t>
      </w:r>
      <w:r>
        <w:rPr>
          <w:w w:val="105"/>
        </w:rPr>
        <w:t>The</w:t>
      </w:r>
      <w:r>
        <w:rPr>
          <w:spacing w:val="-7"/>
          <w:w w:val="105"/>
        </w:rPr>
        <w:t xml:space="preserve"> </w:t>
      </w:r>
      <w:r>
        <w:rPr>
          <w:w w:val="105"/>
        </w:rPr>
        <w:t>total</w:t>
      </w:r>
      <w:r>
        <w:rPr>
          <w:spacing w:val="-7"/>
          <w:w w:val="105"/>
        </w:rPr>
        <w:t xml:space="preserve"> </w:t>
      </w:r>
      <w:r>
        <w:rPr>
          <w:w w:val="105"/>
        </w:rPr>
        <w:t>notional values</w:t>
      </w:r>
      <w:r>
        <w:rPr>
          <w:spacing w:val="-5"/>
          <w:w w:val="105"/>
        </w:rPr>
        <w:t xml:space="preserve"> </w:t>
      </w:r>
      <w:r>
        <w:rPr>
          <w:w w:val="105"/>
        </w:rPr>
        <w:t>of</w:t>
      </w:r>
      <w:r>
        <w:rPr>
          <w:spacing w:val="-5"/>
          <w:w w:val="105"/>
        </w:rPr>
        <w:t xml:space="preserve"> </w:t>
      </w:r>
      <w:r>
        <w:rPr>
          <w:w w:val="105"/>
        </w:rPr>
        <w:t>derivatives</w:t>
      </w:r>
      <w:r>
        <w:rPr>
          <w:spacing w:val="-4"/>
          <w:w w:val="105"/>
        </w:rPr>
        <w:t xml:space="preserve"> </w:t>
      </w:r>
      <w:r>
        <w:rPr>
          <w:w w:val="105"/>
        </w:rPr>
        <w:t>that</w:t>
      </w:r>
      <w:r>
        <w:rPr>
          <w:spacing w:val="-5"/>
          <w:w w:val="105"/>
        </w:rPr>
        <w:t xml:space="preserve"> </w:t>
      </w:r>
      <w:r>
        <w:rPr>
          <w:w w:val="105"/>
        </w:rPr>
        <w:t>have</w:t>
      </w:r>
      <w:r>
        <w:rPr>
          <w:spacing w:val="-4"/>
          <w:w w:val="105"/>
        </w:rPr>
        <w:t xml:space="preserve"> </w:t>
      </w:r>
      <w:r>
        <w:rPr>
          <w:w w:val="105"/>
        </w:rPr>
        <w:t>been</w:t>
      </w:r>
      <w:r>
        <w:rPr>
          <w:spacing w:val="-5"/>
          <w:w w:val="105"/>
        </w:rPr>
        <w:t xml:space="preserve"> </w:t>
      </w:r>
      <w:r>
        <w:rPr>
          <w:w w:val="105"/>
        </w:rPr>
        <w:t>designated</w:t>
      </w:r>
      <w:r>
        <w:rPr>
          <w:spacing w:val="-4"/>
          <w:w w:val="105"/>
        </w:rPr>
        <w:t xml:space="preserve"> </w:t>
      </w:r>
      <w:r>
        <w:rPr>
          <w:w w:val="105"/>
        </w:rPr>
        <w:t>and</w:t>
      </w:r>
      <w:r>
        <w:rPr>
          <w:spacing w:val="-5"/>
          <w:w w:val="105"/>
        </w:rPr>
        <w:t xml:space="preserve"> </w:t>
      </w:r>
      <w:r>
        <w:rPr>
          <w:w w:val="105"/>
        </w:rPr>
        <w:t>qualify</w:t>
      </w:r>
      <w:r>
        <w:rPr>
          <w:spacing w:val="-4"/>
          <w:w w:val="105"/>
        </w:rPr>
        <w:t xml:space="preserve"> </w:t>
      </w:r>
      <w:r>
        <w:rPr>
          <w:w w:val="105"/>
        </w:rPr>
        <w:t>for</w:t>
      </w:r>
      <w:r>
        <w:rPr>
          <w:spacing w:val="-5"/>
          <w:w w:val="105"/>
        </w:rPr>
        <w:t xml:space="preserve"> </w:t>
      </w:r>
      <w:r>
        <w:rPr>
          <w:w w:val="105"/>
        </w:rPr>
        <w:t>this</w:t>
      </w:r>
      <w:r>
        <w:rPr>
          <w:spacing w:val="-5"/>
          <w:w w:val="105"/>
        </w:rPr>
        <w:t xml:space="preserve"> </w:t>
      </w:r>
      <w:r>
        <w:rPr>
          <w:w w:val="105"/>
        </w:rPr>
        <w:t>program</w:t>
      </w:r>
      <w:r>
        <w:rPr>
          <w:spacing w:val="-4"/>
          <w:w w:val="105"/>
        </w:rPr>
        <w:t xml:space="preserve"> </w:t>
      </w:r>
      <w:r>
        <w:rPr>
          <w:w w:val="105"/>
        </w:rPr>
        <w:t>were</w:t>
      </w:r>
      <w:r>
        <w:rPr>
          <w:spacing w:val="-5"/>
          <w:w w:val="105"/>
        </w:rPr>
        <w:t xml:space="preserve"> </w:t>
      </w:r>
      <w:r>
        <w:rPr>
          <w:w w:val="105"/>
        </w:rPr>
        <w:t>$3</w:t>
      </w:r>
      <w:r>
        <w:rPr>
          <w:spacing w:val="1"/>
          <w:w w:val="105"/>
        </w:rPr>
        <w:t xml:space="preserve"> </w:t>
      </w:r>
      <w:r>
        <w:rPr>
          <w:w w:val="105"/>
        </w:rPr>
        <w:t>million</w:t>
      </w:r>
      <w:r>
        <w:rPr>
          <w:spacing w:val="-4"/>
          <w:w w:val="105"/>
        </w:rPr>
        <w:t xml:space="preserve"> </w:t>
      </w:r>
      <w:r>
        <w:rPr>
          <w:w w:val="105"/>
        </w:rPr>
        <w:t>and</w:t>
      </w:r>
      <w:r>
        <w:rPr>
          <w:spacing w:val="-5"/>
          <w:w w:val="105"/>
        </w:rPr>
        <w:t xml:space="preserve"> </w:t>
      </w:r>
      <w:r>
        <w:rPr>
          <w:spacing w:val="2"/>
          <w:w w:val="105"/>
        </w:rPr>
        <w:t>$2</w:t>
      </w:r>
      <w:r>
        <w:rPr>
          <w:spacing w:val="1"/>
          <w:w w:val="105"/>
        </w:rPr>
        <w:t xml:space="preserve"> </w:t>
      </w:r>
      <w:r>
        <w:rPr>
          <w:w w:val="105"/>
        </w:rPr>
        <w:t>million</w:t>
      </w:r>
      <w:r>
        <w:rPr>
          <w:spacing w:val="-5"/>
          <w:w w:val="105"/>
        </w:rPr>
        <w:t xml:space="preserve"> </w:t>
      </w:r>
      <w:r>
        <w:rPr>
          <w:w w:val="105"/>
        </w:rPr>
        <w:t>as</w:t>
      </w:r>
      <w:r>
        <w:rPr>
          <w:spacing w:val="-4"/>
          <w:w w:val="105"/>
        </w:rPr>
        <w:t xml:space="preserve"> </w:t>
      </w:r>
      <w:r>
        <w:rPr>
          <w:w w:val="105"/>
        </w:rPr>
        <w:t>of</w:t>
      </w:r>
      <w:r>
        <w:rPr>
          <w:spacing w:val="-6"/>
          <w:w w:val="105"/>
        </w:rPr>
        <w:t xml:space="preserve"> </w:t>
      </w:r>
      <w:r>
        <w:rPr>
          <w:w w:val="105"/>
        </w:rPr>
        <w:t>June</w:t>
      </w:r>
      <w:r>
        <w:rPr>
          <w:spacing w:val="-5"/>
          <w:w w:val="105"/>
        </w:rPr>
        <w:t xml:space="preserve"> </w:t>
      </w:r>
      <w:r>
        <w:rPr>
          <w:w w:val="105"/>
        </w:rPr>
        <w:t>26,</w:t>
      </w:r>
      <w:r>
        <w:rPr>
          <w:spacing w:val="-5"/>
          <w:w w:val="105"/>
        </w:rPr>
        <w:t xml:space="preserve"> </w:t>
      </w:r>
      <w:r>
        <w:rPr>
          <w:w w:val="105"/>
        </w:rPr>
        <w:t>2020</w:t>
      </w:r>
      <w:r>
        <w:rPr>
          <w:spacing w:val="-4"/>
          <w:w w:val="105"/>
        </w:rPr>
        <w:t xml:space="preserve"> </w:t>
      </w:r>
      <w:r>
        <w:rPr>
          <w:w w:val="105"/>
        </w:rPr>
        <w:t>and</w:t>
      </w:r>
      <w:r>
        <w:rPr>
          <w:spacing w:val="-5"/>
          <w:w w:val="105"/>
        </w:rPr>
        <w:t xml:space="preserve"> </w:t>
      </w:r>
      <w:r>
        <w:rPr>
          <w:w w:val="105"/>
        </w:rPr>
        <w:t>December</w:t>
      </w:r>
      <w:r>
        <w:rPr>
          <w:spacing w:val="-4"/>
          <w:w w:val="105"/>
        </w:rPr>
        <w:t xml:space="preserve"> </w:t>
      </w:r>
      <w:r>
        <w:rPr>
          <w:w w:val="105"/>
        </w:rPr>
        <w:t>31,</w:t>
      </w:r>
      <w:r>
        <w:rPr>
          <w:spacing w:val="-5"/>
          <w:w w:val="105"/>
        </w:rPr>
        <w:t xml:space="preserve"> </w:t>
      </w:r>
      <w:r>
        <w:rPr>
          <w:w w:val="105"/>
        </w:rPr>
        <w:t>2019,</w:t>
      </w:r>
      <w:r>
        <w:rPr>
          <w:spacing w:val="-4"/>
          <w:w w:val="105"/>
        </w:rPr>
        <w:t xml:space="preserve"> </w:t>
      </w:r>
      <w:r>
        <w:rPr>
          <w:w w:val="105"/>
        </w:rPr>
        <w:t>respectively.</w:t>
      </w:r>
    </w:p>
    <w:p w14:paraId="1196E539" w14:textId="77777777" w:rsidR="004304EB" w:rsidRDefault="000856F8">
      <w:pPr>
        <w:pStyle w:val="a3"/>
        <w:spacing w:before="99" w:line="249" w:lineRule="auto"/>
        <w:ind w:left="146" w:right="209"/>
      </w:pPr>
      <w:r>
        <w:rPr>
          <w:w w:val="105"/>
        </w:rPr>
        <w:t>Our Company monitors our mix of short-term debt and long-term debt regularly. From time to time, we manage our risk to interest rate fluctuations through t</w:t>
      </w:r>
      <w:r>
        <w:rPr>
          <w:w w:val="105"/>
        </w:rPr>
        <w:t>he use of derivative financial instruments. The Company has entered into interest rate swap agreements and has designated these instruments as part of the Company's interest rate cash flow hedging program. The objective of this hedging program is to mitiga</w:t>
      </w:r>
      <w:r>
        <w:rPr>
          <w:w w:val="105"/>
        </w:rPr>
        <w:t>te the risk of adverse changes in benchmark interest rates on the Company's future interest payments. The</w:t>
      </w:r>
      <w:r>
        <w:rPr>
          <w:spacing w:val="-8"/>
          <w:w w:val="105"/>
        </w:rPr>
        <w:t xml:space="preserve"> </w:t>
      </w:r>
      <w:r>
        <w:rPr>
          <w:w w:val="105"/>
        </w:rPr>
        <w:t>total</w:t>
      </w:r>
      <w:r>
        <w:rPr>
          <w:spacing w:val="-7"/>
          <w:w w:val="105"/>
        </w:rPr>
        <w:t xml:space="preserve"> </w:t>
      </w:r>
      <w:r>
        <w:rPr>
          <w:w w:val="105"/>
        </w:rPr>
        <w:t>notional</w:t>
      </w:r>
      <w:r>
        <w:rPr>
          <w:spacing w:val="-7"/>
          <w:w w:val="105"/>
        </w:rPr>
        <w:t xml:space="preserve"> </w:t>
      </w:r>
      <w:r>
        <w:rPr>
          <w:w w:val="105"/>
        </w:rPr>
        <w:t>values</w:t>
      </w:r>
      <w:r>
        <w:rPr>
          <w:spacing w:val="-7"/>
          <w:w w:val="105"/>
        </w:rPr>
        <w:t xml:space="preserve"> </w:t>
      </w:r>
      <w:r>
        <w:rPr>
          <w:w w:val="105"/>
        </w:rPr>
        <w:t>of</w:t>
      </w:r>
      <w:r>
        <w:rPr>
          <w:spacing w:val="-7"/>
          <w:w w:val="105"/>
        </w:rPr>
        <w:t xml:space="preserve"> </w:t>
      </w:r>
      <w:r>
        <w:rPr>
          <w:w w:val="105"/>
        </w:rPr>
        <w:t>these</w:t>
      </w:r>
      <w:r>
        <w:rPr>
          <w:spacing w:val="-7"/>
          <w:w w:val="105"/>
        </w:rPr>
        <w:t xml:space="preserve"> </w:t>
      </w:r>
      <w:r>
        <w:rPr>
          <w:w w:val="105"/>
        </w:rPr>
        <w:t>interest</w:t>
      </w:r>
      <w:r>
        <w:rPr>
          <w:spacing w:val="-7"/>
          <w:w w:val="105"/>
        </w:rPr>
        <w:t xml:space="preserve"> </w:t>
      </w:r>
      <w:r>
        <w:rPr>
          <w:w w:val="105"/>
        </w:rPr>
        <w:t>rate</w:t>
      </w:r>
      <w:r>
        <w:rPr>
          <w:spacing w:val="-7"/>
          <w:w w:val="105"/>
        </w:rPr>
        <w:t xml:space="preserve"> </w:t>
      </w:r>
      <w:r>
        <w:rPr>
          <w:w w:val="105"/>
        </w:rPr>
        <w:t>swap</w:t>
      </w:r>
      <w:r>
        <w:rPr>
          <w:spacing w:val="-7"/>
          <w:w w:val="105"/>
        </w:rPr>
        <w:t xml:space="preserve"> </w:t>
      </w:r>
      <w:r>
        <w:rPr>
          <w:w w:val="105"/>
        </w:rPr>
        <w:t>agreements</w:t>
      </w:r>
      <w:r>
        <w:rPr>
          <w:spacing w:val="-7"/>
          <w:w w:val="105"/>
        </w:rPr>
        <w:t xml:space="preserve"> </w:t>
      </w:r>
      <w:r>
        <w:rPr>
          <w:w w:val="105"/>
        </w:rPr>
        <w:t>that</w:t>
      </w:r>
      <w:r>
        <w:rPr>
          <w:spacing w:val="-7"/>
          <w:w w:val="105"/>
        </w:rPr>
        <w:t xml:space="preserve"> </w:t>
      </w:r>
      <w:r>
        <w:rPr>
          <w:w w:val="105"/>
        </w:rPr>
        <w:t>were</w:t>
      </w:r>
      <w:r>
        <w:rPr>
          <w:spacing w:val="-7"/>
          <w:w w:val="105"/>
        </w:rPr>
        <w:t xml:space="preserve"> </w:t>
      </w:r>
      <w:r>
        <w:rPr>
          <w:w w:val="105"/>
        </w:rPr>
        <w:t>designated</w:t>
      </w:r>
      <w:r>
        <w:rPr>
          <w:spacing w:val="-7"/>
          <w:w w:val="105"/>
        </w:rPr>
        <w:t xml:space="preserve"> </w:t>
      </w:r>
      <w:r>
        <w:rPr>
          <w:w w:val="105"/>
        </w:rPr>
        <w:t>and</w:t>
      </w:r>
      <w:r>
        <w:rPr>
          <w:spacing w:val="-8"/>
          <w:w w:val="105"/>
        </w:rPr>
        <w:t xml:space="preserve"> </w:t>
      </w:r>
      <w:r>
        <w:rPr>
          <w:w w:val="105"/>
        </w:rPr>
        <w:t>qualified</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interest</w:t>
      </w:r>
      <w:r>
        <w:rPr>
          <w:spacing w:val="-7"/>
          <w:w w:val="105"/>
        </w:rPr>
        <w:t xml:space="preserve"> </w:t>
      </w:r>
      <w:r>
        <w:rPr>
          <w:w w:val="105"/>
        </w:rPr>
        <w:t>rate</w:t>
      </w:r>
      <w:r>
        <w:rPr>
          <w:spacing w:val="-7"/>
          <w:w w:val="105"/>
        </w:rPr>
        <w:t xml:space="preserve"> </w:t>
      </w:r>
      <w:r>
        <w:rPr>
          <w:w w:val="105"/>
        </w:rPr>
        <w:t>cash</w:t>
      </w:r>
      <w:r>
        <w:rPr>
          <w:spacing w:val="-7"/>
          <w:w w:val="105"/>
        </w:rPr>
        <w:t xml:space="preserve"> </w:t>
      </w:r>
      <w:r>
        <w:rPr>
          <w:w w:val="105"/>
        </w:rPr>
        <w:t>flow</w:t>
      </w:r>
      <w:r>
        <w:rPr>
          <w:spacing w:val="-7"/>
          <w:w w:val="105"/>
        </w:rPr>
        <w:t xml:space="preserve"> </w:t>
      </w:r>
      <w:r>
        <w:rPr>
          <w:w w:val="105"/>
        </w:rPr>
        <w:t>hedging</w:t>
      </w:r>
      <w:r>
        <w:rPr>
          <w:spacing w:val="-7"/>
          <w:w w:val="105"/>
        </w:rPr>
        <w:t xml:space="preserve"> </w:t>
      </w:r>
      <w:r>
        <w:rPr>
          <w:w w:val="105"/>
        </w:rPr>
        <w:t>program</w:t>
      </w:r>
      <w:r>
        <w:rPr>
          <w:spacing w:val="-7"/>
          <w:w w:val="105"/>
        </w:rPr>
        <w:t xml:space="preserve"> </w:t>
      </w:r>
      <w:r>
        <w:rPr>
          <w:w w:val="105"/>
        </w:rPr>
        <w:t>were</w:t>
      </w:r>
      <w:r>
        <w:rPr>
          <w:spacing w:val="-7"/>
          <w:w w:val="105"/>
        </w:rPr>
        <w:t xml:space="preserve"> </w:t>
      </w:r>
      <w:r>
        <w:rPr>
          <w:w w:val="105"/>
        </w:rPr>
        <w:t>$550</w:t>
      </w:r>
      <w:r>
        <w:rPr>
          <w:spacing w:val="-2"/>
          <w:w w:val="105"/>
        </w:rPr>
        <w:t xml:space="preserve"> </w:t>
      </w:r>
      <w:r>
        <w:rPr>
          <w:w w:val="105"/>
        </w:rPr>
        <w:t>million as</w:t>
      </w:r>
      <w:r>
        <w:rPr>
          <w:spacing w:val="-2"/>
          <w:w w:val="105"/>
        </w:rPr>
        <w:t xml:space="preserve"> </w:t>
      </w:r>
      <w:r>
        <w:rPr>
          <w:w w:val="105"/>
        </w:rPr>
        <w:t>of</w:t>
      </w:r>
      <w:r>
        <w:rPr>
          <w:spacing w:val="-2"/>
          <w:w w:val="105"/>
        </w:rPr>
        <w:t xml:space="preserve"> </w:t>
      </w:r>
      <w:r>
        <w:rPr>
          <w:w w:val="105"/>
        </w:rPr>
        <w:t>June</w:t>
      </w:r>
      <w:r>
        <w:rPr>
          <w:spacing w:val="-2"/>
          <w:w w:val="105"/>
        </w:rPr>
        <w:t xml:space="preserve"> </w:t>
      </w:r>
      <w:r>
        <w:rPr>
          <w:w w:val="105"/>
        </w:rPr>
        <w:t>26,</w:t>
      </w:r>
      <w:r>
        <w:rPr>
          <w:spacing w:val="-2"/>
          <w:w w:val="105"/>
        </w:rPr>
        <w:t xml:space="preserve"> </w:t>
      </w:r>
      <w:r>
        <w:rPr>
          <w:w w:val="105"/>
        </w:rPr>
        <w:t>2020.</w:t>
      </w:r>
      <w:r>
        <w:rPr>
          <w:spacing w:val="-1"/>
          <w:w w:val="105"/>
        </w:rPr>
        <w:t xml:space="preserve"> </w:t>
      </w:r>
      <w:r>
        <w:rPr>
          <w:w w:val="105"/>
        </w:rPr>
        <w:t>As</w:t>
      </w:r>
      <w:r>
        <w:rPr>
          <w:spacing w:val="-2"/>
          <w:w w:val="105"/>
        </w:rPr>
        <w:t xml:space="preserve"> </w:t>
      </w:r>
      <w:r>
        <w:rPr>
          <w:w w:val="105"/>
        </w:rPr>
        <w:t>of</w:t>
      </w:r>
      <w:r>
        <w:rPr>
          <w:spacing w:val="-2"/>
          <w:w w:val="105"/>
        </w:rPr>
        <w:t xml:space="preserve"> </w:t>
      </w:r>
      <w:r>
        <w:rPr>
          <w:w w:val="105"/>
        </w:rPr>
        <w:t>December</w:t>
      </w:r>
      <w:r>
        <w:rPr>
          <w:spacing w:val="-2"/>
          <w:w w:val="105"/>
        </w:rPr>
        <w:t xml:space="preserve"> </w:t>
      </w:r>
      <w:r>
        <w:rPr>
          <w:w w:val="105"/>
        </w:rPr>
        <w:t>31,</w:t>
      </w:r>
      <w:r>
        <w:rPr>
          <w:spacing w:val="-1"/>
          <w:w w:val="105"/>
        </w:rPr>
        <w:t xml:space="preserve"> </w:t>
      </w:r>
      <w:r>
        <w:rPr>
          <w:w w:val="105"/>
        </w:rPr>
        <w:t>2019,</w:t>
      </w:r>
      <w:r>
        <w:rPr>
          <w:spacing w:val="-2"/>
          <w:w w:val="105"/>
        </w:rPr>
        <w:t xml:space="preserve"> </w:t>
      </w:r>
      <w:r>
        <w:rPr>
          <w:w w:val="105"/>
        </w:rPr>
        <w:t>we</w:t>
      </w:r>
      <w:r>
        <w:rPr>
          <w:spacing w:val="-2"/>
          <w:w w:val="105"/>
        </w:rPr>
        <w:t xml:space="preserve"> </w:t>
      </w:r>
      <w:r>
        <w:rPr>
          <w:w w:val="105"/>
        </w:rPr>
        <w:t>did</w:t>
      </w:r>
      <w:r>
        <w:rPr>
          <w:spacing w:val="-2"/>
          <w:w w:val="105"/>
        </w:rPr>
        <w:t xml:space="preserve"> </w:t>
      </w:r>
      <w:r>
        <w:rPr>
          <w:w w:val="105"/>
        </w:rPr>
        <w:t>not</w:t>
      </w:r>
      <w:r>
        <w:rPr>
          <w:spacing w:val="-1"/>
          <w:w w:val="105"/>
        </w:rPr>
        <w:t xml:space="preserve"> </w:t>
      </w:r>
      <w:r>
        <w:rPr>
          <w:w w:val="105"/>
        </w:rPr>
        <w:t>have</w:t>
      </w:r>
      <w:r>
        <w:rPr>
          <w:spacing w:val="-2"/>
          <w:w w:val="105"/>
        </w:rPr>
        <w:t xml:space="preserve"> </w:t>
      </w:r>
      <w:r>
        <w:rPr>
          <w:w w:val="105"/>
        </w:rPr>
        <w:t>any</w:t>
      </w:r>
      <w:r>
        <w:rPr>
          <w:spacing w:val="-2"/>
          <w:w w:val="105"/>
        </w:rPr>
        <w:t xml:space="preserve"> </w:t>
      </w:r>
      <w:r>
        <w:rPr>
          <w:w w:val="105"/>
        </w:rPr>
        <w:t>interest</w:t>
      </w:r>
      <w:r>
        <w:rPr>
          <w:spacing w:val="-2"/>
          <w:w w:val="105"/>
        </w:rPr>
        <w:t xml:space="preserve"> </w:t>
      </w:r>
      <w:r>
        <w:rPr>
          <w:w w:val="105"/>
        </w:rPr>
        <w:t>rate</w:t>
      </w:r>
      <w:r>
        <w:rPr>
          <w:spacing w:val="-1"/>
          <w:w w:val="105"/>
        </w:rPr>
        <w:t xml:space="preserve"> </w:t>
      </w:r>
      <w:r>
        <w:rPr>
          <w:w w:val="105"/>
        </w:rPr>
        <w:t>swaps</w:t>
      </w:r>
      <w:r>
        <w:rPr>
          <w:spacing w:val="-2"/>
          <w:w w:val="105"/>
        </w:rPr>
        <w:t xml:space="preserve"> </w:t>
      </w:r>
      <w:r>
        <w:rPr>
          <w:w w:val="105"/>
        </w:rPr>
        <w:t>designated</w:t>
      </w:r>
      <w:r>
        <w:rPr>
          <w:spacing w:val="-2"/>
          <w:w w:val="105"/>
        </w:rPr>
        <w:t xml:space="preserve"> </w:t>
      </w:r>
      <w:r>
        <w:rPr>
          <w:w w:val="105"/>
        </w:rPr>
        <w:t>as</w:t>
      </w:r>
      <w:r>
        <w:rPr>
          <w:spacing w:val="-2"/>
          <w:w w:val="105"/>
        </w:rPr>
        <w:t xml:space="preserve"> </w:t>
      </w:r>
      <w:r>
        <w:rPr>
          <w:w w:val="105"/>
        </w:rPr>
        <w:t>a</w:t>
      </w:r>
      <w:r>
        <w:rPr>
          <w:spacing w:val="-1"/>
          <w:w w:val="105"/>
        </w:rPr>
        <w:t xml:space="preserve"> </w:t>
      </w:r>
      <w:r>
        <w:rPr>
          <w:w w:val="105"/>
        </w:rPr>
        <w:t>cash</w:t>
      </w:r>
      <w:r>
        <w:rPr>
          <w:spacing w:val="-2"/>
          <w:w w:val="105"/>
        </w:rPr>
        <w:t xml:space="preserve"> </w:t>
      </w:r>
      <w:r>
        <w:rPr>
          <w:w w:val="105"/>
        </w:rPr>
        <w:t>flow</w:t>
      </w:r>
      <w:r>
        <w:rPr>
          <w:spacing w:val="-2"/>
          <w:w w:val="105"/>
        </w:rPr>
        <w:t xml:space="preserve"> </w:t>
      </w:r>
      <w:r>
        <w:rPr>
          <w:w w:val="105"/>
        </w:rPr>
        <w:t>hedge.</w:t>
      </w:r>
    </w:p>
    <w:p w14:paraId="1196E53A" w14:textId="77777777" w:rsidR="004304EB" w:rsidRDefault="000856F8">
      <w:pPr>
        <w:pStyle w:val="a3"/>
        <w:spacing w:before="99" w:line="249" w:lineRule="auto"/>
        <w:ind w:left="146" w:right="237"/>
      </w:pPr>
      <w:r>
        <w:rPr>
          <w:w w:val="105"/>
        </w:rPr>
        <w:t>The</w:t>
      </w:r>
      <w:r>
        <w:rPr>
          <w:spacing w:val="-8"/>
          <w:w w:val="105"/>
        </w:rPr>
        <w:t xml:space="preserve"> </w:t>
      </w:r>
      <w:r>
        <w:rPr>
          <w:w w:val="105"/>
        </w:rPr>
        <w:t>following</w:t>
      </w:r>
      <w:r>
        <w:rPr>
          <w:spacing w:val="-7"/>
          <w:w w:val="105"/>
        </w:rPr>
        <w:t xml:space="preserve"> </w:t>
      </w:r>
      <w:r>
        <w:rPr>
          <w:w w:val="105"/>
        </w:rPr>
        <w:t>tables</w:t>
      </w:r>
      <w:r>
        <w:rPr>
          <w:spacing w:val="-7"/>
          <w:w w:val="105"/>
        </w:rPr>
        <w:t xml:space="preserve"> </w:t>
      </w:r>
      <w:r>
        <w:rPr>
          <w:w w:val="105"/>
        </w:rPr>
        <w:t>present</w:t>
      </w:r>
      <w:r>
        <w:rPr>
          <w:spacing w:val="-7"/>
          <w:w w:val="105"/>
        </w:rPr>
        <w:t xml:space="preserve"> </w:t>
      </w:r>
      <w:r>
        <w:rPr>
          <w:w w:val="105"/>
        </w:rPr>
        <w:t>the</w:t>
      </w:r>
      <w:r>
        <w:rPr>
          <w:spacing w:val="-7"/>
          <w:w w:val="105"/>
        </w:rPr>
        <w:t xml:space="preserve"> </w:t>
      </w:r>
      <w:r>
        <w:rPr>
          <w:w w:val="105"/>
        </w:rPr>
        <w:t>pretax</w:t>
      </w:r>
      <w:r>
        <w:rPr>
          <w:spacing w:val="-7"/>
          <w:w w:val="105"/>
        </w:rPr>
        <w:t xml:space="preserve"> </w:t>
      </w:r>
      <w:r>
        <w:rPr>
          <w:w w:val="105"/>
        </w:rPr>
        <w:t>impact</w:t>
      </w:r>
      <w:r>
        <w:rPr>
          <w:spacing w:val="-7"/>
          <w:w w:val="105"/>
        </w:rPr>
        <w:t xml:space="preserve"> </w:t>
      </w:r>
      <w:r>
        <w:rPr>
          <w:w w:val="105"/>
        </w:rPr>
        <w:t>that</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values</w:t>
      </w:r>
      <w:r>
        <w:rPr>
          <w:spacing w:val="-8"/>
          <w:w w:val="105"/>
        </w:rPr>
        <w:t xml:space="preserve"> </w:t>
      </w:r>
      <w:r>
        <w:rPr>
          <w:w w:val="105"/>
        </w:rPr>
        <w:t>of</w:t>
      </w:r>
      <w:r>
        <w:rPr>
          <w:spacing w:val="-7"/>
          <w:w w:val="105"/>
        </w:rPr>
        <w:t xml:space="preserve"> </w:t>
      </w:r>
      <w:r>
        <w:rPr>
          <w:w w:val="105"/>
        </w:rPr>
        <w:t>derivatives</w:t>
      </w:r>
      <w:r>
        <w:rPr>
          <w:spacing w:val="-7"/>
          <w:w w:val="105"/>
        </w:rPr>
        <w:t xml:space="preserve"> </w:t>
      </w:r>
      <w:r>
        <w:rPr>
          <w:w w:val="105"/>
        </w:rPr>
        <w:t>designated</w:t>
      </w:r>
      <w:r>
        <w:rPr>
          <w:spacing w:val="-7"/>
          <w:w w:val="105"/>
        </w:rPr>
        <w:t xml:space="preserve"> </w:t>
      </w:r>
      <w:r>
        <w:rPr>
          <w:w w:val="105"/>
        </w:rPr>
        <w:t>as</w:t>
      </w:r>
      <w:r>
        <w:rPr>
          <w:spacing w:val="-7"/>
          <w:w w:val="105"/>
        </w:rPr>
        <w:t xml:space="preserve"> </w:t>
      </w:r>
      <w:r>
        <w:rPr>
          <w:w w:val="105"/>
        </w:rPr>
        <w:t>cash</w:t>
      </w:r>
      <w:r>
        <w:rPr>
          <w:spacing w:val="-7"/>
          <w:w w:val="105"/>
        </w:rPr>
        <w:t xml:space="preserve"> </w:t>
      </w:r>
      <w:r>
        <w:rPr>
          <w:w w:val="105"/>
        </w:rPr>
        <w:t>flow</w:t>
      </w:r>
      <w:r>
        <w:rPr>
          <w:spacing w:val="-7"/>
          <w:w w:val="105"/>
        </w:rPr>
        <w:t xml:space="preserve"> </w:t>
      </w:r>
      <w:r>
        <w:rPr>
          <w:w w:val="105"/>
        </w:rPr>
        <w:t>hedges</w:t>
      </w:r>
      <w:r>
        <w:rPr>
          <w:spacing w:val="-7"/>
          <w:w w:val="105"/>
        </w:rPr>
        <w:t xml:space="preserve"> </w:t>
      </w:r>
      <w:r>
        <w:rPr>
          <w:w w:val="105"/>
        </w:rPr>
        <w:t>had</w:t>
      </w:r>
      <w:r>
        <w:rPr>
          <w:spacing w:val="-7"/>
          <w:w w:val="105"/>
        </w:rPr>
        <w:t xml:space="preserve"> </w:t>
      </w:r>
      <w:r>
        <w:rPr>
          <w:w w:val="105"/>
        </w:rPr>
        <w:t>on</w:t>
      </w:r>
      <w:r>
        <w:rPr>
          <w:spacing w:val="-7"/>
          <w:w w:val="105"/>
        </w:rPr>
        <w:t xml:space="preserve"> </w:t>
      </w:r>
      <w:r>
        <w:rPr>
          <w:w w:val="105"/>
        </w:rPr>
        <w:t>other</w:t>
      </w:r>
      <w:r>
        <w:rPr>
          <w:spacing w:val="-7"/>
          <w:w w:val="105"/>
        </w:rPr>
        <w:t xml:space="preserve"> </w:t>
      </w:r>
      <w:r>
        <w:rPr>
          <w:w w:val="105"/>
        </w:rPr>
        <w:t>comprehensive</w:t>
      </w:r>
      <w:r>
        <w:rPr>
          <w:spacing w:val="-7"/>
          <w:w w:val="105"/>
        </w:rPr>
        <w:t xml:space="preserve"> </w:t>
      </w:r>
      <w:r>
        <w:rPr>
          <w:w w:val="105"/>
        </w:rPr>
        <w:t>income</w:t>
      </w:r>
      <w:r>
        <w:rPr>
          <w:spacing w:val="-7"/>
          <w:w w:val="105"/>
        </w:rPr>
        <w:t xml:space="preserve"> </w:t>
      </w:r>
      <w:r>
        <w:rPr>
          <w:w w:val="105"/>
        </w:rPr>
        <w:t>("OCI"),</w:t>
      </w:r>
      <w:r>
        <w:rPr>
          <w:spacing w:val="-8"/>
          <w:w w:val="105"/>
        </w:rPr>
        <w:t xml:space="preserve"> </w:t>
      </w:r>
      <w:r>
        <w:rPr>
          <w:w w:val="105"/>
        </w:rPr>
        <w:t>AOCI and earnings (in</w:t>
      </w:r>
      <w:r>
        <w:rPr>
          <w:spacing w:val="-3"/>
          <w:w w:val="105"/>
        </w:rPr>
        <w:t xml:space="preserve"> </w:t>
      </w:r>
      <w:r>
        <w:rPr>
          <w:w w:val="105"/>
        </w:rPr>
        <w:t>millions):</w:t>
      </w:r>
    </w:p>
    <w:p w14:paraId="1196E53B" w14:textId="77777777" w:rsidR="004304EB" w:rsidRDefault="004304EB">
      <w:pPr>
        <w:spacing w:line="249" w:lineRule="auto"/>
        <w:sectPr w:rsidR="004304EB">
          <w:pgSz w:w="12240" w:h="15840"/>
          <w:pgMar w:top="1100" w:right="500" w:bottom="280" w:left="340" w:header="720" w:footer="720" w:gutter="0"/>
          <w:cols w:space="720"/>
        </w:sectPr>
      </w:pPr>
    </w:p>
    <w:p w14:paraId="1196E53C" w14:textId="77777777" w:rsidR="004304EB" w:rsidRDefault="004304EB">
      <w:pPr>
        <w:pStyle w:val="a3"/>
        <w:spacing w:before="2"/>
        <w:rPr>
          <w:sz w:val="12"/>
        </w:rPr>
      </w:pPr>
    </w:p>
    <w:p w14:paraId="1196E53D" w14:textId="77777777" w:rsidR="004304EB" w:rsidRDefault="000856F8">
      <w:pPr>
        <w:ind w:left="1665"/>
        <w:jc w:val="center"/>
        <w:rPr>
          <w:sz w:val="13"/>
        </w:rPr>
      </w:pPr>
      <w:r>
        <w:rPr>
          <w:sz w:val="13"/>
        </w:rPr>
        <w:t>Gain (Loss)</w:t>
      </w:r>
    </w:p>
    <w:p w14:paraId="1196E53E" w14:textId="77777777" w:rsidR="004304EB" w:rsidRDefault="000856F8">
      <w:pPr>
        <w:tabs>
          <w:tab w:val="left" w:pos="5593"/>
        </w:tabs>
        <w:spacing w:before="6"/>
        <w:ind w:left="4358"/>
        <w:jc w:val="center"/>
        <w:rPr>
          <w:sz w:val="13"/>
        </w:rPr>
      </w:pPr>
      <w:r>
        <w:rPr>
          <w:sz w:val="13"/>
        </w:rPr>
        <w:t>Recognized</w:t>
      </w:r>
      <w:r>
        <w:rPr>
          <w:spacing w:val="1"/>
          <w:sz w:val="13"/>
        </w:rPr>
        <w:t xml:space="preserve"> </w:t>
      </w:r>
      <w:r>
        <w:rPr>
          <w:sz w:val="13"/>
        </w:rPr>
        <w:t>in</w:t>
      </w:r>
      <w:r>
        <w:rPr>
          <w:spacing w:val="1"/>
          <w:sz w:val="13"/>
        </w:rPr>
        <w:t xml:space="preserve"> </w:t>
      </w:r>
      <w:r>
        <w:rPr>
          <w:sz w:val="13"/>
        </w:rPr>
        <w:t>OCI</w:t>
      </w:r>
      <w:r>
        <w:rPr>
          <w:sz w:val="13"/>
        </w:rPr>
        <w:tab/>
        <w:t>Location of Gain (Loss) Recognized in</w:t>
      </w:r>
      <w:r>
        <w:rPr>
          <w:spacing w:val="14"/>
          <w:sz w:val="13"/>
        </w:rPr>
        <w:t xml:space="preserve"> </w:t>
      </w:r>
      <w:r>
        <w:rPr>
          <w:sz w:val="13"/>
        </w:rPr>
        <w:t>Income</w:t>
      </w:r>
    </w:p>
    <w:p w14:paraId="1196E53F" w14:textId="77777777" w:rsidR="004304EB" w:rsidRDefault="000856F8">
      <w:pPr>
        <w:pStyle w:val="a3"/>
        <w:spacing w:before="2"/>
        <w:rPr>
          <w:sz w:val="12"/>
        </w:rPr>
      </w:pPr>
      <w:r>
        <w:br w:type="column"/>
      </w:r>
    </w:p>
    <w:p w14:paraId="1196E540" w14:textId="77777777" w:rsidR="004304EB" w:rsidRDefault="000856F8">
      <w:pPr>
        <w:spacing w:line="249" w:lineRule="auto"/>
        <w:ind w:left="1621" w:right="360" w:hanging="12"/>
        <w:rPr>
          <w:sz w:val="13"/>
        </w:rPr>
      </w:pPr>
      <w:r>
        <w:rPr>
          <w:sz w:val="13"/>
        </w:rPr>
        <w:t xml:space="preserve">Gain (Loss) Reclassified from AOCI into </w:t>
      </w:r>
      <w:r>
        <w:rPr>
          <w:sz w:val="13"/>
        </w:rPr>
        <w:t>Income</w:t>
      </w:r>
    </w:p>
    <w:p w14:paraId="1196E541" w14:textId="77777777" w:rsidR="004304EB" w:rsidRDefault="004304EB">
      <w:pPr>
        <w:spacing w:line="249" w:lineRule="auto"/>
        <w:rPr>
          <w:sz w:val="13"/>
        </w:rPr>
        <w:sectPr w:rsidR="004304EB">
          <w:type w:val="continuous"/>
          <w:pgSz w:w="12240" w:h="15840"/>
          <w:pgMar w:top="1200" w:right="500" w:bottom="280" w:left="340" w:header="720" w:footer="720" w:gutter="0"/>
          <w:cols w:num="2" w:space="720" w:equalWidth="0">
            <w:col w:w="8085" w:space="40"/>
            <w:col w:w="3275"/>
          </w:cols>
        </w:sectPr>
      </w:pPr>
    </w:p>
    <w:p w14:paraId="1196E542" w14:textId="77777777" w:rsidR="004304EB" w:rsidRDefault="004304EB">
      <w:pPr>
        <w:pStyle w:val="a3"/>
        <w:spacing w:before="9"/>
        <w:rPr>
          <w:sz w:val="2"/>
        </w:rPr>
      </w:pPr>
    </w:p>
    <w:tbl>
      <w:tblPr>
        <w:tblW w:w="0" w:type="auto"/>
        <w:tblInd w:w="153" w:type="dxa"/>
        <w:tblLayout w:type="fixed"/>
        <w:tblCellMar>
          <w:left w:w="0" w:type="dxa"/>
          <w:right w:w="0" w:type="dxa"/>
        </w:tblCellMar>
        <w:tblLook w:val="04A0" w:firstRow="1" w:lastRow="0" w:firstColumn="1" w:lastColumn="0" w:noHBand="0" w:noVBand="1"/>
      </w:tblPr>
      <w:tblGrid>
        <w:gridCol w:w="3113"/>
        <w:gridCol w:w="1479"/>
        <w:gridCol w:w="796"/>
        <w:gridCol w:w="2934"/>
        <w:gridCol w:w="1780"/>
        <w:gridCol w:w="847"/>
      </w:tblGrid>
      <w:tr w:rsidR="004304EB" w14:paraId="1196E545" w14:textId="77777777">
        <w:trPr>
          <w:trHeight w:val="214"/>
        </w:trPr>
        <w:tc>
          <w:tcPr>
            <w:tcW w:w="3113" w:type="dxa"/>
            <w:tcBorders>
              <w:top w:val="single" w:sz="6" w:space="0" w:color="000000"/>
            </w:tcBorders>
            <w:shd w:val="clear" w:color="auto" w:fill="CCEDFF"/>
          </w:tcPr>
          <w:p w14:paraId="1196E543" w14:textId="77777777" w:rsidR="004304EB" w:rsidRDefault="000856F8">
            <w:pPr>
              <w:pStyle w:val="TableParagraph"/>
              <w:spacing w:before="23"/>
              <w:ind w:left="11"/>
              <w:rPr>
                <w:b/>
                <w:sz w:val="14"/>
              </w:rPr>
            </w:pPr>
            <w:r>
              <w:rPr>
                <w:b/>
                <w:w w:val="105"/>
                <w:sz w:val="14"/>
              </w:rPr>
              <w:t>Three Months Ended June 26, 2020</w:t>
            </w:r>
          </w:p>
        </w:tc>
        <w:tc>
          <w:tcPr>
            <w:tcW w:w="7836" w:type="dxa"/>
            <w:gridSpan w:val="5"/>
            <w:tcBorders>
              <w:top w:val="single" w:sz="6" w:space="0" w:color="000000"/>
            </w:tcBorders>
            <w:shd w:val="clear" w:color="auto" w:fill="CCEDFF"/>
          </w:tcPr>
          <w:p w14:paraId="1196E544" w14:textId="77777777" w:rsidR="004304EB" w:rsidRDefault="004304EB">
            <w:pPr>
              <w:pStyle w:val="TableParagraph"/>
              <w:spacing w:before="0"/>
              <w:rPr>
                <w:sz w:val="14"/>
              </w:rPr>
            </w:pPr>
          </w:p>
        </w:tc>
      </w:tr>
      <w:tr w:rsidR="004304EB" w14:paraId="1196E54C" w14:textId="77777777">
        <w:trPr>
          <w:trHeight w:val="228"/>
        </w:trPr>
        <w:tc>
          <w:tcPr>
            <w:tcW w:w="3113" w:type="dxa"/>
          </w:tcPr>
          <w:p w14:paraId="1196E546" w14:textId="77777777" w:rsidR="004304EB" w:rsidRDefault="000856F8">
            <w:pPr>
              <w:pStyle w:val="TableParagraph"/>
              <w:ind w:left="11"/>
              <w:rPr>
                <w:sz w:val="15"/>
              </w:rPr>
            </w:pPr>
            <w:r>
              <w:rPr>
                <w:w w:val="105"/>
                <w:sz w:val="15"/>
              </w:rPr>
              <w:t>Foreign currency contracts</w:t>
            </w:r>
          </w:p>
        </w:tc>
        <w:tc>
          <w:tcPr>
            <w:tcW w:w="1479" w:type="dxa"/>
          </w:tcPr>
          <w:p w14:paraId="1196E547" w14:textId="77777777" w:rsidR="004304EB" w:rsidRDefault="000856F8">
            <w:pPr>
              <w:pStyle w:val="TableParagraph"/>
              <w:ind w:right="481"/>
              <w:jc w:val="right"/>
              <w:rPr>
                <w:b/>
                <w:sz w:val="15"/>
              </w:rPr>
            </w:pPr>
            <w:r>
              <w:rPr>
                <w:b/>
                <w:w w:val="104"/>
                <w:sz w:val="15"/>
              </w:rPr>
              <w:t>$</w:t>
            </w:r>
          </w:p>
        </w:tc>
        <w:tc>
          <w:tcPr>
            <w:tcW w:w="796" w:type="dxa"/>
          </w:tcPr>
          <w:p w14:paraId="1196E548" w14:textId="77777777" w:rsidR="004304EB" w:rsidRDefault="000856F8">
            <w:pPr>
              <w:pStyle w:val="TableParagraph"/>
              <w:ind w:right="54"/>
              <w:jc w:val="right"/>
              <w:rPr>
                <w:b/>
                <w:sz w:val="15"/>
              </w:rPr>
            </w:pPr>
            <w:r>
              <w:rPr>
                <w:b/>
                <w:sz w:val="15"/>
              </w:rPr>
              <w:t>(80)</w:t>
            </w:r>
          </w:p>
        </w:tc>
        <w:tc>
          <w:tcPr>
            <w:tcW w:w="2934" w:type="dxa"/>
          </w:tcPr>
          <w:p w14:paraId="1196E549" w14:textId="77777777" w:rsidR="004304EB" w:rsidRDefault="000856F8">
            <w:pPr>
              <w:pStyle w:val="TableParagraph"/>
              <w:ind w:left="59"/>
              <w:rPr>
                <w:sz w:val="15"/>
              </w:rPr>
            </w:pPr>
            <w:r>
              <w:rPr>
                <w:w w:val="105"/>
                <w:sz w:val="15"/>
              </w:rPr>
              <w:t>Net operating revenues</w:t>
            </w:r>
          </w:p>
        </w:tc>
        <w:tc>
          <w:tcPr>
            <w:tcW w:w="1780" w:type="dxa"/>
          </w:tcPr>
          <w:p w14:paraId="1196E54A" w14:textId="77777777" w:rsidR="004304EB" w:rsidRDefault="000856F8">
            <w:pPr>
              <w:pStyle w:val="TableParagraph"/>
              <w:ind w:right="483"/>
              <w:jc w:val="right"/>
              <w:rPr>
                <w:b/>
                <w:sz w:val="15"/>
              </w:rPr>
            </w:pPr>
            <w:r>
              <w:rPr>
                <w:b/>
                <w:w w:val="104"/>
                <w:sz w:val="15"/>
              </w:rPr>
              <w:t>$</w:t>
            </w:r>
          </w:p>
        </w:tc>
        <w:tc>
          <w:tcPr>
            <w:tcW w:w="847" w:type="dxa"/>
          </w:tcPr>
          <w:p w14:paraId="1196E54B" w14:textId="77777777" w:rsidR="004304EB" w:rsidRDefault="000856F8">
            <w:pPr>
              <w:pStyle w:val="TableParagraph"/>
              <w:ind w:right="142"/>
              <w:jc w:val="right"/>
              <w:rPr>
                <w:b/>
                <w:sz w:val="15"/>
              </w:rPr>
            </w:pPr>
            <w:r>
              <w:rPr>
                <w:b/>
                <w:w w:val="104"/>
                <w:sz w:val="15"/>
              </w:rPr>
              <w:t>3</w:t>
            </w:r>
          </w:p>
        </w:tc>
      </w:tr>
      <w:tr w:rsidR="004304EB" w14:paraId="1196E553" w14:textId="77777777">
        <w:trPr>
          <w:trHeight w:val="228"/>
        </w:trPr>
        <w:tc>
          <w:tcPr>
            <w:tcW w:w="3113" w:type="dxa"/>
            <w:shd w:val="clear" w:color="auto" w:fill="CCEDFF"/>
          </w:tcPr>
          <w:p w14:paraId="1196E54D" w14:textId="77777777" w:rsidR="004304EB" w:rsidRDefault="000856F8">
            <w:pPr>
              <w:pStyle w:val="TableParagraph"/>
              <w:ind w:left="11"/>
              <w:rPr>
                <w:sz w:val="15"/>
              </w:rPr>
            </w:pPr>
            <w:r>
              <w:rPr>
                <w:w w:val="105"/>
                <w:sz w:val="15"/>
              </w:rPr>
              <w:t>Foreign currency contracts</w:t>
            </w:r>
          </w:p>
        </w:tc>
        <w:tc>
          <w:tcPr>
            <w:tcW w:w="1479" w:type="dxa"/>
            <w:shd w:val="clear" w:color="auto" w:fill="CCEDFF"/>
          </w:tcPr>
          <w:p w14:paraId="1196E54E" w14:textId="77777777" w:rsidR="004304EB" w:rsidRDefault="004304EB">
            <w:pPr>
              <w:pStyle w:val="TableParagraph"/>
              <w:spacing w:before="0"/>
              <w:rPr>
                <w:sz w:val="14"/>
              </w:rPr>
            </w:pPr>
          </w:p>
        </w:tc>
        <w:tc>
          <w:tcPr>
            <w:tcW w:w="796" w:type="dxa"/>
            <w:shd w:val="clear" w:color="auto" w:fill="CCEDFF"/>
          </w:tcPr>
          <w:p w14:paraId="1196E54F" w14:textId="77777777" w:rsidR="004304EB" w:rsidRDefault="000856F8">
            <w:pPr>
              <w:pStyle w:val="TableParagraph"/>
              <w:ind w:right="54"/>
              <w:jc w:val="right"/>
              <w:rPr>
                <w:b/>
                <w:sz w:val="15"/>
              </w:rPr>
            </w:pPr>
            <w:r>
              <w:rPr>
                <w:b/>
                <w:w w:val="105"/>
                <w:sz w:val="15"/>
              </w:rPr>
              <w:t>(1)</w:t>
            </w:r>
          </w:p>
        </w:tc>
        <w:tc>
          <w:tcPr>
            <w:tcW w:w="2934" w:type="dxa"/>
            <w:shd w:val="clear" w:color="auto" w:fill="CCEDFF"/>
          </w:tcPr>
          <w:p w14:paraId="1196E550" w14:textId="77777777" w:rsidR="004304EB" w:rsidRDefault="000856F8">
            <w:pPr>
              <w:pStyle w:val="TableParagraph"/>
              <w:ind w:left="59"/>
              <w:rPr>
                <w:sz w:val="15"/>
              </w:rPr>
            </w:pPr>
            <w:r>
              <w:rPr>
                <w:w w:val="105"/>
                <w:sz w:val="15"/>
              </w:rPr>
              <w:t>Cost of goods sold</w:t>
            </w:r>
          </w:p>
        </w:tc>
        <w:tc>
          <w:tcPr>
            <w:tcW w:w="1780" w:type="dxa"/>
            <w:shd w:val="clear" w:color="auto" w:fill="CCEDFF"/>
          </w:tcPr>
          <w:p w14:paraId="1196E551" w14:textId="77777777" w:rsidR="004304EB" w:rsidRDefault="004304EB">
            <w:pPr>
              <w:pStyle w:val="TableParagraph"/>
              <w:spacing w:before="0"/>
              <w:rPr>
                <w:sz w:val="14"/>
              </w:rPr>
            </w:pPr>
          </w:p>
        </w:tc>
        <w:tc>
          <w:tcPr>
            <w:tcW w:w="847" w:type="dxa"/>
            <w:shd w:val="clear" w:color="auto" w:fill="CCEDFF"/>
          </w:tcPr>
          <w:p w14:paraId="1196E552" w14:textId="77777777" w:rsidR="004304EB" w:rsidRDefault="000856F8">
            <w:pPr>
              <w:pStyle w:val="TableParagraph"/>
              <w:ind w:right="142"/>
              <w:jc w:val="right"/>
              <w:rPr>
                <w:b/>
                <w:sz w:val="15"/>
              </w:rPr>
            </w:pPr>
            <w:r>
              <w:rPr>
                <w:b/>
                <w:w w:val="104"/>
                <w:sz w:val="15"/>
              </w:rPr>
              <w:t>4</w:t>
            </w:r>
          </w:p>
        </w:tc>
      </w:tr>
      <w:tr w:rsidR="004304EB" w14:paraId="1196E55A" w14:textId="77777777">
        <w:trPr>
          <w:trHeight w:val="228"/>
        </w:trPr>
        <w:tc>
          <w:tcPr>
            <w:tcW w:w="3113" w:type="dxa"/>
          </w:tcPr>
          <w:p w14:paraId="1196E554" w14:textId="77777777" w:rsidR="004304EB" w:rsidRDefault="000856F8">
            <w:pPr>
              <w:pStyle w:val="TableParagraph"/>
              <w:ind w:left="11"/>
              <w:rPr>
                <w:sz w:val="15"/>
              </w:rPr>
            </w:pPr>
            <w:r>
              <w:rPr>
                <w:w w:val="105"/>
                <w:sz w:val="15"/>
              </w:rPr>
              <w:t>Foreign currency contracts</w:t>
            </w:r>
          </w:p>
        </w:tc>
        <w:tc>
          <w:tcPr>
            <w:tcW w:w="1479" w:type="dxa"/>
          </w:tcPr>
          <w:p w14:paraId="1196E555" w14:textId="77777777" w:rsidR="004304EB" w:rsidRDefault="004304EB">
            <w:pPr>
              <w:pStyle w:val="TableParagraph"/>
              <w:spacing w:before="0"/>
              <w:rPr>
                <w:sz w:val="14"/>
              </w:rPr>
            </w:pPr>
          </w:p>
        </w:tc>
        <w:tc>
          <w:tcPr>
            <w:tcW w:w="796" w:type="dxa"/>
          </w:tcPr>
          <w:p w14:paraId="1196E556" w14:textId="77777777" w:rsidR="004304EB" w:rsidRDefault="000856F8">
            <w:pPr>
              <w:pStyle w:val="TableParagraph"/>
              <w:ind w:right="95"/>
              <w:jc w:val="right"/>
              <w:rPr>
                <w:b/>
                <w:sz w:val="15"/>
              </w:rPr>
            </w:pPr>
            <w:r>
              <w:rPr>
                <w:b/>
                <w:w w:val="104"/>
                <w:sz w:val="15"/>
              </w:rPr>
              <w:t>—</w:t>
            </w:r>
          </w:p>
        </w:tc>
        <w:tc>
          <w:tcPr>
            <w:tcW w:w="2934" w:type="dxa"/>
          </w:tcPr>
          <w:p w14:paraId="1196E557" w14:textId="77777777" w:rsidR="004304EB" w:rsidRDefault="000856F8">
            <w:pPr>
              <w:pStyle w:val="TableParagraph"/>
              <w:ind w:left="59"/>
              <w:rPr>
                <w:sz w:val="15"/>
              </w:rPr>
            </w:pPr>
            <w:r>
              <w:rPr>
                <w:w w:val="105"/>
                <w:sz w:val="15"/>
              </w:rPr>
              <w:t>Interest expense</w:t>
            </w:r>
          </w:p>
        </w:tc>
        <w:tc>
          <w:tcPr>
            <w:tcW w:w="1780" w:type="dxa"/>
          </w:tcPr>
          <w:p w14:paraId="1196E558" w14:textId="77777777" w:rsidR="004304EB" w:rsidRDefault="004304EB">
            <w:pPr>
              <w:pStyle w:val="TableParagraph"/>
              <w:spacing w:before="0"/>
              <w:rPr>
                <w:sz w:val="14"/>
              </w:rPr>
            </w:pPr>
          </w:p>
        </w:tc>
        <w:tc>
          <w:tcPr>
            <w:tcW w:w="847" w:type="dxa"/>
          </w:tcPr>
          <w:p w14:paraId="1196E559" w14:textId="77777777" w:rsidR="004304EB" w:rsidRDefault="000856F8">
            <w:pPr>
              <w:pStyle w:val="TableParagraph"/>
              <w:ind w:right="95"/>
              <w:jc w:val="right"/>
              <w:rPr>
                <w:b/>
                <w:sz w:val="15"/>
              </w:rPr>
            </w:pPr>
            <w:r>
              <w:rPr>
                <w:b/>
                <w:w w:val="105"/>
                <w:sz w:val="15"/>
              </w:rPr>
              <w:t>(2)</w:t>
            </w:r>
          </w:p>
        </w:tc>
      </w:tr>
      <w:tr w:rsidR="004304EB" w14:paraId="1196E561" w14:textId="77777777">
        <w:trPr>
          <w:trHeight w:val="228"/>
        </w:trPr>
        <w:tc>
          <w:tcPr>
            <w:tcW w:w="3113" w:type="dxa"/>
            <w:shd w:val="clear" w:color="auto" w:fill="CCEDFF"/>
          </w:tcPr>
          <w:p w14:paraId="1196E55B" w14:textId="77777777" w:rsidR="004304EB" w:rsidRDefault="000856F8">
            <w:pPr>
              <w:pStyle w:val="TableParagraph"/>
              <w:ind w:left="11"/>
              <w:rPr>
                <w:sz w:val="15"/>
              </w:rPr>
            </w:pPr>
            <w:r>
              <w:rPr>
                <w:w w:val="105"/>
                <w:sz w:val="15"/>
              </w:rPr>
              <w:t xml:space="preserve">Foreign </w:t>
            </w:r>
            <w:r>
              <w:rPr>
                <w:w w:val="105"/>
                <w:sz w:val="15"/>
              </w:rPr>
              <w:t>currency contracts</w:t>
            </w:r>
          </w:p>
        </w:tc>
        <w:tc>
          <w:tcPr>
            <w:tcW w:w="1479" w:type="dxa"/>
            <w:shd w:val="clear" w:color="auto" w:fill="CCEDFF"/>
          </w:tcPr>
          <w:p w14:paraId="1196E55C" w14:textId="77777777" w:rsidR="004304EB" w:rsidRDefault="004304EB">
            <w:pPr>
              <w:pStyle w:val="TableParagraph"/>
              <w:spacing w:before="0"/>
              <w:rPr>
                <w:sz w:val="14"/>
              </w:rPr>
            </w:pPr>
          </w:p>
        </w:tc>
        <w:tc>
          <w:tcPr>
            <w:tcW w:w="796" w:type="dxa"/>
            <w:shd w:val="clear" w:color="auto" w:fill="CCEDFF"/>
          </w:tcPr>
          <w:p w14:paraId="1196E55D" w14:textId="77777777" w:rsidR="004304EB" w:rsidRDefault="000856F8">
            <w:pPr>
              <w:pStyle w:val="TableParagraph"/>
              <w:ind w:right="54"/>
              <w:jc w:val="right"/>
              <w:rPr>
                <w:b/>
                <w:sz w:val="15"/>
              </w:rPr>
            </w:pPr>
            <w:r>
              <w:rPr>
                <w:b/>
                <w:sz w:val="15"/>
              </w:rPr>
              <w:t>(11)</w:t>
            </w:r>
          </w:p>
        </w:tc>
        <w:tc>
          <w:tcPr>
            <w:tcW w:w="2934" w:type="dxa"/>
            <w:shd w:val="clear" w:color="auto" w:fill="CCEDFF"/>
          </w:tcPr>
          <w:p w14:paraId="1196E55E" w14:textId="77777777" w:rsidR="004304EB" w:rsidRDefault="000856F8">
            <w:pPr>
              <w:pStyle w:val="TableParagraph"/>
              <w:ind w:left="59"/>
              <w:rPr>
                <w:sz w:val="15"/>
              </w:rPr>
            </w:pPr>
            <w:r>
              <w:rPr>
                <w:w w:val="105"/>
                <w:sz w:val="15"/>
              </w:rPr>
              <w:t>Other income (loss) — net</w:t>
            </w:r>
          </w:p>
        </w:tc>
        <w:tc>
          <w:tcPr>
            <w:tcW w:w="1780" w:type="dxa"/>
            <w:shd w:val="clear" w:color="auto" w:fill="CCEDFF"/>
          </w:tcPr>
          <w:p w14:paraId="1196E55F" w14:textId="77777777" w:rsidR="004304EB" w:rsidRDefault="004304EB">
            <w:pPr>
              <w:pStyle w:val="TableParagraph"/>
              <w:spacing w:before="0"/>
              <w:rPr>
                <w:sz w:val="14"/>
              </w:rPr>
            </w:pPr>
          </w:p>
        </w:tc>
        <w:tc>
          <w:tcPr>
            <w:tcW w:w="847" w:type="dxa"/>
            <w:shd w:val="clear" w:color="auto" w:fill="CCEDFF"/>
          </w:tcPr>
          <w:p w14:paraId="1196E560" w14:textId="77777777" w:rsidR="004304EB" w:rsidRDefault="000856F8">
            <w:pPr>
              <w:pStyle w:val="TableParagraph"/>
              <w:ind w:right="95"/>
              <w:jc w:val="right"/>
              <w:rPr>
                <w:b/>
                <w:sz w:val="15"/>
              </w:rPr>
            </w:pPr>
            <w:r>
              <w:rPr>
                <w:b/>
                <w:sz w:val="15"/>
              </w:rPr>
              <w:t>(44)</w:t>
            </w:r>
          </w:p>
        </w:tc>
      </w:tr>
      <w:tr w:rsidR="004304EB" w14:paraId="1196E568" w14:textId="77777777">
        <w:trPr>
          <w:trHeight w:val="226"/>
        </w:trPr>
        <w:tc>
          <w:tcPr>
            <w:tcW w:w="3113" w:type="dxa"/>
            <w:tcBorders>
              <w:bottom w:val="single" w:sz="6" w:space="0" w:color="000000"/>
            </w:tcBorders>
          </w:tcPr>
          <w:p w14:paraId="1196E562" w14:textId="77777777" w:rsidR="004304EB" w:rsidRDefault="000856F8">
            <w:pPr>
              <w:pStyle w:val="TableParagraph"/>
              <w:ind w:left="11"/>
              <w:rPr>
                <w:sz w:val="15"/>
              </w:rPr>
            </w:pPr>
            <w:r>
              <w:rPr>
                <w:w w:val="105"/>
                <w:sz w:val="15"/>
              </w:rPr>
              <w:t>Interest rate contracts</w:t>
            </w:r>
          </w:p>
        </w:tc>
        <w:tc>
          <w:tcPr>
            <w:tcW w:w="1479" w:type="dxa"/>
            <w:tcBorders>
              <w:bottom w:val="single" w:sz="6" w:space="0" w:color="000000"/>
            </w:tcBorders>
          </w:tcPr>
          <w:p w14:paraId="1196E563" w14:textId="77777777" w:rsidR="004304EB" w:rsidRDefault="004304EB">
            <w:pPr>
              <w:pStyle w:val="TableParagraph"/>
              <w:spacing w:before="0"/>
              <w:rPr>
                <w:sz w:val="14"/>
              </w:rPr>
            </w:pPr>
          </w:p>
        </w:tc>
        <w:tc>
          <w:tcPr>
            <w:tcW w:w="796" w:type="dxa"/>
            <w:tcBorders>
              <w:bottom w:val="single" w:sz="6" w:space="0" w:color="000000"/>
            </w:tcBorders>
          </w:tcPr>
          <w:p w14:paraId="1196E564" w14:textId="77777777" w:rsidR="004304EB" w:rsidRDefault="000856F8">
            <w:pPr>
              <w:pStyle w:val="TableParagraph"/>
              <w:ind w:right="101"/>
              <w:jc w:val="right"/>
              <w:rPr>
                <w:b/>
                <w:sz w:val="15"/>
              </w:rPr>
            </w:pPr>
            <w:r>
              <w:rPr>
                <w:b/>
                <w:w w:val="104"/>
                <w:sz w:val="15"/>
              </w:rPr>
              <w:t>4</w:t>
            </w:r>
          </w:p>
        </w:tc>
        <w:tc>
          <w:tcPr>
            <w:tcW w:w="2934" w:type="dxa"/>
            <w:tcBorders>
              <w:bottom w:val="single" w:sz="6" w:space="0" w:color="000000"/>
            </w:tcBorders>
          </w:tcPr>
          <w:p w14:paraId="1196E565" w14:textId="77777777" w:rsidR="004304EB" w:rsidRDefault="000856F8">
            <w:pPr>
              <w:pStyle w:val="TableParagraph"/>
              <w:ind w:left="59"/>
              <w:rPr>
                <w:sz w:val="15"/>
              </w:rPr>
            </w:pPr>
            <w:r>
              <w:rPr>
                <w:w w:val="105"/>
                <w:sz w:val="15"/>
              </w:rPr>
              <w:t>Interest expense</w:t>
            </w:r>
          </w:p>
        </w:tc>
        <w:tc>
          <w:tcPr>
            <w:tcW w:w="1780" w:type="dxa"/>
            <w:tcBorders>
              <w:bottom w:val="single" w:sz="6" w:space="0" w:color="000000"/>
            </w:tcBorders>
          </w:tcPr>
          <w:p w14:paraId="1196E566" w14:textId="77777777" w:rsidR="004304EB" w:rsidRDefault="004304EB">
            <w:pPr>
              <w:pStyle w:val="TableParagraph"/>
              <w:spacing w:before="0"/>
              <w:rPr>
                <w:sz w:val="14"/>
              </w:rPr>
            </w:pPr>
          </w:p>
        </w:tc>
        <w:tc>
          <w:tcPr>
            <w:tcW w:w="847" w:type="dxa"/>
            <w:tcBorders>
              <w:bottom w:val="single" w:sz="6" w:space="0" w:color="000000"/>
            </w:tcBorders>
          </w:tcPr>
          <w:p w14:paraId="1196E567" w14:textId="77777777" w:rsidR="004304EB" w:rsidRDefault="000856F8">
            <w:pPr>
              <w:pStyle w:val="TableParagraph"/>
              <w:ind w:right="95"/>
              <w:jc w:val="right"/>
              <w:rPr>
                <w:b/>
                <w:sz w:val="15"/>
              </w:rPr>
            </w:pPr>
            <w:r>
              <w:rPr>
                <w:b/>
                <w:sz w:val="15"/>
              </w:rPr>
              <w:t>(10)</w:t>
            </w:r>
          </w:p>
        </w:tc>
      </w:tr>
      <w:tr w:rsidR="004304EB" w14:paraId="1196E56F" w14:textId="77777777">
        <w:trPr>
          <w:trHeight w:val="223"/>
        </w:trPr>
        <w:tc>
          <w:tcPr>
            <w:tcW w:w="3113" w:type="dxa"/>
            <w:tcBorders>
              <w:top w:val="single" w:sz="6" w:space="0" w:color="000000"/>
              <w:bottom w:val="single" w:sz="12" w:space="0" w:color="000000"/>
            </w:tcBorders>
            <w:shd w:val="clear" w:color="auto" w:fill="CCEDFF"/>
          </w:tcPr>
          <w:p w14:paraId="1196E569" w14:textId="77777777" w:rsidR="004304EB" w:rsidRDefault="000856F8">
            <w:pPr>
              <w:pStyle w:val="TableParagraph"/>
              <w:spacing w:before="26"/>
              <w:ind w:left="11"/>
              <w:rPr>
                <w:sz w:val="15"/>
              </w:rPr>
            </w:pPr>
            <w:r>
              <w:rPr>
                <w:w w:val="105"/>
                <w:sz w:val="15"/>
              </w:rPr>
              <w:t>Total</w:t>
            </w:r>
          </w:p>
        </w:tc>
        <w:tc>
          <w:tcPr>
            <w:tcW w:w="1479" w:type="dxa"/>
            <w:tcBorders>
              <w:top w:val="single" w:sz="6" w:space="0" w:color="000000"/>
              <w:bottom w:val="single" w:sz="12" w:space="0" w:color="000000"/>
            </w:tcBorders>
            <w:shd w:val="clear" w:color="auto" w:fill="CCEDFF"/>
          </w:tcPr>
          <w:p w14:paraId="1196E56A" w14:textId="77777777" w:rsidR="004304EB" w:rsidRDefault="000856F8">
            <w:pPr>
              <w:pStyle w:val="TableParagraph"/>
              <w:spacing w:before="26"/>
              <w:ind w:right="481"/>
              <w:jc w:val="right"/>
              <w:rPr>
                <w:b/>
                <w:sz w:val="15"/>
              </w:rPr>
            </w:pPr>
            <w:r>
              <w:rPr>
                <w:b/>
                <w:w w:val="104"/>
                <w:sz w:val="15"/>
              </w:rPr>
              <w:t>$</w:t>
            </w:r>
          </w:p>
        </w:tc>
        <w:tc>
          <w:tcPr>
            <w:tcW w:w="796" w:type="dxa"/>
            <w:tcBorders>
              <w:top w:val="single" w:sz="6" w:space="0" w:color="000000"/>
              <w:bottom w:val="single" w:sz="12" w:space="0" w:color="000000"/>
            </w:tcBorders>
            <w:shd w:val="clear" w:color="auto" w:fill="CCEDFF"/>
          </w:tcPr>
          <w:p w14:paraId="1196E56B" w14:textId="77777777" w:rsidR="004304EB" w:rsidRDefault="000856F8">
            <w:pPr>
              <w:pStyle w:val="TableParagraph"/>
              <w:spacing w:before="26"/>
              <w:ind w:right="54"/>
              <w:jc w:val="right"/>
              <w:rPr>
                <w:b/>
                <w:sz w:val="15"/>
              </w:rPr>
            </w:pPr>
            <w:r>
              <w:rPr>
                <w:b/>
                <w:sz w:val="15"/>
              </w:rPr>
              <w:t>(88)</w:t>
            </w:r>
          </w:p>
        </w:tc>
        <w:tc>
          <w:tcPr>
            <w:tcW w:w="2934" w:type="dxa"/>
            <w:tcBorders>
              <w:top w:val="single" w:sz="6" w:space="0" w:color="000000"/>
              <w:bottom w:val="single" w:sz="12" w:space="0" w:color="000000"/>
            </w:tcBorders>
            <w:shd w:val="clear" w:color="auto" w:fill="CCEDFF"/>
          </w:tcPr>
          <w:p w14:paraId="1196E56C" w14:textId="77777777" w:rsidR="004304EB" w:rsidRDefault="004304EB">
            <w:pPr>
              <w:pStyle w:val="TableParagraph"/>
              <w:spacing w:before="0"/>
              <w:rPr>
                <w:sz w:val="14"/>
              </w:rPr>
            </w:pPr>
          </w:p>
        </w:tc>
        <w:tc>
          <w:tcPr>
            <w:tcW w:w="1780" w:type="dxa"/>
            <w:tcBorders>
              <w:top w:val="single" w:sz="6" w:space="0" w:color="000000"/>
              <w:bottom w:val="single" w:sz="12" w:space="0" w:color="000000"/>
            </w:tcBorders>
            <w:shd w:val="clear" w:color="auto" w:fill="CCEDFF"/>
          </w:tcPr>
          <w:p w14:paraId="1196E56D" w14:textId="77777777" w:rsidR="004304EB" w:rsidRDefault="000856F8">
            <w:pPr>
              <w:pStyle w:val="TableParagraph"/>
              <w:spacing w:before="26"/>
              <w:ind w:right="483"/>
              <w:jc w:val="right"/>
              <w:rPr>
                <w:b/>
                <w:sz w:val="15"/>
              </w:rPr>
            </w:pPr>
            <w:r>
              <w:rPr>
                <w:b/>
                <w:w w:val="104"/>
                <w:sz w:val="15"/>
              </w:rPr>
              <w:t>$</w:t>
            </w:r>
          </w:p>
        </w:tc>
        <w:tc>
          <w:tcPr>
            <w:tcW w:w="847" w:type="dxa"/>
            <w:tcBorders>
              <w:top w:val="single" w:sz="6" w:space="0" w:color="000000"/>
              <w:bottom w:val="single" w:sz="12" w:space="0" w:color="000000"/>
            </w:tcBorders>
            <w:shd w:val="clear" w:color="auto" w:fill="CCEDFF"/>
          </w:tcPr>
          <w:p w14:paraId="1196E56E" w14:textId="77777777" w:rsidR="004304EB" w:rsidRDefault="000856F8">
            <w:pPr>
              <w:pStyle w:val="TableParagraph"/>
              <w:spacing w:before="26"/>
              <w:ind w:right="95"/>
              <w:jc w:val="right"/>
              <w:rPr>
                <w:b/>
                <w:sz w:val="15"/>
              </w:rPr>
            </w:pPr>
            <w:r>
              <w:rPr>
                <w:b/>
                <w:sz w:val="15"/>
              </w:rPr>
              <w:t>(49)</w:t>
            </w:r>
          </w:p>
        </w:tc>
      </w:tr>
      <w:tr w:rsidR="004304EB" w14:paraId="1196E576" w14:textId="77777777">
        <w:trPr>
          <w:trHeight w:val="213"/>
        </w:trPr>
        <w:tc>
          <w:tcPr>
            <w:tcW w:w="3113" w:type="dxa"/>
            <w:tcBorders>
              <w:top w:val="single" w:sz="12" w:space="0" w:color="000000"/>
            </w:tcBorders>
          </w:tcPr>
          <w:p w14:paraId="1196E570" w14:textId="77777777" w:rsidR="004304EB" w:rsidRDefault="000856F8">
            <w:pPr>
              <w:pStyle w:val="TableParagraph"/>
              <w:spacing w:before="22"/>
              <w:ind w:left="11"/>
              <w:rPr>
                <w:sz w:val="14"/>
              </w:rPr>
            </w:pPr>
            <w:r>
              <w:rPr>
                <w:w w:val="105"/>
                <w:sz w:val="14"/>
              </w:rPr>
              <w:t>Three Months Ended June 28, 2019</w:t>
            </w:r>
          </w:p>
        </w:tc>
        <w:tc>
          <w:tcPr>
            <w:tcW w:w="1479" w:type="dxa"/>
            <w:tcBorders>
              <w:top w:val="single" w:sz="12" w:space="0" w:color="000000"/>
            </w:tcBorders>
          </w:tcPr>
          <w:p w14:paraId="1196E571" w14:textId="77777777" w:rsidR="004304EB" w:rsidRDefault="004304EB">
            <w:pPr>
              <w:pStyle w:val="TableParagraph"/>
              <w:spacing w:before="0"/>
              <w:rPr>
                <w:sz w:val="14"/>
              </w:rPr>
            </w:pPr>
          </w:p>
        </w:tc>
        <w:tc>
          <w:tcPr>
            <w:tcW w:w="796" w:type="dxa"/>
            <w:tcBorders>
              <w:top w:val="single" w:sz="12" w:space="0" w:color="000000"/>
            </w:tcBorders>
          </w:tcPr>
          <w:p w14:paraId="1196E572" w14:textId="77777777" w:rsidR="004304EB" w:rsidRDefault="004304EB">
            <w:pPr>
              <w:pStyle w:val="TableParagraph"/>
              <w:spacing w:before="0"/>
              <w:rPr>
                <w:sz w:val="14"/>
              </w:rPr>
            </w:pPr>
          </w:p>
        </w:tc>
        <w:tc>
          <w:tcPr>
            <w:tcW w:w="2934" w:type="dxa"/>
            <w:tcBorders>
              <w:top w:val="single" w:sz="12" w:space="0" w:color="000000"/>
            </w:tcBorders>
          </w:tcPr>
          <w:p w14:paraId="1196E573" w14:textId="77777777" w:rsidR="004304EB" w:rsidRDefault="004304EB">
            <w:pPr>
              <w:pStyle w:val="TableParagraph"/>
              <w:spacing w:before="0"/>
              <w:rPr>
                <w:sz w:val="14"/>
              </w:rPr>
            </w:pPr>
          </w:p>
        </w:tc>
        <w:tc>
          <w:tcPr>
            <w:tcW w:w="1780" w:type="dxa"/>
            <w:tcBorders>
              <w:top w:val="single" w:sz="12" w:space="0" w:color="000000"/>
            </w:tcBorders>
          </w:tcPr>
          <w:p w14:paraId="1196E574" w14:textId="77777777" w:rsidR="004304EB" w:rsidRDefault="004304EB">
            <w:pPr>
              <w:pStyle w:val="TableParagraph"/>
              <w:spacing w:before="0"/>
              <w:rPr>
                <w:sz w:val="14"/>
              </w:rPr>
            </w:pPr>
          </w:p>
        </w:tc>
        <w:tc>
          <w:tcPr>
            <w:tcW w:w="847" w:type="dxa"/>
            <w:tcBorders>
              <w:top w:val="single" w:sz="12" w:space="0" w:color="000000"/>
            </w:tcBorders>
          </w:tcPr>
          <w:p w14:paraId="1196E575" w14:textId="77777777" w:rsidR="004304EB" w:rsidRDefault="004304EB">
            <w:pPr>
              <w:pStyle w:val="TableParagraph"/>
              <w:spacing w:before="0"/>
              <w:rPr>
                <w:sz w:val="14"/>
              </w:rPr>
            </w:pPr>
          </w:p>
        </w:tc>
      </w:tr>
      <w:tr w:rsidR="004304EB" w14:paraId="1196E57D" w14:textId="77777777">
        <w:trPr>
          <w:trHeight w:val="228"/>
        </w:trPr>
        <w:tc>
          <w:tcPr>
            <w:tcW w:w="3113" w:type="dxa"/>
            <w:shd w:val="clear" w:color="auto" w:fill="CCEDFF"/>
          </w:tcPr>
          <w:p w14:paraId="1196E577" w14:textId="77777777" w:rsidR="004304EB" w:rsidRDefault="000856F8">
            <w:pPr>
              <w:pStyle w:val="TableParagraph"/>
              <w:ind w:left="11"/>
              <w:rPr>
                <w:sz w:val="15"/>
              </w:rPr>
            </w:pPr>
            <w:r>
              <w:rPr>
                <w:w w:val="105"/>
                <w:sz w:val="15"/>
              </w:rPr>
              <w:t>Foreign currency contracts</w:t>
            </w:r>
          </w:p>
        </w:tc>
        <w:tc>
          <w:tcPr>
            <w:tcW w:w="1479" w:type="dxa"/>
            <w:shd w:val="clear" w:color="auto" w:fill="CCEDFF"/>
          </w:tcPr>
          <w:p w14:paraId="1196E578" w14:textId="77777777" w:rsidR="004304EB" w:rsidRDefault="000856F8">
            <w:pPr>
              <w:pStyle w:val="TableParagraph"/>
              <w:ind w:right="481"/>
              <w:jc w:val="right"/>
              <w:rPr>
                <w:sz w:val="15"/>
              </w:rPr>
            </w:pPr>
            <w:r>
              <w:rPr>
                <w:w w:val="104"/>
                <w:sz w:val="15"/>
              </w:rPr>
              <w:t>$</w:t>
            </w:r>
          </w:p>
        </w:tc>
        <w:tc>
          <w:tcPr>
            <w:tcW w:w="796" w:type="dxa"/>
            <w:shd w:val="clear" w:color="auto" w:fill="CCEDFF"/>
          </w:tcPr>
          <w:p w14:paraId="1196E579" w14:textId="77777777" w:rsidR="004304EB" w:rsidRDefault="000856F8">
            <w:pPr>
              <w:pStyle w:val="TableParagraph"/>
              <w:ind w:right="54"/>
              <w:jc w:val="right"/>
              <w:rPr>
                <w:sz w:val="15"/>
              </w:rPr>
            </w:pPr>
            <w:r>
              <w:rPr>
                <w:sz w:val="15"/>
              </w:rPr>
              <w:t>(25)</w:t>
            </w:r>
          </w:p>
        </w:tc>
        <w:tc>
          <w:tcPr>
            <w:tcW w:w="2934" w:type="dxa"/>
            <w:shd w:val="clear" w:color="auto" w:fill="CCEDFF"/>
          </w:tcPr>
          <w:p w14:paraId="1196E57A" w14:textId="77777777" w:rsidR="004304EB" w:rsidRDefault="000856F8">
            <w:pPr>
              <w:pStyle w:val="TableParagraph"/>
              <w:ind w:left="59"/>
              <w:rPr>
                <w:sz w:val="15"/>
              </w:rPr>
            </w:pPr>
            <w:r>
              <w:rPr>
                <w:w w:val="105"/>
                <w:sz w:val="15"/>
              </w:rPr>
              <w:t>Net operating revenues</w:t>
            </w:r>
          </w:p>
        </w:tc>
        <w:tc>
          <w:tcPr>
            <w:tcW w:w="1780" w:type="dxa"/>
            <w:shd w:val="clear" w:color="auto" w:fill="CCEDFF"/>
          </w:tcPr>
          <w:p w14:paraId="1196E57B" w14:textId="77777777" w:rsidR="004304EB" w:rsidRDefault="000856F8">
            <w:pPr>
              <w:pStyle w:val="TableParagraph"/>
              <w:ind w:right="483"/>
              <w:jc w:val="right"/>
              <w:rPr>
                <w:sz w:val="15"/>
              </w:rPr>
            </w:pPr>
            <w:r>
              <w:rPr>
                <w:w w:val="104"/>
                <w:sz w:val="15"/>
              </w:rPr>
              <w:t>$</w:t>
            </w:r>
          </w:p>
        </w:tc>
        <w:tc>
          <w:tcPr>
            <w:tcW w:w="847" w:type="dxa"/>
            <w:shd w:val="clear" w:color="auto" w:fill="CCEDFF"/>
          </w:tcPr>
          <w:p w14:paraId="1196E57C" w14:textId="77777777" w:rsidR="004304EB" w:rsidRDefault="000856F8">
            <w:pPr>
              <w:pStyle w:val="TableParagraph"/>
              <w:ind w:right="142"/>
              <w:jc w:val="right"/>
              <w:rPr>
                <w:sz w:val="15"/>
              </w:rPr>
            </w:pPr>
            <w:r>
              <w:rPr>
                <w:w w:val="104"/>
                <w:sz w:val="15"/>
              </w:rPr>
              <w:t>1</w:t>
            </w:r>
          </w:p>
        </w:tc>
      </w:tr>
      <w:tr w:rsidR="004304EB" w14:paraId="1196E584" w14:textId="77777777">
        <w:trPr>
          <w:trHeight w:val="228"/>
        </w:trPr>
        <w:tc>
          <w:tcPr>
            <w:tcW w:w="3113" w:type="dxa"/>
          </w:tcPr>
          <w:p w14:paraId="1196E57E" w14:textId="77777777" w:rsidR="004304EB" w:rsidRDefault="000856F8">
            <w:pPr>
              <w:pStyle w:val="TableParagraph"/>
              <w:ind w:left="11"/>
              <w:rPr>
                <w:sz w:val="15"/>
              </w:rPr>
            </w:pPr>
            <w:r>
              <w:rPr>
                <w:w w:val="105"/>
                <w:sz w:val="15"/>
              </w:rPr>
              <w:t xml:space="preserve">Foreign currency </w:t>
            </w:r>
            <w:r>
              <w:rPr>
                <w:w w:val="105"/>
                <w:sz w:val="15"/>
              </w:rPr>
              <w:t>contracts</w:t>
            </w:r>
          </w:p>
        </w:tc>
        <w:tc>
          <w:tcPr>
            <w:tcW w:w="1479" w:type="dxa"/>
          </w:tcPr>
          <w:p w14:paraId="1196E57F" w14:textId="77777777" w:rsidR="004304EB" w:rsidRDefault="004304EB">
            <w:pPr>
              <w:pStyle w:val="TableParagraph"/>
              <w:spacing w:before="0"/>
              <w:rPr>
                <w:sz w:val="14"/>
              </w:rPr>
            </w:pPr>
          </w:p>
        </w:tc>
        <w:tc>
          <w:tcPr>
            <w:tcW w:w="796" w:type="dxa"/>
          </w:tcPr>
          <w:p w14:paraId="1196E580" w14:textId="77777777" w:rsidR="004304EB" w:rsidRDefault="000856F8">
            <w:pPr>
              <w:pStyle w:val="TableParagraph"/>
              <w:ind w:right="54"/>
              <w:jc w:val="right"/>
              <w:rPr>
                <w:sz w:val="15"/>
              </w:rPr>
            </w:pPr>
            <w:r>
              <w:rPr>
                <w:w w:val="105"/>
                <w:sz w:val="15"/>
              </w:rPr>
              <w:t>(3)</w:t>
            </w:r>
          </w:p>
        </w:tc>
        <w:tc>
          <w:tcPr>
            <w:tcW w:w="2934" w:type="dxa"/>
          </w:tcPr>
          <w:p w14:paraId="1196E581" w14:textId="77777777" w:rsidR="004304EB" w:rsidRDefault="000856F8">
            <w:pPr>
              <w:pStyle w:val="TableParagraph"/>
              <w:ind w:left="59"/>
              <w:rPr>
                <w:sz w:val="15"/>
              </w:rPr>
            </w:pPr>
            <w:r>
              <w:rPr>
                <w:w w:val="105"/>
                <w:sz w:val="15"/>
              </w:rPr>
              <w:t>Cost of goods sold</w:t>
            </w:r>
          </w:p>
        </w:tc>
        <w:tc>
          <w:tcPr>
            <w:tcW w:w="1780" w:type="dxa"/>
          </w:tcPr>
          <w:p w14:paraId="1196E582" w14:textId="77777777" w:rsidR="004304EB" w:rsidRDefault="004304EB">
            <w:pPr>
              <w:pStyle w:val="TableParagraph"/>
              <w:spacing w:before="0"/>
              <w:rPr>
                <w:sz w:val="14"/>
              </w:rPr>
            </w:pPr>
          </w:p>
        </w:tc>
        <w:tc>
          <w:tcPr>
            <w:tcW w:w="847" w:type="dxa"/>
          </w:tcPr>
          <w:p w14:paraId="1196E583" w14:textId="77777777" w:rsidR="004304EB" w:rsidRDefault="000856F8">
            <w:pPr>
              <w:pStyle w:val="TableParagraph"/>
              <w:ind w:right="142"/>
              <w:jc w:val="right"/>
              <w:rPr>
                <w:sz w:val="15"/>
              </w:rPr>
            </w:pPr>
            <w:r>
              <w:rPr>
                <w:w w:val="104"/>
                <w:sz w:val="15"/>
              </w:rPr>
              <w:t>3</w:t>
            </w:r>
          </w:p>
        </w:tc>
      </w:tr>
      <w:tr w:rsidR="004304EB" w14:paraId="1196E58B" w14:textId="77777777">
        <w:trPr>
          <w:trHeight w:val="228"/>
        </w:trPr>
        <w:tc>
          <w:tcPr>
            <w:tcW w:w="3113" w:type="dxa"/>
            <w:shd w:val="clear" w:color="auto" w:fill="CCEDFF"/>
          </w:tcPr>
          <w:p w14:paraId="1196E585" w14:textId="77777777" w:rsidR="004304EB" w:rsidRDefault="000856F8">
            <w:pPr>
              <w:pStyle w:val="TableParagraph"/>
              <w:ind w:left="11"/>
              <w:rPr>
                <w:sz w:val="15"/>
              </w:rPr>
            </w:pPr>
            <w:r>
              <w:rPr>
                <w:w w:val="105"/>
                <w:sz w:val="15"/>
              </w:rPr>
              <w:t>Foreign currency contracts</w:t>
            </w:r>
          </w:p>
        </w:tc>
        <w:tc>
          <w:tcPr>
            <w:tcW w:w="1479" w:type="dxa"/>
            <w:shd w:val="clear" w:color="auto" w:fill="CCEDFF"/>
          </w:tcPr>
          <w:p w14:paraId="1196E586" w14:textId="77777777" w:rsidR="004304EB" w:rsidRDefault="004304EB">
            <w:pPr>
              <w:pStyle w:val="TableParagraph"/>
              <w:spacing w:before="0"/>
              <w:rPr>
                <w:sz w:val="14"/>
              </w:rPr>
            </w:pPr>
          </w:p>
        </w:tc>
        <w:tc>
          <w:tcPr>
            <w:tcW w:w="796" w:type="dxa"/>
            <w:shd w:val="clear" w:color="auto" w:fill="CCEDFF"/>
          </w:tcPr>
          <w:p w14:paraId="1196E587" w14:textId="77777777" w:rsidR="004304EB" w:rsidRDefault="000856F8">
            <w:pPr>
              <w:pStyle w:val="TableParagraph"/>
              <w:ind w:right="95"/>
              <w:jc w:val="right"/>
              <w:rPr>
                <w:sz w:val="15"/>
              </w:rPr>
            </w:pPr>
            <w:r>
              <w:rPr>
                <w:w w:val="104"/>
                <w:sz w:val="15"/>
              </w:rPr>
              <w:t>—</w:t>
            </w:r>
          </w:p>
        </w:tc>
        <w:tc>
          <w:tcPr>
            <w:tcW w:w="2934" w:type="dxa"/>
            <w:shd w:val="clear" w:color="auto" w:fill="CCEDFF"/>
          </w:tcPr>
          <w:p w14:paraId="1196E588" w14:textId="77777777" w:rsidR="004304EB" w:rsidRDefault="000856F8">
            <w:pPr>
              <w:pStyle w:val="TableParagraph"/>
              <w:ind w:left="59"/>
              <w:rPr>
                <w:sz w:val="15"/>
              </w:rPr>
            </w:pPr>
            <w:r>
              <w:rPr>
                <w:w w:val="105"/>
                <w:sz w:val="15"/>
              </w:rPr>
              <w:t>Interest expense</w:t>
            </w:r>
          </w:p>
        </w:tc>
        <w:tc>
          <w:tcPr>
            <w:tcW w:w="1780" w:type="dxa"/>
            <w:shd w:val="clear" w:color="auto" w:fill="CCEDFF"/>
          </w:tcPr>
          <w:p w14:paraId="1196E589" w14:textId="77777777" w:rsidR="004304EB" w:rsidRDefault="004304EB">
            <w:pPr>
              <w:pStyle w:val="TableParagraph"/>
              <w:spacing w:before="0"/>
              <w:rPr>
                <w:sz w:val="14"/>
              </w:rPr>
            </w:pPr>
          </w:p>
        </w:tc>
        <w:tc>
          <w:tcPr>
            <w:tcW w:w="847" w:type="dxa"/>
            <w:shd w:val="clear" w:color="auto" w:fill="CCEDFF"/>
          </w:tcPr>
          <w:p w14:paraId="1196E58A" w14:textId="77777777" w:rsidR="004304EB" w:rsidRDefault="000856F8">
            <w:pPr>
              <w:pStyle w:val="TableParagraph"/>
              <w:ind w:right="95"/>
              <w:jc w:val="right"/>
              <w:rPr>
                <w:sz w:val="15"/>
              </w:rPr>
            </w:pPr>
            <w:r>
              <w:rPr>
                <w:w w:val="105"/>
                <w:sz w:val="15"/>
              </w:rPr>
              <w:t>(2)</w:t>
            </w:r>
          </w:p>
        </w:tc>
      </w:tr>
      <w:tr w:rsidR="004304EB" w14:paraId="1196E592" w14:textId="77777777">
        <w:trPr>
          <w:trHeight w:val="228"/>
        </w:trPr>
        <w:tc>
          <w:tcPr>
            <w:tcW w:w="3113" w:type="dxa"/>
          </w:tcPr>
          <w:p w14:paraId="1196E58C" w14:textId="77777777" w:rsidR="004304EB" w:rsidRDefault="000856F8">
            <w:pPr>
              <w:pStyle w:val="TableParagraph"/>
              <w:ind w:left="11"/>
              <w:rPr>
                <w:sz w:val="15"/>
              </w:rPr>
            </w:pPr>
            <w:r>
              <w:rPr>
                <w:w w:val="105"/>
                <w:sz w:val="15"/>
              </w:rPr>
              <w:t>Foreign currency contracts</w:t>
            </w:r>
          </w:p>
        </w:tc>
        <w:tc>
          <w:tcPr>
            <w:tcW w:w="1479" w:type="dxa"/>
          </w:tcPr>
          <w:p w14:paraId="1196E58D" w14:textId="77777777" w:rsidR="004304EB" w:rsidRDefault="004304EB">
            <w:pPr>
              <w:pStyle w:val="TableParagraph"/>
              <w:spacing w:before="0"/>
              <w:rPr>
                <w:sz w:val="14"/>
              </w:rPr>
            </w:pPr>
          </w:p>
        </w:tc>
        <w:tc>
          <w:tcPr>
            <w:tcW w:w="796" w:type="dxa"/>
          </w:tcPr>
          <w:p w14:paraId="1196E58E" w14:textId="77777777" w:rsidR="004304EB" w:rsidRDefault="000856F8">
            <w:pPr>
              <w:pStyle w:val="TableParagraph"/>
              <w:ind w:right="54"/>
              <w:jc w:val="right"/>
              <w:rPr>
                <w:sz w:val="15"/>
              </w:rPr>
            </w:pPr>
            <w:r>
              <w:rPr>
                <w:sz w:val="15"/>
              </w:rPr>
              <w:t>(31)</w:t>
            </w:r>
          </w:p>
        </w:tc>
        <w:tc>
          <w:tcPr>
            <w:tcW w:w="2934" w:type="dxa"/>
          </w:tcPr>
          <w:p w14:paraId="1196E58F" w14:textId="77777777" w:rsidR="004304EB" w:rsidRDefault="000856F8">
            <w:pPr>
              <w:pStyle w:val="TableParagraph"/>
              <w:ind w:left="59"/>
              <w:rPr>
                <w:sz w:val="15"/>
              </w:rPr>
            </w:pPr>
            <w:r>
              <w:rPr>
                <w:w w:val="105"/>
                <w:sz w:val="15"/>
              </w:rPr>
              <w:t>Other income (loss) — net</w:t>
            </w:r>
          </w:p>
        </w:tc>
        <w:tc>
          <w:tcPr>
            <w:tcW w:w="1780" w:type="dxa"/>
          </w:tcPr>
          <w:p w14:paraId="1196E590" w14:textId="77777777" w:rsidR="004304EB" w:rsidRDefault="004304EB">
            <w:pPr>
              <w:pStyle w:val="TableParagraph"/>
              <w:spacing w:before="0"/>
              <w:rPr>
                <w:sz w:val="14"/>
              </w:rPr>
            </w:pPr>
          </w:p>
        </w:tc>
        <w:tc>
          <w:tcPr>
            <w:tcW w:w="847" w:type="dxa"/>
          </w:tcPr>
          <w:p w14:paraId="1196E591" w14:textId="77777777" w:rsidR="004304EB" w:rsidRDefault="000856F8">
            <w:pPr>
              <w:pStyle w:val="TableParagraph"/>
              <w:ind w:right="95"/>
              <w:jc w:val="right"/>
              <w:rPr>
                <w:sz w:val="15"/>
              </w:rPr>
            </w:pPr>
            <w:r>
              <w:rPr>
                <w:sz w:val="15"/>
              </w:rPr>
              <w:t>(43)</w:t>
            </w:r>
          </w:p>
        </w:tc>
      </w:tr>
      <w:tr w:rsidR="004304EB" w14:paraId="1196E599" w14:textId="77777777">
        <w:trPr>
          <w:trHeight w:val="226"/>
        </w:trPr>
        <w:tc>
          <w:tcPr>
            <w:tcW w:w="3113" w:type="dxa"/>
            <w:tcBorders>
              <w:bottom w:val="single" w:sz="6" w:space="0" w:color="000000"/>
            </w:tcBorders>
            <w:shd w:val="clear" w:color="auto" w:fill="CCEDFF"/>
          </w:tcPr>
          <w:p w14:paraId="1196E593" w14:textId="77777777" w:rsidR="004304EB" w:rsidRDefault="000856F8">
            <w:pPr>
              <w:pStyle w:val="TableParagraph"/>
              <w:ind w:left="11"/>
              <w:rPr>
                <w:sz w:val="15"/>
              </w:rPr>
            </w:pPr>
            <w:r>
              <w:rPr>
                <w:w w:val="105"/>
                <w:sz w:val="15"/>
              </w:rPr>
              <w:t>Interest rate contracts</w:t>
            </w:r>
          </w:p>
        </w:tc>
        <w:tc>
          <w:tcPr>
            <w:tcW w:w="1479" w:type="dxa"/>
            <w:tcBorders>
              <w:bottom w:val="single" w:sz="6" w:space="0" w:color="000000"/>
            </w:tcBorders>
            <w:shd w:val="clear" w:color="auto" w:fill="CCEDFF"/>
          </w:tcPr>
          <w:p w14:paraId="1196E594" w14:textId="77777777" w:rsidR="004304EB" w:rsidRDefault="004304EB">
            <w:pPr>
              <w:pStyle w:val="TableParagraph"/>
              <w:spacing w:before="0"/>
              <w:rPr>
                <w:sz w:val="14"/>
              </w:rPr>
            </w:pPr>
          </w:p>
        </w:tc>
        <w:tc>
          <w:tcPr>
            <w:tcW w:w="796" w:type="dxa"/>
            <w:tcBorders>
              <w:bottom w:val="single" w:sz="6" w:space="0" w:color="000000"/>
            </w:tcBorders>
            <w:shd w:val="clear" w:color="auto" w:fill="CCEDFF"/>
          </w:tcPr>
          <w:p w14:paraId="1196E595" w14:textId="77777777" w:rsidR="004304EB" w:rsidRDefault="000856F8">
            <w:pPr>
              <w:pStyle w:val="TableParagraph"/>
              <w:ind w:right="54"/>
              <w:jc w:val="right"/>
              <w:rPr>
                <w:sz w:val="15"/>
              </w:rPr>
            </w:pPr>
            <w:r>
              <w:rPr>
                <w:sz w:val="15"/>
              </w:rPr>
              <w:t>(17)</w:t>
            </w:r>
          </w:p>
        </w:tc>
        <w:tc>
          <w:tcPr>
            <w:tcW w:w="2934" w:type="dxa"/>
            <w:tcBorders>
              <w:bottom w:val="single" w:sz="6" w:space="0" w:color="000000"/>
            </w:tcBorders>
            <w:shd w:val="clear" w:color="auto" w:fill="CCEDFF"/>
          </w:tcPr>
          <w:p w14:paraId="1196E596" w14:textId="77777777" w:rsidR="004304EB" w:rsidRDefault="000856F8">
            <w:pPr>
              <w:pStyle w:val="TableParagraph"/>
              <w:ind w:left="59"/>
              <w:rPr>
                <w:sz w:val="15"/>
              </w:rPr>
            </w:pPr>
            <w:r>
              <w:rPr>
                <w:w w:val="105"/>
                <w:sz w:val="15"/>
              </w:rPr>
              <w:t>Interest expense</w:t>
            </w:r>
          </w:p>
        </w:tc>
        <w:tc>
          <w:tcPr>
            <w:tcW w:w="1780" w:type="dxa"/>
            <w:tcBorders>
              <w:bottom w:val="single" w:sz="6" w:space="0" w:color="000000"/>
            </w:tcBorders>
            <w:shd w:val="clear" w:color="auto" w:fill="CCEDFF"/>
          </w:tcPr>
          <w:p w14:paraId="1196E597" w14:textId="77777777" w:rsidR="004304EB" w:rsidRDefault="004304EB">
            <w:pPr>
              <w:pStyle w:val="TableParagraph"/>
              <w:spacing w:before="0"/>
              <w:rPr>
                <w:sz w:val="14"/>
              </w:rPr>
            </w:pPr>
          </w:p>
        </w:tc>
        <w:tc>
          <w:tcPr>
            <w:tcW w:w="847" w:type="dxa"/>
            <w:tcBorders>
              <w:bottom w:val="single" w:sz="6" w:space="0" w:color="000000"/>
            </w:tcBorders>
            <w:shd w:val="clear" w:color="auto" w:fill="CCEDFF"/>
          </w:tcPr>
          <w:p w14:paraId="1196E598" w14:textId="77777777" w:rsidR="004304EB" w:rsidRDefault="000856F8">
            <w:pPr>
              <w:pStyle w:val="TableParagraph"/>
              <w:ind w:right="95"/>
              <w:jc w:val="right"/>
              <w:rPr>
                <w:sz w:val="15"/>
              </w:rPr>
            </w:pPr>
            <w:r>
              <w:rPr>
                <w:sz w:val="15"/>
              </w:rPr>
              <w:t>(10)</w:t>
            </w:r>
          </w:p>
        </w:tc>
      </w:tr>
      <w:tr w:rsidR="004304EB" w14:paraId="1196E5A0" w14:textId="77777777">
        <w:trPr>
          <w:trHeight w:val="247"/>
        </w:trPr>
        <w:tc>
          <w:tcPr>
            <w:tcW w:w="3113" w:type="dxa"/>
            <w:tcBorders>
              <w:top w:val="single" w:sz="6" w:space="0" w:color="000000"/>
              <w:bottom w:val="single" w:sz="12" w:space="0" w:color="000000"/>
            </w:tcBorders>
          </w:tcPr>
          <w:p w14:paraId="1196E59A" w14:textId="77777777" w:rsidR="004304EB" w:rsidRDefault="000856F8">
            <w:pPr>
              <w:pStyle w:val="TableParagraph"/>
              <w:spacing w:before="14"/>
              <w:ind w:left="11"/>
              <w:rPr>
                <w:sz w:val="15"/>
              </w:rPr>
            </w:pPr>
            <w:r>
              <w:rPr>
                <w:w w:val="105"/>
                <w:sz w:val="15"/>
              </w:rPr>
              <w:t>Total</w:t>
            </w:r>
          </w:p>
        </w:tc>
        <w:tc>
          <w:tcPr>
            <w:tcW w:w="1479" w:type="dxa"/>
            <w:tcBorders>
              <w:top w:val="single" w:sz="6" w:space="0" w:color="000000"/>
              <w:bottom w:val="single" w:sz="12" w:space="0" w:color="000000"/>
            </w:tcBorders>
          </w:tcPr>
          <w:p w14:paraId="1196E59B" w14:textId="77777777" w:rsidR="004304EB" w:rsidRDefault="000856F8">
            <w:pPr>
              <w:pStyle w:val="TableParagraph"/>
              <w:spacing w:before="50"/>
              <w:ind w:right="481"/>
              <w:jc w:val="right"/>
              <w:rPr>
                <w:sz w:val="15"/>
              </w:rPr>
            </w:pPr>
            <w:r>
              <w:rPr>
                <w:w w:val="104"/>
                <w:sz w:val="15"/>
              </w:rPr>
              <w:t>$</w:t>
            </w:r>
          </w:p>
        </w:tc>
        <w:tc>
          <w:tcPr>
            <w:tcW w:w="796" w:type="dxa"/>
            <w:tcBorders>
              <w:top w:val="single" w:sz="6" w:space="0" w:color="000000"/>
              <w:bottom w:val="single" w:sz="12" w:space="0" w:color="000000"/>
            </w:tcBorders>
          </w:tcPr>
          <w:p w14:paraId="1196E59C" w14:textId="77777777" w:rsidR="004304EB" w:rsidRDefault="000856F8">
            <w:pPr>
              <w:pStyle w:val="TableParagraph"/>
              <w:spacing w:before="50"/>
              <w:ind w:right="54"/>
              <w:jc w:val="right"/>
              <w:rPr>
                <w:sz w:val="15"/>
              </w:rPr>
            </w:pPr>
            <w:r>
              <w:rPr>
                <w:sz w:val="15"/>
              </w:rPr>
              <w:t>(76)</w:t>
            </w:r>
          </w:p>
        </w:tc>
        <w:tc>
          <w:tcPr>
            <w:tcW w:w="2934" w:type="dxa"/>
            <w:tcBorders>
              <w:top w:val="single" w:sz="6" w:space="0" w:color="000000"/>
              <w:bottom w:val="single" w:sz="12" w:space="0" w:color="000000"/>
            </w:tcBorders>
          </w:tcPr>
          <w:p w14:paraId="1196E59D" w14:textId="77777777" w:rsidR="004304EB" w:rsidRDefault="004304EB">
            <w:pPr>
              <w:pStyle w:val="TableParagraph"/>
              <w:spacing w:before="0"/>
              <w:rPr>
                <w:sz w:val="14"/>
              </w:rPr>
            </w:pPr>
          </w:p>
        </w:tc>
        <w:tc>
          <w:tcPr>
            <w:tcW w:w="1780" w:type="dxa"/>
            <w:tcBorders>
              <w:top w:val="single" w:sz="6" w:space="0" w:color="000000"/>
              <w:bottom w:val="single" w:sz="12" w:space="0" w:color="000000"/>
            </w:tcBorders>
          </w:tcPr>
          <w:p w14:paraId="1196E59E" w14:textId="77777777" w:rsidR="004304EB" w:rsidRDefault="000856F8">
            <w:pPr>
              <w:pStyle w:val="TableParagraph"/>
              <w:spacing w:before="50"/>
              <w:ind w:right="483"/>
              <w:jc w:val="right"/>
              <w:rPr>
                <w:sz w:val="15"/>
              </w:rPr>
            </w:pPr>
            <w:r>
              <w:rPr>
                <w:w w:val="104"/>
                <w:sz w:val="15"/>
              </w:rPr>
              <w:t>$</w:t>
            </w:r>
          </w:p>
        </w:tc>
        <w:tc>
          <w:tcPr>
            <w:tcW w:w="847" w:type="dxa"/>
            <w:tcBorders>
              <w:top w:val="single" w:sz="6" w:space="0" w:color="000000"/>
              <w:bottom w:val="single" w:sz="12" w:space="0" w:color="000000"/>
            </w:tcBorders>
          </w:tcPr>
          <w:p w14:paraId="1196E59F" w14:textId="77777777" w:rsidR="004304EB" w:rsidRDefault="000856F8">
            <w:pPr>
              <w:pStyle w:val="TableParagraph"/>
              <w:spacing w:before="50"/>
              <w:ind w:right="95"/>
              <w:jc w:val="right"/>
              <w:rPr>
                <w:sz w:val="15"/>
              </w:rPr>
            </w:pPr>
            <w:r>
              <w:rPr>
                <w:sz w:val="15"/>
              </w:rPr>
              <w:t>(51)</w:t>
            </w:r>
          </w:p>
        </w:tc>
      </w:tr>
    </w:tbl>
    <w:p w14:paraId="1196E5A1" w14:textId="77777777" w:rsidR="004304EB" w:rsidRDefault="004304EB">
      <w:pPr>
        <w:pStyle w:val="a3"/>
        <w:rPr>
          <w:sz w:val="20"/>
        </w:rPr>
      </w:pPr>
    </w:p>
    <w:p w14:paraId="1196E5A2" w14:textId="77777777" w:rsidR="004304EB" w:rsidRDefault="004304EB">
      <w:pPr>
        <w:pStyle w:val="a3"/>
        <w:rPr>
          <w:sz w:val="20"/>
        </w:rPr>
      </w:pPr>
    </w:p>
    <w:p w14:paraId="1196E5A3" w14:textId="77777777" w:rsidR="004304EB" w:rsidRDefault="004304EB">
      <w:pPr>
        <w:pStyle w:val="a3"/>
        <w:rPr>
          <w:sz w:val="20"/>
        </w:rPr>
      </w:pPr>
    </w:p>
    <w:p w14:paraId="1196E5A4" w14:textId="77777777" w:rsidR="004304EB" w:rsidRDefault="004304EB">
      <w:pPr>
        <w:pStyle w:val="a3"/>
        <w:rPr>
          <w:sz w:val="20"/>
        </w:rPr>
      </w:pPr>
    </w:p>
    <w:p w14:paraId="1196E5A5" w14:textId="77777777" w:rsidR="004304EB" w:rsidRDefault="004304EB">
      <w:pPr>
        <w:pStyle w:val="a3"/>
        <w:spacing w:before="3"/>
        <w:rPr>
          <w:sz w:val="19"/>
        </w:rPr>
      </w:pPr>
    </w:p>
    <w:p w14:paraId="1196E5A6" w14:textId="77777777" w:rsidR="004304EB" w:rsidRDefault="000856F8">
      <w:pPr>
        <w:pStyle w:val="a3"/>
        <w:spacing w:before="99"/>
        <w:ind w:left="222" w:right="541"/>
        <w:jc w:val="center"/>
      </w:pPr>
      <w:r>
        <w:rPr>
          <w:noProof/>
        </w:rPr>
        <mc:AlternateContent>
          <mc:Choice Requires="wpg">
            <w:drawing>
              <wp:anchor distT="0" distB="0" distL="0" distR="0" simplePos="0" relativeHeight="251642880" behindDoc="1" locked="0" layoutInCell="1" allowOverlap="1" wp14:anchorId="1196F52B" wp14:editId="1196F52C">
                <wp:simplePos x="0" y="0"/>
                <wp:positionH relativeFrom="page">
                  <wp:posOffset>339090</wp:posOffset>
                </wp:positionH>
                <wp:positionV relativeFrom="paragraph">
                  <wp:posOffset>235585</wp:posOffset>
                </wp:positionV>
                <wp:extent cx="7018020" cy="15240"/>
                <wp:effectExtent l="0" t="0" r="0" b="0"/>
                <wp:wrapTopAndBottom/>
                <wp:docPr id="163" name="组合 126"/>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159" name="任意多边形 127"/>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60" name="任意多边形 128"/>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61" name="任意多边形 129"/>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62" name="任意多边形 130"/>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ECD0441" id="组合 126" o:spid="_x0000_s1026" style="position:absolute;left:0;text-align:left;margin-left:26.7pt;margin-top:18.55pt;width:552.6pt;height:1.2pt;z-index:-251673600;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XBKAMAAM0NAAAOAAAAZHJzL2Uyb0RvYy54bWzsV0tv1DAQviPxH6zcaR7bfTTqboXo44Kg&#10;UssPcB3nISWxZWc323sP3ODMEfEnUAW/hgI/g7EdZ9PdvrRskSqhSLGTGY9nvvk8tnf35kWOZlTI&#10;jJVjx9/yHERLwqKsTMbOu9PDFyMHyQqXEc5ZScfOOZXO3uT5s92ahzRgKcsjKhAYKWVY87GTVhUP&#10;XVeSlBZYbjFOSxDGTBS4gk+RuJHANVgvcjfwvIFbMxFxwQiVEv7uG6Ez0fbjmJLqbRxLWqF87IBv&#10;lX4L/T5Tb3eyi8NEYJ5mpHEDr+FFgbMSJm1N7eMKo6nIVkwVGRFMsrjaIqxwWRxnhOoYIBrfW4rm&#10;SLAp17EkYZ3wFiaAdgmntc2SN7NjgbIIcjfoOajEBSTp1+XF1cf3yA8GCp+aJyGoHQl+wo9F8yMx&#10;XyrkeSwK1UIwaK6RPW+RpfMKEfg59PyRF0ACCMj8frDdIE9SSI8a1e9tOwhkvaFvckLSg2as73v9&#10;wIwMtpXQtXO6yrXWk5oDheQCJfl3KJ2kmFMNvlThW5T6OxalH5eXPy8+XH359Pv716tvnwGuoYFL&#10;67dYyVACbDcAtRKyBasTsB9cCxiHZCqrI8o04Hj2WlaGwJHt4dT2yLy0XQHL4M4FwHGlxiknVRfV&#10;kCSDegq9QDO7YDN6yrRKpTIGCpBFlbPWyYVKXnZVl9Ss0LZc2zNKmheQYCuzrdFpnLL8uktv2Tdr&#10;iORMUkMiFapmUxs+GOwCLFmeRYdZnquopUjOXuUCzTCUkp2X6mlyc00tL5VyydQwM436A0y1PFC9&#10;MxadA6GmXGRJCjVJc17rAIHVivsXTB4A4ma9rzJ5tB6TRz01DodPjsmqwGyMybAelLGNUXnZuc1S&#10;+WBfPU+cyv7tVN5Zj8p2H2qpfPMWdL1gPG5FBg+gHMMeqJbYotZ2y2e7QS7Eli1dtXuo+SD+GqW2&#10;9ttpbNudrvXKCv8XYXucGACMtxThns6S2gvg+HH/ccL3+8OlM9RT4W5TMFua3E3eVs2yybZdyt3D&#10;y4eVaEPxlfk2w97Hrbv6aAx3Bn2+ae436lLS/dbHksUtbPIHAAD//wMAUEsDBBQABgAIAAAAIQCM&#10;ETZW4AAAAAkBAAAPAAAAZHJzL2Rvd25yZXYueG1sTI/BTsMwEETvSPyDtUjcqGNCSglxqqoCTlUl&#10;WiTEbZtsk6jxOordJP173BMcZ2c08zZbTqYVA/WusaxBzSIQxIUtG640fO3fHxYgnEcusbVMGi7k&#10;YJnf3mSYlnbkTxp2vhKhhF2KGmrvu1RKV9Rk0M1sRxy8o+0N+iD7SpY9jqHctPIxiubSYMNhocaO&#10;1jUVp93ZaPgYcVzF6m3YnI7ry88+2X5vFGl9fzetXkF4mvxfGK74AR3ywHSwZy6daDUk8VNIaoif&#10;FYirr5LFHMQhXF4SkHkm/3+Q/wIAAP//AwBQSwECLQAUAAYACAAAACEAtoM4kv4AAADhAQAAEwAA&#10;AAAAAAAAAAAAAAAAAAAAW0NvbnRlbnRfVHlwZXNdLnhtbFBLAQItABQABgAIAAAAIQA4/SH/1gAA&#10;AJQBAAALAAAAAAAAAAAAAAAAAC8BAABfcmVscy8ucmVsc1BLAQItABQABgAIAAAAIQDBU7XBKAMA&#10;AM0NAAAOAAAAAAAAAAAAAAAAAC4CAABkcnMvZTJvRG9jLnhtbFBLAQItABQABgAIAAAAIQCMETZW&#10;4AAAAAkBAAAPAAAAAAAAAAAAAAAAAIIFAABkcnMvZG93bnJldi54bWxQSwUGAAAAAAQABADzAAAA&#10;jwYAAAAA&#10;">
                <v:shape id="任意多边形 127"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T6hwgAAANwAAAAPAAAAZHJzL2Rvd25yZXYueG1sRE/bisIw&#10;EH1f8B/CCL6tqYKuVqOIIIpdBG/4OjRjW2wmpYla/94IC/s2h3Od6bwxpXhQ7QrLCnrdCARxanXB&#10;mYLTcfU9AuE8ssbSMil4kYP5rPU1xVjbJ+/pcfCZCCHsYlSQe1/FUro0J4OuayviwF1tbdAHWGdS&#10;1/gM4aaU/SgaSoMFh4YcK1rmlN4Od6Og+r3+7LaLzXDlztuzWSdJMrokSnXazWICwlPj/8V/7o0O&#10;8wdj+DwTLpCzNwAAAP//AwBQSwECLQAUAAYACAAAACEA2+H2y+4AAACFAQAAEwAAAAAAAAAAAAAA&#10;AAAAAAAAW0NvbnRlbnRfVHlwZXNdLnhtbFBLAQItABQABgAIAAAAIQBa9CxbvwAAABUBAAALAAAA&#10;AAAAAAAAAAAAAB8BAABfcmVscy8ucmVsc1BLAQItABQABgAIAAAAIQBm5T6hwgAAANwAAAAPAAAA&#10;AAAAAAAAAAAAAAcCAABkcnMvZG93bnJldi54bWxQSwUGAAAAAAMAAwC3AAAA9gIAAAAA&#10;" path="m11040,12l,12,,,11052,r-12,12xe" fillcolor="#9a9a9a" stroked="f">
                  <v:path arrowok="t" textboxrect="0,0,11052,12"/>
                </v:shape>
                <v:shape id="任意多边形 128"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QwxQAAANwAAAAPAAAAZHJzL2Rvd25yZXYueG1sRI9Pa8JA&#10;EMXvhX6HZQre6qYKKqmrSEXpwYt/wOs0OybB7GzYXU3sp3cOhd5meG/e+8182btG3SnE2rOBj2EG&#10;irjwtubSwOm4eZ+BignZYuOZDDwownLx+jLH3PqO93Q/pFJJCMccDVQptbnWsajIYRz6lli0iw8O&#10;k6yh1DZgJ+Gu0aMsm2iHNUtDhS19VVRcDzdn4HezXYfbup/uz91oPC2uO/4pZ8YM3vrVJ6hEffo3&#10;/11/W8GfCL48IxPoxRMAAP//AwBQSwECLQAUAAYACAAAACEA2+H2y+4AAACFAQAAEwAAAAAAAAAA&#10;AAAAAAAAAAAAW0NvbnRlbnRfVHlwZXNdLnhtbFBLAQItABQABgAIAAAAIQBa9CxbvwAAABUBAAAL&#10;AAAAAAAAAAAAAAAAAB8BAABfcmVscy8ucmVsc1BLAQItABQABgAIAAAAIQA/rvQwxQAAANwAAAAP&#10;AAAAAAAAAAAAAAAAAAcCAABkcnMvZG93bnJldi54bWxQSwUGAAAAAAMAAwC3AAAA+QIAAAAA&#10;" path="m11052,12l,12,12,,11052,r,12xe" fillcolor="#ededed" stroked="f">
                  <v:path arrowok="t" textboxrect="0,0,11052,12"/>
                </v:shape>
                <v:shape id="任意多边形 129"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VPOwwAAANwAAAAPAAAAZHJzL2Rvd25yZXYueG1sRE9La8JA&#10;EL4X+h+WKfRWN3oIbXQTbItQWgRfF29Ddkxis7NhdzWxv94VCt7m43vOrBhMK87kfGNZwXiUgCAu&#10;rW64UrDbLl5eQfiArLG1TAou5KHIHx9mmGnb85rOm1CJGMI+QwV1CF0mpS9rMuhHtiOO3ME6gyFC&#10;V0ntsI/hppWTJEmlwYZjQ40dfdRU/m5ORoFcuTT9u+zfjt/uZ7v4bMM790ulnp+G+RREoCHcxf/u&#10;Lx3np2O4PRMvkPkVAAD//wMAUEsBAi0AFAAGAAgAAAAhANvh9svuAAAAhQEAABMAAAAAAAAAAAAA&#10;AAAAAAAAAFtDb250ZW50X1R5cGVzXS54bWxQSwECLQAUAAYACAAAACEAWvQsW78AAAAVAQAACwAA&#10;AAAAAAAAAAAAAAAfAQAAX3JlbHMvLnJlbHNQSwECLQAUAAYACAAAACEAfR1TzsMAAADcAAAADwAA&#10;AAAAAAAAAAAAAAAHAgAAZHJzL2Rvd25yZXYueG1sUEsFBgAAAAADAAMAtwAAAPcCAAAAAA==&#10;" path="m,24l,,12,r,12l,24xe" fillcolor="#9a9a9a" stroked="f">
                  <v:path arrowok="t" textboxrect="0,0,12,24"/>
                </v:shape>
                <v:shape id="任意多边形 130"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gQpwgAAANwAAAAPAAAAZHJzL2Rvd25yZXYueG1sRE/bisIw&#10;EH1f8B/CCL4smq4sItUoIlsQYZf19j42Y1tsJjWJWv/eLCz4Nodznem8NbW4kfOVZQUfgwQEcW51&#10;xYWC/S7rj0H4gKyxtkwKHuRhPuu8TTHV9s4bum1DIWII+xQVlCE0qZQ+L8mgH9iGOHIn6wyGCF0h&#10;tcN7DDe1HCbJSBqsODaU2NCypPy8vRoFm7U/fL9L/fN1bH+N3X9mF3fJlOp128UERKA2vMT/7pWO&#10;80dD+HsmXiBnTwAAAP//AwBQSwECLQAUAAYACAAAACEA2+H2y+4AAACFAQAAEwAAAAAAAAAAAAAA&#10;AAAAAAAAW0NvbnRlbnRfVHlwZXNdLnhtbFBLAQItABQABgAIAAAAIQBa9CxbvwAAABUBAAALAAAA&#10;AAAAAAAAAAAAAB8BAABfcmVscy8ucmVsc1BLAQItABQABgAIAAAAIQANsgQp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13</w:t>
      </w:r>
    </w:p>
    <w:p w14:paraId="1196E5A7" w14:textId="77777777" w:rsidR="004304EB" w:rsidRDefault="004304EB">
      <w:pPr>
        <w:jc w:val="center"/>
        <w:sectPr w:rsidR="004304EB">
          <w:type w:val="continuous"/>
          <w:pgSz w:w="12240" w:h="15840"/>
          <w:pgMar w:top="1200" w:right="500" w:bottom="280" w:left="340" w:header="720" w:footer="720" w:gutter="0"/>
          <w:cols w:space="720"/>
        </w:sectPr>
      </w:pPr>
    </w:p>
    <w:p w14:paraId="1196E5A8" w14:textId="77777777" w:rsidR="004304EB" w:rsidRDefault="000856F8">
      <w:pPr>
        <w:spacing w:before="76"/>
        <w:ind w:left="1677"/>
        <w:jc w:val="center"/>
        <w:rPr>
          <w:sz w:val="13"/>
        </w:rPr>
      </w:pPr>
      <w:r>
        <w:rPr>
          <w:sz w:val="13"/>
        </w:rPr>
        <w:t>Gain (Loss)</w:t>
      </w:r>
    </w:p>
    <w:p w14:paraId="1196E5A9" w14:textId="77777777" w:rsidR="004304EB" w:rsidRDefault="000856F8">
      <w:pPr>
        <w:tabs>
          <w:tab w:val="left" w:pos="5605"/>
        </w:tabs>
        <w:spacing w:before="7"/>
        <w:ind w:left="4370"/>
        <w:jc w:val="center"/>
        <w:rPr>
          <w:sz w:val="13"/>
        </w:rPr>
      </w:pPr>
      <w:r>
        <w:rPr>
          <w:sz w:val="13"/>
        </w:rPr>
        <w:t>Recognized</w:t>
      </w:r>
      <w:r>
        <w:rPr>
          <w:spacing w:val="1"/>
          <w:sz w:val="13"/>
        </w:rPr>
        <w:t xml:space="preserve"> </w:t>
      </w:r>
      <w:r>
        <w:rPr>
          <w:sz w:val="13"/>
        </w:rPr>
        <w:t>in</w:t>
      </w:r>
      <w:r>
        <w:rPr>
          <w:spacing w:val="1"/>
          <w:sz w:val="13"/>
        </w:rPr>
        <w:t xml:space="preserve"> </w:t>
      </w:r>
      <w:r>
        <w:rPr>
          <w:sz w:val="13"/>
        </w:rPr>
        <w:t>OCI</w:t>
      </w:r>
      <w:r>
        <w:rPr>
          <w:sz w:val="13"/>
        </w:rPr>
        <w:tab/>
        <w:t>Location of Gain (Loss) Recognized in</w:t>
      </w:r>
      <w:r>
        <w:rPr>
          <w:spacing w:val="14"/>
          <w:sz w:val="13"/>
        </w:rPr>
        <w:t xml:space="preserve"> </w:t>
      </w:r>
      <w:r>
        <w:rPr>
          <w:sz w:val="13"/>
        </w:rPr>
        <w:t>Income</w:t>
      </w:r>
    </w:p>
    <w:p w14:paraId="1196E5AA" w14:textId="77777777" w:rsidR="004304EB" w:rsidRDefault="000856F8">
      <w:pPr>
        <w:spacing w:before="76" w:line="249" w:lineRule="auto"/>
        <w:ind w:left="1621" w:right="348" w:hanging="12"/>
        <w:rPr>
          <w:sz w:val="13"/>
        </w:rPr>
      </w:pPr>
      <w:r>
        <w:br w:type="column"/>
      </w:r>
      <w:r>
        <w:rPr>
          <w:sz w:val="13"/>
        </w:rPr>
        <w:t>Gain (Loss) Reclassified from AOCI into Income</w:t>
      </w:r>
    </w:p>
    <w:p w14:paraId="1196E5AB" w14:textId="77777777" w:rsidR="004304EB" w:rsidRDefault="004304EB">
      <w:pPr>
        <w:spacing w:line="249" w:lineRule="auto"/>
        <w:rPr>
          <w:sz w:val="13"/>
        </w:rPr>
        <w:sectPr w:rsidR="004304EB">
          <w:pgSz w:w="12240" w:h="15840"/>
          <w:pgMar w:top="1140" w:right="500" w:bottom="280" w:left="340" w:header="720" w:footer="720" w:gutter="0"/>
          <w:cols w:num="2" w:space="720" w:equalWidth="0">
            <w:col w:w="8097" w:space="40"/>
            <w:col w:w="3263"/>
          </w:cols>
        </w:sectPr>
      </w:pPr>
    </w:p>
    <w:p w14:paraId="1196E5AC" w14:textId="77777777" w:rsidR="004304EB" w:rsidRDefault="004304EB">
      <w:pPr>
        <w:pStyle w:val="a3"/>
        <w:spacing w:before="10"/>
        <w:rPr>
          <w:sz w:val="2"/>
        </w:rPr>
      </w:pPr>
    </w:p>
    <w:tbl>
      <w:tblPr>
        <w:tblW w:w="0" w:type="auto"/>
        <w:tblInd w:w="153" w:type="dxa"/>
        <w:tblLayout w:type="fixed"/>
        <w:tblCellMar>
          <w:left w:w="0" w:type="dxa"/>
          <w:right w:w="0" w:type="dxa"/>
        </w:tblCellMar>
        <w:tblLook w:val="04A0" w:firstRow="1" w:lastRow="0" w:firstColumn="1" w:lastColumn="0" w:noHBand="0" w:noVBand="1"/>
      </w:tblPr>
      <w:tblGrid>
        <w:gridCol w:w="3032"/>
        <w:gridCol w:w="1532"/>
        <w:gridCol w:w="840"/>
        <w:gridCol w:w="2942"/>
        <w:gridCol w:w="1734"/>
        <w:gridCol w:w="879"/>
      </w:tblGrid>
      <w:tr w:rsidR="004304EB" w14:paraId="1196E5B3" w14:textId="77777777">
        <w:trPr>
          <w:trHeight w:val="214"/>
        </w:trPr>
        <w:tc>
          <w:tcPr>
            <w:tcW w:w="3032" w:type="dxa"/>
            <w:tcBorders>
              <w:top w:val="single" w:sz="6" w:space="0" w:color="000000"/>
            </w:tcBorders>
            <w:shd w:val="clear" w:color="auto" w:fill="CCEDFF"/>
          </w:tcPr>
          <w:p w14:paraId="1196E5AD" w14:textId="77777777" w:rsidR="004304EB" w:rsidRDefault="000856F8">
            <w:pPr>
              <w:pStyle w:val="TableParagraph"/>
              <w:spacing w:before="23"/>
              <w:ind w:left="11"/>
              <w:rPr>
                <w:b/>
                <w:sz w:val="14"/>
              </w:rPr>
            </w:pPr>
            <w:r>
              <w:rPr>
                <w:b/>
                <w:w w:val="105"/>
                <w:sz w:val="14"/>
              </w:rPr>
              <w:t>Six Months Ended June 26, 2020</w:t>
            </w:r>
          </w:p>
        </w:tc>
        <w:tc>
          <w:tcPr>
            <w:tcW w:w="1532" w:type="dxa"/>
            <w:tcBorders>
              <w:top w:val="single" w:sz="6" w:space="0" w:color="000000"/>
            </w:tcBorders>
            <w:shd w:val="clear" w:color="auto" w:fill="CCEDFF"/>
          </w:tcPr>
          <w:p w14:paraId="1196E5AE" w14:textId="77777777" w:rsidR="004304EB" w:rsidRDefault="004304EB">
            <w:pPr>
              <w:pStyle w:val="TableParagraph"/>
              <w:spacing w:before="0"/>
              <w:rPr>
                <w:sz w:val="14"/>
              </w:rPr>
            </w:pPr>
          </w:p>
        </w:tc>
        <w:tc>
          <w:tcPr>
            <w:tcW w:w="840" w:type="dxa"/>
            <w:tcBorders>
              <w:top w:val="single" w:sz="6" w:space="0" w:color="000000"/>
            </w:tcBorders>
            <w:shd w:val="clear" w:color="auto" w:fill="CCEDFF"/>
          </w:tcPr>
          <w:p w14:paraId="1196E5AF" w14:textId="77777777" w:rsidR="004304EB" w:rsidRDefault="004304EB">
            <w:pPr>
              <w:pStyle w:val="TableParagraph"/>
              <w:spacing w:before="0"/>
              <w:rPr>
                <w:sz w:val="14"/>
              </w:rPr>
            </w:pPr>
          </w:p>
        </w:tc>
        <w:tc>
          <w:tcPr>
            <w:tcW w:w="2942" w:type="dxa"/>
            <w:tcBorders>
              <w:top w:val="single" w:sz="6" w:space="0" w:color="000000"/>
            </w:tcBorders>
            <w:shd w:val="clear" w:color="auto" w:fill="CCEDFF"/>
          </w:tcPr>
          <w:p w14:paraId="1196E5B0" w14:textId="77777777" w:rsidR="004304EB" w:rsidRDefault="004304EB">
            <w:pPr>
              <w:pStyle w:val="TableParagraph"/>
              <w:spacing w:before="0"/>
              <w:rPr>
                <w:sz w:val="14"/>
              </w:rPr>
            </w:pPr>
          </w:p>
        </w:tc>
        <w:tc>
          <w:tcPr>
            <w:tcW w:w="1734" w:type="dxa"/>
            <w:tcBorders>
              <w:top w:val="single" w:sz="6" w:space="0" w:color="000000"/>
            </w:tcBorders>
            <w:shd w:val="clear" w:color="auto" w:fill="CCEDFF"/>
          </w:tcPr>
          <w:p w14:paraId="1196E5B1" w14:textId="77777777" w:rsidR="004304EB" w:rsidRDefault="004304EB">
            <w:pPr>
              <w:pStyle w:val="TableParagraph"/>
              <w:spacing w:before="0"/>
              <w:rPr>
                <w:sz w:val="14"/>
              </w:rPr>
            </w:pPr>
          </w:p>
        </w:tc>
        <w:tc>
          <w:tcPr>
            <w:tcW w:w="879" w:type="dxa"/>
            <w:tcBorders>
              <w:top w:val="single" w:sz="6" w:space="0" w:color="000000"/>
            </w:tcBorders>
            <w:shd w:val="clear" w:color="auto" w:fill="CCEDFF"/>
          </w:tcPr>
          <w:p w14:paraId="1196E5B2" w14:textId="77777777" w:rsidR="004304EB" w:rsidRDefault="004304EB">
            <w:pPr>
              <w:pStyle w:val="TableParagraph"/>
              <w:spacing w:before="0"/>
              <w:rPr>
                <w:sz w:val="14"/>
              </w:rPr>
            </w:pPr>
          </w:p>
        </w:tc>
      </w:tr>
      <w:tr w:rsidR="004304EB" w14:paraId="1196E5BA" w14:textId="77777777">
        <w:trPr>
          <w:trHeight w:val="228"/>
        </w:trPr>
        <w:tc>
          <w:tcPr>
            <w:tcW w:w="3032" w:type="dxa"/>
          </w:tcPr>
          <w:p w14:paraId="1196E5B4" w14:textId="77777777" w:rsidR="004304EB" w:rsidRDefault="000856F8">
            <w:pPr>
              <w:pStyle w:val="TableParagraph"/>
              <w:ind w:left="11"/>
              <w:rPr>
                <w:sz w:val="15"/>
              </w:rPr>
            </w:pPr>
            <w:r>
              <w:rPr>
                <w:w w:val="105"/>
                <w:sz w:val="15"/>
              </w:rPr>
              <w:t>Foreign currency contracts</w:t>
            </w:r>
          </w:p>
        </w:tc>
        <w:tc>
          <w:tcPr>
            <w:tcW w:w="1532" w:type="dxa"/>
          </w:tcPr>
          <w:p w14:paraId="1196E5B5" w14:textId="77777777" w:rsidR="004304EB" w:rsidRDefault="000856F8">
            <w:pPr>
              <w:pStyle w:val="TableParagraph"/>
              <w:ind w:right="441"/>
              <w:jc w:val="right"/>
              <w:rPr>
                <w:b/>
                <w:sz w:val="15"/>
              </w:rPr>
            </w:pPr>
            <w:r>
              <w:rPr>
                <w:b/>
                <w:w w:val="104"/>
                <w:sz w:val="15"/>
              </w:rPr>
              <w:t>$</w:t>
            </w:r>
          </w:p>
        </w:tc>
        <w:tc>
          <w:tcPr>
            <w:tcW w:w="840" w:type="dxa"/>
          </w:tcPr>
          <w:p w14:paraId="1196E5B6" w14:textId="77777777" w:rsidR="004304EB" w:rsidRDefault="000856F8">
            <w:pPr>
              <w:pStyle w:val="TableParagraph"/>
              <w:ind w:right="99"/>
              <w:jc w:val="right"/>
              <w:rPr>
                <w:b/>
                <w:sz w:val="15"/>
              </w:rPr>
            </w:pPr>
            <w:r>
              <w:rPr>
                <w:b/>
                <w:sz w:val="15"/>
              </w:rPr>
              <w:t>23</w:t>
            </w:r>
          </w:p>
        </w:tc>
        <w:tc>
          <w:tcPr>
            <w:tcW w:w="2942" w:type="dxa"/>
          </w:tcPr>
          <w:p w14:paraId="1196E5B7" w14:textId="77777777" w:rsidR="004304EB" w:rsidRDefault="000856F8">
            <w:pPr>
              <w:pStyle w:val="TableParagraph"/>
              <w:ind w:left="55"/>
              <w:rPr>
                <w:sz w:val="15"/>
              </w:rPr>
            </w:pPr>
            <w:r>
              <w:rPr>
                <w:w w:val="105"/>
                <w:sz w:val="15"/>
              </w:rPr>
              <w:t>Net operating revenues</w:t>
            </w:r>
          </w:p>
        </w:tc>
        <w:tc>
          <w:tcPr>
            <w:tcW w:w="1734" w:type="dxa"/>
          </w:tcPr>
          <w:p w14:paraId="1196E5B8" w14:textId="77777777" w:rsidR="004304EB" w:rsidRDefault="000856F8">
            <w:pPr>
              <w:pStyle w:val="TableParagraph"/>
              <w:ind w:right="437"/>
              <w:jc w:val="right"/>
              <w:rPr>
                <w:b/>
                <w:sz w:val="15"/>
              </w:rPr>
            </w:pPr>
            <w:r>
              <w:rPr>
                <w:b/>
                <w:w w:val="104"/>
                <w:sz w:val="15"/>
              </w:rPr>
              <w:t>$</w:t>
            </w:r>
          </w:p>
        </w:tc>
        <w:tc>
          <w:tcPr>
            <w:tcW w:w="879" w:type="dxa"/>
          </w:tcPr>
          <w:p w14:paraId="1196E5B9" w14:textId="77777777" w:rsidR="004304EB" w:rsidRDefault="000856F8">
            <w:pPr>
              <w:pStyle w:val="TableParagraph"/>
              <w:ind w:right="105"/>
              <w:jc w:val="right"/>
              <w:rPr>
                <w:b/>
                <w:sz w:val="15"/>
              </w:rPr>
            </w:pPr>
            <w:r>
              <w:rPr>
                <w:b/>
                <w:w w:val="105"/>
                <w:sz w:val="15"/>
              </w:rPr>
              <w:t>(1)</w:t>
            </w:r>
          </w:p>
        </w:tc>
      </w:tr>
      <w:tr w:rsidR="004304EB" w14:paraId="1196E5C1" w14:textId="77777777">
        <w:trPr>
          <w:trHeight w:val="228"/>
        </w:trPr>
        <w:tc>
          <w:tcPr>
            <w:tcW w:w="3032" w:type="dxa"/>
            <w:shd w:val="clear" w:color="auto" w:fill="CCEDFF"/>
          </w:tcPr>
          <w:p w14:paraId="1196E5BB" w14:textId="77777777" w:rsidR="004304EB" w:rsidRDefault="000856F8">
            <w:pPr>
              <w:pStyle w:val="TableParagraph"/>
              <w:ind w:left="11"/>
              <w:rPr>
                <w:sz w:val="15"/>
              </w:rPr>
            </w:pPr>
            <w:r>
              <w:rPr>
                <w:w w:val="105"/>
                <w:sz w:val="15"/>
              </w:rPr>
              <w:t>Foreign currency contracts</w:t>
            </w:r>
          </w:p>
        </w:tc>
        <w:tc>
          <w:tcPr>
            <w:tcW w:w="1532" w:type="dxa"/>
            <w:shd w:val="clear" w:color="auto" w:fill="CCEDFF"/>
          </w:tcPr>
          <w:p w14:paraId="1196E5BC" w14:textId="77777777" w:rsidR="004304EB" w:rsidRDefault="004304EB">
            <w:pPr>
              <w:pStyle w:val="TableParagraph"/>
              <w:spacing w:before="0"/>
              <w:rPr>
                <w:sz w:val="14"/>
              </w:rPr>
            </w:pPr>
          </w:p>
        </w:tc>
        <w:tc>
          <w:tcPr>
            <w:tcW w:w="840" w:type="dxa"/>
            <w:shd w:val="clear" w:color="auto" w:fill="CCEDFF"/>
          </w:tcPr>
          <w:p w14:paraId="1196E5BD" w14:textId="77777777" w:rsidR="004304EB" w:rsidRDefault="000856F8">
            <w:pPr>
              <w:pStyle w:val="TableParagraph"/>
              <w:ind w:right="99"/>
              <w:jc w:val="right"/>
              <w:rPr>
                <w:b/>
                <w:sz w:val="15"/>
              </w:rPr>
            </w:pPr>
            <w:r>
              <w:rPr>
                <w:b/>
                <w:sz w:val="15"/>
              </w:rPr>
              <w:t>10</w:t>
            </w:r>
          </w:p>
        </w:tc>
        <w:tc>
          <w:tcPr>
            <w:tcW w:w="2942" w:type="dxa"/>
            <w:shd w:val="clear" w:color="auto" w:fill="CCEDFF"/>
          </w:tcPr>
          <w:p w14:paraId="1196E5BE" w14:textId="77777777" w:rsidR="004304EB" w:rsidRDefault="000856F8">
            <w:pPr>
              <w:pStyle w:val="TableParagraph"/>
              <w:ind w:left="55"/>
              <w:rPr>
                <w:sz w:val="15"/>
              </w:rPr>
            </w:pPr>
            <w:r>
              <w:rPr>
                <w:w w:val="105"/>
                <w:sz w:val="15"/>
              </w:rPr>
              <w:t>Cost of goods sold</w:t>
            </w:r>
          </w:p>
        </w:tc>
        <w:tc>
          <w:tcPr>
            <w:tcW w:w="1734" w:type="dxa"/>
            <w:shd w:val="clear" w:color="auto" w:fill="CCEDFF"/>
          </w:tcPr>
          <w:p w14:paraId="1196E5BF" w14:textId="77777777" w:rsidR="004304EB" w:rsidRDefault="004304EB">
            <w:pPr>
              <w:pStyle w:val="TableParagraph"/>
              <w:spacing w:before="0"/>
              <w:rPr>
                <w:sz w:val="14"/>
              </w:rPr>
            </w:pPr>
          </w:p>
        </w:tc>
        <w:tc>
          <w:tcPr>
            <w:tcW w:w="879" w:type="dxa"/>
            <w:shd w:val="clear" w:color="auto" w:fill="CCEDFF"/>
          </w:tcPr>
          <w:p w14:paraId="1196E5C0" w14:textId="77777777" w:rsidR="004304EB" w:rsidRDefault="000856F8">
            <w:pPr>
              <w:pStyle w:val="TableParagraph"/>
              <w:ind w:right="152"/>
              <w:jc w:val="right"/>
              <w:rPr>
                <w:b/>
                <w:sz w:val="15"/>
              </w:rPr>
            </w:pPr>
            <w:r>
              <w:rPr>
                <w:b/>
                <w:w w:val="104"/>
                <w:sz w:val="15"/>
              </w:rPr>
              <w:t>5</w:t>
            </w:r>
          </w:p>
        </w:tc>
      </w:tr>
      <w:tr w:rsidR="004304EB" w14:paraId="1196E5C8" w14:textId="77777777">
        <w:trPr>
          <w:trHeight w:val="228"/>
        </w:trPr>
        <w:tc>
          <w:tcPr>
            <w:tcW w:w="3032" w:type="dxa"/>
          </w:tcPr>
          <w:p w14:paraId="1196E5C2" w14:textId="77777777" w:rsidR="004304EB" w:rsidRDefault="000856F8">
            <w:pPr>
              <w:pStyle w:val="TableParagraph"/>
              <w:ind w:left="11"/>
              <w:rPr>
                <w:sz w:val="15"/>
              </w:rPr>
            </w:pPr>
            <w:r>
              <w:rPr>
                <w:w w:val="105"/>
                <w:sz w:val="15"/>
              </w:rPr>
              <w:t>Foreign currency contracts</w:t>
            </w:r>
          </w:p>
        </w:tc>
        <w:tc>
          <w:tcPr>
            <w:tcW w:w="1532" w:type="dxa"/>
          </w:tcPr>
          <w:p w14:paraId="1196E5C3" w14:textId="77777777" w:rsidR="004304EB" w:rsidRDefault="004304EB">
            <w:pPr>
              <w:pStyle w:val="TableParagraph"/>
              <w:spacing w:before="0"/>
              <w:rPr>
                <w:sz w:val="14"/>
              </w:rPr>
            </w:pPr>
          </w:p>
        </w:tc>
        <w:tc>
          <w:tcPr>
            <w:tcW w:w="840" w:type="dxa"/>
          </w:tcPr>
          <w:p w14:paraId="1196E5C4" w14:textId="77777777" w:rsidR="004304EB" w:rsidRDefault="000856F8">
            <w:pPr>
              <w:pStyle w:val="TableParagraph"/>
              <w:ind w:right="99"/>
              <w:jc w:val="right"/>
              <w:rPr>
                <w:b/>
                <w:sz w:val="15"/>
              </w:rPr>
            </w:pPr>
            <w:r>
              <w:rPr>
                <w:b/>
                <w:w w:val="104"/>
                <w:sz w:val="15"/>
              </w:rPr>
              <w:t>—</w:t>
            </w:r>
          </w:p>
        </w:tc>
        <w:tc>
          <w:tcPr>
            <w:tcW w:w="2942" w:type="dxa"/>
          </w:tcPr>
          <w:p w14:paraId="1196E5C5" w14:textId="77777777" w:rsidR="004304EB" w:rsidRDefault="000856F8">
            <w:pPr>
              <w:pStyle w:val="TableParagraph"/>
              <w:ind w:left="55"/>
              <w:rPr>
                <w:sz w:val="15"/>
              </w:rPr>
            </w:pPr>
            <w:r>
              <w:rPr>
                <w:w w:val="105"/>
                <w:sz w:val="15"/>
              </w:rPr>
              <w:t>Interest expense</w:t>
            </w:r>
          </w:p>
        </w:tc>
        <w:tc>
          <w:tcPr>
            <w:tcW w:w="1734" w:type="dxa"/>
          </w:tcPr>
          <w:p w14:paraId="1196E5C6" w14:textId="77777777" w:rsidR="004304EB" w:rsidRDefault="004304EB">
            <w:pPr>
              <w:pStyle w:val="TableParagraph"/>
              <w:spacing w:before="0"/>
              <w:rPr>
                <w:sz w:val="14"/>
              </w:rPr>
            </w:pPr>
          </w:p>
        </w:tc>
        <w:tc>
          <w:tcPr>
            <w:tcW w:w="879" w:type="dxa"/>
          </w:tcPr>
          <w:p w14:paraId="1196E5C7" w14:textId="77777777" w:rsidR="004304EB" w:rsidRDefault="000856F8">
            <w:pPr>
              <w:pStyle w:val="TableParagraph"/>
              <w:ind w:right="105"/>
              <w:jc w:val="right"/>
              <w:rPr>
                <w:b/>
                <w:sz w:val="15"/>
              </w:rPr>
            </w:pPr>
            <w:r>
              <w:rPr>
                <w:b/>
                <w:w w:val="105"/>
                <w:sz w:val="15"/>
              </w:rPr>
              <w:t>(4)</w:t>
            </w:r>
          </w:p>
        </w:tc>
      </w:tr>
      <w:tr w:rsidR="004304EB" w14:paraId="1196E5CF" w14:textId="77777777">
        <w:trPr>
          <w:trHeight w:val="228"/>
        </w:trPr>
        <w:tc>
          <w:tcPr>
            <w:tcW w:w="3032" w:type="dxa"/>
            <w:shd w:val="clear" w:color="auto" w:fill="CCEDFF"/>
          </w:tcPr>
          <w:p w14:paraId="1196E5C9" w14:textId="77777777" w:rsidR="004304EB" w:rsidRDefault="000856F8">
            <w:pPr>
              <w:pStyle w:val="TableParagraph"/>
              <w:ind w:left="11"/>
              <w:rPr>
                <w:sz w:val="15"/>
              </w:rPr>
            </w:pPr>
            <w:r>
              <w:rPr>
                <w:w w:val="105"/>
                <w:sz w:val="15"/>
              </w:rPr>
              <w:t>Foreign currency contracts</w:t>
            </w:r>
          </w:p>
        </w:tc>
        <w:tc>
          <w:tcPr>
            <w:tcW w:w="1532" w:type="dxa"/>
            <w:shd w:val="clear" w:color="auto" w:fill="CCEDFF"/>
          </w:tcPr>
          <w:p w14:paraId="1196E5CA" w14:textId="77777777" w:rsidR="004304EB" w:rsidRDefault="004304EB">
            <w:pPr>
              <w:pStyle w:val="TableParagraph"/>
              <w:spacing w:before="0"/>
              <w:rPr>
                <w:sz w:val="14"/>
              </w:rPr>
            </w:pPr>
          </w:p>
        </w:tc>
        <w:tc>
          <w:tcPr>
            <w:tcW w:w="840" w:type="dxa"/>
            <w:shd w:val="clear" w:color="auto" w:fill="CCEDFF"/>
          </w:tcPr>
          <w:p w14:paraId="1196E5CB" w14:textId="77777777" w:rsidR="004304EB" w:rsidRDefault="000856F8">
            <w:pPr>
              <w:pStyle w:val="TableParagraph"/>
              <w:ind w:right="58"/>
              <w:jc w:val="right"/>
              <w:rPr>
                <w:b/>
                <w:sz w:val="15"/>
              </w:rPr>
            </w:pPr>
            <w:r>
              <w:rPr>
                <w:b/>
                <w:sz w:val="15"/>
              </w:rPr>
              <w:t>(101)</w:t>
            </w:r>
          </w:p>
        </w:tc>
        <w:tc>
          <w:tcPr>
            <w:tcW w:w="2942" w:type="dxa"/>
            <w:shd w:val="clear" w:color="auto" w:fill="CCEDFF"/>
          </w:tcPr>
          <w:p w14:paraId="1196E5CC" w14:textId="77777777" w:rsidR="004304EB" w:rsidRDefault="000856F8">
            <w:pPr>
              <w:pStyle w:val="TableParagraph"/>
              <w:ind w:left="55"/>
              <w:rPr>
                <w:sz w:val="15"/>
              </w:rPr>
            </w:pPr>
            <w:r>
              <w:rPr>
                <w:w w:val="105"/>
                <w:sz w:val="15"/>
              </w:rPr>
              <w:t>Other income (loss) — net</w:t>
            </w:r>
          </w:p>
        </w:tc>
        <w:tc>
          <w:tcPr>
            <w:tcW w:w="1734" w:type="dxa"/>
            <w:shd w:val="clear" w:color="auto" w:fill="CCEDFF"/>
          </w:tcPr>
          <w:p w14:paraId="1196E5CD" w14:textId="77777777" w:rsidR="004304EB" w:rsidRDefault="004304EB">
            <w:pPr>
              <w:pStyle w:val="TableParagraph"/>
              <w:spacing w:before="0"/>
              <w:rPr>
                <w:sz w:val="14"/>
              </w:rPr>
            </w:pPr>
          </w:p>
        </w:tc>
        <w:tc>
          <w:tcPr>
            <w:tcW w:w="879" w:type="dxa"/>
            <w:shd w:val="clear" w:color="auto" w:fill="CCEDFF"/>
          </w:tcPr>
          <w:p w14:paraId="1196E5CE" w14:textId="77777777" w:rsidR="004304EB" w:rsidRDefault="000856F8">
            <w:pPr>
              <w:pStyle w:val="TableParagraph"/>
              <w:ind w:right="105"/>
              <w:jc w:val="right"/>
              <w:rPr>
                <w:b/>
                <w:sz w:val="15"/>
              </w:rPr>
            </w:pPr>
            <w:r>
              <w:rPr>
                <w:b/>
                <w:sz w:val="15"/>
              </w:rPr>
              <w:t>(29)</w:t>
            </w:r>
          </w:p>
        </w:tc>
      </w:tr>
      <w:tr w:rsidR="004304EB" w14:paraId="1196E5D6" w14:textId="77777777">
        <w:trPr>
          <w:trHeight w:val="226"/>
        </w:trPr>
        <w:tc>
          <w:tcPr>
            <w:tcW w:w="3032" w:type="dxa"/>
            <w:tcBorders>
              <w:bottom w:val="single" w:sz="6" w:space="0" w:color="000000"/>
            </w:tcBorders>
          </w:tcPr>
          <w:p w14:paraId="1196E5D0" w14:textId="77777777" w:rsidR="004304EB" w:rsidRDefault="000856F8">
            <w:pPr>
              <w:pStyle w:val="TableParagraph"/>
              <w:ind w:left="11"/>
              <w:rPr>
                <w:sz w:val="15"/>
              </w:rPr>
            </w:pPr>
            <w:r>
              <w:rPr>
                <w:w w:val="105"/>
                <w:sz w:val="15"/>
              </w:rPr>
              <w:t>Interest rate contracts</w:t>
            </w:r>
          </w:p>
        </w:tc>
        <w:tc>
          <w:tcPr>
            <w:tcW w:w="1532" w:type="dxa"/>
            <w:tcBorders>
              <w:bottom w:val="single" w:sz="6" w:space="0" w:color="000000"/>
            </w:tcBorders>
          </w:tcPr>
          <w:p w14:paraId="1196E5D1" w14:textId="77777777" w:rsidR="004304EB" w:rsidRDefault="004304EB">
            <w:pPr>
              <w:pStyle w:val="TableParagraph"/>
              <w:spacing w:before="0"/>
              <w:rPr>
                <w:sz w:val="14"/>
              </w:rPr>
            </w:pPr>
          </w:p>
        </w:tc>
        <w:tc>
          <w:tcPr>
            <w:tcW w:w="840" w:type="dxa"/>
            <w:tcBorders>
              <w:bottom w:val="single" w:sz="6" w:space="0" w:color="000000"/>
            </w:tcBorders>
          </w:tcPr>
          <w:p w14:paraId="1196E5D2" w14:textId="77777777" w:rsidR="004304EB" w:rsidRDefault="000856F8">
            <w:pPr>
              <w:pStyle w:val="TableParagraph"/>
              <w:ind w:right="99"/>
              <w:jc w:val="right"/>
              <w:rPr>
                <w:b/>
                <w:sz w:val="15"/>
              </w:rPr>
            </w:pPr>
            <w:r>
              <w:rPr>
                <w:b/>
                <w:sz w:val="15"/>
              </w:rPr>
              <w:t>12</w:t>
            </w:r>
          </w:p>
        </w:tc>
        <w:tc>
          <w:tcPr>
            <w:tcW w:w="2942" w:type="dxa"/>
            <w:tcBorders>
              <w:bottom w:val="single" w:sz="6" w:space="0" w:color="000000"/>
            </w:tcBorders>
          </w:tcPr>
          <w:p w14:paraId="1196E5D3" w14:textId="77777777" w:rsidR="004304EB" w:rsidRDefault="000856F8">
            <w:pPr>
              <w:pStyle w:val="TableParagraph"/>
              <w:ind w:left="55"/>
              <w:rPr>
                <w:sz w:val="15"/>
              </w:rPr>
            </w:pPr>
            <w:r>
              <w:rPr>
                <w:w w:val="105"/>
                <w:sz w:val="15"/>
              </w:rPr>
              <w:t>Interest expense</w:t>
            </w:r>
          </w:p>
        </w:tc>
        <w:tc>
          <w:tcPr>
            <w:tcW w:w="1734" w:type="dxa"/>
            <w:tcBorders>
              <w:bottom w:val="single" w:sz="6" w:space="0" w:color="000000"/>
            </w:tcBorders>
          </w:tcPr>
          <w:p w14:paraId="1196E5D4" w14:textId="77777777" w:rsidR="004304EB" w:rsidRDefault="004304EB">
            <w:pPr>
              <w:pStyle w:val="TableParagraph"/>
              <w:spacing w:before="0"/>
              <w:rPr>
                <w:sz w:val="14"/>
              </w:rPr>
            </w:pPr>
          </w:p>
        </w:tc>
        <w:tc>
          <w:tcPr>
            <w:tcW w:w="879" w:type="dxa"/>
            <w:tcBorders>
              <w:bottom w:val="single" w:sz="6" w:space="0" w:color="000000"/>
            </w:tcBorders>
          </w:tcPr>
          <w:p w14:paraId="1196E5D5" w14:textId="77777777" w:rsidR="004304EB" w:rsidRDefault="000856F8">
            <w:pPr>
              <w:pStyle w:val="TableParagraph"/>
              <w:ind w:right="105"/>
              <w:jc w:val="right"/>
              <w:rPr>
                <w:b/>
                <w:sz w:val="15"/>
              </w:rPr>
            </w:pPr>
            <w:r>
              <w:rPr>
                <w:b/>
                <w:sz w:val="15"/>
              </w:rPr>
              <w:t>(21)</w:t>
            </w:r>
          </w:p>
        </w:tc>
      </w:tr>
      <w:tr w:rsidR="004304EB" w14:paraId="1196E5DD" w14:textId="77777777">
        <w:trPr>
          <w:trHeight w:val="223"/>
        </w:trPr>
        <w:tc>
          <w:tcPr>
            <w:tcW w:w="3032" w:type="dxa"/>
            <w:tcBorders>
              <w:top w:val="single" w:sz="6" w:space="0" w:color="000000"/>
              <w:bottom w:val="single" w:sz="12" w:space="0" w:color="000000"/>
            </w:tcBorders>
            <w:shd w:val="clear" w:color="auto" w:fill="CCEDFF"/>
          </w:tcPr>
          <w:p w14:paraId="1196E5D7" w14:textId="77777777" w:rsidR="004304EB" w:rsidRDefault="000856F8">
            <w:pPr>
              <w:pStyle w:val="TableParagraph"/>
              <w:spacing w:before="26"/>
              <w:ind w:left="11"/>
              <w:rPr>
                <w:sz w:val="15"/>
              </w:rPr>
            </w:pPr>
            <w:r>
              <w:rPr>
                <w:w w:val="105"/>
                <w:sz w:val="15"/>
              </w:rPr>
              <w:t>Total</w:t>
            </w:r>
          </w:p>
        </w:tc>
        <w:tc>
          <w:tcPr>
            <w:tcW w:w="1532" w:type="dxa"/>
            <w:tcBorders>
              <w:top w:val="single" w:sz="6" w:space="0" w:color="000000"/>
              <w:bottom w:val="single" w:sz="12" w:space="0" w:color="000000"/>
            </w:tcBorders>
            <w:shd w:val="clear" w:color="auto" w:fill="CCEDFF"/>
          </w:tcPr>
          <w:p w14:paraId="1196E5D8" w14:textId="77777777" w:rsidR="004304EB" w:rsidRDefault="000856F8">
            <w:pPr>
              <w:pStyle w:val="TableParagraph"/>
              <w:spacing w:before="26"/>
              <w:ind w:right="441"/>
              <w:jc w:val="right"/>
              <w:rPr>
                <w:b/>
                <w:sz w:val="15"/>
              </w:rPr>
            </w:pPr>
            <w:r>
              <w:rPr>
                <w:b/>
                <w:w w:val="104"/>
                <w:sz w:val="15"/>
              </w:rPr>
              <w:t>$</w:t>
            </w:r>
          </w:p>
        </w:tc>
        <w:tc>
          <w:tcPr>
            <w:tcW w:w="840" w:type="dxa"/>
            <w:tcBorders>
              <w:top w:val="single" w:sz="6" w:space="0" w:color="000000"/>
              <w:bottom w:val="single" w:sz="12" w:space="0" w:color="000000"/>
            </w:tcBorders>
            <w:shd w:val="clear" w:color="auto" w:fill="CCEDFF"/>
          </w:tcPr>
          <w:p w14:paraId="1196E5D9" w14:textId="77777777" w:rsidR="004304EB" w:rsidRDefault="000856F8">
            <w:pPr>
              <w:pStyle w:val="TableParagraph"/>
              <w:spacing w:before="26"/>
              <w:ind w:right="58"/>
              <w:jc w:val="right"/>
              <w:rPr>
                <w:b/>
                <w:sz w:val="15"/>
              </w:rPr>
            </w:pPr>
            <w:r>
              <w:rPr>
                <w:b/>
                <w:sz w:val="15"/>
              </w:rPr>
              <w:t>(56)</w:t>
            </w:r>
          </w:p>
        </w:tc>
        <w:tc>
          <w:tcPr>
            <w:tcW w:w="2942" w:type="dxa"/>
            <w:tcBorders>
              <w:top w:val="single" w:sz="6" w:space="0" w:color="000000"/>
              <w:bottom w:val="single" w:sz="12" w:space="0" w:color="000000"/>
            </w:tcBorders>
            <w:shd w:val="clear" w:color="auto" w:fill="CCEDFF"/>
          </w:tcPr>
          <w:p w14:paraId="1196E5DA" w14:textId="77777777" w:rsidR="004304EB" w:rsidRDefault="004304EB">
            <w:pPr>
              <w:pStyle w:val="TableParagraph"/>
              <w:spacing w:before="0"/>
              <w:rPr>
                <w:sz w:val="14"/>
              </w:rPr>
            </w:pPr>
          </w:p>
        </w:tc>
        <w:tc>
          <w:tcPr>
            <w:tcW w:w="1734" w:type="dxa"/>
            <w:tcBorders>
              <w:top w:val="single" w:sz="6" w:space="0" w:color="000000"/>
              <w:bottom w:val="single" w:sz="12" w:space="0" w:color="000000"/>
            </w:tcBorders>
            <w:shd w:val="clear" w:color="auto" w:fill="CCEDFF"/>
          </w:tcPr>
          <w:p w14:paraId="1196E5DB" w14:textId="77777777" w:rsidR="004304EB" w:rsidRDefault="000856F8">
            <w:pPr>
              <w:pStyle w:val="TableParagraph"/>
              <w:spacing w:before="26"/>
              <w:ind w:right="437"/>
              <w:jc w:val="right"/>
              <w:rPr>
                <w:b/>
                <w:sz w:val="15"/>
              </w:rPr>
            </w:pPr>
            <w:r>
              <w:rPr>
                <w:b/>
                <w:w w:val="104"/>
                <w:sz w:val="15"/>
              </w:rPr>
              <w:t>$</w:t>
            </w:r>
          </w:p>
        </w:tc>
        <w:tc>
          <w:tcPr>
            <w:tcW w:w="879" w:type="dxa"/>
            <w:tcBorders>
              <w:top w:val="single" w:sz="6" w:space="0" w:color="000000"/>
              <w:bottom w:val="single" w:sz="12" w:space="0" w:color="000000"/>
            </w:tcBorders>
            <w:shd w:val="clear" w:color="auto" w:fill="CCEDFF"/>
          </w:tcPr>
          <w:p w14:paraId="1196E5DC" w14:textId="77777777" w:rsidR="004304EB" w:rsidRDefault="000856F8">
            <w:pPr>
              <w:pStyle w:val="TableParagraph"/>
              <w:spacing w:before="26"/>
              <w:ind w:right="105"/>
              <w:jc w:val="right"/>
              <w:rPr>
                <w:b/>
                <w:sz w:val="15"/>
              </w:rPr>
            </w:pPr>
            <w:r>
              <w:rPr>
                <w:b/>
                <w:sz w:val="15"/>
              </w:rPr>
              <w:t>(50)</w:t>
            </w:r>
          </w:p>
        </w:tc>
      </w:tr>
      <w:tr w:rsidR="004304EB" w14:paraId="1196E5E4" w14:textId="77777777">
        <w:trPr>
          <w:trHeight w:val="213"/>
        </w:trPr>
        <w:tc>
          <w:tcPr>
            <w:tcW w:w="3032" w:type="dxa"/>
            <w:tcBorders>
              <w:top w:val="single" w:sz="12" w:space="0" w:color="000000"/>
            </w:tcBorders>
          </w:tcPr>
          <w:p w14:paraId="1196E5DE" w14:textId="77777777" w:rsidR="004304EB" w:rsidRDefault="000856F8">
            <w:pPr>
              <w:pStyle w:val="TableParagraph"/>
              <w:spacing w:before="22"/>
              <w:ind w:left="11"/>
              <w:rPr>
                <w:sz w:val="14"/>
              </w:rPr>
            </w:pPr>
            <w:r>
              <w:rPr>
                <w:w w:val="105"/>
                <w:sz w:val="14"/>
              </w:rPr>
              <w:t xml:space="preserve">Six </w:t>
            </w:r>
            <w:r>
              <w:rPr>
                <w:w w:val="105"/>
                <w:sz w:val="14"/>
              </w:rPr>
              <w:t>Months Ended June 28, 2019</w:t>
            </w:r>
          </w:p>
        </w:tc>
        <w:tc>
          <w:tcPr>
            <w:tcW w:w="1532" w:type="dxa"/>
            <w:tcBorders>
              <w:top w:val="single" w:sz="12" w:space="0" w:color="000000"/>
            </w:tcBorders>
          </w:tcPr>
          <w:p w14:paraId="1196E5DF" w14:textId="77777777" w:rsidR="004304EB" w:rsidRDefault="004304EB">
            <w:pPr>
              <w:pStyle w:val="TableParagraph"/>
              <w:spacing w:before="0"/>
              <w:rPr>
                <w:sz w:val="14"/>
              </w:rPr>
            </w:pPr>
          </w:p>
        </w:tc>
        <w:tc>
          <w:tcPr>
            <w:tcW w:w="840" w:type="dxa"/>
            <w:tcBorders>
              <w:top w:val="single" w:sz="12" w:space="0" w:color="000000"/>
            </w:tcBorders>
          </w:tcPr>
          <w:p w14:paraId="1196E5E0" w14:textId="77777777" w:rsidR="004304EB" w:rsidRDefault="004304EB">
            <w:pPr>
              <w:pStyle w:val="TableParagraph"/>
              <w:spacing w:before="0"/>
              <w:rPr>
                <w:sz w:val="14"/>
              </w:rPr>
            </w:pPr>
          </w:p>
        </w:tc>
        <w:tc>
          <w:tcPr>
            <w:tcW w:w="2942" w:type="dxa"/>
            <w:tcBorders>
              <w:top w:val="single" w:sz="12" w:space="0" w:color="000000"/>
            </w:tcBorders>
          </w:tcPr>
          <w:p w14:paraId="1196E5E1" w14:textId="77777777" w:rsidR="004304EB" w:rsidRDefault="004304EB">
            <w:pPr>
              <w:pStyle w:val="TableParagraph"/>
              <w:spacing w:before="0"/>
              <w:rPr>
                <w:sz w:val="14"/>
              </w:rPr>
            </w:pPr>
          </w:p>
        </w:tc>
        <w:tc>
          <w:tcPr>
            <w:tcW w:w="1734" w:type="dxa"/>
            <w:tcBorders>
              <w:top w:val="single" w:sz="12" w:space="0" w:color="000000"/>
            </w:tcBorders>
          </w:tcPr>
          <w:p w14:paraId="1196E5E2" w14:textId="77777777" w:rsidR="004304EB" w:rsidRDefault="004304EB">
            <w:pPr>
              <w:pStyle w:val="TableParagraph"/>
              <w:spacing w:before="0"/>
              <w:rPr>
                <w:sz w:val="14"/>
              </w:rPr>
            </w:pPr>
          </w:p>
        </w:tc>
        <w:tc>
          <w:tcPr>
            <w:tcW w:w="879" w:type="dxa"/>
            <w:tcBorders>
              <w:top w:val="single" w:sz="12" w:space="0" w:color="000000"/>
            </w:tcBorders>
          </w:tcPr>
          <w:p w14:paraId="1196E5E3" w14:textId="77777777" w:rsidR="004304EB" w:rsidRDefault="004304EB">
            <w:pPr>
              <w:pStyle w:val="TableParagraph"/>
              <w:spacing w:before="0"/>
              <w:rPr>
                <w:sz w:val="14"/>
              </w:rPr>
            </w:pPr>
          </w:p>
        </w:tc>
      </w:tr>
      <w:tr w:rsidR="004304EB" w14:paraId="1196E5EB" w14:textId="77777777">
        <w:trPr>
          <w:trHeight w:val="228"/>
        </w:trPr>
        <w:tc>
          <w:tcPr>
            <w:tcW w:w="3032" w:type="dxa"/>
            <w:shd w:val="clear" w:color="auto" w:fill="CCEDFF"/>
          </w:tcPr>
          <w:p w14:paraId="1196E5E5" w14:textId="77777777" w:rsidR="004304EB" w:rsidRDefault="000856F8">
            <w:pPr>
              <w:pStyle w:val="TableParagraph"/>
              <w:ind w:left="11"/>
              <w:rPr>
                <w:sz w:val="15"/>
              </w:rPr>
            </w:pPr>
            <w:r>
              <w:rPr>
                <w:w w:val="105"/>
                <w:sz w:val="15"/>
              </w:rPr>
              <w:t>Foreign currency contracts</w:t>
            </w:r>
          </w:p>
        </w:tc>
        <w:tc>
          <w:tcPr>
            <w:tcW w:w="1532" w:type="dxa"/>
            <w:shd w:val="clear" w:color="auto" w:fill="CCEDFF"/>
          </w:tcPr>
          <w:p w14:paraId="1196E5E6" w14:textId="77777777" w:rsidR="004304EB" w:rsidRDefault="000856F8">
            <w:pPr>
              <w:pStyle w:val="TableParagraph"/>
              <w:ind w:right="441"/>
              <w:jc w:val="right"/>
              <w:rPr>
                <w:sz w:val="15"/>
              </w:rPr>
            </w:pPr>
            <w:r>
              <w:rPr>
                <w:w w:val="104"/>
                <w:sz w:val="15"/>
              </w:rPr>
              <w:t>$</w:t>
            </w:r>
          </w:p>
        </w:tc>
        <w:tc>
          <w:tcPr>
            <w:tcW w:w="840" w:type="dxa"/>
            <w:shd w:val="clear" w:color="auto" w:fill="CCEDFF"/>
          </w:tcPr>
          <w:p w14:paraId="1196E5E7" w14:textId="77777777" w:rsidR="004304EB" w:rsidRDefault="000856F8">
            <w:pPr>
              <w:pStyle w:val="TableParagraph"/>
              <w:ind w:right="58"/>
              <w:jc w:val="right"/>
              <w:rPr>
                <w:sz w:val="15"/>
              </w:rPr>
            </w:pPr>
            <w:r>
              <w:rPr>
                <w:sz w:val="15"/>
              </w:rPr>
              <w:t>(27)</w:t>
            </w:r>
          </w:p>
        </w:tc>
        <w:tc>
          <w:tcPr>
            <w:tcW w:w="2942" w:type="dxa"/>
            <w:shd w:val="clear" w:color="auto" w:fill="CCEDFF"/>
          </w:tcPr>
          <w:p w14:paraId="1196E5E8" w14:textId="77777777" w:rsidR="004304EB" w:rsidRDefault="000856F8">
            <w:pPr>
              <w:pStyle w:val="TableParagraph"/>
              <w:ind w:left="55"/>
              <w:rPr>
                <w:sz w:val="15"/>
              </w:rPr>
            </w:pPr>
            <w:r>
              <w:rPr>
                <w:w w:val="105"/>
                <w:sz w:val="15"/>
              </w:rPr>
              <w:t>Net operating revenues</w:t>
            </w:r>
          </w:p>
        </w:tc>
        <w:tc>
          <w:tcPr>
            <w:tcW w:w="1734" w:type="dxa"/>
            <w:shd w:val="clear" w:color="auto" w:fill="CCEDFF"/>
          </w:tcPr>
          <w:p w14:paraId="1196E5E9" w14:textId="77777777" w:rsidR="004304EB" w:rsidRDefault="000856F8">
            <w:pPr>
              <w:pStyle w:val="TableParagraph"/>
              <w:ind w:right="437"/>
              <w:jc w:val="right"/>
              <w:rPr>
                <w:sz w:val="15"/>
              </w:rPr>
            </w:pPr>
            <w:r>
              <w:rPr>
                <w:w w:val="104"/>
                <w:sz w:val="15"/>
              </w:rPr>
              <w:t>$</w:t>
            </w:r>
          </w:p>
        </w:tc>
        <w:tc>
          <w:tcPr>
            <w:tcW w:w="879" w:type="dxa"/>
            <w:shd w:val="clear" w:color="auto" w:fill="CCEDFF"/>
          </w:tcPr>
          <w:p w14:paraId="1196E5EA" w14:textId="77777777" w:rsidR="004304EB" w:rsidRDefault="000856F8">
            <w:pPr>
              <w:pStyle w:val="TableParagraph"/>
              <w:ind w:right="152"/>
              <w:jc w:val="right"/>
              <w:rPr>
                <w:sz w:val="15"/>
              </w:rPr>
            </w:pPr>
            <w:r>
              <w:rPr>
                <w:w w:val="104"/>
                <w:sz w:val="15"/>
              </w:rPr>
              <w:t>7</w:t>
            </w:r>
          </w:p>
        </w:tc>
      </w:tr>
      <w:tr w:rsidR="004304EB" w14:paraId="1196E5F2" w14:textId="77777777">
        <w:trPr>
          <w:trHeight w:val="228"/>
        </w:trPr>
        <w:tc>
          <w:tcPr>
            <w:tcW w:w="3032" w:type="dxa"/>
          </w:tcPr>
          <w:p w14:paraId="1196E5EC" w14:textId="77777777" w:rsidR="004304EB" w:rsidRDefault="000856F8">
            <w:pPr>
              <w:pStyle w:val="TableParagraph"/>
              <w:ind w:left="11"/>
              <w:rPr>
                <w:sz w:val="15"/>
              </w:rPr>
            </w:pPr>
            <w:r>
              <w:rPr>
                <w:w w:val="105"/>
                <w:sz w:val="15"/>
              </w:rPr>
              <w:t>Foreign currency contracts</w:t>
            </w:r>
          </w:p>
        </w:tc>
        <w:tc>
          <w:tcPr>
            <w:tcW w:w="1532" w:type="dxa"/>
          </w:tcPr>
          <w:p w14:paraId="1196E5ED" w14:textId="77777777" w:rsidR="004304EB" w:rsidRDefault="004304EB">
            <w:pPr>
              <w:pStyle w:val="TableParagraph"/>
              <w:spacing w:before="0"/>
              <w:rPr>
                <w:sz w:val="14"/>
              </w:rPr>
            </w:pPr>
          </w:p>
        </w:tc>
        <w:tc>
          <w:tcPr>
            <w:tcW w:w="840" w:type="dxa"/>
          </w:tcPr>
          <w:p w14:paraId="1196E5EE" w14:textId="77777777" w:rsidR="004304EB" w:rsidRDefault="000856F8">
            <w:pPr>
              <w:pStyle w:val="TableParagraph"/>
              <w:ind w:right="58"/>
              <w:jc w:val="right"/>
              <w:rPr>
                <w:sz w:val="15"/>
              </w:rPr>
            </w:pPr>
            <w:r>
              <w:rPr>
                <w:w w:val="105"/>
                <w:sz w:val="15"/>
              </w:rPr>
              <w:t>(2)</w:t>
            </w:r>
          </w:p>
        </w:tc>
        <w:tc>
          <w:tcPr>
            <w:tcW w:w="2942" w:type="dxa"/>
          </w:tcPr>
          <w:p w14:paraId="1196E5EF" w14:textId="77777777" w:rsidR="004304EB" w:rsidRDefault="000856F8">
            <w:pPr>
              <w:pStyle w:val="TableParagraph"/>
              <w:ind w:left="55"/>
              <w:rPr>
                <w:sz w:val="15"/>
              </w:rPr>
            </w:pPr>
            <w:r>
              <w:rPr>
                <w:w w:val="105"/>
                <w:sz w:val="15"/>
              </w:rPr>
              <w:t>Cost of goods sold</w:t>
            </w:r>
          </w:p>
        </w:tc>
        <w:tc>
          <w:tcPr>
            <w:tcW w:w="1734" w:type="dxa"/>
          </w:tcPr>
          <w:p w14:paraId="1196E5F0" w14:textId="77777777" w:rsidR="004304EB" w:rsidRDefault="004304EB">
            <w:pPr>
              <w:pStyle w:val="TableParagraph"/>
              <w:spacing w:before="0"/>
              <w:rPr>
                <w:sz w:val="14"/>
              </w:rPr>
            </w:pPr>
          </w:p>
        </w:tc>
        <w:tc>
          <w:tcPr>
            <w:tcW w:w="879" w:type="dxa"/>
          </w:tcPr>
          <w:p w14:paraId="1196E5F1" w14:textId="77777777" w:rsidR="004304EB" w:rsidRDefault="000856F8">
            <w:pPr>
              <w:pStyle w:val="TableParagraph"/>
              <w:ind w:right="152"/>
              <w:jc w:val="right"/>
              <w:rPr>
                <w:sz w:val="15"/>
              </w:rPr>
            </w:pPr>
            <w:r>
              <w:rPr>
                <w:w w:val="104"/>
                <w:sz w:val="15"/>
              </w:rPr>
              <w:t>7</w:t>
            </w:r>
          </w:p>
        </w:tc>
      </w:tr>
      <w:tr w:rsidR="004304EB" w14:paraId="1196E5F9" w14:textId="77777777">
        <w:trPr>
          <w:trHeight w:val="228"/>
        </w:trPr>
        <w:tc>
          <w:tcPr>
            <w:tcW w:w="3032" w:type="dxa"/>
            <w:shd w:val="clear" w:color="auto" w:fill="CCEDFF"/>
          </w:tcPr>
          <w:p w14:paraId="1196E5F3" w14:textId="77777777" w:rsidR="004304EB" w:rsidRDefault="000856F8">
            <w:pPr>
              <w:pStyle w:val="TableParagraph"/>
              <w:ind w:left="11"/>
              <w:rPr>
                <w:sz w:val="15"/>
              </w:rPr>
            </w:pPr>
            <w:r>
              <w:rPr>
                <w:w w:val="105"/>
                <w:sz w:val="15"/>
              </w:rPr>
              <w:t>Foreign currency contracts</w:t>
            </w:r>
          </w:p>
        </w:tc>
        <w:tc>
          <w:tcPr>
            <w:tcW w:w="1532" w:type="dxa"/>
            <w:shd w:val="clear" w:color="auto" w:fill="CCEDFF"/>
          </w:tcPr>
          <w:p w14:paraId="1196E5F4" w14:textId="77777777" w:rsidR="004304EB" w:rsidRDefault="004304EB">
            <w:pPr>
              <w:pStyle w:val="TableParagraph"/>
              <w:spacing w:before="0"/>
              <w:rPr>
                <w:sz w:val="14"/>
              </w:rPr>
            </w:pPr>
          </w:p>
        </w:tc>
        <w:tc>
          <w:tcPr>
            <w:tcW w:w="840" w:type="dxa"/>
            <w:shd w:val="clear" w:color="auto" w:fill="CCEDFF"/>
          </w:tcPr>
          <w:p w14:paraId="1196E5F5" w14:textId="77777777" w:rsidR="004304EB" w:rsidRDefault="000856F8">
            <w:pPr>
              <w:pStyle w:val="TableParagraph"/>
              <w:ind w:right="99"/>
              <w:jc w:val="right"/>
              <w:rPr>
                <w:sz w:val="15"/>
              </w:rPr>
            </w:pPr>
            <w:r>
              <w:rPr>
                <w:w w:val="104"/>
                <w:sz w:val="15"/>
              </w:rPr>
              <w:t>—</w:t>
            </w:r>
          </w:p>
        </w:tc>
        <w:tc>
          <w:tcPr>
            <w:tcW w:w="2942" w:type="dxa"/>
            <w:shd w:val="clear" w:color="auto" w:fill="CCEDFF"/>
          </w:tcPr>
          <w:p w14:paraId="1196E5F6" w14:textId="77777777" w:rsidR="004304EB" w:rsidRDefault="000856F8">
            <w:pPr>
              <w:pStyle w:val="TableParagraph"/>
              <w:ind w:left="55"/>
              <w:rPr>
                <w:sz w:val="15"/>
              </w:rPr>
            </w:pPr>
            <w:r>
              <w:rPr>
                <w:w w:val="105"/>
                <w:sz w:val="15"/>
              </w:rPr>
              <w:t>Interest expense</w:t>
            </w:r>
          </w:p>
        </w:tc>
        <w:tc>
          <w:tcPr>
            <w:tcW w:w="1734" w:type="dxa"/>
            <w:shd w:val="clear" w:color="auto" w:fill="CCEDFF"/>
          </w:tcPr>
          <w:p w14:paraId="1196E5F7" w14:textId="77777777" w:rsidR="004304EB" w:rsidRDefault="004304EB">
            <w:pPr>
              <w:pStyle w:val="TableParagraph"/>
              <w:spacing w:before="0"/>
              <w:rPr>
                <w:sz w:val="14"/>
              </w:rPr>
            </w:pPr>
          </w:p>
        </w:tc>
        <w:tc>
          <w:tcPr>
            <w:tcW w:w="879" w:type="dxa"/>
            <w:shd w:val="clear" w:color="auto" w:fill="CCEDFF"/>
          </w:tcPr>
          <w:p w14:paraId="1196E5F8" w14:textId="77777777" w:rsidR="004304EB" w:rsidRDefault="000856F8">
            <w:pPr>
              <w:pStyle w:val="TableParagraph"/>
              <w:ind w:right="105"/>
              <w:jc w:val="right"/>
              <w:rPr>
                <w:sz w:val="15"/>
              </w:rPr>
            </w:pPr>
            <w:r>
              <w:rPr>
                <w:w w:val="105"/>
                <w:sz w:val="15"/>
              </w:rPr>
              <w:t>(4)</w:t>
            </w:r>
          </w:p>
        </w:tc>
      </w:tr>
      <w:tr w:rsidR="004304EB" w14:paraId="1196E600" w14:textId="77777777">
        <w:trPr>
          <w:trHeight w:val="228"/>
        </w:trPr>
        <w:tc>
          <w:tcPr>
            <w:tcW w:w="3032" w:type="dxa"/>
          </w:tcPr>
          <w:p w14:paraId="1196E5FA" w14:textId="77777777" w:rsidR="004304EB" w:rsidRDefault="000856F8">
            <w:pPr>
              <w:pStyle w:val="TableParagraph"/>
              <w:ind w:left="11"/>
              <w:rPr>
                <w:sz w:val="15"/>
              </w:rPr>
            </w:pPr>
            <w:r>
              <w:rPr>
                <w:w w:val="105"/>
                <w:sz w:val="15"/>
              </w:rPr>
              <w:t>Foreign currency contracts</w:t>
            </w:r>
          </w:p>
        </w:tc>
        <w:tc>
          <w:tcPr>
            <w:tcW w:w="1532" w:type="dxa"/>
          </w:tcPr>
          <w:p w14:paraId="1196E5FB" w14:textId="77777777" w:rsidR="004304EB" w:rsidRDefault="004304EB">
            <w:pPr>
              <w:pStyle w:val="TableParagraph"/>
              <w:spacing w:before="0"/>
              <w:rPr>
                <w:sz w:val="14"/>
              </w:rPr>
            </w:pPr>
          </w:p>
        </w:tc>
        <w:tc>
          <w:tcPr>
            <w:tcW w:w="840" w:type="dxa"/>
          </w:tcPr>
          <w:p w14:paraId="1196E5FC" w14:textId="77777777" w:rsidR="004304EB" w:rsidRDefault="000856F8">
            <w:pPr>
              <w:pStyle w:val="TableParagraph"/>
              <w:ind w:right="58"/>
              <w:jc w:val="right"/>
              <w:rPr>
                <w:sz w:val="15"/>
              </w:rPr>
            </w:pPr>
            <w:r>
              <w:rPr>
                <w:sz w:val="15"/>
              </w:rPr>
              <w:t>(53)</w:t>
            </w:r>
          </w:p>
        </w:tc>
        <w:tc>
          <w:tcPr>
            <w:tcW w:w="2942" w:type="dxa"/>
          </w:tcPr>
          <w:p w14:paraId="1196E5FD" w14:textId="77777777" w:rsidR="004304EB" w:rsidRDefault="000856F8">
            <w:pPr>
              <w:pStyle w:val="TableParagraph"/>
              <w:ind w:left="55"/>
              <w:rPr>
                <w:sz w:val="15"/>
              </w:rPr>
            </w:pPr>
            <w:r>
              <w:rPr>
                <w:w w:val="105"/>
                <w:sz w:val="15"/>
              </w:rPr>
              <w:t xml:space="preserve">Other income </w:t>
            </w:r>
            <w:r>
              <w:rPr>
                <w:w w:val="105"/>
                <w:sz w:val="15"/>
              </w:rPr>
              <w:t>(loss) — net</w:t>
            </w:r>
          </w:p>
        </w:tc>
        <w:tc>
          <w:tcPr>
            <w:tcW w:w="1734" w:type="dxa"/>
          </w:tcPr>
          <w:p w14:paraId="1196E5FE" w14:textId="77777777" w:rsidR="004304EB" w:rsidRDefault="004304EB">
            <w:pPr>
              <w:pStyle w:val="TableParagraph"/>
              <w:spacing w:before="0"/>
              <w:rPr>
                <w:sz w:val="14"/>
              </w:rPr>
            </w:pPr>
          </w:p>
        </w:tc>
        <w:tc>
          <w:tcPr>
            <w:tcW w:w="879" w:type="dxa"/>
          </w:tcPr>
          <w:p w14:paraId="1196E5FF" w14:textId="77777777" w:rsidR="004304EB" w:rsidRDefault="000856F8">
            <w:pPr>
              <w:pStyle w:val="TableParagraph"/>
              <w:ind w:right="105"/>
              <w:jc w:val="right"/>
              <w:rPr>
                <w:sz w:val="15"/>
              </w:rPr>
            </w:pPr>
            <w:r>
              <w:rPr>
                <w:sz w:val="15"/>
              </w:rPr>
              <w:t>(93)</w:t>
            </w:r>
          </w:p>
        </w:tc>
      </w:tr>
      <w:tr w:rsidR="004304EB" w14:paraId="1196E607" w14:textId="77777777">
        <w:trPr>
          <w:trHeight w:val="226"/>
        </w:trPr>
        <w:tc>
          <w:tcPr>
            <w:tcW w:w="3032" w:type="dxa"/>
            <w:tcBorders>
              <w:bottom w:val="single" w:sz="6" w:space="0" w:color="000000"/>
            </w:tcBorders>
            <w:shd w:val="clear" w:color="auto" w:fill="CCEDFF"/>
          </w:tcPr>
          <w:p w14:paraId="1196E601" w14:textId="77777777" w:rsidR="004304EB" w:rsidRDefault="000856F8">
            <w:pPr>
              <w:pStyle w:val="TableParagraph"/>
              <w:ind w:left="11"/>
              <w:rPr>
                <w:sz w:val="15"/>
              </w:rPr>
            </w:pPr>
            <w:r>
              <w:rPr>
                <w:w w:val="105"/>
                <w:sz w:val="15"/>
              </w:rPr>
              <w:t>Interest rate contracts</w:t>
            </w:r>
          </w:p>
        </w:tc>
        <w:tc>
          <w:tcPr>
            <w:tcW w:w="1532" w:type="dxa"/>
            <w:tcBorders>
              <w:bottom w:val="single" w:sz="6" w:space="0" w:color="000000"/>
            </w:tcBorders>
            <w:shd w:val="clear" w:color="auto" w:fill="CCEDFF"/>
          </w:tcPr>
          <w:p w14:paraId="1196E602" w14:textId="77777777" w:rsidR="004304EB" w:rsidRDefault="004304EB">
            <w:pPr>
              <w:pStyle w:val="TableParagraph"/>
              <w:spacing w:before="0"/>
              <w:rPr>
                <w:sz w:val="14"/>
              </w:rPr>
            </w:pPr>
          </w:p>
        </w:tc>
        <w:tc>
          <w:tcPr>
            <w:tcW w:w="840" w:type="dxa"/>
            <w:tcBorders>
              <w:bottom w:val="single" w:sz="6" w:space="0" w:color="000000"/>
            </w:tcBorders>
            <w:shd w:val="clear" w:color="auto" w:fill="CCEDFF"/>
          </w:tcPr>
          <w:p w14:paraId="1196E603" w14:textId="77777777" w:rsidR="004304EB" w:rsidRDefault="000856F8">
            <w:pPr>
              <w:pStyle w:val="TableParagraph"/>
              <w:ind w:right="58"/>
              <w:jc w:val="right"/>
              <w:rPr>
                <w:sz w:val="15"/>
              </w:rPr>
            </w:pPr>
            <w:r>
              <w:rPr>
                <w:sz w:val="15"/>
              </w:rPr>
              <w:t>(17)</w:t>
            </w:r>
          </w:p>
        </w:tc>
        <w:tc>
          <w:tcPr>
            <w:tcW w:w="2942" w:type="dxa"/>
            <w:tcBorders>
              <w:bottom w:val="single" w:sz="6" w:space="0" w:color="000000"/>
            </w:tcBorders>
            <w:shd w:val="clear" w:color="auto" w:fill="CCEDFF"/>
          </w:tcPr>
          <w:p w14:paraId="1196E604" w14:textId="77777777" w:rsidR="004304EB" w:rsidRDefault="000856F8">
            <w:pPr>
              <w:pStyle w:val="TableParagraph"/>
              <w:ind w:left="55"/>
              <w:rPr>
                <w:sz w:val="15"/>
              </w:rPr>
            </w:pPr>
            <w:r>
              <w:rPr>
                <w:w w:val="105"/>
                <w:sz w:val="15"/>
              </w:rPr>
              <w:t>Interest expense</w:t>
            </w:r>
          </w:p>
        </w:tc>
        <w:tc>
          <w:tcPr>
            <w:tcW w:w="1734" w:type="dxa"/>
            <w:tcBorders>
              <w:bottom w:val="single" w:sz="6" w:space="0" w:color="000000"/>
            </w:tcBorders>
            <w:shd w:val="clear" w:color="auto" w:fill="CCEDFF"/>
          </w:tcPr>
          <w:p w14:paraId="1196E605" w14:textId="77777777" w:rsidR="004304EB" w:rsidRDefault="004304EB">
            <w:pPr>
              <w:pStyle w:val="TableParagraph"/>
              <w:spacing w:before="0"/>
              <w:rPr>
                <w:sz w:val="14"/>
              </w:rPr>
            </w:pPr>
          </w:p>
        </w:tc>
        <w:tc>
          <w:tcPr>
            <w:tcW w:w="879" w:type="dxa"/>
            <w:tcBorders>
              <w:bottom w:val="single" w:sz="6" w:space="0" w:color="000000"/>
            </w:tcBorders>
            <w:shd w:val="clear" w:color="auto" w:fill="CCEDFF"/>
          </w:tcPr>
          <w:p w14:paraId="1196E606" w14:textId="77777777" w:rsidR="004304EB" w:rsidRDefault="000856F8">
            <w:pPr>
              <w:pStyle w:val="TableParagraph"/>
              <w:ind w:right="105"/>
              <w:jc w:val="right"/>
              <w:rPr>
                <w:sz w:val="15"/>
              </w:rPr>
            </w:pPr>
            <w:r>
              <w:rPr>
                <w:sz w:val="15"/>
              </w:rPr>
              <w:t>(20)</w:t>
            </w:r>
          </w:p>
        </w:tc>
      </w:tr>
      <w:tr w:rsidR="004304EB" w14:paraId="1196E60E" w14:textId="77777777">
        <w:trPr>
          <w:trHeight w:val="247"/>
        </w:trPr>
        <w:tc>
          <w:tcPr>
            <w:tcW w:w="3032" w:type="dxa"/>
            <w:tcBorders>
              <w:top w:val="single" w:sz="6" w:space="0" w:color="000000"/>
              <w:bottom w:val="single" w:sz="12" w:space="0" w:color="000000"/>
            </w:tcBorders>
          </w:tcPr>
          <w:p w14:paraId="1196E608" w14:textId="77777777" w:rsidR="004304EB" w:rsidRDefault="000856F8">
            <w:pPr>
              <w:pStyle w:val="TableParagraph"/>
              <w:spacing w:before="14"/>
              <w:ind w:left="11"/>
              <w:rPr>
                <w:sz w:val="15"/>
              </w:rPr>
            </w:pPr>
            <w:r>
              <w:rPr>
                <w:w w:val="105"/>
                <w:sz w:val="15"/>
              </w:rPr>
              <w:t>Total</w:t>
            </w:r>
          </w:p>
        </w:tc>
        <w:tc>
          <w:tcPr>
            <w:tcW w:w="1532" w:type="dxa"/>
            <w:tcBorders>
              <w:top w:val="single" w:sz="6" w:space="0" w:color="000000"/>
              <w:bottom w:val="single" w:sz="12" w:space="0" w:color="000000"/>
            </w:tcBorders>
          </w:tcPr>
          <w:p w14:paraId="1196E609" w14:textId="77777777" w:rsidR="004304EB" w:rsidRDefault="000856F8">
            <w:pPr>
              <w:pStyle w:val="TableParagraph"/>
              <w:spacing w:before="50"/>
              <w:ind w:right="441"/>
              <w:jc w:val="right"/>
              <w:rPr>
                <w:sz w:val="15"/>
              </w:rPr>
            </w:pPr>
            <w:r>
              <w:rPr>
                <w:w w:val="104"/>
                <w:sz w:val="15"/>
              </w:rPr>
              <w:t>$</w:t>
            </w:r>
          </w:p>
        </w:tc>
        <w:tc>
          <w:tcPr>
            <w:tcW w:w="840" w:type="dxa"/>
            <w:tcBorders>
              <w:top w:val="single" w:sz="6" w:space="0" w:color="000000"/>
              <w:bottom w:val="single" w:sz="12" w:space="0" w:color="000000"/>
            </w:tcBorders>
          </w:tcPr>
          <w:p w14:paraId="1196E60A" w14:textId="77777777" w:rsidR="004304EB" w:rsidRDefault="000856F8">
            <w:pPr>
              <w:pStyle w:val="TableParagraph"/>
              <w:spacing w:before="50"/>
              <w:ind w:right="58"/>
              <w:jc w:val="right"/>
              <w:rPr>
                <w:sz w:val="15"/>
              </w:rPr>
            </w:pPr>
            <w:r>
              <w:rPr>
                <w:sz w:val="15"/>
              </w:rPr>
              <w:t>(99)</w:t>
            </w:r>
          </w:p>
        </w:tc>
        <w:tc>
          <w:tcPr>
            <w:tcW w:w="2942" w:type="dxa"/>
            <w:tcBorders>
              <w:top w:val="single" w:sz="6" w:space="0" w:color="000000"/>
              <w:bottom w:val="single" w:sz="12" w:space="0" w:color="000000"/>
            </w:tcBorders>
          </w:tcPr>
          <w:p w14:paraId="1196E60B" w14:textId="77777777" w:rsidR="004304EB" w:rsidRDefault="004304EB">
            <w:pPr>
              <w:pStyle w:val="TableParagraph"/>
              <w:spacing w:before="0"/>
              <w:rPr>
                <w:sz w:val="14"/>
              </w:rPr>
            </w:pPr>
          </w:p>
        </w:tc>
        <w:tc>
          <w:tcPr>
            <w:tcW w:w="1734" w:type="dxa"/>
            <w:tcBorders>
              <w:top w:val="single" w:sz="6" w:space="0" w:color="000000"/>
              <w:bottom w:val="single" w:sz="12" w:space="0" w:color="000000"/>
            </w:tcBorders>
          </w:tcPr>
          <w:p w14:paraId="1196E60C" w14:textId="77777777" w:rsidR="004304EB" w:rsidRDefault="000856F8">
            <w:pPr>
              <w:pStyle w:val="TableParagraph"/>
              <w:spacing w:before="50"/>
              <w:ind w:right="437"/>
              <w:jc w:val="right"/>
              <w:rPr>
                <w:sz w:val="15"/>
              </w:rPr>
            </w:pPr>
            <w:r>
              <w:rPr>
                <w:w w:val="104"/>
                <w:sz w:val="15"/>
              </w:rPr>
              <w:t>$</w:t>
            </w:r>
          </w:p>
        </w:tc>
        <w:tc>
          <w:tcPr>
            <w:tcW w:w="879" w:type="dxa"/>
            <w:tcBorders>
              <w:top w:val="single" w:sz="6" w:space="0" w:color="000000"/>
              <w:bottom w:val="single" w:sz="12" w:space="0" w:color="000000"/>
            </w:tcBorders>
          </w:tcPr>
          <w:p w14:paraId="1196E60D" w14:textId="77777777" w:rsidR="004304EB" w:rsidRDefault="000856F8">
            <w:pPr>
              <w:pStyle w:val="TableParagraph"/>
              <w:spacing w:before="50"/>
              <w:ind w:right="105"/>
              <w:jc w:val="right"/>
              <w:rPr>
                <w:sz w:val="15"/>
              </w:rPr>
            </w:pPr>
            <w:r>
              <w:rPr>
                <w:sz w:val="15"/>
              </w:rPr>
              <w:t>(103)</w:t>
            </w:r>
          </w:p>
        </w:tc>
      </w:tr>
    </w:tbl>
    <w:p w14:paraId="1196E60F" w14:textId="77777777" w:rsidR="004304EB" w:rsidRDefault="004304EB">
      <w:pPr>
        <w:pStyle w:val="a3"/>
        <w:spacing w:before="10"/>
        <w:rPr>
          <w:sz w:val="13"/>
        </w:rPr>
      </w:pPr>
    </w:p>
    <w:p w14:paraId="1196E610" w14:textId="77777777" w:rsidR="004304EB" w:rsidRDefault="000856F8">
      <w:pPr>
        <w:pStyle w:val="a3"/>
        <w:spacing w:line="249" w:lineRule="auto"/>
        <w:ind w:left="146" w:right="446"/>
      </w:pPr>
      <w:r>
        <w:rPr>
          <w:spacing w:val="-1"/>
          <w:w w:val="104"/>
        </w:rPr>
        <w:t>A</w:t>
      </w:r>
      <w:r>
        <w:rPr>
          <w:w w:val="104"/>
        </w:rPr>
        <w:t>s</w:t>
      </w:r>
      <w:r>
        <w:t xml:space="preserve"> </w:t>
      </w:r>
      <w:r>
        <w:rPr>
          <w:w w:val="104"/>
        </w:rPr>
        <w:t>of</w:t>
      </w:r>
      <w:r>
        <w:t xml:space="preserve"> </w:t>
      </w:r>
      <w:r>
        <w:rPr>
          <w:spacing w:val="-1"/>
          <w:w w:val="104"/>
        </w:rPr>
        <w:t>J</w:t>
      </w:r>
      <w:r>
        <w:rPr>
          <w:w w:val="104"/>
        </w:rPr>
        <w:t>une</w:t>
      </w:r>
      <w:r>
        <w:t xml:space="preserve"> </w:t>
      </w:r>
      <w:r>
        <w:rPr>
          <w:w w:val="104"/>
        </w:rPr>
        <w:t>26,</w:t>
      </w:r>
      <w:r>
        <w:t xml:space="preserve"> </w:t>
      </w:r>
      <w:r>
        <w:rPr>
          <w:w w:val="104"/>
        </w:rPr>
        <w:t>2020,</w:t>
      </w:r>
      <w:r>
        <w:t xml:space="preserve"> </w:t>
      </w:r>
      <w:r>
        <w:rPr>
          <w:spacing w:val="-1"/>
          <w:w w:val="104"/>
        </w:rPr>
        <w:t>t</w:t>
      </w:r>
      <w:r>
        <w:rPr>
          <w:w w:val="104"/>
        </w:rPr>
        <w:t>he</w:t>
      </w:r>
      <w:r>
        <w:t xml:space="preserve"> </w:t>
      </w:r>
      <w:r>
        <w:rPr>
          <w:spacing w:val="-1"/>
          <w:w w:val="104"/>
        </w:rPr>
        <w:t>C</w:t>
      </w:r>
      <w:r>
        <w:rPr>
          <w:w w:val="104"/>
        </w:rPr>
        <w:t>o</w:t>
      </w:r>
      <w:r>
        <w:rPr>
          <w:spacing w:val="-1"/>
          <w:w w:val="104"/>
        </w:rPr>
        <w:t>m</w:t>
      </w:r>
      <w:r>
        <w:rPr>
          <w:w w:val="104"/>
        </w:rPr>
        <w:t>p</w:t>
      </w:r>
      <w:r>
        <w:rPr>
          <w:spacing w:val="-1"/>
          <w:w w:val="104"/>
        </w:rPr>
        <w:t>a</w:t>
      </w:r>
      <w:r>
        <w:rPr>
          <w:w w:val="104"/>
        </w:rPr>
        <w:t>ny</w:t>
      </w:r>
      <w:r>
        <w:t xml:space="preserve"> </w:t>
      </w:r>
      <w:r>
        <w:rPr>
          <w:spacing w:val="-1"/>
          <w:w w:val="104"/>
        </w:rPr>
        <w:t>estimate</w:t>
      </w:r>
      <w:r>
        <w:rPr>
          <w:w w:val="104"/>
        </w:rPr>
        <w:t>s</w:t>
      </w:r>
      <w:r>
        <w:t xml:space="preserve"> </w:t>
      </w:r>
      <w:r>
        <w:rPr>
          <w:spacing w:val="-1"/>
          <w:w w:val="104"/>
        </w:rPr>
        <w:t>t</w:t>
      </w:r>
      <w:r>
        <w:rPr>
          <w:w w:val="104"/>
        </w:rPr>
        <w:t>h</w:t>
      </w:r>
      <w:r>
        <w:rPr>
          <w:spacing w:val="-1"/>
          <w:w w:val="104"/>
        </w:rPr>
        <w:t>a</w:t>
      </w:r>
      <w:r>
        <w:rPr>
          <w:w w:val="104"/>
        </w:rPr>
        <w:t>t</w:t>
      </w:r>
      <w:r>
        <w:t xml:space="preserve"> </w:t>
      </w:r>
      <w:r>
        <w:rPr>
          <w:spacing w:val="-1"/>
          <w:w w:val="104"/>
        </w:rPr>
        <w:t>i</w:t>
      </w:r>
      <w:r>
        <w:rPr>
          <w:w w:val="104"/>
        </w:rPr>
        <w:t>t</w:t>
      </w:r>
      <w:r>
        <w:t xml:space="preserve"> </w:t>
      </w:r>
      <w:r>
        <w:rPr>
          <w:spacing w:val="-1"/>
          <w:w w:val="104"/>
        </w:rPr>
        <w:t>wil</w:t>
      </w:r>
      <w:r>
        <w:rPr>
          <w:w w:val="104"/>
        </w:rPr>
        <w:t>l</w:t>
      </w:r>
      <w:r>
        <w:t xml:space="preserve"> </w:t>
      </w:r>
      <w:r>
        <w:rPr>
          <w:spacing w:val="-1"/>
          <w:w w:val="104"/>
        </w:rPr>
        <w:t>reclassif</w:t>
      </w:r>
      <w:r>
        <w:rPr>
          <w:w w:val="104"/>
        </w:rPr>
        <w:t>y</w:t>
      </w:r>
      <w:r>
        <w:t xml:space="preserve"> </w:t>
      </w:r>
      <w:r>
        <w:rPr>
          <w:spacing w:val="-1"/>
          <w:w w:val="104"/>
        </w:rPr>
        <w:t>i</w:t>
      </w:r>
      <w:r>
        <w:rPr>
          <w:w w:val="104"/>
        </w:rPr>
        <w:t>n</w:t>
      </w:r>
      <w:r>
        <w:rPr>
          <w:spacing w:val="-1"/>
          <w:w w:val="104"/>
        </w:rPr>
        <w:t>t</w:t>
      </w:r>
      <w:r>
        <w:rPr>
          <w:w w:val="104"/>
        </w:rPr>
        <w:t>o</w:t>
      </w:r>
      <w:r>
        <w:t xml:space="preserve"> </w:t>
      </w:r>
      <w:r>
        <w:rPr>
          <w:spacing w:val="-1"/>
          <w:w w:val="104"/>
        </w:rPr>
        <w:t>ear</w:t>
      </w:r>
      <w:r>
        <w:rPr>
          <w:w w:val="104"/>
        </w:rPr>
        <w:t>n</w:t>
      </w:r>
      <w:r>
        <w:rPr>
          <w:spacing w:val="-1"/>
          <w:w w:val="104"/>
        </w:rPr>
        <w:t>i</w:t>
      </w:r>
      <w:r>
        <w:rPr>
          <w:w w:val="104"/>
        </w:rPr>
        <w:t>ngs</w:t>
      </w:r>
      <w:r>
        <w:t xml:space="preserve"> </w:t>
      </w:r>
      <w:r>
        <w:rPr>
          <w:w w:val="104"/>
        </w:rPr>
        <w:t>du</w:t>
      </w:r>
      <w:r>
        <w:rPr>
          <w:spacing w:val="-1"/>
          <w:w w:val="104"/>
        </w:rPr>
        <w:t>ri</w:t>
      </w:r>
      <w:r>
        <w:rPr>
          <w:w w:val="104"/>
        </w:rPr>
        <w:t>ng</w:t>
      </w:r>
      <w:r>
        <w:t xml:space="preserve"> </w:t>
      </w:r>
      <w:r>
        <w:rPr>
          <w:spacing w:val="-1"/>
          <w:w w:val="104"/>
        </w:rPr>
        <w:t>t</w:t>
      </w:r>
      <w:r>
        <w:rPr>
          <w:w w:val="104"/>
        </w:rPr>
        <w:t>he</w:t>
      </w:r>
      <w:r>
        <w:t xml:space="preserve"> </w:t>
      </w:r>
      <w:r>
        <w:rPr>
          <w:w w:val="104"/>
        </w:rPr>
        <w:t>n</w:t>
      </w:r>
      <w:r>
        <w:rPr>
          <w:spacing w:val="-1"/>
          <w:w w:val="104"/>
        </w:rPr>
        <w:t>e</w:t>
      </w:r>
      <w:r>
        <w:rPr>
          <w:w w:val="104"/>
        </w:rPr>
        <w:t>xt</w:t>
      </w:r>
      <w:r>
        <w:t xml:space="preserve"> </w:t>
      </w:r>
      <w:r>
        <w:rPr>
          <w:w w:val="104"/>
        </w:rPr>
        <w:t>12</w:t>
      </w:r>
      <w:r>
        <w:t xml:space="preserve"> </w:t>
      </w:r>
      <w:r>
        <w:rPr>
          <w:spacing w:val="-1"/>
          <w:w w:val="104"/>
        </w:rPr>
        <w:t>m</w:t>
      </w:r>
      <w:r>
        <w:rPr>
          <w:w w:val="104"/>
        </w:rPr>
        <w:t>on</w:t>
      </w:r>
      <w:r>
        <w:rPr>
          <w:spacing w:val="-1"/>
          <w:w w:val="104"/>
        </w:rPr>
        <w:t>t</w:t>
      </w:r>
      <w:r>
        <w:rPr>
          <w:w w:val="104"/>
        </w:rPr>
        <w:t>hs</w:t>
      </w:r>
      <w:r>
        <w:t xml:space="preserve"> </w:t>
      </w:r>
      <w:r>
        <w:rPr>
          <w:w w:val="104"/>
        </w:rPr>
        <w:t>n</w:t>
      </w:r>
      <w:r>
        <w:rPr>
          <w:spacing w:val="-1"/>
          <w:w w:val="104"/>
        </w:rPr>
        <w:t>e</w:t>
      </w:r>
      <w:r>
        <w:rPr>
          <w:w w:val="104"/>
        </w:rPr>
        <w:t>t</w:t>
      </w:r>
      <w:r>
        <w:t xml:space="preserve"> </w:t>
      </w:r>
      <w:r>
        <w:rPr>
          <w:spacing w:val="-1"/>
          <w:w w:val="104"/>
        </w:rPr>
        <w:t>l</w:t>
      </w:r>
      <w:r>
        <w:rPr>
          <w:w w:val="104"/>
        </w:rPr>
        <w:t>o</w:t>
      </w:r>
      <w:r>
        <w:rPr>
          <w:spacing w:val="-1"/>
          <w:w w:val="104"/>
        </w:rPr>
        <w:t>sse</w:t>
      </w:r>
      <w:r>
        <w:rPr>
          <w:w w:val="104"/>
        </w:rPr>
        <w:t>s</w:t>
      </w:r>
      <w:r>
        <w:t xml:space="preserve"> </w:t>
      </w:r>
      <w:r>
        <w:rPr>
          <w:w w:val="104"/>
        </w:rPr>
        <w:t>of</w:t>
      </w:r>
      <w:r>
        <w:t xml:space="preserve"> </w:t>
      </w:r>
      <w:r>
        <w:rPr>
          <w:spacing w:val="-65"/>
          <w:w w:val="104"/>
        </w:rPr>
        <w:t>$</w:t>
      </w:r>
      <w:r>
        <w:rPr>
          <w:w w:val="104"/>
        </w:rPr>
        <w:t>73</w:t>
      </w:r>
      <w:r>
        <w:t xml:space="preserve"> </w:t>
      </w:r>
      <w:r>
        <w:rPr>
          <w:spacing w:val="-1"/>
          <w:w w:val="104"/>
        </w:rPr>
        <w:t>milli</w:t>
      </w:r>
      <w:r>
        <w:rPr>
          <w:w w:val="104"/>
        </w:rPr>
        <w:t>on</w:t>
      </w:r>
      <w:r>
        <w:t xml:space="preserve"> </w:t>
      </w:r>
      <w:r>
        <w:rPr>
          <w:spacing w:val="-1"/>
          <w:w w:val="104"/>
        </w:rPr>
        <w:t>fr</w:t>
      </w:r>
      <w:r>
        <w:rPr>
          <w:w w:val="104"/>
        </w:rPr>
        <w:t>om</w:t>
      </w:r>
      <w:r>
        <w:t xml:space="preserve"> </w:t>
      </w:r>
      <w:r>
        <w:rPr>
          <w:spacing w:val="-1"/>
          <w:w w:val="104"/>
        </w:rPr>
        <w:t>t</w:t>
      </w:r>
      <w:r>
        <w:rPr>
          <w:w w:val="104"/>
        </w:rPr>
        <w:t>he</w:t>
      </w:r>
      <w:r>
        <w:t xml:space="preserve"> </w:t>
      </w:r>
      <w:r>
        <w:rPr>
          <w:w w:val="104"/>
        </w:rPr>
        <w:t>p</w:t>
      </w:r>
      <w:r>
        <w:rPr>
          <w:spacing w:val="-1"/>
          <w:w w:val="104"/>
        </w:rPr>
        <w:t>reta</w:t>
      </w:r>
      <w:r>
        <w:rPr>
          <w:w w:val="104"/>
        </w:rPr>
        <w:t>x</w:t>
      </w:r>
      <w:r>
        <w:t xml:space="preserve"> </w:t>
      </w:r>
      <w:r>
        <w:rPr>
          <w:spacing w:val="-1"/>
          <w:w w:val="104"/>
        </w:rPr>
        <w:t>am</w:t>
      </w:r>
      <w:r>
        <w:rPr>
          <w:w w:val="104"/>
        </w:rPr>
        <w:t>ount</w:t>
      </w:r>
      <w:r>
        <w:t xml:space="preserve"> </w:t>
      </w:r>
      <w:r>
        <w:rPr>
          <w:spacing w:val="-1"/>
          <w:w w:val="104"/>
        </w:rPr>
        <w:t>rec</w:t>
      </w:r>
      <w:r>
        <w:rPr>
          <w:w w:val="104"/>
        </w:rPr>
        <w:t>o</w:t>
      </w:r>
      <w:r>
        <w:rPr>
          <w:spacing w:val="-1"/>
          <w:w w:val="104"/>
        </w:rPr>
        <w:t>r</w:t>
      </w:r>
      <w:r>
        <w:rPr>
          <w:w w:val="104"/>
        </w:rPr>
        <w:t>d</w:t>
      </w:r>
      <w:r>
        <w:rPr>
          <w:spacing w:val="-1"/>
          <w:w w:val="104"/>
        </w:rPr>
        <w:t>e</w:t>
      </w:r>
      <w:r>
        <w:rPr>
          <w:w w:val="104"/>
        </w:rPr>
        <w:t>d</w:t>
      </w:r>
      <w:r>
        <w:t xml:space="preserve"> </w:t>
      </w:r>
      <w:r>
        <w:rPr>
          <w:spacing w:val="-1"/>
          <w:w w:val="104"/>
        </w:rPr>
        <w:t>i</w:t>
      </w:r>
      <w:r>
        <w:rPr>
          <w:w w:val="104"/>
        </w:rPr>
        <w:t>n</w:t>
      </w:r>
      <w:r>
        <w:t xml:space="preserve"> </w:t>
      </w:r>
      <w:r>
        <w:rPr>
          <w:spacing w:val="-1"/>
          <w:w w:val="104"/>
        </w:rPr>
        <w:t>AOC</w:t>
      </w:r>
      <w:r>
        <w:rPr>
          <w:w w:val="104"/>
        </w:rPr>
        <w:t xml:space="preserve">I </w:t>
      </w:r>
      <w:r>
        <w:rPr>
          <w:w w:val="105"/>
        </w:rPr>
        <w:t>as the anticipated cash flows occur.</w:t>
      </w:r>
    </w:p>
    <w:p w14:paraId="1196E611" w14:textId="77777777" w:rsidR="004304EB" w:rsidRDefault="000856F8">
      <w:pPr>
        <w:pStyle w:val="3"/>
      </w:pPr>
      <w:r>
        <w:rPr>
          <w:w w:val="105"/>
        </w:rPr>
        <w:t>Fair Value Hedging Strategy</w:t>
      </w:r>
    </w:p>
    <w:p w14:paraId="1196E612" w14:textId="77777777" w:rsidR="004304EB" w:rsidRDefault="000856F8">
      <w:pPr>
        <w:pStyle w:val="a3"/>
        <w:spacing w:before="104" w:line="249" w:lineRule="auto"/>
        <w:ind w:left="146" w:right="331"/>
      </w:pPr>
      <w:r>
        <w:rPr>
          <w:w w:val="105"/>
        </w:rPr>
        <w:t>The Company uses interest rate swap agreements designated as fair value hedges to minimize exposure to changes in the fair value of fixed-rate debt that results from flu</w:t>
      </w:r>
      <w:r>
        <w:rPr>
          <w:w w:val="105"/>
        </w:rPr>
        <w:t>ctuations</w:t>
      </w:r>
      <w:r>
        <w:rPr>
          <w:spacing w:val="-8"/>
          <w:w w:val="105"/>
        </w:rPr>
        <w:t xml:space="preserve"> </w:t>
      </w:r>
      <w:r>
        <w:rPr>
          <w:w w:val="105"/>
        </w:rPr>
        <w:t>in</w:t>
      </w:r>
      <w:r>
        <w:rPr>
          <w:spacing w:val="-7"/>
          <w:w w:val="105"/>
        </w:rPr>
        <w:t xml:space="preserve"> </w:t>
      </w:r>
      <w:r>
        <w:rPr>
          <w:w w:val="105"/>
        </w:rPr>
        <w:t>benchmark</w:t>
      </w:r>
      <w:r>
        <w:rPr>
          <w:spacing w:val="-8"/>
          <w:w w:val="105"/>
        </w:rPr>
        <w:t xml:space="preserve"> </w:t>
      </w:r>
      <w:r>
        <w:rPr>
          <w:w w:val="105"/>
        </w:rPr>
        <w:t>interest</w:t>
      </w:r>
      <w:r>
        <w:rPr>
          <w:spacing w:val="-7"/>
          <w:w w:val="105"/>
        </w:rPr>
        <w:t xml:space="preserve"> </w:t>
      </w:r>
      <w:r>
        <w:rPr>
          <w:w w:val="105"/>
        </w:rPr>
        <w:t>rates.</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also</w:t>
      </w:r>
      <w:r>
        <w:rPr>
          <w:spacing w:val="-8"/>
          <w:w w:val="105"/>
        </w:rPr>
        <w:t xml:space="preserve"> </w:t>
      </w:r>
      <w:r>
        <w:rPr>
          <w:w w:val="105"/>
        </w:rPr>
        <w:t>uses</w:t>
      </w:r>
      <w:r>
        <w:rPr>
          <w:spacing w:val="-7"/>
          <w:w w:val="105"/>
        </w:rPr>
        <w:t xml:space="preserve"> </w:t>
      </w:r>
      <w:r>
        <w:rPr>
          <w:w w:val="105"/>
        </w:rPr>
        <w:t>cross-currency</w:t>
      </w:r>
      <w:r>
        <w:rPr>
          <w:spacing w:val="-7"/>
          <w:w w:val="105"/>
        </w:rPr>
        <w:t xml:space="preserve"> </w:t>
      </w:r>
      <w:r>
        <w:rPr>
          <w:w w:val="105"/>
        </w:rPr>
        <w:t>interest</w:t>
      </w:r>
      <w:r>
        <w:rPr>
          <w:spacing w:val="-8"/>
          <w:w w:val="105"/>
        </w:rPr>
        <w:t xml:space="preserve"> </w:t>
      </w:r>
      <w:r>
        <w:rPr>
          <w:w w:val="105"/>
        </w:rPr>
        <w:t>rate</w:t>
      </w:r>
      <w:r>
        <w:rPr>
          <w:spacing w:val="-7"/>
          <w:w w:val="105"/>
        </w:rPr>
        <w:t xml:space="preserve"> </w:t>
      </w:r>
      <w:r>
        <w:rPr>
          <w:w w:val="105"/>
        </w:rPr>
        <w:t>swaps</w:t>
      </w:r>
      <w:r>
        <w:rPr>
          <w:spacing w:val="-8"/>
          <w:w w:val="105"/>
        </w:rPr>
        <w:t xml:space="preserve"> </w:t>
      </w:r>
      <w:r>
        <w:rPr>
          <w:w w:val="105"/>
        </w:rPr>
        <w:t>to</w:t>
      </w:r>
      <w:r>
        <w:rPr>
          <w:spacing w:val="-7"/>
          <w:w w:val="105"/>
        </w:rPr>
        <w:t xml:space="preserve"> </w:t>
      </w:r>
      <w:r>
        <w:rPr>
          <w:w w:val="105"/>
        </w:rPr>
        <w:t>hedge</w:t>
      </w:r>
      <w:r>
        <w:rPr>
          <w:spacing w:val="-7"/>
          <w:w w:val="105"/>
        </w:rPr>
        <w:t xml:space="preserve"> </w:t>
      </w:r>
      <w:r>
        <w:rPr>
          <w:w w:val="105"/>
        </w:rPr>
        <w:t>the</w:t>
      </w:r>
      <w:r>
        <w:rPr>
          <w:spacing w:val="-8"/>
          <w:w w:val="105"/>
        </w:rPr>
        <w:t xml:space="preserve"> </w:t>
      </w:r>
      <w:r>
        <w:rPr>
          <w:w w:val="105"/>
        </w:rPr>
        <w:t>changes</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fair</w:t>
      </w:r>
      <w:r>
        <w:rPr>
          <w:spacing w:val="-7"/>
          <w:w w:val="105"/>
        </w:rPr>
        <w:t xml:space="preserve"> </w:t>
      </w:r>
      <w:r>
        <w:rPr>
          <w:w w:val="105"/>
        </w:rPr>
        <w:t>value</w:t>
      </w:r>
      <w:r>
        <w:rPr>
          <w:spacing w:val="-8"/>
          <w:w w:val="105"/>
        </w:rPr>
        <w:t xml:space="preserve"> </w:t>
      </w:r>
      <w:r>
        <w:rPr>
          <w:w w:val="105"/>
        </w:rPr>
        <w:t>of</w:t>
      </w:r>
      <w:r>
        <w:rPr>
          <w:spacing w:val="-7"/>
          <w:w w:val="105"/>
        </w:rPr>
        <w:t xml:space="preserve"> </w:t>
      </w:r>
      <w:r>
        <w:rPr>
          <w:w w:val="105"/>
        </w:rPr>
        <w:t>foreign</w:t>
      </w:r>
      <w:r>
        <w:rPr>
          <w:spacing w:val="-8"/>
          <w:w w:val="105"/>
        </w:rPr>
        <w:t xml:space="preserve"> </w:t>
      </w:r>
      <w:r>
        <w:rPr>
          <w:w w:val="105"/>
        </w:rPr>
        <w:t>currency</w:t>
      </w:r>
      <w:r>
        <w:rPr>
          <w:spacing w:val="-7"/>
          <w:w w:val="105"/>
        </w:rPr>
        <w:t xml:space="preserve"> </w:t>
      </w:r>
      <w:r>
        <w:rPr>
          <w:w w:val="105"/>
        </w:rPr>
        <w:t>denominated</w:t>
      </w:r>
      <w:r>
        <w:rPr>
          <w:spacing w:val="-7"/>
          <w:w w:val="105"/>
        </w:rPr>
        <w:t xml:space="preserve"> </w:t>
      </w:r>
      <w:r>
        <w:rPr>
          <w:w w:val="105"/>
        </w:rPr>
        <w:t xml:space="preserve">debt relating to changes in foreign currency exchange rates and benchmark </w:t>
      </w:r>
      <w:r>
        <w:rPr>
          <w:w w:val="105"/>
        </w:rPr>
        <w:t>interest rates. The changes in the fair values of derivatives designated as fair value hedges and the offsetting changes in fair values of the hedged items are recognized in earnings. The ineffective portions of these hedges are immediately recognized in e</w:t>
      </w:r>
      <w:r>
        <w:rPr>
          <w:w w:val="105"/>
        </w:rPr>
        <w:t>arnings. When a derivative</w:t>
      </w:r>
      <w:r>
        <w:rPr>
          <w:spacing w:val="-8"/>
          <w:w w:val="105"/>
        </w:rPr>
        <w:t xml:space="preserve"> </w:t>
      </w:r>
      <w:r>
        <w:rPr>
          <w:w w:val="105"/>
        </w:rPr>
        <w:t>is</w:t>
      </w:r>
      <w:r>
        <w:rPr>
          <w:spacing w:val="-7"/>
          <w:w w:val="105"/>
        </w:rPr>
        <w:t xml:space="preserve"> </w:t>
      </w:r>
      <w:r>
        <w:rPr>
          <w:w w:val="105"/>
        </w:rPr>
        <w:t>no</w:t>
      </w:r>
      <w:r>
        <w:rPr>
          <w:spacing w:val="-7"/>
          <w:w w:val="105"/>
        </w:rPr>
        <w:t xml:space="preserve"> </w:t>
      </w:r>
      <w:r>
        <w:rPr>
          <w:w w:val="105"/>
        </w:rPr>
        <w:t>longer</w:t>
      </w:r>
      <w:r>
        <w:rPr>
          <w:spacing w:val="-8"/>
          <w:w w:val="105"/>
        </w:rPr>
        <w:t xml:space="preserve"> </w:t>
      </w:r>
      <w:r>
        <w:rPr>
          <w:w w:val="105"/>
        </w:rPr>
        <w:t>designated</w:t>
      </w:r>
      <w:r>
        <w:rPr>
          <w:spacing w:val="-7"/>
          <w:w w:val="105"/>
        </w:rPr>
        <w:t xml:space="preserve"> </w:t>
      </w:r>
      <w:r>
        <w:rPr>
          <w:w w:val="105"/>
        </w:rPr>
        <w:t>as</w:t>
      </w:r>
      <w:r>
        <w:rPr>
          <w:spacing w:val="-7"/>
          <w:w w:val="105"/>
        </w:rPr>
        <w:t xml:space="preserve"> </w:t>
      </w:r>
      <w:r>
        <w:rPr>
          <w:w w:val="105"/>
        </w:rPr>
        <w:t>a</w:t>
      </w:r>
      <w:r>
        <w:rPr>
          <w:spacing w:val="-8"/>
          <w:w w:val="105"/>
        </w:rPr>
        <w:t xml:space="preserve"> </w:t>
      </w:r>
      <w:r>
        <w:rPr>
          <w:w w:val="105"/>
        </w:rPr>
        <w:t>fair</w:t>
      </w:r>
      <w:r>
        <w:rPr>
          <w:spacing w:val="-7"/>
          <w:w w:val="105"/>
        </w:rPr>
        <w:t xml:space="preserve"> </w:t>
      </w:r>
      <w:r>
        <w:rPr>
          <w:w w:val="105"/>
        </w:rPr>
        <w:t>value</w:t>
      </w:r>
      <w:r>
        <w:rPr>
          <w:spacing w:val="-7"/>
          <w:w w:val="105"/>
        </w:rPr>
        <w:t xml:space="preserve"> </w:t>
      </w:r>
      <w:r>
        <w:rPr>
          <w:w w:val="105"/>
        </w:rPr>
        <w:t>hedge</w:t>
      </w:r>
      <w:r>
        <w:rPr>
          <w:spacing w:val="-8"/>
          <w:w w:val="105"/>
        </w:rPr>
        <w:t xml:space="preserve"> </w:t>
      </w:r>
      <w:r>
        <w:rPr>
          <w:w w:val="105"/>
        </w:rPr>
        <w:t>for</w:t>
      </w:r>
      <w:r>
        <w:rPr>
          <w:spacing w:val="-7"/>
          <w:w w:val="105"/>
        </w:rPr>
        <w:t xml:space="preserve"> </w:t>
      </w:r>
      <w:r>
        <w:rPr>
          <w:w w:val="105"/>
        </w:rPr>
        <w:t>any</w:t>
      </w:r>
      <w:r>
        <w:rPr>
          <w:spacing w:val="-7"/>
          <w:w w:val="105"/>
        </w:rPr>
        <w:t xml:space="preserve"> </w:t>
      </w:r>
      <w:r>
        <w:rPr>
          <w:w w:val="105"/>
        </w:rPr>
        <w:t>reason,</w:t>
      </w:r>
      <w:r>
        <w:rPr>
          <w:spacing w:val="-8"/>
          <w:w w:val="105"/>
        </w:rPr>
        <w:t xml:space="preserve"> </w:t>
      </w:r>
      <w:r>
        <w:rPr>
          <w:w w:val="105"/>
        </w:rPr>
        <w:t>including</w:t>
      </w:r>
      <w:r>
        <w:rPr>
          <w:spacing w:val="-7"/>
          <w:w w:val="105"/>
        </w:rPr>
        <w:t xml:space="preserve"> </w:t>
      </w:r>
      <w:r>
        <w:rPr>
          <w:w w:val="105"/>
        </w:rPr>
        <w:t>termination</w:t>
      </w:r>
      <w:r>
        <w:rPr>
          <w:spacing w:val="-7"/>
          <w:w w:val="105"/>
        </w:rPr>
        <w:t xml:space="preserve"> </w:t>
      </w:r>
      <w:r>
        <w:rPr>
          <w:w w:val="105"/>
        </w:rPr>
        <w:t>and</w:t>
      </w:r>
      <w:r>
        <w:rPr>
          <w:spacing w:val="-8"/>
          <w:w w:val="105"/>
        </w:rPr>
        <w:t xml:space="preserve"> </w:t>
      </w:r>
      <w:r>
        <w:rPr>
          <w:w w:val="105"/>
        </w:rPr>
        <w:t>maturity,</w:t>
      </w:r>
      <w:r>
        <w:rPr>
          <w:spacing w:val="-7"/>
          <w:w w:val="105"/>
        </w:rPr>
        <w:t xml:space="preserve"> </w:t>
      </w:r>
      <w:r>
        <w:rPr>
          <w:w w:val="105"/>
        </w:rPr>
        <w:t>the</w:t>
      </w:r>
      <w:r>
        <w:rPr>
          <w:spacing w:val="-7"/>
          <w:w w:val="105"/>
        </w:rPr>
        <w:t xml:space="preserve"> </w:t>
      </w:r>
      <w:r>
        <w:rPr>
          <w:w w:val="105"/>
        </w:rPr>
        <w:t>remaining</w:t>
      </w:r>
      <w:r>
        <w:rPr>
          <w:spacing w:val="-8"/>
          <w:w w:val="105"/>
        </w:rPr>
        <w:t xml:space="preserve"> </w:t>
      </w:r>
      <w:r>
        <w:rPr>
          <w:w w:val="105"/>
        </w:rPr>
        <w:t>unamortized</w:t>
      </w:r>
      <w:r>
        <w:rPr>
          <w:spacing w:val="-7"/>
          <w:w w:val="105"/>
        </w:rPr>
        <w:t xml:space="preserve"> </w:t>
      </w:r>
      <w:r>
        <w:rPr>
          <w:w w:val="105"/>
        </w:rPr>
        <w:t>difference</w:t>
      </w:r>
      <w:r>
        <w:rPr>
          <w:spacing w:val="-7"/>
          <w:w w:val="105"/>
        </w:rPr>
        <w:t xml:space="preserve"> </w:t>
      </w:r>
      <w:r>
        <w:rPr>
          <w:w w:val="105"/>
        </w:rPr>
        <w:t>between</w:t>
      </w:r>
      <w:r>
        <w:rPr>
          <w:spacing w:val="-8"/>
          <w:w w:val="105"/>
        </w:rPr>
        <w:t xml:space="preserve"> </w:t>
      </w:r>
      <w:r>
        <w:rPr>
          <w:w w:val="105"/>
        </w:rPr>
        <w:t>the</w:t>
      </w:r>
      <w:r>
        <w:rPr>
          <w:spacing w:val="-7"/>
          <w:w w:val="105"/>
        </w:rPr>
        <w:t xml:space="preserve"> </w:t>
      </w:r>
      <w:r>
        <w:rPr>
          <w:w w:val="105"/>
        </w:rPr>
        <w:t>carrying</w:t>
      </w:r>
      <w:r>
        <w:rPr>
          <w:spacing w:val="-7"/>
          <w:w w:val="105"/>
        </w:rPr>
        <w:t xml:space="preserve"> </w:t>
      </w:r>
      <w:r>
        <w:rPr>
          <w:w w:val="105"/>
        </w:rPr>
        <w:t>value</w:t>
      </w:r>
      <w:r>
        <w:rPr>
          <w:spacing w:val="-8"/>
          <w:w w:val="105"/>
        </w:rPr>
        <w:t xml:space="preserve"> </w:t>
      </w:r>
      <w:r>
        <w:rPr>
          <w:w w:val="105"/>
        </w:rPr>
        <w:t>of the hedged item at that time and the face value of the hedged it</w:t>
      </w:r>
      <w:r>
        <w:rPr>
          <w:w w:val="105"/>
        </w:rPr>
        <w:t>em is amortized to earnings over the remaining life of the hedged item, or immediately if the hedged item has matured.</w:t>
      </w:r>
      <w:r>
        <w:rPr>
          <w:spacing w:val="-6"/>
          <w:w w:val="105"/>
        </w:rPr>
        <w:t xml:space="preserve"> </w:t>
      </w:r>
      <w:r>
        <w:rPr>
          <w:w w:val="105"/>
        </w:rPr>
        <w:t>The</w:t>
      </w:r>
      <w:r>
        <w:rPr>
          <w:spacing w:val="-5"/>
          <w:w w:val="105"/>
        </w:rPr>
        <w:t xml:space="preserve"> </w:t>
      </w:r>
      <w:r>
        <w:rPr>
          <w:w w:val="105"/>
        </w:rPr>
        <w:t>total</w:t>
      </w:r>
      <w:r>
        <w:rPr>
          <w:spacing w:val="-5"/>
          <w:w w:val="105"/>
        </w:rPr>
        <w:t xml:space="preserve"> </w:t>
      </w:r>
      <w:r>
        <w:rPr>
          <w:w w:val="105"/>
        </w:rPr>
        <w:t>notional</w:t>
      </w:r>
      <w:r>
        <w:rPr>
          <w:spacing w:val="-6"/>
          <w:w w:val="105"/>
        </w:rPr>
        <w:t xml:space="preserve"> </w:t>
      </w:r>
      <w:r>
        <w:rPr>
          <w:w w:val="105"/>
        </w:rPr>
        <w:t>values</w:t>
      </w:r>
      <w:r>
        <w:rPr>
          <w:spacing w:val="-5"/>
          <w:w w:val="105"/>
        </w:rPr>
        <w:t xml:space="preserve"> </w:t>
      </w:r>
      <w:r>
        <w:rPr>
          <w:w w:val="105"/>
        </w:rPr>
        <w:t>of</w:t>
      </w:r>
      <w:r>
        <w:rPr>
          <w:spacing w:val="-5"/>
          <w:w w:val="105"/>
        </w:rPr>
        <w:t xml:space="preserve"> </w:t>
      </w:r>
      <w:r>
        <w:rPr>
          <w:w w:val="105"/>
        </w:rPr>
        <w:t>derivatives</w:t>
      </w:r>
      <w:r>
        <w:rPr>
          <w:spacing w:val="-6"/>
          <w:w w:val="105"/>
        </w:rPr>
        <w:t xml:space="preserve"> </w:t>
      </w:r>
      <w:r>
        <w:rPr>
          <w:w w:val="105"/>
        </w:rPr>
        <w:t>related</w:t>
      </w:r>
      <w:r>
        <w:rPr>
          <w:spacing w:val="-5"/>
          <w:w w:val="105"/>
        </w:rPr>
        <w:t xml:space="preserve"> </w:t>
      </w:r>
      <w:r>
        <w:rPr>
          <w:w w:val="105"/>
        </w:rPr>
        <w:t>to</w:t>
      </w:r>
      <w:r>
        <w:rPr>
          <w:spacing w:val="-5"/>
          <w:w w:val="105"/>
        </w:rPr>
        <w:t xml:space="preserve"> </w:t>
      </w:r>
      <w:r>
        <w:rPr>
          <w:w w:val="105"/>
        </w:rPr>
        <w:t>our</w:t>
      </w:r>
      <w:r>
        <w:rPr>
          <w:spacing w:val="-6"/>
          <w:w w:val="105"/>
        </w:rPr>
        <w:t xml:space="preserve"> </w:t>
      </w:r>
      <w:r>
        <w:rPr>
          <w:w w:val="105"/>
        </w:rPr>
        <w:t>fair</w:t>
      </w:r>
      <w:r>
        <w:rPr>
          <w:spacing w:val="-5"/>
          <w:w w:val="105"/>
        </w:rPr>
        <w:t xml:space="preserve"> </w:t>
      </w:r>
      <w:r>
        <w:rPr>
          <w:w w:val="105"/>
        </w:rPr>
        <w:t>value</w:t>
      </w:r>
      <w:r>
        <w:rPr>
          <w:spacing w:val="-5"/>
          <w:w w:val="105"/>
        </w:rPr>
        <w:t xml:space="preserve"> </w:t>
      </w:r>
      <w:r>
        <w:rPr>
          <w:w w:val="105"/>
        </w:rPr>
        <w:t>hedges</w:t>
      </w:r>
      <w:r>
        <w:rPr>
          <w:spacing w:val="-6"/>
          <w:w w:val="105"/>
        </w:rPr>
        <w:t xml:space="preserve"> </w:t>
      </w:r>
      <w:r>
        <w:rPr>
          <w:w w:val="105"/>
        </w:rPr>
        <w:t>of</w:t>
      </w:r>
      <w:r>
        <w:rPr>
          <w:spacing w:val="-5"/>
          <w:w w:val="105"/>
        </w:rPr>
        <w:t xml:space="preserve"> </w:t>
      </w:r>
      <w:r>
        <w:rPr>
          <w:w w:val="105"/>
        </w:rPr>
        <w:t>this</w:t>
      </w:r>
      <w:r>
        <w:rPr>
          <w:spacing w:val="-5"/>
          <w:w w:val="105"/>
        </w:rPr>
        <w:t xml:space="preserve"> </w:t>
      </w:r>
      <w:r>
        <w:rPr>
          <w:w w:val="105"/>
        </w:rPr>
        <w:t>type</w:t>
      </w:r>
      <w:r>
        <w:rPr>
          <w:spacing w:val="-6"/>
          <w:w w:val="105"/>
        </w:rPr>
        <w:t xml:space="preserve"> </w:t>
      </w:r>
      <w:r>
        <w:rPr>
          <w:w w:val="105"/>
        </w:rPr>
        <w:t>were</w:t>
      </w:r>
      <w:r>
        <w:rPr>
          <w:spacing w:val="-5"/>
          <w:w w:val="105"/>
        </w:rPr>
        <w:t xml:space="preserve"> </w:t>
      </w:r>
      <w:r>
        <w:rPr>
          <w:w w:val="105"/>
        </w:rPr>
        <w:t>$12,420</w:t>
      </w:r>
      <w:r>
        <w:rPr>
          <w:spacing w:val="-3"/>
          <w:w w:val="105"/>
        </w:rPr>
        <w:t xml:space="preserve"> </w:t>
      </w:r>
      <w:r>
        <w:rPr>
          <w:w w:val="105"/>
        </w:rPr>
        <w:t>million</w:t>
      </w:r>
      <w:r>
        <w:rPr>
          <w:spacing w:val="-5"/>
          <w:w w:val="105"/>
        </w:rPr>
        <w:t xml:space="preserve"> </w:t>
      </w:r>
      <w:r>
        <w:rPr>
          <w:w w:val="105"/>
        </w:rPr>
        <w:t>and</w:t>
      </w:r>
      <w:r>
        <w:rPr>
          <w:spacing w:val="-6"/>
          <w:w w:val="105"/>
        </w:rPr>
        <w:t xml:space="preserve"> </w:t>
      </w:r>
      <w:r>
        <w:rPr>
          <w:w w:val="105"/>
        </w:rPr>
        <w:t>$12,523</w:t>
      </w:r>
      <w:r>
        <w:rPr>
          <w:spacing w:val="-2"/>
          <w:w w:val="105"/>
        </w:rPr>
        <w:t xml:space="preserve"> </w:t>
      </w:r>
      <w:r>
        <w:rPr>
          <w:w w:val="105"/>
        </w:rPr>
        <w:t>million</w:t>
      </w:r>
      <w:r>
        <w:rPr>
          <w:spacing w:val="-6"/>
          <w:w w:val="105"/>
        </w:rPr>
        <w:t xml:space="preserve"> </w:t>
      </w:r>
      <w:r>
        <w:rPr>
          <w:w w:val="105"/>
        </w:rPr>
        <w:t>as</w:t>
      </w:r>
      <w:r>
        <w:rPr>
          <w:spacing w:val="-5"/>
          <w:w w:val="105"/>
        </w:rPr>
        <w:t xml:space="preserve"> </w:t>
      </w:r>
      <w:r>
        <w:rPr>
          <w:w w:val="105"/>
        </w:rPr>
        <w:t>of</w:t>
      </w:r>
      <w:r>
        <w:rPr>
          <w:spacing w:val="-5"/>
          <w:w w:val="105"/>
        </w:rPr>
        <w:t xml:space="preserve"> </w:t>
      </w:r>
      <w:r>
        <w:rPr>
          <w:w w:val="105"/>
        </w:rPr>
        <w:t>June</w:t>
      </w:r>
      <w:r>
        <w:rPr>
          <w:spacing w:val="-6"/>
          <w:w w:val="105"/>
        </w:rPr>
        <w:t xml:space="preserve"> </w:t>
      </w:r>
      <w:r>
        <w:rPr>
          <w:w w:val="105"/>
        </w:rPr>
        <w:t>26,</w:t>
      </w:r>
      <w:r>
        <w:rPr>
          <w:spacing w:val="-5"/>
          <w:w w:val="105"/>
        </w:rPr>
        <w:t xml:space="preserve"> </w:t>
      </w:r>
      <w:r>
        <w:rPr>
          <w:w w:val="105"/>
        </w:rPr>
        <w:t>2020</w:t>
      </w:r>
      <w:r>
        <w:rPr>
          <w:spacing w:val="-5"/>
          <w:w w:val="105"/>
        </w:rPr>
        <w:t xml:space="preserve"> </w:t>
      </w:r>
      <w:r>
        <w:rPr>
          <w:w w:val="105"/>
        </w:rPr>
        <w:t>and</w:t>
      </w:r>
      <w:r>
        <w:rPr>
          <w:spacing w:val="-6"/>
          <w:w w:val="105"/>
        </w:rPr>
        <w:t xml:space="preserve"> </w:t>
      </w:r>
      <w:r>
        <w:rPr>
          <w:w w:val="105"/>
        </w:rPr>
        <w:t>December</w:t>
      </w:r>
      <w:r>
        <w:rPr>
          <w:spacing w:val="-5"/>
          <w:w w:val="105"/>
        </w:rPr>
        <w:t xml:space="preserve"> </w:t>
      </w:r>
      <w:r>
        <w:rPr>
          <w:w w:val="105"/>
        </w:rPr>
        <w:t>31, 2019,</w:t>
      </w:r>
      <w:r>
        <w:rPr>
          <w:spacing w:val="-1"/>
          <w:w w:val="105"/>
        </w:rPr>
        <w:t xml:space="preserve"> </w:t>
      </w:r>
      <w:r>
        <w:rPr>
          <w:w w:val="105"/>
        </w:rPr>
        <w:t>respectively.</w:t>
      </w:r>
    </w:p>
    <w:p w14:paraId="1196E613" w14:textId="77777777" w:rsidR="004304EB" w:rsidRDefault="000856F8">
      <w:pPr>
        <w:pStyle w:val="a3"/>
        <w:spacing w:before="101"/>
        <w:ind w:left="146"/>
      </w:pPr>
      <w:r>
        <w:rPr>
          <w:w w:val="105"/>
        </w:rPr>
        <w:t>The following tables summarize the pretax impact that changes in the fair values of derivatives designated as fair value hedges had on earnings (in millions):</w:t>
      </w:r>
    </w:p>
    <w:p w14:paraId="1196E614" w14:textId="77777777" w:rsidR="004304EB" w:rsidRDefault="004304EB">
      <w:pPr>
        <w:pStyle w:val="a3"/>
        <w:spacing w:before="8"/>
        <w:rPr>
          <w:sz w:val="12"/>
        </w:rPr>
      </w:pPr>
    </w:p>
    <w:p w14:paraId="1196E615" w14:textId="77777777" w:rsidR="004304EB" w:rsidRDefault="000856F8">
      <w:pPr>
        <w:spacing w:line="249" w:lineRule="auto"/>
        <w:ind w:left="9380" w:right="824" w:firstLine="288"/>
        <w:rPr>
          <w:sz w:val="13"/>
        </w:rPr>
      </w:pPr>
      <w:r>
        <w:rPr>
          <w:noProof/>
        </w:rPr>
        <mc:AlternateContent>
          <mc:Choice Requires="wps">
            <w:drawing>
              <wp:anchor distT="0" distB="0" distL="0" distR="0" simplePos="0" relativeHeight="251643904" behindDoc="1" locked="0" layoutInCell="1" allowOverlap="1" wp14:anchorId="1196F52D" wp14:editId="1196F52E">
                <wp:simplePos x="0" y="0"/>
                <wp:positionH relativeFrom="page">
                  <wp:posOffset>5795010</wp:posOffset>
                </wp:positionH>
                <wp:positionV relativeFrom="paragraph">
                  <wp:posOffset>213995</wp:posOffset>
                </wp:positionV>
                <wp:extent cx="1516380" cy="7620"/>
                <wp:effectExtent l="0" t="0" r="0" b="0"/>
                <wp:wrapTopAndBottom/>
                <wp:docPr id="169" name="矩形 131"/>
                <wp:cNvGraphicFramePr/>
                <a:graphic xmlns:a="http://schemas.openxmlformats.org/drawingml/2006/main">
                  <a:graphicData uri="http://schemas.microsoft.com/office/word/2010/wordprocessingShape">
                    <wps:wsp>
                      <wps:cNvSpPr/>
                      <wps:spPr>
                        <a:xfrm>
                          <a:off x="0" y="0"/>
                          <a:ext cx="1516380" cy="7620"/>
                        </a:xfrm>
                        <a:prstGeom prst="rect">
                          <a:avLst/>
                        </a:prstGeom>
                        <a:solidFill>
                          <a:srgbClr val="000000"/>
                        </a:solidFill>
                        <a:ln>
                          <a:noFill/>
                        </a:ln>
                      </wps:spPr>
                      <wps:bodyPr upright="1"/>
                    </wps:wsp>
                  </a:graphicData>
                </a:graphic>
              </wp:anchor>
            </w:drawing>
          </mc:Choice>
          <mc:Fallback>
            <w:pict>
              <v:rect w14:anchorId="4DF08048" id="矩形 131" o:spid="_x0000_s1026" style="position:absolute;left:0;text-align:left;margin-left:456.3pt;margin-top:16.85pt;width:119.4pt;height:.6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Un8nQEAABMDAAAOAAAAZHJzL2Uyb0RvYy54bWysUktu2zAQ3RfIHQjuY1oO6qaC5SwSJJui&#10;DZDmADRFSgT4wwxj2acp0F0P0eMUvUaHtOu0ya6oFtT8+GbeG66udt6xrQa0MXS8mc0500HF3oah&#10;44+fb88vOcMsQy9dDLrje438an32ZjWlVi/iGF2vgRFIwHZKHR9zTq0QqEbtJc5i0oGSJoKXmVwY&#10;RA9yInTvxGI+X4opQp8gKo1I0ZtDkq8rvjFa5U/GoM7MdZxmy/WEem7KKdYr2Q4g02jVcQz5D1N4&#10;aQM1PUHdyCzZE9hXUN4qiBhNnqnoRTTGKl05EJtm/oLNwyiTrlxIHEwnmfD/waqP23tgtqfdLd9z&#10;FqSnJf388u3H96+suWiKPlPClsoe0j0cPSSzkN0Z8OVPNNiuaro/aap3mSkKNm+b5cUlSa8o9265&#10;qJKL57sJMN/p6FkxOg60sSqk3H7ATP2o9HdJaYXR2f7WOlcdGDbXDthWlu3WrwxMV/4qc6EUh1iu&#10;HdIlIgqvA5NibWK/JyWeEthhpEEq9VpDylfM4yspq/3Tr0jPb3n9CwAA//8DAFBLAwQUAAYACAAA&#10;ACEA5Tr0YeEAAAAKAQAADwAAAGRycy9kb3ducmV2LnhtbEyPwW7CMAyG75N4h8hIu420pTDaNUUw&#10;acdJg+0wbmnjtRWNU5IA3Z5+4bQdbX/6/f3FetQ9u6B1nSEB8SwChlQb1VEj4OP95WEFzHlJSvaG&#10;UMA3OliXk7tC5spcaYeXvW9YCCGXSwGt90POuatb1NLNzIAUbl/GaunDaBuurLyGcN3zJIqWXMuO&#10;wodWDvjcYn3cn7WAbbbant5Sev3ZVQc8fFbHRWIjIe6n4+YJmMfR/8Fw0w/qUAanypxJOdYLyOJk&#10;GVAB8/kjsBsQL+IUWBU2aQa8LPj/CuUvAAAA//8DAFBLAQItABQABgAIAAAAIQC2gziS/gAAAOEB&#10;AAATAAAAAAAAAAAAAAAAAAAAAABbQ29udGVudF9UeXBlc10ueG1sUEsBAi0AFAAGAAgAAAAhADj9&#10;If/WAAAAlAEAAAsAAAAAAAAAAAAAAAAALwEAAF9yZWxzLy5yZWxzUEsBAi0AFAAGAAgAAAAhAE7t&#10;SfydAQAAEwMAAA4AAAAAAAAAAAAAAAAALgIAAGRycy9lMm9Eb2MueG1sUEsBAi0AFAAGAAgAAAAh&#10;AOU69GHhAAAACgEAAA8AAAAAAAAAAAAAAAAA9wMAAGRycy9kb3ducmV2LnhtbFBLBQYAAAAABAAE&#10;APMAAAAFBQAAAAA=&#10;" fillcolor="black" stroked="f">
                <w10:wrap type="topAndBottom" anchorx="page"/>
              </v:rect>
            </w:pict>
          </mc:Fallback>
        </mc:AlternateContent>
      </w:r>
      <w:r>
        <w:rPr>
          <w:sz w:val="13"/>
        </w:rPr>
        <w:t>Gain (Loss) Recognized in</w:t>
      </w:r>
      <w:r>
        <w:rPr>
          <w:spacing w:val="6"/>
          <w:sz w:val="13"/>
        </w:rPr>
        <w:t xml:space="preserve"> </w:t>
      </w:r>
      <w:r>
        <w:rPr>
          <w:sz w:val="13"/>
        </w:rPr>
        <w:t>Income</w:t>
      </w:r>
    </w:p>
    <w:p w14:paraId="1196E616" w14:textId="77777777" w:rsidR="004304EB" w:rsidRDefault="000856F8">
      <w:pPr>
        <w:spacing w:after="38"/>
        <w:ind w:left="9416"/>
        <w:rPr>
          <w:sz w:val="13"/>
        </w:rPr>
      </w:pPr>
      <w:r>
        <w:rPr>
          <w:sz w:val="13"/>
        </w:rPr>
        <w:t xml:space="preserve">Three </w:t>
      </w:r>
      <w:r>
        <w:rPr>
          <w:sz w:val="13"/>
        </w:rPr>
        <w:t>Months</w:t>
      </w:r>
      <w:r>
        <w:rPr>
          <w:spacing w:val="10"/>
          <w:sz w:val="13"/>
        </w:rPr>
        <w:t xml:space="preserve"> </w:t>
      </w:r>
      <w:r>
        <w:rPr>
          <w:sz w:val="13"/>
        </w:rPr>
        <w:t>Ended</w:t>
      </w:r>
    </w:p>
    <w:tbl>
      <w:tblPr>
        <w:tblW w:w="0" w:type="auto"/>
        <w:tblInd w:w="153" w:type="dxa"/>
        <w:tblLayout w:type="fixed"/>
        <w:tblCellMar>
          <w:left w:w="0" w:type="dxa"/>
          <w:right w:w="0" w:type="dxa"/>
        </w:tblCellMar>
        <w:tblLook w:val="04A0" w:firstRow="1" w:lastRow="0" w:firstColumn="1" w:lastColumn="0" w:noHBand="0" w:noVBand="1"/>
      </w:tblPr>
      <w:tblGrid>
        <w:gridCol w:w="4153"/>
        <w:gridCol w:w="4488"/>
        <w:gridCol w:w="1225"/>
        <w:gridCol w:w="1237"/>
      </w:tblGrid>
      <w:tr w:rsidR="004304EB" w14:paraId="1196E61F" w14:textId="77777777">
        <w:trPr>
          <w:trHeight w:val="357"/>
        </w:trPr>
        <w:tc>
          <w:tcPr>
            <w:tcW w:w="4153" w:type="dxa"/>
            <w:tcBorders>
              <w:bottom w:val="single" w:sz="6" w:space="0" w:color="000000"/>
            </w:tcBorders>
          </w:tcPr>
          <w:p w14:paraId="1196E617" w14:textId="77777777" w:rsidR="004304EB" w:rsidRDefault="004304EB">
            <w:pPr>
              <w:pStyle w:val="TableParagraph"/>
              <w:spacing w:before="4"/>
              <w:rPr>
                <w:sz w:val="15"/>
              </w:rPr>
            </w:pPr>
          </w:p>
          <w:p w14:paraId="1196E618" w14:textId="77777777" w:rsidR="004304EB" w:rsidRDefault="000856F8">
            <w:pPr>
              <w:pStyle w:val="TableParagraph"/>
              <w:spacing w:before="0"/>
              <w:ind w:left="11"/>
              <w:rPr>
                <w:sz w:val="13"/>
              </w:rPr>
            </w:pPr>
            <w:r>
              <w:rPr>
                <w:sz w:val="13"/>
              </w:rPr>
              <w:t>Hedging Instruments and Hedged Items</w:t>
            </w:r>
          </w:p>
        </w:tc>
        <w:tc>
          <w:tcPr>
            <w:tcW w:w="4488" w:type="dxa"/>
            <w:tcBorders>
              <w:bottom w:val="single" w:sz="6" w:space="0" w:color="000000"/>
            </w:tcBorders>
          </w:tcPr>
          <w:p w14:paraId="1196E619" w14:textId="77777777" w:rsidR="004304EB" w:rsidRDefault="004304EB">
            <w:pPr>
              <w:pStyle w:val="TableParagraph"/>
              <w:spacing w:before="4"/>
              <w:rPr>
                <w:sz w:val="15"/>
              </w:rPr>
            </w:pPr>
          </w:p>
          <w:p w14:paraId="1196E61A" w14:textId="77777777" w:rsidR="004304EB" w:rsidRDefault="000856F8">
            <w:pPr>
              <w:pStyle w:val="TableParagraph"/>
              <w:spacing w:before="0"/>
              <w:ind w:left="1066"/>
              <w:rPr>
                <w:sz w:val="13"/>
              </w:rPr>
            </w:pPr>
            <w:r>
              <w:rPr>
                <w:sz w:val="13"/>
              </w:rPr>
              <w:t>Location of Gain (Loss) Recognized in Income</w:t>
            </w:r>
          </w:p>
        </w:tc>
        <w:tc>
          <w:tcPr>
            <w:tcW w:w="1225" w:type="dxa"/>
            <w:tcBorders>
              <w:top w:val="single" w:sz="6" w:space="0" w:color="000000"/>
              <w:bottom w:val="single" w:sz="6" w:space="0" w:color="000000"/>
            </w:tcBorders>
          </w:tcPr>
          <w:p w14:paraId="1196E61B" w14:textId="77777777" w:rsidR="004304EB" w:rsidRDefault="000856F8">
            <w:pPr>
              <w:pStyle w:val="TableParagraph"/>
              <w:spacing w:before="21"/>
              <w:ind w:right="22"/>
              <w:jc w:val="right"/>
              <w:rPr>
                <w:b/>
                <w:sz w:val="13"/>
              </w:rPr>
            </w:pPr>
            <w:r>
              <w:rPr>
                <w:b/>
                <w:sz w:val="13"/>
              </w:rPr>
              <w:t>June</w:t>
            </w:r>
            <w:r>
              <w:rPr>
                <w:b/>
                <w:spacing w:val="4"/>
                <w:sz w:val="13"/>
              </w:rPr>
              <w:t xml:space="preserve"> </w:t>
            </w:r>
            <w:r>
              <w:rPr>
                <w:b/>
                <w:sz w:val="13"/>
              </w:rPr>
              <w:t>26,</w:t>
            </w:r>
          </w:p>
          <w:p w14:paraId="1196E61C" w14:textId="77777777" w:rsidR="004304EB" w:rsidRDefault="000856F8">
            <w:pPr>
              <w:pStyle w:val="TableParagraph"/>
              <w:spacing w:before="6"/>
              <w:ind w:right="13"/>
              <w:jc w:val="right"/>
              <w:rPr>
                <w:b/>
                <w:sz w:val="13"/>
              </w:rPr>
            </w:pPr>
            <w:r>
              <w:rPr>
                <w:b/>
                <w:sz w:val="13"/>
              </w:rPr>
              <w:t>2020</w:t>
            </w:r>
          </w:p>
        </w:tc>
        <w:tc>
          <w:tcPr>
            <w:tcW w:w="1237" w:type="dxa"/>
            <w:tcBorders>
              <w:top w:val="single" w:sz="6" w:space="0" w:color="000000"/>
              <w:bottom w:val="single" w:sz="6" w:space="0" w:color="000000"/>
            </w:tcBorders>
          </w:tcPr>
          <w:p w14:paraId="1196E61D" w14:textId="77777777" w:rsidR="004304EB" w:rsidRDefault="000856F8">
            <w:pPr>
              <w:pStyle w:val="TableParagraph"/>
              <w:spacing w:before="21"/>
              <w:ind w:right="89"/>
              <w:jc w:val="right"/>
              <w:rPr>
                <w:sz w:val="13"/>
              </w:rPr>
            </w:pPr>
            <w:r>
              <w:rPr>
                <w:sz w:val="13"/>
              </w:rPr>
              <w:t>June</w:t>
            </w:r>
            <w:r>
              <w:rPr>
                <w:spacing w:val="5"/>
                <w:sz w:val="13"/>
              </w:rPr>
              <w:t xml:space="preserve"> </w:t>
            </w:r>
            <w:r>
              <w:rPr>
                <w:sz w:val="13"/>
              </w:rPr>
              <w:t>28,</w:t>
            </w:r>
          </w:p>
          <w:p w14:paraId="1196E61E" w14:textId="77777777" w:rsidR="004304EB" w:rsidRDefault="000856F8">
            <w:pPr>
              <w:pStyle w:val="TableParagraph"/>
              <w:spacing w:before="6"/>
              <w:ind w:right="86"/>
              <w:jc w:val="right"/>
              <w:rPr>
                <w:sz w:val="13"/>
              </w:rPr>
            </w:pPr>
            <w:r>
              <w:rPr>
                <w:sz w:val="13"/>
              </w:rPr>
              <w:t>2019</w:t>
            </w:r>
          </w:p>
        </w:tc>
      </w:tr>
      <w:tr w:rsidR="004304EB" w14:paraId="1196E624" w14:textId="77777777">
        <w:trPr>
          <w:trHeight w:val="226"/>
        </w:trPr>
        <w:tc>
          <w:tcPr>
            <w:tcW w:w="4153" w:type="dxa"/>
            <w:tcBorders>
              <w:top w:val="single" w:sz="6" w:space="0" w:color="000000"/>
            </w:tcBorders>
            <w:shd w:val="clear" w:color="auto" w:fill="CCEDFF"/>
          </w:tcPr>
          <w:p w14:paraId="1196E620" w14:textId="77777777" w:rsidR="004304EB" w:rsidRDefault="000856F8">
            <w:pPr>
              <w:pStyle w:val="TableParagraph"/>
              <w:spacing w:before="26"/>
              <w:ind w:left="11"/>
              <w:rPr>
                <w:sz w:val="15"/>
              </w:rPr>
            </w:pPr>
            <w:r>
              <w:rPr>
                <w:w w:val="105"/>
                <w:sz w:val="15"/>
              </w:rPr>
              <w:t>Interest rate contracts</w:t>
            </w:r>
          </w:p>
        </w:tc>
        <w:tc>
          <w:tcPr>
            <w:tcW w:w="4488" w:type="dxa"/>
            <w:tcBorders>
              <w:top w:val="single" w:sz="6" w:space="0" w:color="000000"/>
            </w:tcBorders>
            <w:shd w:val="clear" w:color="auto" w:fill="CCEDFF"/>
          </w:tcPr>
          <w:p w14:paraId="1196E621" w14:textId="77777777" w:rsidR="004304EB" w:rsidRDefault="000856F8">
            <w:pPr>
              <w:pStyle w:val="TableParagraph"/>
              <w:spacing w:before="26"/>
              <w:ind w:left="1066"/>
              <w:rPr>
                <w:sz w:val="15"/>
              </w:rPr>
            </w:pPr>
            <w:r>
              <w:rPr>
                <w:w w:val="105"/>
                <w:sz w:val="15"/>
              </w:rPr>
              <w:t>Interest expense</w:t>
            </w:r>
          </w:p>
        </w:tc>
        <w:tc>
          <w:tcPr>
            <w:tcW w:w="1225" w:type="dxa"/>
            <w:tcBorders>
              <w:top w:val="single" w:sz="6" w:space="0" w:color="000000"/>
            </w:tcBorders>
            <w:shd w:val="clear" w:color="auto" w:fill="CCEDFF"/>
          </w:tcPr>
          <w:p w14:paraId="1196E622" w14:textId="77777777" w:rsidR="004304EB" w:rsidRDefault="000856F8">
            <w:pPr>
              <w:pStyle w:val="TableParagraph"/>
              <w:tabs>
                <w:tab w:val="left" w:pos="911"/>
              </w:tabs>
              <w:spacing w:before="26"/>
              <w:ind w:right="145"/>
              <w:jc w:val="right"/>
              <w:rPr>
                <w:b/>
                <w:sz w:val="15"/>
              </w:rPr>
            </w:pPr>
            <w:r>
              <w:rPr>
                <w:b/>
                <w:w w:val="105"/>
                <w:sz w:val="15"/>
              </w:rPr>
              <w:t>$</w:t>
            </w:r>
            <w:r>
              <w:rPr>
                <w:b/>
                <w:w w:val="105"/>
                <w:sz w:val="15"/>
              </w:rPr>
              <w:tab/>
            </w:r>
            <w:r>
              <w:rPr>
                <w:b/>
                <w:sz w:val="15"/>
              </w:rPr>
              <w:t>78</w:t>
            </w:r>
          </w:p>
        </w:tc>
        <w:tc>
          <w:tcPr>
            <w:tcW w:w="1237" w:type="dxa"/>
            <w:tcBorders>
              <w:top w:val="single" w:sz="6" w:space="0" w:color="000000"/>
            </w:tcBorders>
            <w:shd w:val="clear" w:color="auto" w:fill="CCEDFF"/>
          </w:tcPr>
          <w:p w14:paraId="1196E623" w14:textId="77777777" w:rsidR="004304EB" w:rsidRDefault="000856F8">
            <w:pPr>
              <w:pStyle w:val="TableParagraph"/>
              <w:tabs>
                <w:tab w:val="left" w:pos="767"/>
              </w:tabs>
              <w:spacing w:before="26"/>
              <w:ind w:right="224"/>
              <w:jc w:val="right"/>
              <w:rPr>
                <w:sz w:val="15"/>
              </w:rPr>
            </w:pPr>
            <w:r>
              <w:rPr>
                <w:w w:val="105"/>
                <w:sz w:val="15"/>
              </w:rPr>
              <w:t>$</w:t>
            </w:r>
            <w:r>
              <w:rPr>
                <w:w w:val="105"/>
                <w:sz w:val="15"/>
              </w:rPr>
              <w:tab/>
            </w:r>
            <w:r>
              <w:rPr>
                <w:sz w:val="15"/>
              </w:rPr>
              <w:t>229</w:t>
            </w:r>
          </w:p>
        </w:tc>
      </w:tr>
      <w:tr w:rsidR="004304EB" w14:paraId="1196E629" w14:textId="77777777">
        <w:trPr>
          <w:trHeight w:val="226"/>
        </w:trPr>
        <w:tc>
          <w:tcPr>
            <w:tcW w:w="4153" w:type="dxa"/>
            <w:tcBorders>
              <w:bottom w:val="single" w:sz="6" w:space="0" w:color="000000"/>
            </w:tcBorders>
          </w:tcPr>
          <w:p w14:paraId="1196E625" w14:textId="77777777" w:rsidR="004304EB" w:rsidRDefault="000856F8">
            <w:pPr>
              <w:pStyle w:val="TableParagraph"/>
              <w:ind w:left="11"/>
              <w:rPr>
                <w:sz w:val="15"/>
              </w:rPr>
            </w:pPr>
            <w:r>
              <w:rPr>
                <w:w w:val="105"/>
                <w:sz w:val="15"/>
              </w:rPr>
              <w:t>Fixed-rate debt</w:t>
            </w:r>
          </w:p>
        </w:tc>
        <w:tc>
          <w:tcPr>
            <w:tcW w:w="4488" w:type="dxa"/>
            <w:tcBorders>
              <w:bottom w:val="single" w:sz="6" w:space="0" w:color="000000"/>
            </w:tcBorders>
          </w:tcPr>
          <w:p w14:paraId="1196E626" w14:textId="77777777" w:rsidR="004304EB" w:rsidRDefault="000856F8">
            <w:pPr>
              <w:pStyle w:val="TableParagraph"/>
              <w:ind w:left="1066"/>
              <w:rPr>
                <w:sz w:val="15"/>
              </w:rPr>
            </w:pPr>
            <w:r>
              <w:rPr>
                <w:w w:val="105"/>
                <w:sz w:val="15"/>
              </w:rPr>
              <w:t>Interest expense</w:t>
            </w:r>
          </w:p>
        </w:tc>
        <w:tc>
          <w:tcPr>
            <w:tcW w:w="1225" w:type="dxa"/>
            <w:tcBorders>
              <w:bottom w:val="single" w:sz="6" w:space="0" w:color="000000"/>
            </w:tcBorders>
          </w:tcPr>
          <w:p w14:paraId="1196E627" w14:textId="77777777" w:rsidR="004304EB" w:rsidRDefault="000856F8">
            <w:pPr>
              <w:pStyle w:val="TableParagraph"/>
              <w:ind w:right="104"/>
              <w:jc w:val="right"/>
              <w:rPr>
                <w:b/>
                <w:sz w:val="15"/>
              </w:rPr>
            </w:pPr>
            <w:r>
              <w:rPr>
                <w:b/>
                <w:sz w:val="15"/>
              </w:rPr>
              <w:t>(81)</w:t>
            </w:r>
          </w:p>
        </w:tc>
        <w:tc>
          <w:tcPr>
            <w:tcW w:w="1237" w:type="dxa"/>
            <w:tcBorders>
              <w:bottom w:val="single" w:sz="6" w:space="0" w:color="000000"/>
            </w:tcBorders>
          </w:tcPr>
          <w:p w14:paraId="1196E628" w14:textId="77777777" w:rsidR="004304EB" w:rsidRDefault="000856F8">
            <w:pPr>
              <w:pStyle w:val="TableParagraph"/>
              <w:ind w:right="177"/>
              <w:jc w:val="right"/>
              <w:rPr>
                <w:sz w:val="15"/>
              </w:rPr>
            </w:pPr>
            <w:r>
              <w:rPr>
                <w:sz w:val="15"/>
              </w:rPr>
              <w:t>(227)</w:t>
            </w:r>
          </w:p>
        </w:tc>
      </w:tr>
      <w:tr w:rsidR="004304EB" w14:paraId="1196E62E" w14:textId="77777777">
        <w:trPr>
          <w:trHeight w:val="225"/>
        </w:trPr>
        <w:tc>
          <w:tcPr>
            <w:tcW w:w="4153" w:type="dxa"/>
            <w:tcBorders>
              <w:top w:val="single" w:sz="6" w:space="0" w:color="000000"/>
              <w:bottom w:val="single" w:sz="6" w:space="0" w:color="000000"/>
            </w:tcBorders>
            <w:shd w:val="clear" w:color="auto" w:fill="CCEDFF"/>
          </w:tcPr>
          <w:p w14:paraId="1196E62A" w14:textId="77777777" w:rsidR="004304EB" w:rsidRDefault="000856F8">
            <w:pPr>
              <w:pStyle w:val="TableParagraph"/>
              <w:spacing w:before="26"/>
              <w:ind w:left="143"/>
              <w:rPr>
                <w:sz w:val="15"/>
              </w:rPr>
            </w:pPr>
            <w:r>
              <w:rPr>
                <w:w w:val="105"/>
                <w:sz w:val="15"/>
              </w:rPr>
              <w:t xml:space="preserve">Net impact to interest </w:t>
            </w:r>
            <w:r>
              <w:rPr>
                <w:w w:val="105"/>
                <w:sz w:val="15"/>
              </w:rPr>
              <w:t>expense</w:t>
            </w:r>
          </w:p>
        </w:tc>
        <w:tc>
          <w:tcPr>
            <w:tcW w:w="4488" w:type="dxa"/>
            <w:tcBorders>
              <w:top w:val="single" w:sz="6" w:space="0" w:color="000000"/>
              <w:bottom w:val="single" w:sz="6" w:space="0" w:color="000000"/>
            </w:tcBorders>
            <w:shd w:val="clear" w:color="auto" w:fill="CCEDFF"/>
          </w:tcPr>
          <w:p w14:paraId="1196E62B" w14:textId="77777777" w:rsidR="004304EB" w:rsidRDefault="004304EB">
            <w:pPr>
              <w:pStyle w:val="TableParagraph"/>
              <w:spacing w:before="0"/>
              <w:rPr>
                <w:sz w:val="14"/>
              </w:rPr>
            </w:pPr>
          </w:p>
        </w:tc>
        <w:tc>
          <w:tcPr>
            <w:tcW w:w="1225" w:type="dxa"/>
            <w:tcBorders>
              <w:top w:val="single" w:sz="6" w:space="0" w:color="000000"/>
              <w:bottom w:val="single" w:sz="6" w:space="0" w:color="000000"/>
            </w:tcBorders>
            <w:shd w:val="clear" w:color="auto" w:fill="CCEDFF"/>
          </w:tcPr>
          <w:p w14:paraId="1196E62C" w14:textId="77777777" w:rsidR="004304EB" w:rsidRDefault="000856F8">
            <w:pPr>
              <w:pStyle w:val="TableParagraph"/>
              <w:tabs>
                <w:tab w:val="left" w:pos="923"/>
              </w:tabs>
              <w:spacing w:before="26"/>
              <w:ind w:right="104"/>
              <w:jc w:val="right"/>
              <w:rPr>
                <w:b/>
                <w:sz w:val="15"/>
              </w:rPr>
            </w:pPr>
            <w:r>
              <w:rPr>
                <w:b/>
                <w:w w:val="105"/>
                <w:sz w:val="15"/>
              </w:rPr>
              <w:t>$</w:t>
            </w:r>
            <w:r>
              <w:rPr>
                <w:b/>
                <w:w w:val="105"/>
                <w:sz w:val="15"/>
              </w:rPr>
              <w:tab/>
              <w:t>(3)</w:t>
            </w:r>
          </w:p>
        </w:tc>
        <w:tc>
          <w:tcPr>
            <w:tcW w:w="1237" w:type="dxa"/>
            <w:tcBorders>
              <w:top w:val="single" w:sz="6" w:space="0" w:color="000000"/>
              <w:bottom w:val="single" w:sz="6" w:space="0" w:color="000000"/>
            </w:tcBorders>
            <w:shd w:val="clear" w:color="auto" w:fill="CCEDFF"/>
          </w:tcPr>
          <w:p w14:paraId="1196E62D" w14:textId="77777777" w:rsidR="004304EB" w:rsidRDefault="000856F8">
            <w:pPr>
              <w:pStyle w:val="TableParagraph"/>
              <w:tabs>
                <w:tab w:val="left" w:pos="923"/>
              </w:tabs>
              <w:spacing w:before="26"/>
              <w:ind w:right="224"/>
              <w:jc w:val="right"/>
              <w:rPr>
                <w:sz w:val="15"/>
              </w:rPr>
            </w:pPr>
            <w:r>
              <w:rPr>
                <w:w w:val="105"/>
                <w:sz w:val="15"/>
              </w:rPr>
              <w:t>$</w:t>
            </w:r>
            <w:r>
              <w:rPr>
                <w:w w:val="105"/>
                <w:sz w:val="15"/>
              </w:rPr>
              <w:tab/>
            </w:r>
            <w:r>
              <w:rPr>
                <w:sz w:val="15"/>
              </w:rPr>
              <w:t>2</w:t>
            </w:r>
          </w:p>
        </w:tc>
      </w:tr>
      <w:tr w:rsidR="004304EB" w14:paraId="1196E633" w14:textId="77777777">
        <w:trPr>
          <w:trHeight w:val="223"/>
        </w:trPr>
        <w:tc>
          <w:tcPr>
            <w:tcW w:w="4153" w:type="dxa"/>
            <w:tcBorders>
              <w:top w:val="single" w:sz="6" w:space="0" w:color="000000"/>
              <w:bottom w:val="single" w:sz="12" w:space="0" w:color="000000"/>
            </w:tcBorders>
          </w:tcPr>
          <w:p w14:paraId="1196E62F" w14:textId="77777777" w:rsidR="004304EB" w:rsidRDefault="000856F8">
            <w:pPr>
              <w:pStyle w:val="TableParagraph"/>
              <w:spacing w:before="26"/>
              <w:ind w:left="287"/>
              <w:rPr>
                <w:sz w:val="15"/>
              </w:rPr>
            </w:pPr>
            <w:r>
              <w:rPr>
                <w:w w:val="105"/>
                <w:sz w:val="15"/>
              </w:rPr>
              <w:t>Net impact of fair value hedging instruments</w:t>
            </w:r>
          </w:p>
        </w:tc>
        <w:tc>
          <w:tcPr>
            <w:tcW w:w="4488" w:type="dxa"/>
            <w:tcBorders>
              <w:top w:val="single" w:sz="6" w:space="0" w:color="000000"/>
              <w:bottom w:val="single" w:sz="12" w:space="0" w:color="000000"/>
            </w:tcBorders>
          </w:tcPr>
          <w:p w14:paraId="1196E630" w14:textId="77777777" w:rsidR="004304EB" w:rsidRDefault="004304EB">
            <w:pPr>
              <w:pStyle w:val="TableParagraph"/>
              <w:spacing w:before="0"/>
              <w:rPr>
                <w:sz w:val="14"/>
              </w:rPr>
            </w:pPr>
          </w:p>
        </w:tc>
        <w:tc>
          <w:tcPr>
            <w:tcW w:w="1225" w:type="dxa"/>
            <w:tcBorders>
              <w:top w:val="single" w:sz="6" w:space="0" w:color="000000"/>
              <w:bottom w:val="single" w:sz="12" w:space="0" w:color="000000"/>
            </w:tcBorders>
          </w:tcPr>
          <w:p w14:paraId="1196E631" w14:textId="77777777" w:rsidR="004304EB" w:rsidRDefault="000856F8">
            <w:pPr>
              <w:pStyle w:val="TableParagraph"/>
              <w:tabs>
                <w:tab w:val="left" w:pos="923"/>
              </w:tabs>
              <w:spacing w:before="26"/>
              <w:ind w:right="104"/>
              <w:jc w:val="right"/>
              <w:rPr>
                <w:b/>
                <w:sz w:val="15"/>
              </w:rPr>
            </w:pPr>
            <w:r>
              <w:rPr>
                <w:b/>
                <w:w w:val="105"/>
                <w:sz w:val="15"/>
              </w:rPr>
              <w:t>$</w:t>
            </w:r>
            <w:r>
              <w:rPr>
                <w:b/>
                <w:w w:val="105"/>
                <w:sz w:val="15"/>
              </w:rPr>
              <w:tab/>
              <w:t>(3)</w:t>
            </w:r>
          </w:p>
        </w:tc>
        <w:tc>
          <w:tcPr>
            <w:tcW w:w="1237" w:type="dxa"/>
            <w:tcBorders>
              <w:top w:val="single" w:sz="6" w:space="0" w:color="000000"/>
              <w:bottom w:val="single" w:sz="12" w:space="0" w:color="000000"/>
            </w:tcBorders>
          </w:tcPr>
          <w:p w14:paraId="1196E632" w14:textId="77777777" w:rsidR="004304EB" w:rsidRDefault="000856F8">
            <w:pPr>
              <w:pStyle w:val="TableParagraph"/>
              <w:tabs>
                <w:tab w:val="left" w:pos="923"/>
              </w:tabs>
              <w:spacing w:before="26"/>
              <w:ind w:right="224"/>
              <w:jc w:val="right"/>
              <w:rPr>
                <w:sz w:val="15"/>
              </w:rPr>
            </w:pPr>
            <w:r>
              <w:rPr>
                <w:w w:val="105"/>
                <w:sz w:val="15"/>
              </w:rPr>
              <w:t>$</w:t>
            </w:r>
            <w:r>
              <w:rPr>
                <w:w w:val="105"/>
                <w:sz w:val="15"/>
              </w:rPr>
              <w:tab/>
            </w:r>
            <w:r>
              <w:rPr>
                <w:sz w:val="15"/>
              </w:rPr>
              <w:t>2</w:t>
            </w:r>
          </w:p>
        </w:tc>
      </w:tr>
    </w:tbl>
    <w:p w14:paraId="1196E634" w14:textId="77777777" w:rsidR="004304EB" w:rsidRDefault="004304EB">
      <w:pPr>
        <w:pStyle w:val="a3"/>
        <w:spacing w:before="2"/>
        <w:rPr>
          <w:sz w:val="9"/>
        </w:rPr>
      </w:pPr>
    </w:p>
    <w:p w14:paraId="1196E635" w14:textId="77777777" w:rsidR="004304EB" w:rsidRDefault="004304EB">
      <w:pPr>
        <w:rPr>
          <w:sz w:val="9"/>
        </w:rPr>
        <w:sectPr w:rsidR="004304EB">
          <w:type w:val="continuous"/>
          <w:pgSz w:w="12240" w:h="15840"/>
          <w:pgMar w:top="1200" w:right="500" w:bottom="280" w:left="340" w:header="720" w:footer="720" w:gutter="0"/>
          <w:cols w:space="720"/>
        </w:sectPr>
      </w:pPr>
    </w:p>
    <w:p w14:paraId="1196E636" w14:textId="77777777" w:rsidR="004304EB" w:rsidRDefault="004304EB">
      <w:pPr>
        <w:pStyle w:val="a3"/>
        <w:rPr>
          <w:sz w:val="14"/>
        </w:rPr>
      </w:pPr>
    </w:p>
    <w:p w14:paraId="1196E637" w14:textId="77777777" w:rsidR="004304EB" w:rsidRDefault="004304EB">
      <w:pPr>
        <w:pStyle w:val="a3"/>
        <w:rPr>
          <w:sz w:val="14"/>
        </w:rPr>
      </w:pPr>
    </w:p>
    <w:p w14:paraId="1196E638" w14:textId="77777777" w:rsidR="004304EB" w:rsidRDefault="004304EB">
      <w:pPr>
        <w:pStyle w:val="a3"/>
        <w:rPr>
          <w:sz w:val="14"/>
        </w:rPr>
      </w:pPr>
    </w:p>
    <w:p w14:paraId="1196E639" w14:textId="77777777" w:rsidR="004304EB" w:rsidRDefault="004304EB">
      <w:pPr>
        <w:pStyle w:val="a3"/>
        <w:rPr>
          <w:sz w:val="14"/>
        </w:rPr>
      </w:pPr>
    </w:p>
    <w:p w14:paraId="1196E63A" w14:textId="77777777" w:rsidR="004304EB" w:rsidRDefault="004304EB">
      <w:pPr>
        <w:pStyle w:val="a3"/>
        <w:spacing w:before="1"/>
        <w:rPr>
          <w:sz w:val="17"/>
        </w:rPr>
      </w:pPr>
    </w:p>
    <w:p w14:paraId="1196E63B" w14:textId="77777777" w:rsidR="004304EB" w:rsidRDefault="000856F8">
      <w:pPr>
        <w:tabs>
          <w:tab w:val="left" w:pos="5353"/>
        </w:tabs>
        <w:ind w:left="157"/>
        <w:rPr>
          <w:sz w:val="13"/>
        </w:rPr>
      </w:pPr>
      <w:r>
        <w:rPr>
          <w:sz w:val="13"/>
        </w:rPr>
        <w:t>Hedging Instruments and</w:t>
      </w:r>
      <w:r>
        <w:rPr>
          <w:spacing w:val="5"/>
          <w:sz w:val="13"/>
        </w:rPr>
        <w:t xml:space="preserve"> </w:t>
      </w:r>
      <w:r>
        <w:rPr>
          <w:sz w:val="13"/>
        </w:rPr>
        <w:t>Hedged</w:t>
      </w:r>
      <w:r>
        <w:rPr>
          <w:spacing w:val="2"/>
          <w:sz w:val="13"/>
        </w:rPr>
        <w:t xml:space="preserve"> </w:t>
      </w:r>
      <w:r>
        <w:rPr>
          <w:sz w:val="13"/>
        </w:rPr>
        <w:t>Items</w:t>
      </w:r>
      <w:r>
        <w:rPr>
          <w:sz w:val="13"/>
        </w:rPr>
        <w:tab/>
        <w:t>Location of Gain (Loss) Recognized in</w:t>
      </w:r>
      <w:r>
        <w:rPr>
          <w:spacing w:val="11"/>
          <w:sz w:val="13"/>
        </w:rPr>
        <w:t xml:space="preserve"> </w:t>
      </w:r>
      <w:r>
        <w:rPr>
          <w:sz w:val="13"/>
        </w:rPr>
        <w:t>Income</w:t>
      </w:r>
    </w:p>
    <w:p w14:paraId="1196E63C" w14:textId="77777777" w:rsidR="004304EB" w:rsidRDefault="000856F8">
      <w:pPr>
        <w:spacing w:before="97" w:line="249" w:lineRule="auto"/>
        <w:ind w:left="157" w:right="-2" w:firstLine="288"/>
        <w:rPr>
          <w:sz w:val="13"/>
        </w:rPr>
      </w:pPr>
      <w:r>
        <w:br w:type="column"/>
      </w:r>
      <w:r>
        <w:rPr>
          <w:sz w:val="13"/>
        </w:rPr>
        <w:t>Gain (Loss) Recognized in Income</w:t>
      </w:r>
    </w:p>
    <w:p w14:paraId="1196E63D" w14:textId="77777777" w:rsidR="004304EB" w:rsidRDefault="000856F8">
      <w:pPr>
        <w:spacing w:before="61"/>
        <w:ind w:left="260"/>
        <w:rPr>
          <w:sz w:val="13"/>
        </w:rPr>
      </w:pPr>
      <w:r>
        <w:rPr>
          <w:noProof/>
        </w:rPr>
        <mc:AlternateContent>
          <mc:Choice Requires="wps">
            <w:drawing>
              <wp:anchor distT="0" distB="0" distL="114300" distR="114300" simplePos="0" relativeHeight="251602944" behindDoc="0" locked="0" layoutInCell="1" allowOverlap="1" wp14:anchorId="1196F52F" wp14:editId="1196F530">
                <wp:simplePos x="0" y="0"/>
                <wp:positionH relativeFrom="page">
                  <wp:posOffset>5787390</wp:posOffset>
                </wp:positionH>
                <wp:positionV relativeFrom="paragraph">
                  <wp:posOffset>16510</wp:posOffset>
                </wp:positionV>
                <wp:extent cx="1524000" cy="7620"/>
                <wp:effectExtent l="0" t="0" r="0" b="0"/>
                <wp:wrapNone/>
                <wp:docPr id="34" name="矩形 132"/>
                <wp:cNvGraphicFramePr/>
                <a:graphic xmlns:a="http://schemas.openxmlformats.org/drawingml/2006/main">
                  <a:graphicData uri="http://schemas.microsoft.com/office/word/2010/wordprocessingShape">
                    <wps:wsp>
                      <wps:cNvSpPr/>
                      <wps:spPr>
                        <a:xfrm>
                          <a:off x="0" y="0"/>
                          <a:ext cx="1524000" cy="7620"/>
                        </a:xfrm>
                        <a:prstGeom prst="rect">
                          <a:avLst/>
                        </a:prstGeom>
                        <a:solidFill>
                          <a:srgbClr val="000000"/>
                        </a:solidFill>
                        <a:ln>
                          <a:noFill/>
                        </a:ln>
                      </wps:spPr>
                      <wps:bodyPr upright="1"/>
                    </wps:wsp>
                  </a:graphicData>
                </a:graphic>
              </wp:anchor>
            </w:drawing>
          </mc:Choice>
          <mc:Fallback>
            <w:pict>
              <v:rect w14:anchorId="4CD1B8A5" id="矩形 132" o:spid="_x0000_s1026" style="position:absolute;left:0;text-align:left;margin-left:455.7pt;margin-top:1.3pt;width:120pt;height:.6pt;z-index:2516029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svnQEAABIDAAAOAAAAZHJzL2Uyb0RvYy54bWysUkuO1DAQ3SNxB8t72klmGFDU6VkwGjYI&#10;RhrmAG7HTiz5pypPp/s0SOw4BMdBXIOyu+nhs0Nk4dTPr+q98vp67x3baUAbw8DbVcOZDiqONkwD&#10;f/h4++I1Z5hlGKWLQQ/8oJFfb54/Wy+p112coxs1MAIJ2C9p4HPOqRcC1ay9xFVMOlDSRPAykwuT&#10;GEEuhO6d6JrmSiwRxgRRaUSK3hyTfFPxjdEqfzAGdWZu4DRbrifUc1tOsVnLfgKZZqtOY8h/mMJL&#10;G6jpGepGZskewf4F5a2CiNHklYpeRGOs0pUDsWmbP9jczzLpyoXEwXSWCf8frHq/uwNmx4FfXHIW&#10;pKcdff/05dvXz6y96Io8S8Kequ7THZw8JLNw3Rvw5U8s2L5KejhLqveZKQq2L7vLpiHlFeVeXXVV&#10;cfF0NwHmtzp6VoyBAy2s6ih37zBTPyr9WVJaYXR2vLXOVQem7RsHbCfLcutXBqYrv5W5UIpDLNeO&#10;6RIRhdeRSbG2cTyQEI8J7DTTIG1FKhkSvmKeHknZ7K9+RXp6ypsfAAAA//8DAFBLAwQUAAYACAAA&#10;ACEA7lWimN4AAAAIAQAADwAAAGRycy9kb3ducmV2LnhtbEyPwU7DMBBE70j8g7WVuFEnoa3SkE1F&#10;kTgi0cKB3px4m0SN1yF228DX45zgODujmbf5ZjSduNDgWssI8TwCQVxZ3XKN8PH+cp+CcF6xVp1l&#10;QvgmB5vi9iZXmbZX3tFl72sRSthlCqHxvs+kdFVDRrm57YmDd7SDUT7IoZZ6UNdQbjqZRNFKGtVy&#10;WGhUT88NVaf92SBs1+n2623Brz+78kCHz/K0TIYI8W42Pj2C8DT6vzBM+AEdisBU2jNrJzqEdRwv&#10;QhQhWYGY/Hg5HUqEhxRkkcv/DxS/AAAA//8DAFBLAQItABQABgAIAAAAIQC2gziS/gAAAOEBAAAT&#10;AAAAAAAAAAAAAAAAAAAAAABbQ29udGVudF9UeXBlc10ueG1sUEsBAi0AFAAGAAgAAAAhADj9If/W&#10;AAAAlAEAAAsAAAAAAAAAAAAAAAAALwEAAF9yZWxzLy5yZWxzUEsBAi0AFAAGAAgAAAAhAEYoyy+d&#10;AQAAEgMAAA4AAAAAAAAAAAAAAAAALgIAAGRycy9lMm9Eb2MueG1sUEsBAi0AFAAGAAgAAAAhAO5V&#10;opjeAAAACAEAAA8AAAAAAAAAAAAAAAAA9wMAAGRycy9kb3ducmV2LnhtbFBLBQYAAAAABAAEAPMA&#10;AAACBQAAAAA=&#10;" fillcolor="black" stroked="f">
                <w10:wrap anchorx="page"/>
              </v:rect>
            </w:pict>
          </mc:Fallback>
        </mc:AlternateContent>
      </w:r>
      <w:r>
        <w:rPr>
          <w:noProof/>
        </w:rPr>
        <mc:AlternateContent>
          <mc:Choice Requires="wps">
            <w:drawing>
              <wp:anchor distT="0" distB="0" distL="114300" distR="114300" simplePos="0" relativeHeight="251603968" behindDoc="0" locked="0" layoutInCell="1" allowOverlap="1" wp14:anchorId="1196F531" wp14:editId="1196F532">
                <wp:simplePos x="0" y="0"/>
                <wp:positionH relativeFrom="page">
                  <wp:posOffset>5787390</wp:posOffset>
                </wp:positionH>
                <wp:positionV relativeFrom="paragraph">
                  <wp:posOffset>153670</wp:posOffset>
                </wp:positionV>
                <wp:extent cx="1524000" cy="7620"/>
                <wp:effectExtent l="0" t="0" r="0" b="0"/>
                <wp:wrapNone/>
                <wp:docPr id="35" name="任意多边形 133"/>
                <wp:cNvGraphicFramePr/>
                <a:graphic xmlns:a="http://schemas.openxmlformats.org/drawingml/2006/main">
                  <a:graphicData uri="http://schemas.microsoft.com/office/word/2010/wordprocessingShape">
                    <wps:wsp>
                      <wps:cNvSpPr/>
                      <wps:spPr>
                        <a:xfrm>
                          <a:off x="0" y="0"/>
                          <a:ext cx="1524000" cy="7620"/>
                        </a:xfrm>
                        <a:custGeom>
                          <a:avLst/>
                          <a:gdLst/>
                          <a:ahLst/>
                          <a:cxnLst/>
                          <a:rect l="0" t="0" r="0" b="0"/>
                          <a:pathLst>
                            <a:path w="2400" h="12">
                              <a:moveTo>
                                <a:pt x="2400" y="0"/>
                              </a:moveTo>
                              <a:lnTo>
                                <a:pt x="1236" y="0"/>
                              </a:lnTo>
                              <a:lnTo>
                                <a:pt x="0" y="0"/>
                              </a:lnTo>
                              <a:lnTo>
                                <a:pt x="0" y="12"/>
                              </a:lnTo>
                              <a:lnTo>
                                <a:pt x="1236" y="12"/>
                              </a:lnTo>
                              <a:lnTo>
                                <a:pt x="2400" y="12"/>
                              </a:lnTo>
                              <a:lnTo>
                                <a:pt x="2400" y="0"/>
                              </a:lnTo>
                              <a:close/>
                            </a:path>
                          </a:pathLst>
                        </a:custGeom>
                        <a:solidFill>
                          <a:srgbClr val="000000"/>
                        </a:solidFill>
                        <a:ln>
                          <a:noFill/>
                        </a:ln>
                      </wps:spPr>
                      <wps:bodyPr upright="1"/>
                    </wps:wsp>
                  </a:graphicData>
                </a:graphic>
              </wp:anchor>
            </w:drawing>
          </mc:Choice>
          <mc:Fallback>
            <w:pict>
              <v:shape w14:anchorId="2CF9ED53" id="任意多边形 133" o:spid="_x0000_s1026" style="position:absolute;left:0;text-align:left;margin-left:455.7pt;margin-top:12.1pt;width:120pt;height:.6pt;z-index:251603968;visibility:visible;mso-wrap-style:square;mso-wrap-distance-left:9pt;mso-wrap-distance-top:0;mso-wrap-distance-right:9pt;mso-wrap-distance-bottom:0;mso-position-horizontal:absolute;mso-position-horizontal-relative:page;mso-position-vertical:absolute;mso-position-vertical-relative:text;v-text-anchor:top" coordsize="24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VZfEAIAAKMEAAAOAAAAZHJzL2Uyb0RvYy54bWysVM2O0zAQviPxDpbvND9lC4qa7oHVckGw&#10;0i4P4DpOYsmxLdtN0jt37hwRL4FW8DS7iMdg7NRpAQlWiB7scWb8zffNeLo+HzuBemYsV7LE2SLF&#10;iEmqKi6bEr+9uXzyHCPriKyIUJKVeM8sPt88frQedMFy1SpRMYMARNpi0CVundNFkljaso7YhdJM&#10;grNWpiMOjqZJKkMGQO9EkqfpKhmUqbRRlFkLXy8mJ94E/Lpm1L2pa8scEiUGbi6sJqxbvyabNSka&#10;Q3TL6YEG+QcWHeESks5QF8QRtDP8N6iOU6Osqt2Cqi5Rdc0pCxpATZb+oua6JZoFLVAcq+cy2f8H&#10;S1/3VwbxqsTLM4wk6aBHd7e33969v//04fvXz/dfPqJsufR1GrQtIPxaX5nDyYLpRY+16fwOctAY&#10;arufa8tGhyh8zM7yp2kKLaDge7bKQ+mT4126s+4lUwGH9K+smzpTRYu00aKjjKaB/v6xs5o4f8+T&#10;8yYaSuxpYNQCozx0rFM9u1Ehwnn2kz8KAIbHACFPA7N8ucLoJDC6464DHiR7YAwQAtGQMQLEfQKa&#10;8/0lbhbw0LjYipiOCmXZxMQXLVCaCwn0TltlleDVJRfCF9CaZvtCGNQTP23hd1D0U5iQPlgqfy0K&#10;hiT+fU0vyltbVe3hZe604U0LY5sFJO+BSQiUDlPrR+30HJCO/y2bHwAAAP//AwBQSwMEFAAGAAgA&#10;AAAhACa+T/TgAAAACgEAAA8AAABkcnMvZG93bnJldi54bWxMj9FKwzAUhu8F3yEcwZvh0pbOzdp0&#10;TFEQRNDNB8ias7aYnJQkXatPb3qll+c/H//5TrmdjGZndL6zJCBdJsCQaqs6agR8Hp5vNsB8kKSk&#10;toQCvtHDtrq8KGWh7EgfeN6HhsUS8oUU0IbQF5z7ukUj/dL2SHF3ss7IEEfXcOXkGMuN5lmS3HIj&#10;O4oXWtnjY4v1134wAp7eFj9meHf9+FLvJv2wXuvT4lWI66tpdw8s4BT+YJj1ozpU0eloB1KeaQF3&#10;aZpHVECWZ8BmIF3NyTEmqxx4VfL/L1S/AAAA//8DAFBLAQItABQABgAIAAAAIQC2gziS/gAAAOEB&#10;AAATAAAAAAAAAAAAAAAAAAAAAABbQ29udGVudF9UeXBlc10ueG1sUEsBAi0AFAAGAAgAAAAhADj9&#10;If/WAAAAlAEAAAsAAAAAAAAAAAAAAAAALwEAAF9yZWxzLy5yZWxzUEsBAi0AFAAGAAgAAAAhAJ5F&#10;Vl8QAgAAowQAAA4AAAAAAAAAAAAAAAAALgIAAGRycy9lMm9Eb2MueG1sUEsBAi0AFAAGAAgAAAAh&#10;ACa+T/TgAAAACgEAAA8AAAAAAAAAAAAAAAAAagQAAGRycy9kb3ducmV2LnhtbFBLBQYAAAAABAAE&#10;APMAAAB3BQAAAAA=&#10;" path="m2400,l1236,,,,,12r1236,l2400,12r,-12xe" fillcolor="black" stroked="f">
                <v:path arrowok="t" textboxrect="0,0,2400,12"/>
                <w10:wrap anchorx="page"/>
              </v:shape>
            </w:pict>
          </mc:Fallback>
        </mc:AlternateContent>
      </w:r>
      <w:r>
        <w:rPr>
          <w:sz w:val="13"/>
        </w:rPr>
        <w:t>Six Months Ended</w:t>
      </w:r>
    </w:p>
    <w:p w14:paraId="1196E63E" w14:textId="77777777" w:rsidR="004304EB" w:rsidRDefault="000856F8">
      <w:pPr>
        <w:spacing w:before="66"/>
        <w:ind w:left="302"/>
        <w:rPr>
          <w:b/>
          <w:sz w:val="13"/>
        </w:rPr>
      </w:pPr>
      <w:r>
        <w:rPr>
          <w:b/>
          <w:sz w:val="13"/>
        </w:rPr>
        <w:t>June</w:t>
      </w:r>
      <w:r>
        <w:rPr>
          <w:b/>
          <w:spacing w:val="4"/>
          <w:sz w:val="13"/>
        </w:rPr>
        <w:t xml:space="preserve"> </w:t>
      </w:r>
      <w:r>
        <w:rPr>
          <w:b/>
          <w:sz w:val="13"/>
        </w:rPr>
        <w:t>26,</w:t>
      </w:r>
    </w:p>
    <w:p w14:paraId="1196E63F" w14:textId="77777777" w:rsidR="004304EB" w:rsidRDefault="000856F8">
      <w:pPr>
        <w:spacing w:before="7"/>
        <w:ind w:left="517"/>
        <w:rPr>
          <w:b/>
          <w:sz w:val="13"/>
        </w:rPr>
      </w:pPr>
      <w:r>
        <w:rPr>
          <w:b/>
          <w:sz w:val="13"/>
        </w:rPr>
        <w:t>2020</w:t>
      </w:r>
    </w:p>
    <w:p w14:paraId="1196E640" w14:textId="77777777" w:rsidR="004304EB" w:rsidRDefault="000856F8">
      <w:pPr>
        <w:pStyle w:val="a3"/>
        <w:rPr>
          <w:b/>
          <w:sz w:val="14"/>
        </w:rPr>
      </w:pPr>
      <w:r>
        <w:br w:type="column"/>
      </w:r>
    </w:p>
    <w:p w14:paraId="1196E641" w14:textId="77777777" w:rsidR="004304EB" w:rsidRDefault="004304EB">
      <w:pPr>
        <w:pStyle w:val="a3"/>
        <w:rPr>
          <w:b/>
          <w:sz w:val="14"/>
        </w:rPr>
      </w:pPr>
    </w:p>
    <w:p w14:paraId="1196E642" w14:textId="77777777" w:rsidR="004304EB" w:rsidRDefault="004304EB">
      <w:pPr>
        <w:pStyle w:val="a3"/>
        <w:rPr>
          <w:b/>
          <w:sz w:val="14"/>
        </w:rPr>
      </w:pPr>
    </w:p>
    <w:p w14:paraId="1196E643" w14:textId="77777777" w:rsidR="004304EB" w:rsidRDefault="004304EB">
      <w:pPr>
        <w:pStyle w:val="a3"/>
        <w:spacing w:before="6"/>
        <w:rPr>
          <w:b/>
          <w:sz w:val="17"/>
        </w:rPr>
      </w:pPr>
    </w:p>
    <w:p w14:paraId="1196E644" w14:textId="77777777" w:rsidR="004304EB" w:rsidRDefault="000856F8">
      <w:pPr>
        <w:ind w:right="240"/>
        <w:jc w:val="right"/>
        <w:rPr>
          <w:sz w:val="13"/>
        </w:rPr>
      </w:pPr>
      <w:r>
        <w:rPr>
          <w:sz w:val="13"/>
        </w:rPr>
        <w:t>June</w:t>
      </w:r>
      <w:r>
        <w:rPr>
          <w:spacing w:val="5"/>
          <w:sz w:val="13"/>
        </w:rPr>
        <w:t xml:space="preserve"> </w:t>
      </w:r>
      <w:r>
        <w:rPr>
          <w:sz w:val="13"/>
        </w:rPr>
        <w:t>28,</w:t>
      </w:r>
    </w:p>
    <w:p w14:paraId="1196E645" w14:textId="77777777" w:rsidR="004304EB" w:rsidRDefault="000856F8">
      <w:pPr>
        <w:spacing w:before="7"/>
        <w:ind w:right="237"/>
        <w:jc w:val="right"/>
        <w:rPr>
          <w:sz w:val="13"/>
        </w:rPr>
      </w:pPr>
      <w:r>
        <w:rPr>
          <w:sz w:val="13"/>
        </w:rPr>
        <w:t>2019</w:t>
      </w:r>
    </w:p>
    <w:p w14:paraId="1196E646" w14:textId="77777777" w:rsidR="004304EB" w:rsidRDefault="004304EB">
      <w:pPr>
        <w:jc w:val="right"/>
        <w:rPr>
          <w:sz w:val="13"/>
        </w:rPr>
        <w:sectPr w:rsidR="004304EB">
          <w:type w:val="continuous"/>
          <w:pgSz w:w="12240" w:h="15840"/>
          <w:pgMar w:top="1200" w:right="500" w:bottom="280" w:left="340" w:header="720" w:footer="720" w:gutter="0"/>
          <w:cols w:num="3" w:space="720" w:equalWidth="0">
            <w:col w:w="7885" w:space="1331"/>
            <w:col w:w="1345" w:space="40"/>
            <w:col w:w="799"/>
          </w:cols>
        </w:sectPr>
      </w:pPr>
    </w:p>
    <w:p w14:paraId="1196E647" w14:textId="77777777" w:rsidR="004304EB" w:rsidRDefault="004304EB">
      <w:pPr>
        <w:pStyle w:val="a3"/>
        <w:spacing w:before="3"/>
        <w:rPr>
          <w:sz w:val="3"/>
        </w:rPr>
      </w:pPr>
    </w:p>
    <w:tbl>
      <w:tblPr>
        <w:tblW w:w="0" w:type="auto"/>
        <w:tblInd w:w="153" w:type="dxa"/>
        <w:tblLayout w:type="fixed"/>
        <w:tblCellMar>
          <w:left w:w="0" w:type="dxa"/>
          <w:right w:w="0" w:type="dxa"/>
        </w:tblCellMar>
        <w:tblLook w:val="04A0" w:firstRow="1" w:lastRow="0" w:firstColumn="1" w:lastColumn="0" w:noHBand="0" w:noVBand="1"/>
      </w:tblPr>
      <w:tblGrid>
        <w:gridCol w:w="4147"/>
        <w:gridCol w:w="3282"/>
        <w:gridCol w:w="2390"/>
        <w:gridCol w:w="1282"/>
      </w:tblGrid>
      <w:tr w:rsidR="004304EB" w14:paraId="1196E64C" w14:textId="77777777">
        <w:trPr>
          <w:trHeight w:val="226"/>
        </w:trPr>
        <w:tc>
          <w:tcPr>
            <w:tcW w:w="4147" w:type="dxa"/>
            <w:tcBorders>
              <w:top w:val="single" w:sz="6" w:space="0" w:color="000000"/>
            </w:tcBorders>
            <w:shd w:val="clear" w:color="auto" w:fill="CCEDFF"/>
          </w:tcPr>
          <w:p w14:paraId="1196E648" w14:textId="77777777" w:rsidR="004304EB" w:rsidRDefault="000856F8">
            <w:pPr>
              <w:pStyle w:val="TableParagraph"/>
              <w:spacing w:before="26"/>
              <w:ind w:left="11"/>
              <w:rPr>
                <w:sz w:val="15"/>
              </w:rPr>
            </w:pPr>
            <w:r>
              <w:rPr>
                <w:w w:val="105"/>
                <w:sz w:val="15"/>
              </w:rPr>
              <w:t>Interest rate contracts</w:t>
            </w:r>
          </w:p>
        </w:tc>
        <w:tc>
          <w:tcPr>
            <w:tcW w:w="3282" w:type="dxa"/>
            <w:tcBorders>
              <w:top w:val="single" w:sz="6" w:space="0" w:color="000000"/>
            </w:tcBorders>
            <w:shd w:val="clear" w:color="auto" w:fill="CCEDFF"/>
          </w:tcPr>
          <w:p w14:paraId="1196E649" w14:textId="77777777" w:rsidR="004304EB" w:rsidRDefault="000856F8">
            <w:pPr>
              <w:pStyle w:val="TableParagraph"/>
              <w:spacing w:before="26"/>
              <w:ind w:left="1060"/>
              <w:rPr>
                <w:sz w:val="15"/>
              </w:rPr>
            </w:pPr>
            <w:r>
              <w:rPr>
                <w:w w:val="105"/>
                <w:sz w:val="15"/>
              </w:rPr>
              <w:t>Interest expense</w:t>
            </w:r>
          </w:p>
        </w:tc>
        <w:tc>
          <w:tcPr>
            <w:tcW w:w="2390" w:type="dxa"/>
            <w:tcBorders>
              <w:top w:val="single" w:sz="6" w:space="0" w:color="000000"/>
            </w:tcBorders>
            <w:shd w:val="clear" w:color="auto" w:fill="CCEDFF"/>
          </w:tcPr>
          <w:p w14:paraId="1196E64A" w14:textId="77777777" w:rsidR="004304EB" w:rsidRDefault="000856F8">
            <w:pPr>
              <w:pStyle w:val="TableParagraph"/>
              <w:tabs>
                <w:tab w:val="left" w:pos="839"/>
              </w:tabs>
              <w:spacing w:before="26"/>
              <w:ind w:right="104"/>
              <w:jc w:val="right"/>
              <w:rPr>
                <w:b/>
                <w:sz w:val="15"/>
              </w:rPr>
            </w:pPr>
            <w:r>
              <w:rPr>
                <w:b/>
                <w:w w:val="105"/>
                <w:sz w:val="15"/>
              </w:rPr>
              <w:t>$</w:t>
            </w:r>
            <w:r>
              <w:rPr>
                <w:b/>
                <w:w w:val="105"/>
                <w:sz w:val="15"/>
              </w:rPr>
              <w:tab/>
            </w:r>
            <w:r>
              <w:rPr>
                <w:b/>
                <w:sz w:val="15"/>
              </w:rPr>
              <w:t>190</w:t>
            </w:r>
          </w:p>
        </w:tc>
        <w:tc>
          <w:tcPr>
            <w:tcW w:w="1282" w:type="dxa"/>
            <w:tcBorders>
              <w:top w:val="single" w:sz="6" w:space="0" w:color="000000"/>
            </w:tcBorders>
            <w:shd w:val="clear" w:color="auto" w:fill="CCEDFF"/>
          </w:tcPr>
          <w:p w14:paraId="1196E64B" w14:textId="77777777" w:rsidR="004304EB" w:rsidRDefault="000856F8">
            <w:pPr>
              <w:pStyle w:val="TableParagraph"/>
              <w:tabs>
                <w:tab w:val="left" w:pos="767"/>
              </w:tabs>
              <w:spacing w:before="26"/>
              <w:ind w:right="222"/>
              <w:jc w:val="right"/>
              <w:rPr>
                <w:sz w:val="15"/>
              </w:rPr>
            </w:pPr>
            <w:r>
              <w:rPr>
                <w:w w:val="105"/>
                <w:sz w:val="15"/>
              </w:rPr>
              <w:t>$</w:t>
            </w:r>
            <w:r>
              <w:rPr>
                <w:w w:val="105"/>
                <w:sz w:val="15"/>
              </w:rPr>
              <w:tab/>
            </w:r>
            <w:r>
              <w:rPr>
                <w:sz w:val="15"/>
              </w:rPr>
              <w:t>441</w:t>
            </w:r>
          </w:p>
        </w:tc>
      </w:tr>
      <w:tr w:rsidR="004304EB" w14:paraId="1196E651" w14:textId="77777777">
        <w:trPr>
          <w:trHeight w:val="226"/>
        </w:trPr>
        <w:tc>
          <w:tcPr>
            <w:tcW w:w="4147" w:type="dxa"/>
            <w:tcBorders>
              <w:bottom w:val="single" w:sz="6" w:space="0" w:color="000000"/>
            </w:tcBorders>
          </w:tcPr>
          <w:p w14:paraId="1196E64D" w14:textId="77777777" w:rsidR="004304EB" w:rsidRDefault="000856F8">
            <w:pPr>
              <w:pStyle w:val="TableParagraph"/>
              <w:ind w:left="11"/>
              <w:rPr>
                <w:sz w:val="15"/>
              </w:rPr>
            </w:pPr>
            <w:r>
              <w:rPr>
                <w:w w:val="105"/>
                <w:sz w:val="15"/>
              </w:rPr>
              <w:t>Fixed-rate debt</w:t>
            </w:r>
          </w:p>
        </w:tc>
        <w:tc>
          <w:tcPr>
            <w:tcW w:w="3282" w:type="dxa"/>
            <w:tcBorders>
              <w:bottom w:val="single" w:sz="6" w:space="0" w:color="000000"/>
            </w:tcBorders>
          </w:tcPr>
          <w:p w14:paraId="1196E64E" w14:textId="77777777" w:rsidR="004304EB" w:rsidRDefault="000856F8">
            <w:pPr>
              <w:pStyle w:val="TableParagraph"/>
              <w:ind w:left="1060"/>
              <w:rPr>
                <w:sz w:val="15"/>
              </w:rPr>
            </w:pPr>
            <w:r>
              <w:rPr>
                <w:w w:val="105"/>
                <w:sz w:val="15"/>
              </w:rPr>
              <w:t>Interest expense</w:t>
            </w:r>
          </w:p>
        </w:tc>
        <w:tc>
          <w:tcPr>
            <w:tcW w:w="2390" w:type="dxa"/>
            <w:tcBorders>
              <w:bottom w:val="single" w:sz="6" w:space="0" w:color="000000"/>
            </w:tcBorders>
          </w:tcPr>
          <w:p w14:paraId="1196E64F" w14:textId="77777777" w:rsidR="004304EB" w:rsidRDefault="000856F8">
            <w:pPr>
              <w:pStyle w:val="TableParagraph"/>
              <w:ind w:right="57"/>
              <w:jc w:val="right"/>
              <w:rPr>
                <w:b/>
                <w:sz w:val="15"/>
              </w:rPr>
            </w:pPr>
            <w:r>
              <w:rPr>
                <w:b/>
                <w:sz w:val="15"/>
              </w:rPr>
              <w:t>(184)</w:t>
            </w:r>
          </w:p>
        </w:tc>
        <w:tc>
          <w:tcPr>
            <w:tcW w:w="1282" w:type="dxa"/>
            <w:tcBorders>
              <w:bottom w:val="single" w:sz="6" w:space="0" w:color="000000"/>
            </w:tcBorders>
          </w:tcPr>
          <w:p w14:paraId="1196E650" w14:textId="77777777" w:rsidR="004304EB" w:rsidRDefault="000856F8">
            <w:pPr>
              <w:pStyle w:val="TableParagraph"/>
              <w:ind w:right="175"/>
              <w:jc w:val="right"/>
              <w:rPr>
                <w:sz w:val="15"/>
              </w:rPr>
            </w:pPr>
            <w:r>
              <w:rPr>
                <w:sz w:val="15"/>
              </w:rPr>
              <w:t>(437)</w:t>
            </w:r>
          </w:p>
        </w:tc>
      </w:tr>
      <w:tr w:rsidR="004304EB" w14:paraId="1196E656" w14:textId="77777777">
        <w:trPr>
          <w:trHeight w:val="225"/>
        </w:trPr>
        <w:tc>
          <w:tcPr>
            <w:tcW w:w="4147" w:type="dxa"/>
            <w:tcBorders>
              <w:top w:val="single" w:sz="6" w:space="0" w:color="000000"/>
              <w:bottom w:val="single" w:sz="6" w:space="0" w:color="000000"/>
            </w:tcBorders>
            <w:shd w:val="clear" w:color="auto" w:fill="CCEDFF"/>
          </w:tcPr>
          <w:p w14:paraId="1196E652" w14:textId="77777777" w:rsidR="004304EB" w:rsidRDefault="000856F8">
            <w:pPr>
              <w:pStyle w:val="TableParagraph"/>
              <w:spacing w:before="26"/>
              <w:ind w:left="143"/>
              <w:rPr>
                <w:sz w:val="15"/>
              </w:rPr>
            </w:pPr>
            <w:r>
              <w:rPr>
                <w:w w:val="105"/>
                <w:sz w:val="15"/>
              </w:rPr>
              <w:t>Net impact to interest expense</w:t>
            </w:r>
          </w:p>
        </w:tc>
        <w:tc>
          <w:tcPr>
            <w:tcW w:w="3282" w:type="dxa"/>
            <w:tcBorders>
              <w:top w:val="single" w:sz="6" w:space="0" w:color="000000"/>
              <w:bottom w:val="single" w:sz="6" w:space="0" w:color="000000"/>
            </w:tcBorders>
            <w:shd w:val="clear" w:color="auto" w:fill="CCEDFF"/>
          </w:tcPr>
          <w:p w14:paraId="1196E653" w14:textId="77777777" w:rsidR="004304EB" w:rsidRDefault="004304EB">
            <w:pPr>
              <w:pStyle w:val="TableParagraph"/>
              <w:spacing w:before="0"/>
              <w:rPr>
                <w:sz w:val="14"/>
              </w:rPr>
            </w:pPr>
          </w:p>
        </w:tc>
        <w:tc>
          <w:tcPr>
            <w:tcW w:w="2390" w:type="dxa"/>
            <w:tcBorders>
              <w:top w:val="single" w:sz="6" w:space="0" w:color="000000"/>
              <w:bottom w:val="single" w:sz="6" w:space="0" w:color="000000"/>
            </w:tcBorders>
            <w:shd w:val="clear" w:color="auto" w:fill="CCEDFF"/>
          </w:tcPr>
          <w:p w14:paraId="1196E654" w14:textId="77777777" w:rsidR="004304EB" w:rsidRDefault="000856F8">
            <w:pPr>
              <w:pStyle w:val="TableParagraph"/>
              <w:tabs>
                <w:tab w:val="left" w:pos="995"/>
              </w:tabs>
              <w:spacing w:before="26"/>
              <w:ind w:right="104"/>
              <w:jc w:val="right"/>
              <w:rPr>
                <w:b/>
                <w:sz w:val="15"/>
              </w:rPr>
            </w:pPr>
            <w:r>
              <w:rPr>
                <w:b/>
                <w:w w:val="105"/>
                <w:sz w:val="15"/>
              </w:rPr>
              <w:t>$</w:t>
            </w:r>
            <w:r>
              <w:rPr>
                <w:b/>
                <w:w w:val="105"/>
                <w:sz w:val="15"/>
              </w:rPr>
              <w:tab/>
            </w:r>
            <w:r>
              <w:rPr>
                <w:b/>
                <w:sz w:val="15"/>
              </w:rPr>
              <w:t>6</w:t>
            </w:r>
          </w:p>
        </w:tc>
        <w:tc>
          <w:tcPr>
            <w:tcW w:w="1282" w:type="dxa"/>
            <w:tcBorders>
              <w:top w:val="single" w:sz="6" w:space="0" w:color="000000"/>
              <w:bottom w:val="single" w:sz="6" w:space="0" w:color="000000"/>
            </w:tcBorders>
            <w:shd w:val="clear" w:color="auto" w:fill="CCEDFF"/>
          </w:tcPr>
          <w:p w14:paraId="1196E655" w14:textId="77777777" w:rsidR="004304EB" w:rsidRDefault="000856F8">
            <w:pPr>
              <w:pStyle w:val="TableParagraph"/>
              <w:tabs>
                <w:tab w:val="left" w:pos="923"/>
              </w:tabs>
              <w:spacing w:before="26"/>
              <w:ind w:right="222"/>
              <w:jc w:val="right"/>
              <w:rPr>
                <w:sz w:val="15"/>
              </w:rPr>
            </w:pPr>
            <w:r>
              <w:rPr>
                <w:w w:val="105"/>
                <w:sz w:val="15"/>
              </w:rPr>
              <w:t>$</w:t>
            </w:r>
            <w:r>
              <w:rPr>
                <w:w w:val="105"/>
                <w:sz w:val="15"/>
              </w:rPr>
              <w:tab/>
            </w:r>
            <w:r>
              <w:rPr>
                <w:sz w:val="15"/>
              </w:rPr>
              <w:t>4</w:t>
            </w:r>
          </w:p>
        </w:tc>
      </w:tr>
      <w:tr w:rsidR="004304EB" w14:paraId="1196E65B" w14:textId="77777777">
        <w:trPr>
          <w:trHeight w:val="223"/>
        </w:trPr>
        <w:tc>
          <w:tcPr>
            <w:tcW w:w="4147" w:type="dxa"/>
            <w:tcBorders>
              <w:top w:val="single" w:sz="6" w:space="0" w:color="000000"/>
              <w:bottom w:val="single" w:sz="12" w:space="0" w:color="000000"/>
            </w:tcBorders>
          </w:tcPr>
          <w:p w14:paraId="1196E657" w14:textId="77777777" w:rsidR="004304EB" w:rsidRDefault="000856F8">
            <w:pPr>
              <w:pStyle w:val="TableParagraph"/>
              <w:spacing w:before="26"/>
              <w:ind w:left="287"/>
              <w:rPr>
                <w:sz w:val="15"/>
              </w:rPr>
            </w:pPr>
            <w:r>
              <w:rPr>
                <w:w w:val="105"/>
                <w:sz w:val="15"/>
              </w:rPr>
              <w:t>Net impact of fair value hedging instruments</w:t>
            </w:r>
          </w:p>
        </w:tc>
        <w:tc>
          <w:tcPr>
            <w:tcW w:w="3282" w:type="dxa"/>
            <w:tcBorders>
              <w:top w:val="single" w:sz="6" w:space="0" w:color="000000"/>
              <w:bottom w:val="single" w:sz="12" w:space="0" w:color="000000"/>
            </w:tcBorders>
          </w:tcPr>
          <w:p w14:paraId="1196E658" w14:textId="77777777" w:rsidR="004304EB" w:rsidRDefault="004304EB">
            <w:pPr>
              <w:pStyle w:val="TableParagraph"/>
              <w:spacing w:before="0"/>
              <w:rPr>
                <w:sz w:val="14"/>
              </w:rPr>
            </w:pPr>
          </w:p>
        </w:tc>
        <w:tc>
          <w:tcPr>
            <w:tcW w:w="2390" w:type="dxa"/>
            <w:tcBorders>
              <w:top w:val="single" w:sz="6" w:space="0" w:color="000000"/>
              <w:bottom w:val="single" w:sz="12" w:space="0" w:color="000000"/>
            </w:tcBorders>
          </w:tcPr>
          <w:p w14:paraId="1196E659" w14:textId="77777777" w:rsidR="004304EB" w:rsidRDefault="000856F8">
            <w:pPr>
              <w:pStyle w:val="TableParagraph"/>
              <w:tabs>
                <w:tab w:val="left" w:pos="995"/>
              </w:tabs>
              <w:spacing w:before="26"/>
              <w:ind w:right="104"/>
              <w:jc w:val="right"/>
              <w:rPr>
                <w:b/>
                <w:sz w:val="15"/>
              </w:rPr>
            </w:pPr>
            <w:r>
              <w:rPr>
                <w:b/>
                <w:w w:val="105"/>
                <w:sz w:val="15"/>
              </w:rPr>
              <w:t>$</w:t>
            </w:r>
            <w:r>
              <w:rPr>
                <w:b/>
                <w:w w:val="105"/>
                <w:sz w:val="15"/>
              </w:rPr>
              <w:tab/>
            </w:r>
            <w:r>
              <w:rPr>
                <w:b/>
                <w:sz w:val="15"/>
              </w:rPr>
              <w:t>6</w:t>
            </w:r>
          </w:p>
        </w:tc>
        <w:tc>
          <w:tcPr>
            <w:tcW w:w="1282" w:type="dxa"/>
            <w:tcBorders>
              <w:top w:val="single" w:sz="6" w:space="0" w:color="000000"/>
              <w:bottom w:val="single" w:sz="12" w:space="0" w:color="000000"/>
            </w:tcBorders>
          </w:tcPr>
          <w:p w14:paraId="1196E65A" w14:textId="77777777" w:rsidR="004304EB" w:rsidRDefault="000856F8">
            <w:pPr>
              <w:pStyle w:val="TableParagraph"/>
              <w:tabs>
                <w:tab w:val="left" w:pos="923"/>
              </w:tabs>
              <w:spacing w:before="26"/>
              <w:ind w:right="222"/>
              <w:jc w:val="right"/>
              <w:rPr>
                <w:sz w:val="15"/>
              </w:rPr>
            </w:pPr>
            <w:r>
              <w:rPr>
                <w:w w:val="105"/>
                <w:sz w:val="15"/>
              </w:rPr>
              <w:t>$</w:t>
            </w:r>
            <w:r>
              <w:rPr>
                <w:w w:val="105"/>
                <w:sz w:val="15"/>
              </w:rPr>
              <w:tab/>
            </w:r>
            <w:r>
              <w:rPr>
                <w:sz w:val="15"/>
              </w:rPr>
              <w:t>4</w:t>
            </w:r>
          </w:p>
        </w:tc>
      </w:tr>
    </w:tbl>
    <w:p w14:paraId="1196E65C" w14:textId="77777777" w:rsidR="004304EB" w:rsidRDefault="004304EB">
      <w:pPr>
        <w:pStyle w:val="a3"/>
        <w:rPr>
          <w:sz w:val="20"/>
        </w:rPr>
      </w:pPr>
    </w:p>
    <w:p w14:paraId="1196E65D" w14:textId="77777777" w:rsidR="004304EB" w:rsidRDefault="004304EB">
      <w:pPr>
        <w:pStyle w:val="a3"/>
        <w:spacing w:before="2"/>
        <w:rPr>
          <w:sz w:val="29"/>
        </w:rPr>
      </w:pPr>
    </w:p>
    <w:p w14:paraId="1196E65E" w14:textId="77777777" w:rsidR="004304EB" w:rsidRDefault="000856F8">
      <w:pPr>
        <w:pStyle w:val="a3"/>
        <w:spacing w:before="99"/>
        <w:ind w:left="222" w:right="541"/>
        <w:jc w:val="center"/>
      </w:pPr>
      <w:r>
        <w:rPr>
          <w:noProof/>
        </w:rPr>
        <mc:AlternateContent>
          <mc:Choice Requires="wpg">
            <w:drawing>
              <wp:anchor distT="0" distB="0" distL="0" distR="0" simplePos="0" relativeHeight="251644928" behindDoc="1" locked="0" layoutInCell="1" allowOverlap="1" wp14:anchorId="1196F533" wp14:editId="1196F534">
                <wp:simplePos x="0" y="0"/>
                <wp:positionH relativeFrom="page">
                  <wp:posOffset>339090</wp:posOffset>
                </wp:positionH>
                <wp:positionV relativeFrom="paragraph">
                  <wp:posOffset>235585</wp:posOffset>
                </wp:positionV>
                <wp:extent cx="7018020" cy="15240"/>
                <wp:effectExtent l="0" t="0" r="0" b="0"/>
                <wp:wrapTopAndBottom/>
                <wp:docPr id="174" name="组合 134"/>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170" name="任意多边形 135"/>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71" name="任意多边形 136"/>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72" name="任意多边形 137"/>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73" name="任意多边形 138"/>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9DD2855" id="组合 134" o:spid="_x0000_s1026" style="position:absolute;left:0;text-align:left;margin-left:26.7pt;margin-top:18.55pt;width:552.6pt;height:1.2pt;z-index:-251671552;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fVrIAMAAM0NAAAOAAAAZHJzL2Uyb0RvYy54bWzsV81u1DAQviPxDlbuNJtst7tE3a0Q/bkg&#10;qNTyAK7j/EhJbNnezfbeAzc4c0S8BKrgaSjwGIyd2Jtuf1m2SJVQpNjJjMcz33we29s787JAMypk&#10;zqqxF2z0PEQrwuK8Ssfe2+P9ZyMPSYWrGBesomPvlEpvZ/L0yXbNIxqyjBUxFQiMVDKq+djLlOKR&#10;70uS0RLLDcZpBcKEiRIr+BSpHwtcg/Wy8MNeb8uvmYi5YIRKCX93G6E3MfaThBL1JkkkVagYe+Cb&#10;Mm9h3if67U+2cZQKzLOctG7gFbwocV7BpM7ULlYYTUV+xVSZE8EkS9QGYaXPkiQn1MQA0QS9pWgO&#10;BJtyE0sa1Sl3MAG0SzitbJa8nh0KlMeQu+GmhypcQpJ+np9dfHiHgv6mxqfmaQRqB4If8UPR/kib&#10;Lx3yPBGlbiEYNDfInjpk6VwhAj+HvWDUCyEBBGTBINxskScZpEePGsBcCGT9YdDkhGR77dgg6A3C&#10;ZmRoHPLtnL52zXlSc6CQXKAk/w6lowxzasCXOnyHEgTRoPT9/PzH2fuLzx9/ffty8fUTwDVo4DL6&#10;DisZSYDtGqCuhGzB6gQchNqkCxhHZCrVAWUGcDx7JVVD4Nj2cGZ7ZF7ZroBlcOsC4FjpcdpJ3UU1&#10;JKlBPYNeaJhdshk9ZkZF6YyBAmRR58w5uVApqq7qkpoV2pYbe42S4QXEa2W2bXRapyy/btNb9s0a&#10;IgWTtMFUh2rAdeGDwS7AkhV5vJ8XhY5aivTkZSHQDEMpef5CP21uLqkVlVaumB7WTKP/AFMtD3Tv&#10;hMWnQKgpF3maQU0ynDc6QGC94v4Jk4Obmby1GpNHfT0OR4+OybrArI3JsB60sbVRedm59VJ5b1c/&#10;j5zKgPhNRXm4GpXtPuSofP0WdLlgPGxFBg+gHMMeqJfYotZ2y6fbIBdiy5au2h3UvBd/GyVX++00&#10;tu1O57yywv9F2B0n+jczd/RHzA2CgT7BQeFxZ6jHwt22YDqa3E5ep2bZZNsu5e7g5f1KdEPxK/Ot&#10;h70PW3fN0RjuDOZ8095v9KWk+22OJYtb2OQ3AAAA//8DAFBLAwQUAAYACAAAACEAjBE2VuAAAAAJ&#10;AQAADwAAAGRycy9kb3ducmV2LnhtbEyPwU7DMBBE70j8g7VI3KhjQkoJcaqqAk5VJVokxG2bbJOo&#10;8TqK3ST9e9wTHGdnNPM2W06mFQP1rrGsQc0iEMSFLRuuNHzt3x8WIJxHLrG1TBou5GCZ395kmJZ2&#10;5E8adr4SoYRdihpq77tUSlfUZNDNbEccvKPtDfog+0qWPY6h3LTyMYrm0mDDYaHGjtY1Fafd2Wj4&#10;GHFcxept2JyO68vPPtl+bxRpfX83rV5BeJr8Xxiu+AEd8sB0sGcunWg1JPFTSGqInxWIq6+SxRzE&#10;IVxeEpB5Jv9/kP8CAAD//wMAUEsBAi0AFAAGAAgAAAAhALaDOJL+AAAA4QEAABMAAAAAAAAAAAAA&#10;AAAAAAAAAFtDb250ZW50X1R5cGVzXS54bWxQSwECLQAUAAYACAAAACEAOP0h/9YAAACUAQAACwAA&#10;AAAAAAAAAAAAAAAvAQAAX3JlbHMvLnJlbHNQSwECLQAUAAYACAAAACEAuu31ayADAADNDQAADgAA&#10;AAAAAAAAAAAAAAAuAgAAZHJzL2Uyb0RvYy54bWxQSwECLQAUAAYACAAAACEAjBE2VuAAAAAJAQAA&#10;DwAAAAAAAAAAAAAAAAB6BQAAZHJzL2Rvd25yZXYueG1sUEsFBgAAAAAEAAQA8wAAAIcGAAAAAA==&#10;">
                <v:shape id="任意多边形 135"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tcxAAAANwAAAAPAAAAZHJzL2Rvd25yZXYueG1sRI9Bi8JA&#10;DIXvC/6HIYK3deoeVKqjiCCKlQXdFa+hE9tiJ1M6s1r/vTkseEt4L+99mS87V6s7taHybGA0TEAR&#10;595WXBj4/dl8TkGFiGyx9kwGnhRgueh9zDG1/sFHup9ioSSEQ4oGyhibVOuQl+QwDH1DLNrVtw6j&#10;rG2hbYsPCXe1/kqSsXZYsTSU2NC6pPx2+nMGmsN18r1f7cabcN6f3TbLsuklM2bQ71YzUJG6+Db/&#10;X++s4E8EX56RCfTiBQAA//8DAFBLAQItABQABgAIAAAAIQDb4fbL7gAAAIUBAAATAAAAAAAAAAAA&#10;AAAAAAAAAABbQ29udGVudF9UeXBlc10ueG1sUEsBAi0AFAAGAAgAAAAhAFr0LFu/AAAAFQEAAAsA&#10;AAAAAAAAAAAAAAAAHwEAAF9yZWxzLy5yZWxzUEsBAi0AFAAGAAgAAAAhALxqy1zEAAAA3AAAAA8A&#10;AAAAAAAAAAAAAAAABwIAAGRycy9kb3ducmV2LnhtbFBLBQYAAAAAAwADALcAAAD4AgAAAAA=&#10;" path="m11040,12l,12,,,11052,r-12,12xe" fillcolor="#9a9a9a" stroked="f">
                  <v:path arrowok="t" textboxrect="0,0,11052,12"/>
                </v:shape>
                <v:shape id="任意多边形 136"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8d2wwAAANwAAAAPAAAAZHJzL2Rvd25yZXYueG1sRE/JasMw&#10;EL0H+g9iCr0lchKogxsllJqEHnLJAr1OpaltYo2MJMduvz4qFHqbx1tnvR1tK27kQ+NYwXyWgSDW&#10;zjRcKbicd9MViBCRDbaOScE3BdhuHiZrLIwb+Ei3U6xECuFQoII6xq6QMuiaLIaZ64gT9+W8xZig&#10;r6TxOKRw28pFlj1Liw2nhho7eqtJX0+9VfCz25e+L8f8+DEslrm+HvizWin19Di+voCINMZ/8Z/7&#10;3aT5+Rx+n0kXyM0dAAD//wMAUEsBAi0AFAAGAAgAAAAhANvh9svuAAAAhQEAABMAAAAAAAAAAAAA&#10;AAAAAAAAAFtDb250ZW50X1R5cGVzXS54bWxQSwECLQAUAAYACAAAACEAWvQsW78AAAAVAQAACwAA&#10;AAAAAAAAAAAAAAAfAQAAX3JlbHMvLnJlbHNQSwECLQAUAAYACAAAACEA1TvHdsMAAADcAAAADwAA&#10;AAAAAAAAAAAAAAAHAgAAZHJzL2Rvd25yZXYueG1sUEsFBgAAAAADAAMAtwAAAPcCAAAAAA==&#10;" path="m11052,12l,12,12,,11052,r,12xe" fillcolor="#ededed" stroked="f">
                  <v:path arrowok="t" textboxrect="0,0,11052,12"/>
                </v:shape>
                <v:shape id="任意多边形 137"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ltkxAAAANwAAAAPAAAAZHJzL2Rvd25yZXYueG1sRE9Na8JA&#10;EL0X+h+WKXirm3pINbpKqwilUrDRi7chOyax2dmwu5rYX+8WhN7m8T5ntuhNIy7kfG1ZwcswAUFc&#10;WF1zqWC/Wz+PQfiArLGxTAqu5GExf3yYYaZtx990yUMpYgj7DBVUIbSZlL6oyKAf2pY4ckfrDIYI&#10;XSm1wy6Gm0aOkiSVBmuODRW2tKyo+MnPRoHcujT9vR4mp0+32a1XTXjn7kupwVP/NgURqA//4rv7&#10;Q8f5ryP4eyZeIOc3AAAA//8DAFBLAQItABQABgAIAAAAIQDb4fbL7gAAAIUBAAATAAAAAAAAAAAA&#10;AAAAAAAAAABbQ29udGVudF9UeXBlc10ueG1sUEsBAi0AFAAGAAgAAAAhAFr0LFu/AAAAFQEAAAsA&#10;AAAAAAAAAAAAAAAAHwEAAF9yZWxzLy5yZWxzUEsBAi0AFAAGAAgAAAAhAAgWW2TEAAAA3AAAAA8A&#10;AAAAAAAAAAAAAAAABwIAAGRycy9kb3ducmV2LnhtbFBLBQYAAAAAAwADALcAAAD4AgAAAAA=&#10;" path="m,24l,,12,r,12l,24xe" fillcolor="#9a9a9a" stroked="f">
                  <v:path arrowok="t" textboxrect="0,0,12,24"/>
                </v:shape>
                <v:shape id="任意多边形 138"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dvwgAAANwAAAAPAAAAZHJzL2Rvd25yZXYueG1sRE/bagIx&#10;EH0v+A9hhL5IzbYVK6tRSulCERSv7+Nm3F26maxJquvfG0Ho2xzOdSaz1tTiTM5XlhW89hMQxLnV&#10;FRcKdtvsZQTCB2SNtWVScCUPs2nnaYKpthde03kTChFD2KeooAyhSaX0eUkGfd82xJE7WmcwROgK&#10;qR1eYrip5VuSDKXBimNDiQ19lZT/bv6MgvXc7xc9qZffh3Zl7G6QndwpU+q5236OQQRqw7/44f7R&#10;cf7HO9yfiRfI6Q0AAP//AwBQSwECLQAUAAYACAAAACEA2+H2y+4AAACFAQAAEwAAAAAAAAAAAAAA&#10;AAAAAAAAW0NvbnRlbnRfVHlwZXNdLnhtbFBLAQItABQABgAIAAAAIQBa9CxbvwAAABUBAAALAAAA&#10;AAAAAAAAAAAAAB8BAABfcmVscy8ucmVsc1BLAQItABQABgAIAAAAIQDnJzdv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14</w:t>
      </w:r>
    </w:p>
    <w:p w14:paraId="1196E65F" w14:textId="77777777" w:rsidR="004304EB" w:rsidRDefault="004304EB">
      <w:pPr>
        <w:jc w:val="center"/>
        <w:sectPr w:rsidR="004304EB">
          <w:type w:val="continuous"/>
          <w:pgSz w:w="12240" w:h="15840"/>
          <w:pgMar w:top="1200" w:right="500" w:bottom="280" w:left="340" w:header="720" w:footer="720" w:gutter="0"/>
          <w:cols w:space="720"/>
        </w:sectPr>
      </w:pPr>
    </w:p>
    <w:p w14:paraId="1196E660" w14:textId="77777777" w:rsidR="004304EB" w:rsidRDefault="000856F8">
      <w:pPr>
        <w:pStyle w:val="a3"/>
        <w:spacing w:before="74"/>
        <w:ind w:left="146"/>
      </w:pPr>
      <w:r>
        <w:rPr>
          <w:w w:val="105"/>
        </w:rPr>
        <w:t>The following table summarizes the amounts recorded in the condensed consolidated balance sheets related to hedged items in fair value hedging relationships (in millions):</w:t>
      </w:r>
    </w:p>
    <w:p w14:paraId="1196E661" w14:textId="77777777" w:rsidR="004304EB" w:rsidRDefault="004304EB">
      <w:pPr>
        <w:pStyle w:val="a3"/>
        <w:spacing w:before="10"/>
        <w:rPr>
          <w:sz w:val="12"/>
        </w:rPr>
      </w:pPr>
    </w:p>
    <w:p w14:paraId="1196E662" w14:textId="77777777" w:rsidR="004304EB" w:rsidRDefault="000856F8">
      <w:pPr>
        <w:spacing w:line="211" w:lineRule="auto"/>
        <w:ind w:left="8384" w:firstLine="216"/>
        <w:rPr>
          <w:sz w:val="13"/>
        </w:rPr>
      </w:pPr>
      <w:r>
        <w:rPr>
          <w:sz w:val="13"/>
        </w:rPr>
        <w:t xml:space="preserve">Cumulative Amount of Fair Value Hedging Adjustments Included in Carrying Value of </w:t>
      </w:r>
      <w:r>
        <w:rPr>
          <w:sz w:val="13"/>
        </w:rPr>
        <w:t>Hedged</w:t>
      </w:r>
    </w:p>
    <w:p w14:paraId="1196E663" w14:textId="77777777" w:rsidR="004304EB" w:rsidRDefault="000856F8">
      <w:pPr>
        <w:tabs>
          <w:tab w:val="left" w:pos="9583"/>
        </w:tabs>
        <w:spacing w:after="26" w:line="137" w:lineRule="exact"/>
        <w:ind w:left="5870"/>
        <w:rPr>
          <w:sz w:val="8"/>
        </w:rPr>
      </w:pPr>
      <w:r>
        <w:rPr>
          <w:position w:val="1"/>
          <w:sz w:val="13"/>
        </w:rPr>
        <w:t>Carrying Value of</w:t>
      </w:r>
      <w:r>
        <w:rPr>
          <w:spacing w:val="4"/>
          <w:position w:val="1"/>
          <w:sz w:val="13"/>
        </w:rPr>
        <w:t xml:space="preserve"> </w:t>
      </w:r>
      <w:r>
        <w:rPr>
          <w:position w:val="1"/>
          <w:sz w:val="13"/>
        </w:rPr>
        <w:t>Hedged</w:t>
      </w:r>
      <w:r>
        <w:rPr>
          <w:spacing w:val="1"/>
          <w:position w:val="1"/>
          <w:sz w:val="13"/>
        </w:rPr>
        <w:t xml:space="preserve"> </w:t>
      </w:r>
      <w:r>
        <w:rPr>
          <w:position w:val="1"/>
          <w:sz w:val="13"/>
        </w:rPr>
        <w:t>Items</w:t>
      </w:r>
      <w:r>
        <w:rPr>
          <w:position w:val="1"/>
          <w:sz w:val="13"/>
        </w:rPr>
        <w:tab/>
      </w:r>
      <w:r>
        <w:rPr>
          <w:sz w:val="13"/>
        </w:rPr>
        <w:t>Items</w:t>
      </w:r>
      <w:r>
        <w:rPr>
          <w:position w:val="4"/>
          <w:sz w:val="8"/>
        </w:rPr>
        <w:t>1</w:t>
      </w:r>
    </w:p>
    <w:tbl>
      <w:tblPr>
        <w:tblW w:w="0" w:type="auto"/>
        <w:tblInd w:w="153" w:type="dxa"/>
        <w:tblLayout w:type="fixed"/>
        <w:tblCellMar>
          <w:left w:w="0" w:type="dxa"/>
          <w:right w:w="0" w:type="dxa"/>
        </w:tblCellMar>
        <w:tblLook w:val="04A0" w:firstRow="1" w:lastRow="0" w:firstColumn="1" w:lastColumn="0" w:noHBand="0" w:noVBand="1"/>
      </w:tblPr>
      <w:tblGrid>
        <w:gridCol w:w="5160"/>
        <w:gridCol w:w="1809"/>
        <w:gridCol w:w="1047"/>
        <w:gridCol w:w="132"/>
        <w:gridCol w:w="519"/>
        <w:gridCol w:w="1344"/>
        <w:gridCol w:w="1089"/>
      </w:tblGrid>
      <w:tr w:rsidR="004304EB" w14:paraId="1196E670" w14:textId="77777777">
        <w:trPr>
          <w:trHeight w:val="357"/>
        </w:trPr>
        <w:tc>
          <w:tcPr>
            <w:tcW w:w="5160" w:type="dxa"/>
            <w:tcBorders>
              <w:bottom w:val="single" w:sz="6" w:space="0" w:color="000000"/>
            </w:tcBorders>
          </w:tcPr>
          <w:p w14:paraId="1196E664" w14:textId="77777777" w:rsidR="004304EB" w:rsidRDefault="004304EB">
            <w:pPr>
              <w:pStyle w:val="TableParagraph"/>
              <w:spacing w:before="4"/>
              <w:rPr>
                <w:sz w:val="15"/>
              </w:rPr>
            </w:pPr>
          </w:p>
          <w:p w14:paraId="1196E665" w14:textId="77777777" w:rsidR="004304EB" w:rsidRDefault="000856F8">
            <w:pPr>
              <w:pStyle w:val="TableParagraph"/>
              <w:spacing w:before="0"/>
              <w:ind w:left="83"/>
              <w:rPr>
                <w:sz w:val="13"/>
              </w:rPr>
            </w:pPr>
            <w:r>
              <w:rPr>
                <w:sz w:val="13"/>
              </w:rPr>
              <w:t>Balance Sheet Location of Hedged Items</w:t>
            </w:r>
          </w:p>
        </w:tc>
        <w:tc>
          <w:tcPr>
            <w:tcW w:w="1809" w:type="dxa"/>
            <w:tcBorders>
              <w:top w:val="single" w:sz="6" w:space="0" w:color="000000"/>
              <w:bottom w:val="single" w:sz="6" w:space="0" w:color="000000"/>
            </w:tcBorders>
          </w:tcPr>
          <w:p w14:paraId="1196E666" w14:textId="77777777" w:rsidR="004304EB" w:rsidRDefault="000856F8">
            <w:pPr>
              <w:pStyle w:val="TableParagraph"/>
              <w:spacing w:before="21"/>
              <w:ind w:right="401"/>
              <w:jc w:val="right"/>
              <w:rPr>
                <w:b/>
                <w:sz w:val="13"/>
              </w:rPr>
            </w:pPr>
            <w:r>
              <w:rPr>
                <w:b/>
                <w:sz w:val="13"/>
              </w:rPr>
              <w:t>June</w:t>
            </w:r>
            <w:r>
              <w:rPr>
                <w:b/>
                <w:spacing w:val="4"/>
                <w:sz w:val="13"/>
              </w:rPr>
              <w:t xml:space="preserve"> </w:t>
            </w:r>
            <w:r>
              <w:rPr>
                <w:b/>
                <w:sz w:val="13"/>
              </w:rPr>
              <w:t>26,</w:t>
            </w:r>
          </w:p>
          <w:p w14:paraId="1196E667" w14:textId="77777777" w:rsidR="004304EB" w:rsidRDefault="000856F8">
            <w:pPr>
              <w:pStyle w:val="TableParagraph"/>
              <w:spacing w:before="6"/>
              <w:ind w:right="392"/>
              <w:jc w:val="right"/>
              <w:rPr>
                <w:b/>
                <w:sz w:val="13"/>
              </w:rPr>
            </w:pPr>
            <w:r>
              <w:rPr>
                <w:b/>
                <w:sz w:val="13"/>
              </w:rPr>
              <w:t>2020</w:t>
            </w:r>
          </w:p>
        </w:tc>
        <w:tc>
          <w:tcPr>
            <w:tcW w:w="1047" w:type="dxa"/>
            <w:tcBorders>
              <w:top w:val="single" w:sz="6" w:space="0" w:color="000000"/>
              <w:bottom w:val="single" w:sz="6" w:space="0" w:color="000000"/>
            </w:tcBorders>
          </w:tcPr>
          <w:p w14:paraId="1196E668" w14:textId="77777777" w:rsidR="004304EB" w:rsidRDefault="000856F8">
            <w:pPr>
              <w:pStyle w:val="TableParagraph"/>
              <w:spacing w:before="21"/>
              <w:ind w:right="14"/>
              <w:jc w:val="right"/>
              <w:rPr>
                <w:sz w:val="13"/>
              </w:rPr>
            </w:pPr>
            <w:r>
              <w:rPr>
                <w:sz w:val="13"/>
              </w:rPr>
              <w:t>December</w:t>
            </w:r>
            <w:r>
              <w:rPr>
                <w:spacing w:val="4"/>
                <w:sz w:val="13"/>
              </w:rPr>
              <w:t xml:space="preserve"> </w:t>
            </w:r>
            <w:r>
              <w:rPr>
                <w:sz w:val="13"/>
              </w:rPr>
              <w:t>31,</w:t>
            </w:r>
          </w:p>
          <w:p w14:paraId="1196E669" w14:textId="77777777" w:rsidR="004304EB" w:rsidRDefault="000856F8">
            <w:pPr>
              <w:pStyle w:val="TableParagraph"/>
              <w:spacing w:before="6"/>
              <w:ind w:right="11"/>
              <w:jc w:val="right"/>
              <w:rPr>
                <w:sz w:val="13"/>
              </w:rPr>
            </w:pPr>
            <w:r>
              <w:rPr>
                <w:sz w:val="13"/>
              </w:rPr>
              <w:t>2019</w:t>
            </w:r>
          </w:p>
        </w:tc>
        <w:tc>
          <w:tcPr>
            <w:tcW w:w="132" w:type="dxa"/>
            <w:tcBorders>
              <w:bottom w:val="single" w:sz="6" w:space="0" w:color="000000"/>
            </w:tcBorders>
          </w:tcPr>
          <w:p w14:paraId="1196E66A" w14:textId="77777777" w:rsidR="004304EB" w:rsidRDefault="004304EB">
            <w:pPr>
              <w:pStyle w:val="TableParagraph"/>
              <w:spacing w:before="0"/>
              <w:rPr>
                <w:sz w:val="14"/>
              </w:rPr>
            </w:pPr>
          </w:p>
        </w:tc>
        <w:tc>
          <w:tcPr>
            <w:tcW w:w="519" w:type="dxa"/>
            <w:tcBorders>
              <w:top w:val="single" w:sz="6" w:space="0" w:color="000000"/>
              <w:bottom w:val="single" w:sz="6" w:space="0" w:color="000000"/>
            </w:tcBorders>
          </w:tcPr>
          <w:p w14:paraId="1196E66B" w14:textId="77777777" w:rsidR="004304EB" w:rsidRDefault="004304EB">
            <w:pPr>
              <w:pStyle w:val="TableParagraph"/>
              <w:spacing w:before="0"/>
              <w:rPr>
                <w:sz w:val="14"/>
              </w:rPr>
            </w:pPr>
          </w:p>
        </w:tc>
        <w:tc>
          <w:tcPr>
            <w:tcW w:w="1344" w:type="dxa"/>
            <w:tcBorders>
              <w:top w:val="single" w:sz="6" w:space="0" w:color="000000"/>
              <w:bottom w:val="single" w:sz="6" w:space="0" w:color="000000"/>
            </w:tcBorders>
          </w:tcPr>
          <w:p w14:paraId="1196E66C" w14:textId="77777777" w:rsidR="004304EB" w:rsidRDefault="000856F8">
            <w:pPr>
              <w:pStyle w:val="TableParagraph"/>
              <w:spacing w:before="21"/>
              <w:ind w:right="443"/>
              <w:jc w:val="right"/>
              <w:rPr>
                <w:b/>
                <w:sz w:val="13"/>
              </w:rPr>
            </w:pPr>
            <w:r>
              <w:rPr>
                <w:b/>
                <w:sz w:val="13"/>
              </w:rPr>
              <w:t>June</w:t>
            </w:r>
            <w:r>
              <w:rPr>
                <w:b/>
                <w:spacing w:val="4"/>
                <w:sz w:val="13"/>
              </w:rPr>
              <w:t xml:space="preserve"> </w:t>
            </w:r>
            <w:r>
              <w:rPr>
                <w:b/>
                <w:sz w:val="13"/>
              </w:rPr>
              <w:t>26,</w:t>
            </w:r>
          </w:p>
          <w:p w14:paraId="1196E66D" w14:textId="77777777" w:rsidR="004304EB" w:rsidRDefault="000856F8">
            <w:pPr>
              <w:pStyle w:val="TableParagraph"/>
              <w:spacing w:before="6"/>
              <w:ind w:right="434"/>
              <w:jc w:val="right"/>
              <w:rPr>
                <w:b/>
                <w:sz w:val="13"/>
              </w:rPr>
            </w:pPr>
            <w:r>
              <w:rPr>
                <w:b/>
                <w:sz w:val="13"/>
              </w:rPr>
              <w:t>2020</w:t>
            </w:r>
          </w:p>
        </w:tc>
        <w:tc>
          <w:tcPr>
            <w:tcW w:w="1089" w:type="dxa"/>
            <w:tcBorders>
              <w:top w:val="single" w:sz="6" w:space="0" w:color="000000"/>
              <w:bottom w:val="single" w:sz="6" w:space="0" w:color="000000"/>
            </w:tcBorders>
          </w:tcPr>
          <w:p w14:paraId="1196E66E" w14:textId="77777777" w:rsidR="004304EB" w:rsidRDefault="000856F8">
            <w:pPr>
              <w:pStyle w:val="TableParagraph"/>
              <w:spacing w:before="21"/>
              <w:ind w:right="14"/>
              <w:jc w:val="right"/>
              <w:rPr>
                <w:sz w:val="13"/>
              </w:rPr>
            </w:pPr>
            <w:r>
              <w:rPr>
                <w:sz w:val="13"/>
              </w:rPr>
              <w:t>December</w:t>
            </w:r>
            <w:r>
              <w:rPr>
                <w:spacing w:val="4"/>
                <w:sz w:val="13"/>
              </w:rPr>
              <w:t xml:space="preserve"> </w:t>
            </w:r>
            <w:r>
              <w:rPr>
                <w:sz w:val="13"/>
              </w:rPr>
              <w:t>31,</w:t>
            </w:r>
          </w:p>
          <w:p w14:paraId="1196E66F" w14:textId="77777777" w:rsidR="004304EB" w:rsidRDefault="000856F8">
            <w:pPr>
              <w:pStyle w:val="TableParagraph"/>
              <w:spacing w:before="6"/>
              <w:ind w:right="11"/>
              <w:jc w:val="right"/>
              <w:rPr>
                <w:sz w:val="13"/>
              </w:rPr>
            </w:pPr>
            <w:r>
              <w:rPr>
                <w:sz w:val="13"/>
              </w:rPr>
              <w:t>2019</w:t>
            </w:r>
          </w:p>
        </w:tc>
      </w:tr>
      <w:tr w:rsidR="004304EB" w14:paraId="1196E678" w14:textId="77777777">
        <w:trPr>
          <w:trHeight w:val="226"/>
        </w:trPr>
        <w:tc>
          <w:tcPr>
            <w:tcW w:w="5160" w:type="dxa"/>
            <w:tcBorders>
              <w:top w:val="single" w:sz="6" w:space="0" w:color="000000"/>
            </w:tcBorders>
            <w:shd w:val="clear" w:color="auto" w:fill="CCEDFF"/>
          </w:tcPr>
          <w:p w14:paraId="1196E671" w14:textId="77777777" w:rsidR="004304EB" w:rsidRDefault="000856F8">
            <w:pPr>
              <w:pStyle w:val="TableParagraph"/>
              <w:spacing w:before="26"/>
              <w:ind w:left="83"/>
              <w:rPr>
                <w:sz w:val="15"/>
              </w:rPr>
            </w:pPr>
            <w:r>
              <w:rPr>
                <w:w w:val="105"/>
                <w:sz w:val="15"/>
              </w:rPr>
              <w:t>Current maturities of long-term debt</w:t>
            </w:r>
          </w:p>
        </w:tc>
        <w:tc>
          <w:tcPr>
            <w:tcW w:w="1809" w:type="dxa"/>
            <w:tcBorders>
              <w:top w:val="single" w:sz="6" w:space="0" w:color="000000"/>
            </w:tcBorders>
            <w:shd w:val="clear" w:color="auto" w:fill="CCEDFF"/>
          </w:tcPr>
          <w:p w14:paraId="1196E672" w14:textId="77777777" w:rsidR="004304EB" w:rsidRDefault="000856F8">
            <w:pPr>
              <w:pStyle w:val="TableParagraph"/>
              <w:tabs>
                <w:tab w:val="left" w:pos="935"/>
              </w:tabs>
              <w:spacing w:before="26"/>
              <w:ind w:left="11"/>
              <w:rPr>
                <w:sz w:val="15"/>
              </w:rPr>
            </w:pPr>
            <w:r>
              <w:rPr>
                <w:b/>
                <w:w w:val="105"/>
                <w:sz w:val="15"/>
              </w:rPr>
              <w:t>$</w:t>
            </w:r>
            <w:r>
              <w:rPr>
                <w:b/>
                <w:w w:val="105"/>
                <w:sz w:val="15"/>
              </w:rPr>
              <w:tab/>
              <w:t>1,004</w:t>
            </w:r>
            <w:r>
              <w:rPr>
                <w:b/>
                <w:spacing w:val="33"/>
                <w:w w:val="105"/>
                <w:sz w:val="15"/>
              </w:rPr>
              <w:t xml:space="preserve"> </w:t>
            </w:r>
            <w:r>
              <w:rPr>
                <w:w w:val="105"/>
                <w:sz w:val="15"/>
              </w:rPr>
              <w:t>$</w:t>
            </w:r>
          </w:p>
        </w:tc>
        <w:tc>
          <w:tcPr>
            <w:tcW w:w="1047" w:type="dxa"/>
            <w:tcBorders>
              <w:top w:val="single" w:sz="6" w:space="0" w:color="000000"/>
            </w:tcBorders>
            <w:shd w:val="clear" w:color="auto" w:fill="CCEDFF"/>
          </w:tcPr>
          <w:p w14:paraId="1196E673" w14:textId="77777777" w:rsidR="004304EB" w:rsidRDefault="000856F8">
            <w:pPr>
              <w:pStyle w:val="TableParagraph"/>
              <w:spacing w:before="26"/>
              <w:ind w:right="140"/>
              <w:jc w:val="right"/>
              <w:rPr>
                <w:sz w:val="15"/>
              </w:rPr>
            </w:pPr>
            <w:r>
              <w:rPr>
                <w:sz w:val="15"/>
              </w:rPr>
              <w:t>1,004</w:t>
            </w:r>
          </w:p>
        </w:tc>
        <w:tc>
          <w:tcPr>
            <w:tcW w:w="132" w:type="dxa"/>
            <w:tcBorders>
              <w:top w:val="single" w:sz="6" w:space="0" w:color="000000"/>
            </w:tcBorders>
            <w:shd w:val="clear" w:color="auto" w:fill="CCEDFF"/>
          </w:tcPr>
          <w:p w14:paraId="1196E674" w14:textId="77777777" w:rsidR="004304EB" w:rsidRDefault="004304EB">
            <w:pPr>
              <w:pStyle w:val="TableParagraph"/>
              <w:spacing w:before="0"/>
              <w:rPr>
                <w:sz w:val="14"/>
              </w:rPr>
            </w:pPr>
          </w:p>
        </w:tc>
        <w:tc>
          <w:tcPr>
            <w:tcW w:w="519" w:type="dxa"/>
            <w:tcBorders>
              <w:top w:val="single" w:sz="6" w:space="0" w:color="000000"/>
            </w:tcBorders>
            <w:shd w:val="clear" w:color="auto" w:fill="CCEDFF"/>
          </w:tcPr>
          <w:p w14:paraId="1196E675" w14:textId="77777777" w:rsidR="004304EB" w:rsidRDefault="000856F8">
            <w:pPr>
              <w:pStyle w:val="TableParagraph"/>
              <w:spacing w:before="26"/>
              <w:ind w:left="11"/>
              <w:rPr>
                <w:b/>
                <w:sz w:val="15"/>
              </w:rPr>
            </w:pPr>
            <w:r>
              <w:rPr>
                <w:b/>
                <w:w w:val="104"/>
                <w:sz w:val="15"/>
              </w:rPr>
              <w:t>$</w:t>
            </w:r>
          </w:p>
        </w:tc>
        <w:tc>
          <w:tcPr>
            <w:tcW w:w="1344" w:type="dxa"/>
            <w:tcBorders>
              <w:top w:val="single" w:sz="6" w:space="0" w:color="000000"/>
            </w:tcBorders>
            <w:shd w:val="clear" w:color="auto" w:fill="CCEDFF"/>
          </w:tcPr>
          <w:p w14:paraId="1196E676" w14:textId="77777777" w:rsidR="004304EB" w:rsidRDefault="000856F8">
            <w:pPr>
              <w:pStyle w:val="TableParagraph"/>
              <w:spacing w:before="26"/>
              <w:ind w:left="692"/>
              <w:rPr>
                <w:sz w:val="15"/>
              </w:rPr>
            </w:pPr>
            <w:r>
              <w:rPr>
                <w:b/>
                <w:w w:val="105"/>
                <w:sz w:val="15"/>
              </w:rPr>
              <w:t xml:space="preserve">5 </w:t>
            </w:r>
            <w:r>
              <w:rPr>
                <w:w w:val="105"/>
                <w:sz w:val="15"/>
              </w:rPr>
              <w:t>$</w:t>
            </w:r>
          </w:p>
        </w:tc>
        <w:tc>
          <w:tcPr>
            <w:tcW w:w="1089" w:type="dxa"/>
            <w:tcBorders>
              <w:top w:val="single" w:sz="6" w:space="0" w:color="000000"/>
            </w:tcBorders>
            <w:shd w:val="clear" w:color="auto" w:fill="CCEDFF"/>
          </w:tcPr>
          <w:p w14:paraId="1196E677" w14:textId="77777777" w:rsidR="004304EB" w:rsidRDefault="000856F8">
            <w:pPr>
              <w:pStyle w:val="TableParagraph"/>
              <w:spacing w:before="26"/>
              <w:ind w:right="149"/>
              <w:jc w:val="right"/>
              <w:rPr>
                <w:sz w:val="15"/>
              </w:rPr>
            </w:pPr>
            <w:r>
              <w:rPr>
                <w:w w:val="104"/>
                <w:sz w:val="15"/>
              </w:rPr>
              <w:t>5</w:t>
            </w:r>
          </w:p>
        </w:tc>
      </w:tr>
      <w:tr w:rsidR="004304EB" w14:paraId="1196E680" w14:textId="77777777">
        <w:trPr>
          <w:trHeight w:val="225"/>
        </w:trPr>
        <w:tc>
          <w:tcPr>
            <w:tcW w:w="5160" w:type="dxa"/>
            <w:tcBorders>
              <w:bottom w:val="single" w:sz="12" w:space="0" w:color="000000"/>
            </w:tcBorders>
          </w:tcPr>
          <w:p w14:paraId="1196E679" w14:textId="77777777" w:rsidR="004304EB" w:rsidRDefault="000856F8">
            <w:pPr>
              <w:pStyle w:val="TableParagraph"/>
              <w:ind w:left="83"/>
              <w:rPr>
                <w:sz w:val="15"/>
              </w:rPr>
            </w:pPr>
            <w:r>
              <w:rPr>
                <w:w w:val="105"/>
                <w:sz w:val="15"/>
              </w:rPr>
              <w:t>Long-term debt</w:t>
            </w:r>
          </w:p>
        </w:tc>
        <w:tc>
          <w:tcPr>
            <w:tcW w:w="1809" w:type="dxa"/>
            <w:tcBorders>
              <w:bottom w:val="single" w:sz="12" w:space="0" w:color="000000"/>
            </w:tcBorders>
          </w:tcPr>
          <w:p w14:paraId="1196E67A" w14:textId="77777777" w:rsidR="004304EB" w:rsidRDefault="000856F8">
            <w:pPr>
              <w:pStyle w:val="TableParagraph"/>
              <w:ind w:left="851"/>
              <w:rPr>
                <w:b/>
                <w:sz w:val="15"/>
              </w:rPr>
            </w:pPr>
            <w:r>
              <w:rPr>
                <w:b/>
                <w:w w:val="105"/>
                <w:sz w:val="15"/>
              </w:rPr>
              <w:t>12,286</w:t>
            </w:r>
          </w:p>
        </w:tc>
        <w:tc>
          <w:tcPr>
            <w:tcW w:w="1047" w:type="dxa"/>
            <w:tcBorders>
              <w:bottom w:val="single" w:sz="12" w:space="0" w:color="000000"/>
            </w:tcBorders>
          </w:tcPr>
          <w:p w14:paraId="1196E67B" w14:textId="77777777" w:rsidR="004304EB" w:rsidRDefault="000856F8">
            <w:pPr>
              <w:pStyle w:val="TableParagraph"/>
              <w:ind w:right="146"/>
              <w:jc w:val="right"/>
              <w:rPr>
                <w:sz w:val="15"/>
              </w:rPr>
            </w:pPr>
            <w:r>
              <w:rPr>
                <w:sz w:val="15"/>
              </w:rPr>
              <w:t>12,087</w:t>
            </w:r>
          </w:p>
        </w:tc>
        <w:tc>
          <w:tcPr>
            <w:tcW w:w="132" w:type="dxa"/>
            <w:tcBorders>
              <w:bottom w:val="single" w:sz="12" w:space="0" w:color="000000"/>
            </w:tcBorders>
          </w:tcPr>
          <w:p w14:paraId="1196E67C" w14:textId="77777777" w:rsidR="004304EB" w:rsidRDefault="004304EB">
            <w:pPr>
              <w:pStyle w:val="TableParagraph"/>
              <w:spacing w:before="0"/>
              <w:rPr>
                <w:sz w:val="14"/>
              </w:rPr>
            </w:pPr>
          </w:p>
        </w:tc>
        <w:tc>
          <w:tcPr>
            <w:tcW w:w="519" w:type="dxa"/>
            <w:tcBorders>
              <w:bottom w:val="single" w:sz="12" w:space="0" w:color="000000"/>
            </w:tcBorders>
          </w:tcPr>
          <w:p w14:paraId="1196E67D" w14:textId="77777777" w:rsidR="004304EB" w:rsidRDefault="004304EB">
            <w:pPr>
              <w:pStyle w:val="TableParagraph"/>
              <w:spacing w:before="0"/>
              <w:rPr>
                <w:sz w:val="14"/>
              </w:rPr>
            </w:pPr>
          </w:p>
        </w:tc>
        <w:tc>
          <w:tcPr>
            <w:tcW w:w="1344" w:type="dxa"/>
            <w:tcBorders>
              <w:bottom w:val="single" w:sz="12" w:space="0" w:color="000000"/>
            </w:tcBorders>
          </w:tcPr>
          <w:p w14:paraId="1196E67E" w14:textId="77777777" w:rsidR="004304EB" w:rsidRDefault="000856F8">
            <w:pPr>
              <w:pStyle w:val="TableParagraph"/>
              <w:ind w:left="516" w:right="550"/>
              <w:jc w:val="center"/>
              <w:rPr>
                <w:b/>
                <w:sz w:val="15"/>
              </w:rPr>
            </w:pPr>
            <w:r>
              <w:rPr>
                <w:b/>
                <w:w w:val="105"/>
                <w:sz w:val="15"/>
              </w:rPr>
              <w:t>619</w:t>
            </w:r>
          </w:p>
        </w:tc>
        <w:tc>
          <w:tcPr>
            <w:tcW w:w="1089" w:type="dxa"/>
            <w:tcBorders>
              <w:bottom w:val="single" w:sz="12" w:space="0" w:color="000000"/>
            </w:tcBorders>
          </w:tcPr>
          <w:p w14:paraId="1196E67F" w14:textId="77777777" w:rsidR="004304EB" w:rsidRDefault="000856F8">
            <w:pPr>
              <w:pStyle w:val="TableParagraph"/>
              <w:ind w:right="149"/>
              <w:jc w:val="right"/>
              <w:rPr>
                <w:sz w:val="15"/>
              </w:rPr>
            </w:pPr>
            <w:r>
              <w:rPr>
                <w:sz w:val="15"/>
              </w:rPr>
              <w:t>448</w:t>
            </w:r>
          </w:p>
        </w:tc>
      </w:tr>
    </w:tbl>
    <w:p w14:paraId="1196E681" w14:textId="77777777" w:rsidR="004304EB" w:rsidRDefault="000856F8">
      <w:pPr>
        <w:spacing w:before="109"/>
        <w:ind w:left="146"/>
        <w:rPr>
          <w:sz w:val="14"/>
        </w:rPr>
      </w:pPr>
      <w:r>
        <w:rPr>
          <w:w w:val="105"/>
          <w:position w:val="4"/>
          <w:sz w:val="9"/>
        </w:rPr>
        <w:t xml:space="preserve">1 </w:t>
      </w:r>
      <w:r>
        <w:rPr>
          <w:w w:val="105"/>
          <w:sz w:val="14"/>
        </w:rPr>
        <w:t>Cumulative amount of fair value hedging adjustments does not include changes due to foreign currency exchange rates.</w:t>
      </w:r>
    </w:p>
    <w:p w14:paraId="1196E682" w14:textId="77777777" w:rsidR="004304EB" w:rsidRDefault="004304EB">
      <w:pPr>
        <w:pStyle w:val="a3"/>
        <w:spacing w:before="4"/>
        <w:rPr>
          <w:sz w:val="13"/>
        </w:rPr>
      </w:pPr>
    </w:p>
    <w:p w14:paraId="1196E683" w14:textId="77777777" w:rsidR="004304EB" w:rsidRDefault="000856F8">
      <w:pPr>
        <w:pStyle w:val="3"/>
        <w:spacing w:before="0"/>
      </w:pPr>
      <w:r>
        <w:rPr>
          <w:w w:val="105"/>
        </w:rPr>
        <w:t>Hedges of Net Investments in Foreign Operations Strategy</w:t>
      </w:r>
    </w:p>
    <w:p w14:paraId="1196E684" w14:textId="77777777" w:rsidR="004304EB" w:rsidRDefault="000856F8">
      <w:pPr>
        <w:pStyle w:val="a3"/>
        <w:spacing w:before="104" w:line="249" w:lineRule="auto"/>
        <w:ind w:left="146" w:right="237"/>
      </w:pPr>
      <w:r>
        <w:rPr>
          <w:w w:val="105"/>
        </w:rPr>
        <w:t>The</w:t>
      </w:r>
      <w:r>
        <w:rPr>
          <w:spacing w:val="-7"/>
          <w:w w:val="105"/>
        </w:rPr>
        <w:t xml:space="preserve"> </w:t>
      </w:r>
      <w:r>
        <w:rPr>
          <w:w w:val="105"/>
        </w:rPr>
        <w:t>Company</w:t>
      </w:r>
      <w:r>
        <w:rPr>
          <w:spacing w:val="-7"/>
          <w:w w:val="105"/>
        </w:rPr>
        <w:t xml:space="preserve"> </w:t>
      </w:r>
      <w:r>
        <w:rPr>
          <w:w w:val="105"/>
        </w:rPr>
        <w:t>uses</w:t>
      </w:r>
      <w:r>
        <w:rPr>
          <w:spacing w:val="-7"/>
          <w:w w:val="105"/>
        </w:rPr>
        <w:t xml:space="preserve"> </w:t>
      </w:r>
      <w:r>
        <w:rPr>
          <w:w w:val="105"/>
        </w:rPr>
        <w:t>forward</w:t>
      </w:r>
      <w:r>
        <w:rPr>
          <w:spacing w:val="-7"/>
          <w:w w:val="105"/>
        </w:rPr>
        <w:t xml:space="preserve"> </w:t>
      </w:r>
      <w:r>
        <w:rPr>
          <w:w w:val="105"/>
        </w:rPr>
        <w:t>contracts</w:t>
      </w:r>
      <w:r>
        <w:rPr>
          <w:spacing w:val="-7"/>
          <w:w w:val="105"/>
        </w:rPr>
        <w:t xml:space="preserve"> </w:t>
      </w:r>
      <w:r>
        <w:rPr>
          <w:w w:val="105"/>
        </w:rPr>
        <w:t>and</w:t>
      </w:r>
      <w:r>
        <w:rPr>
          <w:spacing w:val="-6"/>
          <w:w w:val="105"/>
        </w:rPr>
        <w:t xml:space="preserve"> </w:t>
      </w:r>
      <w:r>
        <w:rPr>
          <w:w w:val="105"/>
        </w:rPr>
        <w:t>a</w:t>
      </w:r>
      <w:r>
        <w:rPr>
          <w:spacing w:val="-7"/>
          <w:w w:val="105"/>
        </w:rPr>
        <w:t xml:space="preserve"> </w:t>
      </w:r>
      <w:r>
        <w:rPr>
          <w:w w:val="105"/>
        </w:rPr>
        <w:t>portion</w:t>
      </w:r>
      <w:r>
        <w:rPr>
          <w:spacing w:val="-7"/>
          <w:w w:val="105"/>
        </w:rPr>
        <w:t xml:space="preserve"> </w:t>
      </w:r>
      <w:r>
        <w:rPr>
          <w:w w:val="105"/>
        </w:rPr>
        <w:t>of</w:t>
      </w:r>
      <w:r>
        <w:rPr>
          <w:spacing w:val="-7"/>
          <w:w w:val="105"/>
        </w:rPr>
        <w:t xml:space="preserve"> </w:t>
      </w:r>
      <w:r>
        <w:rPr>
          <w:w w:val="105"/>
        </w:rPr>
        <w:t>its</w:t>
      </w:r>
      <w:r>
        <w:rPr>
          <w:spacing w:val="-7"/>
          <w:w w:val="105"/>
        </w:rPr>
        <w:t xml:space="preserve"> </w:t>
      </w:r>
      <w:r>
        <w:rPr>
          <w:w w:val="105"/>
        </w:rPr>
        <w:t>foreign</w:t>
      </w:r>
      <w:r>
        <w:rPr>
          <w:spacing w:val="-7"/>
          <w:w w:val="105"/>
        </w:rPr>
        <w:t xml:space="preserve"> </w:t>
      </w:r>
      <w:r>
        <w:rPr>
          <w:w w:val="105"/>
        </w:rPr>
        <w:t>currency</w:t>
      </w:r>
      <w:r>
        <w:rPr>
          <w:spacing w:val="-6"/>
          <w:w w:val="105"/>
        </w:rPr>
        <w:t xml:space="preserve"> </w:t>
      </w:r>
      <w:r>
        <w:rPr>
          <w:w w:val="105"/>
        </w:rPr>
        <w:t>denominated</w:t>
      </w:r>
      <w:r>
        <w:rPr>
          <w:spacing w:val="-7"/>
          <w:w w:val="105"/>
        </w:rPr>
        <w:t xml:space="preserve"> </w:t>
      </w:r>
      <w:r>
        <w:rPr>
          <w:w w:val="105"/>
        </w:rPr>
        <w:t>debt,</w:t>
      </w:r>
      <w:r>
        <w:rPr>
          <w:spacing w:val="-7"/>
          <w:w w:val="105"/>
        </w:rPr>
        <w:t xml:space="preserve"> </w:t>
      </w:r>
      <w:r>
        <w:rPr>
          <w:w w:val="105"/>
        </w:rPr>
        <w:t>a</w:t>
      </w:r>
      <w:r>
        <w:rPr>
          <w:spacing w:val="-7"/>
          <w:w w:val="105"/>
        </w:rPr>
        <w:t xml:space="preserve"> </w:t>
      </w:r>
      <w:r>
        <w:rPr>
          <w:w w:val="105"/>
        </w:rPr>
        <w:t>non-derivative</w:t>
      </w:r>
      <w:r>
        <w:rPr>
          <w:spacing w:val="-7"/>
          <w:w w:val="105"/>
        </w:rPr>
        <w:t xml:space="preserve"> </w:t>
      </w:r>
      <w:r>
        <w:rPr>
          <w:w w:val="105"/>
        </w:rPr>
        <w:t>financial</w:t>
      </w:r>
      <w:r>
        <w:rPr>
          <w:spacing w:val="-7"/>
          <w:w w:val="105"/>
        </w:rPr>
        <w:t xml:space="preserve"> </w:t>
      </w:r>
      <w:r>
        <w:rPr>
          <w:w w:val="105"/>
        </w:rPr>
        <w:t>instrument,</w:t>
      </w:r>
      <w:r>
        <w:rPr>
          <w:spacing w:val="-6"/>
          <w:w w:val="105"/>
        </w:rPr>
        <w:t xml:space="preserve"> </w:t>
      </w:r>
      <w:r>
        <w:rPr>
          <w:w w:val="105"/>
        </w:rPr>
        <w:t>to</w:t>
      </w:r>
      <w:r>
        <w:rPr>
          <w:spacing w:val="-7"/>
          <w:w w:val="105"/>
        </w:rPr>
        <w:t xml:space="preserve"> </w:t>
      </w:r>
      <w:r>
        <w:rPr>
          <w:w w:val="105"/>
        </w:rPr>
        <w:t>protect</w:t>
      </w:r>
      <w:r>
        <w:rPr>
          <w:spacing w:val="-7"/>
          <w:w w:val="105"/>
        </w:rPr>
        <w:t xml:space="preserve"> </w:t>
      </w:r>
      <w:r>
        <w:rPr>
          <w:w w:val="105"/>
        </w:rPr>
        <w:t>the</w:t>
      </w:r>
      <w:r>
        <w:rPr>
          <w:spacing w:val="-7"/>
          <w:w w:val="105"/>
        </w:rPr>
        <w:t xml:space="preserve"> </w:t>
      </w:r>
      <w:r>
        <w:rPr>
          <w:w w:val="105"/>
        </w:rPr>
        <w:t>value</w:t>
      </w:r>
      <w:r>
        <w:rPr>
          <w:spacing w:val="-7"/>
          <w:w w:val="105"/>
        </w:rPr>
        <w:t xml:space="preserve"> </w:t>
      </w:r>
      <w:r>
        <w:rPr>
          <w:w w:val="105"/>
        </w:rPr>
        <w:t>of</w:t>
      </w:r>
      <w:r>
        <w:rPr>
          <w:spacing w:val="-7"/>
          <w:w w:val="105"/>
        </w:rPr>
        <w:t xml:space="preserve"> </w:t>
      </w:r>
      <w:r>
        <w:rPr>
          <w:w w:val="105"/>
        </w:rPr>
        <w:t>our</w:t>
      </w:r>
      <w:r>
        <w:rPr>
          <w:spacing w:val="-6"/>
          <w:w w:val="105"/>
        </w:rPr>
        <w:t xml:space="preserve"> </w:t>
      </w:r>
      <w:r>
        <w:rPr>
          <w:w w:val="105"/>
        </w:rPr>
        <w:t>net</w:t>
      </w:r>
      <w:r>
        <w:rPr>
          <w:spacing w:val="-7"/>
          <w:w w:val="105"/>
        </w:rPr>
        <w:t xml:space="preserve"> </w:t>
      </w:r>
      <w:r>
        <w:rPr>
          <w:w w:val="105"/>
        </w:rPr>
        <w:t>investments</w:t>
      </w:r>
      <w:r>
        <w:rPr>
          <w:spacing w:val="-7"/>
          <w:w w:val="105"/>
        </w:rPr>
        <w:t xml:space="preserve"> </w:t>
      </w:r>
      <w:r>
        <w:rPr>
          <w:w w:val="105"/>
        </w:rPr>
        <w:t xml:space="preserve">in a number of foreign operations. For derivative instruments that are designated and qualify as hedges of net investments in foreign </w:t>
      </w:r>
      <w:r>
        <w:rPr>
          <w:w w:val="105"/>
        </w:rPr>
        <w:t>operations, the changes in the fair values of the</w:t>
      </w:r>
      <w:r>
        <w:rPr>
          <w:spacing w:val="-7"/>
          <w:w w:val="105"/>
        </w:rPr>
        <w:t xml:space="preserve"> </w:t>
      </w:r>
      <w:r>
        <w:rPr>
          <w:w w:val="105"/>
        </w:rPr>
        <w:t>derivative</w:t>
      </w:r>
      <w:r>
        <w:rPr>
          <w:spacing w:val="-7"/>
          <w:w w:val="105"/>
        </w:rPr>
        <w:t xml:space="preserve"> </w:t>
      </w:r>
      <w:r>
        <w:rPr>
          <w:w w:val="105"/>
        </w:rPr>
        <w:t>instruments</w:t>
      </w:r>
      <w:r>
        <w:rPr>
          <w:spacing w:val="-7"/>
          <w:w w:val="105"/>
        </w:rPr>
        <w:t xml:space="preserve"> </w:t>
      </w:r>
      <w:r>
        <w:rPr>
          <w:w w:val="105"/>
        </w:rPr>
        <w:t>are</w:t>
      </w:r>
      <w:r>
        <w:rPr>
          <w:spacing w:val="-7"/>
          <w:w w:val="105"/>
        </w:rPr>
        <w:t xml:space="preserve"> </w:t>
      </w:r>
      <w:r>
        <w:rPr>
          <w:w w:val="105"/>
        </w:rPr>
        <w:t>recognized</w:t>
      </w:r>
      <w:r>
        <w:rPr>
          <w:spacing w:val="-7"/>
          <w:w w:val="105"/>
        </w:rPr>
        <w:t xml:space="preserve"> </w:t>
      </w:r>
      <w:r>
        <w:rPr>
          <w:w w:val="105"/>
        </w:rPr>
        <w:t>in</w:t>
      </w:r>
      <w:r>
        <w:rPr>
          <w:spacing w:val="-6"/>
          <w:w w:val="105"/>
        </w:rPr>
        <w:t xml:space="preserve"> </w:t>
      </w:r>
      <w:r>
        <w:rPr>
          <w:w w:val="105"/>
        </w:rPr>
        <w:t>net</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translation</w:t>
      </w:r>
      <w:r>
        <w:rPr>
          <w:spacing w:val="-7"/>
          <w:w w:val="105"/>
        </w:rPr>
        <w:t xml:space="preserve"> </w:t>
      </w:r>
      <w:r>
        <w:rPr>
          <w:w w:val="105"/>
        </w:rPr>
        <w:t>adjustments,</w:t>
      </w:r>
      <w:r>
        <w:rPr>
          <w:spacing w:val="-7"/>
          <w:w w:val="105"/>
        </w:rPr>
        <w:t xml:space="preserve"> </w:t>
      </w:r>
      <w:r>
        <w:rPr>
          <w:w w:val="105"/>
        </w:rPr>
        <w:t>a</w:t>
      </w:r>
      <w:r>
        <w:rPr>
          <w:spacing w:val="-6"/>
          <w:w w:val="105"/>
        </w:rPr>
        <w:t xml:space="preserve"> </w:t>
      </w:r>
      <w:r>
        <w:rPr>
          <w:w w:val="105"/>
        </w:rPr>
        <w:t>component</w:t>
      </w:r>
      <w:r>
        <w:rPr>
          <w:spacing w:val="-7"/>
          <w:w w:val="105"/>
        </w:rPr>
        <w:t xml:space="preserve"> </w:t>
      </w:r>
      <w:r>
        <w:rPr>
          <w:w w:val="105"/>
        </w:rPr>
        <w:t>of</w:t>
      </w:r>
      <w:r>
        <w:rPr>
          <w:spacing w:val="-7"/>
          <w:w w:val="105"/>
        </w:rPr>
        <w:t xml:space="preserve"> </w:t>
      </w:r>
      <w:r>
        <w:rPr>
          <w:w w:val="105"/>
        </w:rPr>
        <w:t>AOCI,</w:t>
      </w:r>
      <w:r>
        <w:rPr>
          <w:spacing w:val="-7"/>
          <w:w w:val="105"/>
        </w:rPr>
        <w:t xml:space="preserve"> </w:t>
      </w:r>
      <w:r>
        <w:rPr>
          <w:w w:val="105"/>
        </w:rPr>
        <w:t>to</w:t>
      </w:r>
      <w:r>
        <w:rPr>
          <w:spacing w:val="-7"/>
          <w:w w:val="105"/>
        </w:rPr>
        <w:t xml:space="preserve"> </w:t>
      </w:r>
      <w:r>
        <w:rPr>
          <w:w w:val="105"/>
        </w:rPr>
        <w:t>offset</w:t>
      </w:r>
      <w:r>
        <w:rPr>
          <w:spacing w:val="-6"/>
          <w:w w:val="105"/>
        </w:rPr>
        <w:t xml:space="preserve"> </w:t>
      </w:r>
      <w:r>
        <w:rPr>
          <w:w w:val="105"/>
        </w:rPr>
        <w:t>the</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values</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net</w:t>
      </w:r>
      <w:r>
        <w:rPr>
          <w:spacing w:val="-7"/>
          <w:w w:val="105"/>
        </w:rPr>
        <w:t xml:space="preserve"> </w:t>
      </w:r>
      <w:r>
        <w:rPr>
          <w:w w:val="105"/>
        </w:rPr>
        <w:t>investments</w:t>
      </w:r>
      <w:r>
        <w:rPr>
          <w:spacing w:val="-7"/>
          <w:w w:val="105"/>
        </w:rPr>
        <w:t xml:space="preserve"> </w:t>
      </w:r>
      <w:r>
        <w:rPr>
          <w:w w:val="105"/>
        </w:rPr>
        <w:t>being hedged. For non-derivative financ</w:t>
      </w:r>
      <w:r>
        <w:rPr>
          <w:w w:val="105"/>
        </w:rPr>
        <w:t>ial instruments that are designated and qualify as hedges of net investments in foreign operations, the change in the carrying value of the designated</w:t>
      </w:r>
      <w:r>
        <w:rPr>
          <w:spacing w:val="-8"/>
          <w:w w:val="105"/>
        </w:rPr>
        <w:t xml:space="preserve"> </w:t>
      </w:r>
      <w:r>
        <w:rPr>
          <w:w w:val="105"/>
        </w:rPr>
        <w:t>portion</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non-derivative</w:t>
      </w:r>
      <w:r>
        <w:rPr>
          <w:spacing w:val="-8"/>
          <w:w w:val="105"/>
        </w:rPr>
        <w:t xml:space="preserve"> </w:t>
      </w:r>
      <w:r>
        <w:rPr>
          <w:w w:val="105"/>
        </w:rPr>
        <w:t>financial</w:t>
      </w:r>
      <w:r>
        <w:rPr>
          <w:spacing w:val="-7"/>
          <w:w w:val="105"/>
        </w:rPr>
        <w:t xml:space="preserve"> </w:t>
      </w:r>
      <w:r>
        <w:rPr>
          <w:w w:val="105"/>
        </w:rPr>
        <w:t>instrument</w:t>
      </w:r>
      <w:r>
        <w:rPr>
          <w:spacing w:val="-8"/>
          <w:w w:val="105"/>
        </w:rPr>
        <w:t xml:space="preserve"> </w:t>
      </w:r>
      <w:r>
        <w:rPr>
          <w:w w:val="105"/>
        </w:rPr>
        <w:t>due</w:t>
      </w:r>
      <w:r>
        <w:rPr>
          <w:spacing w:val="-8"/>
          <w:w w:val="105"/>
        </w:rPr>
        <w:t xml:space="preserve"> </w:t>
      </w:r>
      <w:r>
        <w:rPr>
          <w:w w:val="105"/>
        </w:rPr>
        <w:t>to</w:t>
      </w:r>
      <w:r>
        <w:rPr>
          <w:spacing w:val="-7"/>
          <w:w w:val="105"/>
        </w:rPr>
        <w:t xml:space="preserve"> </w:t>
      </w:r>
      <w:r>
        <w:rPr>
          <w:w w:val="105"/>
        </w:rPr>
        <w:t>changes</w:t>
      </w:r>
      <w:r>
        <w:rPr>
          <w:spacing w:val="-8"/>
          <w:w w:val="105"/>
        </w:rPr>
        <w:t xml:space="preserve"> </w:t>
      </w:r>
      <w:r>
        <w:rPr>
          <w:w w:val="105"/>
        </w:rPr>
        <w:t>in</w:t>
      </w:r>
      <w:r>
        <w:rPr>
          <w:spacing w:val="-7"/>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7"/>
          <w:w w:val="105"/>
        </w:rPr>
        <w:t xml:space="preserve"> </w:t>
      </w:r>
      <w:r>
        <w:rPr>
          <w:w w:val="105"/>
        </w:rPr>
        <w:t>rates</w:t>
      </w:r>
      <w:r>
        <w:rPr>
          <w:spacing w:val="-8"/>
          <w:w w:val="105"/>
        </w:rPr>
        <w:t xml:space="preserve"> </w:t>
      </w:r>
      <w:r>
        <w:rPr>
          <w:w w:val="105"/>
        </w:rPr>
        <w:t>is</w:t>
      </w:r>
      <w:r>
        <w:rPr>
          <w:spacing w:val="-8"/>
          <w:w w:val="105"/>
        </w:rPr>
        <w:t xml:space="preserve"> </w:t>
      </w:r>
      <w:r>
        <w:rPr>
          <w:w w:val="105"/>
        </w:rPr>
        <w:t>recorded</w:t>
      </w:r>
      <w:r>
        <w:rPr>
          <w:spacing w:val="-7"/>
          <w:w w:val="105"/>
        </w:rPr>
        <w:t xml:space="preserve"> </w:t>
      </w:r>
      <w:r>
        <w:rPr>
          <w:w w:val="105"/>
        </w:rPr>
        <w:t>in</w:t>
      </w:r>
      <w:r>
        <w:rPr>
          <w:spacing w:val="-8"/>
          <w:w w:val="105"/>
        </w:rPr>
        <w:t xml:space="preserve"> </w:t>
      </w:r>
      <w:r>
        <w:rPr>
          <w:w w:val="105"/>
        </w:rPr>
        <w:t>net</w:t>
      </w:r>
      <w:r>
        <w:rPr>
          <w:spacing w:val="-7"/>
          <w:w w:val="105"/>
        </w:rPr>
        <w:t xml:space="preserve"> </w:t>
      </w:r>
      <w:r>
        <w:rPr>
          <w:w w:val="105"/>
        </w:rPr>
        <w:t>foreign</w:t>
      </w:r>
      <w:r>
        <w:rPr>
          <w:spacing w:val="-8"/>
          <w:w w:val="105"/>
        </w:rPr>
        <w:t xml:space="preserve"> </w:t>
      </w:r>
      <w:r>
        <w:rPr>
          <w:w w:val="105"/>
        </w:rPr>
        <w:t>currency</w:t>
      </w:r>
      <w:r>
        <w:rPr>
          <w:spacing w:val="-8"/>
          <w:w w:val="105"/>
        </w:rPr>
        <w:t xml:space="preserve"> </w:t>
      </w:r>
      <w:r>
        <w:rPr>
          <w:w w:val="105"/>
        </w:rPr>
        <w:t>translation</w:t>
      </w:r>
      <w:r>
        <w:rPr>
          <w:spacing w:val="-7"/>
          <w:w w:val="105"/>
        </w:rPr>
        <w:t xml:space="preserve"> </w:t>
      </w:r>
      <w:r>
        <w:rPr>
          <w:w w:val="105"/>
        </w:rPr>
        <w:t>adjustments.</w:t>
      </w:r>
      <w:r>
        <w:rPr>
          <w:spacing w:val="-8"/>
          <w:w w:val="105"/>
        </w:rPr>
        <w:t xml:space="preserve"> </w:t>
      </w:r>
      <w:r>
        <w:rPr>
          <w:w w:val="105"/>
        </w:rPr>
        <w:t>Any ineffective</w:t>
      </w:r>
      <w:r>
        <w:rPr>
          <w:spacing w:val="-2"/>
          <w:w w:val="105"/>
        </w:rPr>
        <w:t xml:space="preserve"> </w:t>
      </w:r>
      <w:r>
        <w:rPr>
          <w:w w:val="105"/>
        </w:rPr>
        <w:t>portions</w:t>
      </w:r>
      <w:r>
        <w:rPr>
          <w:spacing w:val="-2"/>
          <w:w w:val="105"/>
        </w:rPr>
        <w:t xml:space="preserve"> </w:t>
      </w:r>
      <w:r>
        <w:rPr>
          <w:w w:val="105"/>
        </w:rPr>
        <w:t>of</w:t>
      </w:r>
      <w:r>
        <w:rPr>
          <w:spacing w:val="-2"/>
          <w:w w:val="105"/>
        </w:rPr>
        <w:t xml:space="preserve"> </w:t>
      </w:r>
      <w:r>
        <w:rPr>
          <w:w w:val="105"/>
        </w:rPr>
        <w:t>net</w:t>
      </w:r>
      <w:r>
        <w:rPr>
          <w:spacing w:val="-2"/>
          <w:w w:val="105"/>
        </w:rPr>
        <w:t xml:space="preserve"> </w:t>
      </w:r>
      <w:r>
        <w:rPr>
          <w:w w:val="105"/>
        </w:rPr>
        <w:t>investment</w:t>
      </w:r>
      <w:r>
        <w:rPr>
          <w:spacing w:val="-2"/>
          <w:w w:val="105"/>
        </w:rPr>
        <w:t xml:space="preserve"> </w:t>
      </w:r>
      <w:r>
        <w:rPr>
          <w:w w:val="105"/>
        </w:rPr>
        <w:t>hedges</w:t>
      </w:r>
      <w:r>
        <w:rPr>
          <w:spacing w:val="-2"/>
          <w:w w:val="105"/>
        </w:rPr>
        <w:t xml:space="preserve"> </w:t>
      </w:r>
      <w:r>
        <w:rPr>
          <w:w w:val="105"/>
        </w:rPr>
        <w:t>are</w:t>
      </w:r>
      <w:r>
        <w:rPr>
          <w:spacing w:val="-2"/>
          <w:w w:val="105"/>
        </w:rPr>
        <w:t xml:space="preserve"> </w:t>
      </w:r>
      <w:r>
        <w:rPr>
          <w:w w:val="105"/>
        </w:rPr>
        <w:t>reclassified</w:t>
      </w:r>
      <w:r>
        <w:rPr>
          <w:spacing w:val="-1"/>
          <w:w w:val="105"/>
        </w:rPr>
        <w:t xml:space="preserve"> </w:t>
      </w:r>
      <w:r>
        <w:rPr>
          <w:w w:val="105"/>
        </w:rPr>
        <w:t>from</w:t>
      </w:r>
      <w:r>
        <w:rPr>
          <w:spacing w:val="-2"/>
          <w:w w:val="105"/>
        </w:rPr>
        <w:t xml:space="preserve"> </w:t>
      </w:r>
      <w:r>
        <w:rPr>
          <w:w w:val="105"/>
        </w:rPr>
        <w:t>AOCI</w:t>
      </w:r>
      <w:r>
        <w:rPr>
          <w:spacing w:val="-2"/>
          <w:w w:val="105"/>
        </w:rPr>
        <w:t xml:space="preserve"> </w:t>
      </w:r>
      <w:r>
        <w:rPr>
          <w:w w:val="105"/>
        </w:rPr>
        <w:t>into</w:t>
      </w:r>
      <w:r>
        <w:rPr>
          <w:spacing w:val="-2"/>
          <w:w w:val="105"/>
        </w:rPr>
        <w:t xml:space="preserve"> </w:t>
      </w:r>
      <w:r>
        <w:rPr>
          <w:w w:val="105"/>
        </w:rPr>
        <w:t>earnings</w:t>
      </w:r>
      <w:r>
        <w:rPr>
          <w:spacing w:val="-2"/>
          <w:w w:val="105"/>
        </w:rPr>
        <w:t xml:space="preserve"> </w:t>
      </w:r>
      <w:r>
        <w:rPr>
          <w:w w:val="105"/>
        </w:rPr>
        <w:t>during</w:t>
      </w:r>
      <w:r>
        <w:rPr>
          <w:spacing w:val="-2"/>
          <w:w w:val="105"/>
        </w:rPr>
        <w:t xml:space="preserve"> </w:t>
      </w:r>
      <w:r>
        <w:rPr>
          <w:w w:val="105"/>
        </w:rPr>
        <w:t>the</w:t>
      </w:r>
      <w:r>
        <w:rPr>
          <w:spacing w:val="-2"/>
          <w:w w:val="105"/>
        </w:rPr>
        <w:t xml:space="preserve"> </w:t>
      </w:r>
      <w:r>
        <w:rPr>
          <w:w w:val="105"/>
        </w:rPr>
        <w:t>period</w:t>
      </w:r>
      <w:r>
        <w:rPr>
          <w:spacing w:val="-2"/>
          <w:w w:val="105"/>
        </w:rPr>
        <w:t xml:space="preserve"> </w:t>
      </w:r>
      <w:r>
        <w:rPr>
          <w:w w:val="105"/>
        </w:rPr>
        <w:t>of</w:t>
      </w:r>
      <w:r>
        <w:rPr>
          <w:spacing w:val="-1"/>
          <w:w w:val="105"/>
        </w:rPr>
        <w:t xml:space="preserve"> </w:t>
      </w:r>
      <w:r>
        <w:rPr>
          <w:w w:val="105"/>
        </w:rPr>
        <w:t>change.</w:t>
      </w:r>
    </w:p>
    <w:p w14:paraId="1196E685" w14:textId="77777777" w:rsidR="004304EB" w:rsidRDefault="000856F8">
      <w:pPr>
        <w:pStyle w:val="a3"/>
        <w:spacing w:before="99"/>
        <w:ind w:left="146"/>
      </w:pPr>
      <w:r>
        <w:rPr>
          <w:w w:val="105"/>
        </w:rPr>
        <w:t>The following table summarizes the notional values and pretax impact of change</w:t>
      </w:r>
      <w:r>
        <w:rPr>
          <w:w w:val="105"/>
        </w:rPr>
        <w:t>s in the fair values of instruments designated as net investment hedges (in millions):</w:t>
      </w:r>
    </w:p>
    <w:p w14:paraId="1196E686" w14:textId="77777777" w:rsidR="004304EB" w:rsidRDefault="004304EB">
      <w:pPr>
        <w:pStyle w:val="a3"/>
        <w:spacing w:before="8"/>
        <w:rPr>
          <w:sz w:val="12"/>
        </w:rPr>
      </w:pPr>
    </w:p>
    <w:p w14:paraId="1196E687" w14:textId="77777777" w:rsidR="004304EB" w:rsidRDefault="000856F8">
      <w:pPr>
        <w:tabs>
          <w:tab w:val="left" w:pos="8041"/>
        </w:tabs>
        <w:spacing w:before="1"/>
        <w:ind w:left="4898"/>
        <w:rPr>
          <w:sz w:val="13"/>
        </w:rPr>
      </w:pPr>
      <w:r>
        <w:rPr>
          <w:noProof/>
        </w:rPr>
        <mc:AlternateContent>
          <mc:Choice Requires="wps">
            <w:drawing>
              <wp:anchor distT="0" distB="0" distL="0" distR="0" simplePos="0" relativeHeight="251645952" behindDoc="1" locked="0" layoutInCell="1" allowOverlap="1" wp14:anchorId="1196F535" wp14:editId="1196F536">
                <wp:simplePos x="0" y="0"/>
                <wp:positionH relativeFrom="page">
                  <wp:posOffset>2914650</wp:posOffset>
                </wp:positionH>
                <wp:positionV relativeFrom="paragraph">
                  <wp:posOffset>115570</wp:posOffset>
                </wp:positionV>
                <wp:extent cx="1409700" cy="7620"/>
                <wp:effectExtent l="0" t="0" r="0" b="0"/>
                <wp:wrapTopAndBottom/>
                <wp:docPr id="176" name="矩形 139"/>
                <wp:cNvGraphicFramePr/>
                <a:graphic xmlns:a="http://schemas.openxmlformats.org/drawingml/2006/main">
                  <a:graphicData uri="http://schemas.microsoft.com/office/word/2010/wordprocessingShape">
                    <wps:wsp>
                      <wps:cNvSpPr/>
                      <wps:spPr>
                        <a:xfrm>
                          <a:off x="0" y="0"/>
                          <a:ext cx="1409700" cy="7620"/>
                        </a:xfrm>
                        <a:prstGeom prst="rect">
                          <a:avLst/>
                        </a:prstGeom>
                        <a:solidFill>
                          <a:srgbClr val="000000"/>
                        </a:solidFill>
                        <a:ln>
                          <a:noFill/>
                        </a:ln>
                      </wps:spPr>
                      <wps:bodyPr upright="1"/>
                    </wps:wsp>
                  </a:graphicData>
                </a:graphic>
              </wp:anchor>
            </w:drawing>
          </mc:Choice>
          <mc:Fallback>
            <w:pict>
              <v:rect w14:anchorId="50357FB7" id="矩形 139" o:spid="_x0000_s1026" style="position:absolute;left:0;text-align:left;margin-left:229.5pt;margin-top:9.1pt;width:111pt;height:.6pt;z-index:-25167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NEmngEAABMDAAAOAAAAZHJzL2Uyb0RvYy54bWysUkuOEzEQ3SNxB8t74u6AEqaVziwYDRsE&#10;Iw1zAMdtd1uyXVbZk05Og8SOQ3AcxDUoOyHDZ4fohbt+flXvlTfXB+/YXmOyEHreLhrOdFAw2DD2&#10;/OHj7YvXnKUswyAdBN3zo078evv82WaOnV7CBG7QyAgkpG6OPZ9yjp0QSU3ay7SAqAMlDaCXmVwc&#10;xYByJnTvxLJpVmIGHCKC0ilR9OaU5NuKb4xW+YMxSWfmek6z5XpiPXflFNuN7EaUcbLqPIb8hym8&#10;tIGaXqBuZJbsEe1fUN4qhAQmLxR4AcZYpSsHYtM2f7C5n2TUlQuJk+JFpvT/YNX7/R0yO9Du1ivO&#10;gvS0pO+fvnz7+pm1L6+KPnNMHZXdxzs8e4nMQvZg0Jc/0WCHqunxoqk+ZKYo2L5qrtYNSa8ot14t&#10;q+Ti6W7ElN9q8KwYPUfaWBVS7t+lTP2o9GdJaZXA2eHWOlcdHHdvHLK9LNutXxmYrvxW5kIpDlCu&#10;ndIlIgqvE5Ni7WA4khKPEe040SBtRSoZUr5inl9JWe2vfkV6esvbHwAAAP//AwBQSwMEFAAGAAgA&#10;AAAhAHVzLf/eAAAACQEAAA8AAABkcnMvZG93bnJldi54bWxMj8FOwzAQRO9I/IO1SNyo0yitkhCn&#10;okgckWjhQG9OvCRR43Ww3Tbw9SwnOO7MaPZNtZntKM7ow+BIwXKRgEBqnRmoU/D2+nSXgwhRk9Gj&#10;I1TwhQE29fVVpUvjLrTD8z52gksolFpBH+NUShnaHq0OCzchsffhvNWRT99J4/WFy+0o0yRZS6sH&#10;4g+9nvCxx/a4P1kF2yLffr5k9Py9aw54eG+Oq9QnSt3ezA/3ICLO8S8Mv/iMDjUzNe5EJohRQbYq&#10;eEtkI09BcGCdL1loWCgykHUl/y+ofwAAAP//AwBQSwECLQAUAAYACAAAACEAtoM4kv4AAADhAQAA&#10;EwAAAAAAAAAAAAAAAAAAAAAAW0NvbnRlbnRfVHlwZXNdLnhtbFBLAQItABQABgAIAAAAIQA4/SH/&#10;1gAAAJQBAAALAAAAAAAAAAAAAAAAAC8BAABfcmVscy8ucmVsc1BLAQItABQABgAIAAAAIQB2sNEm&#10;ngEAABMDAAAOAAAAAAAAAAAAAAAAAC4CAABkcnMvZTJvRG9jLnhtbFBLAQItABQABgAIAAAAIQB1&#10;cy3/3gAAAAkBAAAPAAAAAAAAAAAAAAAAAPgDAABkcnMvZG93bnJldi54bWxQSwUGAAAAAAQABADz&#10;AAAAAwUAAAAA&#10;" fillcolor="black" stroked="f">
                <w10:wrap type="topAndBottom" anchorx="page"/>
              </v:rect>
            </w:pict>
          </mc:Fallback>
        </mc:AlternateContent>
      </w:r>
      <w:r>
        <w:rPr>
          <w:noProof/>
        </w:rPr>
        <mc:AlternateContent>
          <mc:Choice Requires="wps">
            <w:drawing>
              <wp:anchor distT="0" distB="0" distL="0" distR="0" simplePos="0" relativeHeight="251646976" behindDoc="1" locked="0" layoutInCell="1" allowOverlap="1" wp14:anchorId="1196F537" wp14:editId="1196F538">
                <wp:simplePos x="0" y="0"/>
                <wp:positionH relativeFrom="page">
                  <wp:posOffset>4408170</wp:posOffset>
                </wp:positionH>
                <wp:positionV relativeFrom="paragraph">
                  <wp:posOffset>115570</wp:posOffset>
                </wp:positionV>
                <wp:extent cx="2903220" cy="7620"/>
                <wp:effectExtent l="0" t="0" r="0" b="0"/>
                <wp:wrapTopAndBottom/>
                <wp:docPr id="175" name="任意多边形 140"/>
                <wp:cNvGraphicFramePr/>
                <a:graphic xmlns:a="http://schemas.openxmlformats.org/drawingml/2006/main">
                  <a:graphicData uri="http://schemas.microsoft.com/office/word/2010/wordprocessingShape">
                    <wps:wsp>
                      <wps:cNvSpPr/>
                      <wps:spPr>
                        <a:xfrm>
                          <a:off x="0" y="0"/>
                          <a:ext cx="2903220" cy="7620"/>
                        </a:xfrm>
                        <a:custGeom>
                          <a:avLst/>
                          <a:gdLst/>
                          <a:ahLst/>
                          <a:cxnLst/>
                          <a:rect l="0" t="0" r="0" b="0"/>
                          <a:pathLst>
                            <a:path w="4572" h="12">
                              <a:moveTo>
                                <a:pt x="4572" y="0"/>
                              </a:moveTo>
                              <a:lnTo>
                                <a:pt x="2328" y="0"/>
                              </a:lnTo>
                              <a:lnTo>
                                <a:pt x="2244" y="0"/>
                              </a:lnTo>
                              <a:lnTo>
                                <a:pt x="0" y="0"/>
                              </a:lnTo>
                              <a:lnTo>
                                <a:pt x="0" y="12"/>
                              </a:lnTo>
                              <a:lnTo>
                                <a:pt x="2244" y="12"/>
                              </a:lnTo>
                              <a:lnTo>
                                <a:pt x="2328" y="12"/>
                              </a:lnTo>
                              <a:lnTo>
                                <a:pt x="4572" y="12"/>
                              </a:lnTo>
                              <a:lnTo>
                                <a:pt x="4572" y="0"/>
                              </a:lnTo>
                              <a:close/>
                            </a:path>
                          </a:pathLst>
                        </a:custGeom>
                        <a:solidFill>
                          <a:srgbClr val="000000"/>
                        </a:solidFill>
                        <a:ln>
                          <a:noFill/>
                        </a:ln>
                      </wps:spPr>
                      <wps:bodyPr upright="1"/>
                    </wps:wsp>
                  </a:graphicData>
                </a:graphic>
              </wp:anchor>
            </w:drawing>
          </mc:Choice>
          <mc:Fallback>
            <w:pict>
              <v:shape w14:anchorId="59708E8D" id="任意多边形 140" o:spid="_x0000_s1026" style="position:absolute;left:0;text-align:left;margin-left:347.1pt;margin-top:9.1pt;width:228.6pt;height:.6pt;z-index:-251669504;visibility:visible;mso-wrap-style:square;mso-wrap-distance-left:0;mso-wrap-distance-top:0;mso-wrap-distance-right:0;mso-wrap-distance-bottom:0;mso-position-horizontal:absolute;mso-position-horizontal-relative:page;mso-position-vertical:absolute;mso-position-vertical-relative:text;v-text-anchor:top" coordsize="457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8p+GwIAAPMEAAAOAAAAZHJzL2Uyb0RvYy54bWysVEFuGyEU3VfqHRD7esbEiZuRx1k0SjdV&#10;GynpATDDeJAYQIBn7H333XdZ9RJV1J6mqXqMfBhju6lUR1VnAZ/h8Xj/P2B2sW4l6rh1QqsSj0c5&#10;RlwxXQm1LPH726sXLzFynqqKSq14iTfc4Yv582ez3hSc6EbLilsEJMoVvSlx470pssyxhrfUjbTh&#10;CiZrbVvqYWiXWWVpD+ytzEien2W9tpWxmnHn4O/lMInnkb+uOfPv6tpxj2SJQZuPrY3tIrTZfEaL&#10;paWmEWwrg/6DipYKBZvuqC6pp2hlxR9UrWBWO137EdNtputaMB5zgGzG+aNsbhpqeMwFiuPMrkzu&#10;/9Gyt921RaIC76anGCnagkk/7u5+fvh4/+XTr+9f7799RuNJLFRvXAH4G3NtoWxh5CAMWa9r24Ye&#10;8kHrWNzNrrh87RGDn+Q8PyEEPGAwNz2DCEiy/Vq2cv4115GHdm+cH6ypUkSbFLG1SqEFg/9qraE+&#10;rAviQoj6Ek9OpwSjBjIm0bJWd/xWR4QP6of5lAAo3AOkOgSSEwKn+wCYplNvIh8hk8kTYFCZo1QD&#10;BnQPpUv7pP7RfsdwSf4R3K4eT8UlZ5MsJrXjg+LgQXR95wvU99B5p6WoroSUwQ9nl4tX0qKOhtsb&#10;v23mv8GkCmClw7JUGNhkf0BDtNDVBk76ylixbOAZGEemMAM3K0ravgLh6h6OI9P+rZo/AAAA//8D&#10;AFBLAwQUAAYACAAAACEAJJYaNd8AAAAKAQAADwAAAGRycy9kb3ducmV2LnhtbEyPQUvDQBCF74L/&#10;YRnBm90kxNqm2RQRBaEnoxZy2yZjEszOhuy23fx7pyd7mhne48338m0wgzjh5HpLCuJFBAKptk1P&#10;rYKvz7eHFQjnNTV6sIQKZnSwLW5vcp019kwfeCp9KziEXKYVdN6PmZSu7tBot7AjEms/djLa8zm1&#10;spn0mcPNIJMoWkqje+IPnR7xpcP6tzwaBe/4+r2bqt1McxLQ909VKPeVUvd34XkDwmPw/2a44DM6&#10;FMx0sEdqnBgULNdpwlYWVjwvhvgxTkEceFunIItcXlco/gAAAP//AwBQSwECLQAUAAYACAAAACEA&#10;toM4kv4AAADhAQAAEwAAAAAAAAAAAAAAAAAAAAAAW0NvbnRlbnRfVHlwZXNdLnhtbFBLAQItABQA&#10;BgAIAAAAIQA4/SH/1gAAAJQBAAALAAAAAAAAAAAAAAAAAC8BAABfcmVscy8ucmVsc1BLAQItABQA&#10;BgAIAAAAIQCOZ8p+GwIAAPMEAAAOAAAAAAAAAAAAAAAAAC4CAABkcnMvZTJvRG9jLnhtbFBLAQIt&#10;ABQABgAIAAAAIQAklho13wAAAAoBAAAPAAAAAAAAAAAAAAAAAHUEAABkcnMvZG93bnJldi54bWxQ&#10;SwUGAAAAAAQABADzAAAAgQUAAAAA&#10;" path="m4572,l2328,r-84,l,,,12r2244,l2328,12r2244,l4572,xe" fillcolor="black" stroked="f">
                <v:path arrowok="t" textboxrect="0,0,4572,12"/>
                <w10:wrap type="topAndBottom" anchorx="page"/>
              </v:shape>
            </w:pict>
          </mc:Fallback>
        </mc:AlternateContent>
      </w:r>
      <w:r>
        <w:rPr>
          <w:sz w:val="13"/>
        </w:rPr>
        <w:t>Notional</w:t>
      </w:r>
      <w:r>
        <w:rPr>
          <w:spacing w:val="2"/>
          <w:sz w:val="13"/>
        </w:rPr>
        <w:t xml:space="preserve"> </w:t>
      </w:r>
      <w:r>
        <w:rPr>
          <w:sz w:val="13"/>
        </w:rPr>
        <w:t>Amount</w:t>
      </w:r>
      <w:r>
        <w:rPr>
          <w:sz w:val="13"/>
        </w:rPr>
        <w:tab/>
        <w:t>Gain (Loss) Recognized in OCI</w:t>
      </w:r>
    </w:p>
    <w:p w14:paraId="1196E688" w14:textId="77777777" w:rsidR="004304EB" w:rsidRDefault="000856F8">
      <w:pPr>
        <w:tabs>
          <w:tab w:val="left" w:pos="7159"/>
          <w:tab w:val="left" w:pos="9553"/>
        </w:tabs>
        <w:spacing w:after="38"/>
        <w:ind w:left="5234"/>
        <w:rPr>
          <w:sz w:val="13"/>
        </w:rPr>
      </w:pPr>
      <w:r>
        <w:rPr>
          <w:sz w:val="13"/>
        </w:rPr>
        <w:t>as of</w:t>
      </w:r>
      <w:r>
        <w:rPr>
          <w:sz w:val="13"/>
        </w:rPr>
        <w:tab/>
        <w:t>Three</w:t>
      </w:r>
      <w:r>
        <w:rPr>
          <w:spacing w:val="3"/>
          <w:sz w:val="13"/>
        </w:rPr>
        <w:t xml:space="preserve"> </w:t>
      </w:r>
      <w:r>
        <w:rPr>
          <w:sz w:val="13"/>
        </w:rPr>
        <w:t>Months</w:t>
      </w:r>
      <w:r>
        <w:rPr>
          <w:spacing w:val="2"/>
          <w:sz w:val="13"/>
        </w:rPr>
        <w:t xml:space="preserve"> </w:t>
      </w:r>
      <w:r>
        <w:rPr>
          <w:sz w:val="13"/>
        </w:rPr>
        <w:t>Ended</w:t>
      </w:r>
      <w:r>
        <w:rPr>
          <w:sz w:val="13"/>
        </w:rPr>
        <w:tab/>
        <w:t>Six Months</w:t>
      </w:r>
      <w:r>
        <w:rPr>
          <w:spacing w:val="1"/>
          <w:sz w:val="13"/>
        </w:rPr>
        <w:t xml:space="preserve"> </w:t>
      </w:r>
      <w:r>
        <w:rPr>
          <w:sz w:val="13"/>
        </w:rPr>
        <w:t>Ended</w:t>
      </w:r>
    </w:p>
    <w:tbl>
      <w:tblPr>
        <w:tblW w:w="0" w:type="auto"/>
        <w:tblInd w:w="153" w:type="dxa"/>
        <w:tblLayout w:type="fixed"/>
        <w:tblCellMar>
          <w:left w:w="0" w:type="dxa"/>
          <w:right w:w="0" w:type="dxa"/>
        </w:tblCellMar>
        <w:tblLook w:val="04A0" w:firstRow="1" w:lastRow="0" w:firstColumn="1" w:lastColumn="0" w:noHBand="0" w:noVBand="1"/>
      </w:tblPr>
      <w:tblGrid>
        <w:gridCol w:w="4104"/>
        <w:gridCol w:w="1084"/>
        <w:gridCol w:w="1135"/>
        <w:gridCol w:w="131"/>
        <w:gridCol w:w="1139"/>
        <w:gridCol w:w="1103"/>
        <w:gridCol w:w="83"/>
        <w:gridCol w:w="1139"/>
        <w:gridCol w:w="1103"/>
        <w:gridCol w:w="71"/>
      </w:tblGrid>
      <w:tr w:rsidR="004304EB" w14:paraId="1196E696" w14:textId="77777777">
        <w:trPr>
          <w:trHeight w:val="357"/>
        </w:trPr>
        <w:tc>
          <w:tcPr>
            <w:tcW w:w="6323" w:type="dxa"/>
            <w:gridSpan w:val="3"/>
          </w:tcPr>
          <w:p w14:paraId="1196E689" w14:textId="77777777" w:rsidR="004304EB" w:rsidRDefault="000856F8">
            <w:pPr>
              <w:pStyle w:val="TableParagraph"/>
              <w:spacing w:before="21"/>
              <w:ind w:left="4763"/>
              <w:rPr>
                <w:b/>
                <w:sz w:val="13"/>
              </w:rPr>
            </w:pPr>
            <w:r>
              <w:rPr>
                <w:b/>
                <w:sz w:val="13"/>
              </w:rPr>
              <w:t>June 26,</w:t>
            </w:r>
          </w:p>
          <w:p w14:paraId="1196E68A" w14:textId="77777777" w:rsidR="004304EB" w:rsidRDefault="000856F8">
            <w:pPr>
              <w:pStyle w:val="TableParagraph"/>
              <w:spacing w:before="6"/>
              <w:ind w:left="4979"/>
              <w:rPr>
                <w:sz w:val="13"/>
              </w:rPr>
            </w:pPr>
            <w:r>
              <w:rPr>
                <w:b/>
                <w:sz w:val="13"/>
              </w:rPr>
              <w:t xml:space="preserve">2020 </w:t>
            </w:r>
            <w:r>
              <w:rPr>
                <w:sz w:val="13"/>
              </w:rPr>
              <w:t>December 31, 2019</w:t>
            </w:r>
          </w:p>
        </w:tc>
        <w:tc>
          <w:tcPr>
            <w:tcW w:w="131" w:type="dxa"/>
          </w:tcPr>
          <w:p w14:paraId="1196E68B" w14:textId="77777777" w:rsidR="004304EB" w:rsidRDefault="004304EB">
            <w:pPr>
              <w:pStyle w:val="TableParagraph"/>
              <w:spacing w:before="0"/>
              <w:rPr>
                <w:sz w:val="14"/>
              </w:rPr>
            </w:pPr>
          </w:p>
        </w:tc>
        <w:tc>
          <w:tcPr>
            <w:tcW w:w="1139" w:type="dxa"/>
            <w:tcBorders>
              <w:top w:val="single" w:sz="6" w:space="0" w:color="000000"/>
            </w:tcBorders>
          </w:tcPr>
          <w:p w14:paraId="1196E68C" w14:textId="77777777" w:rsidR="004304EB" w:rsidRDefault="000856F8">
            <w:pPr>
              <w:pStyle w:val="TableParagraph"/>
              <w:spacing w:before="21"/>
              <w:ind w:right="17"/>
              <w:jc w:val="right"/>
              <w:rPr>
                <w:b/>
                <w:sz w:val="13"/>
              </w:rPr>
            </w:pPr>
            <w:r>
              <w:rPr>
                <w:b/>
                <w:sz w:val="13"/>
              </w:rPr>
              <w:t>June</w:t>
            </w:r>
            <w:r>
              <w:rPr>
                <w:b/>
                <w:spacing w:val="4"/>
                <w:sz w:val="13"/>
              </w:rPr>
              <w:t xml:space="preserve"> </w:t>
            </w:r>
            <w:r>
              <w:rPr>
                <w:b/>
                <w:sz w:val="13"/>
              </w:rPr>
              <w:t>26,</w:t>
            </w:r>
          </w:p>
          <w:p w14:paraId="1196E68D" w14:textId="77777777" w:rsidR="004304EB" w:rsidRDefault="000856F8">
            <w:pPr>
              <w:pStyle w:val="TableParagraph"/>
              <w:spacing w:before="6"/>
              <w:ind w:right="8"/>
              <w:jc w:val="right"/>
              <w:rPr>
                <w:b/>
                <w:sz w:val="13"/>
              </w:rPr>
            </w:pPr>
            <w:r>
              <w:rPr>
                <w:b/>
                <w:sz w:val="13"/>
              </w:rPr>
              <w:t>2020</w:t>
            </w:r>
          </w:p>
        </w:tc>
        <w:tc>
          <w:tcPr>
            <w:tcW w:w="1103" w:type="dxa"/>
            <w:tcBorders>
              <w:top w:val="single" w:sz="6" w:space="0" w:color="000000"/>
            </w:tcBorders>
          </w:tcPr>
          <w:p w14:paraId="1196E68E" w14:textId="77777777" w:rsidR="004304EB" w:rsidRDefault="000856F8">
            <w:pPr>
              <w:pStyle w:val="TableParagraph"/>
              <w:spacing w:before="21"/>
              <w:ind w:right="10"/>
              <w:jc w:val="right"/>
              <w:rPr>
                <w:sz w:val="13"/>
              </w:rPr>
            </w:pPr>
            <w:r>
              <w:rPr>
                <w:sz w:val="13"/>
              </w:rPr>
              <w:t>June</w:t>
            </w:r>
            <w:r>
              <w:rPr>
                <w:spacing w:val="5"/>
                <w:sz w:val="13"/>
              </w:rPr>
              <w:t xml:space="preserve"> </w:t>
            </w:r>
            <w:r>
              <w:rPr>
                <w:sz w:val="13"/>
              </w:rPr>
              <w:t>28,</w:t>
            </w:r>
          </w:p>
          <w:p w14:paraId="1196E68F" w14:textId="77777777" w:rsidR="004304EB" w:rsidRDefault="000856F8">
            <w:pPr>
              <w:pStyle w:val="TableParagraph"/>
              <w:spacing w:before="6"/>
              <w:ind w:right="7"/>
              <w:jc w:val="right"/>
              <w:rPr>
                <w:sz w:val="13"/>
              </w:rPr>
            </w:pPr>
            <w:r>
              <w:rPr>
                <w:sz w:val="13"/>
              </w:rPr>
              <w:t>2019</w:t>
            </w:r>
          </w:p>
        </w:tc>
        <w:tc>
          <w:tcPr>
            <w:tcW w:w="83" w:type="dxa"/>
          </w:tcPr>
          <w:p w14:paraId="1196E690" w14:textId="77777777" w:rsidR="004304EB" w:rsidRDefault="004304EB">
            <w:pPr>
              <w:pStyle w:val="TableParagraph"/>
              <w:spacing w:before="0"/>
              <w:rPr>
                <w:sz w:val="14"/>
              </w:rPr>
            </w:pPr>
          </w:p>
        </w:tc>
        <w:tc>
          <w:tcPr>
            <w:tcW w:w="1139" w:type="dxa"/>
            <w:tcBorders>
              <w:top w:val="single" w:sz="6" w:space="0" w:color="000000"/>
            </w:tcBorders>
          </w:tcPr>
          <w:p w14:paraId="1196E691" w14:textId="77777777" w:rsidR="004304EB" w:rsidRDefault="000856F8">
            <w:pPr>
              <w:pStyle w:val="TableParagraph"/>
              <w:spacing w:before="21"/>
              <w:ind w:right="14"/>
              <w:jc w:val="right"/>
              <w:rPr>
                <w:b/>
                <w:sz w:val="13"/>
              </w:rPr>
            </w:pPr>
            <w:r>
              <w:rPr>
                <w:b/>
                <w:sz w:val="13"/>
              </w:rPr>
              <w:t>June</w:t>
            </w:r>
            <w:r>
              <w:rPr>
                <w:b/>
                <w:spacing w:val="4"/>
                <w:sz w:val="13"/>
              </w:rPr>
              <w:t xml:space="preserve"> </w:t>
            </w:r>
            <w:r>
              <w:rPr>
                <w:b/>
                <w:sz w:val="13"/>
              </w:rPr>
              <w:t>26,</w:t>
            </w:r>
          </w:p>
          <w:p w14:paraId="1196E692" w14:textId="77777777" w:rsidR="004304EB" w:rsidRDefault="000856F8">
            <w:pPr>
              <w:pStyle w:val="TableParagraph"/>
              <w:spacing w:before="6"/>
              <w:ind w:right="5"/>
              <w:jc w:val="right"/>
              <w:rPr>
                <w:b/>
                <w:sz w:val="13"/>
              </w:rPr>
            </w:pPr>
            <w:r>
              <w:rPr>
                <w:b/>
                <w:sz w:val="13"/>
              </w:rPr>
              <w:t>2020</w:t>
            </w:r>
          </w:p>
        </w:tc>
        <w:tc>
          <w:tcPr>
            <w:tcW w:w="1103" w:type="dxa"/>
            <w:tcBorders>
              <w:top w:val="single" w:sz="6" w:space="0" w:color="000000"/>
            </w:tcBorders>
          </w:tcPr>
          <w:p w14:paraId="1196E693" w14:textId="77777777" w:rsidR="004304EB" w:rsidRDefault="000856F8">
            <w:pPr>
              <w:pStyle w:val="TableParagraph"/>
              <w:spacing w:before="21"/>
              <w:ind w:right="7"/>
              <w:jc w:val="right"/>
              <w:rPr>
                <w:sz w:val="13"/>
              </w:rPr>
            </w:pPr>
            <w:r>
              <w:rPr>
                <w:sz w:val="13"/>
              </w:rPr>
              <w:t>June</w:t>
            </w:r>
            <w:r>
              <w:rPr>
                <w:spacing w:val="5"/>
                <w:sz w:val="13"/>
              </w:rPr>
              <w:t xml:space="preserve"> </w:t>
            </w:r>
            <w:r>
              <w:rPr>
                <w:sz w:val="13"/>
              </w:rPr>
              <w:t>28,</w:t>
            </w:r>
          </w:p>
          <w:p w14:paraId="1196E694" w14:textId="77777777" w:rsidR="004304EB" w:rsidRDefault="000856F8">
            <w:pPr>
              <w:pStyle w:val="TableParagraph"/>
              <w:spacing w:before="6"/>
              <w:ind w:right="4"/>
              <w:jc w:val="right"/>
              <w:rPr>
                <w:sz w:val="13"/>
              </w:rPr>
            </w:pPr>
            <w:r>
              <w:rPr>
                <w:sz w:val="13"/>
              </w:rPr>
              <w:t>2019</w:t>
            </w:r>
          </w:p>
        </w:tc>
        <w:tc>
          <w:tcPr>
            <w:tcW w:w="71" w:type="dxa"/>
          </w:tcPr>
          <w:p w14:paraId="1196E695" w14:textId="77777777" w:rsidR="004304EB" w:rsidRDefault="004304EB">
            <w:pPr>
              <w:pStyle w:val="TableParagraph"/>
              <w:spacing w:before="0"/>
              <w:rPr>
                <w:sz w:val="14"/>
              </w:rPr>
            </w:pPr>
          </w:p>
        </w:tc>
      </w:tr>
      <w:tr w:rsidR="004304EB" w14:paraId="1196E69E" w14:textId="77777777">
        <w:trPr>
          <w:trHeight w:val="226"/>
        </w:trPr>
        <w:tc>
          <w:tcPr>
            <w:tcW w:w="4104" w:type="dxa"/>
            <w:tcBorders>
              <w:top w:val="single" w:sz="6" w:space="0" w:color="000000"/>
            </w:tcBorders>
            <w:shd w:val="clear" w:color="auto" w:fill="CCEDFF"/>
          </w:tcPr>
          <w:p w14:paraId="1196E697" w14:textId="77777777" w:rsidR="004304EB" w:rsidRDefault="000856F8">
            <w:pPr>
              <w:pStyle w:val="TableParagraph"/>
              <w:spacing w:before="26"/>
              <w:ind w:left="11"/>
              <w:rPr>
                <w:sz w:val="15"/>
              </w:rPr>
            </w:pPr>
            <w:r>
              <w:rPr>
                <w:w w:val="105"/>
                <w:sz w:val="15"/>
              </w:rPr>
              <w:t>Foreign currency contracts</w:t>
            </w:r>
          </w:p>
        </w:tc>
        <w:tc>
          <w:tcPr>
            <w:tcW w:w="1084" w:type="dxa"/>
            <w:tcBorders>
              <w:top w:val="single" w:sz="6" w:space="0" w:color="000000"/>
            </w:tcBorders>
            <w:shd w:val="clear" w:color="auto" w:fill="CCEDFF"/>
          </w:tcPr>
          <w:p w14:paraId="1196E698" w14:textId="77777777" w:rsidR="004304EB" w:rsidRDefault="000856F8">
            <w:pPr>
              <w:pStyle w:val="TableParagraph"/>
              <w:tabs>
                <w:tab w:val="left" w:pos="755"/>
              </w:tabs>
              <w:spacing w:before="26"/>
              <w:ind w:right="81"/>
              <w:jc w:val="right"/>
              <w:rPr>
                <w:b/>
                <w:sz w:val="15"/>
              </w:rPr>
            </w:pPr>
            <w:r>
              <w:rPr>
                <w:b/>
                <w:w w:val="105"/>
                <w:sz w:val="15"/>
              </w:rPr>
              <w:t>$</w:t>
            </w:r>
            <w:r>
              <w:rPr>
                <w:b/>
                <w:w w:val="105"/>
                <w:sz w:val="15"/>
              </w:rPr>
              <w:tab/>
            </w:r>
            <w:r>
              <w:rPr>
                <w:b/>
                <w:sz w:val="15"/>
              </w:rPr>
              <w:t>537</w:t>
            </w:r>
          </w:p>
        </w:tc>
        <w:tc>
          <w:tcPr>
            <w:tcW w:w="1135" w:type="dxa"/>
            <w:tcBorders>
              <w:top w:val="single" w:sz="6" w:space="0" w:color="000000"/>
            </w:tcBorders>
            <w:shd w:val="clear" w:color="auto" w:fill="CCEDFF"/>
          </w:tcPr>
          <w:p w14:paraId="1196E699" w14:textId="77777777" w:rsidR="004304EB" w:rsidRDefault="000856F8">
            <w:pPr>
              <w:pStyle w:val="TableParagraph"/>
              <w:tabs>
                <w:tab w:val="left" w:pos="755"/>
              </w:tabs>
              <w:spacing w:before="26"/>
              <w:ind w:right="142"/>
              <w:jc w:val="right"/>
              <w:rPr>
                <w:sz w:val="15"/>
              </w:rPr>
            </w:pPr>
            <w:r>
              <w:rPr>
                <w:w w:val="105"/>
                <w:sz w:val="15"/>
              </w:rPr>
              <w:t>$</w:t>
            </w:r>
            <w:r>
              <w:rPr>
                <w:w w:val="105"/>
                <w:sz w:val="15"/>
              </w:rPr>
              <w:tab/>
            </w:r>
            <w:r>
              <w:rPr>
                <w:sz w:val="15"/>
              </w:rPr>
              <w:t>—</w:t>
            </w:r>
          </w:p>
        </w:tc>
        <w:tc>
          <w:tcPr>
            <w:tcW w:w="1270" w:type="dxa"/>
            <w:gridSpan w:val="2"/>
            <w:tcBorders>
              <w:top w:val="single" w:sz="6" w:space="0" w:color="000000"/>
            </w:tcBorders>
            <w:shd w:val="clear" w:color="auto" w:fill="CCEDFF"/>
          </w:tcPr>
          <w:p w14:paraId="1196E69A" w14:textId="77777777" w:rsidR="004304EB" w:rsidRDefault="000856F8">
            <w:pPr>
              <w:pStyle w:val="TableParagraph"/>
              <w:tabs>
                <w:tab w:val="left" w:pos="972"/>
              </w:tabs>
              <w:spacing w:before="26"/>
              <w:ind w:left="144"/>
              <w:rPr>
                <w:b/>
                <w:sz w:val="15"/>
              </w:rPr>
            </w:pPr>
            <w:r>
              <w:rPr>
                <w:b/>
                <w:w w:val="105"/>
                <w:sz w:val="15"/>
              </w:rPr>
              <w:t>$</w:t>
            </w:r>
            <w:r>
              <w:rPr>
                <w:b/>
                <w:w w:val="105"/>
                <w:sz w:val="15"/>
              </w:rPr>
              <w:tab/>
              <w:t>22</w:t>
            </w:r>
          </w:p>
        </w:tc>
        <w:tc>
          <w:tcPr>
            <w:tcW w:w="1103" w:type="dxa"/>
            <w:tcBorders>
              <w:top w:val="single" w:sz="6" w:space="0" w:color="000000"/>
            </w:tcBorders>
            <w:shd w:val="clear" w:color="auto" w:fill="CCEDFF"/>
          </w:tcPr>
          <w:p w14:paraId="1196E69B" w14:textId="77777777" w:rsidR="004304EB" w:rsidRDefault="000856F8">
            <w:pPr>
              <w:pStyle w:val="TableParagraph"/>
              <w:tabs>
                <w:tab w:val="left" w:pos="878"/>
              </w:tabs>
              <w:spacing w:before="26"/>
              <w:ind w:left="14"/>
              <w:rPr>
                <w:sz w:val="15"/>
              </w:rPr>
            </w:pPr>
            <w:r>
              <w:rPr>
                <w:w w:val="105"/>
                <w:sz w:val="15"/>
              </w:rPr>
              <w:t>$</w:t>
            </w:r>
            <w:r>
              <w:rPr>
                <w:w w:val="105"/>
                <w:sz w:val="15"/>
              </w:rPr>
              <w:tab/>
              <w:t>7</w:t>
            </w:r>
          </w:p>
        </w:tc>
        <w:tc>
          <w:tcPr>
            <w:tcW w:w="1222" w:type="dxa"/>
            <w:gridSpan w:val="2"/>
            <w:tcBorders>
              <w:top w:val="single" w:sz="6" w:space="0" w:color="000000"/>
            </w:tcBorders>
            <w:shd w:val="clear" w:color="auto" w:fill="CCEDFF"/>
          </w:tcPr>
          <w:p w14:paraId="1196E69C" w14:textId="77777777" w:rsidR="004304EB" w:rsidRDefault="000856F8">
            <w:pPr>
              <w:pStyle w:val="TableParagraph"/>
              <w:tabs>
                <w:tab w:val="left" w:pos="927"/>
              </w:tabs>
              <w:spacing w:before="26"/>
              <w:ind w:left="99"/>
              <w:rPr>
                <w:b/>
                <w:sz w:val="15"/>
              </w:rPr>
            </w:pPr>
            <w:r>
              <w:rPr>
                <w:b/>
                <w:w w:val="105"/>
                <w:sz w:val="15"/>
              </w:rPr>
              <w:t>$</w:t>
            </w:r>
            <w:r>
              <w:rPr>
                <w:b/>
                <w:w w:val="105"/>
                <w:sz w:val="15"/>
              </w:rPr>
              <w:tab/>
              <w:t>19</w:t>
            </w:r>
          </w:p>
        </w:tc>
        <w:tc>
          <w:tcPr>
            <w:tcW w:w="1174" w:type="dxa"/>
            <w:gridSpan w:val="2"/>
            <w:tcBorders>
              <w:top w:val="single" w:sz="6" w:space="0" w:color="000000"/>
            </w:tcBorders>
            <w:shd w:val="clear" w:color="auto" w:fill="CCEDFF"/>
          </w:tcPr>
          <w:p w14:paraId="1196E69D" w14:textId="77777777" w:rsidR="004304EB" w:rsidRDefault="000856F8">
            <w:pPr>
              <w:pStyle w:val="TableParagraph"/>
              <w:tabs>
                <w:tab w:val="left" w:pos="809"/>
              </w:tabs>
              <w:spacing w:before="26"/>
              <w:ind w:left="17"/>
              <w:rPr>
                <w:sz w:val="15"/>
              </w:rPr>
            </w:pPr>
            <w:r>
              <w:rPr>
                <w:w w:val="105"/>
                <w:sz w:val="15"/>
              </w:rPr>
              <w:t>$</w:t>
            </w:r>
            <w:r>
              <w:rPr>
                <w:w w:val="105"/>
                <w:sz w:val="15"/>
              </w:rPr>
              <w:tab/>
              <w:t>29</w:t>
            </w:r>
          </w:p>
        </w:tc>
      </w:tr>
      <w:tr w:rsidR="004304EB" w14:paraId="1196E6A6" w14:textId="77777777">
        <w:trPr>
          <w:trHeight w:val="226"/>
        </w:trPr>
        <w:tc>
          <w:tcPr>
            <w:tcW w:w="4104" w:type="dxa"/>
            <w:tcBorders>
              <w:bottom w:val="single" w:sz="6" w:space="0" w:color="000000"/>
            </w:tcBorders>
          </w:tcPr>
          <w:p w14:paraId="1196E69F" w14:textId="77777777" w:rsidR="004304EB" w:rsidRDefault="000856F8">
            <w:pPr>
              <w:pStyle w:val="TableParagraph"/>
              <w:ind w:left="11"/>
              <w:rPr>
                <w:sz w:val="15"/>
              </w:rPr>
            </w:pPr>
            <w:r>
              <w:rPr>
                <w:w w:val="105"/>
                <w:sz w:val="15"/>
              </w:rPr>
              <w:t>Foreign currency denominated debt</w:t>
            </w:r>
          </w:p>
        </w:tc>
        <w:tc>
          <w:tcPr>
            <w:tcW w:w="1084" w:type="dxa"/>
            <w:tcBorders>
              <w:bottom w:val="single" w:sz="6" w:space="0" w:color="000000"/>
            </w:tcBorders>
          </w:tcPr>
          <w:p w14:paraId="1196E6A0" w14:textId="77777777" w:rsidR="004304EB" w:rsidRDefault="000856F8">
            <w:pPr>
              <w:pStyle w:val="TableParagraph"/>
              <w:ind w:right="78"/>
              <w:jc w:val="right"/>
              <w:rPr>
                <w:b/>
                <w:sz w:val="15"/>
              </w:rPr>
            </w:pPr>
            <w:r>
              <w:rPr>
                <w:b/>
                <w:sz w:val="15"/>
              </w:rPr>
              <w:t>12,341</w:t>
            </w:r>
          </w:p>
        </w:tc>
        <w:tc>
          <w:tcPr>
            <w:tcW w:w="1135" w:type="dxa"/>
            <w:tcBorders>
              <w:bottom w:val="single" w:sz="6" w:space="0" w:color="000000"/>
            </w:tcBorders>
          </w:tcPr>
          <w:p w14:paraId="1196E6A1" w14:textId="77777777" w:rsidR="004304EB" w:rsidRDefault="000856F8">
            <w:pPr>
              <w:pStyle w:val="TableParagraph"/>
              <w:ind w:right="145"/>
              <w:jc w:val="right"/>
              <w:rPr>
                <w:sz w:val="15"/>
              </w:rPr>
            </w:pPr>
            <w:r>
              <w:rPr>
                <w:sz w:val="15"/>
              </w:rPr>
              <w:t>12,334</w:t>
            </w:r>
          </w:p>
        </w:tc>
        <w:tc>
          <w:tcPr>
            <w:tcW w:w="1270" w:type="dxa"/>
            <w:gridSpan w:val="2"/>
            <w:tcBorders>
              <w:bottom w:val="single" w:sz="6" w:space="0" w:color="000000"/>
            </w:tcBorders>
          </w:tcPr>
          <w:p w14:paraId="1196E6A2" w14:textId="77777777" w:rsidR="004304EB" w:rsidRDefault="000856F8">
            <w:pPr>
              <w:pStyle w:val="TableParagraph"/>
              <w:ind w:right="99"/>
              <w:jc w:val="right"/>
              <w:rPr>
                <w:b/>
                <w:sz w:val="15"/>
              </w:rPr>
            </w:pPr>
            <w:r>
              <w:rPr>
                <w:b/>
                <w:sz w:val="15"/>
              </w:rPr>
              <w:t>(86)</w:t>
            </w:r>
          </w:p>
        </w:tc>
        <w:tc>
          <w:tcPr>
            <w:tcW w:w="1103" w:type="dxa"/>
            <w:tcBorders>
              <w:bottom w:val="single" w:sz="6" w:space="0" w:color="000000"/>
            </w:tcBorders>
          </w:tcPr>
          <w:p w14:paraId="1196E6A3" w14:textId="77777777" w:rsidR="004304EB" w:rsidRDefault="000856F8">
            <w:pPr>
              <w:pStyle w:val="TableParagraph"/>
              <w:ind w:left="662"/>
              <w:rPr>
                <w:sz w:val="15"/>
              </w:rPr>
            </w:pPr>
            <w:r>
              <w:rPr>
                <w:w w:val="105"/>
                <w:sz w:val="15"/>
              </w:rPr>
              <w:t>(163)</w:t>
            </w:r>
          </w:p>
        </w:tc>
        <w:tc>
          <w:tcPr>
            <w:tcW w:w="1222" w:type="dxa"/>
            <w:gridSpan w:val="2"/>
            <w:tcBorders>
              <w:bottom w:val="single" w:sz="6" w:space="0" w:color="000000"/>
            </w:tcBorders>
          </w:tcPr>
          <w:p w14:paraId="1196E6A4" w14:textId="77777777" w:rsidR="004304EB" w:rsidRDefault="000856F8">
            <w:pPr>
              <w:pStyle w:val="TableParagraph"/>
              <w:ind w:right="96"/>
              <w:jc w:val="right"/>
              <w:rPr>
                <w:b/>
                <w:sz w:val="15"/>
              </w:rPr>
            </w:pPr>
            <w:r>
              <w:rPr>
                <w:b/>
                <w:w w:val="105"/>
                <w:sz w:val="15"/>
              </w:rPr>
              <w:t>(7)</w:t>
            </w:r>
          </w:p>
        </w:tc>
        <w:tc>
          <w:tcPr>
            <w:tcW w:w="1174" w:type="dxa"/>
            <w:gridSpan w:val="2"/>
            <w:tcBorders>
              <w:bottom w:val="single" w:sz="6" w:space="0" w:color="000000"/>
            </w:tcBorders>
          </w:tcPr>
          <w:p w14:paraId="1196E6A5" w14:textId="77777777" w:rsidR="004304EB" w:rsidRDefault="000856F8">
            <w:pPr>
              <w:pStyle w:val="TableParagraph"/>
              <w:ind w:left="749"/>
              <w:rPr>
                <w:sz w:val="15"/>
              </w:rPr>
            </w:pPr>
            <w:r>
              <w:rPr>
                <w:w w:val="105"/>
                <w:sz w:val="15"/>
              </w:rPr>
              <w:t>(32)</w:t>
            </w:r>
          </w:p>
        </w:tc>
      </w:tr>
      <w:tr w:rsidR="004304EB" w14:paraId="1196E6AE" w14:textId="77777777">
        <w:trPr>
          <w:trHeight w:val="223"/>
        </w:trPr>
        <w:tc>
          <w:tcPr>
            <w:tcW w:w="4104" w:type="dxa"/>
            <w:tcBorders>
              <w:top w:val="single" w:sz="6" w:space="0" w:color="000000"/>
              <w:bottom w:val="single" w:sz="12" w:space="0" w:color="000000"/>
            </w:tcBorders>
            <w:shd w:val="clear" w:color="auto" w:fill="CCEDFF"/>
          </w:tcPr>
          <w:p w14:paraId="1196E6A7" w14:textId="77777777" w:rsidR="004304EB" w:rsidRDefault="000856F8">
            <w:pPr>
              <w:pStyle w:val="TableParagraph"/>
              <w:spacing w:before="26"/>
              <w:ind w:left="11"/>
              <w:rPr>
                <w:sz w:val="15"/>
              </w:rPr>
            </w:pPr>
            <w:r>
              <w:rPr>
                <w:w w:val="105"/>
                <w:sz w:val="15"/>
              </w:rPr>
              <w:t>Total</w:t>
            </w:r>
          </w:p>
        </w:tc>
        <w:tc>
          <w:tcPr>
            <w:tcW w:w="1084" w:type="dxa"/>
            <w:tcBorders>
              <w:top w:val="single" w:sz="6" w:space="0" w:color="000000"/>
              <w:bottom w:val="single" w:sz="12" w:space="0" w:color="000000"/>
            </w:tcBorders>
            <w:shd w:val="clear" w:color="auto" w:fill="CCEDFF"/>
          </w:tcPr>
          <w:p w14:paraId="1196E6A8" w14:textId="77777777" w:rsidR="004304EB" w:rsidRDefault="000856F8">
            <w:pPr>
              <w:pStyle w:val="TableParagraph"/>
              <w:tabs>
                <w:tab w:val="left" w:pos="563"/>
              </w:tabs>
              <w:spacing w:before="26"/>
              <w:ind w:right="78"/>
              <w:jc w:val="right"/>
              <w:rPr>
                <w:b/>
                <w:sz w:val="15"/>
              </w:rPr>
            </w:pPr>
            <w:r>
              <w:rPr>
                <w:b/>
                <w:w w:val="105"/>
                <w:sz w:val="15"/>
              </w:rPr>
              <w:t>$</w:t>
            </w:r>
            <w:r>
              <w:rPr>
                <w:b/>
                <w:w w:val="105"/>
                <w:sz w:val="15"/>
              </w:rPr>
              <w:tab/>
            </w:r>
            <w:r>
              <w:rPr>
                <w:b/>
                <w:sz w:val="15"/>
              </w:rPr>
              <w:t>12,878</w:t>
            </w:r>
          </w:p>
        </w:tc>
        <w:tc>
          <w:tcPr>
            <w:tcW w:w="1135" w:type="dxa"/>
            <w:tcBorders>
              <w:top w:val="single" w:sz="6" w:space="0" w:color="000000"/>
              <w:bottom w:val="single" w:sz="12" w:space="0" w:color="000000"/>
            </w:tcBorders>
            <w:shd w:val="clear" w:color="auto" w:fill="CCEDFF"/>
          </w:tcPr>
          <w:p w14:paraId="1196E6A9" w14:textId="77777777" w:rsidR="004304EB" w:rsidRDefault="000856F8">
            <w:pPr>
              <w:pStyle w:val="TableParagraph"/>
              <w:tabs>
                <w:tab w:val="left" w:pos="479"/>
              </w:tabs>
              <w:spacing w:before="26"/>
              <w:ind w:right="145"/>
              <w:jc w:val="right"/>
              <w:rPr>
                <w:sz w:val="15"/>
              </w:rPr>
            </w:pPr>
            <w:r>
              <w:rPr>
                <w:w w:val="105"/>
                <w:sz w:val="15"/>
              </w:rPr>
              <w:t>$</w:t>
            </w:r>
            <w:r>
              <w:rPr>
                <w:w w:val="105"/>
                <w:sz w:val="15"/>
              </w:rPr>
              <w:tab/>
            </w:r>
            <w:r>
              <w:rPr>
                <w:sz w:val="15"/>
              </w:rPr>
              <w:t>12,334</w:t>
            </w:r>
          </w:p>
        </w:tc>
        <w:tc>
          <w:tcPr>
            <w:tcW w:w="1270" w:type="dxa"/>
            <w:gridSpan w:val="2"/>
            <w:tcBorders>
              <w:top w:val="single" w:sz="6" w:space="0" w:color="000000"/>
              <w:bottom w:val="single" w:sz="12" w:space="0" w:color="000000"/>
            </w:tcBorders>
            <w:shd w:val="clear" w:color="auto" w:fill="CCEDFF"/>
          </w:tcPr>
          <w:p w14:paraId="1196E6AA" w14:textId="77777777" w:rsidR="004304EB" w:rsidRDefault="000856F8">
            <w:pPr>
              <w:pStyle w:val="TableParagraph"/>
              <w:tabs>
                <w:tab w:val="left" w:pos="912"/>
              </w:tabs>
              <w:spacing w:before="26"/>
              <w:ind w:left="144"/>
              <w:rPr>
                <w:b/>
                <w:sz w:val="15"/>
              </w:rPr>
            </w:pPr>
            <w:r>
              <w:rPr>
                <w:b/>
                <w:w w:val="105"/>
                <w:sz w:val="15"/>
              </w:rPr>
              <w:t>$</w:t>
            </w:r>
            <w:r>
              <w:rPr>
                <w:b/>
                <w:w w:val="105"/>
                <w:sz w:val="15"/>
              </w:rPr>
              <w:tab/>
              <w:t>(64)</w:t>
            </w:r>
          </w:p>
        </w:tc>
        <w:tc>
          <w:tcPr>
            <w:tcW w:w="1103" w:type="dxa"/>
            <w:tcBorders>
              <w:top w:val="single" w:sz="6" w:space="0" w:color="000000"/>
              <w:bottom w:val="single" w:sz="12" w:space="0" w:color="000000"/>
            </w:tcBorders>
            <w:shd w:val="clear" w:color="auto" w:fill="CCEDFF"/>
          </w:tcPr>
          <w:p w14:paraId="1196E6AB" w14:textId="77777777" w:rsidR="004304EB" w:rsidRDefault="000856F8">
            <w:pPr>
              <w:pStyle w:val="TableParagraph"/>
              <w:tabs>
                <w:tab w:val="left" w:pos="662"/>
              </w:tabs>
              <w:spacing w:before="26"/>
              <w:ind w:left="14"/>
              <w:rPr>
                <w:sz w:val="15"/>
              </w:rPr>
            </w:pPr>
            <w:r>
              <w:rPr>
                <w:w w:val="105"/>
                <w:sz w:val="15"/>
              </w:rPr>
              <w:t>$</w:t>
            </w:r>
            <w:r>
              <w:rPr>
                <w:w w:val="105"/>
                <w:sz w:val="15"/>
              </w:rPr>
              <w:tab/>
              <w:t>(156)</w:t>
            </w:r>
          </w:p>
        </w:tc>
        <w:tc>
          <w:tcPr>
            <w:tcW w:w="1222" w:type="dxa"/>
            <w:gridSpan w:val="2"/>
            <w:tcBorders>
              <w:top w:val="single" w:sz="6" w:space="0" w:color="000000"/>
              <w:bottom w:val="single" w:sz="12" w:space="0" w:color="000000"/>
            </w:tcBorders>
            <w:shd w:val="clear" w:color="auto" w:fill="CCEDFF"/>
          </w:tcPr>
          <w:p w14:paraId="1196E6AC" w14:textId="77777777" w:rsidR="004304EB" w:rsidRDefault="000856F8">
            <w:pPr>
              <w:pStyle w:val="TableParagraph"/>
              <w:tabs>
                <w:tab w:val="left" w:pos="927"/>
              </w:tabs>
              <w:spacing w:before="26"/>
              <w:ind w:left="99"/>
              <w:rPr>
                <w:b/>
                <w:sz w:val="15"/>
              </w:rPr>
            </w:pPr>
            <w:r>
              <w:rPr>
                <w:b/>
                <w:w w:val="105"/>
                <w:sz w:val="15"/>
              </w:rPr>
              <w:t>$</w:t>
            </w:r>
            <w:r>
              <w:rPr>
                <w:b/>
                <w:w w:val="105"/>
                <w:sz w:val="15"/>
              </w:rPr>
              <w:tab/>
              <w:t>12</w:t>
            </w:r>
          </w:p>
        </w:tc>
        <w:tc>
          <w:tcPr>
            <w:tcW w:w="1174" w:type="dxa"/>
            <w:gridSpan w:val="2"/>
            <w:tcBorders>
              <w:top w:val="single" w:sz="6" w:space="0" w:color="000000"/>
              <w:bottom w:val="single" w:sz="12" w:space="0" w:color="000000"/>
            </w:tcBorders>
            <w:shd w:val="clear" w:color="auto" w:fill="CCEDFF"/>
          </w:tcPr>
          <w:p w14:paraId="1196E6AD" w14:textId="77777777" w:rsidR="004304EB" w:rsidRDefault="000856F8">
            <w:pPr>
              <w:pStyle w:val="TableParagraph"/>
              <w:tabs>
                <w:tab w:val="left" w:pos="821"/>
              </w:tabs>
              <w:spacing w:before="26"/>
              <w:ind w:left="17"/>
              <w:rPr>
                <w:sz w:val="15"/>
              </w:rPr>
            </w:pPr>
            <w:r>
              <w:rPr>
                <w:w w:val="105"/>
                <w:sz w:val="15"/>
              </w:rPr>
              <w:t>$</w:t>
            </w:r>
            <w:r>
              <w:rPr>
                <w:w w:val="105"/>
                <w:sz w:val="15"/>
              </w:rPr>
              <w:tab/>
              <w:t>(3)</w:t>
            </w:r>
          </w:p>
        </w:tc>
      </w:tr>
    </w:tbl>
    <w:p w14:paraId="1196E6AF" w14:textId="77777777" w:rsidR="004304EB" w:rsidRDefault="004304EB">
      <w:pPr>
        <w:pStyle w:val="a3"/>
        <w:spacing w:before="10"/>
        <w:rPr>
          <w:sz w:val="13"/>
        </w:rPr>
      </w:pPr>
    </w:p>
    <w:p w14:paraId="1196E6B0" w14:textId="77777777" w:rsidR="004304EB" w:rsidRDefault="000856F8">
      <w:pPr>
        <w:pStyle w:val="a3"/>
        <w:spacing w:line="249" w:lineRule="auto"/>
        <w:ind w:left="146" w:right="220"/>
      </w:pPr>
      <w:r>
        <w:rPr>
          <w:w w:val="105"/>
        </w:rPr>
        <w:t>The</w:t>
      </w:r>
      <w:r>
        <w:rPr>
          <w:spacing w:val="-6"/>
          <w:w w:val="105"/>
        </w:rPr>
        <w:t xml:space="preserve"> </w:t>
      </w:r>
      <w:r>
        <w:rPr>
          <w:w w:val="105"/>
        </w:rPr>
        <w:t>Company</w:t>
      </w:r>
      <w:r>
        <w:rPr>
          <w:spacing w:val="-6"/>
          <w:w w:val="105"/>
        </w:rPr>
        <w:t xml:space="preserve"> </w:t>
      </w:r>
      <w:r>
        <w:rPr>
          <w:w w:val="105"/>
        </w:rPr>
        <w:t>did</w:t>
      </w:r>
      <w:r>
        <w:rPr>
          <w:spacing w:val="-6"/>
          <w:w w:val="105"/>
        </w:rPr>
        <w:t xml:space="preserve"> </w:t>
      </w:r>
      <w:r>
        <w:rPr>
          <w:w w:val="105"/>
        </w:rPr>
        <w:t>not</w:t>
      </w:r>
      <w:r>
        <w:rPr>
          <w:spacing w:val="-6"/>
          <w:w w:val="105"/>
        </w:rPr>
        <w:t xml:space="preserve"> </w:t>
      </w:r>
      <w:r>
        <w:rPr>
          <w:w w:val="105"/>
        </w:rPr>
        <w:t>reclassify</w:t>
      </w:r>
      <w:r>
        <w:rPr>
          <w:spacing w:val="-6"/>
          <w:w w:val="105"/>
        </w:rPr>
        <w:t xml:space="preserve"> </w:t>
      </w:r>
      <w:r>
        <w:rPr>
          <w:w w:val="105"/>
        </w:rPr>
        <w:t>any</w:t>
      </w:r>
      <w:r>
        <w:rPr>
          <w:spacing w:val="-6"/>
          <w:w w:val="105"/>
        </w:rPr>
        <w:t xml:space="preserve"> </w:t>
      </w:r>
      <w:r>
        <w:rPr>
          <w:w w:val="105"/>
        </w:rPr>
        <w:t>gains</w:t>
      </w:r>
      <w:r>
        <w:rPr>
          <w:spacing w:val="-5"/>
          <w:w w:val="105"/>
        </w:rPr>
        <w:t xml:space="preserve"> </w:t>
      </w:r>
      <w:r>
        <w:rPr>
          <w:w w:val="105"/>
        </w:rPr>
        <w:t>or</w:t>
      </w:r>
      <w:r>
        <w:rPr>
          <w:spacing w:val="-6"/>
          <w:w w:val="105"/>
        </w:rPr>
        <w:t xml:space="preserve"> </w:t>
      </w:r>
      <w:r>
        <w:rPr>
          <w:w w:val="105"/>
        </w:rPr>
        <w:t>losses</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net</w:t>
      </w:r>
      <w:r>
        <w:rPr>
          <w:spacing w:val="-6"/>
          <w:w w:val="105"/>
        </w:rPr>
        <w:t xml:space="preserve"> </w:t>
      </w:r>
      <w:r>
        <w:rPr>
          <w:w w:val="105"/>
        </w:rPr>
        <w:t>investment</w:t>
      </w:r>
      <w:r>
        <w:rPr>
          <w:spacing w:val="-5"/>
          <w:w w:val="105"/>
        </w:rPr>
        <w:t xml:space="preserve"> </w:t>
      </w:r>
      <w:r>
        <w:rPr>
          <w:w w:val="105"/>
        </w:rPr>
        <w:t>hedges</w:t>
      </w:r>
      <w:r>
        <w:rPr>
          <w:spacing w:val="-6"/>
          <w:w w:val="105"/>
        </w:rPr>
        <w:t xml:space="preserve"> </w:t>
      </w:r>
      <w:r>
        <w:rPr>
          <w:w w:val="105"/>
        </w:rPr>
        <w:t>from</w:t>
      </w:r>
      <w:r>
        <w:rPr>
          <w:spacing w:val="-6"/>
          <w:w w:val="105"/>
        </w:rPr>
        <w:t xml:space="preserve"> </w:t>
      </w:r>
      <w:r>
        <w:rPr>
          <w:w w:val="105"/>
        </w:rPr>
        <w:t>AOCI</w:t>
      </w:r>
      <w:r>
        <w:rPr>
          <w:spacing w:val="-6"/>
          <w:w w:val="105"/>
        </w:rPr>
        <w:t xml:space="preserve"> </w:t>
      </w:r>
      <w:r>
        <w:rPr>
          <w:w w:val="105"/>
        </w:rPr>
        <w:t>into</w:t>
      </w:r>
      <w:r>
        <w:rPr>
          <w:spacing w:val="-6"/>
          <w:w w:val="105"/>
        </w:rPr>
        <w:t xml:space="preserve"> </w:t>
      </w:r>
      <w:r>
        <w:rPr>
          <w:w w:val="105"/>
        </w:rPr>
        <w:t>earnings</w:t>
      </w:r>
      <w:r>
        <w:rPr>
          <w:spacing w:val="-6"/>
          <w:w w:val="105"/>
        </w:rPr>
        <w:t xml:space="preserve"> </w:t>
      </w:r>
      <w:r>
        <w:rPr>
          <w:w w:val="105"/>
        </w:rPr>
        <w:t>during</w:t>
      </w:r>
      <w:r>
        <w:rPr>
          <w:spacing w:val="-5"/>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5"/>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6"/>
          <w:w w:val="105"/>
        </w:rPr>
        <w:t xml:space="preserve"> </w:t>
      </w:r>
      <w:r>
        <w:rPr>
          <w:w w:val="105"/>
        </w:rPr>
        <w:t>and</w:t>
      </w:r>
      <w:r>
        <w:rPr>
          <w:spacing w:val="-6"/>
          <w:w w:val="105"/>
        </w:rPr>
        <w:t xml:space="preserve"> </w:t>
      </w:r>
      <w:r>
        <w:rPr>
          <w:w w:val="105"/>
        </w:rPr>
        <w:t>June</w:t>
      </w:r>
      <w:r>
        <w:rPr>
          <w:spacing w:val="-6"/>
          <w:w w:val="105"/>
        </w:rPr>
        <w:t xml:space="preserve"> </w:t>
      </w:r>
      <w:r>
        <w:rPr>
          <w:w w:val="105"/>
        </w:rPr>
        <w:t>28, 2019. In addition, the Company did not have any ineffectiveness related to net investment hedges during the three and six months ended</w:t>
      </w:r>
      <w:r>
        <w:rPr>
          <w:w w:val="105"/>
        </w:rPr>
        <w:t xml:space="preserve"> June 26, 2020 and June 28, 2019. The cash</w:t>
      </w:r>
      <w:r>
        <w:rPr>
          <w:spacing w:val="-8"/>
          <w:w w:val="105"/>
        </w:rPr>
        <w:t xml:space="preserve"> </w:t>
      </w:r>
      <w:r>
        <w:rPr>
          <w:w w:val="105"/>
        </w:rPr>
        <w:t>inflows</w:t>
      </w:r>
      <w:r>
        <w:rPr>
          <w:spacing w:val="-7"/>
          <w:w w:val="105"/>
        </w:rPr>
        <w:t xml:space="preserve"> </w:t>
      </w:r>
      <w:r>
        <w:rPr>
          <w:w w:val="105"/>
        </w:rPr>
        <w:t>and</w:t>
      </w:r>
      <w:r>
        <w:rPr>
          <w:spacing w:val="-7"/>
          <w:w w:val="105"/>
        </w:rPr>
        <w:t xml:space="preserve"> </w:t>
      </w:r>
      <w:r>
        <w:rPr>
          <w:w w:val="105"/>
        </w:rPr>
        <w:t>outflows</w:t>
      </w:r>
      <w:r>
        <w:rPr>
          <w:spacing w:val="-8"/>
          <w:w w:val="105"/>
        </w:rPr>
        <w:t xml:space="preserve"> </w:t>
      </w:r>
      <w:r>
        <w:rPr>
          <w:w w:val="105"/>
        </w:rPr>
        <w:t>associated</w:t>
      </w:r>
      <w:r>
        <w:rPr>
          <w:spacing w:val="-7"/>
          <w:w w:val="105"/>
        </w:rPr>
        <w:t xml:space="preserve"> </w:t>
      </w:r>
      <w:r>
        <w:rPr>
          <w:w w:val="105"/>
        </w:rPr>
        <w:t>with</w:t>
      </w:r>
      <w:r>
        <w:rPr>
          <w:spacing w:val="-7"/>
          <w:w w:val="105"/>
        </w:rPr>
        <w:t xml:space="preserve"> </w:t>
      </w:r>
      <w:r>
        <w:rPr>
          <w:w w:val="105"/>
        </w:rPr>
        <w:t>the</w:t>
      </w:r>
      <w:r>
        <w:rPr>
          <w:spacing w:val="-8"/>
          <w:w w:val="105"/>
        </w:rPr>
        <w:t xml:space="preserve"> </w:t>
      </w:r>
      <w:r>
        <w:rPr>
          <w:w w:val="105"/>
        </w:rPr>
        <w:t>Company's</w:t>
      </w:r>
      <w:r>
        <w:rPr>
          <w:spacing w:val="-7"/>
          <w:w w:val="105"/>
        </w:rPr>
        <w:t xml:space="preserve"> </w:t>
      </w:r>
      <w:r>
        <w:rPr>
          <w:w w:val="105"/>
        </w:rPr>
        <w:t>derivative</w:t>
      </w:r>
      <w:r>
        <w:rPr>
          <w:spacing w:val="-7"/>
          <w:w w:val="105"/>
        </w:rPr>
        <w:t xml:space="preserve"> </w:t>
      </w:r>
      <w:r>
        <w:rPr>
          <w:w w:val="105"/>
        </w:rPr>
        <w:t>contracts</w:t>
      </w:r>
      <w:r>
        <w:rPr>
          <w:spacing w:val="-7"/>
          <w:w w:val="105"/>
        </w:rPr>
        <w:t xml:space="preserve"> </w:t>
      </w:r>
      <w:r>
        <w:rPr>
          <w:w w:val="105"/>
        </w:rPr>
        <w:t>designated</w:t>
      </w:r>
      <w:r>
        <w:rPr>
          <w:spacing w:val="-8"/>
          <w:w w:val="105"/>
        </w:rPr>
        <w:t xml:space="preserve"> </w:t>
      </w:r>
      <w:r>
        <w:rPr>
          <w:w w:val="105"/>
        </w:rPr>
        <w:t>as</w:t>
      </w:r>
      <w:r>
        <w:rPr>
          <w:spacing w:val="-7"/>
          <w:w w:val="105"/>
        </w:rPr>
        <w:t xml:space="preserve"> </w:t>
      </w:r>
      <w:r>
        <w:rPr>
          <w:w w:val="105"/>
        </w:rPr>
        <w:t>net</w:t>
      </w:r>
      <w:r>
        <w:rPr>
          <w:spacing w:val="-7"/>
          <w:w w:val="105"/>
        </w:rPr>
        <w:t xml:space="preserve"> </w:t>
      </w:r>
      <w:r>
        <w:rPr>
          <w:w w:val="105"/>
        </w:rPr>
        <w:t>investment</w:t>
      </w:r>
      <w:r>
        <w:rPr>
          <w:spacing w:val="-8"/>
          <w:w w:val="105"/>
        </w:rPr>
        <w:t xml:space="preserve"> </w:t>
      </w:r>
      <w:r>
        <w:rPr>
          <w:w w:val="105"/>
        </w:rPr>
        <w:t>hedges</w:t>
      </w:r>
      <w:r>
        <w:rPr>
          <w:spacing w:val="-7"/>
          <w:w w:val="105"/>
        </w:rPr>
        <w:t xml:space="preserve"> </w:t>
      </w:r>
      <w:r>
        <w:rPr>
          <w:w w:val="105"/>
        </w:rPr>
        <w:t>are</w:t>
      </w:r>
      <w:r>
        <w:rPr>
          <w:spacing w:val="-7"/>
          <w:w w:val="105"/>
        </w:rPr>
        <w:t xml:space="preserve"> </w:t>
      </w:r>
      <w:r>
        <w:rPr>
          <w:w w:val="105"/>
        </w:rPr>
        <w:t>classified</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line</w:t>
      </w:r>
      <w:r>
        <w:rPr>
          <w:spacing w:val="-7"/>
          <w:w w:val="105"/>
        </w:rPr>
        <w:t xml:space="preserve"> </w:t>
      </w:r>
      <w:r>
        <w:rPr>
          <w:w w:val="105"/>
        </w:rPr>
        <w:t>item</w:t>
      </w:r>
      <w:r>
        <w:rPr>
          <w:spacing w:val="-8"/>
          <w:w w:val="105"/>
        </w:rPr>
        <w:t xml:space="preserve"> </w:t>
      </w:r>
      <w:r>
        <w:rPr>
          <w:w w:val="105"/>
        </w:rPr>
        <w:t>other</w:t>
      </w:r>
      <w:r>
        <w:rPr>
          <w:spacing w:val="-7"/>
          <w:w w:val="105"/>
        </w:rPr>
        <w:t xml:space="preserve"> </w:t>
      </w:r>
      <w:r>
        <w:rPr>
          <w:w w:val="105"/>
        </w:rPr>
        <w:t>investing</w:t>
      </w:r>
      <w:r>
        <w:rPr>
          <w:spacing w:val="-7"/>
          <w:w w:val="105"/>
        </w:rPr>
        <w:t xml:space="preserve"> </w:t>
      </w:r>
      <w:r>
        <w:rPr>
          <w:w w:val="105"/>
        </w:rPr>
        <w:t>activities</w:t>
      </w:r>
      <w:r>
        <w:rPr>
          <w:spacing w:val="-7"/>
          <w:w w:val="105"/>
        </w:rPr>
        <w:t xml:space="preserve"> </w:t>
      </w:r>
      <w:r>
        <w:rPr>
          <w:w w:val="105"/>
        </w:rPr>
        <w:t>in</w:t>
      </w:r>
      <w:r>
        <w:rPr>
          <w:spacing w:val="-8"/>
          <w:w w:val="105"/>
        </w:rPr>
        <w:t xml:space="preserve"> </w:t>
      </w:r>
      <w:r>
        <w:rPr>
          <w:w w:val="105"/>
        </w:rPr>
        <w:t>our consolidated statement of cash</w:t>
      </w:r>
      <w:r>
        <w:rPr>
          <w:spacing w:val="-5"/>
          <w:w w:val="105"/>
        </w:rPr>
        <w:t xml:space="preserve"> </w:t>
      </w:r>
      <w:r>
        <w:rPr>
          <w:w w:val="105"/>
        </w:rPr>
        <w:t>flows.</w:t>
      </w:r>
    </w:p>
    <w:p w14:paraId="1196E6B1" w14:textId="77777777" w:rsidR="004304EB" w:rsidRDefault="000856F8">
      <w:pPr>
        <w:pStyle w:val="3"/>
        <w:spacing w:before="99"/>
      </w:pPr>
      <w:r>
        <w:rPr>
          <w:w w:val="105"/>
        </w:rPr>
        <w:t>Economic (Non-Designated) Hedging Strategy</w:t>
      </w:r>
    </w:p>
    <w:p w14:paraId="1196E6B2" w14:textId="77777777" w:rsidR="004304EB" w:rsidRDefault="000856F8">
      <w:pPr>
        <w:pStyle w:val="a3"/>
        <w:spacing w:before="103" w:line="249" w:lineRule="auto"/>
        <w:ind w:left="146" w:right="396"/>
      </w:pPr>
      <w:r>
        <w:rPr>
          <w:w w:val="105"/>
        </w:rPr>
        <w:t>In</w:t>
      </w:r>
      <w:r>
        <w:rPr>
          <w:spacing w:val="-8"/>
          <w:w w:val="105"/>
        </w:rPr>
        <w:t xml:space="preserve"> </w:t>
      </w:r>
      <w:r>
        <w:rPr>
          <w:w w:val="105"/>
        </w:rPr>
        <w:t>addition</w:t>
      </w:r>
      <w:r>
        <w:rPr>
          <w:spacing w:val="-7"/>
          <w:w w:val="105"/>
        </w:rPr>
        <w:t xml:space="preserve"> </w:t>
      </w:r>
      <w:r>
        <w:rPr>
          <w:w w:val="105"/>
        </w:rPr>
        <w:t>to</w:t>
      </w:r>
      <w:r>
        <w:rPr>
          <w:spacing w:val="-8"/>
          <w:w w:val="105"/>
        </w:rPr>
        <w:t xml:space="preserve"> </w:t>
      </w:r>
      <w:r>
        <w:rPr>
          <w:w w:val="105"/>
        </w:rPr>
        <w:t>derivative</w:t>
      </w:r>
      <w:r>
        <w:rPr>
          <w:spacing w:val="-7"/>
          <w:w w:val="105"/>
        </w:rPr>
        <w:t xml:space="preserve"> </w:t>
      </w:r>
      <w:r>
        <w:rPr>
          <w:w w:val="105"/>
        </w:rPr>
        <w:t>instruments</w:t>
      </w:r>
      <w:r>
        <w:rPr>
          <w:spacing w:val="-8"/>
          <w:w w:val="105"/>
        </w:rPr>
        <w:t xml:space="preserve"> </w:t>
      </w:r>
      <w:r>
        <w:rPr>
          <w:w w:val="105"/>
        </w:rPr>
        <w:t>that</w:t>
      </w:r>
      <w:r>
        <w:rPr>
          <w:spacing w:val="-7"/>
          <w:w w:val="105"/>
        </w:rPr>
        <w:t xml:space="preserve"> </w:t>
      </w:r>
      <w:r>
        <w:rPr>
          <w:w w:val="105"/>
        </w:rPr>
        <w:t>are</w:t>
      </w:r>
      <w:r>
        <w:rPr>
          <w:spacing w:val="-8"/>
          <w:w w:val="105"/>
        </w:rPr>
        <w:t xml:space="preserve"> </w:t>
      </w:r>
      <w:r>
        <w:rPr>
          <w:w w:val="105"/>
        </w:rPr>
        <w:t>designated</w:t>
      </w:r>
      <w:r>
        <w:rPr>
          <w:spacing w:val="-7"/>
          <w:w w:val="105"/>
        </w:rPr>
        <w:t xml:space="preserve"> </w:t>
      </w:r>
      <w:r>
        <w:rPr>
          <w:w w:val="105"/>
        </w:rPr>
        <w:t>and</w:t>
      </w:r>
      <w:r>
        <w:rPr>
          <w:spacing w:val="-8"/>
          <w:w w:val="105"/>
        </w:rPr>
        <w:t xml:space="preserve"> </w:t>
      </w:r>
      <w:r>
        <w:rPr>
          <w:w w:val="105"/>
        </w:rPr>
        <w:t>qualify</w:t>
      </w:r>
      <w:r>
        <w:rPr>
          <w:spacing w:val="-7"/>
          <w:w w:val="105"/>
        </w:rPr>
        <w:t xml:space="preserve"> </w:t>
      </w:r>
      <w:r>
        <w:rPr>
          <w:w w:val="105"/>
        </w:rPr>
        <w:t>for</w:t>
      </w:r>
      <w:r>
        <w:rPr>
          <w:spacing w:val="-8"/>
          <w:w w:val="105"/>
        </w:rPr>
        <w:t xml:space="preserve"> </w:t>
      </w:r>
      <w:r>
        <w:rPr>
          <w:w w:val="105"/>
        </w:rPr>
        <w:t>hedge</w:t>
      </w:r>
      <w:r>
        <w:rPr>
          <w:spacing w:val="-7"/>
          <w:w w:val="105"/>
        </w:rPr>
        <w:t xml:space="preserve"> </w:t>
      </w:r>
      <w:r>
        <w:rPr>
          <w:w w:val="105"/>
        </w:rPr>
        <w:t>accounting,</w:t>
      </w:r>
      <w:r>
        <w:rPr>
          <w:spacing w:val="-8"/>
          <w:w w:val="105"/>
        </w:rPr>
        <w:t xml:space="preserve"> </w:t>
      </w:r>
      <w:r>
        <w:rPr>
          <w:w w:val="105"/>
        </w:rPr>
        <w:t>the</w:t>
      </w:r>
      <w:r>
        <w:rPr>
          <w:spacing w:val="-7"/>
          <w:w w:val="105"/>
        </w:rPr>
        <w:t xml:space="preserve"> </w:t>
      </w:r>
      <w:r>
        <w:rPr>
          <w:w w:val="105"/>
        </w:rPr>
        <w:t>Company</w:t>
      </w:r>
      <w:r>
        <w:rPr>
          <w:spacing w:val="-8"/>
          <w:w w:val="105"/>
        </w:rPr>
        <w:t xml:space="preserve"> </w:t>
      </w:r>
      <w:r>
        <w:rPr>
          <w:w w:val="105"/>
        </w:rPr>
        <w:t>also</w:t>
      </w:r>
      <w:r>
        <w:rPr>
          <w:spacing w:val="-7"/>
          <w:w w:val="105"/>
        </w:rPr>
        <w:t xml:space="preserve"> </w:t>
      </w:r>
      <w:r>
        <w:rPr>
          <w:w w:val="105"/>
        </w:rPr>
        <w:t>uses</w:t>
      </w:r>
      <w:r>
        <w:rPr>
          <w:spacing w:val="-8"/>
          <w:w w:val="105"/>
        </w:rPr>
        <w:t xml:space="preserve"> </w:t>
      </w:r>
      <w:r>
        <w:rPr>
          <w:w w:val="105"/>
        </w:rPr>
        <w:t>certain</w:t>
      </w:r>
      <w:r>
        <w:rPr>
          <w:spacing w:val="-7"/>
          <w:w w:val="105"/>
        </w:rPr>
        <w:t xml:space="preserve"> </w:t>
      </w:r>
      <w:r>
        <w:rPr>
          <w:w w:val="105"/>
        </w:rPr>
        <w:t>derivatives</w:t>
      </w:r>
      <w:r>
        <w:rPr>
          <w:spacing w:val="-8"/>
          <w:w w:val="105"/>
        </w:rPr>
        <w:t xml:space="preserve"> </w:t>
      </w:r>
      <w:r>
        <w:rPr>
          <w:w w:val="105"/>
        </w:rPr>
        <w:t>as</w:t>
      </w:r>
      <w:r>
        <w:rPr>
          <w:spacing w:val="-7"/>
          <w:w w:val="105"/>
        </w:rPr>
        <w:t xml:space="preserve"> </w:t>
      </w:r>
      <w:r>
        <w:rPr>
          <w:w w:val="105"/>
        </w:rPr>
        <w:t>economic</w:t>
      </w:r>
      <w:r>
        <w:rPr>
          <w:spacing w:val="-8"/>
          <w:w w:val="105"/>
        </w:rPr>
        <w:t xml:space="preserve"> </w:t>
      </w:r>
      <w:r>
        <w:rPr>
          <w:w w:val="105"/>
        </w:rPr>
        <w:t>hedges</w:t>
      </w:r>
      <w:r>
        <w:rPr>
          <w:spacing w:val="-7"/>
          <w:w w:val="105"/>
        </w:rPr>
        <w:t xml:space="preserve"> </w:t>
      </w:r>
      <w:r>
        <w:rPr>
          <w:w w:val="105"/>
        </w:rPr>
        <w:t>of</w:t>
      </w:r>
      <w:r>
        <w:rPr>
          <w:spacing w:val="-8"/>
          <w:w w:val="105"/>
        </w:rPr>
        <w:t xml:space="preserve"> </w:t>
      </w:r>
      <w:r>
        <w:rPr>
          <w:w w:val="105"/>
        </w:rPr>
        <w:t>foreign</w:t>
      </w:r>
      <w:r>
        <w:rPr>
          <w:spacing w:val="-7"/>
          <w:w w:val="105"/>
        </w:rPr>
        <w:t xml:space="preserve"> </w:t>
      </w:r>
      <w:r>
        <w:rPr>
          <w:w w:val="105"/>
        </w:rPr>
        <w:t xml:space="preserve">currency, interest rate and </w:t>
      </w:r>
      <w:r>
        <w:rPr>
          <w:w w:val="105"/>
        </w:rPr>
        <w:t>commodity exposure. Although these derivatives were not designated and/or did not qualify for hedge accounting, they are effective economic hedges. The changes in the fair values of economic hedges are immediately recognized in</w:t>
      </w:r>
      <w:r>
        <w:rPr>
          <w:spacing w:val="-18"/>
          <w:w w:val="105"/>
        </w:rPr>
        <w:t xml:space="preserve"> </w:t>
      </w:r>
      <w:r>
        <w:rPr>
          <w:w w:val="105"/>
        </w:rPr>
        <w:t>earnings.</w:t>
      </w:r>
    </w:p>
    <w:p w14:paraId="1196E6B3" w14:textId="77777777" w:rsidR="004304EB" w:rsidRDefault="000856F8">
      <w:pPr>
        <w:pStyle w:val="a3"/>
        <w:spacing w:before="98" w:line="249" w:lineRule="auto"/>
        <w:ind w:left="146" w:right="254"/>
      </w:pPr>
      <w:r>
        <w:rPr>
          <w:w w:val="105"/>
        </w:rPr>
        <w:t>The Company uses f</w:t>
      </w:r>
      <w:r>
        <w:rPr>
          <w:w w:val="105"/>
        </w:rPr>
        <w:t>oreign currency economic hedges to offset the earnings impact that fluctuations in foreign currency exchange rates have on certain monetary assets and liabilities denominated in nonfunctional currencies. The changes in the fair values of economic hedges us</w:t>
      </w:r>
      <w:r>
        <w:rPr>
          <w:w w:val="105"/>
        </w:rPr>
        <w:t>ed to offset those monetary assets and liabilities are immediately recognized in earnings in the line item other income (loss) — net in our consolidated statement of income. In addition, we use foreign currency economic hedges to minimize the</w:t>
      </w:r>
      <w:r>
        <w:rPr>
          <w:spacing w:val="-9"/>
          <w:w w:val="105"/>
        </w:rPr>
        <w:t xml:space="preserve"> </w:t>
      </w:r>
      <w:r>
        <w:rPr>
          <w:w w:val="105"/>
        </w:rPr>
        <w:t>variability</w:t>
      </w:r>
      <w:r>
        <w:rPr>
          <w:spacing w:val="-8"/>
          <w:w w:val="105"/>
        </w:rPr>
        <w:t xml:space="preserve"> </w:t>
      </w:r>
      <w:r>
        <w:rPr>
          <w:w w:val="105"/>
        </w:rPr>
        <w:t>i</w:t>
      </w:r>
      <w:r>
        <w:rPr>
          <w:w w:val="105"/>
        </w:rPr>
        <w:t>n</w:t>
      </w:r>
      <w:r>
        <w:rPr>
          <w:spacing w:val="-8"/>
          <w:w w:val="105"/>
        </w:rPr>
        <w:t xml:space="preserve"> </w:t>
      </w:r>
      <w:r>
        <w:rPr>
          <w:w w:val="105"/>
        </w:rPr>
        <w:t>cash</w:t>
      </w:r>
      <w:r>
        <w:rPr>
          <w:spacing w:val="-8"/>
          <w:w w:val="105"/>
        </w:rPr>
        <w:t xml:space="preserve"> </w:t>
      </w:r>
      <w:r>
        <w:rPr>
          <w:w w:val="105"/>
        </w:rPr>
        <w:t>flows</w:t>
      </w:r>
      <w:r>
        <w:rPr>
          <w:spacing w:val="-8"/>
          <w:w w:val="105"/>
        </w:rPr>
        <w:t xml:space="preserve"> </w:t>
      </w:r>
      <w:r>
        <w:rPr>
          <w:w w:val="105"/>
        </w:rPr>
        <w:t>associated</w:t>
      </w:r>
      <w:r>
        <w:rPr>
          <w:spacing w:val="-9"/>
          <w:w w:val="105"/>
        </w:rPr>
        <w:t xml:space="preserve"> </w:t>
      </w:r>
      <w:r>
        <w:rPr>
          <w:w w:val="105"/>
        </w:rPr>
        <w:t>with</w:t>
      </w:r>
      <w:r>
        <w:rPr>
          <w:spacing w:val="-8"/>
          <w:w w:val="105"/>
        </w:rPr>
        <w:t xml:space="preserve"> </w:t>
      </w:r>
      <w:r>
        <w:rPr>
          <w:w w:val="105"/>
        </w:rPr>
        <w:t>fluctuations</w:t>
      </w:r>
      <w:r>
        <w:rPr>
          <w:spacing w:val="-8"/>
          <w:w w:val="105"/>
        </w:rPr>
        <w:t xml:space="preserve"> </w:t>
      </w:r>
      <w:r>
        <w:rPr>
          <w:w w:val="105"/>
        </w:rPr>
        <w:t>in</w:t>
      </w:r>
      <w:r>
        <w:rPr>
          <w:spacing w:val="-8"/>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9"/>
          <w:w w:val="105"/>
        </w:rPr>
        <w:t xml:space="preserve"> </w:t>
      </w:r>
      <w:r>
        <w:rPr>
          <w:w w:val="105"/>
        </w:rPr>
        <w:t>rates,</w:t>
      </w:r>
      <w:r>
        <w:rPr>
          <w:spacing w:val="-8"/>
          <w:w w:val="105"/>
        </w:rPr>
        <w:t xml:space="preserve"> </w:t>
      </w:r>
      <w:r>
        <w:rPr>
          <w:w w:val="105"/>
        </w:rPr>
        <w:t>including</w:t>
      </w:r>
      <w:r>
        <w:rPr>
          <w:spacing w:val="-8"/>
          <w:w w:val="105"/>
        </w:rPr>
        <w:t xml:space="preserve"> </w:t>
      </w:r>
      <w:r>
        <w:rPr>
          <w:w w:val="105"/>
        </w:rPr>
        <w:t>those</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certain</w:t>
      </w:r>
      <w:r>
        <w:rPr>
          <w:spacing w:val="-9"/>
          <w:w w:val="105"/>
        </w:rPr>
        <w:t xml:space="preserve"> </w:t>
      </w:r>
      <w:r>
        <w:rPr>
          <w:w w:val="105"/>
        </w:rPr>
        <w:t>acquisition</w:t>
      </w:r>
      <w:r>
        <w:rPr>
          <w:spacing w:val="-8"/>
          <w:w w:val="105"/>
        </w:rPr>
        <w:t xml:space="preserve"> </w:t>
      </w:r>
      <w:r>
        <w:rPr>
          <w:w w:val="105"/>
        </w:rPr>
        <w:t>and</w:t>
      </w:r>
      <w:r>
        <w:rPr>
          <w:spacing w:val="-8"/>
          <w:w w:val="105"/>
        </w:rPr>
        <w:t xml:space="preserve"> </w:t>
      </w:r>
      <w:r>
        <w:rPr>
          <w:w w:val="105"/>
        </w:rPr>
        <w:t>divestiture</w:t>
      </w:r>
      <w:r>
        <w:rPr>
          <w:spacing w:val="-8"/>
          <w:w w:val="105"/>
        </w:rPr>
        <w:t xml:space="preserve"> </w:t>
      </w:r>
      <w:r>
        <w:rPr>
          <w:w w:val="105"/>
        </w:rPr>
        <w:t>activities.</w:t>
      </w:r>
      <w:r>
        <w:rPr>
          <w:spacing w:val="-8"/>
          <w:w w:val="105"/>
        </w:rPr>
        <w:t xml:space="preserve"> </w:t>
      </w:r>
      <w:r>
        <w:rPr>
          <w:w w:val="105"/>
        </w:rPr>
        <w:t>The</w:t>
      </w:r>
      <w:r>
        <w:rPr>
          <w:spacing w:val="-8"/>
          <w:w w:val="105"/>
        </w:rPr>
        <w:t xml:space="preserve"> </w:t>
      </w:r>
      <w:r>
        <w:rPr>
          <w:w w:val="105"/>
        </w:rPr>
        <w:t>changes in</w:t>
      </w:r>
      <w:r>
        <w:rPr>
          <w:spacing w:val="-7"/>
          <w:w w:val="105"/>
        </w:rPr>
        <w:t xml:space="preserve"> </w:t>
      </w:r>
      <w:r>
        <w:rPr>
          <w:w w:val="105"/>
        </w:rPr>
        <w:t>the</w:t>
      </w:r>
      <w:r>
        <w:rPr>
          <w:spacing w:val="-6"/>
          <w:w w:val="105"/>
        </w:rPr>
        <w:t xml:space="preserve"> </w:t>
      </w:r>
      <w:r>
        <w:rPr>
          <w:w w:val="105"/>
        </w:rPr>
        <w:t>fair</w:t>
      </w:r>
      <w:r>
        <w:rPr>
          <w:spacing w:val="-6"/>
          <w:w w:val="105"/>
        </w:rPr>
        <w:t xml:space="preserve"> </w:t>
      </w:r>
      <w:r>
        <w:rPr>
          <w:w w:val="105"/>
        </w:rPr>
        <w:t>values</w:t>
      </w:r>
      <w:r>
        <w:rPr>
          <w:spacing w:val="-6"/>
          <w:w w:val="105"/>
        </w:rPr>
        <w:t xml:space="preserve"> </w:t>
      </w:r>
      <w:r>
        <w:rPr>
          <w:w w:val="105"/>
        </w:rPr>
        <w:t>of</w:t>
      </w:r>
      <w:r>
        <w:rPr>
          <w:spacing w:val="-6"/>
          <w:w w:val="105"/>
        </w:rPr>
        <w:t xml:space="preserve"> </w:t>
      </w:r>
      <w:r>
        <w:rPr>
          <w:w w:val="105"/>
        </w:rPr>
        <w:t>economic</w:t>
      </w:r>
      <w:r>
        <w:rPr>
          <w:spacing w:val="-6"/>
          <w:w w:val="105"/>
        </w:rPr>
        <w:t xml:space="preserve"> </w:t>
      </w:r>
      <w:r>
        <w:rPr>
          <w:w w:val="105"/>
        </w:rPr>
        <w:t>hedges</w:t>
      </w:r>
      <w:r>
        <w:rPr>
          <w:spacing w:val="-6"/>
          <w:w w:val="105"/>
        </w:rPr>
        <w:t xml:space="preserve"> </w:t>
      </w:r>
      <w:r>
        <w:rPr>
          <w:w w:val="105"/>
        </w:rPr>
        <w:t>used</w:t>
      </w:r>
      <w:r>
        <w:rPr>
          <w:spacing w:val="-6"/>
          <w:w w:val="105"/>
        </w:rPr>
        <w:t xml:space="preserve"> </w:t>
      </w:r>
      <w:r>
        <w:rPr>
          <w:w w:val="105"/>
        </w:rPr>
        <w:t>to</w:t>
      </w:r>
      <w:r>
        <w:rPr>
          <w:spacing w:val="-6"/>
          <w:w w:val="105"/>
        </w:rPr>
        <w:t xml:space="preserve"> </w:t>
      </w:r>
      <w:r>
        <w:rPr>
          <w:w w:val="105"/>
        </w:rPr>
        <w:t>offset</w:t>
      </w:r>
      <w:r>
        <w:rPr>
          <w:spacing w:val="-6"/>
          <w:w w:val="105"/>
        </w:rPr>
        <w:t xml:space="preserve"> </w:t>
      </w:r>
      <w:r>
        <w:rPr>
          <w:w w:val="105"/>
        </w:rPr>
        <w:t>the</w:t>
      </w:r>
      <w:r>
        <w:rPr>
          <w:spacing w:val="-6"/>
          <w:w w:val="105"/>
        </w:rPr>
        <w:t xml:space="preserve"> </w:t>
      </w:r>
      <w:r>
        <w:rPr>
          <w:w w:val="105"/>
        </w:rPr>
        <w:t>variability</w:t>
      </w:r>
      <w:r>
        <w:rPr>
          <w:spacing w:val="-6"/>
          <w:w w:val="105"/>
        </w:rPr>
        <w:t xml:space="preserve"> </w:t>
      </w:r>
      <w:r>
        <w:rPr>
          <w:w w:val="105"/>
        </w:rPr>
        <w:t>in</w:t>
      </w:r>
      <w:r>
        <w:rPr>
          <w:spacing w:val="-6"/>
          <w:w w:val="105"/>
        </w:rPr>
        <w:t xml:space="preserve"> </w:t>
      </w:r>
      <w:r>
        <w:rPr>
          <w:w w:val="105"/>
        </w:rPr>
        <w:t>U.S.</w:t>
      </w:r>
      <w:r>
        <w:rPr>
          <w:spacing w:val="-6"/>
          <w:w w:val="105"/>
        </w:rPr>
        <w:t xml:space="preserve"> </w:t>
      </w:r>
      <w:r>
        <w:rPr>
          <w:w w:val="105"/>
        </w:rPr>
        <w:t>dollar</w:t>
      </w:r>
      <w:r>
        <w:rPr>
          <w:spacing w:val="-6"/>
          <w:w w:val="105"/>
        </w:rPr>
        <w:t xml:space="preserve"> </w:t>
      </w:r>
      <w:r>
        <w:rPr>
          <w:w w:val="105"/>
        </w:rPr>
        <w:t>net</w:t>
      </w:r>
      <w:r>
        <w:rPr>
          <w:spacing w:val="-6"/>
          <w:w w:val="105"/>
        </w:rPr>
        <w:t xml:space="preserve"> </w:t>
      </w:r>
      <w:r>
        <w:rPr>
          <w:w w:val="105"/>
        </w:rPr>
        <w:t>cas</w:t>
      </w:r>
      <w:r>
        <w:rPr>
          <w:w w:val="105"/>
        </w:rPr>
        <w:t>h</w:t>
      </w:r>
      <w:r>
        <w:rPr>
          <w:spacing w:val="-6"/>
          <w:w w:val="105"/>
        </w:rPr>
        <w:t xml:space="preserve"> </w:t>
      </w:r>
      <w:r>
        <w:rPr>
          <w:w w:val="105"/>
        </w:rPr>
        <w:t>flows</w:t>
      </w:r>
      <w:r>
        <w:rPr>
          <w:spacing w:val="-6"/>
          <w:w w:val="105"/>
        </w:rPr>
        <w:t xml:space="preserve"> </w:t>
      </w:r>
      <w:r>
        <w:rPr>
          <w:w w:val="105"/>
        </w:rPr>
        <w:t>are</w:t>
      </w:r>
      <w:r>
        <w:rPr>
          <w:spacing w:val="-6"/>
          <w:w w:val="105"/>
        </w:rPr>
        <w:t xml:space="preserve"> </w:t>
      </w:r>
      <w:r>
        <w:rPr>
          <w:w w:val="105"/>
        </w:rPr>
        <w:t>recognized</w:t>
      </w:r>
      <w:r>
        <w:rPr>
          <w:spacing w:val="-6"/>
          <w:w w:val="105"/>
        </w:rPr>
        <w:t xml:space="preserve"> </w:t>
      </w:r>
      <w:r>
        <w:rPr>
          <w:w w:val="105"/>
        </w:rPr>
        <w:t>in</w:t>
      </w:r>
      <w:r>
        <w:rPr>
          <w:spacing w:val="-6"/>
          <w:w w:val="105"/>
        </w:rPr>
        <w:t xml:space="preserve"> </w:t>
      </w:r>
      <w:r>
        <w:rPr>
          <w:w w:val="105"/>
        </w:rPr>
        <w:t>earnings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line</w:t>
      </w:r>
      <w:r>
        <w:rPr>
          <w:spacing w:val="-6"/>
          <w:w w:val="105"/>
        </w:rPr>
        <w:t xml:space="preserve"> </w:t>
      </w:r>
      <w:r>
        <w:rPr>
          <w:w w:val="105"/>
        </w:rPr>
        <w:t>items</w:t>
      </w:r>
      <w:r>
        <w:rPr>
          <w:spacing w:val="-6"/>
          <w:w w:val="105"/>
        </w:rPr>
        <w:t xml:space="preserve"> </w:t>
      </w:r>
      <w:r>
        <w:rPr>
          <w:w w:val="105"/>
        </w:rPr>
        <w:t>net</w:t>
      </w:r>
      <w:r>
        <w:rPr>
          <w:spacing w:val="-6"/>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cost</w:t>
      </w:r>
      <w:r>
        <w:rPr>
          <w:spacing w:val="-6"/>
          <w:w w:val="105"/>
        </w:rPr>
        <w:t xml:space="preserve"> </w:t>
      </w:r>
      <w:r>
        <w:rPr>
          <w:w w:val="105"/>
        </w:rPr>
        <w:t>of</w:t>
      </w:r>
      <w:r>
        <w:rPr>
          <w:spacing w:val="-6"/>
          <w:w w:val="105"/>
        </w:rPr>
        <w:t xml:space="preserve"> </w:t>
      </w:r>
      <w:r>
        <w:rPr>
          <w:w w:val="105"/>
        </w:rPr>
        <w:t xml:space="preserve">goods sold or other income (loss) — net in our consolidated statement of income, as applicable. The total notional values of derivatives related to our foreign </w:t>
      </w:r>
      <w:r>
        <w:rPr>
          <w:w w:val="105"/>
        </w:rPr>
        <w:t>currency economic hedges</w:t>
      </w:r>
      <w:r>
        <w:rPr>
          <w:spacing w:val="-2"/>
          <w:w w:val="105"/>
        </w:rPr>
        <w:t xml:space="preserve"> </w:t>
      </w:r>
      <w:r>
        <w:rPr>
          <w:w w:val="105"/>
        </w:rPr>
        <w:t>were</w:t>
      </w:r>
      <w:r>
        <w:rPr>
          <w:spacing w:val="-2"/>
          <w:w w:val="105"/>
        </w:rPr>
        <w:t xml:space="preserve"> </w:t>
      </w:r>
      <w:r>
        <w:rPr>
          <w:w w:val="105"/>
        </w:rPr>
        <w:t>$4,693</w:t>
      </w:r>
      <w:r>
        <w:rPr>
          <w:spacing w:val="-4"/>
          <w:w w:val="105"/>
        </w:rPr>
        <w:t xml:space="preserve"> </w:t>
      </w:r>
      <w:r>
        <w:rPr>
          <w:w w:val="105"/>
        </w:rPr>
        <w:t>million</w:t>
      </w:r>
      <w:r>
        <w:rPr>
          <w:spacing w:val="-2"/>
          <w:w w:val="105"/>
        </w:rPr>
        <w:t xml:space="preserve"> </w:t>
      </w:r>
      <w:r>
        <w:rPr>
          <w:w w:val="105"/>
        </w:rPr>
        <w:t>and</w:t>
      </w:r>
      <w:r>
        <w:rPr>
          <w:spacing w:val="-1"/>
          <w:w w:val="105"/>
        </w:rPr>
        <w:t xml:space="preserve"> </w:t>
      </w:r>
      <w:r>
        <w:rPr>
          <w:w w:val="105"/>
        </w:rPr>
        <w:t>$4,291</w:t>
      </w:r>
      <w:r>
        <w:rPr>
          <w:spacing w:val="-5"/>
          <w:w w:val="105"/>
        </w:rPr>
        <w:t xml:space="preserve"> </w:t>
      </w:r>
      <w:r>
        <w:rPr>
          <w:w w:val="105"/>
        </w:rPr>
        <w:t>million</w:t>
      </w:r>
      <w:r>
        <w:rPr>
          <w:spacing w:val="-1"/>
          <w:w w:val="105"/>
        </w:rPr>
        <w:t xml:space="preserve"> </w:t>
      </w:r>
      <w:r>
        <w:rPr>
          <w:w w:val="105"/>
        </w:rPr>
        <w:t>as</w:t>
      </w:r>
      <w:r>
        <w:rPr>
          <w:spacing w:val="-2"/>
          <w:w w:val="105"/>
        </w:rPr>
        <w:t xml:space="preserve"> </w:t>
      </w:r>
      <w:r>
        <w:rPr>
          <w:w w:val="105"/>
        </w:rPr>
        <w:t>of</w:t>
      </w:r>
      <w:r>
        <w:rPr>
          <w:spacing w:val="-1"/>
          <w:w w:val="105"/>
        </w:rPr>
        <w:t xml:space="preserve"> </w:t>
      </w:r>
      <w:r>
        <w:rPr>
          <w:w w:val="105"/>
        </w:rPr>
        <w:t>June</w:t>
      </w:r>
      <w:r>
        <w:rPr>
          <w:spacing w:val="-2"/>
          <w:w w:val="105"/>
        </w:rPr>
        <w:t xml:space="preserve"> </w:t>
      </w:r>
      <w:r>
        <w:rPr>
          <w:w w:val="105"/>
        </w:rPr>
        <w:t>26,</w:t>
      </w:r>
      <w:r>
        <w:rPr>
          <w:spacing w:val="-2"/>
          <w:w w:val="105"/>
        </w:rPr>
        <w:t xml:space="preserve"> </w:t>
      </w:r>
      <w:r>
        <w:rPr>
          <w:w w:val="105"/>
        </w:rPr>
        <w:t>2020</w:t>
      </w:r>
      <w:r>
        <w:rPr>
          <w:spacing w:val="-1"/>
          <w:w w:val="105"/>
        </w:rPr>
        <w:t xml:space="preserve"> </w:t>
      </w:r>
      <w:r>
        <w:rPr>
          <w:w w:val="105"/>
        </w:rPr>
        <w:t>and</w:t>
      </w:r>
      <w:r>
        <w:rPr>
          <w:spacing w:val="-2"/>
          <w:w w:val="105"/>
        </w:rPr>
        <w:t xml:space="preserve"> </w:t>
      </w:r>
      <w:r>
        <w:rPr>
          <w:w w:val="105"/>
        </w:rPr>
        <w:t>December</w:t>
      </w:r>
      <w:r>
        <w:rPr>
          <w:spacing w:val="-1"/>
          <w:w w:val="105"/>
        </w:rPr>
        <w:t xml:space="preserve"> </w:t>
      </w:r>
      <w:r>
        <w:rPr>
          <w:w w:val="105"/>
        </w:rPr>
        <w:t>31,</w:t>
      </w:r>
      <w:r>
        <w:rPr>
          <w:spacing w:val="-2"/>
          <w:w w:val="105"/>
        </w:rPr>
        <w:t xml:space="preserve"> </w:t>
      </w:r>
      <w:r>
        <w:rPr>
          <w:w w:val="105"/>
        </w:rPr>
        <w:t>2019,</w:t>
      </w:r>
      <w:r>
        <w:rPr>
          <w:spacing w:val="-1"/>
          <w:w w:val="105"/>
        </w:rPr>
        <w:t xml:space="preserve"> </w:t>
      </w:r>
      <w:r>
        <w:rPr>
          <w:w w:val="105"/>
        </w:rPr>
        <w:t>respectively.</w:t>
      </w:r>
    </w:p>
    <w:p w14:paraId="1196E6B4" w14:textId="77777777" w:rsidR="004304EB" w:rsidRDefault="000856F8">
      <w:pPr>
        <w:pStyle w:val="a3"/>
        <w:spacing w:before="100" w:line="249" w:lineRule="auto"/>
        <w:ind w:left="146" w:right="237"/>
      </w:pPr>
      <w:r>
        <w:rPr>
          <w:w w:val="105"/>
        </w:rPr>
        <w:t>The</w:t>
      </w:r>
      <w:r>
        <w:rPr>
          <w:spacing w:val="-8"/>
          <w:w w:val="105"/>
        </w:rPr>
        <w:t xml:space="preserve"> </w:t>
      </w:r>
      <w:r>
        <w:rPr>
          <w:w w:val="105"/>
        </w:rPr>
        <w:t>Company</w:t>
      </w:r>
      <w:r>
        <w:rPr>
          <w:spacing w:val="-7"/>
          <w:w w:val="105"/>
        </w:rPr>
        <w:t xml:space="preserve"> </w:t>
      </w:r>
      <w:r>
        <w:rPr>
          <w:w w:val="105"/>
        </w:rPr>
        <w:t>also</w:t>
      </w:r>
      <w:r>
        <w:rPr>
          <w:spacing w:val="-8"/>
          <w:w w:val="105"/>
        </w:rPr>
        <w:t xml:space="preserve"> </w:t>
      </w:r>
      <w:r>
        <w:rPr>
          <w:w w:val="105"/>
        </w:rPr>
        <w:t>uses</w:t>
      </w:r>
      <w:r>
        <w:rPr>
          <w:spacing w:val="-7"/>
          <w:w w:val="105"/>
        </w:rPr>
        <w:t xml:space="preserve"> </w:t>
      </w:r>
      <w:r>
        <w:rPr>
          <w:w w:val="105"/>
        </w:rPr>
        <w:t>certain</w:t>
      </w:r>
      <w:r>
        <w:rPr>
          <w:spacing w:val="-7"/>
          <w:w w:val="105"/>
        </w:rPr>
        <w:t xml:space="preserve"> </w:t>
      </w:r>
      <w:r>
        <w:rPr>
          <w:w w:val="105"/>
        </w:rPr>
        <w:t>derivatives</w:t>
      </w:r>
      <w:r>
        <w:rPr>
          <w:spacing w:val="-8"/>
          <w:w w:val="105"/>
        </w:rPr>
        <w:t xml:space="preserve"> </w:t>
      </w:r>
      <w:r>
        <w:rPr>
          <w:w w:val="105"/>
        </w:rPr>
        <w:t>as</w:t>
      </w:r>
      <w:r>
        <w:rPr>
          <w:spacing w:val="-7"/>
          <w:w w:val="105"/>
        </w:rPr>
        <w:t xml:space="preserve"> </w:t>
      </w:r>
      <w:r>
        <w:rPr>
          <w:w w:val="105"/>
        </w:rPr>
        <w:t>economic</w:t>
      </w:r>
      <w:r>
        <w:rPr>
          <w:spacing w:val="-7"/>
          <w:w w:val="105"/>
        </w:rPr>
        <w:t xml:space="preserve"> </w:t>
      </w:r>
      <w:r>
        <w:rPr>
          <w:w w:val="105"/>
        </w:rPr>
        <w:t>hedges</w:t>
      </w:r>
      <w:r>
        <w:rPr>
          <w:spacing w:val="-8"/>
          <w:w w:val="105"/>
        </w:rPr>
        <w:t xml:space="preserve"> </w:t>
      </w:r>
      <w:r>
        <w:rPr>
          <w:w w:val="105"/>
        </w:rPr>
        <w:t>to</w:t>
      </w:r>
      <w:r>
        <w:rPr>
          <w:spacing w:val="-7"/>
          <w:w w:val="105"/>
        </w:rPr>
        <w:t xml:space="preserve"> </w:t>
      </w:r>
      <w:r>
        <w:rPr>
          <w:w w:val="105"/>
        </w:rPr>
        <w:t>mitigate</w:t>
      </w:r>
      <w:r>
        <w:rPr>
          <w:spacing w:val="-7"/>
          <w:w w:val="105"/>
        </w:rPr>
        <w:t xml:space="preserve"> </w:t>
      </w:r>
      <w:r>
        <w:rPr>
          <w:w w:val="105"/>
        </w:rPr>
        <w:t>the</w:t>
      </w:r>
      <w:r>
        <w:rPr>
          <w:spacing w:val="-8"/>
          <w:w w:val="105"/>
        </w:rPr>
        <w:t xml:space="preserve"> </w:t>
      </w:r>
      <w:r>
        <w:rPr>
          <w:w w:val="105"/>
        </w:rPr>
        <w:t>price</w:t>
      </w:r>
      <w:r>
        <w:rPr>
          <w:spacing w:val="-7"/>
          <w:w w:val="105"/>
        </w:rPr>
        <w:t xml:space="preserve"> </w:t>
      </w:r>
      <w:r>
        <w:rPr>
          <w:w w:val="105"/>
        </w:rPr>
        <w:t>risk</w:t>
      </w:r>
      <w:r>
        <w:rPr>
          <w:spacing w:val="-7"/>
          <w:w w:val="105"/>
        </w:rPr>
        <w:t xml:space="preserve"> </w:t>
      </w:r>
      <w:r>
        <w:rPr>
          <w:w w:val="105"/>
        </w:rPr>
        <w:t>associated</w:t>
      </w:r>
      <w:r>
        <w:rPr>
          <w:spacing w:val="-8"/>
          <w:w w:val="105"/>
        </w:rPr>
        <w:t xml:space="preserve"> </w:t>
      </w:r>
      <w:r>
        <w:rPr>
          <w:w w:val="105"/>
        </w:rPr>
        <w:t>with</w:t>
      </w:r>
      <w:r>
        <w:rPr>
          <w:spacing w:val="-7"/>
          <w:w w:val="105"/>
        </w:rPr>
        <w:t xml:space="preserve"> </w:t>
      </w:r>
      <w:r>
        <w:rPr>
          <w:w w:val="105"/>
        </w:rPr>
        <w:t>the</w:t>
      </w:r>
      <w:r>
        <w:rPr>
          <w:spacing w:val="-7"/>
          <w:w w:val="105"/>
        </w:rPr>
        <w:t xml:space="preserve"> </w:t>
      </w:r>
      <w:r>
        <w:rPr>
          <w:w w:val="105"/>
        </w:rPr>
        <w:t>purchase</w:t>
      </w:r>
      <w:r>
        <w:rPr>
          <w:spacing w:val="-8"/>
          <w:w w:val="105"/>
        </w:rPr>
        <w:t xml:space="preserve"> </w:t>
      </w:r>
      <w:r>
        <w:rPr>
          <w:w w:val="105"/>
        </w:rPr>
        <w:t>of</w:t>
      </w:r>
      <w:r>
        <w:rPr>
          <w:spacing w:val="-7"/>
          <w:w w:val="105"/>
        </w:rPr>
        <w:t xml:space="preserve"> </w:t>
      </w:r>
      <w:r>
        <w:rPr>
          <w:w w:val="105"/>
        </w:rPr>
        <w:t>materials</w:t>
      </w:r>
      <w:r>
        <w:rPr>
          <w:spacing w:val="-7"/>
          <w:w w:val="105"/>
        </w:rPr>
        <w:t xml:space="preserve"> </w:t>
      </w:r>
      <w:r>
        <w:rPr>
          <w:w w:val="105"/>
        </w:rPr>
        <w:t>used</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manufacturing</w:t>
      </w:r>
      <w:r>
        <w:rPr>
          <w:spacing w:val="-8"/>
          <w:w w:val="105"/>
        </w:rPr>
        <w:t xml:space="preserve"> </w:t>
      </w:r>
      <w:r>
        <w:rPr>
          <w:w w:val="105"/>
        </w:rPr>
        <w:t>process</w:t>
      </w:r>
      <w:r>
        <w:rPr>
          <w:spacing w:val="-7"/>
          <w:w w:val="105"/>
        </w:rPr>
        <w:t xml:space="preserve"> </w:t>
      </w:r>
      <w:r>
        <w:rPr>
          <w:w w:val="105"/>
        </w:rPr>
        <w:t>and</w:t>
      </w:r>
      <w:r>
        <w:rPr>
          <w:spacing w:val="-7"/>
          <w:w w:val="105"/>
        </w:rPr>
        <w:t xml:space="preserve"> </w:t>
      </w:r>
      <w:r>
        <w:rPr>
          <w:w w:val="105"/>
        </w:rPr>
        <w:t>vehicle fuel. The changes in the fair values of these economic hedges are immediately recognized in earnings in the line items net operating revenues, cost of goods sold, or selling, general</w:t>
      </w:r>
      <w:r>
        <w:rPr>
          <w:spacing w:val="-1"/>
          <w:w w:val="105"/>
        </w:rPr>
        <w:t xml:space="preserve"> </w:t>
      </w:r>
      <w:r>
        <w:rPr>
          <w:w w:val="105"/>
        </w:rPr>
        <w:t>and</w:t>
      </w:r>
    </w:p>
    <w:p w14:paraId="1196E6B5" w14:textId="77777777" w:rsidR="004304EB" w:rsidRDefault="004304EB">
      <w:pPr>
        <w:pStyle w:val="a3"/>
        <w:rPr>
          <w:sz w:val="16"/>
        </w:rPr>
      </w:pPr>
    </w:p>
    <w:p w14:paraId="1196E6B6" w14:textId="77777777" w:rsidR="004304EB" w:rsidRDefault="004304EB">
      <w:pPr>
        <w:pStyle w:val="a3"/>
        <w:rPr>
          <w:sz w:val="16"/>
        </w:rPr>
      </w:pPr>
    </w:p>
    <w:p w14:paraId="1196E6B7" w14:textId="77777777" w:rsidR="004304EB" w:rsidRDefault="004304EB">
      <w:pPr>
        <w:pStyle w:val="a3"/>
        <w:spacing w:before="4"/>
        <w:rPr>
          <w:sz w:val="20"/>
        </w:rPr>
      </w:pPr>
    </w:p>
    <w:p w14:paraId="1196E6B8" w14:textId="77777777" w:rsidR="004304EB" w:rsidRDefault="000856F8">
      <w:pPr>
        <w:pStyle w:val="a3"/>
        <w:ind w:left="222" w:right="541"/>
        <w:jc w:val="center"/>
      </w:pPr>
      <w:r>
        <w:rPr>
          <w:noProof/>
        </w:rPr>
        <mc:AlternateContent>
          <mc:Choice Requires="wpg">
            <w:drawing>
              <wp:anchor distT="0" distB="0" distL="0" distR="0" simplePos="0" relativeHeight="251648000" behindDoc="1" locked="0" layoutInCell="1" allowOverlap="1" wp14:anchorId="1196F539" wp14:editId="1196F53A">
                <wp:simplePos x="0" y="0"/>
                <wp:positionH relativeFrom="page">
                  <wp:posOffset>339090</wp:posOffset>
                </wp:positionH>
                <wp:positionV relativeFrom="paragraph">
                  <wp:posOffset>172720</wp:posOffset>
                </wp:positionV>
                <wp:extent cx="7018020" cy="15240"/>
                <wp:effectExtent l="0" t="0" r="0" b="0"/>
                <wp:wrapTopAndBottom/>
                <wp:docPr id="182" name="组合 141"/>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78" name="任意多边形 142"/>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79" name="任意多边形 143"/>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80" name="任意多边形 144"/>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81" name="任意多边形 145"/>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8B78D14" id="组合 141" o:spid="_x0000_s1026" style="position:absolute;left:0;text-align:left;margin-left:26.7pt;margin-top:13.6pt;width:552.6pt;height:1.2pt;z-index:-25166848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erJgMAAM0NAAAOAAAAZHJzL2Uyb0RvYy54bWzsV81u1DAQviPxDlbuNJt0l91G3a0Q/bkg&#10;qNTyAK7j/EhJbNnZzfbOgRucOSJeAlXwNBR4DGacOJvutt22tEiVUKTEyYzn55vPY2d7Z55nZMaV&#10;TkUxdryNnkN4wUSYFvHYeXu8/2zkEF3SIqSZKPjYOeXa2Zk8fbJdyYD7IhFZyBUBI4UOKjl2krKU&#10;getqlvCc6g0heQHCSKiclvCqYjdUtALreeb6vd5ztxIqlEowrjV83a2FzsTYjyLOyjdRpHlJsrED&#10;sZXmrsz9BO/uZJsGsaIySVkTBr1DFDlNC3DamtqlJSVTla6YylOmhBZRucFE7oooShk3OUA2Xm8p&#10;mwMlptLkEgdVLFuYANolnO5slr2eHSqShlC7ke+QguZQpF9n784/vide30N8KhkHoHag5JE8VM2H&#10;uH7DlOeRyvEJyZC5Qfa0RZbPS8Lg47DnjXo+FICBzBv4/QZ5lkB5cNZgs+8QkPlDv64JS/aauZ7X&#10;G0BoONPvo9C1Pl0MrY2kkkAhvUBJ/x1KRwmV3ICvMX2L0hAIXaP04+zs57sP518+/f7+9fzbZ4DL&#10;hI5hgH6LlQ40wHYJUCspW7A6CXvGZJswDdhUlwdcGMDp7JUuawKHdkQTO2Lzwg4VLINrF4CkJc7D&#10;IHFIKihSjXoCI98wOxczfiyMSokVAwWoItasDXKhkhVd1SU1K7RPaezVSoYXkK+V2Wet0wQFPtfq&#10;LcdmDbFMaF6TCFM1bGrTB8ddgLXI0nA/zTLMWqv45GWmyIxCK9l6gVdDxgtqWYHKhcBptRv8Aky1&#10;PMDRiQhPgVBTqdI4gZ5k1pnRAQLjivsnTN66msmbmNrtmTwy65MGj47J2GDujcmwHtDYWoo2Tm+q&#10;1y6z+6Xy3i5ej5vKI2geVzVlQ8nbU9nuQy2VL9+CLjaMh+3IEAG0Y9gDscMsem23fbYb5EJs2dJV&#10;W0O5G/G3Vloh5WXu2qis8H8TtseJkXc1cwe3asKeNxgunaEeC3ebhtnS5HrytmqWTfbZZfgaXjYe&#10;b7QOVvzdD3sftu+aozH8M5jzTfN/gz8l3XdzLFn8hU3+AAAA//8DAFBLAwQUAAYACAAAACEAciBS&#10;fuAAAAAJAQAADwAAAGRycy9kb3ducmV2LnhtbEyPQU+DQBCF7yb+h82YeLMLVLBFlqZp1FNjYmti&#10;epvCFEjZWcJugf57tyc9vnkv732TrSbdioF62xhWEM4CEMSFKRuuFHzv358WIKxDLrE1TAquZGGV&#10;399lmJZm5C8adq4SvoRtigpq57pUSlvUpNHOTEfsvZPpNTov+0qWPY6+XLcyCoJEamzYL9TY0aam&#10;4ry7aAUfI47refg2bM+nzfWwjz9/tiEp9fgwrV9BOJrcXxhu+B4dcs90NBcurWgVxPNnn1QQvUQg&#10;bn4YLxIQR39ZJiDzTP7/IP8FAAD//wMAUEsBAi0AFAAGAAgAAAAhALaDOJL+AAAA4QEAABMAAAAA&#10;AAAAAAAAAAAAAAAAAFtDb250ZW50X1R5cGVzXS54bWxQSwECLQAUAAYACAAAACEAOP0h/9YAAACU&#10;AQAACwAAAAAAAAAAAAAAAAAvAQAAX3JlbHMvLnJlbHNQSwECLQAUAAYACAAAACEAcxmXqyYDAADN&#10;DQAADgAAAAAAAAAAAAAAAAAuAgAAZHJzL2Uyb0RvYy54bWxQSwECLQAUAAYACAAAACEAciBSfuAA&#10;AAAJAQAADwAAAAAAAAAAAAAAAACABQAAZHJzL2Rvd25yZXYueG1sUEsFBgAAAAAEAAQA8wAAAI0G&#10;AAAAAA==&#10;">
                <v:shape id="任意多边形 142"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MdaxAAAANwAAAAPAAAAZHJzL2Rvd25yZXYueG1sRI9Bi8JA&#10;DIXvC/6HIYK3deoeVKqjiCCKlQXdFa+hE9tiJ1M6s1r/vTkseEt4L+99mS87V6s7taHybGA0TEAR&#10;595WXBj4/dl8TkGFiGyx9kwGnhRgueh9zDG1/sFHup9ioSSEQ4oGyhibVOuQl+QwDH1DLNrVtw6j&#10;rG2hbYsPCXe1/kqSsXZYsTSU2NC6pPx2+nMGmsN18r1f7cabcN6f3TbLsuklM2bQ71YzUJG6+Db/&#10;X++s4E+EVp6RCfTiBQAA//8DAFBLAQItABQABgAIAAAAIQDb4fbL7gAAAIUBAAATAAAAAAAAAAAA&#10;AAAAAAAAAABbQ29udGVudF9UeXBlc10ueG1sUEsBAi0AFAAGAAgAAAAhAFr0LFu/AAAAFQEAAAsA&#10;AAAAAAAAAAAAAAAAHwEAAF9yZWxzLy5yZWxzUEsBAi0AFAAGAAgAAAAhAEIcx1rEAAAA3AAAAA8A&#10;AAAAAAAAAAAAAAAABwIAAGRycy9kb3ducmV2LnhtbFBLBQYAAAAAAwADALcAAAD4AgAAAAA=&#10;" path="m11040,12l,12,,,11052,r-12,12xe" fillcolor="#9a9a9a" stroked="f">
                  <v:path arrowok="t" textboxrect="0,0,11052,12"/>
                </v:shape>
                <v:shape id="任意多边形 143"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twwwAAANwAAAAPAAAAZHJzL2Rvd25yZXYueG1sRE9Na8JA&#10;EL0L/Q/LFHrTTRWMjW6kKBYPXrSFXqfZMQnJzobd1UR/vVso9DaP9zmr9WBacSXna8sKXicJCOLC&#10;6ppLBV+fu/EChA/IGlvLpOBGHtb502iFmbY9H+l6CqWIIewzVFCF0GVS+qIig35iO+LIna0zGCJ0&#10;pdQO+xhuWjlNkrk0WHNsqLCjTUVFc7oYBffdx9ZdtkN6/O6ns7RoDvxTLpR6eR7elyACDeFf/Ofe&#10;6zg/fYPfZ+IFMn8AAAD//wMAUEsBAi0AFAAGAAgAAAAhANvh9svuAAAAhQEAABMAAAAAAAAAAAAA&#10;AAAAAAAAAFtDb250ZW50X1R5cGVzXS54bWxQSwECLQAUAAYACAAAACEAWvQsW78AAAAVAQAACwAA&#10;AAAAAAAAAAAAAAAfAQAAX3JlbHMvLnJlbHNQSwECLQAUAAYACAAAACEAK03LcMMAAADcAAAADwAA&#10;AAAAAAAAAAAAAAAHAgAAZHJzL2Rvd25yZXYueG1sUEsFBgAAAAADAAMAtwAAAPcCAAAAAA==&#10;" path="m11052,12l,12,12,,11052,r,12xe" fillcolor="#ededed" stroked="f">
                  <v:path arrowok="t" textboxrect="0,0,11052,12"/>
                </v:shape>
                <v:shape id="任意多边形 144"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RCvxgAAANwAAAAPAAAAZHJzL2Rvd25yZXYueG1sRI9Ba8JA&#10;EIXvhf6HZQre6qY9BBtdxbYIohRa7cXbkB2TaHY27G5N7K/vHAreZnhv3vtmthhcqy4UYuPZwNM4&#10;A0VcettwZeB7v3qcgIoJ2WLrmQxcKcJifn83w8L6nr/oskuVkhCOBRqoU+oKrWNZk8M49h2xaEcf&#10;HCZZQ6VtwF7CXaufsyzXDhuWhho7equpPO9+nAH9GfL893p4OW3Cdr96b9Mr9x/GjB6G5RRUoiHd&#10;zP/Xayv4E8GXZ2QCPf8DAAD//wMAUEsBAi0AFAAGAAgAAAAhANvh9svuAAAAhQEAABMAAAAAAAAA&#10;AAAAAAAAAAAAAFtDb250ZW50X1R5cGVzXS54bWxQSwECLQAUAAYACAAAACEAWvQsW78AAAAVAQAA&#10;CwAAAAAAAAAAAAAAAAAfAQAAX3JlbHMvLnJlbHNQSwECLQAUAAYACAAAACEAol0Qr8YAAADcAAAA&#10;DwAAAAAAAAAAAAAAAAAHAgAAZHJzL2Rvd25yZXYueG1sUEsFBgAAAAADAAMAtwAAAPoCAAAAAA==&#10;" path="m,24l,,12,r,12l,24xe" fillcolor="#9a9a9a" stroked="f">
                  <v:path arrowok="t" textboxrect="0,0,12,24"/>
                </v:shape>
                <v:shape id="任意多边形 145"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HykwwAAANwAAAAPAAAAZHJzL2Rvd25yZXYueG1sRE/fa8Iw&#10;EH4f7H8IN/Bl2FQZQ6qpjGFBhI3Z6fvZnG2xudQkavffLwNhb/fx/bzFcjCduJLzrWUFkyQFQVxZ&#10;3XKtYPddjGcgfEDW2FkmBT/kYZk/Piww0/bGW7qWoRYxhH2GCpoQ+kxKXzVk0Ce2J47c0TqDIUJX&#10;S+3wFsNNJ6dp+ioNthwbGuzpvaHqVF6Mgu3G7z+epf5cHYYvY3cvxdmdC6VGT8PbHESgIfyL7+61&#10;jvNnE/h7Jl4g818AAAD//wMAUEsBAi0AFAAGAAgAAAAhANvh9svuAAAAhQEAABMAAAAAAAAAAAAA&#10;AAAAAAAAAFtDb250ZW50X1R5cGVzXS54bWxQSwECLQAUAAYACAAAACEAWvQsW78AAAAVAQAACwAA&#10;AAAAAAAAAAAAAAAfAQAAX3JlbHMvLnJlbHNQSwECLQAUAAYACAAAACEATWx8pMMAAADcAAAADwAA&#10;AAAAAAAAAAAAAAAHAgAAZHJzL2Rvd25yZXYueG1sUEsFBgAAAAADAAMAtwAAAPcCAAAAAA==&#10;" path="m12,24l,24,,12,12,r,24xe" fillcolor="#ededed" stroked="f">
                  <v:path arrowok="t" textboxrect="0,0,12,24"/>
                </v:shape>
                <w10:wrap type="topAndBottom" anchorx="page"/>
              </v:group>
            </w:pict>
          </mc:Fallback>
        </mc:AlternateContent>
      </w:r>
      <w:r>
        <w:rPr>
          <w:w w:val="105"/>
        </w:rPr>
        <w:t>15</w:t>
      </w:r>
    </w:p>
    <w:p w14:paraId="1196E6B9" w14:textId="77777777" w:rsidR="004304EB" w:rsidRDefault="004304EB">
      <w:pPr>
        <w:jc w:val="center"/>
        <w:sectPr w:rsidR="004304EB">
          <w:pgSz w:w="12240" w:h="15840"/>
          <w:pgMar w:top="1100" w:right="500" w:bottom="280" w:left="340" w:header="720" w:footer="720" w:gutter="0"/>
          <w:cols w:space="720"/>
        </w:sectPr>
      </w:pPr>
    </w:p>
    <w:p w14:paraId="1196E6BA" w14:textId="77777777" w:rsidR="004304EB" w:rsidRDefault="000856F8">
      <w:pPr>
        <w:pStyle w:val="a3"/>
        <w:spacing w:before="74" w:line="249" w:lineRule="auto"/>
        <w:ind w:left="146" w:right="331"/>
      </w:pPr>
      <w:r>
        <w:rPr>
          <w:spacing w:val="-1"/>
          <w:w w:val="104"/>
        </w:rPr>
        <w:t>a</w:t>
      </w:r>
      <w:r>
        <w:rPr>
          <w:w w:val="104"/>
        </w:rPr>
        <w:t>d</w:t>
      </w:r>
      <w:r>
        <w:rPr>
          <w:spacing w:val="-1"/>
          <w:w w:val="104"/>
        </w:rPr>
        <w:t>mi</w:t>
      </w:r>
      <w:r>
        <w:rPr>
          <w:w w:val="104"/>
        </w:rPr>
        <w:t>n</w:t>
      </w:r>
      <w:r>
        <w:rPr>
          <w:spacing w:val="-1"/>
          <w:w w:val="104"/>
        </w:rPr>
        <w:t>istrati</w:t>
      </w:r>
      <w:r>
        <w:rPr>
          <w:w w:val="104"/>
        </w:rPr>
        <w:t>ve</w:t>
      </w:r>
      <w:r>
        <w:t xml:space="preserve"> </w:t>
      </w:r>
      <w:r>
        <w:rPr>
          <w:spacing w:val="-1"/>
          <w:w w:val="104"/>
        </w:rPr>
        <w:t>e</w:t>
      </w:r>
      <w:r>
        <w:rPr>
          <w:w w:val="104"/>
        </w:rPr>
        <w:t>xp</w:t>
      </w:r>
      <w:r>
        <w:rPr>
          <w:spacing w:val="-1"/>
          <w:w w:val="104"/>
        </w:rPr>
        <w:t>e</w:t>
      </w:r>
      <w:r>
        <w:rPr>
          <w:w w:val="104"/>
        </w:rPr>
        <w:t>n</w:t>
      </w:r>
      <w:r>
        <w:rPr>
          <w:spacing w:val="-1"/>
          <w:w w:val="104"/>
        </w:rPr>
        <w:t>se</w:t>
      </w:r>
      <w:r>
        <w:rPr>
          <w:w w:val="104"/>
        </w:rPr>
        <w:t>s</w:t>
      </w:r>
      <w:r>
        <w:t xml:space="preserve"> </w:t>
      </w:r>
      <w:r>
        <w:rPr>
          <w:spacing w:val="-1"/>
          <w:w w:val="104"/>
        </w:rPr>
        <w:t>i</w:t>
      </w:r>
      <w:r>
        <w:rPr>
          <w:w w:val="104"/>
        </w:rPr>
        <w:t>n</w:t>
      </w:r>
      <w:r>
        <w:t xml:space="preserve"> </w:t>
      </w:r>
      <w:r>
        <w:rPr>
          <w:w w:val="104"/>
        </w:rPr>
        <w:t>our</w:t>
      </w:r>
      <w:r>
        <w:t xml:space="preserve"> </w:t>
      </w:r>
      <w:r>
        <w:rPr>
          <w:spacing w:val="-1"/>
          <w:w w:val="104"/>
        </w:rPr>
        <w:t>c</w:t>
      </w:r>
      <w:r>
        <w:rPr>
          <w:w w:val="104"/>
        </w:rPr>
        <w:t>on</w:t>
      </w:r>
      <w:r>
        <w:rPr>
          <w:spacing w:val="-1"/>
          <w:w w:val="104"/>
        </w:rPr>
        <w:t>s</w:t>
      </w:r>
      <w:r>
        <w:rPr>
          <w:w w:val="104"/>
        </w:rPr>
        <w:t>o</w:t>
      </w:r>
      <w:r>
        <w:rPr>
          <w:spacing w:val="-1"/>
          <w:w w:val="104"/>
        </w:rPr>
        <w:t>li</w:t>
      </w:r>
      <w:r>
        <w:rPr>
          <w:w w:val="104"/>
        </w:rPr>
        <w:t>d</w:t>
      </w:r>
      <w:r>
        <w:rPr>
          <w:spacing w:val="-1"/>
          <w:w w:val="104"/>
        </w:rPr>
        <w:t>ate</w:t>
      </w:r>
      <w:r>
        <w:rPr>
          <w:w w:val="104"/>
        </w:rPr>
        <w:t>d</w:t>
      </w:r>
      <w:r>
        <w:t xml:space="preserve"> </w:t>
      </w:r>
      <w:r>
        <w:rPr>
          <w:spacing w:val="-1"/>
          <w:w w:val="104"/>
        </w:rPr>
        <w:t>stateme</w:t>
      </w:r>
      <w:r>
        <w:rPr>
          <w:w w:val="104"/>
        </w:rPr>
        <w:t>nt</w:t>
      </w:r>
      <w:r>
        <w:t xml:space="preserve"> </w:t>
      </w:r>
      <w:r>
        <w:rPr>
          <w:w w:val="104"/>
        </w:rPr>
        <w:t>of</w:t>
      </w:r>
      <w:r>
        <w:t xml:space="preserve"> </w:t>
      </w:r>
      <w:r>
        <w:rPr>
          <w:spacing w:val="-1"/>
          <w:w w:val="104"/>
        </w:rPr>
        <w:t>i</w:t>
      </w:r>
      <w:r>
        <w:rPr>
          <w:w w:val="104"/>
        </w:rPr>
        <w:t>n</w:t>
      </w:r>
      <w:r>
        <w:rPr>
          <w:spacing w:val="-1"/>
          <w:w w:val="104"/>
        </w:rPr>
        <w:t>c</w:t>
      </w:r>
      <w:r>
        <w:rPr>
          <w:w w:val="104"/>
        </w:rPr>
        <w:t>o</w:t>
      </w:r>
      <w:r>
        <w:rPr>
          <w:spacing w:val="-1"/>
          <w:w w:val="104"/>
        </w:rPr>
        <w:t>me</w:t>
      </w:r>
      <w:r>
        <w:rPr>
          <w:w w:val="104"/>
        </w:rPr>
        <w:t>,</w:t>
      </w:r>
      <w:r>
        <w:t xml:space="preserve"> </w:t>
      </w:r>
      <w:r>
        <w:rPr>
          <w:spacing w:val="-1"/>
          <w:w w:val="104"/>
        </w:rPr>
        <w:t>a</w:t>
      </w:r>
      <w:r>
        <w:rPr>
          <w:w w:val="104"/>
        </w:rPr>
        <w:t>s</w:t>
      </w:r>
      <w:r>
        <w:t xml:space="preserve"> </w:t>
      </w:r>
      <w:r>
        <w:rPr>
          <w:spacing w:val="-1"/>
          <w:w w:val="104"/>
        </w:rPr>
        <w:t>a</w:t>
      </w:r>
      <w:r>
        <w:rPr>
          <w:w w:val="104"/>
        </w:rPr>
        <w:t>pp</w:t>
      </w:r>
      <w:r>
        <w:rPr>
          <w:spacing w:val="-1"/>
          <w:w w:val="104"/>
        </w:rPr>
        <w:t>lica</w:t>
      </w:r>
      <w:r>
        <w:rPr>
          <w:w w:val="104"/>
        </w:rPr>
        <w:t>b</w:t>
      </w:r>
      <w:r>
        <w:rPr>
          <w:spacing w:val="-1"/>
          <w:w w:val="104"/>
        </w:rPr>
        <w:t>le</w:t>
      </w:r>
      <w:r>
        <w:rPr>
          <w:w w:val="104"/>
        </w:rPr>
        <w:t>.</w:t>
      </w:r>
      <w:r>
        <w:t xml:space="preserve"> </w:t>
      </w:r>
      <w:r>
        <w:rPr>
          <w:spacing w:val="-1"/>
          <w:w w:val="104"/>
        </w:rPr>
        <w:t>T</w:t>
      </w:r>
      <w:r>
        <w:rPr>
          <w:w w:val="104"/>
        </w:rPr>
        <w:t>he</w:t>
      </w:r>
      <w:r>
        <w:t xml:space="preserve"> </w:t>
      </w:r>
      <w:r>
        <w:rPr>
          <w:spacing w:val="-1"/>
          <w:w w:val="104"/>
        </w:rPr>
        <w:t>t</w:t>
      </w:r>
      <w:r>
        <w:rPr>
          <w:w w:val="104"/>
        </w:rPr>
        <w:t>o</w:t>
      </w:r>
      <w:r>
        <w:rPr>
          <w:spacing w:val="-1"/>
          <w:w w:val="104"/>
        </w:rPr>
        <w:t>ta</w:t>
      </w:r>
      <w:r>
        <w:rPr>
          <w:w w:val="104"/>
        </w:rPr>
        <w:t>l</w:t>
      </w:r>
      <w:r>
        <w:t xml:space="preserve"> </w:t>
      </w:r>
      <w:r>
        <w:rPr>
          <w:w w:val="104"/>
        </w:rPr>
        <w:t>no</w:t>
      </w:r>
      <w:r>
        <w:rPr>
          <w:spacing w:val="-1"/>
          <w:w w:val="104"/>
        </w:rPr>
        <w:t>ti</w:t>
      </w:r>
      <w:r>
        <w:rPr>
          <w:w w:val="104"/>
        </w:rPr>
        <w:t>on</w:t>
      </w:r>
      <w:r>
        <w:rPr>
          <w:spacing w:val="-1"/>
          <w:w w:val="104"/>
        </w:rPr>
        <w:t>a</w:t>
      </w:r>
      <w:r>
        <w:rPr>
          <w:w w:val="104"/>
        </w:rPr>
        <w:t>l</w:t>
      </w:r>
      <w:r>
        <w:t xml:space="preserve"> </w:t>
      </w:r>
      <w:r>
        <w:rPr>
          <w:w w:val="104"/>
        </w:rPr>
        <w:t>v</w:t>
      </w:r>
      <w:r>
        <w:rPr>
          <w:spacing w:val="-1"/>
          <w:w w:val="104"/>
        </w:rPr>
        <w:t>al</w:t>
      </w:r>
      <w:r>
        <w:rPr>
          <w:w w:val="104"/>
        </w:rPr>
        <w:t>u</w:t>
      </w:r>
      <w:r>
        <w:rPr>
          <w:spacing w:val="-1"/>
          <w:w w:val="104"/>
        </w:rPr>
        <w:t>e</w:t>
      </w:r>
      <w:r>
        <w:rPr>
          <w:w w:val="104"/>
        </w:rPr>
        <w:t>s</w:t>
      </w:r>
      <w:r>
        <w:t xml:space="preserve"> </w:t>
      </w:r>
      <w:r>
        <w:rPr>
          <w:w w:val="104"/>
        </w:rPr>
        <w:t>of</w:t>
      </w:r>
      <w:r>
        <w:t xml:space="preserve"> </w:t>
      </w:r>
      <w:r>
        <w:rPr>
          <w:w w:val="104"/>
        </w:rPr>
        <w:t>d</w:t>
      </w:r>
      <w:r>
        <w:rPr>
          <w:spacing w:val="-1"/>
          <w:w w:val="104"/>
        </w:rPr>
        <w:t>eri</w:t>
      </w:r>
      <w:r>
        <w:rPr>
          <w:w w:val="104"/>
        </w:rPr>
        <w:t>v</w:t>
      </w:r>
      <w:r>
        <w:rPr>
          <w:spacing w:val="-1"/>
          <w:w w:val="104"/>
        </w:rPr>
        <w:t>ati</w:t>
      </w:r>
      <w:r>
        <w:rPr>
          <w:w w:val="104"/>
        </w:rPr>
        <w:t>v</w:t>
      </w:r>
      <w:r>
        <w:rPr>
          <w:spacing w:val="-1"/>
          <w:w w:val="104"/>
        </w:rPr>
        <w:t>e</w:t>
      </w:r>
      <w:r>
        <w:rPr>
          <w:w w:val="104"/>
        </w:rPr>
        <w:t>s</w:t>
      </w:r>
      <w:r>
        <w:t xml:space="preserve"> </w:t>
      </w:r>
      <w:r>
        <w:rPr>
          <w:spacing w:val="-1"/>
          <w:w w:val="104"/>
        </w:rPr>
        <w:t>relate</w:t>
      </w:r>
      <w:r>
        <w:rPr>
          <w:w w:val="104"/>
        </w:rPr>
        <w:t>d</w:t>
      </w:r>
      <w:r>
        <w:t xml:space="preserve"> </w:t>
      </w:r>
      <w:r>
        <w:rPr>
          <w:spacing w:val="-1"/>
          <w:w w:val="104"/>
        </w:rPr>
        <w:t>t</w:t>
      </w:r>
      <w:r>
        <w:rPr>
          <w:w w:val="104"/>
        </w:rPr>
        <w:t>o</w:t>
      </w:r>
      <w:r>
        <w:t xml:space="preserve"> </w:t>
      </w:r>
      <w:r>
        <w:rPr>
          <w:w w:val="104"/>
        </w:rPr>
        <w:t>our</w:t>
      </w:r>
      <w:r>
        <w:t xml:space="preserve"> </w:t>
      </w:r>
      <w:r>
        <w:rPr>
          <w:spacing w:val="-1"/>
          <w:w w:val="104"/>
        </w:rPr>
        <w:t>ec</w:t>
      </w:r>
      <w:r>
        <w:rPr>
          <w:w w:val="104"/>
        </w:rPr>
        <w:t>ono</w:t>
      </w:r>
      <w:r>
        <w:rPr>
          <w:spacing w:val="-1"/>
          <w:w w:val="104"/>
        </w:rPr>
        <w:t>mi</w:t>
      </w:r>
      <w:r>
        <w:rPr>
          <w:w w:val="104"/>
        </w:rPr>
        <w:t>c</w:t>
      </w:r>
      <w:r>
        <w:t xml:space="preserve"> </w:t>
      </w:r>
      <w:r>
        <w:rPr>
          <w:w w:val="104"/>
        </w:rPr>
        <w:t>h</w:t>
      </w:r>
      <w:r>
        <w:rPr>
          <w:spacing w:val="-1"/>
          <w:w w:val="104"/>
        </w:rPr>
        <w:t>e</w:t>
      </w:r>
      <w:r>
        <w:rPr>
          <w:w w:val="104"/>
        </w:rPr>
        <w:t>dg</w:t>
      </w:r>
      <w:r>
        <w:rPr>
          <w:spacing w:val="-1"/>
          <w:w w:val="104"/>
        </w:rPr>
        <w:t>e</w:t>
      </w:r>
      <w:r>
        <w:rPr>
          <w:w w:val="104"/>
        </w:rPr>
        <w:t>s</w:t>
      </w:r>
      <w:r>
        <w:t xml:space="preserve"> </w:t>
      </w:r>
      <w:r>
        <w:rPr>
          <w:w w:val="104"/>
        </w:rPr>
        <w:t>of</w:t>
      </w:r>
      <w:r>
        <w:t xml:space="preserve"> </w:t>
      </w:r>
      <w:r>
        <w:rPr>
          <w:spacing w:val="-1"/>
          <w:w w:val="104"/>
        </w:rPr>
        <w:t>t</w:t>
      </w:r>
      <w:r>
        <w:rPr>
          <w:w w:val="104"/>
        </w:rPr>
        <w:t>h</w:t>
      </w:r>
      <w:r>
        <w:rPr>
          <w:spacing w:val="-1"/>
          <w:w w:val="104"/>
        </w:rPr>
        <w:t>i</w:t>
      </w:r>
      <w:r>
        <w:rPr>
          <w:w w:val="104"/>
        </w:rPr>
        <w:t>s</w:t>
      </w:r>
      <w:r>
        <w:t xml:space="preserve"> </w:t>
      </w:r>
      <w:r>
        <w:rPr>
          <w:spacing w:val="-1"/>
          <w:w w:val="104"/>
        </w:rPr>
        <w:t>t</w:t>
      </w:r>
      <w:r>
        <w:rPr>
          <w:w w:val="104"/>
        </w:rPr>
        <w:t>ype</w:t>
      </w:r>
      <w:r>
        <w:t xml:space="preserve"> </w:t>
      </w:r>
      <w:r>
        <w:rPr>
          <w:spacing w:val="-1"/>
          <w:w w:val="104"/>
        </w:rPr>
        <w:t>wer</w:t>
      </w:r>
      <w:r>
        <w:rPr>
          <w:w w:val="104"/>
        </w:rPr>
        <w:t>e</w:t>
      </w:r>
      <w:r>
        <w:t xml:space="preserve"> </w:t>
      </w:r>
      <w:r>
        <w:rPr>
          <w:spacing w:val="-62"/>
          <w:w w:val="104"/>
        </w:rPr>
        <w:t>$</w:t>
      </w:r>
      <w:r>
        <w:rPr>
          <w:w w:val="104"/>
        </w:rPr>
        <w:t xml:space="preserve">441 </w:t>
      </w:r>
      <w:r>
        <w:rPr>
          <w:w w:val="105"/>
        </w:rPr>
        <w:t xml:space="preserve">million and $425 million as of June 26, 2020 and December 31, </w:t>
      </w:r>
      <w:r>
        <w:rPr>
          <w:w w:val="105"/>
        </w:rPr>
        <w:t>2019, respectively.</w:t>
      </w:r>
    </w:p>
    <w:p w14:paraId="1196E6BB" w14:textId="77777777" w:rsidR="004304EB" w:rsidRDefault="000856F8">
      <w:pPr>
        <w:pStyle w:val="a3"/>
        <w:spacing w:before="97"/>
        <w:ind w:left="146"/>
      </w:pPr>
      <w:r>
        <w:rPr>
          <w:w w:val="105"/>
        </w:rPr>
        <w:t>The following tables present the pretax impact that changes in the fair values of derivatives not designated as hedging instruments had on earnings (in millions):</w:t>
      </w:r>
    </w:p>
    <w:p w14:paraId="1196E6BC" w14:textId="77777777" w:rsidR="004304EB" w:rsidRDefault="004304EB">
      <w:pPr>
        <w:pStyle w:val="a3"/>
        <w:spacing w:before="8"/>
        <w:rPr>
          <w:sz w:val="12"/>
        </w:rPr>
      </w:pPr>
    </w:p>
    <w:p w14:paraId="1196E6BD" w14:textId="77777777" w:rsidR="004304EB" w:rsidRDefault="000856F8">
      <w:pPr>
        <w:spacing w:line="249" w:lineRule="auto"/>
        <w:ind w:left="9470" w:right="734" w:firstLine="288"/>
        <w:rPr>
          <w:sz w:val="13"/>
        </w:rPr>
      </w:pPr>
      <w:r>
        <w:rPr>
          <w:noProof/>
        </w:rPr>
        <mc:AlternateContent>
          <mc:Choice Requires="wps">
            <w:drawing>
              <wp:anchor distT="0" distB="0" distL="0" distR="0" simplePos="0" relativeHeight="251649024" behindDoc="1" locked="0" layoutInCell="1" allowOverlap="1" wp14:anchorId="1196F53B" wp14:editId="1196F53C">
                <wp:simplePos x="0" y="0"/>
                <wp:positionH relativeFrom="page">
                  <wp:posOffset>5909310</wp:posOffset>
                </wp:positionH>
                <wp:positionV relativeFrom="paragraph">
                  <wp:posOffset>213995</wp:posOffset>
                </wp:positionV>
                <wp:extent cx="1402080" cy="7620"/>
                <wp:effectExtent l="0" t="0" r="0" b="0"/>
                <wp:wrapTopAndBottom/>
                <wp:docPr id="177" name="矩形 146"/>
                <wp:cNvGraphicFramePr/>
                <a:graphic xmlns:a="http://schemas.openxmlformats.org/drawingml/2006/main">
                  <a:graphicData uri="http://schemas.microsoft.com/office/word/2010/wordprocessingShape">
                    <wps:wsp>
                      <wps:cNvSpPr/>
                      <wps:spPr>
                        <a:xfrm>
                          <a:off x="0" y="0"/>
                          <a:ext cx="1402080" cy="7620"/>
                        </a:xfrm>
                        <a:prstGeom prst="rect">
                          <a:avLst/>
                        </a:prstGeom>
                        <a:solidFill>
                          <a:srgbClr val="000000"/>
                        </a:solidFill>
                        <a:ln>
                          <a:noFill/>
                        </a:ln>
                      </wps:spPr>
                      <wps:bodyPr upright="1"/>
                    </wps:wsp>
                  </a:graphicData>
                </a:graphic>
              </wp:anchor>
            </w:drawing>
          </mc:Choice>
          <mc:Fallback>
            <w:pict>
              <v:rect w14:anchorId="36668435" id="矩形 146" o:spid="_x0000_s1026" style="position:absolute;left:0;text-align:left;margin-left:465.3pt;margin-top:16.85pt;width:110.4pt;height:.6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i2xnQEAABMDAAAOAAAAZHJzL2Uyb0RvYy54bWysUktu2zAQ3RfoHQjua0pGYAeC5SwapJui&#10;DZD2ADRFSgT4wwxj2acp0F0P0eMUvUaHtOv0swuiBTU/vpn3hpubg3dsrwFtDD1vFw1nOqg42DD2&#10;/POnuzfXnGGWYZAuBt3zo0Z+s339ajOnTi/jFN2ggRFIwG5OPZ9yTp0QqCbtJS5i0oGSJoKXmVwY&#10;xQByJnTvxLJpVmKOMCSISiNS9PaU5NuKb4xW+aMxqDNzPafZcj2hnrtyiu1GdiPINFl1HkM+Ywov&#10;baCmF6hbmSV7BPsflLcKIkaTFyp6EY2xSlcOxKZt/mHzMMmkKxcSB9NFJnw5WPVhfw/MDrS79Zqz&#10;ID0t6eeXbz++f2Xt1aroMyfsqOwh3cPZQzIL2YMBX/5Egx2qpseLpvqQmaJge9Usm2uSXlFuvVpW&#10;ycXT3QSY3+noWTF6DrSxKqTcv8dM/aj0d0lphdHZ4c46Vx0Yd28dsL0s261fGZiu/FXmQikOsVw7&#10;pUtEFF4nJsXaxeFISjwmsONEg7QVqWRI+Yp5fiVltX/6FenpLW9/AQAA//8DAFBLAwQUAAYACAAA&#10;ACEACRuVTOAAAAAKAQAADwAAAGRycy9kb3ducmV2LnhtbEyPwU7DMAyG70i8Q2Qkbizp2o21NJ0Y&#10;EkckNjiwW9qYtlrjlCTbCk9PdoKj7U+/v79cT2ZgJ3S+tyQhmQlgSI3VPbUS3t+e71bAfFCk1WAJ&#10;JXyjh3V1fVWqQtszbfG0Cy2LIeQLJaELYSw4902HRvmZHZHi7dM6o0IcXcu1U+cYbgY+F2LJjeop&#10;fujUiE8dNofd0UjY5KvN12tGLz/beo/7j/qwmDsh5e3N9PgALOAU/mC46Ed1qKJTbY+kPRsk5KlY&#10;RlRCmt4DuwDJIsmA1XGT5cCrkv+vUP0CAAD//wMAUEsBAi0AFAAGAAgAAAAhALaDOJL+AAAA4QEA&#10;ABMAAAAAAAAAAAAAAAAAAAAAAFtDb250ZW50X1R5cGVzXS54bWxQSwECLQAUAAYACAAAACEAOP0h&#10;/9YAAACUAQAACwAAAAAAAAAAAAAAAAAvAQAAX3JlbHMvLnJlbHNQSwECLQAUAAYACAAAACEAoxIt&#10;sZ0BAAATAwAADgAAAAAAAAAAAAAAAAAuAgAAZHJzL2Uyb0RvYy54bWxQSwECLQAUAAYACAAAACEA&#10;CRuVTOAAAAAKAQAADwAAAAAAAAAAAAAAAAD3AwAAZHJzL2Rvd25yZXYueG1sUEsFBgAAAAAEAAQA&#10;8wAAAAQFAAAAAA==&#10;" fillcolor="black" stroked="f">
                <w10:wrap type="topAndBottom" anchorx="page"/>
              </v:rect>
            </w:pict>
          </mc:Fallback>
        </mc:AlternateContent>
      </w:r>
      <w:r>
        <w:rPr>
          <w:sz w:val="13"/>
        </w:rPr>
        <w:t>Gain (Loss) Recognized in</w:t>
      </w:r>
      <w:r>
        <w:rPr>
          <w:spacing w:val="6"/>
          <w:sz w:val="13"/>
        </w:rPr>
        <w:t xml:space="preserve"> </w:t>
      </w:r>
      <w:r>
        <w:rPr>
          <w:sz w:val="13"/>
        </w:rPr>
        <w:t>Income</w:t>
      </w:r>
    </w:p>
    <w:p w14:paraId="1196E6BE" w14:textId="77777777" w:rsidR="004304EB" w:rsidRDefault="000856F8">
      <w:pPr>
        <w:spacing w:after="38"/>
        <w:ind w:left="9506"/>
        <w:rPr>
          <w:sz w:val="13"/>
        </w:rPr>
      </w:pPr>
      <w:r>
        <w:rPr>
          <w:sz w:val="13"/>
        </w:rPr>
        <w:t>Three Months</w:t>
      </w:r>
      <w:r>
        <w:rPr>
          <w:spacing w:val="10"/>
          <w:sz w:val="13"/>
        </w:rPr>
        <w:t xml:space="preserve"> </w:t>
      </w:r>
      <w:r>
        <w:rPr>
          <w:sz w:val="13"/>
        </w:rPr>
        <w:t>Ended</w:t>
      </w:r>
    </w:p>
    <w:tbl>
      <w:tblPr>
        <w:tblW w:w="0" w:type="auto"/>
        <w:tblInd w:w="153" w:type="dxa"/>
        <w:tblLayout w:type="fixed"/>
        <w:tblCellMar>
          <w:left w:w="0" w:type="dxa"/>
          <w:right w:w="0" w:type="dxa"/>
        </w:tblCellMar>
        <w:tblLook w:val="04A0" w:firstRow="1" w:lastRow="0" w:firstColumn="1" w:lastColumn="0" w:noHBand="0" w:noVBand="1"/>
      </w:tblPr>
      <w:tblGrid>
        <w:gridCol w:w="3361"/>
        <w:gridCol w:w="5459"/>
        <w:gridCol w:w="1116"/>
        <w:gridCol w:w="1164"/>
      </w:tblGrid>
      <w:tr w:rsidR="004304EB" w14:paraId="1196E6C7" w14:textId="77777777">
        <w:trPr>
          <w:trHeight w:val="357"/>
        </w:trPr>
        <w:tc>
          <w:tcPr>
            <w:tcW w:w="3361" w:type="dxa"/>
            <w:tcBorders>
              <w:bottom w:val="single" w:sz="6" w:space="0" w:color="000000"/>
            </w:tcBorders>
          </w:tcPr>
          <w:p w14:paraId="1196E6BF" w14:textId="77777777" w:rsidR="004304EB" w:rsidRDefault="004304EB">
            <w:pPr>
              <w:pStyle w:val="TableParagraph"/>
              <w:spacing w:before="4"/>
              <w:rPr>
                <w:sz w:val="15"/>
              </w:rPr>
            </w:pPr>
          </w:p>
          <w:p w14:paraId="1196E6C0" w14:textId="77777777" w:rsidR="004304EB" w:rsidRDefault="000856F8">
            <w:pPr>
              <w:pStyle w:val="TableParagraph"/>
              <w:spacing w:before="0"/>
              <w:ind w:left="11"/>
              <w:rPr>
                <w:sz w:val="13"/>
              </w:rPr>
            </w:pPr>
            <w:r>
              <w:rPr>
                <w:sz w:val="13"/>
              </w:rPr>
              <w:t>Derivatives Not Designated as Hedging Instruments</w:t>
            </w:r>
          </w:p>
        </w:tc>
        <w:tc>
          <w:tcPr>
            <w:tcW w:w="5459" w:type="dxa"/>
            <w:tcBorders>
              <w:bottom w:val="single" w:sz="6" w:space="0" w:color="000000"/>
            </w:tcBorders>
          </w:tcPr>
          <w:p w14:paraId="1196E6C1" w14:textId="77777777" w:rsidR="004304EB" w:rsidRDefault="004304EB">
            <w:pPr>
              <w:pStyle w:val="TableParagraph"/>
              <w:spacing w:before="4"/>
              <w:rPr>
                <w:sz w:val="15"/>
              </w:rPr>
            </w:pPr>
          </w:p>
          <w:p w14:paraId="1196E6C2" w14:textId="77777777" w:rsidR="004304EB" w:rsidRDefault="000856F8">
            <w:pPr>
              <w:pStyle w:val="TableParagraph"/>
              <w:spacing w:before="0"/>
              <w:ind w:left="598"/>
              <w:rPr>
                <w:sz w:val="13"/>
              </w:rPr>
            </w:pPr>
            <w:r>
              <w:rPr>
                <w:sz w:val="13"/>
              </w:rPr>
              <w:t>Location of Gain (Loss) Recognized in Income</w:t>
            </w:r>
          </w:p>
        </w:tc>
        <w:tc>
          <w:tcPr>
            <w:tcW w:w="1116" w:type="dxa"/>
            <w:tcBorders>
              <w:top w:val="single" w:sz="6" w:space="0" w:color="000000"/>
              <w:bottom w:val="single" w:sz="6" w:space="0" w:color="000000"/>
            </w:tcBorders>
          </w:tcPr>
          <w:p w14:paraId="1196E6C3" w14:textId="77777777" w:rsidR="004304EB" w:rsidRDefault="000856F8">
            <w:pPr>
              <w:pStyle w:val="TableParagraph"/>
              <w:spacing w:before="21"/>
              <w:ind w:right="20"/>
              <w:jc w:val="right"/>
              <w:rPr>
                <w:b/>
                <w:sz w:val="13"/>
              </w:rPr>
            </w:pPr>
            <w:r>
              <w:rPr>
                <w:b/>
                <w:sz w:val="13"/>
              </w:rPr>
              <w:t>June</w:t>
            </w:r>
            <w:r>
              <w:rPr>
                <w:b/>
                <w:spacing w:val="4"/>
                <w:sz w:val="13"/>
              </w:rPr>
              <w:t xml:space="preserve"> </w:t>
            </w:r>
            <w:r>
              <w:rPr>
                <w:b/>
                <w:sz w:val="13"/>
              </w:rPr>
              <w:t>26,</w:t>
            </w:r>
          </w:p>
          <w:p w14:paraId="1196E6C4" w14:textId="77777777" w:rsidR="004304EB" w:rsidRDefault="000856F8">
            <w:pPr>
              <w:pStyle w:val="TableParagraph"/>
              <w:spacing w:before="6"/>
              <w:ind w:right="11"/>
              <w:jc w:val="right"/>
              <w:rPr>
                <w:b/>
                <w:sz w:val="13"/>
              </w:rPr>
            </w:pPr>
            <w:r>
              <w:rPr>
                <w:b/>
                <w:sz w:val="13"/>
              </w:rPr>
              <w:t>2020</w:t>
            </w:r>
          </w:p>
        </w:tc>
        <w:tc>
          <w:tcPr>
            <w:tcW w:w="1164" w:type="dxa"/>
            <w:tcBorders>
              <w:top w:val="single" w:sz="6" w:space="0" w:color="000000"/>
              <w:bottom w:val="single" w:sz="6" w:space="0" w:color="000000"/>
            </w:tcBorders>
          </w:tcPr>
          <w:p w14:paraId="1196E6C5" w14:textId="77777777" w:rsidR="004304EB" w:rsidRDefault="000856F8">
            <w:pPr>
              <w:pStyle w:val="TableParagraph"/>
              <w:spacing w:before="21"/>
              <w:ind w:right="86"/>
              <w:jc w:val="right"/>
              <w:rPr>
                <w:sz w:val="13"/>
              </w:rPr>
            </w:pPr>
            <w:r>
              <w:rPr>
                <w:sz w:val="13"/>
              </w:rPr>
              <w:t>June</w:t>
            </w:r>
            <w:r>
              <w:rPr>
                <w:spacing w:val="5"/>
                <w:sz w:val="13"/>
              </w:rPr>
              <w:t xml:space="preserve"> </w:t>
            </w:r>
            <w:r>
              <w:rPr>
                <w:sz w:val="13"/>
              </w:rPr>
              <w:t>28,</w:t>
            </w:r>
          </w:p>
          <w:p w14:paraId="1196E6C6" w14:textId="77777777" w:rsidR="004304EB" w:rsidRDefault="000856F8">
            <w:pPr>
              <w:pStyle w:val="TableParagraph"/>
              <w:spacing w:before="6"/>
              <w:ind w:right="83"/>
              <w:jc w:val="right"/>
              <w:rPr>
                <w:sz w:val="13"/>
              </w:rPr>
            </w:pPr>
            <w:r>
              <w:rPr>
                <w:sz w:val="13"/>
              </w:rPr>
              <w:t>2019</w:t>
            </w:r>
          </w:p>
        </w:tc>
      </w:tr>
      <w:tr w:rsidR="004304EB" w14:paraId="1196E6CC" w14:textId="77777777">
        <w:trPr>
          <w:trHeight w:val="226"/>
        </w:trPr>
        <w:tc>
          <w:tcPr>
            <w:tcW w:w="3361" w:type="dxa"/>
            <w:tcBorders>
              <w:top w:val="single" w:sz="6" w:space="0" w:color="000000"/>
            </w:tcBorders>
            <w:shd w:val="clear" w:color="auto" w:fill="CCEDFF"/>
          </w:tcPr>
          <w:p w14:paraId="1196E6C8" w14:textId="77777777" w:rsidR="004304EB" w:rsidRDefault="000856F8">
            <w:pPr>
              <w:pStyle w:val="TableParagraph"/>
              <w:spacing w:before="26"/>
              <w:ind w:left="11"/>
              <w:rPr>
                <w:sz w:val="15"/>
              </w:rPr>
            </w:pPr>
            <w:r>
              <w:rPr>
                <w:w w:val="105"/>
                <w:sz w:val="15"/>
              </w:rPr>
              <w:t>Foreign currency contracts</w:t>
            </w:r>
          </w:p>
        </w:tc>
        <w:tc>
          <w:tcPr>
            <w:tcW w:w="5459" w:type="dxa"/>
            <w:tcBorders>
              <w:top w:val="single" w:sz="6" w:space="0" w:color="000000"/>
            </w:tcBorders>
            <w:shd w:val="clear" w:color="auto" w:fill="CCEDFF"/>
          </w:tcPr>
          <w:p w14:paraId="1196E6C9" w14:textId="77777777" w:rsidR="004304EB" w:rsidRDefault="000856F8">
            <w:pPr>
              <w:pStyle w:val="TableParagraph"/>
              <w:spacing w:before="26"/>
              <w:ind w:left="598"/>
              <w:rPr>
                <w:sz w:val="15"/>
              </w:rPr>
            </w:pPr>
            <w:r>
              <w:rPr>
                <w:w w:val="105"/>
                <w:sz w:val="15"/>
              </w:rPr>
              <w:t>Net operating revenues</w:t>
            </w:r>
          </w:p>
        </w:tc>
        <w:tc>
          <w:tcPr>
            <w:tcW w:w="1116" w:type="dxa"/>
            <w:tcBorders>
              <w:top w:val="single" w:sz="6" w:space="0" w:color="000000"/>
            </w:tcBorders>
            <w:shd w:val="clear" w:color="auto" w:fill="CCEDFF"/>
          </w:tcPr>
          <w:p w14:paraId="1196E6CA" w14:textId="77777777" w:rsidR="004304EB" w:rsidRDefault="000856F8">
            <w:pPr>
              <w:pStyle w:val="TableParagraph"/>
              <w:tabs>
                <w:tab w:val="left" w:pos="803"/>
              </w:tabs>
              <w:spacing w:before="26"/>
              <w:ind w:right="143"/>
              <w:jc w:val="right"/>
              <w:rPr>
                <w:b/>
                <w:sz w:val="15"/>
              </w:rPr>
            </w:pPr>
            <w:r>
              <w:rPr>
                <w:b/>
                <w:w w:val="105"/>
                <w:sz w:val="15"/>
              </w:rPr>
              <w:t>$</w:t>
            </w:r>
            <w:r>
              <w:rPr>
                <w:b/>
                <w:w w:val="105"/>
                <w:sz w:val="15"/>
              </w:rPr>
              <w:tab/>
            </w:r>
            <w:r>
              <w:rPr>
                <w:b/>
                <w:sz w:val="15"/>
              </w:rPr>
              <w:t>38</w:t>
            </w:r>
          </w:p>
        </w:tc>
        <w:tc>
          <w:tcPr>
            <w:tcW w:w="1164" w:type="dxa"/>
            <w:tcBorders>
              <w:top w:val="single" w:sz="6" w:space="0" w:color="000000"/>
            </w:tcBorders>
            <w:shd w:val="clear" w:color="auto" w:fill="CCEDFF"/>
          </w:tcPr>
          <w:p w14:paraId="1196E6CB" w14:textId="77777777" w:rsidR="004304EB" w:rsidRDefault="000856F8">
            <w:pPr>
              <w:pStyle w:val="TableParagraph"/>
              <w:tabs>
                <w:tab w:val="left" w:pos="791"/>
              </w:tabs>
              <w:spacing w:before="26"/>
              <w:ind w:right="174"/>
              <w:jc w:val="right"/>
              <w:rPr>
                <w:sz w:val="15"/>
              </w:rPr>
            </w:pPr>
            <w:r>
              <w:rPr>
                <w:w w:val="105"/>
                <w:sz w:val="15"/>
              </w:rPr>
              <w:t>$</w:t>
            </w:r>
            <w:r>
              <w:rPr>
                <w:w w:val="105"/>
                <w:sz w:val="15"/>
              </w:rPr>
              <w:tab/>
              <w:t>(2)</w:t>
            </w:r>
          </w:p>
        </w:tc>
      </w:tr>
      <w:tr w:rsidR="004304EB" w14:paraId="1196E6D1" w14:textId="77777777">
        <w:trPr>
          <w:trHeight w:val="228"/>
        </w:trPr>
        <w:tc>
          <w:tcPr>
            <w:tcW w:w="3361" w:type="dxa"/>
          </w:tcPr>
          <w:p w14:paraId="1196E6CD" w14:textId="77777777" w:rsidR="004304EB" w:rsidRDefault="000856F8">
            <w:pPr>
              <w:pStyle w:val="TableParagraph"/>
              <w:ind w:left="11"/>
              <w:rPr>
                <w:sz w:val="15"/>
              </w:rPr>
            </w:pPr>
            <w:r>
              <w:rPr>
                <w:w w:val="105"/>
                <w:sz w:val="15"/>
              </w:rPr>
              <w:t>Foreign currency contracts</w:t>
            </w:r>
          </w:p>
        </w:tc>
        <w:tc>
          <w:tcPr>
            <w:tcW w:w="5459" w:type="dxa"/>
          </w:tcPr>
          <w:p w14:paraId="1196E6CE" w14:textId="77777777" w:rsidR="004304EB" w:rsidRDefault="000856F8">
            <w:pPr>
              <w:pStyle w:val="TableParagraph"/>
              <w:ind w:left="598"/>
              <w:rPr>
                <w:sz w:val="15"/>
              </w:rPr>
            </w:pPr>
            <w:r>
              <w:rPr>
                <w:w w:val="105"/>
                <w:sz w:val="15"/>
              </w:rPr>
              <w:t>Cost of goods sold</w:t>
            </w:r>
          </w:p>
        </w:tc>
        <w:tc>
          <w:tcPr>
            <w:tcW w:w="1116" w:type="dxa"/>
          </w:tcPr>
          <w:p w14:paraId="1196E6CF" w14:textId="77777777" w:rsidR="004304EB" w:rsidRDefault="000856F8">
            <w:pPr>
              <w:pStyle w:val="TableParagraph"/>
              <w:ind w:right="143"/>
              <w:jc w:val="right"/>
              <w:rPr>
                <w:b/>
                <w:sz w:val="15"/>
              </w:rPr>
            </w:pPr>
            <w:r>
              <w:rPr>
                <w:b/>
                <w:w w:val="105"/>
                <w:sz w:val="15"/>
              </w:rPr>
              <w:t>13</w:t>
            </w:r>
          </w:p>
        </w:tc>
        <w:tc>
          <w:tcPr>
            <w:tcW w:w="1164" w:type="dxa"/>
          </w:tcPr>
          <w:p w14:paraId="1196E6D0" w14:textId="77777777" w:rsidR="004304EB" w:rsidRDefault="000856F8">
            <w:pPr>
              <w:pStyle w:val="TableParagraph"/>
              <w:ind w:right="221"/>
              <w:jc w:val="right"/>
              <w:rPr>
                <w:sz w:val="15"/>
              </w:rPr>
            </w:pPr>
            <w:r>
              <w:rPr>
                <w:w w:val="104"/>
                <w:sz w:val="15"/>
              </w:rPr>
              <w:t>4</w:t>
            </w:r>
          </w:p>
        </w:tc>
      </w:tr>
      <w:tr w:rsidR="004304EB" w14:paraId="1196E6D6" w14:textId="77777777">
        <w:trPr>
          <w:trHeight w:val="228"/>
        </w:trPr>
        <w:tc>
          <w:tcPr>
            <w:tcW w:w="3361" w:type="dxa"/>
            <w:shd w:val="clear" w:color="auto" w:fill="CCEDFF"/>
          </w:tcPr>
          <w:p w14:paraId="1196E6D2" w14:textId="77777777" w:rsidR="004304EB" w:rsidRDefault="000856F8">
            <w:pPr>
              <w:pStyle w:val="TableParagraph"/>
              <w:ind w:left="11"/>
              <w:rPr>
                <w:sz w:val="15"/>
              </w:rPr>
            </w:pPr>
            <w:r>
              <w:rPr>
                <w:w w:val="105"/>
                <w:sz w:val="15"/>
              </w:rPr>
              <w:t xml:space="preserve">Foreign </w:t>
            </w:r>
            <w:r>
              <w:rPr>
                <w:w w:val="105"/>
                <w:sz w:val="15"/>
              </w:rPr>
              <w:t>currency contracts</w:t>
            </w:r>
          </w:p>
        </w:tc>
        <w:tc>
          <w:tcPr>
            <w:tcW w:w="5459" w:type="dxa"/>
            <w:shd w:val="clear" w:color="auto" w:fill="CCEDFF"/>
          </w:tcPr>
          <w:p w14:paraId="1196E6D3" w14:textId="77777777" w:rsidR="004304EB" w:rsidRDefault="000856F8">
            <w:pPr>
              <w:pStyle w:val="TableParagraph"/>
              <w:ind w:left="598"/>
              <w:rPr>
                <w:sz w:val="15"/>
              </w:rPr>
            </w:pPr>
            <w:r>
              <w:rPr>
                <w:w w:val="105"/>
                <w:sz w:val="15"/>
              </w:rPr>
              <w:t>Other income (loss) — net</w:t>
            </w:r>
          </w:p>
        </w:tc>
        <w:tc>
          <w:tcPr>
            <w:tcW w:w="1116" w:type="dxa"/>
            <w:shd w:val="clear" w:color="auto" w:fill="CCEDFF"/>
          </w:tcPr>
          <w:p w14:paraId="1196E6D4" w14:textId="77777777" w:rsidR="004304EB" w:rsidRDefault="000856F8">
            <w:pPr>
              <w:pStyle w:val="TableParagraph"/>
              <w:ind w:right="149"/>
              <w:jc w:val="right"/>
              <w:rPr>
                <w:b/>
                <w:sz w:val="15"/>
              </w:rPr>
            </w:pPr>
            <w:r>
              <w:rPr>
                <w:b/>
                <w:w w:val="104"/>
                <w:sz w:val="15"/>
              </w:rPr>
              <w:t>5</w:t>
            </w:r>
          </w:p>
        </w:tc>
        <w:tc>
          <w:tcPr>
            <w:tcW w:w="1164" w:type="dxa"/>
            <w:shd w:val="clear" w:color="auto" w:fill="CCEDFF"/>
          </w:tcPr>
          <w:p w14:paraId="1196E6D5" w14:textId="77777777" w:rsidR="004304EB" w:rsidRDefault="000856F8">
            <w:pPr>
              <w:pStyle w:val="TableParagraph"/>
              <w:ind w:right="174"/>
              <w:jc w:val="right"/>
              <w:rPr>
                <w:sz w:val="15"/>
              </w:rPr>
            </w:pPr>
            <w:r>
              <w:rPr>
                <w:sz w:val="15"/>
              </w:rPr>
              <w:t>(46)</w:t>
            </w:r>
          </w:p>
        </w:tc>
      </w:tr>
      <w:tr w:rsidR="004304EB" w14:paraId="1196E6DB" w14:textId="77777777">
        <w:trPr>
          <w:trHeight w:val="228"/>
        </w:trPr>
        <w:tc>
          <w:tcPr>
            <w:tcW w:w="3361" w:type="dxa"/>
          </w:tcPr>
          <w:p w14:paraId="1196E6D7" w14:textId="77777777" w:rsidR="004304EB" w:rsidRDefault="000856F8">
            <w:pPr>
              <w:pStyle w:val="TableParagraph"/>
              <w:ind w:left="11"/>
              <w:rPr>
                <w:sz w:val="15"/>
              </w:rPr>
            </w:pPr>
            <w:r>
              <w:rPr>
                <w:w w:val="105"/>
                <w:sz w:val="15"/>
              </w:rPr>
              <w:t>Commodity contracts</w:t>
            </w:r>
          </w:p>
        </w:tc>
        <w:tc>
          <w:tcPr>
            <w:tcW w:w="5459" w:type="dxa"/>
          </w:tcPr>
          <w:p w14:paraId="1196E6D8" w14:textId="77777777" w:rsidR="004304EB" w:rsidRDefault="000856F8">
            <w:pPr>
              <w:pStyle w:val="TableParagraph"/>
              <w:ind w:left="598"/>
              <w:rPr>
                <w:sz w:val="15"/>
              </w:rPr>
            </w:pPr>
            <w:r>
              <w:rPr>
                <w:w w:val="105"/>
                <w:sz w:val="15"/>
              </w:rPr>
              <w:t>Cost of goods sold</w:t>
            </w:r>
          </w:p>
        </w:tc>
        <w:tc>
          <w:tcPr>
            <w:tcW w:w="1116" w:type="dxa"/>
          </w:tcPr>
          <w:p w14:paraId="1196E6D9" w14:textId="77777777" w:rsidR="004304EB" w:rsidRDefault="000856F8">
            <w:pPr>
              <w:pStyle w:val="TableParagraph"/>
              <w:ind w:right="143"/>
              <w:jc w:val="right"/>
              <w:rPr>
                <w:b/>
                <w:sz w:val="15"/>
              </w:rPr>
            </w:pPr>
            <w:r>
              <w:rPr>
                <w:b/>
                <w:w w:val="105"/>
                <w:sz w:val="15"/>
              </w:rPr>
              <w:t>18</w:t>
            </w:r>
          </w:p>
        </w:tc>
        <w:tc>
          <w:tcPr>
            <w:tcW w:w="1164" w:type="dxa"/>
          </w:tcPr>
          <w:p w14:paraId="1196E6DA" w14:textId="77777777" w:rsidR="004304EB" w:rsidRDefault="000856F8">
            <w:pPr>
              <w:pStyle w:val="TableParagraph"/>
              <w:ind w:right="174"/>
              <w:jc w:val="right"/>
              <w:rPr>
                <w:sz w:val="15"/>
              </w:rPr>
            </w:pPr>
            <w:r>
              <w:rPr>
                <w:sz w:val="15"/>
              </w:rPr>
              <w:t>(18)</w:t>
            </w:r>
          </w:p>
        </w:tc>
      </w:tr>
      <w:tr w:rsidR="004304EB" w14:paraId="1196E6E0" w14:textId="77777777">
        <w:trPr>
          <w:trHeight w:val="228"/>
        </w:trPr>
        <w:tc>
          <w:tcPr>
            <w:tcW w:w="3361" w:type="dxa"/>
            <w:shd w:val="clear" w:color="auto" w:fill="CCEDFF"/>
          </w:tcPr>
          <w:p w14:paraId="1196E6DC" w14:textId="77777777" w:rsidR="004304EB" w:rsidRDefault="000856F8">
            <w:pPr>
              <w:pStyle w:val="TableParagraph"/>
              <w:ind w:left="11"/>
              <w:rPr>
                <w:sz w:val="15"/>
              </w:rPr>
            </w:pPr>
            <w:r>
              <w:rPr>
                <w:w w:val="105"/>
                <w:sz w:val="15"/>
              </w:rPr>
              <w:t>Other derivative instruments</w:t>
            </w:r>
          </w:p>
        </w:tc>
        <w:tc>
          <w:tcPr>
            <w:tcW w:w="5459" w:type="dxa"/>
            <w:shd w:val="clear" w:color="auto" w:fill="CCEDFF"/>
          </w:tcPr>
          <w:p w14:paraId="1196E6DD" w14:textId="77777777" w:rsidR="004304EB" w:rsidRDefault="000856F8">
            <w:pPr>
              <w:pStyle w:val="TableParagraph"/>
              <w:ind w:left="598"/>
              <w:rPr>
                <w:sz w:val="15"/>
              </w:rPr>
            </w:pPr>
            <w:r>
              <w:rPr>
                <w:w w:val="105"/>
                <w:sz w:val="15"/>
              </w:rPr>
              <w:t>Selling, general and administrative expenses</w:t>
            </w:r>
          </w:p>
        </w:tc>
        <w:tc>
          <w:tcPr>
            <w:tcW w:w="1116" w:type="dxa"/>
            <w:shd w:val="clear" w:color="auto" w:fill="CCEDFF"/>
          </w:tcPr>
          <w:p w14:paraId="1196E6DE" w14:textId="77777777" w:rsidR="004304EB" w:rsidRDefault="000856F8">
            <w:pPr>
              <w:pStyle w:val="TableParagraph"/>
              <w:ind w:right="143"/>
              <w:jc w:val="right"/>
              <w:rPr>
                <w:b/>
                <w:sz w:val="15"/>
              </w:rPr>
            </w:pPr>
            <w:r>
              <w:rPr>
                <w:b/>
                <w:w w:val="105"/>
                <w:sz w:val="15"/>
              </w:rPr>
              <w:t>24</w:t>
            </w:r>
          </w:p>
        </w:tc>
        <w:tc>
          <w:tcPr>
            <w:tcW w:w="1164" w:type="dxa"/>
            <w:shd w:val="clear" w:color="auto" w:fill="CCEDFF"/>
          </w:tcPr>
          <w:p w14:paraId="1196E6DF" w14:textId="77777777" w:rsidR="004304EB" w:rsidRDefault="000856F8">
            <w:pPr>
              <w:pStyle w:val="TableParagraph"/>
              <w:ind w:right="215"/>
              <w:jc w:val="right"/>
              <w:rPr>
                <w:sz w:val="15"/>
              </w:rPr>
            </w:pPr>
            <w:r>
              <w:rPr>
                <w:sz w:val="15"/>
              </w:rPr>
              <w:t>11</w:t>
            </w:r>
          </w:p>
        </w:tc>
      </w:tr>
      <w:tr w:rsidR="004304EB" w14:paraId="1196E6E5" w14:textId="77777777">
        <w:trPr>
          <w:trHeight w:val="226"/>
        </w:trPr>
        <w:tc>
          <w:tcPr>
            <w:tcW w:w="3361" w:type="dxa"/>
            <w:tcBorders>
              <w:bottom w:val="single" w:sz="6" w:space="0" w:color="000000"/>
            </w:tcBorders>
          </w:tcPr>
          <w:p w14:paraId="1196E6E1" w14:textId="77777777" w:rsidR="004304EB" w:rsidRDefault="000856F8">
            <w:pPr>
              <w:pStyle w:val="TableParagraph"/>
              <w:ind w:left="11"/>
              <w:rPr>
                <w:sz w:val="15"/>
              </w:rPr>
            </w:pPr>
            <w:r>
              <w:rPr>
                <w:w w:val="105"/>
                <w:sz w:val="15"/>
              </w:rPr>
              <w:t>Other derivative instruments</w:t>
            </w:r>
          </w:p>
        </w:tc>
        <w:tc>
          <w:tcPr>
            <w:tcW w:w="5459" w:type="dxa"/>
            <w:tcBorders>
              <w:bottom w:val="single" w:sz="6" w:space="0" w:color="000000"/>
            </w:tcBorders>
          </w:tcPr>
          <w:p w14:paraId="1196E6E2" w14:textId="77777777" w:rsidR="004304EB" w:rsidRDefault="000856F8">
            <w:pPr>
              <w:pStyle w:val="TableParagraph"/>
              <w:ind w:left="598"/>
              <w:rPr>
                <w:sz w:val="15"/>
              </w:rPr>
            </w:pPr>
            <w:r>
              <w:rPr>
                <w:w w:val="105"/>
                <w:sz w:val="15"/>
              </w:rPr>
              <w:t>Other income (loss) — net</w:t>
            </w:r>
          </w:p>
        </w:tc>
        <w:tc>
          <w:tcPr>
            <w:tcW w:w="1116" w:type="dxa"/>
            <w:tcBorders>
              <w:bottom w:val="single" w:sz="6" w:space="0" w:color="000000"/>
            </w:tcBorders>
          </w:tcPr>
          <w:p w14:paraId="1196E6E3" w14:textId="77777777" w:rsidR="004304EB" w:rsidRDefault="000856F8">
            <w:pPr>
              <w:pStyle w:val="TableParagraph"/>
              <w:ind w:right="149"/>
              <w:jc w:val="right"/>
              <w:rPr>
                <w:b/>
                <w:sz w:val="15"/>
              </w:rPr>
            </w:pPr>
            <w:r>
              <w:rPr>
                <w:b/>
                <w:w w:val="104"/>
                <w:sz w:val="15"/>
              </w:rPr>
              <w:t>2</w:t>
            </w:r>
          </w:p>
        </w:tc>
        <w:tc>
          <w:tcPr>
            <w:tcW w:w="1164" w:type="dxa"/>
            <w:tcBorders>
              <w:bottom w:val="single" w:sz="6" w:space="0" w:color="000000"/>
            </w:tcBorders>
          </w:tcPr>
          <w:p w14:paraId="1196E6E4" w14:textId="77777777" w:rsidR="004304EB" w:rsidRDefault="000856F8">
            <w:pPr>
              <w:pStyle w:val="TableParagraph"/>
              <w:ind w:right="215"/>
              <w:jc w:val="right"/>
              <w:rPr>
                <w:sz w:val="15"/>
              </w:rPr>
            </w:pPr>
            <w:r>
              <w:rPr>
                <w:w w:val="104"/>
                <w:sz w:val="15"/>
              </w:rPr>
              <w:t>—</w:t>
            </w:r>
          </w:p>
        </w:tc>
      </w:tr>
      <w:tr w:rsidR="004304EB" w14:paraId="1196E6EA" w14:textId="77777777">
        <w:trPr>
          <w:trHeight w:val="223"/>
        </w:trPr>
        <w:tc>
          <w:tcPr>
            <w:tcW w:w="3361" w:type="dxa"/>
            <w:tcBorders>
              <w:top w:val="single" w:sz="6" w:space="0" w:color="000000"/>
              <w:bottom w:val="single" w:sz="12" w:space="0" w:color="000000"/>
            </w:tcBorders>
            <w:shd w:val="clear" w:color="auto" w:fill="CCEDFF"/>
          </w:tcPr>
          <w:p w14:paraId="1196E6E6" w14:textId="77777777" w:rsidR="004304EB" w:rsidRDefault="000856F8">
            <w:pPr>
              <w:pStyle w:val="TableParagraph"/>
              <w:spacing w:before="26"/>
              <w:ind w:left="11"/>
              <w:rPr>
                <w:sz w:val="15"/>
              </w:rPr>
            </w:pPr>
            <w:r>
              <w:rPr>
                <w:w w:val="105"/>
                <w:sz w:val="15"/>
              </w:rPr>
              <w:t>Total</w:t>
            </w:r>
          </w:p>
        </w:tc>
        <w:tc>
          <w:tcPr>
            <w:tcW w:w="5459" w:type="dxa"/>
            <w:tcBorders>
              <w:top w:val="single" w:sz="6" w:space="0" w:color="000000"/>
              <w:bottom w:val="single" w:sz="12" w:space="0" w:color="000000"/>
            </w:tcBorders>
            <w:shd w:val="clear" w:color="auto" w:fill="CCEDFF"/>
          </w:tcPr>
          <w:p w14:paraId="1196E6E7" w14:textId="77777777" w:rsidR="004304EB" w:rsidRDefault="004304EB">
            <w:pPr>
              <w:pStyle w:val="TableParagraph"/>
              <w:spacing w:before="0"/>
              <w:rPr>
                <w:sz w:val="14"/>
              </w:rPr>
            </w:pPr>
          </w:p>
        </w:tc>
        <w:tc>
          <w:tcPr>
            <w:tcW w:w="1116" w:type="dxa"/>
            <w:tcBorders>
              <w:top w:val="single" w:sz="6" w:space="0" w:color="000000"/>
              <w:bottom w:val="single" w:sz="12" w:space="0" w:color="000000"/>
            </w:tcBorders>
            <w:shd w:val="clear" w:color="auto" w:fill="CCEDFF"/>
          </w:tcPr>
          <w:p w14:paraId="1196E6E8" w14:textId="77777777" w:rsidR="004304EB" w:rsidRDefault="000856F8">
            <w:pPr>
              <w:pStyle w:val="TableParagraph"/>
              <w:tabs>
                <w:tab w:val="left" w:pos="719"/>
              </w:tabs>
              <w:spacing w:before="26"/>
              <w:ind w:right="149"/>
              <w:jc w:val="right"/>
              <w:rPr>
                <w:b/>
                <w:sz w:val="15"/>
              </w:rPr>
            </w:pPr>
            <w:r>
              <w:rPr>
                <w:b/>
                <w:w w:val="105"/>
                <w:sz w:val="15"/>
              </w:rPr>
              <w:t>$</w:t>
            </w:r>
            <w:r>
              <w:rPr>
                <w:b/>
                <w:w w:val="105"/>
                <w:sz w:val="15"/>
              </w:rPr>
              <w:tab/>
            </w:r>
            <w:r>
              <w:rPr>
                <w:b/>
                <w:sz w:val="15"/>
              </w:rPr>
              <w:t>100</w:t>
            </w:r>
          </w:p>
        </w:tc>
        <w:tc>
          <w:tcPr>
            <w:tcW w:w="1164" w:type="dxa"/>
            <w:tcBorders>
              <w:top w:val="single" w:sz="6" w:space="0" w:color="000000"/>
              <w:bottom w:val="single" w:sz="12" w:space="0" w:color="000000"/>
            </w:tcBorders>
            <w:shd w:val="clear" w:color="auto" w:fill="CCEDFF"/>
          </w:tcPr>
          <w:p w14:paraId="1196E6E9" w14:textId="77777777" w:rsidR="004304EB" w:rsidRDefault="000856F8">
            <w:pPr>
              <w:pStyle w:val="TableParagraph"/>
              <w:tabs>
                <w:tab w:val="left" w:pos="719"/>
              </w:tabs>
              <w:spacing w:before="26"/>
              <w:ind w:right="174"/>
              <w:jc w:val="right"/>
              <w:rPr>
                <w:sz w:val="15"/>
              </w:rPr>
            </w:pPr>
            <w:r>
              <w:rPr>
                <w:w w:val="105"/>
                <w:sz w:val="15"/>
              </w:rPr>
              <w:t>$</w:t>
            </w:r>
            <w:r>
              <w:rPr>
                <w:w w:val="105"/>
                <w:sz w:val="15"/>
              </w:rPr>
              <w:tab/>
            </w:r>
            <w:r>
              <w:rPr>
                <w:spacing w:val="-1"/>
                <w:sz w:val="15"/>
              </w:rPr>
              <w:t>(51)</w:t>
            </w:r>
          </w:p>
        </w:tc>
      </w:tr>
    </w:tbl>
    <w:p w14:paraId="1196E6EB" w14:textId="77777777" w:rsidR="004304EB" w:rsidRDefault="004304EB">
      <w:pPr>
        <w:pStyle w:val="a3"/>
        <w:spacing w:before="2"/>
        <w:rPr>
          <w:sz w:val="9"/>
        </w:rPr>
      </w:pPr>
    </w:p>
    <w:p w14:paraId="1196E6EC" w14:textId="77777777" w:rsidR="004304EB" w:rsidRDefault="004304EB">
      <w:pPr>
        <w:rPr>
          <w:sz w:val="9"/>
        </w:rPr>
        <w:sectPr w:rsidR="004304EB">
          <w:pgSz w:w="12240" w:h="15840"/>
          <w:pgMar w:top="1100" w:right="500" w:bottom="280" w:left="340" w:header="720" w:footer="720" w:gutter="0"/>
          <w:cols w:space="720"/>
        </w:sectPr>
      </w:pPr>
    </w:p>
    <w:p w14:paraId="1196E6ED" w14:textId="77777777" w:rsidR="004304EB" w:rsidRDefault="004304EB">
      <w:pPr>
        <w:pStyle w:val="a3"/>
        <w:rPr>
          <w:sz w:val="14"/>
        </w:rPr>
      </w:pPr>
    </w:p>
    <w:p w14:paraId="1196E6EE" w14:textId="77777777" w:rsidR="004304EB" w:rsidRDefault="004304EB">
      <w:pPr>
        <w:pStyle w:val="a3"/>
        <w:rPr>
          <w:sz w:val="14"/>
        </w:rPr>
      </w:pPr>
    </w:p>
    <w:p w14:paraId="1196E6EF" w14:textId="77777777" w:rsidR="004304EB" w:rsidRDefault="004304EB">
      <w:pPr>
        <w:pStyle w:val="a3"/>
        <w:rPr>
          <w:sz w:val="14"/>
        </w:rPr>
      </w:pPr>
    </w:p>
    <w:p w14:paraId="1196E6F0" w14:textId="77777777" w:rsidR="004304EB" w:rsidRDefault="004304EB">
      <w:pPr>
        <w:pStyle w:val="a3"/>
        <w:rPr>
          <w:sz w:val="14"/>
        </w:rPr>
      </w:pPr>
    </w:p>
    <w:p w14:paraId="1196E6F1" w14:textId="77777777" w:rsidR="004304EB" w:rsidRDefault="004304EB">
      <w:pPr>
        <w:pStyle w:val="a3"/>
        <w:spacing w:before="1"/>
        <w:rPr>
          <w:sz w:val="17"/>
        </w:rPr>
      </w:pPr>
    </w:p>
    <w:p w14:paraId="1196E6F2" w14:textId="77777777" w:rsidR="004304EB" w:rsidRDefault="000856F8">
      <w:pPr>
        <w:tabs>
          <w:tab w:val="left" w:pos="4105"/>
        </w:tabs>
        <w:ind w:left="157"/>
        <w:rPr>
          <w:sz w:val="13"/>
        </w:rPr>
      </w:pPr>
      <w:r>
        <w:rPr>
          <w:sz w:val="13"/>
        </w:rPr>
        <w:t>Derivatives Not Designated as</w:t>
      </w:r>
      <w:r>
        <w:rPr>
          <w:spacing w:val="6"/>
          <w:sz w:val="13"/>
        </w:rPr>
        <w:t xml:space="preserve"> </w:t>
      </w:r>
      <w:r>
        <w:rPr>
          <w:sz w:val="13"/>
        </w:rPr>
        <w:t>Hedging</w:t>
      </w:r>
      <w:r>
        <w:rPr>
          <w:spacing w:val="2"/>
          <w:sz w:val="13"/>
        </w:rPr>
        <w:t xml:space="preserve"> </w:t>
      </w:r>
      <w:r>
        <w:rPr>
          <w:sz w:val="13"/>
        </w:rPr>
        <w:t>Instruments</w:t>
      </w:r>
      <w:r>
        <w:rPr>
          <w:sz w:val="13"/>
        </w:rPr>
        <w:tab/>
        <w:t>Location of Gain (Loss) Recognized in</w:t>
      </w:r>
      <w:r>
        <w:rPr>
          <w:spacing w:val="11"/>
          <w:sz w:val="13"/>
        </w:rPr>
        <w:t xml:space="preserve"> </w:t>
      </w:r>
      <w:r>
        <w:rPr>
          <w:sz w:val="13"/>
        </w:rPr>
        <w:t>Income</w:t>
      </w:r>
    </w:p>
    <w:p w14:paraId="1196E6F3" w14:textId="77777777" w:rsidR="004304EB" w:rsidRDefault="000856F8">
      <w:pPr>
        <w:spacing w:before="97" w:line="249" w:lineRule="auto"/>
        <w:ind w:left="157" w:right="-2" w:firstLine="288"/>
        <w:rPr>
          <w:sz w:val="13"/>
        </w:rPr>
      </w:pPr>
      <w:r>
        <w:br w:type="column"/>
      </w:r>
      <w:r>
        <w:rPr>
          <w:sz w:val="13"/>
        </w:rPr>
        <w:t>Gain (Loss) Recognized in Income</w:t>
      </w:r>
    </w:p>
    <w:p w14:paraId="1196E6F4" w14:textId="77777777" w:rsidR="004304EB" w:rsidRDefault="000856F8">
      <w:pPr>
        <w:spacing w:before="61"/>
        <w:ind w:left="260"/>
        <w:rPr>
          <w:sz w:val="13"/>
        </w:rPr>
      </w:pPr>
      <w:r>
        <w:rPr>
          <w:noProof/>
        </w:rPr>
        <mc:AlternateContent>
          <mc:Choice Requires="wps">
            <w:drawing>
              <wp:anchor distT="0" distB="0" distL="114300" distR="114300" simplePos="0" relativeHeight="251604992" behindDoc="0" locked="0" layoutInCell="1" allowOverlap="1" wp14:anchorId="1196F53D" wp14:editId="1196F53E">
                <wp:simplePos x="0" y="0"/>
                <wp:positionH relativeFrom="page">
                  <wp:posOffset>5909310</wp:posOffset>
                </wp:positionH>
                <wp:positionV relativeFrom="paragraph">
                  <wp:posOffset>16510</wp:posOffset>
                </wp:positionV>
                <wp:extent cx="1402080" cy="7620"/>
                <wp:effectExtent l="0" t="0" r="0" b="0"/>
                <wp:wrapNone/>
                <wp:docPr id="37" name="矩形 147"/>
                <wp:cNvGraphicFramePr/>
                <a:graphic xmlns:a="http://schemas.openxmlformats.org/drawingml/2006/main">
                  <a:graphicData uri="http://schemas.microsoft.com/office/word/2010/wordprocessingShape">
                    <wps:wsp>
                      <wps:cNvSpPr/>
                      <wps:spPr>
                        <a:xfrm>
                          <a:off x="0" y="0"/>
                          <a:ext cx="1402080" cy="7620"/>
                        </a:xfrm>
                        <a:prstGeom prst="rect">
                          <a:avLst/>
                        </a:prstGeom>
                        <a:solidFill>
                          <a:srgbClr val="000000"/>
                        </a:solidFill>
                        <a:ln>
                          <a:noFill/>
                        </a:ln>
                      </wps:spPr>
                      <wps:bodyPr upright="1"/>
                    </wps:wsp>
                  </a:graphicData>
                </a:graphic>
              </wp:anchor>
            </w:drawing>
          </mc:Choice>
          <mc:Fallback>
            <w:pict>
              <v:rect w14:anchorId="638E3327" id="矩形 147" o:spid="_x0000_s1026" style="position:absolute;left:0;text-align:left;margin-left:465.3pt;margin-top:1.3pt;width:110.4pt;height:.6pt;z-index:2516049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E6nQEAABIDAAAOAAAAZHJzL2Uyb0RvYy54bWysUktu2zAQ3RfoHQjua0puEAeC5SwapJui&#10;DZD2ADRFSgT4wwxj2acp0F0P0eMUvUaHtOP0swuiBTU/vpn3huvrvXdspwFtDD1vFw1nOqg42DD2&#10;/Mvn2zdXnGGWYZAuBt3zg0Z+vXn9aj2nTi/jFN2ggRFIwG5OPZ9yTp0QqCbtJS5i0oGSJoKXmVwY&#10;xQByJnTvxLJpLsUcYUgQlUak6M0xyTcV3xit8idjUGfmek6z5XpCPbflFJu17EaQabLqNIZ8xhRe&#10;2kBNz1A3Mkv2APY/KG8VRIwmL1T0Ihpjla4ciE3b/MPmfpJJVy4kDqazTPhysOrj7g6YHXr+dsVZ&#10;kJ529Ovr958/vrH2YlXkmRN2VHWf7uDkIZmF696AL39iwfZV0sNZUr3PTFGwvWiWzRUpryi3ulxW&#10;xcXT3QSY3+voWTF6DrSwqqPcfcBM/aj0saS0wujscGudqw6M23cO2E6W5davDExX/ipzoRSHWK4d&#10;0yUiCq8jk2Jt43AgIR4S2HGiQdqKVDIkfMU8PZKy2T/9ivT0lDe/AQAA//8DAFBLAwQUAAYACAAA&#10;ACEAo9bwoN8AAAAIAQAADwAAAGRycy9kb3ducmV2LnhtbEyPzU7DMBCE70i8g7VI3Kid9EdpGqei&#10;SByRaOFAb068TaLG62C7beDpcU/lNFrNaObbYj2anp3R+c6ShGQigCHVVnfUSPj8eH3KgPmgSKve&#10;Ekr4QQ/r8v6uULm2F9rieRcaFkvI50pCG8KQc+7rFo3yEzsgRe9gnVEhnq7h2qlLLDc9T4VYcKM6&#10;igutGvClxfq4OxkJm2W2+X6f0dvvttrj/qs6zlMnpHx8GJ9XwAKO4RaGK35EhzIyVfZE2rNewnIq&#10;FjEqIY1y9ZN5MgNWSZhmwMuC/3+g/AMAAP//AwBQSwECLQAUAAYACAAAACEAtoM4kv4AAADhAQAA&#10;EwAAAAAAAAAAAAAAAAAAAAAAW0NvbnRlbnRfVHlwZXNdLnhtbFBLAQItABQABgAIAAAAIQA4/SH/&#10;1gAAAJQBAAALAAAAAAAAAAAAAAAAAC8BAABfcmVscy8ucmVsc1BLAQItABQABgAIAAAAIQA+5OE6&#10;nQEAABIDAAAOAAAAAAAAAAAAAAAAAC4CAABkcnMvZTJvRG9jLnhtbFBLAQItABQABgAIAAAAIQCj&#10;1vCg3wAAAAgBAAAPAAAAAAAAAAAAAAAAAPcDAABkcnMvZG93bnJldi54bWxQSwUGAAAAAAQABADz&#10;AAAAAwUAAAAA&#10;" fillcolor="black" stroked="f">
                <w10:wrap anchorx="page"/>
              </v:rect>
            </w:pict>
          </mc:Fallback>
        </mc:AlternateContent>
      </w:r>
      <w:r>
        <w:rPr>
          <w:noProof/>
        </w:rPr>
        <mc:AlternateContent>
          <mc:Choice Requires="wps">
            <w:drawing>
              <wp:anchor distT="0" distB="0" distL="114300" distR="114300" simplePos="0" relativeHeight="251606016" behindDoc="0" locked="0" layoutInCell="1" allowOverlap="1" wp14:anchorId="1196F53F" wp14:editId="1196F540">
                <wp:simplePos x="0" y="0"/>
                <wp:positionH relativeFrom="page">
                  <wp:posOffset>5909310</wp:posOffset>
                </wp:positionH>
                <wp:positionV relativeFrom="paragraph">
                  <wp:posOffset>153670</wp:posOffset>
                </wp:positionV>
                <wp:extent cx="1402080" cy="7620"/>
                <wp:effectExtent l="0" t="0" r="0" b="0"/>
                <wp:wrapNone/>
                <wp:docPr id="36" name="任意多边形 148"/>
                <wp:cNvGraphicFramePr/>
                <a:graphic xmlns:a="http://schemas.openxmlformats.org/drawingml/2006/main">
                  <a:graphicData uri="http://schemas.microsoft.com/office/word/2010/wordprocessingShape">
                    <wps:wsp>
                      <wps:cNvSpPr/>
                      <wps:spPr>
                        <a:xfrm>
                          <a:off x="0" y="0"/>
                          <a:ext cx="1402080" cy="7620"/>
                        </a:xfrm>
                        <a:custGeom>
                          <a:avLst/>
                          <a:gdLst/>
                          <a:ahLst/>
                          <a:cxnLst/>
                          <a:rect l="0" t="0" r="0" b="0"/>
                          <a:pathLst>
                            <a:path w="2208" h="12">
                              <a:moveTo>
                                <a:pt x="2208" y="0"/>
                              </a:moveTo>
                              <a:lnTo>
                                <a:pt x="1116" y="0"/>
                              </a:lnTo>
                              <a:lnTo>
                                <a:pt x="0" y="0"/>
                              </a:lnTo>
                              <a:lnTo>
                                <a:pt x="0" y="12"/>
                              </a:lnTo>
                              <a:lnTo>
                                <a:pt x="1116" y="12"/>
                              </a:lnTo>
                              <a:lnTo>
                                <a:pt x="2208" y="12"/>
                              </a:lnTo>
                              <a:lnTo>
                                <a:pt x="2208" y="0"/>
                              </a:lnTo>
                              <a:close/>
                            </a:path>
                          </a:pathLst>
                        </a:custGeom>
                        <a:solidFill>
                          <a:srgbClr val="000000"/>
                        </a:solidFill>
                        <a:ln>
                          <a:noFill/>
                        </a:ln>
                      </wps:spPr>
                      <wps:bodyPr upright="1"/>
                    </wps:wsp>
                  </a:graphicData>
                </a:graphic>
              </wp:anchor>
            </w:drawing>
          </mc:Choice>
          <mc:Fallback>
            <w:pict>
              <v:shape w14:anchorId="42A01AEE" id="任意多边形 148" o:spid="_x0000_s1026" style="position:absolute;left:0;text-align:left;margin-left:465.3pt;margin-top:12.1pt;width:110.4pt;height:.6pt;z-index:251606016;visibility:visible;mso-wrap-style:square;mso-wrap-distance-left:9pt;mso-wrap-distance-top:0;mso-wrap-distance-right:9pt;mso-wrap-distance-bottom:0;mso-position-horizontal:absolute;mso-position-horizontal-relative:page;mso-position-vertical:absolute;mso-position-vertical-relative:text;v-text-anchor:top" coordsize="22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grgEAIAAKMEAAAOAAAAZHJzL2Uyb0RvYy54bWysVM2O0zAQviPxDpbvND+sShU13QOr5YJg&#10;pV0ewHWcxJJjW7abpHfu3DkiXgKt4GlYxGMwduq07EqwQvRgjzPjb75vxtP1+dgJ1DNjuZIlzhYp&#10;RkxSVXHZlPjdzeWzFUbWEVkRoSQr8Z5ZfL55+mQ96ILlqlWiYgYBiLTFoEvcOqeLJLG0ZR2xC6WZ&#10;BGetTEccHE2TVIYMgN6JJE/TZTIoU2mjKLMWvl5MTrwJ+HXNqHtb15Y5JEoM3FxYTVi3fk02a1I0&#10;huiW0wMN8g8sOsIlJJ2hLogjaGf4A6iOU6Osqt2Cqi5Rdc0pCxpATZbeU3PdEs2CFiiO1XOZ7P+D&#10;pW/6K4N4VeLnS4wk6aBH329vf7z/cPf5489vX+6+fkLZ2crXadC2gPBrfWUOJwumFz3WpvM7yEFj&#10;qO1+ri0bHaLwMTtL83QFLaDge7HMQ+mT4126s+4VUwGH9K+tmzpTRYu00aKjjKaB/v6xs5o4f8+T&#10;8yYaSpwDDYxaYJSHjnWqZzcqRDjPfvJHAcDwGCDkaWCWZVCyk8DojrsOeCD5kTFACERDxggQ9wlo&#10;zveXuFnAY+NiK2I6KpRlExNftEBpLiTQO22VVYJXl1wIX0Brmu1LYVBP/LSF30HRb2FC+mCp/LUo&#10;GJL49zW9KG9tVbWHl7nThjctjG0WkLwHJiFQOkytH7XTc0A6/rdsfgEAAP//AwBQSwMEFAAGAAgA&#10;AAAhAKoEKt/hAAAACgEAAA8AAABkcnMvZG93bnJldi54bWxMj8FKw0AQhu+C77CM4M1uEpOqMZsi&#10;BRWKIEYp9DbNjkkwOxuy2zbt07s96XFmPv75/mIxmV7saXSdZQXxLAJBXFvdcaPg6/P55h6E88ga&#10;e8uk4EgOFuXlRYG5tgf+oH3lGxFC2OWooPV+yKV0dUsG3cwOxOH2bUeDPoxjI/WIhxBueplE0Vwa&#10;7Dh8aHGgZUv1T7UzCjZerlcva728w+atylavQ3Z63yh1fTU9PYLwNPk/GM76QR3K4LS1O9ZO9Aoe&#10;bqN5QBUkaQLiDMRZnILYhk2WgiwL+b9C+QsAAP//AwBQSwECLQAUAAYACAAAACEAtoM4kv4AAADh&#10;AQAAEwAAAAAAAAAAAAAAAAAAAAAAW0NvbnRlbnRfVHlwZXNdLnhtbFBLAQItABQABgAIAAAAIQA4&#10;/SH/1gAAAJQBAAALAAAAAAAAAAAAAAAAAC8BAABfcmVscy8ucmVsc1BLAQItABQABgAIAAAAIQB5&#10;VgrgEAIAAKMEAAAOAAAAAAAAAAAAAAAAAC4CAABkcnMvZTJvRG9jLnhtbFBLAQItABQABgAIAAAA&#10;IQCqBCrf4QAAAAoBAAAPAAAAAAAAAAAAAAAAAGoEAABkcnMvZG93bnJldi54bWxQSwUGAAAAAAQA&#10;BADzAAAAeAUAAAAA&#10;" path="m2208,l1116,,,,,12r1116,l2208,12r,-12xe" fillcolor="black" stroked="f">
                <v:path arrowok="t" textboxrect="0,0,2208,12"/>
                <w10:wrap anchorx="page"/>
              </v:shape>
            </w:pict>
          </mc:Fallback>
        </mc:AlternateContent>
      </w:r>
      <w:r>
        <w:rPr>
          <w:sz w:val="13"/>
        </w:rPr>
        <w:t>Six Months Ended</w:t>
      </w:r>
    </w:p>
    <w:p w14:paraId="1196E6F5" w14:textId="77777777" w:rsidR="004304EB" w:rsidRDefault="000856F8">
      <w:pPr>
        <w:spacing w:before="66"/>
        <w:ind w:left="277"/>
        <w:rPr>
          <w:b/>
          <w:sz w:val="13"/>
        </w:rPr>
      </w:pPr>
      <w:r>
        <w:rPr>
          <w:b/>
          <w:sz w:val="13"/>
        </w:rPr>
        <w:t>June</w:t>
      </w:r>
      <w:r>
        <w:rPr>
          <w:b/>
          <w:spacing w:val="4"/>
          <w:sz w:val="13"/>
        </w:rPr>
        <w:t xml:space="preserve"> </w:t>
      </w:r>
      <w:r>
        <w:rPr>
          <w:b/>
          <w:sz w:val="13"/>
        </w:rPr>
        <w:t>26,</w:t>
      </w:r>
    </w:p>
    <w:p w14:paraId="1196E6F6" w14:textId="77777777" w:rsidR="004304EB" w:rsidRDefault="000856F8">
      <w:pPr>
        <w:spacing w:before="7"/>
        <w:ind w:left="493"/>
        <w:rPr>
          <w:b/>
          <w:sz w:val="13"/>
        </w:rPr>
      </w:pPr>
      <w:r>
        <w:rPr>
          <w:b/>
          <w:sz w:val="13"/>
        </w:rPr>
        <w:t>2020</w:t>
      </w:r>
    </w:p>
    <w:p w14:paraId="1196E6F7" w14:textId="77777777" w:rsidR="004304EB" w:rsidRDefault="000856F8">
      <w:pPr>
        <w:pStyle w:val="a3"/>
        <w:rPr>
          <w:b/>
          <w:sz w:val="14"/>
        </w:rPr>
      </w:pPr>
      <w:r>
        <w:br w:type="column"/>
      </w:r>
    </w:p>
    <w:p w14:paraId="1196E6F8" w14:textId="77777777" w:rsidR="004304EB" w:rsidRDefault="004304EB">
      <w:pPr>
        <w:pStyle w:val="a3"/>
        <w:rPr>
          <w:b/>
          <w:sz w:val="14"/>
        </w:rPr>
      </w:pPr>
    </w:p>
    <w:p w14:paraId="1196E6F9" w14:textId="77777777" w:rsidR="004304EB" w:rsidRDefault="004304EB">
      <w:pPr>
        <w:pStyle w:val="a3"/>
        <w:rPr>
          <w:b/>
          <w:sz w:val="14"/>
        </w:rPr>
      </w:pPr>
    </w:p>
    <w:p w14:paraId="1196E6FA" w14:textId="77777777" w:rsidR="004304EB" w:rsidRDefault="004304EB">
      <w:pPr>
        <w:pStyle w:val="a3"/>
        <w:spacing w:before="6"/>
        <w:rPr>
          <w:b/>
          <w:sz w:val="17"/>
        </w:rPr>
      </w:pPr>
    </w:p>
    <w:p w14:paraId="1196E6FB" w14:textId="77777777" w:rsidR="004304EB" w:rsidRDefault="000856F8">
      <w:pPr>
        <w:ind w:right="240"/>
        <w:jc w:val="right"/>
        <w:rPr>
          <w:sz w:val="13"/>
        </w:rPr>
      </w:pPr>
      <w:r>
        <w:rPr>
          <w:sz w:val="13"/>
        </w:rPr>
        <w:t>June</w:t>
      </w:r>
      <w:r>
        <w:rPr>
          <w:spacing w:val="5"/>
          <w:sz w:val="13"/>
        </w:rPr>
        <w:t xml:space="preserve"> </w:t>
      </w:r>
      <w:r>
        <w:rPr>
          <w:sz w:val="13"/>
        </w:rPr>
        <w:t>28,</w:t>
      </w:r>
    </w:p>
    <w:p w14:paraId="1196E6FC" w14:textId="77777777" w:rsidR="004304EB" w:rsidRDefault="000856F8">
      <w:pPr>
        <w:spacing w:before="7"/>
        <w:ind w:right="237"/>
        <w:jc w:val="right"/>
        <w:rPr>
          <w:sz w:val="13"/>
        </w:rPr>
      </w:pPr>
      <w:r>
        <w:rPr>
          <w:sz w:val="13"/>
        </w:rPr>
        <w:t>2019</w:t>
      </w:r>
    </w:p>
    <w:p w14:paraId="1196E6FD" w14:textId="77777777" w:rsidR="004304EB" w:rsidRDefault="004304EB">
      <w:pPr>
        <w:jc w:val="right"/>
        <w:rPr>
          <w:sz w:val="13"/>
        </w:rPr>
        <w:sectPr w:rsidR="004304EB">
          <w:type w:val="continuous"/>
          <w:pgSz w:w="12240" w:h="15840"/>
          <w:pgMar w:top="1200" w:right="500" w:bottom="280" w:left="340" w:header="720" w:footer="720" w:gutter="0"/>
          <w:cols w:num="3" w:space="720" w:equalWidth="0">
            <w:col w:w="6637" w:space="2675"/>
            <w:col w:w="1345" w:space="40"/>
            <w:col w:w="703"/>
          </w:cols>
        </w:sectPr>
      </w:pPr>
    </w:p>
    <w:p w14:paraId="1196E6FE" w14:textId="77777777" w:rsidR="004304EB" w:rsidRDefault="004304EB">
      <w:pPr>
        <w:pStyle w:val="a3"/>
        <w:spacing w:before="3"/>
        <w:rPr>
          <w:sz w:val="3"/>
        </w:rPr>
      </w:pPr>
    </w:p>
    <w:tbl>
      <w:tblPr>
        <w:tblW w:w="0" w:type="auto"/>
        <w:tblInd w:w="153" w:type="dxa"/>
        <w:tblLayout w:type="fixed"/>
        <w:tblCellMar>
          <w:left w:w="0" w:type="dxa"/>
          <w:right w:w="0" w:type="dxa"/>
        </w:tblCellMar>
        <w:tblLook w:val="04A0" w:firstRow="1" w:lastRow="0" w:firstColumn="1" w:lastColumn="0" w:noHBand="0" w:noVBand="1"/>
      </w:tblPr>
      <w:tblGrid>
        <w:gridCol w:w="2878"/>
        <w:gridCol w:w="4906"/>
        <w:gridCol w:w="2106"/>
        <w:gridCol w:w="1210"/>
      </w:tblGrid>
      <w:tr w:rsidR="004304EB" w14:paraId="1196E703" w14:textId="77777777">
        <w:trPr>
          <w:trHeight w:val="226"/>
        </w:trPr>
        <w:tc>
          <w:tcPr>
            <w:tcW w:w="2878" w:type="dxa"/>
            <w:tcBorders>
              <w:top w:val="single" w:sz="6" w:space="0" w:color="000000"/>
            </w:tcBorders>
            <w:shd w:val="clear" w:color="auto" w:fill="CCEDFF"/>
          </w:tcPr>
          <w:p w14:paraId="1196E6FF" w14:textId="77777777" w:rsidR="004304EB" w:rsidRDefault="000856F8">
            <w:pPr>
              <w:pStyle w:val="TableParagraph"/>
              <w:spacing w:before="26"/>
              <w:ind w:left="11"/>
              <w:rPr>
                <w:sz w:val="15"/>
              </w:rPr>
            </w:pPr>
            <w:r>
              <w:rPr>
                <w:w w:val="105"/>
                <w:sz w:val="15"/>
              </w:rPr>
              <w:t xml:space="preserve">Foreign </w:t>
            </w:r>
            <w:r>
              <w:rPr>
                <w:w w:val="105"/>
                <w:sz w:val="15"/>
              </w:rPr>
              <w:t>currency contracts</w:t>
            </w:r>
          </w:p>
        </w:tc>
        <w:tc>
          <w:tcPr>
            <w:tcW w:w="4906" w:type="dxa"/>
            <w:tcBorders>
              <w:top w:val="single" w:sz="6" w:space="0" w:color="000000"/>
            </w:tcBorders>
            <w:shd w:val="clear" w:color="auto" w:fill="CCEDFF"/>
          </w:tcPr>
          <w:p w14:paraId="1196E700" w14:textId="77777777" w:rsidR="004304EB" w:rsidRDefault="000856F8">
            <w:pPr>
              <w:pStyle w:val="TableParagraph"/>
              <w:spacing w:before="26"/>
              <w:ind w:left="1081"/>
              <w:rPr>
                <w:sz w:val="15"/>
              </w:rPr>
            </w:pPr>
            <w:r>
              <w:rPr>
                <w:w w:val="105"/>
                <w:sz w:val="15"/>
              </w:rPr>
              <w:t>Net operating revenues</w:t>
            </w:r>
          </w:p>
        </w:tc>
        <w:tc>
          <w:tcPr>
            <w:tcW w:w="2106" w:type="dxa"/>
            <w:tcBorders>
              <w:top w:val="single" w:sz="6" w:space="0" w:color="000000"/>
            </w:tcBorders>
            <w:shd w:val="clear" w:color="auto" w:fill="CCEDFF"/>
          </w:tcPr>
          <w:p w14:paraId="1196E701" w14:textId="77777777" w:rsidR="004304EB" w:rsidRDefault="000856F8">
            <w:pPr>
              <w:pStyle w:val="TableParagraph"/>
              <w:tabs>
                <w:tab w:val="left" w:pos="803"/>
              </w:tabs>
              <w:spacing w:before="26"/>
              <w:ind w:right="97"/>
              <w:jc w:val="right"/>
              <w:rPr>
                <w:b/>
                <w:sz w:val="15"/>
              </w:rPr>
            </w:pPr>
            <w:r>
              <w:rPr>
                <w:b/>
                <w:w w:val="105"/>
                <w:sz w:val="15"/>
              </w:rPr>
              <w:t>$</w:t>
            </w:r>
            <w:r>
              <w:rPr>
                <w:b/>
                <w:w w:val="105"/>
                <w:sz w:val="15"/>
              </w:rPr>
              <w:tab/>
            </w:r>
            <w:r>
              <w:rPr>
                <w:b/>
                <w:sz w:val="15"/>
              </w:rPr>
              <w:t>62</w:t>
            </w:r>
          </w:p>
        </w:tc>
        <w:tc>
          <w:tcPr>
            <w:tcW w:w="1210" w:type="dxa"/>
            <w:tcBorders>
              <w:top w:val="single" w:sz="6" w:space="0" w:color="000000"/>
            </w:tcBorders>
            <w:shd w:val="clear" w:color="auto" w:fill="CCEDFF"/>
          </w:tcPr>
          <w:p w14:paraId="1196E702" w14:textId="77777777" w:rsidR="004304EB" w:rsidRDefault="000856F8">
            <w:pPr>
              <w:pStyle w:val="TableParagraph"/>
              <w:tabs>
                <w:tab w:val="left" w:pos="719"/>
              </w:tabs>
              <w:spacing w:before="26"/>
              <w:ind w:right="174"/>
              <w:jc w:val="right"/>
              <w:rPr>
                <w:sz w:val="15"/>
              </w:rPr>
            </w:pPr>
            <w:r>
              <w:rPr>
                <w:w w:val="105"/>
                <w:sz w:val="15"/>
              </w:rPr>
              <w:t>$</w:t>
            </w:r>
            <w:r>
              <w:rPr>
                <w:w w:val="105"/>
                <w:sz w:val="15"/>
              </w:rPr>
              <w:tab/>
            </w:r>
            <w:r>
              <w:rPr>
                <w:spacing w:val="-1"/>
                <w:sz w:val="15"/>
              </w:rPr>
              <w:t>(13)</w:t>
            </w:r>
          </w:p>
        </w:tc>
      </w:tr>
      <w:tr w:rsidR="004304EB" w14:paraId="1196E708" w14:textId="77777777">
        <w:trPr>
          <w:trHeight w:val="228"/>
        </w:trPr>
        <w:tc>
          <w:tcPr>
            <w:tcW w:w="2878" w:type="dxa"/>
          </w:tcPr>
          <w:p w14:paraId="1196E704" w14:textId="77777777" w:rsidR="004304EB" w:rsidRDefault="000856F8">
            <w:pPr>
              <w:pStyle w:val="TableParagraph"/>
              <w:ind w:left="11"/>
              <w:rPr>
                <w:sz w:val="15"/>
              </w:rPr>
            </w:pPr>
            <w:r>
              <w:rPr>
                <w:w w:val="105"/>
                <w:sz w:val="15"/>
              </w:rPr>
              <w:t>Foreign currency contracts</w:t>
            </w:r>
          </w:p>
        </w:tc>
        <w:tc>
          <w:tcPr>
            <w:tcW w:w="4906" w:type="dxa"/>
          </w:tcPr>
          <w:p w14:paraId="1196E705" w14:textId="77777777" w:rsidR="004304EB" w:rsidRDefault="000856F8">
            <w:pPr>
              <w:pStyle w:val="TableParagraph"/>
              <w:ind w:left="1081"/>
              <w:rPr>
                <w:sz w:val="15"/>
              </w:rPr>
            </w:pPr>
            <w:r>
              <w:rPr>
                <w:w w:val="105"/>
                <w:sz w:val="15"/>
              </w:rPr>
              <w:t>Cost of goods sold</w:t>
            </w:r>
          </w:p>
        </w:tc>
        <w:tc>
          <w:tcPr>
            <w:tcW w:w="2106" w:type="dxa"/>
          </w:tcPr>
          <w:p w14:paraId="1196E706" w14:textId="77777777" w:rsidR="004304EB" w:rsidRDefault="000856F8">
            <w:pPr>
              <w:pStyle w:val="TableParagraph"/>
              <w:ind w:right="97"/>
              <w:jc w:val="right"/>
              <w:rPr>
                <w:b/>
                <w:sz w:val="15"/>
              </w:rPr>
            </w:pPr>
            <w:r>
              <w:rPr>
                <w:b/>
                <w:sz w:val="15"/>
              </w:rPr>
              <w:t>27</w:t>
            </w:r>
          </w:p>
        </w:tc>
        <w:tc>
          <w:tcPr>
            <w:tcW w:w="1210" w:type="dxa"/>
          </w:tcPr>
          <w:p w14:paraId="1196E707" w14:textId="77777777" w:rsidR="004304EB" w:rsidRDefault="000856F8">
            <w:pPr>
              <w:pStyle w:val="TableParagraph"/>
              <w:ind w:right="221"/>
              <w:jc w:val="right"/>
              <w:rPr>
                <w:sz w:val="15"/>
              </w:rPr>
            </w:pPr>
            <w:r>
              <w:rPr>
                <w:w w:val="104"/>
                <w:sz w:val="15"/>
              </w:rPr>
              <w:t>2</w:t>
            </w:r>
          </w:p>
        </w:tc>
      </w:tr>
      <w:tr w:rsidR="004304EB" w14:paraId="1196E70D" w14:textId="77777777">
        <w:trPr>
          <w:trHeight w:val="228"/>
        </w:trPr>
        <w:tc>
          <w:tcPr>
            <w:tcW w:w="2878" w:type="dxa"/>
            <w:shd w:val="clear" w:color="auto" w:fill="CCEDFF"/>
          </w:tcPr>
          <w:p w14:paraId="1196E709" w14:textId="77777777" w:rsidR="004304EB" w:rsidRDefault="000856F8">
            <w:pPr>
              <w:pStyle w:val="TableParagraph"/>
              <w:ind w:left="11"/>
              <w:rPr>
                <w:sz w:val="15"/>
              </w:rPr>
            </w:pPr>
            <w:r>
              <w:rPr>
                <w:w w:val="105"/>
                <w:sz w:val="15"/>
              </w:rPr>
              <w:t>Foreign currency contracts</w:t>
            </w:r>
          </w:p>
        </w:tc>
        <w:tc>
          <w:tcPr>
            <w:tcW w:w="4906" w:type="dxa"/>
            <w:shd w:val="clear" w:color="auto" w:fill="CCEDFF"/>
          </w:tcPr>
          <w:p w14:paraId="1196E70A" w14:textId="77777777" w:rsidR="004304EB" w:rsidRDefault="000856F8">
            <w:pPr>
              <w:pStyle w:val="TableParagraph"/>
              <w:ind w:left="1081"/>
              <w:rPr>
                <w:sz w:val="15"/>
              </w:rPr>
            </w:pPr>
            <w:r>
              <w:rPr>
                <w:w w:val="105"/>
                <w:sz w:val="15"/>
              </w:rPr>
              <w:t>Other income (loss) — net</w:t>
            </w:r>
          </w:p>
        </w:tc>
        <w:tc>
          <w:tcPr>
            <w:tcW w:w="2106" w:type="dxa"/>
            <w:shd w:val="clear" w:color="auto" w:fill="CCEDFF"/>
          </w:tcPr>
          <w:p w14:paraId="1196E70B" w14:textId="77777777" w:rsidR="004304EB" w:rsidRDefault="000856F8">
            <w:pPr>
              <w:pStyle w:val="TableParagraph"/>
              <w:ind w:right="56"/>
              <w:jc w:val="right"/>
              <w:rPr>
                <w:b/>
                <w:sz w:val="15"/>
              </w:rPr>
            </w:pPr>
            <w:r>
              <w:rPr>
                <w:b/>
                <w:sz w:val="15"/>
              </w:rPr>
              <w:t>(86)</w:t>
            </w:r>
          </w:p>
        </w:tc>
        <w:tc>
          <w:tcPr>
            <w:tcW w:w="1210" w:type="dxa"/>
            <w:shd w:val="clear" w:color="auto" w:fill="CCEDFF"/>
          </w:tcPr>
          <w:p w14:paraId="1196E70C" w14:textId="77777777" w:rsidR="004304EB" w:rsidRDefault="000856F8">
            <w:pPr>
              <w:pStyle w:val="TableParagraph"/>
              <w:ind w:right="174"/>
              <w:jc w:val="right"/>
              <w:rPr>
                <w:sz w:val="15"/>
              </w:rPr>
            </w:pPr>
            <w:r>
              <w:rPr>
                <w:sz w:val="15"/>
              </w:rPr>
              <w:t>(25)</w:t>
            </w:r>
          </w:p>
        </w:tc>
      </w:tr>
      <w:tr w:rsidR="004304EB" w14:paraId="1196E712" w14:textId="77777777">
        <w:trPr>
          <w:trHeight w:val="228"/>
        </w:trPr>
        <w:tc>
          <w:tcPr>
            <w:tcW w:w="2878" w:type="dxa"/>
          </w:tcPr>
          <w:p w14:paraId="1196E70E" w14:textId="77777777" w:rsidR="004304EB" w:rsidRDefault="000856F8">
            <w:pPr>
              <w:pStyle w:val="TableParagraph"/>
              <w:ind w:left="11"/>
              <w:rPr>
                <w:sz w:val="15"/>
              </w:rPr>
            </w:pPr>
            <w:r>
              <w:rPr>
                <w:w w:val="105"/>
                <w:sz w:val="15"/>
              </w:rPr>
              <w:t>Commodity contracts</w:t>
            </w:r>
          </w:p>
        </w:tc>
        <w:tc>
          <w:tcPr>
            <w:tcW w:w="4906" w:type="dxa"/>
          </w:tcPr>
          <w:p w14:paraId="1196E70F" w14:textId="77777777" w:rsidR="004304EB" w:rsidRDefault="000856F8">
            <w:pPr>
              <w:pStyle w:val="TableParagraph"/>
              <w:ind w:left="1081"/>
              <w:rPr>
                <w:sz w:val="15"/>
              </w:rPr>
            </w:pPr>
            <w:r>
              <w:rPr>
                <w:w w:val="105"/>
                <w:sz w:val="15"/>
              </w:rPr>
              <w:t>Cost of goods sold</w:t>
            </w:r>
          </w:p>
        </w:tc>
        <w:tc>
          <w:tcPr>
            <w:tcW w:w="2106" w:type="dxa"/>
          </w:tcPr>
          <w:p w14:paraId="1196E710" w14:textId="77777777" w:rsidR="004304EB" w:rsidRDefault="000856F8">
            <w:pPr>
              <w:pStyle w:val="TableParagraph"/>
              <w:ind w:right="56"/>
              <w:jc w:val="right"/>
              <w:rPr>
                <w:b/>
                <w:sz w:val="15"/>
              </w:rPr>
            </w:pPr>
            <w:r>
              <w:rPr>
                <w:b/>
                <w:sz w:val="15"/>
              </w:rPr>
              <w:t>(67)</w:t>
            </w:r>
          </w:p>
        </w:tc>
        <w:tc>
          <w:tcPr>
            <w:tcW w:w="1210" w:type="dxa"/>
          </w:tcPr>
          <w:p w14:paraId="1196E711" w14:textId="77777777" w:rsidR="004304EB" w:rsidRDefault="000856F8">
            <w:pPr>
              <w:pStyle w:val="TableParagraph"/>
              <w:ind w:right="221"/>
              <w:jc w:val="right"/>
              <w:rPr>
                <w:sz w:val="15"/>
              </w:rPr>
            </w:pPr>
            <w:r>
              <w:rPr>
                <w:w w:val="104"/>
                <w:sz w:val="15"/>
              </w:rPr>
              <w:t>2</w:t>
            </w:r>
          </w:p>
        </w:tc>
      </w:tr>
      <w:tr w:rsidR="004304EB" w14:paraId="1196E717" w14:textId="77777777">
        <w:trPr>
          <w:trHeight w:val="228"/>
        </w:trPr>
        <w:tc>
          <w:tcPr>
            <w:tcW w:w="2878" w:type="dxa"/>
            <w:shd w:val="clear" w:color="auto" w:fill="CCEDFF"/>
          </w:tcPr>
          <w:p w14:paraId="1196E713" w14:textId="77777777" w:rsidR="004304EB" w:rsidRDefault="000856F8">
            <w:pPr>
              <w:pStyle w:val="TableParagraph"/>
              <w:ind w:left="11"/>
              <w:rPr>
                <w:sz w:val="15"/>
              </w:rPr>
            </w:pPr>
            <w:r>
              <w:rPr>
                <w:w w:val="105"/>
                <w:sz w:val="15"/>
              </w:rPr>
              <w:t xml:space="preserve">Other derivative </w:t>
            </w:r>
            <w:r>
              <w:rPr>
                <w:w w:val="105"/>
                <w:sz w:val="15"/>
              </w:rPr>
              <w:t>instruments</w:t>
            </w:r>
          </w:p>
        </w:tc>
        <w:tc>
          <w:tcPr>
            <w:tcW w:w="4906" w:type="dxa"/>
            <w:shd w:val="clear" w:color="auto" w:fill="CCEDFF"/>
          </w:tcPr>
          <w:p w14:paraId="1196E714" w14:textId="77777777" w:rsidR="004304EB" w:rsidRDefault="000856F8">
            <w:pPr>
              <w:pStyle w:val="TableParagraph"/>
              <w:ind w:left="1081"/>
              <w:rPr>
                <w:sz w:val="15"/>
              </w:rPr>
            </w:pPr>
            <w:r>
              <w:rPr>
                <w:w w:val="105"/>
                <w:sz w:val="15"/>
              </w:rPr>
              <w:t>Selling, general and administrative expenses</w:t>
            </w:r>
          </w:p>
        </w:tc>
        <w:tc>
          <w:tcPr>
            <w:tcW w:w="2106" w:type="dxa"/>
            <w:shd w:val="clear" w:color="auto" w:fill="CCEDFF"/>
          </w:tcPr>
          <w:p w14:paraId="1196E715" w14:textId="77777777" w:rsidR="004304EB" w:rsidRDefault="000856F8">
            <w:pPr>
              <w:pStyle w:val="TableParagraph"/>
              <w:ind w:right="56"/>
              <w:jc w:val="right"/>
              <w:rPr>
                <w:b/>
                <w:sz w:val="15"/>
              </w:rPr>
            </w:pPr>
            <w:r>
              <w:rPr>
                <w:b/>
                <w:sz w:val="15"/>
              </w:rPr>
              <w:t>(32)</w:t>
            </w:r>
          </w:p>
        </w:tc>
        <w:tc>
          <w:tcPr>
            <w:tcW w:w="1210" w:type="dxa"/>
            <w:shd w:val="clear" w:color="auto" w:fill="CCEDFF"/>
          </w:tcPr>
          <w:p w14:paraId="1196E716" w14:textId="77777777" w:rsidR="004304EB" w:rsidRDefault="000856F8">
            <w:pPr>
              <w:pStyle w:val="TableParagraph"/>
              <w:ind w:right="215"/>
              <w:jc w:val="right"/>
              <w:rPr>
                <w:sz w:val="15"/>
              </w:rPr>
            </w:pPr>
            <w:r>
              <w:rPr>
                <w:sz w:val="15"/>
              </w:rPr>
              <w:t>28</w:t>
            </w:r>
          </w:p>
        </w:tc>
      </w:tr>
      <w:tr w:rsidR="004304EB" w14:paraId="1196E71C" w14:textId="77777777">
        <w:trPr>
          <w:trHeight w:val="226"/>
        </w:trPr>
        <w:tc>
          <w:tcPr>
            <w:tcW w:w="2878" w:type="dxa"/>
            <w:tcBorders>
              <w:bottom w:val="single" w:sz="6" w:space="0" w:color="000000"/>
            </w:tcBorders>
          </w:tcPr>
          <w:p w14:paraId="1196E718" w14:textId="77777777" w:rsidR="004304EB" w:rsidRDefault="000856F8">
            <w:pPr>
              <w:pStyle w:val="TableParagraph"/>
              <w:ind w:left="11"/>
              <w:rPr>
                <w:sz w:val="15"/>
              </w:rPr>
            </w:pPr>
            <w:r>
              <w:rPr>
                <w:w w:val="105"/>
                <w:sz w:val="15"/>
              </w:rPr>
              <w:t>Other derivative instruments</w:t>
            </w:r>
          </w:p>
        </w:tc>
        <w:tc>
          <w:tcPr>
            <w:tcW w:w="4906" w:type="dxa"/>
            <w:tcBorders>
              <w:bottom w:val="single" w:sz="6" w:space="0" w:color="000000"/>
            </w:tcBorders>
          </w:tcPr>
          <w:p w14:paraId="1196E719" w14:textId="77777777" w:rsidR="004304EB" w:rsidRDefault="000856F8">
            <w:pPr>
              <w:pStyle w:val="TableParagraph"/>
              <w:ind w:left="1081"/>
              <w:rPr>
                <w:sz w:val="15"/>
              </w:rPr>
            </w:pPr>
            <w:r>
              <w:rPr>
                <w:w w:val="105"/>
                <w:sz w:val="15"/>
              </w:rPr>
              <w:t>Other income (loss) — net</w:t>
            </w:r>
          </w:p>
        </w:tc>
        <w:tc>
          <w:tcPr>
            <w:tcW w:w="2106" w:type="dxa"/>
            <w:tcBorders>
              <w:bottom w:val="single" w:sz="6" w:space="0" w:color="000000"/>
            </w:tcBorders>
          </w:tcPr>
          <w:p w14:paraId="1196E71A" w14:textId="77777777" w:rsidR="004304EB" w:rsidRDefault="000856F8">
            <w:pPr>
              <w:pStyle w:val="TableParagraph"/>
              <w:ind w:right="56"/>
              <w:jc w:val="right"/>
              <w:rPr>
                <w:b/>
                <w:sz w:val="15"/>
              </w:rPr>
            </w:pPr>
            <w:r>
              <w:rPr>
                <w:b/>
                <w:sz w:val="15"/>
              </w:rPr>
              <w:t>(55)</w:t>
            </w:r>
          </w:p>
        </w:tc>
        <w:tc>
          <w:tcPr>
            <w:tcW w:w="1210" w:type="dxa"/>
            <w:tcBorders>
              <w:bottom w:val="single" w:sz="6" w:space="0" w:color="000000"/>
            </w:tcBorders>
          </w:tcPr>
          <w:p w14:paraId="1196E71B" w14:textId="77777777" w:rsidR="004304EB" w:rsidRDefault="000856F8">
            <w:pPr>
              <w:pStyle w:val="TableParagraph"/>
              <w:ind w:right="215"/>
              <w:jc w:val="right"/>
              <w:rPr>
                <w:sz w:val="15"/>
              </w:rPr>
            </w:pPr>
            <w:r>
              <w:rPr>
                <w:sz w:val="15"/>
              </w:rPr>
              <w:t>34</w:t>
            </w:r>
          </w:p>
        </w:tc>
      </w:tr>
      <w:tr w:rsidR="004304EB" w14:paraId="1196E721" w14:textId="77777777">
        <w:trPr>
          <w:trHeight w:val="223"/>
        </w:trPr>
        <w:tc>
          <w:tcPr>
            <w:tcW w:w="2878" w:type="dxa"/>
            <w:tcBorders>
              <w:top w:val="single" w:sz="6" w:space="0" w:color="000000"/>
              <w:bottom w:val="single" w:sz="12" w:space="0" w:color="000000"/>
            </w:tcBorders>
            <w:shd w:val="clear" w:color="auto" w:fill="CCEDFF"/>
          </w:tcPr>
          <w:p w14:paraId="1196E71D" w14:textId="77777777" w:rsidR="004304EB" w:rsidRDefault="000856F8">
            <w:pPr>
              <w:pStyle w:val="TableParagraph"/>
              <w:spacing w:before="26"/>
              <w:ind w:left="11"/>
              <w:rPr>
                <w:sz w:val="15"/>
              </w:rPr>
            </w:pPr>
            <w:r>
              <w:rPr>
                <w:w w:val="105"/>
                <w:sz w:val="15"/>
              </w:rPr>
              <w:t>Total</w:t>
            </w:r>
          </w:p>
        </w:tc>
        <w:tc>
          <w:tcPr>
            <w:tcW w:w="4906" w:type="dxa"/>
            <w:tcBorders>
              <w:top w:val="single" w:sz="6" w:space="0" w:color="000000"/>
              <w:bottom w:val="single" w:sz="12" w:space="0" w:color="000000"/>
            </w:tcBorders>
            <w:shd w:val="clear" w:color="auto" w:fill="CCEDFF"/>
          </w:tcPr>
          <w:p w14:paraId="1196E71E" w14:textId="77777777" w:rsidR="004304EB" w:rsidRDefault="004304EB">
            <w:pPr>
              <w:pStyle w:val="TableParagraph"/>
              <w:spacing w:before="0"/>
              <w:rPr>
                <w:sz w:val="14"/>
              </w:rPr>
            </w:pPr>
          </w:p>
        </w:tc>
        <w:tc>
          <w:tcPr>
            <w:tcW w:w="2106" w:type="dxa"/>
            <w:tcBorders>
              <w:top w:val="single" w:sz="6" w:space="0" w:color="000000"/>
              <w:bottom w:val="single" w:sz="12" w:space="0" w:color="000000"/>
            </w:tcBorders>
            <w:shd w:val="clear" w:color="auto" w:fill="CCEDFF"/>
          </w:tcPr>
          <w:p w14:paraId="1196E71F" w14:textId="77777777" w:rsidR="004304EB" w:rsidRDefault="000856F8">
            <w:pPr>
              <w:pStyle w:val="TableParagraph"/>
              <w:tabs>
                <w:tab w:val="left" w:pos="659"/>
              </w:tabs>
              <w:spacing w:before="26"/>
              <w:ind w:right="56"/>
              <w:jc w:val="right"/>
              <w:rPr>
                <w:b/>
                <w:sz w:val="15"/>
              </w:rPr>
            </w:pPr>
            <w:r>
              <w:rPr>
                <w:b/>
                <w:w w:val="105"/>
                <w:sz w:val="15"/>
              </w:rPr>
              <w:t>$</w:t>
            </w:r>
            <w:r>
              <w:rPr>
                <w:b/>
                <w:w w:val="105"/>
                <w:sz w:val="15"/>
              </w:rPr>
              <w:tab/>
            </w:r>
            <w:r>
              <w:rPr>
                <w:b/>
                <w:sz w:val="15"/>
              </w:rPr>
              <w:t>(151)</w:t>
            </w:r>
          </w:p>
        </w:tc>
        <w:tc>
          <w:tcPr>
            <w:tcW w:w="1210" w:type="dxa"/>
            <w:tcBorders>
              <w:top w:val="single" w:sz="6" w:space="0" w:color="000000"/>
              <w:bottom w:val="single" w:sz="12" w:space="0" w:color="000000"/>
            </w:tcBorders>
            <w:shd w:val="clear" w:color="auto" w:fill="CCEDFF"/>
          </w:tcPr>
          <w:p w14:paraId="1196E720" w14:textId="77777777" w:rsidR="004304EB" w:rsidRDefault="000856F8">
            <w:pPr>
              <w:pStyle w:val="TableParagraph"/>
              <w:tabs>
                <w:tab w:val="left" w:pos="779"/>
              </w:tabs>
              <w:spacing w:before="26"/>
              <w:ind w:right="215"/>
              <w:jc w:val="right"/>
              <w:rPr>
                <w:sz w:val="15"/>
              </w:rPr>
            </w:pPr>
            <w:r>
              <w:rPr>
                <w:w w:val="105"/>
                <w:sz w:val="15"/>
              </w:rPr>
              <w:t>$</w:t>
            </w:r>
            <w:r>
              <w:rPr>
                <w:w w:val="105"/>
                <w:sz w:val="15"/>
              </w:rPr>
              <w:tab/>
            </w:r>
            <w:r>
              <w:rPr>
                <w:sz w:val="15"/>
              </w:rPr>
              <w:t>28</w:t>
            </w:r>
          </w:p>
        </w:tc>
      </w:tr>
    </w:tbl>
    <w:p w14:paraId="1196E722" w14:textId="77777777" w:rsidR="004304EB" w:rsidRDefault="004304EB">
      <w:pPr>
        <w:pStyle w:val="a3"/>
        <w:rPr>
          <w:sz w:val="20"/>
        </w:rPr>
      </w:pPr>
    </w:p>
    <w:p w14:paraId="1196E723" w14:textId="77777777" w:rsidR="004304EB" w:rsidRDefault="004304EB">
      <w:pPr>
        <w:pStyle w:val="a3"/>
        <w:spacing w:before="1"/>
        <w:rPr>
          <w:sz w:val="22"/>
        </w:rPr>
      </w:pPr>
    </w:p>
    <w:p w14:paraId="1196E724" w14:textId="77777777" w:rsidR="004304EB" w:rsidRDefault="000856F8">
      <w:pPr>
        <w:pStyle w:val="2"/>
        <w:jc w:val="left"/>
      </w:pPr>
      <w:r>
        <w:rPr>
          <w:w w:val="105"/>
        </w:rPr>
        <w:t>NOTE 7: DEBT AND BORROWING ARRANGEMENTS</w:t>
      </w:r>
    </w:p>
    <w:p w14:paraId="1196E725" w14:textId="77777777" w:rsidR="004304EB" w:rsidRDefault="004304EB">
      <w:pPr>
        <w:pStyle w:val="a3"/>
        <w:spacing w:before="2"/>
        <w:rPr>
          <w:b/>
          <w:sz w:val="13"/>
        </w:rPr>
      </w:pPr>
    </w:p>
    <w:p w14:paraId="1196E726" w14:textId="77777777" w:rsidR="004304EB" w:rsidRDefault="000856F8">
      <w:pPr>
        <w:pStyle w:val="a3"/>
        <w:ind w:left="146"/>
      </w:pPr>
      <w:r>
        <w:rPr>
          <w:w w:val="105"/>
        </w:rPr>
        <w:t xml:space="preserve">During the six months ended June 26, 2020, the Company </w:t>
      </w:r>
      <w:r>
        <w:rPr>
          <w:w w:val="105"/>
        </w:rPr>
        <w:t>issued U.S. dollar-denominated debt of $11,500 million. The carrying value of this debt as of June 26, 2020 was</w:t>
      </w:r>
    </w:p>
    <w:p w14:paraId="1196E727" w14:textId="77777777" w:rsidR="004304EB" w:rsidRDefault="000856F8">
      <w:pPr>
        <w:pStyle w:val="a3"/>
        <w:spacing w:before="8"/>
        <w:ind w:left="146"/>
      </w:pPr>
      <w:r>
        <w:rPr>
          <w:w w:val="105"/>
        </w:rPr>
        <w:t>$11,396 million. The general terms of the notes issued are as follows:</w:t>
      </w:r>
    </w:p>
    <w:p w14:paraId="1196E728" w14:textId="77777777" w:rsidR="004304EB" w:rsidRDefault="004304EB">
      <w:pPr>
        <w:pStyle w:val="a3"/>
        <w:spacing w:before="2"/>
        <w:rPr>
          <w:sz w:val="13"/>
        </w:rPr>
      </w:pPr>
    </w:p>
    <w:p w14:paraId="1196E729" w14:textId="77777777" w:rsidR="004304EB" w:rsidRDefault="000856F8">
      <w:pPr>
        <w:pStyle w:val="a4"/>
        <w:numPr>
          <w:ilvl w:val="0"/>
          <w:numId w:val="2"/>
        </w:numPr>
        <w:tabs>
          <w:tab w:val="left" w:pos="721"/>
          <w:tab w:val="left" w:pos="722"/>
        </w:tabs>
        <w:spacing w:before="0"/>
        <w:ind w:left="722"/>
        <w:rPr>
          <w:sz w:val="15"/>
        </w:rPr>
      </w:pPr>
      <w:r>
        <w:rPr>
          <w:w w:val="105"/>
          <w:sz w:val="15"/>
        </w:rPr>
        <w:t>$1,000</w:t>
      </w:r>
      <w:r>
        <w:rPr>
          <w:spacing w:val="-9"/>
          <w:w w:val="105"/>
          <w:sz w:val="15"/>
        </w:rPr>
        <w:t xml:space="preserve"> </w:t>
      </w:r>
      <w:r>
        <w:rPr>
          <w:w w:val="105"/>
          <w:sz w:val="15"/>
        </w:rPr>
        <w:t>million</w:t>
      </w:r>
      <w:r>
        <w:rPr>
          <w:spacing w:val="-6"/>
          <w:w w:val="105"/>
          <w:sz w:val="15"/>
        </w:rPr>
        <w:t xml:space="preserve"> </w:t>
      </w:r>
      <w:r>
        <w:rPr>
          <w:w w:val="105"/>
          <w:sz w:val="15"/>
        </w:rPr>
        <w:t>total</w:t>
      </w:r>
      <w:r>
        <w:rPr>
          <w:spacing w:val="-7"/>
          <w:w w:val="105"/>
          <w:sz w:val="15"/>
        </w:rPr>
        <w:t xml:space="preserve"> </w:t>
      </w:r>
      <w:r>
        <w:rPr>
          <w:w w:val="105"/>
          <w:sz w:val="15"/>
        </w:rPr>
        <w:t>principal</w:t>
      </w:r>
      <w:r>
        <w:rPr>
          <w:spacing w:val="-6"/>
          <w:w w:val="105"/>
          <w:sz w:val="15"/>
        </w:rPr>
        <w:t xml:space="preserve"> </w:t>
      </w:r>
      <w:r>
        <w:rPr>
          <w:w w:val="105"/>
          <w:sz w:val="15"/>
        </w:rPr>
        <w:t>amount</w:t>
      </w:r>
      <w:r>
        <w:rPr>
          <w:spacing w:val="-6"/>
          <w:w w:val="105"/>
          <w:sz w:val="15"/>
        </w:rPr>
        <w:t xml:space="preserve"> </w:t>
      </w:r>
      <w:r>
        <w:rPr>
          <w:w w:val="105"/>
          <w:sz w:val="15"/>
        </w:rPr>
        <w:t>of</w:t>
      </w:r>
      <w:r>
        <w:rPr>
          <w:spacing w:val="-6"/>
          <w:w w:val="105"/>
          <w:sz w:val="15"/>
        </w:rPr>
        <w:t xml:space="preserve"> </w:t>
      </w:r>
      <w:r>
        <w:rPr>
          <w:w w:val="105"/>
          <w:sz w:val="15"/>
        </w:rPr>
        <w:t>notes</w:t>
      </w:r>
      <w:r>
        <w:rPr>
          <w:spacing w:val="-6"/>
          <w:w w:val="105"/>
          <w:sz w:val="15"/>
        </w:rPr>
        <w:t xml:space="preserve"> </w:t>
      </w:r>
      <w:r>
        <w:rPr>
          <w:w w:val="105"/>
          <w:sz w:val="15"/>
        </w:rPr>
        <w:t>due</w:t>
      </w:r>
      <w:r>
        <w:rPr>
          <w:spacing w:val="-7"/>
          <w:w w:val="105"/>
          <w:sz w:val="15"/>
        </w:rPr>
        <w:t xml:space="preserve"> </w:t>
      </w:r>
      <w:r>
        <w:rPr>
          <w:w w:val="105"/>
          <w:sz w:val="15"/>
        </w:rPr>
        <w:t>March</w:t>
      </w:r>
      <w:r>
        <w:rPr>
          <w:spacing w:val="-6"/>
          <w:w w:val="105"/>
          <w:sz w:val="15"/>
        </w:rPr>
        <w:t xml:space="preserve"> </w:t>
      </w:r>
      <w:r>
        <w:rPr>
          <w:w w:val="105"/>
          <w:sz w:val="15"/>
        </w:rPr>
        <w:t>25,</w:t>
      </w:r>
      <w:r>
        <w:rPr>
          <w:spacing w:val="-6"/>
          <w:w w:val="105"/>
          <w:sz w:val="15"/>
        </w:rPr>
        <w:t xml:space="preserve"> </w:t>
      </w:r>
      <w:r>
        <w:rPr>
          <w:w w:val="105"/>
          <w:sz w:val="15"/>
        </w:rPr>
        <w:t>2025,</w:t>
      </w:r>
      <w:r>
        <w:rPr>
          <w:spacing w:val="-6"/>
          <w:w w:val="105"/>
          <w:sz w:val="15"/>
        </w:rPr>
        <w:t xml:space="preserve"> </w:t>
      </w:r>
      <w:r>
        <w:rPr>
          <w:w w:val="105"/>
          <w:sz w:val="15"/>
        </w:rPr>
        <w:t>at</w:t>
      </w:r>
      <w:r>
        <w:rPr>
          <w:spacing w:val="-6"/>
          <w:w w:val="105"/>
          <w:sz w:val="15"/>
        </w:rPr>
        <w:t xml:space="preserve"> </w:t>
      </w:r>
      <w:r>
        <w:rPr>
          <w:w w:val="105"/>
          <w:sz w:val="15"/>
        </w:rPr>
        <w:t>a</w:t>
      </w:r>
      <w:r>
        <w:rPr>
          <w:spacing w:val="-7"/>
          <w:w w:val="105"/>
          <w:sz w:val="15"/>
        </w:rPr>
        <w:t xml:space="preserve"> </w:t>
      </w:r>
      <w:r>
        <w:rPr>
          <w:w w:val="105"/>
          <w:sz w:val="15"/>
        </w:rPr>
        <w:t>fixed</w:t>
      </w:r>
      <w:r>
        <w:rPr>
          <w:spacing w:val="-6"/>
          <w:w w:val="105"/>
          <w:sz w:val="15"/>
        </w:rPr>
        <w:t xml:space="preserve"> </w:t>
      </w:r>
      <w:r>
        <w:rPr>
          <w:w w:val="105"/>
          <w:sz w:val="15"/>
        </w:rPr>
        <w:t>interest</w:t>
      </w:r>
      <w:r>
        <w:rPr>
          <w:spacing w:val="-6"/>
          <w:w w:val="105"/>
          <w:sz w:val="15"/>
        </w:rPr>
        <w:t xml:space="preserve"> </w:t>
      </w:r>
      <w:r>
        <w:rPr>
          <w:w w:val="105"/>
          <w:sz w:val="15"/>
        </w:rPr>
        <w:t>rate</w:t>
      </w:r>
      <w:r>
        <w:rPr>
          <w:spacing w:val="-6"/>
          <w:w w:val="105"/>
          <w:sz w:val="15"/>
        </w:rPr>
        <w:t xml:space="preserve"> </w:t>
      </w:r>
      <w:r>
        <w:rPr>
          <w:spacing w:val="-3"/>
          <w:w w:val="105"/>
          <w:sz w:val="15"/>
        </w:rPr>
        <w:t>of2.950</w:t>
      </w:r>
      <w:r>
        <w:rPr>
          <w:spacing w:val="-9"/>
          <w:w w:val="105"/>
          <w:sz w:val="15"/>
        </w:rPr>
        <w:t xml:space="preserve"> </w:t>
      </w:r>
      <w:r>
        <w:rPr>
          <w:w w:val="105"/>
          <w:sz w:val="15"/>
        </w:rPr>
        <w:t>percent;</w:t>
      </w:r>
    </w:p>
    <w:p w14:paraId="1196E72A" w14:textId="77777777" w:rsidR="004304EB" w:rsidRDefault="000856F8">
      <w:pPr>
        <w:pStyle w:val="a4"/>
        <w:numPr>
          <w:ilvl w:val="0"/>
          <w:numId w:val="2"/>
        </w:numPr>
        <w:tabs>
          <w:tab w:val="left" w:pos="721"/>
          <w:tab w:val="left" w:pos="722"/>
        </w:tabs>
        <w:spacing w:before="103"/>
        <w:ind w:left="722"/>
        <w:rPr>
          <w:sz w:val="15"/>
        </w:rPr>
      </w:pPr>
      <w:r>
        <w:rPr>
          <w:w w:val="105"/>
          <w:sz w:val="15"/>
        </w:rPr>
        <w:t>$1,000</w:t>
      </w:r>
      <w:r>
        <w:rPr>
          <w:spacing w:val="-9"/>
          <w:w w:val="105"/>
          <w:sz w:val="15"/>
        </w:rPr>
        <w:t xml:space="preserve"> </w:t>
      </w:r>
      <w:r>
        <w:rPr>
          <w:w w:val="105"/>
          <w:sz w:val="15"/>
        </w:rPr>
        <w:t>million</w:t>
      </w:r>
      <w:r>
        <w:rPr>
          <w:spacing w:val="-6"/>
          <w:w w:val="105"/>
          <w:sz w:val="15"/>
        </w:rPr>
        <w:t xml:space="preserve"> </w:t>
      </w:r>
      <w:r>
        <w:rPr>
          <w:w w:val="105"/>
          <w:sz w:val="15"/>
        </w:rPr>
        <w:t>total</w:t>
      </w:r>
      <w:r>
        <w:rPr>
          <w:spacing w:val="-7"/>
          <w:w w:val="105"/>
          <w:sz w:val="15"/>
        </w:rPr>
        <w:t xml:space="preserve"> </w:t>
      </w:r>
      <w:r>
        <w:rPr>
          <w:w w:val="105"/>
          <w:sz w:val="15"/>
        </w:rPr>
        <w:t>principal</w:t>
      </w:r>
      <w:r>
        <w:rPr>
          <w:spacing w:val="-6"/>
          <w:w w:val="105"/>
          <w:sz w:val="15"/>
        </w:rPr>
        <w:t xml:space="preserve"> </w:t>
      </w:r>
      <w:r>
        <w:rPr>
          <w:w w:val="105"/>
          <w:sz w:val="15"/>
        </w:rPr>
        <w:t>amount</w:t>
      </w:r>
      <w:r>
        <w:rPr>
          <w:spacing w:val="-6"/>
          <w:w w:val="105"/>
          <w:sz w:val="15"/>
        </w:rPr>
        <w:t xml:space="preserve"> </w:t>
      </w:r>
      <w:r>
        <w:rPr>
          <w:w w:val="105"/>
          <w:sz w:val="15"/>
        </w:rPr>
        <w:t>of</w:t>
      </w:r>
      <w:r>
        <w:rPr>
          <w:spacing w:val="-6"/>
          <w:w w:val="105"/>
          <w:sz w:val="15"/>
        </w:rPr>
        <w:t xml:space="preserve"> </w:t>
      </w:r>
      <w:r>
        <w:rPr>
          <w:w w:val="105"/>
          <w:sz w:val="15"/>
        </w:rPr>
        <w:t>notes</w:t>
      </w:r>
      <w:r>
        <w:rPr>
          <w:spacing w:val="-6"/>
          <w:w w:val="105"/>
          <w:sz w:val="15"/>
        </w:rPr>
        <w:t xml:space="preserve"> </w:t>
      </w:r>
      <w:r>
        <w:rPr>
          <w:w w:val="105"/>
          <w:sz w:val="15"/>
        </w:rPr>
        <w:t>due</w:t>
      </w:r>
      <w:r>
        <w:rPr>
          <w:spacing w:val="-7"/>
          <w:w w:val="105"/>
          <w:sz w:val="15"/>
        </w:rPr>
        <w:t xml:space="preserve"> </w:t>
      </w:r>
      <w:r>
        <w:rPr>
          <w:w w:val="105"/>
          <w:sz w:val="15"/>
        </w:rPr>
        <w:t>March</w:t>
      </w:r>
      <w:r>
        <w:rPr>
          <w:spacing w:val="-6"/>
          <w:w w:val="105"/>
          <w:sz w:val="15"/>
        </w:rPr>
        <w:t xml:space="preserve"> </w:t>
      </w:r>
      <w:r>
        <w:rPr>
          <w:w w:val="105"/>
          <w:sz w:val="15"/>
        </w:rPr>
        <w:t>25,</w:t>
      </w:r>
      <w:r>
        <w:rPr>
          <w:spacing w:val="-6"/>
          <w:w w:val="105"/>
          <w:sz w:val="15"/>
        </w:rPr>
        <w:t xml:space="preserve"> </w:t>
      </w:r>
      <w:r>
        <w:rPr>
          <w:w w:val="105"/>
          <w:sz w:val="15"/>
        </w:rPr>
        <w:t>2027,</w:t>
      </w:r>
      <w:r>
        <w:rPr>
          <w:spacing w:val="-6"/>
          <w:w w:val="105"/>
          <w:sz w:val="15"/>
        </w:rPr>
        <w:t xml:space="preserve"> </w:t>
      </w:r>
      <w:r>
        <w:rPr>
          <w:w w:val="105"/>
          <w:sz w:val="15"/>
        </w:rPr>
        <w:t>at</w:t>
      </w:r>
      <w:r>
        <w:rPr>
          <w:spacing w:val="-6"/>
          <w:w w:val="105"/>
          <w:sz w:val="15"/>
        </w:rPr>
        <w:t xml:space="preserve"> </w:t>
      </w:r>
      <w:r>
        <w:rPr>
          <w:w w:val="105"/>
          <w:sz w:val="15"/>
        </w:rPr>
        <w:t>a</w:t>
      </w:r>
      <w:r>
        <w:rPr>
          <w:spacing w:val="-7"/>
          <w:w w:val="105"/>
          <w:sz w:val="15"/>
        </w:rPr>
        <w:t xml:space="preserve"> </w:t>
      </w:r>
      <w:r>
        <w:rPr>
          <w:w w:val="105"/>
          <w:sz w:val="15"/>
        </w:rPr>
        <w:t>fixed</w:t>
      </w:r>
      <w:r>
        <w:rPr>
          <w:spacing w:val="-6"/>
          <w:w w:val="105"/>
          <w:sz w:val="15"/>
        </w:rPr>
        <w:t xml:space="preserve"> </w:t>
      </w:r>
      <w:r>
        <w:rPr>
          <w:w w:val="105"/>
          <w:sz w:val="15"/>
        </w:rPr>
        <w:t>interest</w:t>
      </w:r>
      <w:r>
        <w:rPr>
          <w:spacing w:val="-6"/>
          <w:w w:val="105"/>
          <w:sz w:val="15"/>
        </w:rPr>
        <w:t xml:space="preserve"> </w:t>
      </w:r>
      <w:r>
        <w:rPr>
          <w:w w:val="105"/>
          <w:sz w:val="15"/>
        </w:rPr>
        <w:t>rate</w:t>
      </w:r>
      <w:r>
        <w:rPr>
          <w:spacing w:val="-6"/>
          <w:w w:val="105"/>
          <w:sz w:val="15"/>
        </w:rPr>
        <w:t xml:space="preserve"> </w:t>
      </w:r>
      <w:r>
        <w:rPr>
          <w:spacing w:val="-3"/>
          <w:w w:val="105"/>
          <w:sz w:val="15"/>
        </w:rPr>
        <w:t>of3.375</w:t>
      </w:r>
      <w:r>
        <w:rPr>
          <w:spacing w:val="-9"/>
          <w:w w:val="105"/>
          <w:sz w:val="15"/>
        </w:rPr>
        <w:t xml:space="preserve"> </w:t>
      </w:r>
      <w:r>
        <w:rPr>
          <w:w w:val="105"/>
          <w:sz w:val="15"/>
        </w:rPr>
        <w:t>percent;</w:t>
      </w:r>
    </w:p>
    <w:p w14:paraId="1196E72B" w14:textId="77777777" w:rsidR="004304EB" w:rsidRDefault="000856F8">
      <w:pPr>
        <w:pStyle w:val="a4"/>
        <w:numPr>
          <w:ilvl w:val="0"/>
          <w:numId w:val="2"/>
        </w:numPr>
        <w:tabs>
          <w:tab w:val="left" w:pos="721"/>
          <w:tab w:val="left" w:pos="722"/>
        </w:tabs>
        <w:spacing w:before="104"/>
        <w:ind w:left="722"/>
        <w:rPr>
          <w:sz w:val="15"/>
        </w:rPr>
      </w:pPr>
      <w:r>
        <w:rPr>
          <w:w w:val="105"/>
          <w:sz w:val="15"/>
        </w:rPr>
        <w:t>$1,500</w:t>
      </w:r>
      <w:r>
        <w:rPr>
          <w:spacing w:val="-5"/>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2"/>
          <w:w w:val="105"/>
          <w:sz w:val="15"/>
        </w:rPr>
        <w:t xml:space="preserve"> </w:t>
      </w:r>
      <w:r>
        <w:rPr>
          <w:w w:val="105"/>
          <w:sz w:val="15"/>
        </w:rPr>
        <w:t>of</w:t>
      </w:r>
      <w:r>
        <w:rPr>
          <w:spacing w:val="-1"/>
          <w:w w:val="105"/>
          <w:sz w:val="15"/>
        </w:rPr>
        <w:t xml:space="preserve"> </w:t>
      </w:r>
      <w:r>
        <w:rPr>
          <w:w w:val="105"/>
          <w:sz w:val="15"/>
        </w:rPr>
        <w:t>notes</w:t>
      </w:r>
      <w:r>
        <w:rPr>
          <w:spacing w:val="-2"/>
          <w:w w:val="105"/>
          <w:sz w:val="15"/>
        </w:rPr>
        <w:t xml:space="preserve"> </w:t>
      </w:r>
      <w:r>
        <w:rPr>
          <w:w w:val="105"/>
          <w:sz w:val="15"/>
        </w:rPr>
        <w:t>due</w:t>
      </w:r>
      <w:r>
        <w:rPr>
          <w:spacing w:val="-2"/>
          <w:w w:val="105"/>
          <w:sz w:val="15"/>
        </w:rPr>
        <w:t xml:space="preserve"> </w:t>
      </w:r>
      <w:r>
        <w:rPr>
          <w:w w:val="105"/>
          <w:sz w:val="15"/>
        </w:rPr>
        <w:t>June</w:t>
      </w:r>
      <w:r>
        <w:rPr>
          <w:spacing w:val="-1"/>
          <w:w w:val="105"/>
          <w:sz w:val="15"/>
        </w:rPr>
        <w:t xml:space="preserve"> </w:t>
      </w:r>
      <w:r>
        <w:rPr>
          <w:w w:val="105"/>
          <w:sz w:val="15"/>
        </w:rPr>
        <w:t>1,</w:t>
      </w:r>
      <w:r>
        <w:rPr>
          <w:spacing w:val="-2"/>
          <w:w w:val="105"/>
          <w:sz w:val="15"/>
        </w:rPr>
        <w:t xml:space="preserve"> </w:t>
      </w:r>
      <w:r>
        <w:rPr>
          <w:w w:val="105"/>
          <w:sz w:val="15"/>
        </w:rPr>
        <w:t>2027,</w:t>
      </w:r>
      <w:r>
        <w:rPr>
          <w:spacing w:val="-2"/>
          <w:w w:val="105"/>
          <w:sz w:val="15"/>
        </w:rPr>
        <w:t xml:space="preserve"> </w:t>
      </w:r>
      <w:r>
        <w:rPr>
          <w:w w:val="105"/>
          <w:sz w:val="15"/>
        </w:rPr>
        <w:t>at</w:t>
      </w:r>
      <w:r>
        <w:rPr>
          <w:spacing w:val="-1"/>
          <w:w w:val="105"/>
          <w:sz w:val="15"/>
        </w:rPr>
        <w:t xml:space="preserve"> </w:t>
      </w:r>
      <w:r>
        <w:rPr>
          <w:w w:val="105"/>
          <w:sz w:val="15"/>
        </w:rPr>
        <w:t>a</w:t>
      </w:r>
      <w:r>
        <w:rPr>
          <w:spacing w:val="-2"/>
          <w:w w:val="105"/>
          <w:sz w:val="15"/>
        </w:rPr>
        <w:t xml:space="preserve"> </w:t>
      </w:r>
      <w:r>
        <w:rPr>
          <w:w w:val="105"/>
          <w:sz w:val="15"/>
        </w:rPr>
        <w:t>fixed</w:t>
      </w:r>
      <w:r>
        <w:rPr>
          <w:spacing w:val="-1"/>
          <w:w w:val="105"/>
          <w:sz w:val="15"/>
        </w:rPr>
        <w:t xml:space="preserve"> </w:t>
      </w:r>
      <w:r>
        <w:rPr>
          <w:w w:val="105"/>
          <w:sz w:val="15"/>
        </w:rPr>
        <w:t>interest</w:t>
      </w:r>
      <w:r>
        <w:rPr>
          <w:spacing w:val="-2"/>
          <w:w w:val="105"/>
          <w:sz w:val="15"/>
        </w:rPr>
        <w:t xml:space="preserve"> </w:t>
      </w:r>
      <w:r>
        <w:rPr>
          <w:w w:val="105"/>
          <w:sz w:val="15"/>
        </w:rPr>
        <w:t>rate</w:t>
      </w:r>
      <w:r>
        <w:rPr>
          <w:spacing w:val="-2"/>
          <w:w w:val="105"/>
          <w:sz w:val="15"/>
        </w:rPr>
        <w:t xml:space="preserve"> </w:t>
      </w:r>
      <w:r>
        <w:rPr>
          <w:w w:val="105"/>
          <w:sz w:val="15"/>
        </w:rPr>
        <w:t>of1.450</w:t>
      </w:r>
      <w:r>
        <w:rPr>
          <w:spacing w:val="-4"/>
          <w:w w:val="105"/>
          <w:sz w:val="15"/>
        </w:rPr>
        <w:t xml:space="preserve"> </w:t>
      </w:r>
      <w:r>
        <w:rPr>
          <w:w w:val="105"/>
          <w:sz w:val="15"/>
        </w:rPr>
        <w:t>percent;</w:t>
      </w:r>
    </w:p>
    <w:p w14:paraId="1196E72C" w14:textId="77777777" w:rsidR="004304EB" w:rsidRDefault="000856F8">
      <w:pPr>
        <w:pStyle w:val="a4"/>
        <w:numPr>
          <w:ilvl w:val="0"/>
          <w:numId w:val="2"/>
        </w:numPr>
        <w:tabs>
          <w:tab w:val="left" w:pos="721"/>
          <w:tab w:val="left" w:pos="722"/>
        </w:tabs>
        <w:spacing w:before="103"/>
        <w:ind w:left="722"/>
        <w:rPr>
          <w:sz w:val="15"/>
        </w:rPr>
      </w:pPr>
      <w:r>
        <w:rPr>
          <w:w w:val="105"/>
          <w:sz w:val="15"/>
        </w:rPr>
        <w:t>$1,250</w:t>
      </w:r>
      <w:r>
        <w:rPr>
          <w:spacing w:val="-5"/>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1"/>
          <w:w w:val="105"/>
          <w:sz w:val="15"/>
        </w:rPr>
        <w:t xml:space="preserve"> </w:t>
      </w:r>
      <w:r>
        <w:rPr>
          <w:w w:val="105"/>
          <w:sz w:val="15"/>
        </w:rPr>
        <w:t>of</w:t>
      </w:r>
      <w:r>
        <w:rPr>
          <w:spacing w:val="-2"/>
          <w:w w:val="105"/>
          <w:sz w:val="15"/>
        </w:rPr>
        <w:t xml:space="preserve"> </w:t>
      </w:r>
      <w:r>
        <w:rPr>
          <w:w w:val="105"/>
          <w:sz w:val="15"/>
        </w:rPr>
        <w:t>notes</w:t>
      </w:r>
      <w:r>
        <w:rPr>
          <w:spacing w:val="-2"/>
          <w:w w:val="105"/>
          <w:sz w:val="15"/>
        </w:rPr>
        <w:t xml:space="preserve"> </w:t>
      </w:r>
      <w:r>
        <w:rPr>
          <w:w w:val="105"/>
          <w:sz w:val="15"/>
        </w:rPr>
        <w:t>due</w:t>
      </w:r>
      <w:r>
        <w:rPr>
          <w:spacing w:val="-1"/>
          <w:w w:val="105"/>
          <w:sz w:val="15"/>
        </w:rPr>
        <w:t xml:space="preserve"> </w:t>
      </w:r>
      <w:r>
        <w:rPr>
          <w:w w:val="105"/>
          <w:sz w:val="15"/>
        </w:rPr>
        <w:t>March</w:t>
      </w:r>
      <w:r>
        <w:rPr>
          <w:spacing w:val="-2"/>
          <w:w w:val="105"/>
          <w:sz w:val="15"/>
        </w:rPr>
        <w:t xml:space="preserve"> </w:t>
      </w:r>
      <w:r>
        <w:rPr>
          <w:w w:val="105"/>
          <w:sz w:val="15"/>
        </w:rPr>
        <w:t>25,</w:t>
      </w:r>
      <w:r>
        <w:rPr>
          <w:spacing w:val="-1"/>
          <w:w w:val="105"/>
          <w:sz w:val="15"/>
        </w:rPr>
        <w:t xml:space="preserve"> </w:t>
      </w:r>
      <w:r>
        <w:rPr>
          <w:w w:val="105"/>
          <w:sz w:val="15"/>
        </w:rPr>
        <w:t>2030,</w:t>
      </w:r>
      <w:r>
        <w:rPr>
          <w:spacing w:val="-2"/>
          <w:w w:val="105"/>
          <w:sz w:val="15"/>
        </w:rPr>
        <w:t xml:space="preserve"> </w:t>
      </w:r>
      <w:r>
        <w:rPr>
          <w:w w:val="105"/>
          <w:sz w:val="15"/>
        </w:rPr>
        <w:t>at</w:t>
      </w:r>
      <w:r>
        <w:rPr>
          <w:spacing w:val="-2"/>
          <w:w w:val="105"/>
          <w:sz w:val="15"/>
        </w:rPr>
        <w:t xml:space="preserve"> </w:t>
      </w:r>
      <w:r>
        <w:rPr>
          <w:w w:val="105"/>
          <w:sz w:val="15"/>
        </w:rPr>
        <w:t>a</w:t>
      </w:r>
      <w:r>
        <w:rPr>
          <w:spacing w:val="-1"/>
          <w:w w:val="105"/>
          <w:sz w:val="15"/>
        </w:rPr>
        <w:t xml:space="preserve"> </w:t>
      </w:r>
      <w:r>
        <w:rPr>
          <w:w w:val="105"/>
          <w:sz w:val="15"/>
        </w:rPr>
        <w:t>fixed</w:t>
      </w:r>
      <w:r>
        <w:rPr>
          <w:spacing w:val="-2"/>
          <w:w w:val="105"/>
          <w:sz w:val="15"/>
        </w:rPr>
        <w:t xml:space="preserve"> </w:t>
      </w:r>
      <w:r>
        <w:rPr>
          <w:w w:val="105"/>
          <w:sz w:val="15"/>
        </w:rPr>
        <w:t>interest</w:t>
      </w:r>
      <w:r>
        <w:rPr>
          <w:spacing w:val="-1"/>
          <w:w w:val="105"/>
          <w:sz w:val="15"/>
        </w:rPr>
        <w:t xml:space="preserve"> </w:t>
      </w:r>
      <w:r>
        <w:rPr>
          <w:w w:val="105"/>
          <w:sz w:val="15"/>
        </w:rPr>
        <w:t>rate</w:t>
      </w:r>
      <w:r>
        <w:rPr>
          <w:spacing w:val="-2"/>
          <w:w w:val="105"/>
          <w:sz w:val="15"/>
        </w:rPr>
        <w:t xml:space="preserve"> </w:t>
      </w:r>
      <w:r>
        <w:rPr>
          <w:spacing w:val="-3"/>
          <w:w w:val="105"/>
          <w:sz w:val="15"/>
        </w:rPr>
        <w:t>of3.450</w:t>
      </w:r>
      <w:r>
        <w:rPr>
          <w:spacing w:val="-5"/>
          <w:w w:val="105"/>
          <w:sz w:val="15"/>
        </w:rPr>
        <w:t xml:space="preserve"> </w:t>
      </w:r>
      <w:r>
        <w:rPr>
          <w:w w:val="105"/>
          <w:sz w:val="15"/>
        </w:rPr>
        <w:t>percent;</w:t>
      </w:r>
    </w:p>
    <w:p w14:paraId="1196E72D" w14:textId="77777777" w:rsidR="004304EB" w:rsidRDefault="000856F8">
      <w:pPr>
        <w:pStyle w:val="a4"/>
        <w:numPr>
          <w:ilvl w:val="0"/>
          <w:numId w:val="2"/>
        </w:numPr>
        <w:tabs>
          <w:tab w:val="left" w:pos="721"/>
          <w:tab w:val="left" w:pos="722"/>
        </w:tabs>
        <w:spacing w:before="104"/>
        <w:ind w:left="722"/>
        <w:rPr>
          <w:sz w:val="15"/>
        </w:rPr>
      </w:pPr>
      <w:r>
        <w:rPr>
          <w:w w:val="105"/>
          <w:sz w:val="15"/>
        </w:rPr>
        <w:t>$1,500</w:t>
      </w:r>
      <w:r>
        <w:rPr>
          <w:spacing w:val="-5"/>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2"/>
          <w:w w:val="105"/>
          <w:sz w:val="15"/>
        </w:rPr>
        <w:t xml:space="preserve"> </w:t>
      </w:r>
      <w:r>
        <w:rPr>
          <w:w w:val="105"/>
          <w:sz w:val="15"/>
        </w:rPr>
        <w:t>of</w:t>
      </w:r>
      <w:r>
        <w:rPr>
          <w:spacing w:val="-1"/>
          <w:w w:val="105"/>
          <w:sz w:val="15"/>
        </w:rPr>
        <w:t xml:space="preserve"> </w:t>
      </w:r>
      <w:r>
        <w:rPr>
          <w:w w:val="105"/>
          <w:sz w:val="15"/>
        </w:rPr>
        <w:t>notes</w:t>
      </w:r>
      <w:r>
        <w:rPr>
          <w:spacing w:val="-2"/>
          <w:w w:val="105"/>
          <w:sz w:val="15"/>
        </w:rPr>
        <w:t xml:space="preserve"> </w:t>
      </w:r>
      <w:r>
        <w:rPr>
          <w:w w:val="105"/>
          <w:sz w:val="15"/>
        </w:rPr>
        <w:t>due</w:t>
      </w:r>
      <w:r>
        <w:rPr>
          <w:spacing w:val="-2"/>
          <w:w w:val="105"/>
          <w:sz w:val="15"/>
        </w:rPr>
        <w:t xml:space="preserve"> </w:t>
      </w:r>
      <w:r>
        <w:rPr>
          <w:w w:val="105"/>
          <w:sz w:val="15"/>
        </w:rPr>
        <w:t>June</w:t>
      </w:r>
      <w:r>
        <w:rPr>
          <w:spacing w:val="-1"/>
          <w:w w:val="105"/>
          <w:sz w:val="15"/>
        </w:rPr>
        <w:t xml:space="preserve"> </w:t>
      </w:r>
      <w:r>
        <w:rPr>
          <w:w w:val="105"/>
          <w:sz w:val="15"/>
        </w:rPr>
        <w:t>1,</w:t>
      </w:r>
      <w:r>
        <w:rPr>
          <w:spacing w:val="-2"/>
          <w:w w:val="105"/>
          <w:sz w:val="15"/>
        </w:rPr>
        <w:t xml:space="preserve"> </w:t>
      </w:r>
      <w:r>
        <w:rPr>
          <w:w w:val="105"/>
          <w:sz w:val="15"/>
        </w:rPr>
        <w:t>2030,</w:t>
      </w:r>
      <w:r>
        <w:rPr>
          <w:spacing w:val="-2"/>
          <w:w w:val="105"/>
          <w:sz w:val="15"/>
        </w:rPr>
        <w:t xml:space="preserve"> </w:t>
      </w:r>
      <w:r>
        <w:rPr>
          <w:w w:val="105"/>
          <w:sz w:val="15"/>
        </w:rPr>
        <w:t>at</w:t>
      </w:r>
      <w:r>
        <w:rPr>
          <w:spacing w:val="-1"/>
          <w:w w:val="105"/>
          <w:sz w:val="15"/>
        </w:rPr>
        <w:t xml:space="preserve"> </w:t>
      </w:r>
      <w:r>
        <w:rPr>
          <w:w w:val="105"/>
          <w:sz w:val="15"/>
        </w:rPr>
        <w:t>a</w:t>
      </w:r>
      <w:r>
        <w:rPr>
          <w:spacing w:val="-2"/>
          <w:w w:val="105"/>
          <w:sz w:val="15"/>
        </w:rPr>
        <w:t xml:space="preserve"> </w:t>
      </w:r>
      <w:r>
        <w:rPr>
          <w:w w:val="105"/>
          <w:sz w:val="15"/>
        </w:rPr>
        <w:t>fixed</w:t>
      </w:r>
      <w:r>
        <w:rPr>
          <w:spacing w:val="-1"/>
          <w:w w:val="105"/>
          <w:sz w:val="15"/>
        </w:rPr>
        <w:t xml:space="preserve"> </w:t>
      </w:r>
      <w:r>
        <w:rPr>
          <w:w w:val="105"/>
          <w:sz w:val="15"/>
        </w:rPr>
        <w:t>interest</w:t>
      </w:r>
      <w:r>
        <w:rPr>
          <w:spacing w:val="-2"/>
          <w:w w:val="105"/>
          <w:sz w:val="15"/>
        </w:rPr>
        <w:t xml:space="preserve"> </w:t>
      </w:r>
      <w:r>
        <w:rPr>
          <w:w w:val="105"/>
          <w:sz w:val="15"/>
        </w:rPr>
        <w:t>rate</w:t>
      </w:r>
      <w:r>
        <w:rPr>
          <w:spacing w:val="-2"/>
          <w:w w:val="105"/>
          <w:sz w:val="15"/>
        </w:rPr>
        <w:t xml:space="preserve"> </w:t>
      </w:r>
      <w:r>
        <w:rPr>
          <w:w w:val="105"/>
          <w:sz w:val="15"/>
        </w:rPr>
        <w:t>of1.650</w:t>
      </w:r>
      <w:r>
        <w:rPr>
          <w:spacing w:val="-4"/>
          <w:w w:val="105"/>
          <w:sz w:val="15"/>
        </w:rPr>
        <w:t xml:space="preserve"> </w:t>
      </w:r>
      <w:r>
        <w:rPr>
          <w:w w:val="105"/>
          <w:sz w:val="15"/>
        </w:rPr>
        <w:t>percent;</w:t>
      </w:r>
    </w:p>
    <w:p w14:paraId="1196E72E" w14:textId="77777777" w:rsidR="004304EB" w:rsidRDefault="000856F8">
      <w:pPr>
        <w:pStyle w:val="a4"/>
        <w:numPr>
          <w:ilvl w:val="0"/>
          <w:numId w:val="2"/>
        </w:numPr>
        <w:tabs>
          <w:tab w:val="left" w:pos="721"/>
          <w:tab w:val="left" w:pos="722"/>
        </w:tabs>
        <w:spacing w:before="103"/>
        <w:ind w:left="722"/>
        <w:rPr>
          <w:sz w:val="15"/>
        </w:rPr>
      </w:pPr>
      <w:r>
        <w:rPr>
          <w:w w:val="105"/>
          <w:sz w:val="15"/>
        </w:rPr>
        <w:t xml:space="preserve">$500 million total principal amount of notes due March 25, 2040, at a fixed interest rate </w:t>
      </w:r>
      <w:r>
        <w:rPr>
          <w:spacing w:val="-3"/>
          <w:w w:val="105"/>
          <w:sz w:val="15"/>
        </w:rPr>
        <w:t>of4.125</w:t>
      </w:r>
      <w:r>
        <w:rPr>
          <w:spacing w:val="-24"/>
          <w:w w:val="105"/>
          <w:sz w:val="15"/>
        </w:rPr>
        <w:t xml:space="preserve"> </w:t>
      </w:r>
      <w:r>
        <w:rPr>
          <w:w w:val="105"/>
          <w:sz w:val="15"/>
        </w:rPr>
        <w:t>percent;</w:t>
      </w:r>
    </w:p>
    <w:p w14:paraId="1196E72F" w14:textId="77777777" w:rsidR="004304EB" w:rsidRDefault="000856F8">
      <w:pPr>
        <w:pStyle w:val="a4"/>
        <w:numPr>
          <w:ilvl w:val="0"/>
          <w:numId w:val="2"/>
        </w:numPr>
        <w:tabs>
          <w:tab w:val="left" w:pos="721"/>
          <w:tab w:val="left" w:pos="722"/>
        </w:tabs>
        <w:spacing w:before="104"/>
        <w:ind w:left="722"/>
        <w:rPr>
          <w:sz w:val="15"/>
        </w:rPr>
      </w:pPr>
      <w:r>
        <w:rPr>
          <w:w w:val="105"/>
          <w:sz w:val="15"/>
        </w:rPr>
        <w:t>$1,000</w:t>
      </w:r>
      <w:r>
        <w:rPr>
          <w:spacing w:val="-5"/>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2"/>
          <w:w w:val="105"/>
          <w:sz w:val="15"/>
        </w:rPr>
        <w:t xml:space="preserve"> </w:t>
      </w:r>
      <w:r>
        <w:rPr>
          <w:w w:val="105"/>
          <w:sz w:val="15"/>
        </w:rPr>
        <w:t>of</w:t>
      </w:r>
      <w:r>
        <w:rPr>
          <w:spacing w:val="-1"/>
          <w:w w:val="105"/>
          <w:sz w:val="15"/>
        </w:rPr>
        <w:t xml:space="preserve"> </w:t>
      </w:r>
      <w:r>
        <w:rPr>
          <w:w w:val="105"/>
          <w:sz w:val="15"/>
        </w:rPr>
        <w:t>notes</w:t>
      </w:r>
      <w:r>
        <w:rPr>
          <w:spacing w:val="-2"/>
          <w:w w:val="105"/>
          <w:sz w:val="15"/>
        </w:rPr>
        <w:t xml:space="preserve"> </w:t>
      </w:r>
      <w:r>
        <w:rPr>
          <w:w w:val="105"/>
          <w:sz w:val="15"/>
        </w:rPr>
        <w:t>due</w:t>
      </w:r>
      <w:r>
        <w:rPr>
          <w:spacing w:val="-2"/>
          <w:w w:val="105"/>
          <w:sz w:val="15"/>
        </w:rPr>
        <w:t xml:space="preserve"> </w:t>
      </w:r>
      <w:r>
        <w:rPr>
          <w:w w:val="105"/>
          <w:sz w:val="15"/>
        </w:rPr>
        <w:t>June</w:t>
      </w:r>
      <w:r>
        <w:rPr>
          <w:spacing w:val="-1"/>
          <w:w w:val="105"/>
          <w:sz w:val="15"/>
        </w:rPr>
        <w:t xml:space="preserve"> </w:t>
      </w:r>
      <w:r>
        <w:rPr>
          <w:w w:val="105"/>
          <w:sz w:val="15"/>
        </w:rPr>
        <w:t>1,</w:t>
      </w:r>
      <w:r>
        <w:rPr>
          <w:spacing w:val="-2"/>
          <w:w w:val="105"/>
          <w:sz w:val="15"/>
        </w:rPr>
        <w:t xml:space="preserve"> </w:t>
      </w:r>
      <w:r>
        <w:rPr>
          <w:w w:val="105"/>
          <w:sz w:val="15"/>
        </w:rPr>
        <w:t>2040,</w:t>
      </w:r>
      <w:r>
        <w:rPr>
          <w:spacing w:val="-2"/>
          <w:w w:val="105"/>
          <w:sz w:val="15"/>
        </w:rPr>
        <w:t xml:space="preserve"> </w:t>
      </w:r>
      <w:r>
        <w:rPr>
          <w:w w:val="105"/>
          <w:sz w:val="15"/>
        </w:rPr>
        <w:t>at</w:t>
      </w:r>
      <w:r>
        <w:rPr>
          <w:spacing w:val="-1"/>
          <w:w w:val="105"/>
          <w:sz w:val="15"/>
        </w:rPr>
        <w:t xml:space="preserve"> </w:t>
      </w:r>
      <w:r>
        <w:rPr>
          <w:w w:val="105"/>
          <w:sz w:val="15"/>
        </w:rPr>
        <w:t>a</w:t>
      </w:r>
      <w:r>
        <w:rPr>
          <w:spacing w:val="-2"/>
          <w:w w:val="105"/>
          <w:sz w:val="15"/>
        </w:rPr>
        <w:t xml:space="preserve"> </w:t>
      </w:r>
      <w:r>
        <w:rPr>
          <w:w w:val="105"/>
          <w:sz w:val="15"/>
        </w:rPr>
        <w:t>fixed</w:t>
      </w:r>
      <w:r>
        <w:rPr>
          <w:spacing w:val="-1"/>
          <w:w w:val="105"/>
          <w:sz w:val="15"/>
        </w:rPr>
        <w:t xml:space="preserve"> </w:t>
      </w:r>
      <w:r>
        <w:rPr>
          <w:w w:val="105"/>
          <w:sz w:val="15"/>
        </w:rPr>
        <w:t>interest</w:t>
      </w:r>
      <w:r>
        <w:rPr>
          <w:spacing w:val="-2"/>
          <w:w w:val="105"/>
          <w:sz w:val="15"/>
        </w:rPr>
        <w:t xml:space="preserve"> </w:t>
      </w:r>
      <w:r>
        <w:rPr>
          <w:w w:val="105"/>
          <w:sz w:val="15"/>
        </w:rPr>
        <w:t>rate</w:t>
      </w:r>
      <w:r>
        <w:rPr>
          <w:spacing w:val="-2"/>
          <w:w w:val="105"/>
          <w:sz w:val="15"/>
        </w:rPr>
        <w:t xml:space="preserve"> </w:t>
      </w:r>
      <w:r>
        <w:rPr>
          <w:w w:val="105"/>
          <w:sz w:val="15"/>
        </w:rPr>
        <w:t>of2.500</w:t>
      </w:r>
      <w:r>
        <w:rPr>
          <w:spacing w:val="-4"/>
          <w:w w:val="105"/>
          <w:sz w:val="15"/>
        </w:rPr>
        <w:t xml:space="preserve"> </w:t>
      </w:r>
      <w:r>
        <w:rPr>
          <w:w w:val="105"/>
          <w:sz w:val="15"/>
        </w:rPr>
        <w:t>percent;</w:t>
      </w:r>
    </w:p>
    <w:p w14:paraId="1196E730" w14:textId="77777777" w:rsidR="004304EB" w:rsidRDefault="000856F8">
      <w:pPr>
        <w:pStyle w:val="a4"/>
        <w:numPr>
          <w:ilvl w:val="0"/>
          <w:numId w:val="2"/>
        </w:numPr>
        <w:tabs>
          <w:tab w:val="left" w:pos="721"/>
          <w:tab w:val="left" w:pos="722"/>
        </w:tabs>
        <w:spacing w:before="103"/>
        <w:ind w:left="722"/>
        <w:rPr>
          <w:sz w:val="15"/>
        </w:rPr>
      </w:pPr>
      <w:r>
        <w:rPr>
          <w:w w:val="105"/>
          <w:sz w:val="15"/>
        </w:rPr>
        <w:t>$1,250</w:t>
      </w:r>
      <w:r>
        <w:rPr>
          <w:spacing w:val="-5"/>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1"/>
          <w:w w:val="105"/>
          <w:sz w:val="15"/>
        </w:rPr>
        <w:t xml:space="preserve"> </w:t>
      </w:r>
      <w:r>
        <w:rPr>
          <w:w w:val="105"/>
          <w:sz w:val="15"/>
        </w:rPr>
        <w:t>of</w:t>
      </w:r>
      <w:r>
        <w:rPr>
          <w:spacing w:val="-2"/>
          <w:w w:val="105"/>
          <w:sz w:val="15"/>
        </w:rPr>
        <w:t xml:space="preserve"> </w:t>
      </w:r>
      <w:r>
        <w:rPr>
          <w:w w:val="105"/>
          <w:sz w:val="15"/>
        </w:rPr>
        <w:t>notes</w:t>
      </w:r>
      <w:r>
        <w:rPr>
          <w:spacing w:val="-2"/>
          <w:w w:val="105"/>
          <w:sz w:val="15"/>
        </w:rPr>
        <w:t xml:space="preserve"> </w:t>
      </w:r>
      <w:r>
        <w:rPr>
          <w:w w:val="105"/>
          <w:sz w:val="15"/>
        </w:rPr>
        <w:t>due</w:t>
      </w:r>
      <w:r>
        <w:rPr>
          <w:spacing w:val="-1"/>
          <w:w w:val="105"/>
          <w:sz w:val="15"/>
        </w:rPr>
        <w:t xml:space="preserve"> </w:t>
      </w:r>
      <w:r>
        <w:rPr>
          <w:w w:val="105"/>
          <w:sz w:val="15"/>
        </w:rPr>
        <w:t>March</w:t>
      </w:r>
      <w:r>
        <w:rPr>
          <w:spacing w:val="-2"/>
          <w:w w:val="105"/>
          <w:sz w:val="15"/>
        </w:rPr>
        <w:t xml:space="preserve"> </w:t>
      </w:r>
      <w:r>
        <w:rPr>
          <w:w w:val="105"/>
          <w:sz w:val="15"/>
        </w:rPr>
        <w:t>25,</w:t>
      </w:r>
      <w:r>
        <w:rPr>
          <w:spacing w:val="-1"/>
          <w:w w:val="105"/>
          <w:sz w:val="15"/>
        </w:rPr>
        <w:t xml:space="preserve"> </w:t>
      </w:r>
      <w:r>
        <w:rPr>
          <w:w w:val="105"/>
          <w:sz w:val="15"/>
        </w:rPr>
        <w:t>2050,</w:t>
      </w:r>
      <w:r>
        <w:rPr>
          <w:spacing w:val="-2"/>
          <w:w w:val="105"/>
          <w:sz w:val="15"/>
        </w:rPr>
        <w:t xml:space="preserve"> </w:t>
      </w:r>
      <w:r>
        <w:rPr>
          <w:w w:val="105"/>
          <w:sz w:val="15"/>
        </w:rPr>
        <w:t>at</w:t>
      </w:r>
      <w:r>
        <w:rPr>
          <w:spacing w:val="-2"/>
          <w:w w:val="105"/>
          <w:sz w:val="15"/>
        </w:rPr>
        <w:t xml:space="preserve"> </w:t>
      </w:r>
      <w:r>
        <w:rPr>
          <w:w w:val="105"/>
          <w:sz w:val="15"/>
        </w:rPr>
        <w:t>a</w:t>
      </w:r>
      <w:r>
        <w:rPr>
          <w:spacing w:val="-1"/>
          <w:w w:val="105"/>
          <w:sz w:val="15"/>
        </w:rPr>
        <w:t xml:space="preserve"> </w:t>
      </w:r>
      <w:r>
        <w:rPr>
          <w:w w:val="105"/>
          <w:sz w:val="15"/>
        </w:rPr>
        <w:t>fixed</w:t>
      </w:r>
      <w:r>
        <w:rPr>
          <w:spacing w:val="-2"/>
          <w:w w:val="105"/>
          <w:sz w:val="15"/>
        </w:rPr>
        <w:t xml:space="preserve"> </w:t>
      </w:r>
      <w:r>
        <w:rPr>
          <w:w w:val="105"/>
          <w:sz w:val="15"/>
        </w:rPr>
        <w:t>interest</w:t>
      </w:r>
      <w:r>
        <w:rPr>
          <w:spacing w:val="-1"/>
          <w:w w:val="105"/>
          <w:sz w:val="15"/>
        </w:rPr>
        <w:t xml:space="preserve"> </w:t>
      </w:r>
      <w:r>
        <w:rPr>
          <w:w w:val="105"/>
          <w:sz w:val="15"/>
        </w:rPr>
        <w:t>rate</w:t>
      </w:r>
      <w:r>
        <w:rPr>
          <w:spacing w:val="-2"/>
          <w:w w:val="105"/>
          <w:sz w:val="15"/>
        </w:rPr>
        <w:t xml:space="preserve"> </w:t>
      </w:r>
      <w:r>
        <w:rPr>
          <w:spacing w:val="-3"/>
          <w:w w:val="105"/>
          <w:sz w:val="15"/>
        </w:rPr>
        <w:t>of4.200</w:t>
      </w:r>
      <w:r>
        <w:rPr>
          <w:spacing w:val="-5"/>
          <w:w w:val="105"/>
          <w:sz w:val="15"/>
        </w:rPr>
        <w:t xml:space="preserve"> </w:t>
      </w:r>
      <w:r>
        <w:rPr>
          <w:w w:val="105"/>
          <w:sz w:val="15"/>
        </w:rPr>
        <w:t>percent;</w:t>
      </w:r>
    </w:p>
    <w:p w14:paraId="1196E731" w14:textId="77777777" w:rsidR="004304EB" w:rsidRDefault="000856F8">
      <w:pPr>
        <w:pStyle w:val="a4"/>
        <w:numPr>
          <w:ilvl w:val="0"/>
          <w:numId w:val="2"/>
        </w:numPr>
        <w:tabs>
          <w:tab w:val="left" w:pos="721"/>
          <w:tab w:val="left" w:pos="722"/>
        </w:tabs>
        <w:spacing w:before="104"/>
        <w:ind w:left="722"/>
        <w:rPr>
          <w:sz w:val="15"/>
        </w:rPr>
      </w:pPr>
      <w:r>
        <w:rPr>
          <w:w w:val="105"/>
          <w:sz w:val="15"/>
        </w:rPr>
        <w:t>$1,500</w:t>
      </w:r>
      <w:r>
        <w:rPr>
          <w:spacing w:val="-5"/>
          <w:w w:val="105"/>
          <w:sz w:val="15"/>
        </w:rPr>
        <w:t xml:space="preserve"> </w:t>
      </w:r>
      <w:r>
        <w:rPr>
          <w:w w:val="105"/>
          <w:sz w:val="15"/>
        </w:rPr>
        <w:t>million</w:t>
      </w:r>
      <w:r>
        <w:rPr>
          <w:spacing w:val="-2"/>
          <w:w w:val="105"/>
          <w:sz w:val="15"/>
        </w:rPr>
        <w:t xml:space="preserve"> </w:t>
      </w:r>
      <w:r>
        <w:rPr>
          <w:w w:val="105"/>
          <w:sz w:val="15"/>
        </w:rPr>
        <w:t>total</w:t>
      </w:r>
      <w:r>
        <w:rPr>
          <w:spacing w:val="-2"/>
          <w:w w:val="105"/>
          <w:sz w:val="15"/>
        </w:rPr>
        <w:t xml:space="preserve"> </w:t>
      </w:r>
      <w:r>
        <w:rPr>
          <w:w w:val="105"/>
          <w:sz w:val="15"/>
        </w:rPr>
        <w:t>principal</w:t>
      </w:r>
      <w:r>
        <w:rPr>
          <w:spacing w:val="-1"/>
          <w:w w:val="105"/>
          <w:sz w:val="15"/>
        </w:rPr>
        <w:t xml:space="preserve"> </w:t>
      </w:r>
      <w:r>
        <w:rPr>
          <w:w w:val="105"/>
          <w:sz w:val="15"/>
        </w:rPr>
        <w:t>amount</w:t>
      </w:r>
      <w:r>
        <w:rPr>
          <w:spacing w:val="-2"/>
          <w:w w:val="105"/>
          <w:sz w:val="15"/>
        </w:rPr>
        <w:t xml:space="preserve"> </w:t>
      </w:r>
      <w:r>
        <w:rPr>
          <w:w w:val="105"/>
          <w:sz w:val="15"/>
        </w:rPr>
        <w:t>of</w:t>
      </w:r>
      <w:r>
        <w:rPr>
          <w:spacing w:val="-2"/>
          <w:w w:val="105"/>
          <w:sz w:val="15"/>
        </w:rPr>
        <w:t xml:space="preserve"> </w:t>
      </w:r>
      <w:r>
        <w:rPr>
          <w:w w:val="105"/>
          <w:sz w:val="15"/>
        </w:rPr>
        <w:t>notes</w:t>
      </w:r>
      <w:r>
        <w:rPr>
          <w:spacing w:val="-1"/>
          <w:w w:val="105"/>
          <w:sz w:val="15"/>
        </w:rPr>
        <w:t xml:space="preserve"> </w:t>
      </w:r>
      <w:r>
        <w:rPr>
          <w:w w:val="105"/>
          <w:sz w:val="15"/>
        </w:rPr>
        <w:t>due</w:t>
      </w:r>
      <w:r>
        <w:rPr>
          <w:spacing w:val="-2"/>
          <w:w w:val="105"/>
          <w:sz w:val="15"/>
        </w:rPr>
        <w:t xml:space="preserve"> </w:t>
      </w:r>
      <w:r>
        <w:rPr>
          <w:w w:val="105"/>
          <w:sz w:val="15"/>
        </w:rPr>
        <w:t>June</w:t>
      </w:r>
      <w:r>
        <w:rPr>
          <w:spacing w:val="-2"/>
          <w:w w:val="105"/>
          <w:sz w:val="15"/>
        </w:rPr>
        <w:t xml:space="preserve"> </w:t>
      </w:r>
      <w:r>
        <w:rPr>
          <w:w w:val="105"/>
          <w:sz w:val="15"/>
        </w:rPr>
        <w:t>1,</w:t>
      </w:r>
      <w:r>
        <w:rPr>
          <w:spacing w:val="-2"/>
          <w:w w:val="105"/>
          <w:sz w:val="15"/>
        </w:rPr>
        <w:t xml:space="preserve"> </w:t>
      </w:r>
      <w:r>
        <w:rPr>
          <w:w w:val="105"/>
          <w:sz w:val="15"/>
        </w:rPr>
        <w:t>2050,</w:t>
      </w:r>
      <w:r>
        <w:rPr>
          <w:spacing w:val="-1"/>
          <w:w w:val="105"/>
          <w:sz w:val="15"/>
        </w:rPr>
        <w:t xml:space="preserve"> </w:t>
      </w:r>
      <w:r>
        <w:rPr>
          <w:w w:val="105"/>
          <w:sz w:val="15"/>
        </w:rPr>
        <w:t>at</w:t>
      </w:r>
      <w:r>
        <w:rPr>
          <w:spacing w:val="-2"/>
          <w:w w:val="105"/>
          <w:sz w:val="15"/>
        </w:rPr>
        <w:t xml:space="preserve"> </w:t>
      </w:r>
      <w:r>
        <w:rPr>
          <w:w w:val="105"/>
          <w:sz w:val="15"/>
        </w:rPr>
        <w:t>a</w:t>
      </w:r>
      <w:r>
        <w:rPr>
          <w:spacing w:val="-2"/>
          <w:w w:val="105"/>
          <w:sz w:val="15"/>
        </w:rPr>
        <w:t xml:space="preserve"> </w:t>
      </w:r>
      <w:r>
        <w:rPr>
          <w:w w:val="105"/>
          <w:sz w:val="15"/>
        </w:rPr>
        <w:t>fixed</w:t>
      </w:r>
      <w:r>
        <w:rPr>
          <w:spacing w:val="-1"/>
          <w:w w:val="105"/>
          <w:sz w:val="15"/>
        </w:rPr>
        <w:t xml:space="preserve"> </w:t>
      </w:r>
      <w:r>
        <w:rPr>
          <w:w w:val="105"/>
          <w:sz w:val="15"/>
        </w:rPr>
        <w:t>interest</w:t>
      </w:r>
      <w:r>
        <w:rPr>
          <w:spacing w:val="-2"/>
          <w:w w:val="105"/>
          <w:sz w:val="15"/>
        </w:rPr>
        <w:t xml:space="preserve"> </w:t>
      </w:r>
      <w:r>
        <w:rPr>
          <w:w w:val="105"/>
          <w:sz w:val="15"/>
        </w:rPr>
        <w:t>rate</w:t>
      </w:r>
      <w:r>
        <w:rPr>
          <w:spacing w:val="-2"/>
          <w:w w:val="105"/>
          <w:sz w:val="15"/>
        </w:rPr>
        <w:t xml:space="preserve"> </w:t>
      </w:r>
      <w:r>
        <w:rPr>
          <w:w w:val="105"/>
          <w:sz w:val="15"/>
        </w:rPr>
        <w:t>of2.600</w:t>
      </w:r>
      <w:r>
        <w:rPr>
          <w:spacing w:val="-4"/>
          <w:w w:val="105"/>
          <w:sz w:val="15"/>
        </w:rPr>
        <w:t xml:space="preserve"> </w:t>
      </w:r>
      <w:r>
        <w:rPr>
          <w:w w:val="105"/>
          <w:sz w:val="15"/>
        </w:rPr>
        <w:t>percent;</w:t>
      </w:r>
      <w:r>
        <w:rPr>
          <w:spacing w:val="-2"/>
          <w:w w:val="105"/>
          <w:sz w:val="15"/>
        </w:rPr>
        <w:t xml:space="preserve"> </w:t>
      </w:r>
      <w:r>
        <w:rPr>
          <w:w w:val="105"/>
          <w:sz w:val="15"/>
        </w:rPr>
        <w:t>and</w:t>
      </w:r>
    </w:p>
    <w:p w14:paraId="1196E732" w14:textId="77777777" w:rsidR="004304EB" w:rsidRDefault="000856F8">
      <w:pPr>
        <w:pStyle w:val="a4"/>
        <w:numPr>
          <w:ilvl w:val="0"/>
          <w:numId w:val="2"/>
        </w:numPr>
        <w:tabs>
          <w:tab w:val="left" w:pos="721"/>
          <w:tab w:val="left" w:pos="722"/>
        </w:tabs>
        <w:spacing w:before="103" w:line="384" w:lineRule="auto"/>
        <w:ind w:right="4235" w:firstLine="288"/>
        <w:rPr>
          <w:sz w:val="15"/>
        </w:rPr>
      </w:pPr>
      <w:r>
        <w:rPr>
          <w:w w:val="105"/>
          <w:sz w:val="15"/>
        </w:rPr>
        <w:t>$1,000</w:t>
      </w:r>
      <w:r>
        <w:rPr>
          <w:spacing w:val="-9"/>
          <w:w w:val="105"/>
          <w:sz w:val="15"/>
        </w:rPr>
        <w:t xml:space="preserve"> </w:t>
      </w:r>
      <w:r>
        <w:rPr>
          <w:w w:val="105"/>
          <w:sz w:val="15"/>
        </w:rPr>
        <w:t>million</w:t>
      </w:r>
      <w:r>
        <w:rPr>
          <w:spacing w:val="-7"/>
          <w:w w:val="105"/>
          <w:sz w:val="15"/>
        </w:rPr>
        <w:t xml:space="preserve"> </w:t>
      </w:r>
      <w:r>
        <w:rPr>
          <w:w w:val="105"/>
          <w:sz w:val="15"/>
        </w:rPr>
        <w:t>total</w:t>
      </w:r>
      <w:r>
        <w:rPr>
          <w:spacing w:val="-6"/>
          <w:w w:val="105"/>
          <w:sz w:val="15"/>
        </w:rPr>
        <w:t xml:space="preserve"> </w:t>
      </w:r>
      <w:r>
        <w:rPr>
          <w:w w:val="105"/>
          <w:sz w:val="15"/>
        </w:rPr>
        <w:t>principal</w:t>
      </w:r>
      <w:r>
        <w:rPr>
          <w:spacing w:val="-6"/>
          <w:w w:val="105"/>
          <w:sz w:val="15"/>
        </w:rPr>
        <w:t xml:space="preserve"> </w:t>
      </w:r>
      <w:r>
        <w:rPr>
          <w:w w:val="105"/>
          <w:sz w:val="15"/>
        </w:rPr>
        <w:t>amount</w:t>
      </w:r>
      <w:r>
        <w:rPr>
          <w:spacing w:val="-7"/>
          <w:w w:val="105"/>
          <w:sz w:val="15"/>
        </w:rPr>
        <w:t xml:space="preserve"> </w:t>
      </w:r>
      <w:r>
        <w:rPr>
          <w:w w:val="105"/>
          <w:sz w:val="15"/>
        </w:rPr>
        <w:t>of</w:t>
      </w:r>
      <w:r>
        <w:rPr>
          <w:spacing w:val="-6"/>
          <w:w w:val="105"/>
          <w:sz w:val="15"/>
        </w:rPr>
        <w:t xml:space="preserve"> </w:t>
      </w:r>
      <w:r>
        <w:rPr>
          <w:w w:val="105"/>
          <w:sz w:val="15"/>
        </w:rPr>
        <w:t>notes</w:t>
      </w:r>
      <w:r>
        <w:rPr>
          <w:spacing w:val="-7"/>
          <w:w w:val="105"/>
          <w:sz w:val="15"/>
        </w:rPr>
        <w:t xml:space="preserve"> </w:t>
      </w:r>
      <w:r>
        <w:rPr>
          <w:w w:val="105"/>
          <w:sz w:val="15"/>
        </w:rPr>
        <w:t>due</w:t>
      </w:r>
      <w:r>
        <w:rPr>
          <w:spacing w:val="-6"/>
          <w:w w:val="105"/>
          <w:sz w:val="15"/>
        </w:rPr>
        <w:t xml:space="preserve"> </w:t>
      </w:r>
      <w:r>
        <w:rPr>
          <w:w w:val="105"/>
          <w:sz w:val="15"/>
        </w:rPr>
        <w:t>June</w:t>
      </w:r>
      <w:r>
        <w:rPr>
          <w:spacing w:val="-6"/>
          <w:w w:val="105"/>
          <w:sz w:val="15"/>
        </w:rPr>
        <w:t xml:space="preserve"> </w:t>
      </w:r>
      <w:r>
        <w:rPr>
          <w:w w:val="105"/>
          <w:sz w:val="15"/>
        </w:rPr>
        <w:t>1,</w:t>
      </w:r>
      <w:r>
        <w:rPr>
          <w:spacing w:val="-7"/>
          <w:w w:val="105"/>
          <w:sz w:val="15"/>
        </w:rPr>
        <w:t xml:space="preserve"> </w:t>
      </w:r>
      <w:r>
        <w:rPr>
          <w:w w:val="105"/>
          <w:sz w:val="15"/>
        </w:rPr>
        <w:t>2060,</w:t>
      </w:r>
      <w:r>
        <w:rPr>
          <w:spacing w:val="-6"/>
          <w:w w:val="105"/>
          <w:sz w:val="15"/>
        </w:rPr>
        <w:t xml:space="preserve"> </w:t>
      </w:r>
      <w:r>
        <w:rPr>
          <w:w w:val="105"/>
          <w:sz w:val="15"/>
        </w:rPr>
        <w:t>at</w:t>
      </w:r>
      <w:r>
        <w:rPr>
          <w:spacing w:val="-6"/>
          <w:w w:val="105"/>
          <w:sz w:val="15"/>
        </w:rPr>
        <w:t xml:space="preserve"> </w:t>
      </w:r>
      <w:r>
        <w:rPr>
          <w:w w:val="105"/>
          <w:sz w:val="15"/>
        </w:rPr>
        <w:t>a</w:t>
      </w:r>
      <w:r>
        <w:rPr>
          <w:spacing w:val="-7"/>
          <w:w w:val="105"/>
          <w:sz w:val="15"/>
        </w:rPr>
        <w:t xml:space="preserve"> </w:t>
      </w:r>
      <w:r>
        <w:rPr>
          <w:w w:val="105"/>
          <w:sz w:val="15"/>
        </w:rPr>
        <w:t>fixed</w:t>
      </w:r>
      <w:r>
        <w:rPr>
          <w:spacing w:val="-6"/>
          <w:w w:val="105"/>
          <w:sz w:val="15"/>
        </w:rPr>
        <w:t xml:space="preserve"> </w:t>
      </w:r>
      <w:r>
        <w:rPr>
          <w:w w:val="105"/>
          <w:sz w:val="15"/>
        </w:rPr>
        <w:t>interest</w:t>
      </w:r>
      <w:r>
        <w:rPr>
          <w:spacing w:val="-6"/>
          <w:w w:val="105"/>
          <w:sz w:val="15"/>
        </w:rPr>
        <w:t xml:space="preserve"> </w:t>
      </w:r>
      <w:r>
        <w:rPr>
          <w:w w:val="105"/>
          <w:sz w:val="15"/>
        </w:rPr>
        <w:t>rate</w:t>
      </w:r>
      <w:r>
        <w:rPr>
          <w:spacing w:val="-7"/>
          <w:w w:val="105"/>
          <w:sz w:val="15"/>
        </w:rPr>
        <w:t xml:space="preserve"> </w:t>
      </w:r>
      <w:r>
        <w:rPr>
          <w:w w:val="105"/>
          <w:sz w:val="15"/>
        </w:rPr>
        <w:t>of2.750</w:t>
      </w:r>
      <w:r>
        <w:rPr>
          <w:spacing w:val="-9"/>
          <w:w w:val="105"/>
          <w:sz w:val="15"/>
        </w:rPr>
        <w:t xml:space="preserve"> </w:t>
      </w:r>
      <w:r>
        <w:rPr>
          <w:w w:val="105"/>
          <w:sz w:val="15"/>
        </w:rPr>
        <w:t>percent. During the six months ended June 26, 2020, the Company retired upon</w:t>
      </w:r>
      <w:r>
        <w:rPr>
          <w:spacing w:val="-24"/>
          <w:w w:val="105"/>
          <w:sz w:val="15"/>
        </w:rPr>
        <w:t xml:space="preserve"> </w:t>
      </w:r>
      <w:r>
        <w:rPr>
          <w:w w:val="105"/>
          <w:sz w:val="15"/>
        </w:rPr>
        <w:t>maturity:</w:t>
      </w:r>
    </w:p>
    <w:p w14:paraId="1196E733" w14:textId="77777777" w:rsidR="004304EB" w:rsidRDefault="000856F8">
      <w:pPr>
        <w:pStyle w:val="a4"/>
        <w:numPr>
          <w:ilvl w:val="0"/>
          <w:numId w:val="2"/>
        </w:numPr>
        <w:tabs>
          <w:tab w:val="left" w:pos="721"/>
          <w:tab w:val="left" w:pos="722"/>
        </w:tabs>
        <w:spacing w:before="1"/>
        <w:ind w:left="722"/>
        <w:rPr>
          <w:sz w:val="15"/>
        </w:rPr>
      </w:pPr>
      <w:r>
        <w:rPr>
          <w:w w:val="105"/>
          <w:sz w:val="15"/>
        </w:rPr>
        <w:t>AUD450</w:t>
      </w:r>
      <w:r>
        <w:rPr>
          <w:spacing w:val="4"/>
          <w:w w:val="105"/>
          <w:sz w:val="15"/>
        </w:rPr>
        <w:t xml:space="preserve"> </w:t>
      </w:r>
      <w:r>
        <w:rPr>
          <w:w w:val="105"/>
          <w:sz w:val="15"/>
        </w:rPr>
        <w:t>million</w:t>
      </w:r>
      <w:r>
        <w:rPr>
          <w:spacing w:val="-2"/>
          <w:w w:val="105"/>
          <w:sz w:val="15"/>
        </w:rPr>
        <w:t xml:space="preserve"> </w:t>
      </w:r>
      <w:r>
        <w:rPr>
          <w:w w:val="105"/>
          <w:sz w:val="15"/>
        </w:rPr>
        <w:t>total</w:t>
      </w:r>
      <w:r>
        <w:rPr>
          <w:spacing w:val="-2"/>
          <w:w w:val="105"/>
          <w:sz w:val="15"/>
        </w:rPr>
        <w:t xml:space="preserve"> </w:t>
      </w:r>
      <w:r>
        <w:rPr>
          <w:w w:val="105"/>
          <w:sz w:val="15"/>
        </w:rPr>
        <w:t>principal</w:t>
      </w:r>
      <w:r>
        <w:rPr>
          <w:spacing w:val="-2"/>
          <w:w w:val="105"/>
          <w:sz w:val="15"/>
        </w:rPr>
        <w:t xml:space="preserve"> </w:t>
      </w:r>
      <w:r>
        <w:rPr>
          <w:w w:val="105"/>
          <w:sz w:val="15"/>
        </w:rPr>
        <w:t>amount</w:t>
      </w:r>
      <w:r>
        <w:rPr>
          <w:spacing w:val="-2"/>
          <w:w w:val="105"/>
          <w:sz w:val="15"/>
        </w:rPr>
        <w:t xml:space="preserve"> </w:t>
      </w:r>
      <w:r>
        <w:rPr>
          <w:w w:val="105"/>
          <w:sz w:val="15"/>
        </w:rPr>
        <w:t>of</w:t>
      </w:r>
      <w:r>
        <w:rPr>
          <w:spacing w:val="-2"/>
          <w:w w:val="105"/>
          <w:sz w:val="15"/>
        </w:rPr>
        <w:t xml:space="preserve"> </w:t>
      </w:r>
      <w:r>
        <w:rPr>
          <w:w w:val="105"/>
          <w:sz w:val="15"/>
        </w:rPr>
        <w:t>notes</w:t>
      </w:r>
      <w:r>
        <w:rPr>
          <w:spacing w:val="-1"/>
          <w:w w:val="105"/>
          <w:sz w:val="15"/>
        </w:rPr>
        <w:t xml:space="preserve"> </w:t>
      </w:r>
      <w:r>
        <w:rPr>
          <w:w w:val="105"/>
          <w:sz w:val="15"/>
        </w:rPr>
        <w:t>due</w:t>
      </w:r>
      <w:r>
        <w:rPr>
          <w:spacing w:val="-2"/>
          <w:w w:val="105"/>
          <w:sz w:val="15"/>
        </w:rPr>
        <w:t xml:space="preserve"> </w:t>
      </w:r>
      <w:r>
        <w:rPr>
          <w:w w:val="105"/>
          <w:sz w:val="15"/>
        </w:rPr>
        <w:t>June</w:t>
      </w:r>
      <w:r>
        <w:rPr>
          <w:spacing w:val="-2"/>
          <w:w w:val="105"/>
          <w:sz w:val="15"/>
        </w:rPr>
        <w:t xml:space="preserve"> </w:t>
      </w:r>
      <w:r>
        <w:rPr>
          <w:w w:val="105"/>
          <w:sz w:val="15"/>
        </w:rPr>
        <w:t>9,</w:t>
      </w:r>
      <w:r>
        <w:rPr>
          <w:spacing w:val="-2"/>
          <w:w w:val="105"/>
          <w:sz w:val="15"/>
        </w:rPr>
        <w:t xml:space="preserve"> </w:t>
      </w:r>
      <w:r>
        <w:rPr>
          <w:w w:val="105"/>
          <w:sz w:val="15"/>
        </w:rPr>
        <w:t>2020,</w:t>
      </w:r>
      <w:r>
        <w:rPr>
          <w:spacing w:val="-2"/>
          <w:w w:val="105"/>
          <w:sz w:val="15"/>
        </w:rPr>
        <w:t xml:space="preserve"> </w:t>
      </w:r>
      <w:r>
        <w:rPr>
          <w:w w:val="105"/>
          <w:sz w:val="15"/>
        </w:rPr>
        <w:t>at</w:t>
      </w:r>
      <w:r>
        <w:rPr>
          <w:spacing w:val="-2"/>
          <w:w w:val="105"/>
          <w:sz w:val="15"/>
        </w:rPr>
        <w:t xml:space="preserve"> </w:t>
      </w:r>
      <w:r>
        <w:rPr>
          <w:w w:val="105"/>
          <w:sz w:val="15"/>
        </w:rPr>
        <w:t>a</w:t>
      </w:r>
      <w:r>
        <w:rPr>
          <w:spacing w:val="-1"/>
          <w:w w:val="105"/>
          <w:sz w:val="15"/>
        </w:rPr>
        <w:t xml:space="preserve"> </w:t>
      </w:r>
      <w:r>
        <w:rPr>
          <w:w w:val="105"/>
          <w:sz w:val="15"/>
        </w:rPr>
        <w:t>fixed</w:t>
      </w:r>
      <w:r>
        <w:rPr>
          <w:spacing w:val="-2"/>
          <w:w w:val="105"/>
          <w:sz w:val="15"/>
        </w:rPr>
        <w:t xml:space="preserve"> </w:t>
      </w:r>
      <w:r>
        <w:rPr>
          <w:w w:val="105"/>
          <w:sz w:val="15"/>
        </w:rPr>
        <w:t>interest</w:t>
      </w:r>
      <w:r>
        <w:rPr>
          <w:spacing w:val="-2"/>
          <w:w w:val="105"/>
          <w:sz w:val="15"/>
        </w:rPr>
        <w:t xml:space="preserve"> </w:t>
      </w:r>
      <w:r>
        <w:rPr>
          <w:w w:val="105"/>
          <w:sz w:val="15"/>
        </w:rPr>
        <w:t>rate</w:t>
      </w:r>
      <w:r>
        <w:rPr>
          <w:spacing w:val="-2"/>
          <w:w w:val="105"/>
          <w:sz w:val="15"/>
        </w:rPr>
        <w:t xml:space="preserve"> </w:t>
      </w:r>
      <w:r>
        <w:rPr>
          <w:w w:val="105"/>
          <w:sz w:val="15"/>
        </w:rPr>
        <w:t>of2.600</w:t>
      </w:r>
      <w:r>
        <w:rPr>
          <w:spacing w:val="-5"/>
          <w:w w:val="105"/>
          <w:sz w:val="15"/>
        </w:rPr>
        <w:t xml:space="preserve"> </w:t>
      </w:r>
      <w:r>
        <w:rPr>
          <w:w w:val="105"/>
          <w:sz w:val="15"/>
        </w:rPr>
        <w:t>percent;</w:t>
      </w:r>
      <w:r>
        <w:rPr>
          <w:spacing w:val="-2"/>
          <w:w w:val="105"/>
          <w:sz w:val="15"/>
        </w:rPr>
        <w:t xml:space="preserve"> </w:t>
      </w:r>
      <w:r>
        <w:rPr>
          <w:w w:val="105"/>
          <w:sz w:val="15"/>
        </w:rPr>
        <w:t>and</w:t>
      </w:r>
    </w:p>
    <w:p w14:paraId="1196E734" w14:textId="77777777" w:rsidR="004304EB" w:rsidRDefault="000856F8">
      <w:pPr>
        <w:pStyle w:val="a4"/>
        <w:numPr>
          <w:ilvl w:val="0"/>
          <w:numId w:val="2"/>
        </w:numPr>
        <w:tabs>
          <w:tab w:val="left" w:pos="721"/>
          <w:tab w:val="left" w:pos="722"/>
        </w:tabs>
        <w:spacing w:before="103"/>
        <w:ind w:left="722"/>
        <w:rPr>
          <w:sz w:val="15"/>
        </w:rPr>
      </w:pPr>
      <w:r>
        <w:rPr>
          <w:w w:val="105"/>
          <w:sz w:val="15"/>
        </w:rPr>
        <w:t>$171</w:t>
      </w:r>
      <w:r>
        <w:rPr>
          <w:spacing w:val="-1"/>
          <w:w w:val="105"/>
          <w:sz w:val="15"/>
        </w:rPr>
        <w:t xml:space="preserve"> </w:t>
      </w:r>
      <w:r>
        <w:rPr>
          <w:w w:val="105"/>
          <w:sz w:val="15"/>
        </w:rPr>
        <w:t>million</w:t>
      </w:r>
      <w:r>
        <w:rPr>
          <w:spacing w:val="-6"/>
          <w:w w:val="105"/>
          <w:sz w:val="15"/>
        </w:rPr>
        <w:t xml:space="preserve"> </w:t>
      </w:r>
      <w:r>
        <w:rPr>
          <w:w w:val="105"/>
          <w:sz w:val="15"/>
        </w:rPr>
        <w:t>total</w:t>
      </w:r>
      <w:r>
        <w:rPr>
          <w:spacing w:val="-6"/>
          <w:w w:val="105"/>
          <w:sz w:val="15"/>
        </w:rPr>
        <w:t xml:space="preserve"> </w:t>
      </w:r>
      <w:r>
        <w:rPr>
          <w:w w:val="105"/>
          <w:sz w:val="15"/>
        </w:rPr>
        <w:t>principal</w:t>
      </w:r>
      <w:r>
        <w:rPr>
          <w:spacing w:val="-5"/>
          <w:w w:val="105"/>
          <w:sz w:val="15"/>
        </w:rPr>
        <w:t xml:space="preserve"> </w:t>
      </w:r>
      <w:r>
        <w:rPr>
          <w:w w:val="105"/>
          <w:sz w:val="15"/>
        </w:rPr>
        <w:t>amount</w:t>
      </w:r>
      <w:r>
        <w:rPr>
          <w:spacing w:val="-6"/>
          <w:w w:val="105"/>
          <w:sz w:val="15"/>
        </w:rPr>
        <w:t xml:space="preserve"> </w:t>
      </w:r>
      <w:r>
        <w:rPr>
          <w:w w:val="105"/>
          <w:sz w:val="15"/>
        </w:rPr>
        <w:t>of</w:t>
      </w:r>
      <w:r>
        <w:rPr>
          <w:spacing w:val="-18"/>
          <w:w w:val="105"/>
          <w:sz w:val="15"/>
        </w:rPr>
        <w:t xml:space="preserve"> </w:t>
      </w:r>
      <w:r>
        <w:rPr>
          <w:w w:val="105"/>
          <w:sz w:val="15"/>
        </w:rPr>
        <w:t>zero</w:t>
      </w:r>
      <w:r>
        <w:rPr>
          <w:spacing w:val="-9"/>
          <w:w w:val="105"/>
          <w:sz w:val="15"/>
        </w:rPr>
        <w:t xml:space="preserve"> </w:t>
      </w:r>
      <w:r>
        <w:rPr>
          <w:w w:val="105"/>
          <w:sz w:val="15"/>
        </w:rPr>
        <w:t>coupon</w:t>
      </w:r>
      <w:r>
        <w:rPr>
          <w:spacing w:val="-6"/>
          <w:w w:val="105"/>
          <w:sz w:val="15"/>
        </w:rPr>
        <w:t xml:space="preserve"> </w:t>
      </w:r>
      <w:r>
        <w:rPr>
          <w:w w:val="105"/>
          <w:sz w:val="15"/>
        </w:rPr>
        <w:t>notes</w:t>
      </w:r>
      <w:r>
        <w:rPr>
          <w:spacing w:val="-6"/>
          <w:w w:val="105"/>
          <w:sz w:val="15"/>
        </w:rPr>
        <w:t xml:space="preserve"> </w:t>
      </w:r>
      <w:r>
        <w:rPr>
          <w:w w:val="105"/>
          <w:sz w:val="15"/>
        </w:rPr>
        <w:t>due</w:t>
      </w:r>
      <w:r>
        <w:rPr>
          <w:spacing w:val="-6"/>
          <w:w w:val="105"/>
          <w:sz w:val="15"/>
        </w:rPr>
        <w:t xml:space="preserve"> </w:t>
      </w:r>
      <w:r>
        <w:rPr>
          <w:w w:val="105"/>
          <w:sz w:val="15"/>
        </w:rPr>
        <w:t>June</w:t>
      </w:r>
      <w:r>
        <w:rPr>
          <w:spacing w:val="-6"/>
          <w:w w:val="105"/>
          <w:sz w:val="15"/>
        </w:rPr>
        <w:t xml:space="preserve"> </w:t>
      </w:r>
      <w:r>
        <w:rPr>
          <w:w w:val="105"/>
          <w:sz w:val="15"/>
        </w:rPr>
        <w:t>20,</w:t>
      </w:r>
      <w:r>
        <w:rPr>
          <w:spacing w:val="-5"/>
          <w:w w:val="105"/>
          <w:sz w:val="15"/>
        </w:rPr>
        <w:t xml:space="preserve"> </w:t>
      </w:r>
      <w:r>
        <w:rPr>
          <w:w w:val="105"/>
          <w:sz w:val="15"/>
        </w:rPr>
        <w:t>2020.</w:t>
      </w:r>
    </w:p>
    <w:p w14:paraId="1196E735" w14:textId="77777777" w:rsidR="004304EB" w:rsidRDefault="004304EB">
      <w:pPr>
        <w:pStyle w:val="a3"/>
        <w:rPr>
          <w:sz w:val="16"/>
        </w:rPr>
      </w:pPr>
    </w:p>
    <w:p w14:paraId="1196E736" w14:textId="77777777" w:rsidR="004304EB" w:rsidRDefault="004304EB">
      <w:pPr>
        <w:pStyle w:val="a3"/>
        <w:rPr>
          <w:sz w:val="16"/>
        </w:rPr>
      </w:pPr>
    </w:p>
    <w:p w14:paraId="1196E737" w14:textId="77777777" w:rsidR="004304EB" w:rsidRDefault="004304EB">
      <w:pPr>
        <w:pStyle w:val="a3"/>
        <w:spacing w:before="9"/>
        <w:rPr>
          <w:sz w:val="20"/>
        </w:rPr>
      </w:pPr>
    </w:p>
    <w:p w14:paraId="1196E738" w14:textId="77777777" w:rsidR="004304EB" w:rsidRDefault="000856F8">
      <w:pPr>
        <w:pStyle w:val="a3"/>
        <w:spacing w:before="1"/>
        <w:ind w:left="222" w:right="541"/>
        <w:jc w:val="center"/>
      </w:pPr>
      <w:r>
        <w:rPr>
          <w:noProof/>
        </w:rPr>
        <mc:AlternateContent>
          <mc:Choice Requires="wpg">
            <w:drawing>
              <wp:anchor distT="0" distB="0" distL="0" distR="0" simplePos="0" relativeHeight="251650048" behindDoc="1" locked="0" layoutInCell="1" allowOverlap="1" wp14:anchorId="1196F541" wp14:editId="1196F542">
                <wp:simplePos x="0" y="0"/>
                <wp:positionH relativeFrom="page">
                  <wp:posOffset>339090</wp:posOffset>
                </wp:positionH>
                <wp:positionV relativeFrom="paragraph">
                  <wp:posOffset>173355</wp:posOffset>
                </wp:positionV>
                <wp:extent cx="7018020" cy="15240"/>
                <wp:effectExtent l="0" t="0" r="0" b="0"/>
                <wp:wrapTopAndBottom/>
                <wp:docPr id="187" name="组合 149"/>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183" name="任意多边形 150"/>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84" name="任意多边形 151"/>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85" name="任意多边形 152"/>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86" name="任意多边形 153"/>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6DD3E69" id="组合 149" o:spid="_x0000_s1026" style="position:absolute;left:0;text-align:left;margin-left:26.7pt;margin-top:13.65pt;width:552.6pt;height:1.2pt;z-index:-251666432;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6BRJgMAAM0NAAAOAAAAZHJzL2Uyb0RvYy54bWzsV81u1DAQviPxDlbuND/d7W6j7laI/lwQ&#10;VGp5ANdxfqQktuzsZnvvgRucOSJeAlXwNBR4DMZO7E132+0PW6RKKFLsZMbjmW8+j+2d3VmRoykV&#10;MmPlyPE3PAfRkrAoK5OR8+7k4MXQQbLCZYRzVtKRc0alszt+/myn5iENWMryiAoERkoZ1nzkpFXF&#10;Q9eVJKUFlhuM0xKEMRMFruBTJG4kcA3Wi9wNPG/LrZmIuGCESgl/9xqhM9b245iS6m0cS1qhfOSA&#10;b5V+C/0+VW93vIPDRGCeZqR1Az/AiwJnJUxqTe3hCqOJyJZMFRkRTLK42iCscFkcZ4TqGCAa31uI&#10;5lCwCdexJGGdcAsTQLuA04PNkjfTI4GyCHI3HDioxAUk6dfF+eXH98jvbSt8ap6EoHYo+DE/Eu2P&#10;pPlSIc9iUagWgkEzjeyZRZbOKkTg58Dzh14ACSAg8/tBr0WepJAeNaq/2XMQyILBZpMTku63Y33f&#10;6wfNyKCnhK6Z01WuWU9qDhSSc5Tk36F0nGJONfhShW9R2jQo/bi4+Hn+4fLLp9/fv15++4z8vg5K&#10;uQH6FisZSoDtGqCWQjZgdQL2gysB45BMZHVImQYcT1/LqiFwZHo4NT0yK01XwDJYuQA4rtQ45aTq&#10;ohqS1KCeQi/QzC7YlJ4wrVKpjIECZFHlzDo5V8nLruqCmhGalmt7jZKGEBJsZKZtdFqnDL9W6S36&#10;ZgyRnEnakEiFqtlkwweDXYAly7PoIMtzFbUUyemrXKAphlKy/VI9bW6uqOWlUi6ZGtZMo/4AUw0P&#10;VO+URWdAqAkXWZJCTfK1pZbAasX9EybDimvW+zKTtUPKjfsxedhXgeDwyTFZFZi1MRnWgzK2Niov&#10;OrdeKu/vqeeJU7l/M5V1Bb0/lc0+ZKl8/RZ0tWA8bkUGD6Acwx6olti81nbLp90g52LDlq7aLdS8&#10;E38bJVv7zTSm7U5nvTLC/0XYHie2bmauPgndmbm+3x8snKGeCnfbgmlpspq8Vs2wybRdyt3Cy7uV&#10;6IbiS/Oth72PW3f10RjuDPp8095v1KWk+62PJfNb2PgPAAAA//8DAFBLAwQUAAYACAAAACEANbdA&#10;KeEAAAAJAQAADwAAAGRycy9kb3ducmV2LnhtbEyPzW6DMBCE75X6DtZW6q0xhJIfiomiqO0pitSk&#10;UpXbBjaAgtcIO0Devs6pPc7OaObbdDXqRvTU2dqwgnASgCDOTVFzqeD78PGyAGEdcoGNYVJwIwur&#10;7PEhxaQwA39Rv3el8CVsE1RQOdcmUtq8Io12Ylpi751Np9F52ZWy6HDw5bqR0yCYSY01+4UKW9pU&#10;lF/2V63gc8BhHYXv/fZy3tyOh3j3sw1Jqeencf0GwtHo/sJwx/fokHmmk7lyYUWjII5efVLBdB6B&#10;uPthvJiBOPnLcg4yS+X/D7JfAAAA//8DAFBLAQItABQABgAIAAAAIQC2gziS/gAAAOEBAAATAAAA&#10;AAAAAAAAAAAAAAAAAABbQ29udGVudF9UeXBlc10ueG1sUEsBAi0AFAAGAAgAAAAhADj9If/WAAAA&#10;lAEAAAsAAAAAAAAAAAAAAAAALwEAAF9yZWxzLy5yZWxzUEsBAi0AFAAGAAgAAAAhAMxnoFEmAwAA&#10;zQ0AAA4AAAAAAAAAAAAAAAAALgIAAGRycy9lMm9Eb2MueG1sUEsBAi0AFAAGAAgAAAAhADW3QCnh&#10;AAAACQEAAA8AAAAAAAAAAAAAAAAAgAUAAGRycy9kb3ducmV2LnhtbFBLBQYAAAAABAAEAPMAAACO&#10;BgAAAAA=&#10;">
                <v:shape id="任意多边形 150"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SUMxAAAANwAAAAPAAAAZHJzL2Rvd25yZXYueG1sRE9Na8JA&#10;EL0L/Q/LFLzppi3YEF0lFEIlkULTSq9DdkyC2dmQ3Zr4791Cwds83udsdpPpxIUG11pW8LSMQBBX&#10;VrdcK/j+yhYxCOeRNXaWScGVHOy2D7MNJtqO/EmX0tcihLBLUEHjfZ9I6aqGDLql7YkDd7KDQR/g&#10;UEs94BjCTSefo2glDbYcGhrs6a2h6lz+GgX94fT6kaf7VeaO+dG8F0UR/xRKzR+ndA3C0+Tv4n/3&#10;Xof58Qv8PRMukNsbAAAA//8DAFBLAQItABQABgAIAAAAIQDb4fbL7gAAAIUBAAATAAAAAAAAAAAA&#10;AAAAAAAAAABbQ29udGVudF9UeXBlc10ueG1sUEsBAi0AFAAGAAgAAAAhAFr0LFu/AAAAFQEAAAsA&#10;AAAAAAAAAAAAAAAAHwEAAF9yZWxzLy5yZWxzUEsBAi0AFAAGAAgAAAAhAHltJQzEAAAA3AAAAA8A&#10;AAAAAAAAAAAAAAAABwIAAGRycy9kb3ducmV2LnhtbFBLBQYAAAAAAwADALcAAAD4AgAAAAA=&#10;" path="m11040,12l,12,,,11052,r-12,12xe" fillcolor="#9a9a9a" stroked="f">
                  <v:path arrowok="t" textboxrect="0,0,11052,12"/>
                </v:shape>
                <v:shape id="任意多边形 151"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RTJwgAAANwAAAAPAAAAZHJzL2Rvd25yZXYueG1sRE9Ni8Iw&#10;EL0L/ocwwt401ZW1dI0iirIHL7qC19lmbIvNpCTR1v31RljY2zze58yXnanFnZyvLCsYjxIQxLnV&#10;FRcKTt/bYQrCB2SNtWVS8CAPy0W/N8dM25YPdD+GQsQQ9hkqKENoMil9XpJBP7INceQu1hkMEbpC&#10;aodtDDe1nCTJhzRYcWwosaF1Sfn1eDMKfre7jbttutnh3E7eZ/l1zz9FqtTboFt9ggjUhX/xn/tL&#10;x/npFF7PxAvk4gkAAP//AwBQSwECLQAUAAYACAAAACEA2+H2y+4AAACFAQAAEwAAAAAAAAAAAAAA&#10;AAAAAAAAW0NvbnRlbnRfVHlwZXNdLnhtbFBLAQItABQABgAIAAAAIQBa9CxbvwAAABUBAAALAAAA&#10;AAAAAAAAAAAAAB8BAABfcmVscy8ucmVsc1BLAQItABQABgAIAAAAIQDwmRTJwgAAANwAAAAPAAAA&#10;AAAAAAAAAAAAAAcCAABkcnMvZG93bnJldi54bWxQSwUGAAAAAAMAAwC3AAAA9gIAAAAA&#10;" path="m11052,12l,12,12,,11052,r,12xe" fillcolor="#ededed" stroked="f">
                  <v:path arrowok="t" textboxrect="0,0,11052,12"/>
                </v:shape>
                <v:shape id="任意多边形 152"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rM3xAAAANwAAAAPAAAAZHJzL2Rvd25yZXYueG1sRE9Na8JA&#10;EL0L/Q/LFHrTTYUGja7SWgRRBBu9eBuy0yRtdjbsbk3013cLQm/zeJ8zX/amERdyvras4HmUgCAu&#10;rK65VHA6rocTED4ga2wsk4IreVguHgZzzLTt+IMueShFDGGfoYIqhDaT0hcVGfQj2xJH7tM6gyFC&#10;V0rtsIvhppHjJEmlwZpjQ4UtrSoqvvMfo0AeXJrerufp19btjuv3Jrxxt1fq6bF/nYEI1Id/8d29&#10;0XH+5AX+nokXyMUvAAAA//8DAFBLAQItABQABgAIAAAAIQDb4fbL7gAAAIUBAAATAAAAAAAAAAAA&#10;AAAAAAAAAABbQ29udGVudF9UeXBlc10ueG1sUEsBAi0AFAAGAAgAAAAhAFr0LFu/AAAAFQEAAAsA&#10;AAAAAAAAAAAAAAAAHwEAAF9yZWxzLy5yZWxzUEsBAi0AFAAGAAgAAAAhALIqszfEAAAA3AAAAA8A&#10;AAAAAAAAAAAAAAAABwIAAGRycy9kb3ducmV2LnhtbFBLBQYAAAAAAwADALcAAAD4AgAAAAA=&#10;" path="m,24l,,12,r,12l,24xe" fillcolor="#9a9a9a" stroked="f">
                  <v:path arrowok="t" textboxrect="0,0,12,24"/>
                </v:shape>
                <v:shape id="任意多边形 153"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TQwwAAANwAAAAPAAAAZHJzL2Rvd25yZXYueG1sRE/fa8Iw&#10;EH4f+D+EE/YybLoxRKqpiKwwBhva6fvZnG2xudQk0+6/XwRhb/fx/bzFcjCduJDzrWUFz0kKgriy&#10;uuVawe67mMxA+ICssbNMCn7JwzIfPSww0/bKW7qUoRYxhH2GCpoQ+kxKXzVk0Ce2J47c0TqDIUJX&#10;S+3wGsNNJ1/SdCoNthwbGuxp3VB1Kn+Mgu2H338+Sf31dhg2xu5ei7M7F0o9jofVHESgIfyL7+53&#10;HefPpnB7Jl4g8z8AAAD//wMAUEsBAi0AFAAGAAgAAAAhANvh9svuAAAAhQEAABMAAAAAAAAAAAAA&#10;AAAAAAAAAFtDb250ZW50X1R5cGVzXS54bWxQSwECLQAUAAYACAAAACEAWvQsW78AAAAVAQAACwAA&#10;AAAAAAAAAAAAAAAfAQAAX3JlbHMvLnJlbHNQSwECLQAUAAYACAAAACEAwoXk0MMAAADcAAAADwAA&#10;AAAAAAAAAAAAAAAHAgAAZHJzL2Rvd25yZXYueG1sUEsFBgAAAAADAAMAtwAAAPcCAAAAAA==&#10;" path="m12,24l,24,,12,12,r,24xe" fillcolor="#ededed" stroked="f">
                  <v:path arrowok="t" textboxrect="0,0,12,24"/>
                </v:shape>
                <w10:wrap type="topAndBottom" anchorx="page"/>
              </v:group>
            </w:pict>
          </mc:Fallback>
        </mc:AlternateContent>
      </w:r>
      <w:r>
        <w:rPr>
          <w:w w:val="105"/>
        </w:rPr>
        <w:t>16</w:t>
      </w:r>
    </w:p>
    <w:p w14:paraId="1196E739" w14:textId="77777777" w:rsidR="004304EB" w:rsidRDefault="004304EB">
      <w:pPr>
        <w:jc w:val="center"/>
        <w:sectPr w:rsidR="004304EB">
          <w:type w:val="continuous"/>
          <w:pgSz w:w="12240" w:h="15840"/>
          <w:pgMar w:top="1200" w:right="500" w:bottom="280" w:left="340" w:header="720" w:footer="720" w:gutter="0"/>
          <w:cols w:space="720"/>
        </w:sectPr>
      </w:pPr>
    </w:p>
    <w:p w14:paraId="1196E73A" w14:textId="77777777" w:rsidR="004304EB" w:rsidRDefault="000856F8">
      <w:pPr>
        <w:pStyle w:val="2"/>
        <w:spacing w:before="82"/>
        <w:jc w:val="left"/>
      </w:pPr>
      <w:r>
        <w:rPr>
          <w:w w:val="105"/>
        </w:rPr>
        <w:t>NOTE 8: COMMITMENTS AND CONTINGENCIES</w:t>
      </w:r>
    </w:p>
    <w:p w14:paraId="1196E73B" w14:textId="77777777" w:rsidR="004304EB" w:rsidRDefault="004304EB">
      <w:pPr>
        <w:pStyle w:val="a3"/>
        <w:spacing w:before="1"/>
        <w:rPr>
          <w:b/>
          <w:sz w:val="13"/>
        </w:rPr>
      </w:pPr>
    </w:p>
    <w:p w14:paraId="1196E73C" w14:textId="77777777" w:rsidR="004304EB" w:rsidRDefault="000856F8">
      <w:pPr>
        <w:pStyle w:val="3"/>
        <w:spacing w:before="1"/>
      </w:pPr>
      <w:r>
        <w:rPr>
          <w:w w:val="105"/>
        </w:rPr>
        <w:t>Guarantees</w:t>
      </w:r>
    </w:p>
    <w:p w14:paraId="1196E73D" w14:textId="77777777" w:rsidR="004304EB" w:rsidRDefault="000856F8">
      <w:pPr>
        <w:pStyle w:val="a3"/>
        <w:spacing w:before="103" w:line="249" w:lineRule="auto"/>
        <w:ind w:left="146" w:right="402"/>
      </w:pPr>
      <w:r>
        <w:rPr>
          <w:w w:val="105"/>
        </w:rPr>
        <w:t xml:space="preserve">As of June 26, 2020, we were contingently liable for guarantees of indebtedness owed by third parties of </w:t>
      </w:r>
      <w:r>
        <w:rPr>
          <w:spacing w:val="-11"/>
          <w:w w:val="105"/>
        </w:rPr>
        <w:t xml:space="preserve">$480 </w:t>
      </w:r>
      <w:r>
        <w:rPr>
          <w:w w:val="105"/>
        </w:rPr>
        <w:t xml:space="preserve">million, of which $135 million was related to variable interest entities. Our guarantees are primarily related to third-party customers, bottlers </w:t>
      </w:r>
      <w:r>
        <w:rPr>
          <w:w w:val="105"/>
        </w:rPr>
        <w:t>and vendors and have arisen through the normal course of business. These guarantees have various terms, and none of these guarantees is individually significant. These amounts represent the maximum potential future payments that we could be required to mak</w:t>
      </w:r>
      <w:r>
        <w:rPr>
          <w:w w:val="105"/>
        </w:rPr>
        <w:t>e under the guarantees; however, we do not consider it probable that we will be required to satisfy these guarantees.</w:t>
      </w:r>
    </w:p>
    <w:p w14:paraId="1196E73E" w14:textId="77777777" w:rsidR="004304EB" w:rsidRDefault="000856F8">
      <w:pPr>
        <w:pStyle w:val="a3"/>
        <w:spacing w:before="99"/>
        <w:ind w:left="146"/>
      </w:pPr>
      <w:r>
        <w:rPr>
          <w:w w:val="105"/>
        </w:rPr>
        <w:t>We believe our exposure to concentrations of credit risk is limited due to the diverse geographic areas covered by our operations.</w:t>
      </w:r>
    </w:p>
    <w:p w14:paraId="1196E73F" w14:textId="77777777" w:rsidR="004304EB" w:rsidRDefault="000856F8">
      <w:pPr>
        <w:pStyle w:val="3"/>
        <w:spacing w:before="103"/>
      </w:pPr>
      <w:r>
        <w:rPr>
          <w:w w:val="105"/>
        </w:rPr>
        <w:t>Legal C</w:t>
      </w:r>
      <w:r>
        <w:rPr>
          <w:w w:val="105"/>
        </w:rPr>
        <w:t>ontingencies</w:t>
      </w:r>
    </w:p>
    <w:p w14:paraId="1196E740" w14:textId="77777777" w:rsidR="004304EB" w:rsidRDefault="000856F8">
      <w:pPr>
        <w:pStyle w:val="a3"/>
        <w:spacing w:before="104" w:line="249" w:lineRule="auto"/>
        <w:ind w:left="146" w:right="237"/>
      </w:pPr>
      <w:r>
        <w:rPr>
          <w:w w:val="105"/>
        </w:rPr>
        <w:t>The</w:t>
      </w:r>
      <w:r>
        <w:rPr>
          <w:spacing w:val="-8"/>
          <w:w w:val="105"/>
        </w:rPr>
        <w:t xml:space="preserve"> </w:t>
      </w:r>
      <w:r>
        <w:rPr>
          <w:w w:val="105"/>
        </w:rPr>
        <w:t>Company</w:t>
      </w:r>
      <w:r>
        <w:rPr>
          <w:spacing w:val="-7"/>
          <w:w w:val="105"/>
        </w:rPr>
        <w:t xml:space="preserve"> </w:t>
      </w:r>
      <w:r>
        <w:rPr>
          <w:w w:val="105"/>
        </w:rPr>
        <w:t>is</w:t>
      </w:r>
      <w:r>
        <w:rPr>
          <w:spacing w:val="-7"/>
          <w:w w:val="105"/>
        </w:rPr>
        <w:t xml:space="preserve"> </w:t>
      </w:r>
      <w:r>
        <w:rPr>
          <w:w w:val="105"/>
        </w:rPr>
        <w:t>involved</w:t>
      </w:r>
      <w:r>
        <w:rPr>
          <w:spacing w:val="-7"/>
          <w:w w:val="105"/>
        </w:rPr>
        <w:t xml:space="preserve"> </w:t>
      </w:r>
      <w:r>
        <w:rPr>
          <w:w w:val="105"/>
        </w:rPr>
        <w:t>in</w:t>
      </w:r>
      <w:r>
        <w:rPr>
          <w:spacing w:val="-8"/>
          <w:w w:val="105"/>
        </w:rPr>
        <w:t xml:space="preserve"> </w:t>
      </w:r>
      <w:r>
        <w:rPr>
          <w:w w:val="105"/>
        </w:rPr>
        <w:t>various</w:t>
      </w:r>
      <w:r>
        <w:rPr>
          <w:spacing w:val="-7"/>
          <w:w w:val="105"/>
        </w:rPr>
        <w:t xml:space="preserve"> </w:t>
      </w:r>
      <w:r>
        <w:rPr>
          <w:w w:val="105"/>
        </w:rPr>
        <w:t>legal</w:t>
      </w:r>
      <w:r>
        <w:rPr>
          <w:spacing w:val="-7"/>
          <w:w w:val="105"/>
        </w:rPr>
        <w:t xml:space="preserve"> </w:t>
      </w:r>
      <w:r>
        <w:rPr>
          <w:w w:val="105"/>
        </w:rPr>
        <w:t>proceedings.</w:t>
      </w:r>
      <w:r>
        <w:rPr>
          <w:spacing w:val="-7"/>
          <w:w w:val="105"/>
        </w:rPr>
        <w:t xml:space="preserve"> </w:t>
      </w:r>
      <w:r>
        <w:rPr>
          <w:w w:val="105"/>
        </w:rPr>
        <w:t>We</w:t>
      </w:r>
      <w:r>
        <w:rPr>
          <w:spacing w:val="-8"/>
          <w:w w:val="105"/>
        </w:rPr>
        <w:t xml:space="preserve"> </w:t>
      </w:r>
      <w:r>
        <w:rPr>
          <w:w w:val="105"/>
        </w:rPr>
        <w:t>establish</w:t>
      </w:r>
      <w:r>
        <w:rPr>
          <w:spacing w:val="-7"/>
          <w:w w:val="105"/>
        </w:rPr>
        <w:t xml:space="preserve"> </w:t>
      </w:r>
      <w:r>
        <w:rPr>
          <w:w w:val="105"/>
        </w:rPr>
        <w:t>reserves</w:t>
      </w:r>
      <w:r>
        <w:rPr>
          <w:spacing w:val="-7"/>
          <w:w w:val="105"/>
        </w:rPr>
        <w:t xml:space="preserve"> </w:t>
      </w:r>
      <w:r>
        <w:rPr>
          <w:w w:val="105"/>
        </w:rPr>
        <w:t>for</w:t>
      </w:r>
      <w:r>
        <w:rPr>
          <w:spacing w:val="-7"/>
          <w:w w:val="105"/>
        </w:rPr>
        <w:t xml:space="preserve"> </w:t>
      </w:r>
      <w:r>
        <w:rPr>
          <w:w w:val="105"/>
        </w:rPr>
        <w:t>specific</w:t>
      </w:r>
      <w:r>
        <w:rPr>
          <w:spacing w:val="-8"/>
          <w:w w:val="105"/>
        </w:rPr>
        <w:t xml:space="preserve"> </w:t>
      </w:r>
      <w:r>
        <w:rPr>
          <w:w w:val="105"/>
        </w:rPr>
        <w:t>legal</w:t>
      </w:r>
      <w:r>
        <w:rPr>
          <w:spacing w:val="-7"/>
          <w:w w:val="105"/>
        </w:rPr>
        <w:t xml:space="preserve"> </w:t>
      </w:r>
      <w:r>
        <w:rPr>
          <w:w w:val="105"/>
        </w:rPr>
        <w:t>proceedings</w:t>
      </w:r>
      <w:r>
        <w:rPr>
          <w:spacing w:val="-7"/>
          <w:w w:val="105"/>
        </w:rPr>
        <w:t xml:space="preserve"> </w:t>
      </w:r>
      <w:r>
        <w:rPr>
          <w:w w:val="105"/>
        </w:rPr>
        <w:t>when</w:t>
      </w:r>
      <w:r>
        <w:rPr>
          <w:spacing w:val="-7"/>
          <w:w w:val="105"/>
        </w:rPr>
        <w:t xml:space="preserve"> </w:t>
      </w:r>
      <w:r>
        <w:rPr>
          <w:w w:val="105"/>
        </w:rPr>
        <w:t>we</w:t>
      </w:r>
      <w:r>
        <w:rPr>
          <w:spacing w:val="-8"/>
          <w:w w:val="105"/>
        </w:rPr>
        <w:t xml:space="preserve"> </w:t>
      </w:r>
      <w:r>
        <w:rPr>
          <w:w w:val="105"/>
        </w:rPr>
        <w:t>determine</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likelihood</w:t>
      </w:r>
      <w:r>
        <w:rPr>
          <w:spacing w:val="-8"/>
          <w:w w:val="105"/>
        </w:rPr>
        <w:t xml:space="preserve"> </w:t>
      </w:r>
      <w:r>
        <w:rPr>
          <w:w w:val="105"/>
        </w:rPr>
        <w:t>of</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outcome</w:t>
      </w:r>
      <w:r>
        <w:rPr>
          <w:spacing w:val="-8"/>
          <w:w w:val="105"/>
        </w:rPr>
        <w:t xml:space="preserve"> </w:t>
      </w:r>
      <w:r>
        <w:rPr>
          <w:w w:val="105"/>
        </w:rPr>
        <w:t xml:space="preserve">is probable and the amount of loss can be reasonably </w:t>
      </w:r>
      <w:r>
        <w:rPr>
          <w:w w:val="105"/>
        </w:rPr>
        <w:t xml:space="preserve">estimated. Management has also identified certain other legal matters where we believe an unfavorable outcome is reasonably possible and/or for which no estimate of possible losses can be made. Management believes that the total liabilities of the Company </w:t>
      </w:r>
      <w:r>
        <w:rPr>
          <w:w w:val="105"/>
        </w:rPr>
        <w:t>that may arise as a result of currently</w:t>
      </w:r>
      <w:r>
        <w:rPr>
          <w:spacing w:val="-2"/>
          <w:w w:val="105"/>
        </w:rPr>
        <w:t xml:space="preserve"> </w:t>
      </w:r>
      <w:r>
        <w:rPr>
          <w:w w:val="105"/>
        </w:rPr>
        <w:t>pending</w:t>
      </w:r>
      <w:r>
        <w:rPr>
          <w:spacing w:val="-2"/>
          <w:w w:val="105"/>
        </w:rPr>
        <w:t xml:space="preserve"> </w:t>
      </w:r>
      <w:r>
        <w:rPr>
          <w:w w:val="105"/>
        </w:rPr>
        <w:t>legal</w:t>
      </w:r>
      <w:r>
        <w:rPr>
          <w:spacing w:val="-2"/>
          <w:w w:val="105"/>
        </w:rPr>
        <w:t xml:space="preserve"> </w:t>
      </w:r>
      <w:r>
        <w:rPr>
          <w:w w:val="105"/>
        </w:rPr>
        <w:t>proceedings</w:t>
      </w:r>
      <w:r>
        <w:rPr>
          <w:spacing w:val="-1"/>
          <w:w w:val="105"/>
        </w:rPr>
        <w:t xml:space="preserve"> </w:t>
      </w:r>
      <w:r>
        <w:rPr>
          <w:w w:val="105"/>
        </w:rPr>
        <w:t>will</w:t>
      </w:r>
      <w:r>
        <w:rPr>
          <w:spacing w:val="-2"/>
          <w:w w:val="105"/>
        </w:rPr>
        <w:t xml:space="preserve"> </w:t>
      </w:r>
      <w:r>
        <w:rPr>
          <w:w w:val="105"/>
        </w:rPr>
        <w:t>not</w:t>
      </w:r>
      <w:r>
        <w:rPr>
          <w:spacing w:val="-2"/>
          <w:w w:val="105"/>
        </w:rPr>
        <w:t xml:space="preserve"> </w:t>
      </w:r>
      <w:r>
        <w:rPr>
          <w:w w:val="105"/>
        </w:rPr>
        <w:t>have</w:t>
      </w:r>
      <w:r>
        <w:rPr>
          <w:spacing w:val="-1"/>
          <w:w w:val="105"/>
        </w:rPr>
        <w:t xml:space="preserve"> </w:t>
      </w:r>
      <w:r>
        <w:rPr>
          <w:w w:val="105"/>
        </w:rPr>
        <w:t>a</w:t>
      </w:r>
      <w:r>
        <w:rPr>
          <w:spacing w:val="-2"/>
          <w:w w:val="105"/>
        </w:rPr>
        <w:t xml:space="preserve"> </w:t>
      </w:r>
      <w:r>
        <w:rPr>
          <w:w w:val="105"/>
        </w:rPr>
        <w:t>material</w:t>
      </w:r>
      <w:r>
        <w:rPr>
          <w:spacing w:val="-2"/>
          <w:w w:val="105"/>
        </w:rPr>
        <w:t xml:space="preserve"> </w:t>
      </w:r>
      <w:r>
        <w:rPr>
          <w:w w:val="105"/>
        </w:rPr>
        <w:t>adverse</w:t>
      </w:r>
      <w:r>
        <w:rPr>
          <w:spacing w:val="-2"/>
          <w:w w:val="105"/>
        </w:rPr>
        <w:t xml:space="preserve"> </w:t>
      </w:r>
      <w:r>
        <w:rPr>
          <w:w w:val="105"/>
        </w:rPr>
        <w:t>effect</w:t>
      </w:r>
      <w:r>
        <w:rPr>
          <w:spacing w:val="-1"/>
          <w:w w:val="105"/>
        </w:rPr>
        <w:t xml:space="preserve"> </w:t>
      </w:r>
      <w:r>
        <w:rPr>
          <w:w w:val="105"/>
        </w:rPr>
        <w:t>on</w:t>
      </w:r>
      <w:r>
        <w:rPr>
          <w:spacing w:val="-2"/>
          <w:w w:val="105"/>
        </w:rPr>
        <w:t xml:space="preserve"> </w:t>
      </w:r>
      <w:r>
        <w:rPr>
          <w:w w:val="105"/>
        </w:rPr>
        <w:t>the</w:t>
      </w:r>
      <w:r>
        <w:rPr>
          <w:spacing w:val="-2"/>
          <w:w w:val="105"/>
        </w:rPr>
        <w:t xml:space="preserve"> </w:t>
      </w:r>
      <w:r>
        <w:rPr>
          <w:w w:val="105"/>
        </w:rPr>
        <w:t>Company</w:t>
      </w:r>
      <w:r>
        <w:rPr>
          <w:spacing w:val="-2"/>
          <w:w w:val="105"/>
        </w:rPr>
        <w:t xml:space="preserve"> </w:t>
      </w:r>
      <w:r>
        <w:rPr>
          <w:w w:val="105"/>
        </w:rPr>
        <w:t>taken</w:t>
      </w:r>
      <w:r>
        <w:rPr>
          <w:spacing w:val="-1"/>
          <w:w w:val="105"/>
        </w:rPr>
        <w:t xml:space="preserve"> </w:t>
      </w:r>
      <w:r>
        <w:rPr>
          <w:w w:val="105"/>
        </w:rPr>
        <w:t>as</w:t>
      </w:r>
      <w:r>
        <w:rPr>
          <w:spacing w:val="-2"/>
          <w:w w:val="105"/>
        </w:rPr>
        <w:t xml:space="preserve"> </w:t>
      </w:r>
      <w:r>
        <w:rPr>
          <w:w w:val="105"/>
        </w:rPr>
        <w:t>a</w:t>
      </w:r>
      <w:r>
        <w:rPr>
          <w:spacing w:val="-2"/>
          <w:w w:val="105"/>
        </w:rPr>
        <w:t xml:space="preserve"> </w:t>
      </w:r>
      <w:r>
        <w:rPr>
          <w:w w:val="105"/>
        </w:rPr>
        <w:t>whole.</w:t>
      </w:r>
    </w:p>
    <w:p w14:paraId="1196E741" w14:textId="77777777" w:rsidR="004304EB" w:rsidRDefault="000856F8">
      <w:pPr>
        <w:pStyle w:val="3"/>
        <w:spacing w:before="98"/>
      </w:pPr>
      <w:r>
        <w:rPr>
          <w:w w:val="105"/>
        </w:rPr>
        <w:t>Tax Audits</w:t>
      </w:r>
    </w:p>
    <w:p w14:paraId="1196E742" w14:textId="77777777" w:rsidR="004304EB" w:rsidRDefault="000856F8">
      <w:pPr>
        <w:pStyle w:val="a3"/>
        <w:spacing w:before="104" w:line="249" w:lineRule="auto"/>
        <w:ind w:left="146" w:right="237"/>
      </w:pPr>
      <w:r>
        <w:rPr>
          <w:w w:val="105"/>
        </w:rPr>
        <w:t>The Company is involved in various tax matters, some of which have an uncertain outcome. We establish rese</w:t>
      </w:r>
      <w:r>
        <w:rPr>
          <w:w w:val="105"/>
        </w:rPr>
        <w:t>rves to remove some or all of the tax benefit of any of our tax positions</w:t>
      </w:r>
      <w:r>
        <w:rPr>
          <w:spacing w:val="-6"/>
          <w:w w:val="105"/>
        </w:rPr>
        <w:t xml:space="preserve"> </w:t>
      </w:r>
      <w:r>
        <w:rPr>
          <w:w w:val="105"/>
        </w:rPr>
        <w:t>at</w:t>
      </w:r>
      <w:r>
        <w:rPr>
          <w:spacing w:val="-6"/>
          <w:w w:val="105"/>
        </w:rPr>
        <w:t xml:space="preserve"> </w:t>
      </w:r>
      <w:r>
        <w:rPr>
          <w:w w:val="105"/>
        </w:rPr>
        <w:t>the</w:t>
      </w:r>
      <w:r>
        <w:rPr>
          <w:spacing w:val="-6"/>
          <w:w w:val="105"/>
        </w:rPr>
        <w:t xml:space="preserve"> </w:t>
      </w:r>
      <w:r>
        <w:rPr>
          <w:w w:val="105"/>
        </w:rPr>
        <w:t>time</w:t>
      </w:r>
      <w:r>
        <w:rPr>
          <w:spacing w:val="-6"/>
          <w:w w:val="105"/>
        </w:rPr>
        <w:t xml:space="preserve"> </w:t>
      </w:r>
      <w:r>
        <w:rPr>
          <w:w w:val="105"/>
        </w:rPr>
        <w:t>we</w:t>
      </w:r>
      <w:r>
        <w:rPr>
          <w:spacing w:val="-6"/>
          <w:w w:val="105"/>
        </w:rPr>
        <w:t xml:space="preserve"> </w:t>
      </w:r>
      <w:r>
        <w:rPr>
          <w:w w:val="105"/>
        </w:rPr>
        <w:t>determine</w:t>
      </w:r>
      <w:r>
        <w:rPr>
          <w:spacing w:val="-6"/>
          <w:w w:val="105"/>
        </w:rPr>
        <w:t xml:space="preserve"> </w:t>
      </w:r>
      <w:r>
        <w:rPr>
          <w:w w:val="105"/>
        </w:rPr>
        <w:t>that</w:t>
      </w:r>
      <w:r>
        <w:rPr>
          <w:spacing w:val="-5"/>
          <w:w w:val="105"/>
        </w:rPr>
        <w:t xml:space="preserve"> </w:t>
      </w:r>
      <w:r>
        <w:rPr>
          <w:w w:val="105"/>
        </w:rPr>
        <w:t>it</w:t>
      </w:r>
      <w:r>
        <w:rPr>
          <w:spacing w:val="-6"/>
          <w:w w:val="105"/>
        </w:rPr>
        <w:t xml:space="preserve"> </w:t>
      </w:r>
      <w:r>
        <w:rPr>
          <w:w w:val="105"/>
        </w:rPr>
        <w:t>becomes</w:t>
      </w:r>
      <w:r>
        <w:rPr>
          <w:spacing w:val="-6"/>
          <w:w w:val="105"/>
        </w:rPr>
        <w:t xml:space="preserve"> </w:t>
      </w:r>
      <w:r>
        <w:rPr>
          <w:w w:val="105"/>
        </w:rPr>
        <w:t>uncertain</w:t>
      </w:r>
      <w:r>
        <w:rPr>
          <w:spacing w:val="-6"/>
          <w:w w:val="105"/>
        </w:rPr>
        <w:t xml:space="preserve"> </w:t>
      </w:r>
      <w:r>
        <w:rPr>
          <w:w w:val="105"/>
        </w:rPr>
        <w:t>based</w:t>
      </w:r>
      <w:r>
        <w:rPr>
          <w:spacing w:val="-6"/>
          <w:w w:val="105"/>
        </w:rPr>
        <w:t xml:space="preserve"> </w:t>
      </w:r>
      <w:r>
        <w:rPr>
          <w:w w:val="105"/>
        </w:rPr>
        <w:t>upon</w:t>
      </w:r>
      <w:r>
        <w:rPr>
          <w:spacing w:val="-6"/>
          <w:w w:val="105"/>
        </w:rPr>
        <w:t xml:space="preserve"> </w:t>
      </w:r>
      <w:r>
        <w:rPr>
          <w:w w:val="105"/>
        </w:rPr>
        <w:t>one</w:t>
      </w:r>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following</w:t>
      </w:r>
      <w:r>
        <w:rPr>
          <w:spacing w:val="-6"/>
          <w:w w:val="105"/>
        </w:rPr>
        <w:t xml:space="preserve"> </w:t>
      </w:r>
      <w:r>
        <w:rPr>
          <w:w w:val="105"/>
        </w:rPr>
        <w:t>conditions:</w:t>
      </w:r>
      <w:r>
        <w:rPr>
          <w:spacing w:val="-6"/>
          <w:w w:val="105"/>
        </w:rPr>
        <w:t xml:space="preserve"> </w:t>
      </w:r>
      <w:r>
        <w:rPr>
          <w:w w:val="105"/>
        </w:rPr>
        <w:t>(1)</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position</w:t>
      </w:r>
      <w:r>
        <w:rPr>
          <w:spacing w:val="-6"/>
          <w:w w:val="105"/>
        </w:rPr>
        <w:t xml:space="preserve"> </w:t>
      </w:r>
      <w:r>
        <w:rPr>
          <w:w w:val="105"/>
        </w:rPr>
        <w:t>is</w:t>
      </w:r>
      <w:r>
        <w:rPr>
          <w:spacing w:val="-5"/>
          <w:w w:val="105"/>
        </w:rPr>
        <w:t xml:space="preserve"> </w:t>
      </w:r>
      <w:r>
        <w:rPr>
          <w:w w:val="105"/>
        </w:rPr>
        <w:t>not</w:t>
      </w:r>
      <w:r>
        <w:rPr>
          <w:spacing w:val="-6"/>
          <w:w w:val="105"/>
        </w:rPr>
        <w:t xml:space="preserve"> </w:t>
      </w:r>
      <w:r>
        <w:rPr>
          <w:w w:val="105"/>
        </w:rPr>
        <w:t>"more</w:t>
      </w:r>
      <w:r>
        <w:rPr>
          <w:spacing w:val="-6"/>
          <w:w w:val="105"/>
        </w:rPr>
        <w:t xml:space="preserve"> </w:t>
      </w:r>
      <w:r>
        <w:rPr>
          <w:w w:val="105"/>
        </w:rPr>
        <w:t>likely</w:t>
      </w:r>
      <w:r>
        <w:rPr>
          <w:spacing w:val="-6"/>
          <w:w w:val="105"/>
        </w:rPr>
        <w:t xml:space="preserve"> </w:t>
      </w:r>
      <w:r>
        <w:rPr>
          <w:w w:val="105"/>
        </w:rPr>
        <w:t>than</w:t>
      </w:r>
      <w:r>
        <w:rPr>
          <w:spacing w:val="-6"/>
          <w:w w:val="105"/>
        </w:rPr>
        <w:t xml:space="preserve"> </w:t>
      </w:r>
      <w:r>
        <w:rPr>
          <w:w w:val="105"/>
        </w:rPr>
        <w:t>not"</w:t>
      </w:r>
      <w:r>
        <w:rPr>
          <w:spacing w:val="-6"/>
          <w:w w:val="105"/>
        </w:rPr>
        <w:t xml:space="preserve"> </w:t>
      </w:r>
      <w:r>
        <w:rPr>
          <w:w w:val="105"/>
        </w:rPr>
        <w:t>to</w:t>
      </w:r>
      <w:r>
        <w:rPr>
          <w:spacing w:val="-6"/>
          <w:w w:val="105"/>
        </w:rPr>
        <w:t xml:space="preserve"> </w:t>
      </w:r>
      <w:r>
        <w:rPr>
          <w:w w:val="105"/>
        </w:rPr>
        <w:t>be</w:t>
      </w:r>
      <w:r>
        <w:rPr>
          <w:spacing w:val="-5"/>
          <w:w w:val="105"/>
        </w:rPr>
        <w:t xml:space="preserve"> </w:t>
      </w:r>
      <w:r>
        <w:rPr>
          <w:w w:val="105"/>
        </w:rPr>
        <w:t>sustained;</w:t>
      </w:r>
      <w:r>
        <w:rPr>
          <w:spacing w:val="-6"/>
          <w:w w:val="105"/>
        </w:rPr>
        <w:t xml:space="preserve"> </w:t>
      </w:r>
      <w:r>
        <w:rPr>
          <w:w w:val="105"/>
        </w:rPr>
        <w:t>(2)</w:t>
      </w:r>
      <w:r>
        <w:rPr>
          <w:spacing w:val="-6"/>
          <w:w w:val="105"/>
        </w:rPr>
        <w:t xml:space="preserve"> </w:t>
      </w:r>
      <w:r>
        <w:rPr>
          <w:w w:val="105"/>
        </w:rPr>
        <w:t xml:space="preserve">the tax </w:t>
      </w:r>
      <w:r>
        <w:rPr>
          <w:w w:val="105"/>
        </w:rPr>
        <w:t>position is "more likely than not" to be sustained but for a lesser amount; or (3) the tax position is "more likely than not" to be sustained but not in the financial period in which the tax position was originally taken. For purposes of evaluating whether</w:t>
      </w:r>
      <w:r>
        <w:rPr>
          <w:w w:val="105"/>
        </w:rPr>
        <w:t xml:space="preserve"> or not a tax position is uncertain, (1) we presume the tax position will be examined by the relevant taxing authority that has full knowledge of all relevant information; (2) the technical merits of a tax position are derived from authorities such as legi</w:t>
      </w:r>
      <w:r>
        <w:rPr>
          <w:w w:val="105"/>
        </w:rPr>
        <w:t>slation and statutes, legislative intent, regulations, rulings and case law and their applicability to the facts and circumstances of the tax position; and (3) each tax position is evaluated without consideration of the possibility of offset or aggregation</w:t>
      </w:r>
      <w:r>
        <w:rPr>
          <w:w w:val="105"/>
        </w:rPr>
        <w:t xml:space="preserve"> with other tax positions taken. A number of years may elapse before a particular uncertain tax position is audited and finally resolved. The number of years subject to tax audits or tax assessments varies depending on the tax jurisdiction. The tax benefit</w:t>
      </w:r>
      <w:r>
        <w:rPr>
          <w:w w:val="105"/>
        </w:rPr>
        <w:t xml:space="preserve"> that has been previously reserved because of a failure to meet the "more likely than not" recognition threshold would be recognized in our income tax expense in the first interim period when the uncertainty disappears under any one of the following condit</w:t>
      </w:r>
      <w:r>
        <w:rPr>
          <w:w w:val="105"/>
        </w:rPr>
        <w:t>ions: (1) the tax position is "more likely than not" to be sustained; (2) the tax position, amount, and/or timing is ultimately</w:t>
      </w:r>
      <w:r>
        <w:rPr>
          <w:spacing w:val="-3"/>
          <w:w w:val="105"/>
        </w:rPr>
        <w:t xml:space="preserve"> </w:t>
      </w:r>
      <w:r>
        <w:rPr>
          <w:w w:val="105"/>
        </w:rPr>
        <w:t>settled</w:t>
      </w:r>
      <w:r>
        <w:rPr>
          <w:spacing w:val="-2"/>
          <w:w w:val="105"/>
        </w:rPr>
        <w:t xml:space="preserve"> </w:t>
      </w:r>
      <w:r>
        <w:rPr>
          <w:w w:val="105"/>
        </w:rPr>
        <w:t>through</w:t>
      </w:r>
      <w:r>
        <w:rPr>
          <w:spacing w:val="-2"/>
          <w:w w:val="105"/>
        </w:rPr>
        <w:t xml:space="preserve"> </w:t>
      </w:r>
      <w:r>
        <w:rPr>
          <w:w w:val="105"/>
        </w:rPr>
        <w:t>negotiation</w:t>
      </w:r>
      <w:r>
        <w:rPr>
          <w:spacing w:val="-3"/>
          <w:w w:val="105"/>
        </w:rPr>
        <w:t xml:space="preserve"> </w:t>
      </w:r>
      <w:r>
        <w:rPr>
          <w:w w:val="105"/>
        </w:rPr>
        <w:t>or</w:t>
      </w:r>
      <w:r>
        <w:rPr>
          <w:spacing w:val="-2"/>
          <w:w w:val="105"/>
        </w:rPr>
        <w:t xml:space="preserve"> </w:t>
      </w:r>
      <w:r>
        <w:rPr>
          <w:w w:val="105"/>
        </w:rPr>
        <w:t>litigation;</w:t>
      </w:r>
      <w:r>
        <w:rPr>
          <w:spacing w:val="-2"/>
          <w:w w:val="105"/>
        </w:rPr>
        <w:t xml:space="preserve"> </w:t>
      </w:r>
      <w:r>
        <w:rPr>
          <w:w w:val="105"/>
        </w:rPr>
        <w:t>or</w:t>
      </w:r>
      <w:r>
        <w:rPr>
          <w:spacing w:val="-3"/>
          <w:w w:val="105"/>
        </w:rPr>
        <w:t xml:space="preserve"> </w:t>
      </w:r>
      <w:r>
        <w:rPr>
          <w:w w:val="105"/>
        </w:rPr>
        <w:t>(3)</w:t>
      </w:r>
      <w:r>
        <w:rPr>
          <w:spacing w:val="-2"/>
          <w:w w:val="105"/>
        </w:rPr>
        <w:t xml:space="preserve"> </w:t>
      </w:r>
      <w:r>
        <w:rPr>
          <w:w w:val="105"/>
        </w:rPr>
        <w:t>the</w:t>
      </w:r>
      <w:r>
        <w:rPr>
          <w:spacing w:val="-2"/>
          <w:w w:val="105"/>
        </w:rPr>
        <w:t xml:space="preserve"> </w:t>
      </w:r>
      <w:r>
        <w:rPr>
          <w:w w:val="105"/>
        </w:rPr>
        <w:t>statute</w:t>
      </w:r>
      <w:r>
        <w:rPr>
          <w:spacing w:val="-2"/>
          <w:w w:val="105"/>
        </w:rPr>
        <w:t xml:space="preserve"> </w:t>
      </w:r>
      <w:r>
        <w:rPr>
          <w:w w:val="105"/>
        </w:rPr>
        <w:t>of</w:t>
      </w:r>
      <w:r>
        <w:rPr>
          <w:spacing w:val="-3"/>
          <w:w w:val="105"/>
        </w:rPr>
        <w:t xml:space="preserve"> </w:t>
      </w:r>
      <w:r>
        <w:rPr>
          <w:w w:val="105"/>
        </w:rPr>
        <w:t>limitations</w:t>
      </w:r>
      <w:r>
        <w:rPr>
          <w:spacing w:val="-2"/>
          <w:w w:val="105"/>
        </w:rPr>
        <w:t xml:space="preserve"> </w:t>
      </w:r>
      <w:r>
        <w:rPr>
          <w:w w:val="105"/>
        </w:rPr>
        <w:t>for</w:t>
      </w:r>
      <w:r>
        <w:rPr>
          <w:spacing w:val="-2"/>
          <w:w w:val="105"/>
        </w:rPr>
        <w:t xml:space="preserve"> </w:t>
      </w:r>
      <w:r>
        <w:rPr>
          <w:w w:val="105"/>
        </w:rPr>
        <w:t>the</w:t>
      </w:r>
      <w:r>
        <w:rPr>
          <w:spacing w:val="-3"/>
          <w:w w:val="105"/>
        </w:rPr>
        <w:t xml:space="preserve"> </w:t>
      </w:r>
      <w:r>
        <w:rPr>
          <w:w w:val="105"/>
        </w:rPr>
        <w:t>tax</w:t>
      </w:r>
      <w:r>
        <w:rPr>
          <w:spacing w:val="-2"/>
          <w:w w:val="105"/>
        </w:rPr>
        <w:t xml:space="preserve"> </w:t>
      </w:r>
      <w:r>
        <w:rPr>
          <w:w w:val="105"/>
        </w:rPr>
        <w:t>position</w:t>
      </w:r>
      <w:r>
        <w:rPr>
          <w:spacing w:val="-2"/>
          <w:w w:val="105"/>
        </w:rPr>
        <w:t xml:space="preserve"> </w:t>
      </w:r>
      <w:r>
        <w:rPr>
          <w:w w:val="105"/>
        </w:rPr>
        <w:t>has</w:t>
      </w:r>
      <w:r>
        <w:rPr>
          <w:spacing w:val="-3"/>
          <w:w w:val="105"/>
        </w:rPr>
        <w:t xml:space="preserve"> </w:t>
      </w:r>
      <w:r>
        <w:rPr>
          <w:w w:val="105"/>
        </w:rPr>
        <w:t>expired.</w:t>
      </w:r>
      <w:r>
        <w:rPr>
          <w:spacing w:val="-2"/>
          <w:w w:val="105"/>
        </w:rPr>
        <w:t xml:space="preserve"> </w:t>
      </w:r>
      <w:r>
        <w:rPr>
          <w:w w:val="105"/>
        </w:rPr>
        <w:t>Refer</w:t>
      </w:r>
      <w:r>
        <w:rPr>
          <w:spacing w:val="-2"/>
          <w:w w:val="105"/>
        </w:rPr>
        <w:t xml:space="preserve"> </w:t>
      </w:r>
      <w:r>
        <w:rPr>
          <w:w w:val="105"/>
        </w:rPr>
        <w:t>to</w:t>
      </w:r>
      <w:r>
        <w:rPr>
          <w:spacing w:val="-2"/>
          <w:w w:val="105"/>
        </w:rPr>
        <w:t xml:space="preserve"> </w:t>
      </w:r>
      <w:r>
        <w:rPr>
          <w:w w:val="105"/>
        </w:rPr>
        <w:t>Note</w:t>
      </w:r>
      <w:r>
        <w:rPr>
          <w:spacing w:val="-3"/>
          <w:w w:val="105"/>
        </w:rPr>
        <w:t xml:space="preserve"> </w:t>
      </w:r>
      <w:r>
        <w:rPr>
          <w:w w:val="105"/>
        </w:rPr>
        <w:t>14.</w:t>
      </w:r>
    </w:p>
    <w:p w14:paraId="1196E743" w14:textId="77777777" w:rsidR="004304EB" w:rsidRDefault="000856F8">
      <w:pPr>
        <w:pStyle w:val="a3"/>
        <w:spacing w:before="102" w:line="249" w:lineRule="auto"/>
        <w:ind w:left="146" w:right="331"/>
      </w:pPr>
      <w:r>
        <w:rPr>
          <w:w w:val="105"/>
        </w:rPr>
        <w:t>On</w:t>
      </w:r>
      <w:r>
        <w:rPr>
          <w:spacing w:val="-7"/>
          <w:w w:val="105"/>
        </w:rPr>
        <w:t xml:space="preserve"> </w:t>
      </w:r>
      <w:r>
        <w:rPr>
          <w:w w:val="105"/>
        </w:rPr>
        <w:t>September</w:t>
      </w:r>
      <w:r>
        <w:rPr>
          <w:spacing w:val="-7"/>
          <w:w w:val="105"/>
        </w:rPr>
        <w:t xml:space="preserve"> </w:t>
      </w:r>
      <w:r>
        <w:rPr>
          <w:w w:val="105"/>
        </w:rPr>
        <w:t>17,</w:t>
      </w:r>
      <w:r>
        <w:rPr>
          <w:spacing w:val="-7"/>
          <w:w w:val="105"/>
        </w:rPr>
        <w:t xml:space="preserve"> </w:t>
      </w:r>
      <w:r>
        <w:rPr>
          <w:w w:val="105"/>
        </w:rPr>
        <w:t>2015,</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received</w:t>
      </w:r>
      <w:r>
        <w:rPr>
          <w:spacing w:val="-7"/>
          <w:w w:val="105"/>
        </w:rPr>
        <w:t xml:space="preserve"> </w:t>
      </w:r>
      <w:r>
        <w:rPr>
          <w:w w:val="105"/>
        </w:rPr>
        <w:t>a</w:t>
      </w:r>
      <w:r>
        <w:rPr>
          <w:spacing w:val="-6"/>
          <w:w w:val="105"/>
        </w:rPr>
        <w:t xml:space="preserve"> </w:t>
      </w:r>
      <w:r>
        <w:rPr>
          <w:w w:val="105"/>
        </w:rPr>
        <w:t>Statutory</w:t>
      </w:r>
      <w:r>
        <w:rPr>
          <w:spacing w:val="-7"/>
          <w:w w:val="105"/>
        </w:rPr>
        <w:t xml:space="preserve"> </w:t>
      </w:r>
      <w:r>
        <w:rPr>
          <w:w w:val="105"/>
        </w:rPr>
        <w:t>Notice</w:t>
      </w:r>
      <w:r>
        <w:rPr>
          <w:spacing w:val="-7"/>
          <w:w w:val="105"/>
        </w:rPr>
        <w:t xml:space="preserve"> </w:t>
      </w:r>
      <w:r>
        <w:rPr>
          <w:w w:val="105"/>
        </w:rPr>
        <w:t>of</w:t>
      </w:r>
      <w:r>
        <w:rPr>
          <w:spacing w:val="-7"/>
          <w:w w:val="105"/>
        </w:rPr>
        <w:t xml:space="preserve"> </w:t>
      </w:r>
      <w:r>
        <w:rPr>
          <w:w w:val="105"/>
        </w:rPr>
        <w:t>Deficiency</w:t>
      </w:r>
      <w:r>
        <w:rPr>
          <w:spacing w:val="-7"/>
          <w:w w:val="105"/>
        </w:rPr>
        <w:t xml:space="preserve"> </w:t>
      </w:r>
      <w:r>
        <w:rPr>
          <w:w w:val="105"/>
        </w:rPr>
        <w:t>(the</w:t>
      </w:r>
      <w:r>
        <w:rPr>
          <w:spacing w:val="-7"/>
          <w:w w:val="105"/>
        </w:rPr>
        <w:t xml:space="preserve"> </w:t>
      </w:r>
      <w:r>
        <w:rPr>
          <w:w w:val="105"/>
        </w:rPr>
        <w:t>"Notice")</w:t>
      </w:r>
      <w:r>
        <w:rPr>
          <w:spacing w:val="-7"/>
          <w:w w:val="105"/>
        </w:rPr>
        <w:t xml:space="preserve"> </w:t>
      </w:r>
      <w:r>
        <w:rPr>
          <w:w w:val="105"/>
        </w:rPr>
        <w:t>from</w:t>
      </w:r>
      <w:r>
        <w:rPr>
          <w:spacing w:val="-6"/>
          <w:w w:val="105"/>
        </w:rPr>
        <w:t xml:space="preserve"> </w:t>
      </w:r>
      <w:r>
        <w:rPr>
          <w:w w:val="105"/>
        </w:rPr>
        <w:t>the</w:t>
      </w:r>
      <w:r>
        <w:rPr>
          <w:spacing w:val="-7"/>
          <w:w w:val="105"/>
        </w:rPr>
        <w:t xml:space="preserve"> </w:t>
      </w:r>
      <w:r>
        <w:rPr>
          <w:w w:val="105"/>
        </w:rPr>
        <w:t>Internal</w:t>
      </w:r>
      <w:r>
        <w:rPr>
          <w:spacing w:val="-7"/>
          <w:w w:val="105"/>
        </w:rPr>
        <w:t xml:space="preserve"> </w:t>
      </w:r>
      <w:r>
        <w:rPr>
          <w:w w:val="105"/>
        </w:rPr>
        <w:t>Revenue</w:t>
      </w:r>
      <w:r>
        <w:rPr>
          <w:spacing w:val="-7"/>
          <w:w w:val="105"/>
        </w:rPr>
        <w:t xml:space="preserve"> </w:t>
      </w:r>
      <w:r>
        <w:rPr>
          <w:w w:val="105"/>
        </w:rPr>
        <w:t>Service</w:t>
      </w:r>
      <w:r>
        <w:rPr>
          <w:spacing w:val="-7"/>
          <w:w w:val="105"/>
        </w:rPr>
        <w:t xml:space="preserve"> </w:t>
      </w:r>
      <w:r>
        <w:rPr>
          <w:w w:val="105"/>
        </w:rPr>
        <w:t>("IRS")</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tax</w:t>
      </w:r>
      <w:r>
        <w:rPr>
          <w:spacing w:val="-7"/>
          <w:w w:val="105"/>
        </w:rPr>
        <w:t xml:space="preserve"> </w:t>
      </w:r>
      <w:r>
        <w:rPr>
          <w:w w:val="105"/>
        </w:rPr>
        <w:t>years</w:t>
      </w:r>
      <w:r>
        <w:rPr>
          <w:spacing w:val="-7"/>
          <w:w w:val="105"/>
        </w:rPr>
        <w:t xml:space="preserve"> </w:t>
      </w:r>
      <w:r>
        <w:rPr>
          <w:w w:val="105"/>
        </w:rPr>
        <w:t>2007</w:t>
      </w:r>
      <w:r>
        <w:rPr>
          <w:spacing w:val="-7"/>
          <w:w w:val="105"/>
        </w:rPr>
        <w:t xml:space="preserve"> </w:t>
      </w:r>
      <w:r>
        <w:rPr>
          <w:w w:val="105"/>
        </w:rPr>
        <w:t>through</w:t>
      </w:r>
      <w:r>
        <w:rPr>
          <w:spacing w:val="-7"/>
          <w:w w:val="105"/>
        </w:rPr>
        <w:t xml:space="preserve"> </w:t>
      </w:r>
      <w:r>
        <w:rPr>
          <w:w w:val="105"/>
        </w:rPr>
        <w:t xml:space="preserve">2009 after a five-year audit. In the Notice, the IRS claimed that the Company's U.S. </w:t>
      </w:r>
      <w:r>
        <w:rPr>
          <w:w w:val="105"/>
        </w:rPr>
        <w:t>taxable income should be increased by an amount that creates a potential additional federal income</w:t>
      </w:r>
      <w:r>
        <w:rPr>
          <w:spacing w:val="-8"/>
          <w:w w:val="105"/>
        </w:rPr>
        <w:t xml:space="preserve"> </w:t>
      </w:r>
      <w:r>
        <w:rPr>
          <w:w w:val="105"/>
        </w:rPr>
        <w:t>tax</w:t>
      </w:r>
      <w:r>
        <w:rPr>
          <w:spacing w:val="-7"/>
          <w:w w:val="105"/>
        </w:rPr>
        <w:t xml:space="preserve"> </w:t>
      </w:r>
      <w:r>
        <w:rPr>
          <w:w w:val="105"/>
        </w:rPr>
        <w:t>liability</w:t>
      </w:r>
      <w:r>
        <w:rPr>
          <w:spacing w:val="-7"/>
          <w:w w:val="105"/>
        </w:rPr>
        <w:t xml:space="preserve"> </w:t>
      </w:r>
      <w:r>
        <w:rPr>
          <w:w w:val="105"/>
        </w:rPr>
        <w:t>of</w:t>
      </w:r>
      <w:r>
        <w:rPr>
          <w:spacing w:val="-7"/>
          <w:w w:val="105"/>
        </w:rPr>
        <w:t xml:space="preserve"> </w:t>
      </w:r>
      <w:r>
        <w:rPr>
          <w:w w:val="105"/>
        </w:rPr>
        <w:t>approximately</w:t>
      </w:r>
      <w:r>
        <w:rPr>
          <w:spacing w:val="-8"/>
          <w:w w:val="105"/>
        </w:rPr>
        <w:t xml:space="preserve"> </w:t>
      </w:r>
      <w:r>
        <w:rPr>
          <w:w w:val="105"/>
        </w:rPr>
        <w:t>$3.3</w:t>
      </w:r>
      <w:r>
        <w:rPr>
          <w:spacing w:val="-9"/>
          <w:w w:val="105"/>
        </w:rPr>
        <w:t xml:space="preserve"> </w:t>
      </w:r>
      <w:r>
        <w:rPr>
          <w:w w:val="105"/>
        </w:rPr>
        <w:t>billion</w:t>
      </w:r>
      <w:r>
        <w:rPr>
          <w:spacing w:val="-8"/>
          <w:w w:val="105"/>
        </w:rPr>
        <w:t xml:space="preserve"> </w:t>
      </w:r>
      <w:r>
        <w:rPr>
          <w:w w:val="105"/>
        </w:rPr>
        <w:t>for</w:t>
      </w:r>
      <w:r>
        <w:rPr>
          <w:spacing w:val="-7"/>
          <w:w w:val="105"/>
        </w:rPr>
        <w:t xml:space="preserve"> </w:t>
      </w:r>
      <w:r>
        <w:rPr>
          <w:w w:val="105"/>
        </w:rPr>
        <w:t>the</w:t>
      </w:r>
      <w:r>
        <w:rPr>
          <w:spacing w:val="-7"/>
          <w:w w:val="105"/>
        </w:rPr>
        <w:t xml:space="preserve"> </w:t>
      </w:r>
      <w:r>
        <w:rPr>
          <w:w w:val="105"/>
        </w:rPr>
        <w:t>period</w:t>
      </w:r>
      <w:r>
        <w:rPr>
          <w:spacing w:val="-7"/>
          <w:w w:val="105"/>
        </w:rPr>
        <w:t xml:space="preserve"> </w:t>
      </w:r>
      <w:r>
        <w:rPr>
          <w:w w:val="105"/>
        </w:rPr>
        <w:t>plus</w:t>
      </w:r>
      <w:r>
        <w:rPr>
          <w:spacing w:val="-8"/>
          <w:w w:val="105"/>
        </w:rPr>
        <w:t xml:space="preserve"> </w:t>
      </w:r>
      <w:r>
        <w:rPr>
          <w:w w:val="105"/>
        </w:rPr>
        <w:t>interest.</w:t>
      </w:r>
      <w:r>
        <w:rPr>
          <w:spacing w:val="-7"/>
          <w:w w:val="105"/>
        </w:rPr>
        <w:t xml:space="preserve"> </w:t>
      </w:r>
      <w:r>
        <w:rPr>
          <w:w w:val="105"/>
        </w:rPr>
        <w:t>No</w:t>
      </w:r>
      <w:r>
        <w:rPr>
          <w:spacing w:val="-7"/>
          <w:w w:val="105"/>
        </w:rPr>
        <w:t xml:space="preserve"> </w:t>
      </w:r>
      <w:r>
        <w:rPr>
          <w:w w:val="105"/>
        </w:rPr>
        <w:t>penalties</w:t>
      </w:r>
      <w:r>
        <w:rPr>
          <w:spacing w:val="-7"/>
          <w:w w:val="105"/>
        </w:rPr>
        <w:t xml:space="preserve"> </w:t>
      </w:r>
      <w:r>
        <w:rPr>
          <w:w w:val="105"/>
        </w:rPr>
        <w:t>were</w:t>
      </w:r>
      <w:r>
        <w:rPr>
          <w:spacing w:val="-8"/>
          <w:w w:val="105"/>
        </w:rPr>
        <w:t xml:space="preserve"> </w:t>
      </w:r>
      <w:r>
        <w:rPr>
          <w:w w:val="105"/>
        </w:rPr>
        <w:t>asserted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Notice.</w:t>
      </w:r>
      <w:r>
        <w:rPr>
          <w:spacing w:val="-7"/>
          <w:w w:val="105"/>
        </w:rPr>
        <w:t xml:space="preserve"> </w:t>
      </w:r>
      <w:r>
        <w:rPr>
          <w:w w:val="105"/>
        </w:rPr>
        <w:t>The</w:t>
      </w:r>
      <w:r>
        <w:rPr>
          <w:spacing w:val="-8"/>
          <w:w w:val="105"/>
        </w:rPr>
        <w:t xml:space="preserve"> </w:t>
      </w:r>
      <w:r>
        <w:rPr>
          <w:w w:val="105"/>
        </w:rPr>
        <w:t>disputed</w:t>
      </w:r>
      <w:r>
        <w:rPr>
          <w:spacing w:val="-7"/>
          <w:w w:val="105"/>
        </w:rPr>
        <w:t xml:space="preserve"> </w:t>
      </w:r>
      <w:r>
        <w:rPr>
          <w:w w:val="105"/>
        </w:rPr>
        <w:t>amounts</w:t>
      </w:r>
      <w:r>
        <w:rPr>
          <w:spacing w:val="-7"/>
          <w:w w:val="105"/>
        </w:rPr>
        <w:t xml:space="preserve"> </w:t>
      </w:r>
      <w:r>
        <w:rPr>
          <w:w w:val="105"/>
        </w:rPr>
        <w:t>largely</w:t>
      </w:r>
      <w:r>
        <w:rPr>
          <w:spacing w:val="-7"/>
          <w:w w:val="105"/>
        </w:rPr>
        <w:t xml:space="preserve"> </w:t>
      </w:r>
      <w:r>
        <w:rPr>
          <w:w w:val="105"/>
        </w:rPr>
        <w:t>relate</w:t>
      </w:r>
      <w:r>
        <w:rPr>
          <w:spacing w:val="-8"/>
          <w:w w:val="105"/>
        </w:rPr>
        <w:t xml:space="preserve"> </w:t>
      </w:r>
      <w:r>
        <w:rPr>
          <w:w w:val="105"/>
        </w:rPr>
        <w:t>to</w:t>
      </w:r>
      <w:r>
        <w:rPr>
          <w:spacing w:val="-7"/>
          <w:w w:val="105"/>
        </w:rPr>
        <w:t xml:space="preserve"> </w:t>
      </w:r>
      <w:r>
        <w:rPr>
          <w:w w:val="105"/>
        </w:rPr>
        <w:t>a</w:t>
      </w:r>
      <w:r>
        <w:rPr>
          <w:spacing w:val="-7"/>
          <w:w w:val="105"/>
        </w:rPr>
        <w:t xml:space="preserve"> </w:t>
      </w:r>
      <w:r>
        <w:rPr>
          <w:w w:val="105"/>
        </w:rPr>
        <w:t>transfer</w:t>
      </w:r>
      <w:r>
        <w:rPr>
          <w:spacing w:val="-7"/>
          <w:w w:val="105"/>
        </w:rPr>
        <w:t xml:space="preserve"> </w:t>
      </w:r>
      <w:r>
        <w:rPr>
          <w:w w:val="105"/>
        </w:rPr>
        <w:t>pricing matter involving the appropriate amount of taxable income the Company should report in the United States in connection with its licensing of intangible property to certain related</w:t>
      </w:r>
      <w:r>
        <w:rPr>
          <w:spacing w:val="-3"/>
          <w:w w:val="105"/>
        </w:rPr>
        <w:t xml:space="preserve"> </w:t>
      </w:r>
      <w:r>
        <w:rPr>
          <w:w w:val="105"/>
        </w:rPr>
        <w:t>foreign</w:t>
      </w:r>
      <w:r>
        <w:rPr>
          <w:spacing w:val="-3"/>
          <w:w w:val="105"/>
        </w:rPr>
        <w:t xml:space="preserve"> </w:t>
      </w:r>
      <w:r>
        <w:rPr>
          <w:w w:val="105"/>
        </w:rPr>
        <w:t>licensees</w:t>
      </w:r>
      <w:r>
        <w:rPr>
          <w:spacing w:val="-3"/>
          <w:w w:val="105"/>
        </w:rPr>
        <w:t xml:space="preserve"> </w:t>
      </w:r>
      <w:r>
        <w:rPr>
          <w:w w:val="105"/>
        </w:rPr>
        <w:t>regarding</w:t>
      </w:r>
      <w:r>
        <w:rPr>
          <w:spacing w:val="-3"/>
          <w:w w:val="105"/>
        </w:rPr>
        <w:t xml:space="preserve"> </w:t>
      </w:r>
      <w:r>
        <w:rPr>
          <w:w w:val="105"/>
        </w:rPr>
        <w:t>the</w:t>
      </w:r>
      <w:r>
        <w:rPr>
          <w:spacing w:val="-2"/>
          <w:w w:val="105"/>
        </w:rPr>
        <w:t xml:space="preserve"> </w:t>
      </w:r>
      <w:r>
        <w:rPr>
          <w:w w:val="105"/>
        </w:rPr>
        <w:t>manufacturing,</w:t>
      </w:r>
      <w:r>
        <w:rPr>
          <w:spacing w:val="-3"/>
          <w:w w:val="105"/>
        </w:rPr>
        <w:t xml:space="preserve"> </w:t>
      </w:r>
      <w:r>
        <w:rPr>
          <w:w w:val="105"/>
        </w:rPr>
        <w:t>distributio</w:t>
      </w:r>
      <w:r>
        <w:rPr>
          <w:w w:val="105"/>
        </w:rPr>
        <w:t>n,</w:t>
      </w:r>
      <w:r>
        <w:rPr>
          <w:spacing w:val="-3"/>
          <w:w w:val="105"/>
        </w:rPr>
        <w:t xml:space="preserve"> </w:t>
      </w:r>
      <w:r>
        <w:rPr>
          <w:w w:val="105"/>
        </w:rPr>
        <w:t>sale,</w:t>
      </w:r>
      <w:r>
        <w:rPr>
          <w:spacing w:val="-3"/>
          <w:w w:val="105"/>
        </w:rPr>
        <w:t xml:space="preserve"> </w:t>
      </w:r>
      <w:r>
        <w:rPr>
          <w:w w:val="105"/>
        </w:rPr>
        <w:t>marketing,</w:t>
      </w:r>
      <w:r>
        <w:rPr>
          <w:spacing w:val="-2"/>
          <w:w w:val="105"/>
        </w:rPr>
        <w:t xml:space="preserve"> </w:t>
      </w:r>
      <w:r>
        <w:rPr>
          <w:w w:val="105"/>
        </w:rPr>
        <w:t>and</w:t>
      </w:r>
      <w:r>
        <w:rPr>
          <w:spacing w:val="-3"/>
          <w:w w:val="105"/>
        </w:rPr>
        <w:t xml:space="preserve"> </w:t>
      </w:r>
      <w:r>
        <w:rPr>
          <w:w w:val="105"/>
        </w:rPr>
        <w:t>promotion</w:t>
      </w:r>
      <w:r>
        <w:rPr>
          <w:spacing w:val="-3"/>
          <w:w w:val="105"/>
        </w:rPr>
        <w:t xml:space="preserve"> </w:t>
      </w:r>
      <w:r>
        <w:rPr>
          <w:w w:val="105"/>
        </w:rPr>
        <w:t>of</w:t>
      </w:r>
      <w:r>
        <w:rPr>
          <w:spacing w:val="-3"/>
          <w:w w:val="105"/>
        </w:rPr>
        <w:t xml:space="preserve"> </w:t>
      </w:r>
      <w:r>
        <w:rPr>
          <w:w w:val="105"/>
        </w:rPr>
        <w:t>products</w:t>
      </w:r>
      <w:r>
        <w:rPr>
          <w:spacing w:val="-2"/>
          <w:w w:val="105"/>
        </w:rPr>
        <w:t xml:space="preserve"> </w:t>
      </w:r>
      <w:r>
        <w:rPr>
          <w:w w:val="105"/>
        </w:rPr>
        <w:t>in</w:t>
      </w:r>
      <w:r>
        <w:rPr>
          <w:spacing w:val="-3"/>
          <w:w w:val="105"/>
        </w:rPr>
        <w:t xml:space="preserve"> </w:t>
      </w:r>
      <w:r>
        <w:rPr>
          <w:w w:val="105"/>
        </w:rPr>
        <w:t>certain</w:t>
      </w:r>
      <w:r>
        <w:rPr>
          <w:spacing w:val="-3"/>
          <w:w w:val="105"/>
        </w:rPr>
        <w:t xml:space="preserve"> </w:t>
      </w:r>
      <w:r>
        <w:rPr>
          <w:w w:val="105"/>
        </w:rPr>
        <w:t>foreign</w:t>
      </w:r>
      <w:r>
        <w:rPr>
          <w:spacing w:val="-3"/>
          <w:w w:val="105"/>
        </w:rPr>
        <w:t xml:space="preserve"> </w:t>
      </w:r>
      <w:r>
        <w:rPr>
          <w:w w:val="105"/>
        </w:rPr>
        <w:t>markets.</w:t>
      </w:r>
    </w:p>
    <w:p w14:paraId="1196E744" w14:textId="77777777" w:rsidR="004304EB" w:rsidRDefault="000856F8">
      <w:pPr>
        <w:pStyle w:val="a3"/>
        <w:spacing w:before="100" w:line="249" w:lineRule="auto"/>
        <w:ind w:left="146" w:right="209"/>
      </w:pPr>
      <w:r>
        <w:rPr>
          <w:w w:val="105"/>
        </w:rPr>
        <w:t>During</w:t>
      </w:r>
      <w:r>
        <w:rPr>
          <w:spacing w:val="-7"/>
          <w:w w:val="105"/>
        </w:rPr>
        <w:t xml:space="preserve"> </w:t>
      </w:r>
      <w:r>
        <w:rPr>
          <w:w w:val="105"/>
        </w:rPr>
        <w:t>the</w:t>
      </w:r>
      <w:r>
        <w:rPr>
          <w:spacing w:val="-7"/>
          <w:w w:val="105"/>
        </w:rPr>
        <w:t xml:space="preserve"> </w:t>
      </w:r>
      <w:r>
        <w:rPr>
          <w:w w:val="105"/>
        </w:rPr>
        <w:t>2007-2009</w:t>
      </w:r>
      <w:r>
        <w:rPr>
          <w:spacing w:val="-7"/>
          <w:w w:val="105"/>
        </w:rPr>
        <w:t xml:space="preserve"> </w:t>
      </w:r>
      <w:r>
        <w:rPr>
          <w:w w:val="105"/>
        </w:rPr>
        <w:t>audit</w:t>
      </w:r>
      <w:r>
        <w:rPr>
          <w:spacing w:val="-7"/>
          <w:w w:val="105"/>
        </w:rPr>
        <w:t xml:space="preserve"> </w:t>
      </w:r>
      <w:r>
        <w:rPr>
          <w:w w:val="105"/>
        </w:rPr>
        <w:t>period,</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followed</w:t>
      </w:r>
      <w:r>
        <w:rPr>
          <w:spacing w:val="-7"/>
          <w:w w:val="105"/>
        </w:rPr>
        <w:t xml:space="preserve"> </w:t>
      </w:r>
      <w:r>
        <w:rPr>
          <w:w w:val="105"/>
        </w:rPr>
        <w:t>the</w:t>
      </w:r>
      <w:r>
        <w:rPr>
          <w:spacing w:val="-7"/>
          <w:w w:val="105"/>
        </w:rPr>
        <w:t xml:space="preserve"> </w:t>
      </w:r>
      <w:r>
        <w:rPr>
          <w:w w:val="105"/>
        </w:rPr>
        <w:t>same</w:t>
      </w:r>
      <w:r>
        <w:rPr>
          <w:spacing w:val="-7"/>
          <w:w w:val="105"/>
        </w:rPr>
        <w:t xml:space="preserve"> </w:t>
      </w:r>
      <w:r>
        <w:rPr>
          <w:w w:val="105"/>
        </w:rPr>
        <w:t>transfer</w:t>
      </w:r>
      <w:r>
        <w:rPr>
          <w:spacing w:val="-7"/>
          <w:w w:val="105"/>
        </w:rPr>
        <w:t xml:space="preserve"> </w:t>
      </w:r>
      <w:r>
        <w:rPr>
          <w:w w:val="105"/>
        </w:rPr>
        <w:t>pricing</w:t>
      </w:r>
      <w:r>
        <w:rPr>
          <w:spacing w:val="-7"/>
          <w:w w:val="105"/>
        </w:rPr>
        <w:t xml:space="preserve"> </w:t>
      </w:r>
      <w:r>
        <w:rPr>
          <w:w w:val="105"/>
        </w:rPr>
        <w:t>methodology</w:t>
      </w:r>
      <w:r>
        <w:rPr>
          <w:spacing w:val="-7"/>
          <w:w w:val="105"/>
        </w:rPr>
        <w:t xml:space="preserve"> </w:t>
      </w:r>
      <w:r>
        <w:rPr>
          <w:w w:val="105"/>
        </w:rPr>
        <w:t>for</w:t>
      </w:r>
      <w:r>
        <w:rPr>
          <w:spacing w:val="-7"/>
          <w:w w:val="105"/>
        </w:rPr>
        <w:t xml:space="preserve"> </w:t>
      </w:r>
      <w:r>
        <w:rPr>
          <w:w w:val="105"/>
        </w:rPr>
        <w:t>these</w:t>
      </w:r>
      <w:r>
        <w:rPr>
          <w:spacing w:val="-7"/>
          <w:w w:val="105"/>
        </w:rPr>
        <w:t xml:space="preserve"> </w:t>
      </w:r>
      <w:r>
        <w:rPr>
          <w:w w:val="105"/>
        </w:rPr>
        <w:t>licenses</w:t>
      </w:r>
      <w:r>
        <w:rPr>
          <w:spacing w:val="-7"/>
          <w:w w:val="105"/>
        </w:rPr>
        <w:t xml:space="preserve"> </w:t>
      </w:r>
      <w:r>
        <w:rPr>
          <w:w w:val="105"/>
        </w:rPr>
        <w:t>that</w:t>
      </w:r>
      <w:r>
        <w:rPr>
          <w:spacing w:val="-7"/>
          <w:w w:val="105"/>
        </w:rPr>
        <w:t xml:space="preserve"> </w:t>
      </w:r>
      <w:r>
        <w:rPr>
          <w:w w:val="105"/>
        </w:rPr>
        <w:t>had</w:t>
      </w:r>
      <w:r>
        <w:rPr>
          <w:spacing w:val="-7"/>
          <w:w w:val="105"/>
        </w:rPr>
        <w:t xml:space="preserve"> </w:t>
      </w:r>
      <w:r>
        <w:rPr>
          <w:w w:val="105"/>
        </w:rPr>
        <w:t>consistently</w:t>
      </w:r>
      <w:r>
        <w:rPr>
          <w:spacing w:val="-7"/>
          <w:w w:val="105"/>
        </w:rPr>
        <w:t xml:space="preserve"> </w:t>
      </w:r>
      <w:r>
        <w:rPr>
          <w:w w:val="105"/>
        </w:rPr>
        <w:t>been</w:t>
      </w:r>
      <w:r>
        <w:rPr>
          <w:spacing w:val="-7"/>
          <w:w w:val="105"/>
        </w:rPr>
        <w:t xml:space="preserve"> </w:t>
      </w:r>
      <w:r>
        <w:rPr>
          <w:w w:val="105"/>
        </w:rPr>
        <w:t>followed</w:t>
      </w:r>
      <w:r>
        <w:rPr>
          <w:spacing w:val="-7"/>
          <w:w w:val="105"/>
        </w:rPr>
        <w:t xml:space="preserve"> </w:t>
      </w:r>
      <w:r>
        <w:rPr>
          <w:w w:val="105"/>
        </w:rPr>
        <w:t>since</w:t>
      </w:r>
      <w:r>
        <w:rPr>
          <w:spacing w:val="-7"/>
          <w:w w:val="105"/>
        </w:rPr>
        <w:t xml:space="preserve"> </w:t>
      </w:r>
      <w:r>
        <w:rPr>
          <w:w w:val="105"/>
        </w:rPr>
        <w:t>the</w:t>
      </w:r>
      <w:r>
        <w:rPr>
          <w:spacing w:val="-7"/>
          <w:w w:val="105"/>
        </w:rPr>
        <w:t xml:space="preserve"> </w:t>
      </w:r>
      <w:r>
        <w:rPr>
          <w:w w:val="105"/>
        </w:rPr>
        <w:t xml:space="preserve">methodology was </w:t>
      </w:r>
      <w:r>
        <w:rPr>
          <w:w w:val="105"/>
        </w:rPr>
        <w:t>agreed with the IRS in a 1996 closing agreement (the "Closing Agreement") that applied back to 1987. The Closing Agreement provided prospective penalty protection conditioned on the Company's continued adherence to the prescribed methodology absent a chang</w:t>
      </w:r>
      <w:r>
        <w:rPr>
          <w:w w:val="105"/>
        </w:rPr>
        <w:t>e in material facts or circumstances or relevant federal tax law. Although the IRS subsequently asserted, without explanation, that material facts and circumstances and relevant federal tax law had changed, it has not asserted penalties. The Company's comp</w:t>
      </w:r>
      <w:r>
        <w:rPr>
          <w:w w:val="105"/>
        </w:rPr>
        <w:t>liance</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Closing</w:t>
      </w:r>
      <w:r>
        <w:rPr>
          <w:spacing w:val="-6"/>
          <w:w w:val="105"/>
        </w:rPr>
        <w:t xml:space="preserve"> </w:t>
      </w:r>
      <w:r>
        <w:rPr>
          <w:w w:val="105"/>
        </w:rPr>
        <w:t>Agreement</w:t>
      </w:r>
      <w:r>
        <w:rPr>
          <w:spacing w:val="-7"/>
          <w:w w:val="105"/>
        </w:rPr>
        <w:t xml:space="preserve"> </w:t>
      </w:r>
      <w:r>
        <w:rPr>
          <w:w w:val="105"/>
        </w:rPr>
        <w:t>was</w:t>
      </w:r>
      <w:r>
        <w:rPr>
          <w:spacing w:val="-7"/>
          <w:w w:val="105"/>
        </w:rPr>
        <w:t xml:space="preserve"> </w:t>
      </w:r>
      <w:r>
        <w:rPr>
          <w:w w:val="105"/>
        </w:rPr>
        <w:t>audited</w:t>
      </w:r>
      <w:r>
        <w:rPr>
          <w:spacing w:val="-7"/>
          <w:w w:val="105"/>
        </w:rPr>
        <w:t xml:space="preserve"> </w:t>
      </w:r>
      <w:r>
        <w:rPr>
          <w:w w:val="105"/>
        </w:rPr>
        <w:t>and</w:t>
      </w:r>
      <w:r>
        <w:rPr>
          <w:spacing w:val="-6"/>
          <w:w w:val="105"/>
        </w:rPr>
        <w:t xml:space="preserve"> </w:t>
      </w:r>
      <w:r>
        <w:rPr>
          <w:w w:val="105"/>
        </w:rPr>
        <w:t>confirmed</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IRS</w:t>
      </w:r>
      <w:r>
        <w:rPr>
          <w:spacing w:val="-6"/>
          <w:w w:val="105"/>
        </w:rPr>
        <w:t xml:space="preserve"> </w:t>
      </w:r>
      <w:r>
        <w:rPr>
          <w:w w:val="105"/>
        </w:rPr>
        <w:t>in</w:t>
      </w:r>
      <w:r>
        <w:rPr>
          <w:spacing w:val="-7"/>
          <w:w w:val="105"/>
        </w:rPr>
        <w:t xml:space="preserve"> </w:t>
      </w:r>
      <w:r>
        <w:rPr>
          <w:w w:val="105"/>
        </w:rPr>
        <w:t>five</w:t>
      </w:r>
      <w:r>
        <w:rPr>
          <w:spacing w:val="-7"/>
          <w:w w:val="105"/>
        </w:rPr>
        <w:t xml:space="preserve"> </w:t>
      </w:r>
      <w:r>
        <w:rPr>
          <w:w w:val="105"/>
        </w:rPr>
        <w:t>successive</w:t>
      </w:r>
      <w:r>
        <w:rPr>
          <w:spacing w:val="-6"/>
          <w:w w:val="105"/>
        </w:rPr>
        <w:t xml:space="preserve"> </w:t>
      </w:r>
      <w:r>
        <w:rPr>
          <w:w w:val="105"/>
        </w:rPr>
        <w:t>audit</w:t>
      </w:r>
      <w:r>
        <w:rPr>
          <w:spacing w:val="-7"/>
          <w:w w:val="105"/>
        </w:rPr>
        <w:t xml:space="preserve"> </w:t>
      </w:r>
      <w:r>
        <w:rPr>
          <w:w w:val="105"/>
        </w:rPr>
        <w:t>cycles</w:t>
      </w:r>
      <w:r>
        <w:rPr>
          <w:spacing w:val="-7"/>
          <w:w w:val="105"/>
        </w:rPr>
        <w:t xml:space="preserve"> </w:t>
      </w:r>
      <w:r>
        <w:rPr>
          <w:w w:val="105"/>
        </w:rPr>
        <w:t>covering</w:t>
      </w:r>
      <w:r>
        <w:rPr>
          <w:spacing w:val="-7"/>
          <w:w w:val="105"/>
        </w:rPr>
        <w:t xml:space="preserve"> </w:t>
      </w:r>
      <w:r>
        <w:rPr>
          <w:w w:val="105"/>
        </w:rPr>
        <w:t>the</w:t>
      </w:r>
      <w:r>
        <w:rPr>
          <w:spacing w:val="-6"/>
          <w:w w:val="105"/>
        </w:rPr>
        <w:t xml:space="preserve"> </w:t>
      </w:r>
      <w:r>
        <w:rPr>
          <w:w w:val="105"/>
        </w:rPr>
        <w:t>subsequent</w:t>
      </w:r>
      <w:r>
        <w:rPr>
          <w:spacing w:val="-7"/>
          <w:w w:val="105"/>
        </w:rPr>
        <w:t xml:space="preserve"> </w:t>
      </w:r>
      <w:r>
        <w:rPr>
          <w:w w:val="105"/>
        </w:rPr>
        <w:t>11</w:t>
      </w:r>
      <w:r>
        <w:rPr>
          <w:spacing w:val="-7"/>
          <w:w w:val="105"/>
        </w:rPr>
        <w:t xml:space="preserve"> </w:t>
      </w:r>
      <w:r>
        <w:rPr>
          <w:w w:val="105"/>
        </w:rPr>
        <w:t>years</w:t>
      </w:r>
      <w:r>
        <w:rPr>
          <w:spacing w:val="-7"/>
          <w:w w:val="105"/>
        </w:rPr>
        <w:t xml:space="preserve"> </w:t>
      </w:r>
      <w:r>
        <w:rPr>
          <w:w w:val="105"/>
        </w:rPr>
        <w:t>through</w:t>
      </w:r>
      <w:r>
        <w:rPr>
          <w:spacing w:val="-6"/>
          <w:w w:val="105"/>
        </w:rPr>
        <w:t xml:space="preserve"> </w:t>
      </w:r>
      <w:r>
        <w:rPr>
          <w:w w:val="105"/>
        </w:rPr>
        <w:t>2006,</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last</w:t>
      </w:r>
      <w:r>
        <w:rPr>
          <w:spacing w:val="-6"/>
          <w:w w:val="105"/>
        </w:rPr>
        <w:t xml:space="preserve"> </w:t>
      </w:r>
      <w:r>
        <w:rPr>
          <w:w w:val="105"/>
        </w:rPr>
        <w:t>audit concluding as recently as</w:t>
      </w:r>
      <w:r>
        <w:rPr>
          <w:spacing w:val="-4"/>
          <w:w w:val="105"/>
        </w:rPr>
        <w:t xml:space="preserve"> </w:t>
      </w:r>
      <w:r>
        <w:rPr>
          <w:w w:val="105"/>
        </w:rPr>
        <w:t>2009.</w:t>
      </w:r>
    </w:p>
    <w:p w14:paraId="1196E745" w14:textId="77777777" w:rsidR="004304EB" w:rsidRDefault="000856F8">
      <w:pPr>
        <w:pStyle w:val="a3"/>
        <w:spacing w:before="99" w:line="249" w:lineRule="auto"/>
        <w:ind w:left="146" w:right="237"/>
      </w:pPr>
      <w:r>
        <w:rPr>
          <w:w w:val="105"/>
        </w:rPr>
        <w:t>The</w:t>
      </w:r>
      <w:r>
        <w:rPr>
          <w:spacing w:val="-7"/>
          <w:w w:val="105"/>
        </w:rPr>
        <w:t xml:space="preserve"> </w:t>
      </w:r>
      <w:r>
        <w:rPr>
          <w:w w:val="105"/>
        </w:rPr>
        <w:t>Notice</w:t>
      </w:r>
      <w:r>
        <w:rPr>
          <w:spacing w:val="-7"/>
          <w:w w:val="105"/>
        </w:rPr>
        <w:t xml:space="preserve"> </w:t>
      </w:r>
      <w:r>
        <w:rPr>
          <w:w w:val="105"/>
        </w:rPr>
        <w:t>represents</w:t>
      </w:r>
      <w:r>
        <w:rPr>
          <w:spacing w:val="-7"/>
          <w:w w:val="105"/>
        </w:rPr>
        <w:t xml:space="preserve"> </w:t>
      </w:r>
      <w:r>
        <w:rPr>
          <w:w w:val="105"/>
        </w:rPr>
        <w:t>a</w:t>
      </w:r>
      <w:r>
        <w:rPr>
          <w:spacing w:val="-7"/>
          <w:w w:val="105"/>
        </w:rPr>
        <w:t xml:space="preserve"> </w:t>
      </w:r>
      <w:r>
        <w:rPr>
          <w:w w:val="105"/>
        </w:rPr>
        <w:t>repudiation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methodology</w:t>
      </w:r>
      <w:r>
        <w:rPr>
          <w:spacing w:val="-6"/>
          <w:w w:val="105"/>
        </w:rPr>
        <w:t xml:space="preserve"> </w:t>
      </w:r>
      <w:r>
        <w:rPr>
          <w:w w:val="105"/>
        </w:rPr>
        <w:t>previously</w:t>
      </w:r>
      <w:r>
        <w:rPr>
          <w:spacing w:val="-7"/>
          <w:w w:val="105"/>
        </w:rPr>
        <w:t xml:space="preserve"> </w:t>
      </w:r>
      <w:r>
        <w:rPr>
          <w:w w:val="105"/>
        </w:rPr>
        <w:t>adopted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Closing</w:t>
      </w:r>
      <w:r>
        <w:rPr>
          <w:spacing w:val="-7"/>
          <w:w w:val="105"/>
        </w:rPr>
        <w:t xml:space="preserve"> </w:t>
      </w:r>
      <w:r>
        <w:rPr>
          <w:w w:val="105"/>
        </w:rPr>
        <w:t>Agreement.</w:t>
      </w:r>
      <w:r>
        <w:rPr>
          <w:spacing w:val="-7"/>
          <w:w w:val="105"/>
        </w:rPr>
        <w:t xml:space="preserve"> </w:t>
      </w:r>
      <w:r>
        <w:rPr>
          <w:w w:val="105"/>
        </w:rPr>
        <w:t>The</w:t>
      </w:r>
      <w:r>
        <w:rPr>
          <w:spacing w:val="-7"/>
          <w:w w:val="105"/>
        </w:rPr>
        <w:t xml:space="preserve"> </w:t>
      </w:r>
      <w:r>
        <w:rPr>
          <w:w w:val="105"/>
        </w:rPr>
        <w:t>IRS</w:t>
      </w:r>
      <w:r>
        <w:rPr>
          <w:spacing w:val="-6"/>
          <w:w w:val="105"/>
        </w:rPr>
        <w:t xml:space="preserve"> </w:t>
      </w:r>
      <w:r>
        <w:rPr>
          <w:w w:val="105"/>
        </w:rPr>
        <w:t>designated</w:t>
      </w:r>
      <w:r>
        <w:rPr>
          <w:spacing w:val="-7"/>
          <w:w w:val="105"/>
        </w:rPr>
        <w:t xml:space="preserve"> </w:t>
      </w:r>
      <w:r>
        <w:rPr>
          <w:w w:val="105"/>
        </w:rPr>
        <w:t>the</w:t>
      </w:r>
      <w:r>
        <w:rPr>
          <w:spacing w:val="-7"/>
          <w:w w:val="105"/>
        </w:rPr>
        <w:t xml:space="preserve"> </w:t>
      </w:r>
      <w:r>
        <w:rPr>
          <w:w w:val="105"/>
        </w:rPr>
        <w:t>matter</w:t>
      </w:r>
      <w:r>
        <w:rPr>
          <w:spacing w:val="-7"/>
          <w:w w:val="105"/>
        </w:rPr>
        <w:t xml:space="preserve"> </w:t>
      </w:r>
      <w:r>
        <w:rPr>
          <w:w w:val="105"/>
        </w:rPr>
        <w:t>for</w:t>
      </w:r>
      <w:r>
        <w:rPr>
          <w:spacing w:val="-7"/>
          <w:w w:val="105"/>
        </w:rPr>
        <w:t xml:space="preserve"> </w:t>
      </w:r>
      <w:r>
        <w:rPr>
          <w:w w:val="105"/>
        </w:rPr>
        <w:t>litigation</w:t>
      </w:r>
      <w:r>
        <w:rPr>
          <w:spacing w:val="-7"/>
          <w:w w:val="105"/>
        </w:rPr>
        <w:t xml:space="preserve"> </w:t>
      </w:r>
      <w:r>
        <w:rPr>
          <w:w w:val="105"/>
        </w:rPr>
        <w:t>on</w:t>
      </w:r>
      <w:r>
        <w:rPr>
          <w:spacing w:val="-7"/>
          <w:w w:val="105"/>
        </w:rPr>
        <w:t xml:space="preserve"> </w:t>
      </w:r>
      <w:r>
        <w:rPr>
          <w:w w:val="105"/>
        </w:rPr>
        <w:t>October</w:t>
      </w:r>
      <w:r>
        <w:rPr>
          <w:spacing w:val="-6"/>
          <w:w w:val="105"/>
        </w:rPr>
        <w:t xml:space="preserve"> </w:t>
      </w:r>
      <w:r>
        <w:rPr>
          <w:w w:val="105"/>
        </w:rPr>
        <w:t>15,</w:t>
      </w:r>
      <w:r>
        <w:rPr>
          <w:spacing w:val="-7"/>
          <w:w w:val="105"/>
        </w:rPr>
        <w:t xml:space="preserve"> </w:t>
      </w:r>
      <w:r>
        <w:rPr>
          <w:w w:val="105"/>
        </w:rPr>
        <w:t>2015.</w:t>
      </w:r>
      <w:r>
        <w:rPr>
          <w:spacing w:val="-7"/>
          <w:w w:val="105"/>
        </w:rPr>
        <w:t xml:space="preserve"> </w:t>
      </w:r>
      <w:r>
        <w:rPr>
          <w:w w:val="105"/>
        </w:rPr>
        <w:t>Due</w:t>
      </w:r>
      <w:r>
        <w:rPr>
          <w:spacing w:val="-7"/>
          <w:w w:val="105"/>
        </w:rPr>
        <w:t xml:space="preserve"> </w:t>
      </w:r>
      <w:r>
        <w:rPr>
          <w:w w:val="105"/>
        </w:rPr>
        <w:t xml:space="preserve">to the fact that the matter remains designated, the Company is prevented from pursuing any administrative settlement at IRS Appeals or </w:t>
      </w:r>
      <w:r>
        <w:rPr>
          <w:w w:val="105"/>
        </w:rPr>
        <w:t>under the IRS Advance Pricing and Mutual Agreement</w:t>
      </w:r>
      <w:r>
        <w:rPr>
          <w:spacing w:val="-2"/>
          <w:w w:val="105"/>
        </w:rPr>
        <w:t xml:space="preserve"> </w:t>
      </w:r>
      <w:r>
        <w:rPr>
          <w:w w:val="105"/>
        </w:rPr>
        <w:t>Program.</w:t>
      </w:r>
    </w:p>
    <w:p w14:paraId="1196E746" w14:textId="77777777" w:rsidR="004304EB" w:rsidRDefault="000856F8">
      <w:pPr>
        <w:pStyle w:val="a3"/>
        <w:spacing w:before="98" w:line="249" w:lineRule="auto"/>
        <w:ind w:left="146"/>
      </w:pPr>
      <w:r>
        <w:rPr>
          <w:w w:val="105"/>
        </w:rPr>
        <w:t>The</w:t>
      </w:r>
      <w:r>
        <w:rPr>
          <w:spacing w:val="-8"/>
          <w:w w:val="105"/>
        </w:rPr>
        <w:t xml:space="preserve"> </w:t>
      </w:r>
      <w:r>
        <w:rPr>
          <w:w w:val="105"/>
        </w:rPr>
        <w:t>Company</w:t>
      </w:r>
      <w:r>
        <w:rPr>
          <w:spacing w:val="-7"/>
          <w:w w:val="105"/>
        </w:rPr>
        <w:t xml:space="preserve"> </w:t>
      </w:r>
      <w:r>
        <w:rPr>
          <w:w w:val="105"/>
        </w:rPr>
        <w:t>firmly</w:t>
      </w:r>
      <w:r>
        <w:rPr>
          <w:spacing w:val="-7"/>
          <w:w w:val="105"/>
        </w:rPr>
        <w:t xml:space="preserve"> </w:t>
      </w:r>
      <w:r>
        <w:rPr>
          <w:w w:val="105"/>
        </w:rPr>
        <w:t>believes</w:t>
      </w:r>
      <w:r>
        <w:rPr>
          <w:spacing w:val="-8"/>
          <w:w w:val="105"/>
        </w:rPr>
        <w:t xml:space="preserve"> </w:t>
      </w:r>
      <w:r>
        <w:rPr>
          <w:w w:val="105"/>
        </w:rPr>
        <w:t>that</w:t>
      </w:r>
      <w:r>
        <w:rPr>
          <w:spacing w:val="-7"/>
          <w:w w:val="105"/>
        </w:rPr>
        <w:t xml:space="preserve"> </w:t>
      </w:r>
      <w:r>
        <w:rPr>
          <w:w w:val="105"/>
        </w:rPr>
        <w:t>the</w:t>
      </w:r>
      <w:r>
        <w:rPr>
          <w:spacing w:val="-7"/>
          <w:w w:val="105"/>
        </w:rPr>
        <w:t xml:space="preserve"> </w:t>
      </w:r>
      <w:r>
        <w:rPr>
          <w:w w:val="105"/>
        </w:rPr>
        <w:t>IRS'</w:t>
      </w:r>
      <w:r>
        <w:rPr>
          <w:spacing w:val="-8"/>
          <w:w w:val="105"/>
        </w:rPr>
        <w:t xml:space="preserve"> </w:t>
      </w:r>
      <w:r>
        <w:rPr>
          <w:w w:val="105"/>
        </w:rPr>
        <w:t>claims</w:t>
      </w:r>
      <w:r>
        <w:rPr>
          <w:spacing w:val="-7"/>
          <w:w w:val="105"/>
        </w:rPr>
        <w:t xml:space="preserve"> </w:t>
      </w:r>
      <w:r>
        <w:rPr>
          <w:w w:val="105"/>
        </w:rPr>
        <w:t>are</w:t>
      </w:r>
      <w:r>
        <w:rPr>
          <w:spacing w:val="-7"/>
          <w:w w:val="105"/>
        </w:rPr>
        <w:t xml:space="preserve"> </w:t>
      </w:r>
      <w:r>
        <w:rPr>
          <w:w w:val="105"/>
        </w:rPr>
        <w:t>without</w:t>
      </w:r>
      <w:r>
        <w:rPr>
          <w:spacing w:val="-8"/>
          <w:w w:val="105"/>
        </w:rPr>
        <w:t xml:space="preserve"> </w:t>
      </w:r>
      <w:r>
        <w:rPr>
          <w:w w:val="105"/>
        </w:rPr>
        <w:t>merit</w:t>
      </w:r>
      <w:r>
        <w:rPr>
          <w:spacing w:val="-7"/>
          <w:w w:val="105"/>
        </w:rPr>
        <w:t xml:space="preserve"> </w:t>
      </w:r>
      <w:r>
        <w:rPr>
          <w:w w:val="105"/>
        </w:rPr>
        <w:t>and</w:t>
      </w:r>
      <w:r>
        <w:rPr>
          <w:spacing w:val="-7"/>
          <w:w w:val="105"/>
        </w:rPr>
        <w:t xml:space="preserve"> </w:t>
      </w:r>
      <w:r>
        <w:rPr>
          <w:w w:val="105"/>
        </w:rPr>
        <w:t>is</w:t>
      </w:r>
      <w:r>
        <w:rPr>
          <w:spacing w:val="-7"/>
          <w:w w:val="105"/>
        </w:rPr>
        <w:t xml:space="preserve"> </w:t>
      </w:r>
      <w:r>
        <w:rPr>
          <w:w w:val="105"/>
        </w:rPr>
        <w:t>pursuing,</w:t>
      </w:r>
      <w:r>
        <w:rPr>
          <w:spacing w:val="-8"/>
          <w:w w:val="105"/>
        </w:rPr>
        <w:t xml:space="preserve"> </w:t>
      </w:r>
      <w:r>
        <w:rPr>
          <w:w w:val="105"/>
        </w:rPr>
        <w:t>and</w:t>
      </w:r>
      <w:r>
        <w:rPr>
          <w:spacing w:val="-7"/>
          <w:w w:val="105"/>
        </w:rPr>
        <w:t xml:space="preserve"> </w:t>
      </w:r>
      <w:r>
        <w:rPr>
          <w:w w:val="105"/>
        </w:rPr>
        <w:t>will</w:t>
      </w:r>
      <w:r>
        <w:rPr>
          <w:spacing w:val="-7"/>
          <w:w w:val="105"/>
        </w:rPr>
        <w:t xml:space="preserve"> </w:t>
      </w:r>
      <w:r>
        <w:rPr>
          <w:w w:val="105"/>
        </w:rPr>
        <w:t>continue</w:t>
      </w:r>
      <w:r>
        <w:rPr>
          <w:spacing w:val="-8"/>
          <w:w w:val="105"/>
        </w:rPr>
        <w:t xml:space="preserve"> </w:t>
      </w:r>
      <w:r>
        <w:rPr>
          <w:w w:val="105"/>
        </w:rPr>
        <w:t>to</w:t>
      </w:r>
      <w:r>
        <w:rPr>
          <w:spacing w:val="-7"/>
          <w:w w:val="105"/>
        </w:rPr>
        <w:t xml:space="preserve"> </w:t>
      </w:r>
      <w:r>
        <w:rPr>
          <w:w w:val="105"/>
        </w:rPr>
        <w:t>pursue,</w:t>
      </w:r>
      <w:r>
        <w:rPr>
          <w:spacing w:val="-7"/>
          <w:w w:val="105"/>
        </w:rPr>
        <w:t xml:space="preserve"> </w:t>
      </w:r>
      <w:r>
        <w:rPr>
          <w:w w:val="105"/>
        </w:rPr>
        <w:t>all</w:t>
      </w:r>
      <w:r>
        <w:rPr>
          <w:spacing w:val="-8"/>
          <w:w w:val="105"/>
        </w:rPr>
        <w:t xml:space="preserve"> </w:t>
      </w:r>
      <w:r>
        <w:rPr>
          <w:w w:val="105"/>
        </w:rPr>
        <w:t>available</w:t>
      </w:r>
      <w:r>
        <w:rPr>
          <w:spacing w:val="-7"/>
          <w:w w:val="105"/>
        </w:rPr>
        <w:t xml:space="preserve"> </w:t>
      </w:r>
      <w:r>
        <w:rPr>
          <w:w w:val="105"/>
        </w:rPr>
        <w:t>administrative</w:t>
      </w:r>
      <w:r>
        <w:rPr>
          <w:spacing w:val="-7"/>
          <w:w w:val="105"/>
        </w:rPr>
        <w:t xml:space="preserve"> </w:t>
      </w:r>
      <w:r>
        <w:rPr>
          <w:w w:val="105"/>
        </w:rPr>
        <w:t>and</w:t>
      </w:r>
      <w:r>
        <w:rPr>
          <w:spacing w:val="-8"/>
          <w:w w:val="105"/>
        </w:rPr>
        <w:t xml:space="preserve"> </w:t>
      </w:r>
      <w:r>
        <w:rPr>
          <w:w w:val="105"/>
        </w:rPr>
        <w:t>judicial</w:t>
      </w:r>
      <w:r>
        <w:rPr>
          <w:spacing w:val="-7"/>
          <w:w w:val="105"/>
        </w:rPr>
        <w:t xml:space="preserve"> </w:t>
      </w:r>
      <w:r>
        <w:rPr>
          <w:w w:val="105"/>
        </w:rPr>
        <w:t>remedies</w:t>
      </w:r>
      <w:r>
        <w:rPr>
          <w:spacing w:val="-7"/>
          <w:w w:val="105"/>
        </w:rPr>
        <w:t xml:space="preserve"> </w:t>
      </w:r>
      <w:r>
        <w:rPr>
          <w:w w:val="105"/>
        </w:rPr>
        <w:t>necessary</w:t>
      </w:r>
      <w:r>
        <w:rPr>
          <w:spacing w:val="-7"/>
          <w:w w:val="105"/>
        </w:rPr>
        <w:t xml:space="preserve"> </w:t>
      </w:r>
      <w:r>
        <w:rPr>
          <w:w w:val="105"/>
        </w:rPr>
        <w:t>to vigorously defend i</w:t>
      </w:r>
      <w:r>
        <w:rPr>
          <w:w w:val="105"/>
        </w:rPr>
        <w:t>ts position. To that end, the Company filed a petition in the U.S. Tax Court on December 14, 2015, and the IRS filed its answer on February 12, 2016. On October 4, 2017, the</w:t>
      </w:r>
      <w:r>
        <w:rPr>
          <w:spacing w:val="-4"/>
          <w:w w:val="105"/>
        </w:rPr>
        <w:t xml:space="preserve"> </w:t>
      </w:r>
      <w:r>
        <w:rPr>
          <w:w w:val="105"/>
        </w:rPr>
        <w:t>IRS</w:t>
      </w:r>
    </w:p>
    <w:p w14:paraId="1196E747" w14:textId="77777777" w:rsidR="004304EB" w:rsidRDefault="004304EB">
      <w:pPr>
        <w:pStyle w:val="a3"/>
        <w:rPr>
          <w:sz w:val="16"/>
        </w:rPr>
      </w:pPr>
    </w:p>
    <w:p w14:paraId="1196E748" w14:textId="77777777" w:rsidR="004304EB" w:rsidRDefault="004304EB">
      <w:pPr>
        <w:pStyle w:val="a3"/>
        <w:rPr>
          <w:sz w:val="16"/>
        </w:rPr>
      </w:pPr>
    </w:p>
    <w:p w14:paraId="1196E749" w14:textId="77777777" w:rsidR="004304EB" w:rsidRDefault="004304EB">
      <w:pPr>
        <w:pStyle w:val="a3"/>
        <w:spacing w:before="4"/>
        <w:rPr>
          <w:sz w:val="20"/>
        </w:rPr>
      </w:pPr>
    </w:p>
    <w:p w14:paraId="1196E74A" w14:textId="77777777" w:rsidR="004304EB" w:rsidRDefault="000856F8">
      <w:pPr>
        <w:pStyle w:val="a3"/>
        <w:ind w:left="222" w:right="541"/>
        <w:jc w:val="center"/>
      </w:pPr>
      <w:r>
        <w:rPr>
          <w:noProof/>
        </w:rPr>
        <mc:AlternateContent>
          <mc:Choice Requires="wpg">
            <w:drawing>
              <wp:anchor distT="0" distB="0" distL="0" distR="0" simplePos="0" relativeHeight="251651072" behindDoc="1" locked="0" layoutInCell="1" allowOverlap="1" wp14:anchorId="1196F543" wp14:editId="1196F544">
                <wp:simplePos x="0" y="0"/>
                <wp:positionH relativeFrom="page">
                  <wp:posOffset>339090</wp:posOffset>
                </wp:positionH>
                <wp:positionV relativeFrom="paragraph">
                  <wp:posOffset>172720</wp:posOffset>
                </wp:positionV>
                <wp:extent cx="7018020" cy="15240"/>
                <wp:effectExtent l="0" t="0" r="0" b="0"/>
                <wp:wrapTopAndBottom/>
                <wp:docPr id="192" name="组合 15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88" name="任意多边形 15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89" name="任意多边形 15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90" name="任意多边形 15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91" name="任意多边形 15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5786CDB" id="组合 154" o:spid="_x0000_s1026" style="position:absolute;left:0;text-align:left;margin-left:26.7pt;margin-top:13.6pt;width:552.6pt;height:1.2pt;z-index:-25166540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PIwMAAM0NAAAOAAAAZHJzL2Uyb0RvYy54bWzsV81u1DAQviPxDlHuND90u7tRdytEfy4I&#10;KrU8gOs4P1ISW7Z3s733wA3OHBEvgVbwNBR4DMZO7E13225ZWqRKKFLieMbjmW8+j+3dvVlZOFPC&#10;RU6rkRts+a5DKkzjvEpH7tvTw2cD1xESVTEqaEVG7jkR7t746ZPdmkUkpBktYsIdMFKJqGYjN5OS&#10;RZ4ncEZKJLYoIxUIE8pLJOGXp17MUQ3Wy8ILfX/HqymPGaeYCAG9+43QHWv7SUKwfJMkgkinGLng&#10;m9Rvrt9n6u2Nd1GUcsSyHLduoA28KFFewaTW1D6SyJnwfMVUmWNOBU3kFqalR5Mkx0THANEE/lI0&#10;R5xOmI4ljeqUWZgA2iWcNjaLX0+PuZPHkLth6DoVKiFJP+cXlx/eOUFvW+FTszQCtSPOTtgxbzvS&#10;5k+FPEt4qb4QjDPTyJ5bZMlMOhg6+34w8ENIAAZZ0Au3W+RxBulRo3rPt10HZGE/bHKCs4N2bBD4&#10;PXBNjQy1Q56Z01OuWU9qBhQSC5TE36F0kiFGNPhChW9QGgChG5S+z+c/Lt5ffv7469uXy6+fAK5e&#10;A5fWt1iJSABs1wC1ErIBqxNwoNGwAaMIT4Q8IlQDjqavhGwIHJsWykwLzyrT5LAMbl0ADEk1Tjmp&#10;mk4NSWpQz6AVamaXdEpOqVaRKmOgAFlUObNOLlSKqqu6pGaE5su0vUZJ8wLiNTLzbXRap2DOtXrL&#10;vhlDuKCCAGgwhwrVNnT40NkFWNAijw/zolBRC56evSy4M0VQSoYv1KPSDUOuqBWVUq6oGtaIVQ8w&#10;1fBAtc5ofA6EmjCepxnUpEBbagmsVtw/YfLwZibvbMbkgV6fKHp0TFYF5t6YDOtBGVtL0XbSu+rZ&#10;ZXa/VD7YV8/jpvIQisdNRbm/GZXNPmSpfP0WdLVgPGxFBg+gHMMeqCrMotZ2y6fdIBdiw5au2hrK&#10;3Ym/jdIKKa+bznplhP+LsDlODIObmTv4I+YGQa+/dIZ6LNxtC6alye3ktWqGTebbZfgaXrYz3mkd&#10;rMx3P+x92Lqrj8ZwZ9AHlPZ+oy4l3X99LFncwsa/AQAA//8DAFBLAwQUAAYACAAAACEAciBSfuAA&#10;AAAJAQAADwAAAGRycy9kb3ducmV2LnhtbEyPQU+DQBCF7yb+h82YeLMLVLBFlqZp1FNjYmtiepvC&#10;FEjZWcJugf57tyc9vnkv732TrSbdioF62xhWEM4CEMSFKRuuFHzv358WIKxDLrE1TAquZGGV399l&#10;mJZm5C8adq4SvoRtigpq57pUSlvUpNHOTEfsvZPpNTov+0qWPY6+XLcyCoJEamzYL9TY0aam4ry7&#10;aAUfI47refg2bM+nzfWwjz9/tiEp9fgwrV9BOJrcXxhu+B4dcs90NBcurWgVxPNnn1QQvUQgbn4Y&#10;LxIQR39ZJiDzTP7/IP8FAAD//wMAUEsBAi0AFAAGAAgAAAAhALaDOJL+AAAA4QEAABMAAAAAAAAA&#10;AAAAAAAAAAAAAFtDb250ZW50X1R5cGVzXS54bWxQSwECLQAUAAYACAAAACEAOP0h/9YAAACUAQAA&#10;CwAAAAAAAAAAAAAAAAAvAQAAX3JlbHMvLnJlbHNQSwECLQAUAAYACAAAACEAZ/i2TyMDAADNDQAA&#10;DgAAAAAAAAAAAAAAAAAuAgAAZHJzL2Uyb0RvYy54bWxQSwECLQAUAAYACAAAACEAciBSfuAAAAAJ&#10;AQAADwAAAAAAAAAAAAAAAAB9BQAAZHJzL2Rvd25yZXYueG1sUEsFBgAAAAAEAAQA8wAAAIoGAAAA&#10;AA==&#10;">
                <v:shape id="任意多边形 15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bd9xQAAANwAAAAPAAAAZHJzL2Rvd25yZXYueG1sRI9Pa8JA&#10;EMXvBb/DMoK3uqkHG6KrSEEUUwr+o9chOyah2dmQXTV+e+dQ8DbDe/Peb+bL3jXqRl2oPRv4GCeg&#10;iAtvay4NnI7r9xRUiMgWG89k4EEBlovB2xwz6++8p9shlkpCOGRooIqxzbQORUUOw9i3xKJdfOcw&#10;ytqV2nZ4l3DX6EmSTLXDmqWhwpa+Kir+DldnoP2+fP7sVtvpOpx3Z7fJ8zz9zY0ZDfvVDFSkPr7M&#10;/9dbK/ip0MozMoFePAEAAP//AwBQSwECLQAUAAYACAAAACEA2+H2y+4AAACFAQAAEwAAAAAAAAAA&#10;AAAAAAAAAAAAW0NvbnRlbnRfVHlwZXNdLnhtbFBLAQItABQABgAIAAAAIQBa9CxbvwAAABUBAAAL&#10;AAAAAAAAAAAAAAAAAB8BAABfcmVscy8ucmVsc1BLAQItABQABgAIAAAAIQB3ybd9xQAAANwAAAAP&#10;AAAAAAAAAAAAAAAAAAcCAABkcnMvZG93bnJldi54bWxQSwUGAAAAAAMAAwC3AAAA+QIAAAAA&#10;" path="m11040,12l,12,,,11052,r-12,12xe" fillcolor="#9a9a9a" stroked="f">
                  <v:path arrowok="t" textboxrect="0,0,11052,12"/>
                </v:shape>
                <v:shape id="任意多边形 15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tXwwAAANwAAAAPAAAAZHJzL2Rvd25yZXYueG1sRE9La8JA&#10;EL4X+h+WKfTWbGpBY3SVUrF48OIDvI7ZMQlmZ8PuaqK/3i0UvM3H95zpvDeNuJLztWUFn0kKgriw&#10;uuZSwX63/MhA+ICssbFMCm7kYT57fZlirm3HG7puQyliCPscFVQhtLmUvqjIoE9sSxy5k3UGQ4Su&#10;lNphF8NNIwdpOpQGa44NFbb0U1Fx3l6Mgvvyd+Eui360OXSDr1FxXvOxzJR6f+u/JyAC9eEp/nev&#10;dJyfjeHvmXiBnD0AAAD//wMAUEsBAi0AFAAGAAgAAAAhANvh9svuAAAAhQEAABMAAAAAAAAAAAAA&#10;AAAAAAAAAFtDb250ZW50X1R5cGVzXS54bWxQSwECLQAUAAYACAAAACEAWvQsW78AAAAVAQAACwAA&#10;AAAAAAAAAAAAAAAfAQAAX3JlbHMvLnJlbHNQSwECLQAUAAYACAAAACEAHpi7V8MAAADcAAAADwAA&#10;AAAAAAAAAAAAAAAHAgAAZHJzL2Rvd25yZXYueG1sUEsFBgAAAAADAAMAtwAAAPcCAAAAAA==&#10;" path="m11052,12l,12,12,,11052,r,12xe" fillcolor="#ededed" stroked="f">
                  <v:path arrowok="t" textboxrect="0,0,11052,12"/>
                </v:shape>
                <v:shape id="任意多边形 15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IZyxgAAANwAAAAPAAAAZHJzL2Rvd25yZXYueG1sRI9Ba8JA&#10;EIXvhf6HZQre6qY9hBpdxbYIohRa7cXbkB2TaHY27G5N7K/vHAreZnhv3vtmthhcqy4UYuPZwNM4&#10;A0VcettwZeB7v3p8ARUTssXWMxm4UoTF/P5uhoX1PX/RZZcqJSEcCzRQp9QVWseyJodx7Dti0Y4+&#10;OEyyhkrbgL2Eu1Y/Z1muHTYsDTV29FZTed79OAP6M+T57/UwOW3Cdr96b9Mr9x/GjB6G5RRUoiHd&#10;zP/Xayv4E8GXZ2QCPf8DAAD//wMAUEsBAi0AFAAGAAgAAAAhANvh9svuAAAAhQEAABMAAAAAAAAA&#10;AAAAAAAAAAAAAFtDb250ZW50X1R5cGVzXS54bWxQSwECLQAUAAYACAAAACEAWvQsW78AAAAVAQAA&#10;CwAAAAAAAAAAAAAAAAAfAQAAX3JlbHMvLnJlbHNQSwECLQAUAAYACAAAACEAJ4SGcsYAAADcAAAA&#10;DwAAAAAAAAAAAAAAAAAHAgAAZHJzL2Rvd25yZXYueG1sUEsFBgAAAAADAAMAtwAAAPoCAAAAAA==&#10;" path="m,24l,,12,r,12l,24xe" fillcolor="#9a9a9a" stroked="f">
                  <v:path arrowok="t" textboxrect="0,0,12,24"/>
                </v:shape>
                <v:shape id="任意多边形 15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ep5wwAAANwAAAAPAAAAZHJzL2Rvd25yZXYueG1sRE/fa8Iw&#10;EH4X9j+EG+xFbKqIbF2jjGFhDBR1+n5rbm1Zc6lJpvW/N4Kwt/v4fl6+6E0rTuR8Y1nBOElBEJdW&#10;N1wp2H8Vo2cQPiBrbC2Tggt5WMwfBjlm2p55S6ddqEQMYZ+hgjqELpPSlzUZ9IntiCP3Y53BEKGr&#10;pHZ4juGmlZM0nUmDDceGGjt6r6n83f0ZBdtPf1gNpV4vv/uNsftpcXTHQqmnx/7tFUSgPvyL7+4P&#10;Hee/jOH2TLxAzq8AAAD//wMAUEsBAi0AFAAGAAgAAAAhANvh9svuAAAAhQEAABMAAAAAAAAAAAAA&#10;AAAAAAAAAFtDb250ZW50X1R5cGVzXS54bWxQSwECLQAUAAYACAAAACEAWvQsW78AAAAVAQAACwAA&#10;AAAAAAAAAAAAAAAfAQAAX3JlbHMvLnJlbHNQSwECLQAUAAYACAAAACEAyLXqecMAAADcAAAADwAA&#10;AAAAAAAAAAAAAAAHAgAAZHJzL2Rvd25yZXYueG1sUEsFBgAAAAADAAMAtwAAAPcCAAAAAA==&#10;" path="m12,24l,24,,12,12,r,24xe" fillcolor="#ededed" stroked="f">
                  <v:path arrowok="t" textboxrect="0,0,12,24"/>
                </v:shape>
                <w10:wrap type="topAndBottom" anchorx="page"/>
              </v:group>
            </w:pict>
          </mc:Fallback>
        </mc:AlternateContent>
      </w:r>
      <w:r>
        <w:rPr>
          <w:w w:val="105"/>
        </w:rPr>
        <w:t>17</w:t>
      </w:r>
    </w:p>
    <w:p w14:paraId="1196E74B" w14:textId="77777777" w:rsidR="004304EB" w:rsidRDefault="004304EB">
      <w:pPr>
        <w:jc w:val="center"/>
        <w:sectPr w:rsidR="004304EB">
          <w:pgSz w:w="12240" w:h="15840"/>
          <w:pgMar w:top="1140" w:right="500" w:bottom="280" w:left="340" w:header="720" w:footer="720" w:gutter="0"/>
          <w:cols w:space="720"/>
        </w:sectPr>
      </w:pPr>
    </w:p>
    <w:p w14:paraId="1196E74C" w14:textId="77777777" w:rsidR="004304EB" w:rsidRDefault="000856F8">
      <w:pPr>
        <w:pStyle w:val="a3"/>
        <w:spacing w:before="74" w:line="249" w:lineRule="auto"/>
        <w:ind w:left="146" w:right="786"/>
      </w:pPr>
      <w:r>
        <w:rPr>
          <w:w w:val="105"/>
        </w:rPr>
        <w:t>filed</w:t>
      </w:r>
      <w:r>
        <w:rPr>
          <w:spacing w:val="-7"/>
          <w:w w:val="105"/>
        </w:rPr>
        <w:t xml:space="preserve"> </w:t>
      </w:r>
      <w:r>
        <w:rPr>
          <w:w w:val="105"/>
        </w:rPr>
        <w:t>an</w:t>
      </w:r>
      <w:r>
        <w:rPr>
          <w:spacing w:val="-7"/>
          <w:w w:val="105"/>
        </w:rPr>
        <w:t xml:space="preserve"> </w:t>
      </w:r>
      <w:r>
        <w:rPr>
          <w:w w:val="105"/>
        </w:rPr>
        <w:t>amended</w:t>
      </w:r>
      <w:r>
        <w:rPr>
          <w:spacing w:val="-7"/>
          <w:w w:val="105"/>
        </w:rPr>
        <w:t xml:space="preserve"> </w:t>
      </w:r>
      <w:r>
        <w:rPr>
          <w:w w:val="105"/>
        </w:rPr>
        <w:t>answer</w:t>
      </w:r>
      <w:r>
        <w:rPr>
          <w:spacing w:val="-7"/>
          <w:w w:val="105"/>
        </w:rPr>
        <w:t xml:space="preserve"> </w:t>
      </w:r>
      <w:r>
        <w:rPr>
          <w:w w:val="105"/>
        </w:rPr>
        <w:t>to</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petition</w:t>
      </w:r>
      <w:r>
        <w:rPr>
          <w:spacing w:val="-7"/>
          <w:w w:val="105"/>
        </w:rPr>
        <w:t xml:space="preserve"> </w:t>
      </w:r>
      <w:r>
        <w:rPr>
          <w:w w:val="105"/>
        </w:rPr>
        <w:t>in</w:t>
      </w:r>
      <w:r>
        <w:rPr>
          <w:spacing w:val="-7"/>
          <w:w w:val="105"/>
        </w:rPr>
        <w:t xml:space="preserve"> </w:t>
      </w:r>
      <w:r>
        <w:rPr>
          <w:w w:val="105"/>
        </w:rPr>
        <w:t>which</w:t>
      </w:r>
      <w:r>
        <w:rPr>
          <w:spacing w:val="-7"/>
          <w:w w:val="105"/>
        </w:rPr>
        <w:t xml:space="preserve"> </w:t>
      </w:r>
      <w:r>
        <w:rPr>
          <w:w w:val="105"/>
        </w:rPr>
        <w:t>it</w:t>
      </w:r>
      <w:r>
        <w:rPr>
          <w:spacing w:val="-7"/>
          <w:w w:val="105"/>
        </w:rPr>
        <w:t xml:space="preserve"> </w:t>
      </w:r>
      <w:r>
        <w:rPr>
          <w:w w:val="105"/>
        </w:rPr>
        <w:t>increased</w:t>
      </w:r>
      <w:r>
        <w:rPr>
          <w:spacing w:val="-6"/>
          <w:w w:val="105"/>
        </w:rPr>
        <w:t xml:space="preserve"> </w:t>
      </w:r>
      <w:r>
        <w:rPr>
          <w:w w:val="105"/>
        </w:rPr>
        <w:t>its</w:t>
      </w:r>
      <w:r>
        <w:rPr>
          <w:spacing w:val="-7"/>
          <w:w w:val="105"/>
        </w:rPr>
        <w:t xml:space="preserve"> </w:t>
      </w:r>
      <w:r>
        <w:rPr>
          <w:w w:val="105"/>
        </w:rPr>
        <w:t>transfer</w:t>
      </w:r>
      <w:r>
        <w:rPr>
          <w:spacing w:val="-7"/>
          <w:w w:val="105"/>
        </w:rPr>
        <w:t xml:space="preserve"> </w:t>
      </w:r>
      <w:r>
        <w:rPr>
          <w:w w:val="105"/>
        </w:rPr>
        <w:t>pricing</w:t>
      </w:r>
      <w:r>
        <w:rPr>
          <w:spacing w:val="-7"/>
          <w:w w:val="105"/>
        </w:rPr>
        <w:t xml:space="preserve"> </w:t>
      </w:r>
      <w:r>
        <w:rPr>
          <w:w w:val="105"/>
        </w:rPr>
        <w:t>adjustment</w:t>
      </w:r>
      <w:r>
        <w:rPr>
          <w:spacing w:val="-7"/>
          <w:w w:val="105"/>
        </w:rPr>
        <w:t xml:space="preserve"> </w:t>
      </w:r>
      <w:r>
        <w:rPr>
          <w:w w:val="105"/>
        </w:rPr>
        <w:t>by</w:t>
      </w:r>
      <w:r>
        <w:rPr>
          <w:spacing w:val="-7"/>
          <w:w w:val="105"/>
        </w:rPr>
        <w:t xml:space="preserve"> </w:t>
      </w:r>
      <w:r>
        <w:rPr>
          <w:spacing w:val="-9"/>
          <w:w w:val="105"/>
        </w:rPr>
        <w:t>$385</w:t>
      </w:r>
      <w:r>
        <w:rPr>
          <w:spacing w:val="-1"/>
          <w:w w:val="105"/>
        </w:rPr>
        <w:t xml:space="preserve"> </w:t>
      </w:r>
      <w:r>
        <w:rPr>
          <w:w w:val="105"/>
        </w:rPr>
        <w:t>million</w:t>
      </w:r>
      <w:r>
        <w:rPr>
          <w:spacing w:val="-7"/>
          <w:w w:val="105"/>
        </w:rPr>
        <w:t xml:space="preserve"> </w:t>
      </w:r>
      <w:r>
        <w:rPr>
          <w:w w:val="105"/>
        </w:rPr>
        <w:t>resulting</w:t>
      </w:r>
      <w:r>
        <w:rPr>
          <w:spacing w:val="-7"/>
          <w:w w:val="105"/>
        </w:rPr>
        <w:t xml:space="preserve"> </w:t>
      </w:r>
      <w:r>
        <w:rPr>
          <w:w w:val="105"/>
        </w:rPr>
        <w:t>in</w:t>
      </w:r>
      <w:r>
        <w:rPr>
          <w:spacing w:val="-7"/>
          <w:w w:val="105"/>
        </w:rPr>
        <w:t xml:space="preserve"> </w:t>
      </w:r>
      <w:r>
        <w:rPr>
          <w:w w:val="105"/>
        </w:rPr>
        <w:t>an</w:t>
      </w:r>
      <w:r>
        <w:rPr>
          <w:spacing w:val="-7"/>
          <w:w w:val="105"/>
        </w:rPr>
        <w:t xml:space="preserve"> </w:t>
      </w:r>
      <w:r>
        <w:rPr>
          <w:w w:val="105"/>
        </w:rPr>
        <w:t>additional</w:t>
      </w:r>
      <w:r>
        <w:rPr>
          <w:spacing w:val="-6"/>
          <w:w w:val="105"/>
        </w:rPr>
        <w:t xml:space="preserve"> </w:t>
      </w:r>
      <w:r>
        <w:rPr>
          <w:w w:val="105"/>
        </w:rPr>
        <w:t>tax</w:t>
      </w:r>
      <w:r>
        <w:rPr>
          <w:spacing w:val="-7"/>
          <w:w w:val="105"/>
        </w:rPr>
        <w:t xml:space="preserve"> </w:t>
      </w:r>
      <w:r>
        <w:rPr>
          <w:w w:val="105"/>
        </w:rPr>
        <w:t>adjustment</w:t>
      </w:r>
      <w:r>
        <w:rPr>
          <w:spacing w:val="-7"/>
          <w:w w:val="105"/>
        </w:rPr>
        <w:t xml:space="preserve"> </w:t>
      </w:r>
      <w:r>
        <w:rPr>
          <w:w w:val="105"/>
        </w:rPr>
        <w:t>of</w:t>
      </w:r>
      <w:r>
        <w:rPr>
          <w:spacing w:val="-7"/>
          <w:w w:val="105"/>
        </w:rPr>
        <w:t xml:space="preserve"> </w:t>
      </w:r>
      <w:r>
        <w:rPr>
          <w:spacing w:val="-6"/>
          <w:w w:val="105"/>
        </w:rPr>
        <w:t xml:space="preserve">$135 </w:t>
      </w:r>
      <w:r>
        <w:rPr>
          <w:w w:val="105"/>
        </w:rPr>
        <w:t>million.</w:t>
      </w:r>
    </w:p>
    <w:p w14:paraId="1196E74D" w14:textId="77777777" w:rsidR="004304EB" w:rsidRDefault="000856F8">
      <w:pPr>
        <w:pStyle w:val="a3"/>
        <w:spacing w:before="97"/>
        <w:ind w:left="146"/>
      </w:pPr>
      <w:r>
        <w:rPr>
          <w:w w:val="105"/>
        </w:rPr>
        <w:t>On June 20, 2017, the Company filed a motion for summary judgment on the portion of the IRS' adjustments related to our licensee i</w:t>
      </w:r>
      <w:r>
        <w:rPr>
          <w:w w:val="105"/>
        </w:rPr>
        <w:t>n Mexico. On December 14, 2017, the U.S.</w:t>
      </w:r>
    </w:p>
    <w:p w14:paraId="1196E74E" w14:textId="77777777" w:rsidR="004304EB" w:rsidRDefault="000856F8">
      <w:pPr>
        <w:pStyle w:val="a3"/>
        <w:spacing w:before="7" w:line="249" w:lineRule="auto"/>
        <w:ind w:left="146" w:right="786"/>
      </w:pPr>
      <w:r>
        <w:rPr>
          <w:w w:val="105"/>
        </w:rPr>
        <w:t>Tax</w:t>
      </w:r>
      <w:r>
        <w:rPr>
          <w:spacing w:val="-7"/>
          <w:w w:val="105"/>
        </w:rPr>
        <w:t xml:space="preserve"> </w:t>
      </w:r>
      <w:r>
        <w:rPr>
          <w:w w:val="105"/>
        </w:rPr>
        <w:t>Court</w:t>
      </w:r>
      <w:r>
        <w:rPr>
          <w:spacing w:val="-7"/>
          <w:w w:val="105"/>
        </w:rPr>
        <w:t xml:space="preserve"> </w:t>
      </w:r>
      <w:r>
        <w:rPr>
          <w:w w:val="105"/>
        </w:rPr>
        <w:t>issued</w:t>
      </w:r>
      <w:r>
        <w:rPr>
          <w:spacing w:val="-7"/>
          <w:w w:val="105"/>
        </w:rPr>
        <w:t xml:space="preserve"> </w:t>
      </w:r>
      <w:r>
        <w:rPr>
          <w:w w:val="105"/>
        </w:rPr>
        <w:t>a</w:t>
      </w:r>
      <w:r>
        <w:rPr>
          <w:spacing w:val="-7"/>
          <w:w w:val="105"/>
        </w:rPr>
        <w:t xml:space="preserve"> </w:t>
      </w:r>
      <w:r>
        <w:rPr>
          <w:w w:val="105"/>
        </w:rPr>
        <w:t>decision</w:t>
      </w:r>
      <w:r>
        <w:rPr>
          <w:spacing w:val="-7"/>
          <w:w w:val="105"/>
        </w:rPr>
        <w:t xml:space="preserve"> </w:t>
      </w:r>
      <w:r>
        <w:rPr>
          <w:w w:val="105"/>
        </w:rPr>
        <w:t>on</w:t>
      </w:r>
      <w:r>
        <w:rPr>
          <w:spacing w:val="-6"/>
          <w:w w:val="105"/>
        </w:rPr>
        <w:t xml:space="preserve"> </w:t>
      </w:r>
      <w:r>
        <w:rPr>
          <w:w w:val="105"/>
        </w:rPr>
        <w:t>the</w:t>
      </w:r>
      <w:r>
        <w:rPr>
          <w:spacing w:val="-7"/>
          <w:w w:val="105"/>
        </w:rPr>
        <w:t xml:space="preserve"> </w:t>
      </w:r>
      <w:r>
        <w:rPr>
          <w:w w:val="105"/>
        </w:rPr>
        <w:t>summary</w:t>
      </w:r>
      <w:r>
        <w:rPr>
          <w:spacing w:val="-7"/>
          <w:w w:val="105"/>
        </w:rPr>
        <w:t xml:space="preserve"> </w:t>
      </w:r>
      <w:r>
        <w:rPr>
          <w:w w:val="105"/>
        </w:rPr>
        <w:t>judgment</w:t>
      </w:r>
      <w:r>
        <w:rPr>
          <w:spacing w:val="-7"/>
          <w:w w:val="105"/>
        </w:rPr>
        <w:t xml:space="preserve"> </w:t>
      </w:r>
      <w:r>
        <w:rPr>
          <w:w w:val="105"/>
        </w:rPr>
        <w:t>motion</w:t>
      </w:r>
      <w:r>
        <w:rPr>
          <w:spacing w:val="-7"/>
          <w:w w:val="105"/>
        </w:rPr>
        <w:t xml:space="preserve"> </w:t>
      </w:r>
      <w:r>
        <w:rPr>
          <w:w w:val="105"/>
        </w:rPr>
        <w:t>in</w:t>
      </w:r>
      <w:r>
        <w:rPr>
          <w:spacing w:val="-7"/>
          <w:w w:val="105"/>
        </w:rPr>
        <w:t xml:space="preserve"> </w:t>
      </w:r>
      <w:r>
        <w:rPr>
          <w:w w:val="105"/>
        </w:rPr>
        <w:t>favor</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This</w:t>
      </w:r>
      <w:r>
        <w:rPr>
          <w:spacing w:val="-7"/>
          <w:w w:val="105"/>
        </w:rPr>
        <w:t xml:space="preserve"> </w:t>
      </w:r>
      <w:r>
        <w:rPr>
          <w:w w:val="105"/>
        </w:rPr>
        <w:t>decision</w:t>
      </w:r>
      <w:r>
        <w:rPr>
          <w:spacing w:val="-7"/>
          <w:w w:val="105"/>
        </w:rPr>
        <w:t xml:space="preserve"> </w:t>
      </w:r>
      <w:r>
        <w:rPr>
          <w:w w:val="105"/>
        </w:rPr>
        <w:t>effectively</w:t>
      </w:r>
      <w:r>
        <w:rPr>
          <w:spacing w:val="-6"/>
          <w:w w:val="105"/>
        </w:rPr>
        <w:t xml:space="preserve"> </w:t>
      </w:r>
      <w:r>
        <w:rPr>
          <w:w w:val="105"/>
        </w:rPr>
        <w:t>reduced</w:t>
      </w:r>
      <w:r>
        <w:rPr>
          <w:spacing w:val="-7"/>
          <w:w w:val="105"/>
        </w:rPr>
        <w:t xml:space="preserve"> </w:t>
      </w:r>
      <w:r>
        <w:rPr>
          <w:w w:val="105"/>
        </w:rPr>
        <w:t>the</w:t>
      </w:r>
      <w:r>
        <w:rPr>
          <w:spacing w:val="-7"/>
          <w:w w:val="105"/>
        </w:rPr>
        <w:t xml:space="preserve"> </w:t>
      </w:r>
      <w:r>
        <w:rPr>
          <w:w w:val="105"/>
        </w:rPr>
        <w:t>IRS'</w:t>
      </w:r>
      <w:r>
        <w:rPr>
          <w:spacing w:val="-7"/>
          <w:w w:val="105"/>
        </w:rPr>
        <w:t xml:space="preserve"> </w:t>
      </w:r>
      <w:r>
        <w:rPr>
          <w:w w:val="105"/>
        </w:rPr>
        <w:t>potential</w:t>
      </w:r>
      <w:r>
        <w:rPr>
          <w:spacing w:val="-7"/>
          <w:w w:val="105"/>
        </w:rPr>
        <w:t xml:space="preserve"> </w:t>
      </w:r>
      <w:r>
        <w:rPr>
          <w:w w:val="105"/>
        </w:rPr>
        <w:t>tax</w:t>
      </w:r>
      <w:r>
        <w:rPr>
          <w:spacing w:val="-7"/>
          <w:w w:val="105"/>
        </w:rPr>
        <w:t xml:space="preserve"> </w:t>
      </w:r>
      <w:r>
        <w:rPr>
          <w:w w:val="105"/>
        </w:rPr>
        <w:t>adjustment</w:t>
      </w:r>
      <w:r>
        <w:rPr>
          <w:spacing w:val="-6"/>
          <w:w w:val="105"/>
        </w:rPr>
        <w:t xml:space="preserve"> </w:t>
      </w:r>
      <w:r>
        <w:rPr>
          <w:w w:val="105"/>
        </w:rPr>
        <w:t>by approximately $138</w:t>
      </w:r>
      <w:r>
        <w:rPr>
          <w:spacing w:val="3"/>
          <w:w w:val="105"/>
        </w:rPr>
        <w:t xml:space="preserve"> </w:t>
      </w:r>
      <w:r>
        <w:rPr>
          <w:w w:val="105"/>
        </w:rPr>
        <w:t>million.</w:t>
      </w:r>
    </w:p>
    <w:p w14:paraId="1196E74F" w14:textId="77777777" w:rsidR="004304EB" w:rsidRDefault="000856F8">
      <w:pPr>
        <w:pStyle w:val="a3"/>
        <w:spacing w:before="98" w:line="249" w:lineRule="auto"/>
        <w:ind w:left="146" w:right="237"/>
      </w:pPr>
      <w:r>
        <w:rPr>
          <w:w w:val="105"/>
        </w:rPr>
        <w:t xml:space="preserve">The U.S. Tax Court trial was </w:t>
      </w:r>
      <w:r>
        <w:rPr>
          <w:w w:val="105"/>
        </w:rPr>
        <w:t>held from March 8, 2018 through May 11, 2018. The Company and the IRS filed and exchanged final post-trial briefs in April 2019. It is not known how much time will elapse thereafter prior to the issuance of the court's opinion. In the interim, or subsequen</w:t>
      </w:r>
      <w:r>
        <w:rPr>
          <w:w w:val="105"/>
        </w:rPr>
        <w:t>t to the court's opinion, the IRS may propose similar adjustments for years subsequent to the 2007-2009 litigation period. While the Company continues to strongly disagree with the IRS' position, there is no assurance that the court will rule in the Compan</w:t>
      </w:r>
      <w:r>
        <w:rPr>
          <w:w w:val="105"/>
        </w:rPr>
        <w:t>y's favor, and it is possible that all or some portion of the adjustment proposed by the Notice ultimately could be sustained. In that event, the Company</w:t>
      </w:r>
      <w:r>
        <w:rPr>
          <w:spacing w:val="-7"/>
          <w:w w:val="105"/>
        </w:rPr>
        <w:t xml:space="preserve"> </w:t>
      </w:r>
      <w:r>
        <w:rPr>
          <w:w w:val="105"/>
        </w:rPr>
        <w:t>may</w:t>
      </w:r>
      <w:r>
        <w:rPr>
          <w:spacing w:val="-7"/>
          <w:w w:val="105"/>
        </w:rPr>
        <w:t xml:space="preserve"> </w:t>
      </w:r>
      <w:r>
        <w:rPr>
          <w:w w:val="105"/>
        </w:rPr>
        <w:t>be</w:t>
      </w:r>
      <w:r>
        <w:rPr>
          <w:spacing w:val="-7"/>
          <w:w w:val="105"/>
        </w:rPr>
        <w:t xml:space="preserve"> </w:t>
      </w:r>
      <w:r>
        <w:rPr>
          <w:w w:val="105"/>
        </w:rPr>
        <w:t>subject</w:t>
      </w:r>
      <w:r>
        <w:rPr>
          <w:spacing w:val="-7"/>
          <w:w w:val="105"/>
        </w:rPr>
        <w:t xml:space="preserve"> </w:t>
      </w:r>
      <w:r>
        <w:rPr>
          <w:w w:val="105"/>
        </w:rPr>
        <w:t>to</w:t>
      </w:r>
      <w:r>
        <w:rPr>
          <w:spacing w:val="-7"/>
          <w:w w:val="105"/>
        </w:rPr>
        <w:t xml:space="preserve"> </w:t>
      </w:r>
      <w:r>
        <w:rPr>
          <w:w w:val="105"/>
        </w:rPr>
        <w:t>significant</w:t>
      </w:r>
      <w:r>
        <w:rPr>
          <w:spacing w:val="-7"/>
          <w:w w:val="105"/>
        </w:rPr>
        <w:t xml:space="preserve"> </w:t>
      </w:r>
      <w:r>
        <w:rPr>
          <w:w w:val="105"/>
        </w:rPr>
        <w:t>additional</w:t>
      </w:r>
      <w:r>
        <w:rPr>
          <w:spacing w:val="-7"/>
          <w:w w:val="105"/>
        </w:rPr>
        <w:t xml:space="preserve"> </w:t>
      </w:r>
      <w:r>
        <w:rPr>
          <w:w w:val="105"/>
        </w:rPr>
        <w:t>liabilities</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years</w:t>
      </w:r>
      <w:r>
        <w:rPr>
          <w:spacing w:val="-7"/>
          <w:w w:val="105"/>
        </w:rPr>
        <w:t xml:space="preserve"> </w:t>
      </w:r>
      <w:r>
        <w:rPr>
          <w:w w:val="105"/>
        </w:rPr>
        <w:t>at</w:t>
      </w:r>
      <w:r>
        <w:rPr>
          <w:spacing w:val="-6"/>
          <w:w w:val="105"/>
        </w:rPr>
        <w:t xml:space="preserve"> </w:t>
      </w:r>
      <w:r>
        <w:rPr>
          <w:w w:val="105"/>
        </w:rPr>
        <w:t>issue</w:t>
      </w:r>
      <w:r>
        <w:rPr>
          <w:spacing w:val="-7"/>
          <w:w w:val="105"/>
        </w:rPr>
        <w:t xml:space="preserve"> </w:t>
      </w:r>
      <w:r>
        <w:rPr>
          <w:w w:val="105"/>
        </w:rPr>
        <w:t>and</w:t>
      </w:r>
      <w:r>
        <w:rPr>
          <w:spacing w:val="-7"/>
          <w:w w:val="105"/>
        </w:rPr>
        <w:t xml:space="preserve"> </w:t>
      </w:r>
      <w:r>
        <w:rPr>
          <w:w w:val="105"/>
        </w:rPr>
        <w:t>potentially</w:t>
      </w:r>
      <w:r>
        <w:rPr>
          <w:spacing w:val="-7"/>
          <w:w w:val="105"/>
        </w:rPr>
        <w:t xml:space="preserve"> </w:t>
      </w:r>
      <w:r>
        <w:rPr>
          <w:w w:val="105"/>
        </w:rPr>
        <w:t>also</w:t>
      </w:r>
      <w:r>
        <w:rPr>
          <w:spacing w:val="-7"/>
          <w:w w:val="105"/>
        </w:rPr>
        <w:t xml:space="preserve"> </w:t>
      </w:r>
      <w:r>
        <w:rPr>
          <w:w w:val="105"/>
        </w:rPr>
        <w:t>for</w:t>
      </w:r>
      <w:r>
        <w:rPr>
          <w:spacing w:val="-7"/>
          <w:w w:val="105"/>
        </w:rPr>
        <w:t xml:space="preserve"> </w:t>
      </w:r>
      <w:r>
        <w:rPr>
          <w:w w:val="105"/>
        </w:rPr>
        <w:t>s</w:t>
      </w:r>
      <w:r>
        <w:rPr>
          <w:w w:val="105"/>
        </w:rPr>
        <w:t>ubsequent</w:t>
      </w:r>
      <w:r>
        <w:rPr>
          <w:spacing w:val="-7"/>
          <w:w w:val="105"/>
        </w:rPr>
        <w:t xml:space="preserve"> </w:t>
      </w:r>
      <w:r>
        <w:rPr>
          <w:w w:val="105"/>
        </w:rPr>
        <w:t>periods,</w:t>
      </w:r>
      <w:r>
        <w:rPr>
          <w:spacing w:val="-7"/>
          <w:w w:val="105"/>
        </w:rPr>
        <w:t xml:space="preserve"> </w:t>
      </w:r>
      <w:r>
        <w:rPr>
          <w:w w:val="105"/>
        </w:rPr>
        <w:t>which</w:t>
      </w:r>
      <w:r>
        <w:rPr>
          <w:spacing w:val="-7"/>
          <w:w w:val="105"/>
        </w:rPr>
        <w:t xml:space="preserve"> </w:t>
      </w:r>
      <w:r>
        <w:rPr>
          <w:w w:val="105"/>
        </w:rPr>
        <w:t>could</w:t>
      </w:r>
      <w:r>
        <w:rPr>
          <w:spacing w:val="-7"/>
          <w:w w:val="105"/>
        </w:rPr>
        <w:t xml:space="preserve"> </w:t>
      </w:r>
      <w:r>
        <w:rPr>
          <w:w w:val="105"/>
        </w:rPr>
        <w:t>have</w:t>
      </w:r>
      <w:r>
        <w:rPr>
          <w:spacing w:val="-7"/>
          <w:w w:val="105"/>
        </w:rPr>
        <w:t xml:space="preserve"> </w:t>
      </w:r>
      <w:r>
        <w:rPr>
          <w:w w:val="105"/>
        </w:rPr>
        <w:t>a</w:t>
      </w:r>
      <w:r>
        <w:rPr>
          <w:spacing w:val="-7"/>
          <w:w w:val="105"/>
        </w:rPr>
        <w:t xml:space="preserve"> </w:t>
      </w:r>
      <w:r>
        <w:rPr>
          <w:w w:val="105"/>
        </w:rPr>
        <w:t>material</w:t>
      </w:r>
      <w:r>
        <w:rPr>
          <w:spacing w:val="-6"/>
          <w:w w:val="105"/>
        </w:rPr>
        <w:t xml:space="preserve"> </w:t>
      </w:r>
      <w:r>
        <w:rPr>
          <w:w w:val="105"/>
        </w:rPr>
        <w:t>adverse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the Company's financial position, results of operations, and cash</w:t>
      </w:r>
      <w:r>
        <w:rPr>
          <w:spacing w:val="-11"/>
          <w:w w:val="105"/>
        </w:rPr>
        <w:t xml:space="preserve"> </w:t>
      </w:r>
      <w:r>
        <w:rPr>
          <w:w w:val="105"/>
        </w:rPr>
        <w:t>flows.</w:t>
      </w:r>
    </w:p>
    <w:p w14:paraId="1196E750" w14:textId="77777777" w:rsidR="004304EB" w:rsidRDefault="000856F8">
      <w:pPr>
        <w:pStyle w:val="a3"/>
        <w:spacing w:before="99" w:line="249" w:lineRule="auto"/>
        <w:ind w:left="146" w:right="227"/>
        <w:jc w:val="both"/>
      </w:pPr>
      <w:r>
        <w:rPr>
          <w:w w:val="105"/>
        </w:rPr>
        <w:t>The</w:t>
      </w:r>
      <w:r>
        <w:rPr>
          <w:spacing w:val="-8"/>
          <w:w w:val="105"/>
        </w:rPr>
        <w:t xml:space="preserve"> </w:t>
      </w:r>
      <w:r>
        <w:rPr>
          <w:w w:val="105"/>
        </w:rPr>
        <w:t>Company</w:t>
      </w:r>
      <w:r>
        <w:rPr>
          <w:spacing w:val="-7"/>
          <w:w w:val="105"/>
        </w:rPr>
        <w:t xml:space="preserve"> </w:t>
      </w:r>
      <w:r>
        <w:rPr>
          <w:w w:val="105"/>
        </w:rPr>
        <w:t>regularly</w:t>
      </w:r>
      <w:r>
        <w:rPr>
          <w:spacing w:val="-7"/>
          <w:w w:val="105"/>
        </w:rPr>
        <w:t xml:space="preserve"> </w:t>
      </w:r>
      <w:r>
        <w:rPr>
          <w:w w:val="105"/>
        </w:rPr>
        <w:t>assesses</w:t>
      </w:r>
      <w:r>
        <w:rPr>
          <w:spacing w:val="-7"/>
          <w:w w:val="105"/>
        </w:rPr>
        <w:t xml:space="preserve"> </w:t>
      </w:r>
      <w:r>
        <w:rPr>
          <w:w w:val="105"/>
        </w:rPr>
        <w:t>the</w:t>
      </w:r>
      <w:r>
        <w:rPr>
          <w:spacing w:val="-7"/>
          <w:w w:val="105"/>
        </w:rPr>
        <w:t xml:space="preserve"> </w:t>
      </w:r>
      <w:r>
        <w:rPr>
          <w:w w:val="105"/>
        </w:rPr>
        <w:t>likelihood</w:t>
      </w:r>
      <w:r>
        <w:rPr>
          <w:spacing w:val="-7"/>
          <w:w w:val="105"/>
        </w:rPr>
        <w:t xml:space="preserve"> </w:t>
      </w:r>
      <w:r>
        <w:rPr>
          <w:w w:val="105"/>
        </w:rPr>
        <w:t>of</w:t>
      </w:r>
      <w:r>
        <w:rPr>
          <w:spacing w:val="-7"/>
          <w:w w:val="105"/>
        </w:rPr>
        <w:t xml:space="preserve"> </w:t>
      </w:r>
      <w:r>
        <w:rPr>
          <w:w w:val="105"/>
        </w:rPr>
        <w:t>adverse</w:t>
      </w:r>
      <w:r>
        <w:rPr>
          <w:spacing w:val="-7"/>
          <w:w w:val="105"/>
        </w:rPr>
        <w:t xml:space="preserve"> </w:t>
      </w:r>
      <w:r>
        <w:rPr>
          <w:w w:val="105"/>
        </w:rPr>
        <w:t>outcomes</w:t>
      </w:r>
      <w:r>
        <w:rPr>
          <w:spacing w:val="-7"/>
          <w:w w:val="105"/>
        </w:rPr>
        <w:t xml:space="preserve"> </w:t>
      </w:r>
      <w:r>
        <w:rPr>
          <w:w w:val="105"/>
        </w:rPr>
        <w:t>resulting</w:t>
      </w:r>
      <w:r>
        <w:rPr>
          <w:spacing w:val="-7"/>
          <w:w w:val="105"/>
        </w:rPr>
        <w:t xml:space="preserve"> </w:t>
      </w:r>
      <w:r>
        <w:rPr>
          <w:w w:val="105"/>
        </w:rPr>
        <w:t>from</w:t>
      </w:r>
      <w:r>
        <w:rPr>
          <w:spacing w:val="-7"/>
          <w:w w:val="105"/>
        </w:rPr>
        <w:t xml:space="preserve"> </w:t>
      </w:r>
      <w:r>
        <w:rPr>
          <w:w w:val="105"/>
        </w:rPr>
        <w:t>tax</w:t>
      </w:r>
      <w:r>
        <w:rPr>
          <w:spacing w:val="-7"/>
          <w:w w:val="105"/>
        </w:rPr>
        <w:t xml:space="preserve"> </w:t>
      </w:r>
      <w:r>
        <w:rPr>
          <w:w w:val="105"/>
        </w:rPr>
        <w:t>disputes</w:t>
      </w:r>
      <w:r>
        <w:rPr>
          <w:spacing w:val="-7"/>
          <w:w w:val="105"/>
        </w:rPr>
        <w:t xml:space="preserve"> </w:t>
      </w:r>
      <w:r>
        <w:rPr>
          <w:w w:val="105"/>
        </w:rPr>
        <w:t>such</w:t>
      </w:r>
      <w:r>
        <w:rPr>
          <w:spacing w:val="-7"/>
          <w:w w:val="105"/>
        </w:rPr>
        <w:t xml:space="preserve"> </w:t>
      </w:r>
      <w:r>
        <w:rPr>
          <w:w w:val="105"/>
        </w:rPr>
        <w:t>as</w:t>
      </w:r>
      <w:r>
        <w:rPr>
          <w:spacing w:val="-7"/>
          <w:w w:val="105"/>
        </w:rPr>
        <w:t xml:space="preserve"> </w:t>
      </w:r>
      <w:r>
        <w:rPr>
          <w:w w:val="105"/>
        </w:rPr>
        <w:t>this</w:t>
      </w:r>
      <w:r>
        <w:rPr>
          <w:spacing w:val="-8"/>
          <w:w w:val="105"/>
        </w:rPr>
        <w:t xml:space="preserve"> </w:t>
      </w:r>
      <w:r>
        <w:rPr>
          <w:w w:val="105"/>
        </w:rPr>
        <w:t>and</w:t>
      </w:r>
      <w:r>
        <w:rPr>
          <w:spacing w:val="-7"/>
          <w:w w:val="105"/>
        </w:rPr>
        <w:t xml:space="preserve"> </w:t>
      </w:r>
      <w:r>
        <w:rPr>
          <w:w w:val="105"/>
        </w:rPr>
        <w:t>other</w:t>
      </w:r>
      <w:r>
        <w:rPr>
          <w:spacing w:val="-7"/>
          <w:w w:val="105"/>
        </w:rPr>
        <w:t xml:space="preserve"> </w:t>
      </w:r>
      <w:r>
        <w:rPr>
          <w:w w:val="105"/>
        </w:rPr>
        <w:t>examinations</w:t>
      </w:r>
      <w:r>
        <w:rPr>
          <w:spacing w:val="-7"/>
          <w:w w:val="105"/>
        </w:rPr>
        <w:t xml:space="preserve"> </w:t>
      </w:r>
      <w:r>
        <w:rPr>
          <w:w w:val="105"/>
        </w:rPr>
        <w:t>for</w:t>
      </w:r>
      <w:r>
        <w:rPr>
          <w:spacing w:val="-7"/>
          <w:w w:val="105"/>
        </w:rPr>
        <w:t xml:space="preserve"> </w:t>
      </w:r>
      <w:r>
        <w:rPr>
          <w:w w:val="105"/>
        </w:rPr>
        <w:t>all</w:t>
      </w:r>
      <w:r>
        <w:rPr>
          <w:spacing w:val="-7"/>
          <w:w w:val="105"/>
        </w:rPr>
        <w:t xml:space="preserve"> </w:t>
      </w:r>
      <w:r>
        <w:rPr>
          <w:w w:val="105"/>
        </w:rPr>
        <w:t>open</w:t>
      </w:r>
      <w:r>
        <w:rPr>
          <w:spacing w:val="-7"/>
          <w:w w:val="105"/>
        </w:rPr>
        <w:t xml:space="preserve"> </w:t>
      </w:r>
      <w:r>
        <w:rPr>
          <w:w w:val="105"/>
        </w:rPr>
        <w:t>years</w:t>
      </w:r>
      <w:r>
        <w:rPr>
          <w:spacing w:val="-7"/>
          <w:w w:val="105"/>
        </w:rPr>
        <w:t xml:space="preserve"> </w:t>
      </w:r>
      <w:r>
        <w:rPr>
          <w:w w:val="105"/>
        </w:rPr>
        <w:t>to</w:t>
      </w:r>
      <w:r>
        <w:rPr>
          <w:spacing w:val="-7"/>
          <w:w w:val="105"/>
        </w:rPr>
        <w:t xml:space="preserve"> </w:t>
      </w:r>
      <w:r>
        <w:rPr>
          <w:w w:val="105"/>
        </w:rPr>
        <w:t>determine</w:t>
      </w:r>
      <w:r>
        <w:rPr>
          <w:spacing w:val="-7"/>
          <w:w w:val="105"/>
        </w:rPr>
        <w:t xml:space="preserve"> </w:t>
      </w:r>
      <w:r>
        <w:rPr>
          <w:w w:val="105"/>
        </w:rPr>
        <w:t>the</w:t>
      </w:r>
      <w:r>
        <w:rPr>
          <w:spacing w:val="-7"/>
          <w:w w:val="105"/>
        </w:rPr>
        <w:t xml:space="preserve"> </w:t>
      </w:r>
      <w:r>
        <w:rPr>
          <w:w w:val="105"/>
        </w:rPr>
        <w:t>adequacy of</w:t>
      </w:r>
      <w:r>
        <w:rPr>
          <w:spacing w:val="-6"/>
          <w:w w:val="105"/>
        </w:rPr>
        <w:t xml:space="preserve"> </w:t>
      </w:r>
      <w:r>
        <w:rPr>
          <w:w w:val="105"/>
        </w:rPr>
        <w:t>its</w:t>
      </w:r>
      <w:r>
        <w:rPr>
          <w:spacing w:val="-6"/>
          <w:w w:val="105"/>
        </w:rPr>
        <w:t xml:space="preserve"> </w:t>
      </w:r>
      <w:r>
        <w:rPr>
          <w:w w:val="105"/>
        </w:rPr>
        <w:t>tax</w:t>
      </w:r>
      <w:r>
        <w:rPr>
          <w:spacing w:val="-6"/>
          <w:w w:val="105"/>
        </w:rPr>
        <w:t xml:space="preserve"> </w:t>
      </w:r>
      <w:r>
        <w:rPr>
          <w:w w:val="105"/>
        </w:rPr>
        <w:t>reserves.</w:t>
      </w:r>
      <w:r>
        <w:rPr>
          <w:spacing w:val="-6"/>
          <w:w w:val="105"/>
        </w:rPr>
        <w:t xml:space="preserve"> </w:t>
      </w:r>
      <w:r>
        <w:rPr>
          <w:w w:val="105"/>
        </w:rPr>
        <w:t>Any</w:t>
      </w:r>
      <w:r>
        <w:rPr>
          <w:spacing w:val="-5"/>
          <w:w w:val="105"/>
        </w:rPr>
        <w:t xml:space="preserve"> </w:t>
      </w:r>
      <w:r>
        <w:rPr>
          <w:w w:val="105"/>
        </w:rPr>
        <w:t>such</w:t>
      </w:r>
      <w:r>
        <w:rPr>
          <w:spacing w:val="-6"/>
          <w:w w:val="105"/>
        </w:rPr>
        <w:t xml:space="preserve"> </w:t>
      </w:r>
      <w:r>
        <w:rPr>
          <w:w w:val="105"/>
        </w:rPr>
        <w:t>adjustments</w:t>
      </w:r>
      <w:r>
        <w:rPr>
          <w:spacing w:val="-6"/>
          <w:w w:val="105"/>
        </w:rPr>
        <w:t xml:space="preserve"> </w:t>
      </w:r>
      <w:r>
        <w:rPr>
          <w:w w:val="105"/>
        </w:rPr>
        <w:t>related</w:t>
      </w:r>
      <w:r>
        <w:rPr>
          <w:spacing w:val="-6"/>
          <w:w w:val="105"/>
        </w:rPr>
        <w:t xml:space="preserve"> </w:t>
      </w:r>
      <w:r>
        <w:rPr>
          <w:w w:val="105"/>
        </w:rPr>
        <w:t>to</w:t>
      </w:r>
      <w:r>
        <w:rPr>
          <w:spacing w:val="-5"/>
          <w:w w:val="105"/>
        </w:rPr>
        <w:t xml:space="preserve"> </w:t>
      </w:r>
      <w:r>
        <w:rPr>
          <w:w w:val="105"/>
        </w:rPr>
        <w:t>years</w:t>
      </w:r>
      <w:r>
        <w:rPr>
          <w:spacing w:val="-6"/>
          <w:w w:val="105"/>
        </w:rPr>
        <w:t xml:space="preserve"> </w:t>
      </w:r>
      <w:r>
        <w:rPr>
          <w:w w:val="105"/>
        </w:rPr>
        <w:t>prior</w:t>
      </w:r>
      <w:r>
        <w:rPr>
          <w:spacing w:val="-6"/>
          <w:w w:val="105"/>
        </w:rPr>
        <w:t xml:space="preserve"> </w:t>
      </w:r>
      <w:r>
        <w:rPr>
          <w:w w:val="105"/>
        </w:rPr>
        <w:t>to</w:t>
      </w:r>
      <w:r>
        <w:rPr>
          <w:spacing w:val="-6"/>
          <w:w w:val="105"/>
        </w:rPr>
        <w:t xml:space="preserve"> </w:t>
      </w:r>
      <w:r>
        <w:rPr>
          <w:w w:val="105"/>
        </w:rPr>
        <w:t>2018,</w:t>
      </w:r>
      <w:r>
        <w:rPr>
          <w:spacing w:val="-5"/>
          <w:w w:val="105"/>
        </w:rPr>
        <w:t xml:space="preserve"> </w:t>
      </w:r>
      <w:r>
        <w:rPr>
          <w:w w:val="105"/>
        </w:rPr>
        <w:t>either</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litigation</w:t>
      </w:r>
      <w:r>
        <w:rPr>
          <w:spacing w:val="-5"/>
          <w:w w:val="105"/>
        </w:rPr>
        <w:t xml:space="preserve"> </w:t>
      </w:r>
      <w:r>
        <w:rPr>
          <w:w w:val="105"/>
        </w:rPr>
        <w:t>period</w:t>
      </w:r>
      <w:r>
        <w:rPr>
          <w:spacing w:val="-6"/>
          <w:w w:val="105"/>
        </w:rPr>
        <w:t xml:space="preserve"> </w:t>
      </w:r>
      <w:r>
        <w:rPr>
          <w:w w:val="105"/>
        </w:rPr>
        <w:t>or</w:t>
      </w:r>
      <w:r>
        <w:rPr>
          <w:spacing w:val="-6"/>
          <w:w w:val="105"/>
        </w:rPr>
        <w:t xml:space="preserve"> </w:t>
      </w:r>
      <w:r>
        <w:rPr>
          <w:w w:val="105"/>
        </w:rPr>
        <w:t>later,</w:t>
      </w:r>
      <w:r>
        <w:rPr>
          <w:spacing w:val="-6"/>
          <w:w w:val="105"/>
        </w:rPr>
        <w:t xml:space="preserve"> </w:t>
      </w:r>
      <w:r>
        <w:rPr>
          <w:w w:val="105"/>
        </w:rPr>
        <w:t>may</w:t>
      </w:r>
      <w:r>
        <w:rPr>
          <w:spacing w:val="-5"/>
          <w:w w:val="105"/>
        </w:rPr>
        <w:t xml:space="preserve"> </w:t>
      </w:r>
      <w:r>
        <w:rPr>
          <w:w w:val="105"/>
        </w:rPr>
        <w:t>have</w:t>
      </w:r>
      <w:r>
        <w:rPr>
          <w:spacing w:val="-6"/>
          <w:w w:val="105"/>
        </w:rPr>
        <w:t xml:space="preserve"> </w:t>
      </w:r>
      <w:r>
        <w:rPr>
          <w:w w:val="105"/>
        </w:rPr>
        <w:t>an</w:t>
      </w:r>
      <w:r>
        <w:rPr>
          <w:spacing w:val="-6"/>
          <w:w w:val="105"/>
        </w:rPr>
        <w:t xml:space="preserve"> </w:t>
      </w:r>
      <w:r>
        <w:rPr>
          <w:w w:val="105"/>
        </w:rPr>
        <w:t>impact</w:t>
      </w:r>
      <w:r>
        <w:rPr>
          <w:spacing w:val="-6"/>
          <w:w w:val="105"/>
        </w:rPr>
        <w:t xml:space="preserve"> </w:t>
      </w:r>
      <w:r>
        <w:rPr>
          <w:w w:val="105"/>
        </w:rPr>
        <w:t>on</w:t>
      </w:r>
      <w:r>
        <w:rPr>
          <w:spacing w:val="-5"/>
          <w:w w:val="105"/>
        </w:rPr>
        <w:t xml:space="preserve"> </w:t>
      </w:r>
      <w:r>
        <w:rPr>
          <w:w w:val="105"/>
        </w:rPr>
        <w:t>the</w:t>
      </w:r>
      <w:r>
        <w:rPr>
          <w:spacing w:val="-6"/>
          <w:w w:val="105"/>
        </w:rPr>
        <w:t xml:space="preserve"> </w:t>
      </w:r>
      <w:r>
        <w:rPr>
          <w:w w:val="105"/>
        </w:rPr>
        <w:t>transition</w:t>
      </w:r>
      <w:r>
        <w:rPr>
          <w:spacing w:val="-6"/>
          <w:w w:val="105"/>
        </w:rPr>
        <w:t xml:space="preserve"> </w:t>
      </w:r>
      <w:r>
        <w:rPr>
          <w:w w:val="105"/>
        </w:rPr>
        <w:t>tax</w:t>
      </w:r>
      <w:r>
        <w:rPr>
          <w:spacing w:val="-6"/>
          <w:w w:val="105"/>
        </w:rPr>
        <w:t xml:space="preserve"> </w:t>
      </w:r>
      <w:r>
        <w:rPr>
          <w:w w:val="105"/>
        </w:rPr>
        <w:t>payable</w:t>
      </w:r>
      <w:r>
        <w:rPr>
          <w:spacing w:val="-5"/>
          <w:w w:val="105"/>
        </w:rPr>
        <w:t xml:space="preserve"> </w:t>
      </w:r>
      <w:r>
        <w:rPr>
          <w:w w:val="105"/>
        </w:rPr>
        <w:t>as</w:t>
      </w:r>
      <w:r>
        <w:rPr>
          <w:spacing w:val="-6"/>
          <w:w w:val="105"/>
        </w:rPr>
        <w:t xml:space="preserve"> </w:t>
      </w:r>
      <w:r>
        <w:rPr>
          <w:w w:val="105"/>
        </w:rPr>
        <w:t>part</w:t>
      </w:r>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 xml:space="preserve">Tax Cuts </w:t>
      </w:r>
      <w:r>
        <w:rPr>
          <w:w w:val="105"/>
        </w:rPr>
        <w:t>and Jobs Act of 2017 ("Tax Reform</w:t>
      </w:r>
      <w:r>
        <w:rPr>
          <w:spacing w:val="-9"/>
          <w:w w:val="105"/>
        </w:rPr>
        <w:t xml:space="preserve"> </w:t>
      </w:r>
      <w:r>
        <w:rPr>
          <w:w w:val="105"/>
        </w:rPr>
        <w:t>Act").</w:t>
      </w:r>
    </w:p>
    <w:p w14:paraId="1196E751" w14:textId="77777777" w:rsidR="004304EB" w:rsidRDefault="000856F8">
      <w:pPr>
        <w:pStyle w:val="3"/>
        <w:spacing w:before="98"/>
      </w:pPr>
      <w:r>
        <w:rPr>
          <w:w w:val="105"/>
        </w:rPr>
        <w:t>Risk Management Programs</w:t>
      </w:r>
    </w:p>
    <w:p w14:paraId="1196E752" w14:textId="77777777" w:rsidR="004304EB" w:rsidRDefault="000856F8">
      <w:pPr>
        <w:pStyle w:val="a3"/>
        <w:spacing w:before="80" w:line="249" w:lineRule="auto"/>
        <w:ind w:left="146" w:right="331"/>
      </w:pPr>
      <w:r>
        <w:rPr>
          <w:w w:val="105"/>
        </w:rPr>
        <w:t>The</w:t>
      </w:r>
      <w:r>
        <w:rPr>
          <w:spacing w:val="-7"/>
          <w:w w:val="105"/>
        </w:rPr>
        <w:t xml:space="preserve"> </w:t>
      </w:r>
      <w:r>
        <w:rPr>
          <w:w w:val="105"/>
        </w:rPr>
        <w:t>Company</w:t>
      </w:r>
      <w:r>
        <w:rPr>
          <w:spacing w:val="-6"/>
          <w:w w:val="105"/>
        </w:rPr>
        <w:t xml:space="preserve"> </w:t>
      </w:r>
      <w:r>
        <w:rPr>
          <w:w w:val="105"/>
        </w:rPr>
        <w:t>has</w:t>
      </w:r>
      <w:r>
        <w:rPr>
          <w:spacing w:val="-6"/>
          <w:w w:val="105"/>
        </w:rPr>
        <w:t xml:space="preserve"> </w:t>
      </w:r>
      <w:r>
        <w:rPr>
          <w:w w:val="105"/>
        </w:rPr>
        <w:t>numerous</w:t>
      </w:r>
      <w:r>
        <w:rPr>
          <w:spacing w:val="-7"/>
          <w:w w:val="105"/>
        </w:rPr>
        <w:t xml:space="preserve"> </w:t>
      </w:r>
      <w:r>
        <w:rPr>
          <w:w w:val="105"/>
        </w:rPr>
        <w:t>global</w:t>
      </w:r>
      <w:r>
        <w:rPr>
          <w:spacing w:val="-6"/>
          <w:w w:val="105"/>
        </w:rPr>
        <w:t xml:space="preserve"> </w:t>
      </w:r>
      <w:r>
        <w:rPr>
          <w:w w:val="105"/>
        </w:rPr>
        <w:t>insurance</w:t>
      </w:r>
      <w:r>
        <w:rPr>
          <w:spacing w:val="-6"/>
          <w:w w:val="105"/>
        </w:rPr>
        <w:t xml:space="preserve"> </w:t>
      </w:r>
      <w:r>
        <w:rPr>
          <w:w w:val="105"/>
        </w:rPr>
        <w:t>programs</w:t>
      </w:r>
      <w:r>
        <w:rPr>
          <w:spacing w:val="-6"/>
          <w:w w:val="105"/>
        </w:rPr>
        <w:t xml:space="preserve"> </w:t>
      </w:r>
      <w:r>
        <w:rPr>
          <w:w w:val="105"/>
        </w:rPr>
        <w:t>in</w:t>
      </w:r>
      <w:r>
        <w:rPr>
          <w:spacing w:val="-7"/>
          <w:w w:val="105"/>
        </w:rPr>
        <w:t xml:space="preserve"> </w:t>
      </w:r>
      <w:r>
        <w:rPr>
          <w:w w:val="105"/>
        </w:rPr>
        <w:t>place</w:t>
      </w:r>
      <w:r>
        <w:rPr>
          <w:spacing w:val="-6"/>
          <w:w w:val="105"/>
        </w:rPr>
        <w:t xml:space="preserve"> </w:t>
      </w:r>
      <w:r>
        <w:rPr>
          <w:w w:val="105"/>
        </w:rPr>
        <w:t>to</w:t>
      </w:r>
      <w:r>
        <w:rPr>
          <w:spacing w:val="-6"/>
          <w:w w:val="105"/>
        </w:rPr>
        <w:t xml:space="preserve"> </w:t>
      </w:r>
      <w:r>
        <w:rPr>
          <w:w w:val="105"/>
        </w:rPr>
        <w:t>help</w:t>
      </w:r>
      <w:r>
        <w:rPr>
          <w:spacing w:val="-7"/>
          <w:w w:val="105"/>
        </w:rPr>
        <w:t xml:space="preserve"> </w:t>
      </w:r>
      <w:r>
        <w:rPr>
          <w:w w:val="105"/>
        </w:rPr>
        <w:t>protect</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from</w:t>
      </w:r>
      <w:r>
        <w:rPr>
          <w:spacing w:val="-7"/>
          <w:w w:val="105"/>
        </w:rPr>
        <w:t xml:space="preserve"> </w:t>
      </w:r>
      <w:r>
        <w:rPr>
          <w:w w:val="105"/>
        </w:rPr>
        <w:t>the</w:t>
      </w:r>
      <w:r>
        <w:rPr>
          <w:spacing w:val="-6"/>
          <w:w w:val="105"/>
        </w:rPr>
        <w:t xml:space="preserve"> </w:t>
      </w:r>
      <w:r>
        <w:rPr>
          <w:w w:val="105"/>
        </w:rPr>
        <w:t>risk</w:t>
      </w:r>
      <w:r>
        <w:rPr>
          <w:spacing w:val="-6"/>
          <w:w w:val="105"/>
        </w:rPr>
        <w:t xml:space="preserve"> </w:t>
      </w:r>
      <w:r>
        <w:rPr>
          <w:w w:val="105"/>
        </w:rPr>
        <w:t>of</w:t>
      </w:r>
      <w:r>
        <w:rPr>
          <w:spacing w:val="-7"/>
          <w:w w:val="105"/>
        </w:rPr>
        <w:t xml:space="preserve"> </w:t>
      </w:r>
      <w:r>
        <w:rPr>
          <w:w w:val="105"/>
        </w:rPr>
        <w:t>loss.</w:t>
      </w:r>
      <w:r>
        <w:rPr>
          <w:spacing w:val="-6"/>
          <w:w w:val="105"/>
        </w:rPr>
        <w:t xml:space="preserve"> </w:t>
      </w:r>
      <w:r>
        <w:rPr>
          <w:w w:val="105"/>
        </w:rPr>
        <w:t>In</w:t>
      </w:r>
      <w:r>
        <w:rPr>
          <w:spacing w:val="-6"/>
          <w:w w:val="105"/>
        </w:rPr>
        <w:t xml:space="preserve"> </w:t>
      </w:r>
      <w:r>
        <w:rPr>
          <w:w w:val="105"/>
        </w:rPr>
        <w:t>general,</w:t>
      </w:r>
      <w:r>
        <w:rPr>
          <w:spacing w:val="-6"/>
          <w:w w:val="105"/>
        </w:rPr>
        <w:t xml:space="preserve"> </w:t>
      </w:r>
      <w:r>
        <w:rPr>
          <w:w w:val="105"/>
        </w:rPr>
        <w:t>we</w:t>
      </w:r>
      <w:r>
        <w:rPr>
          <w:spacing w:val="-7"/>
          <w:w w:val="105"/>
        </w:rPr>
        <w:t xml:space="preserve"> </w:t>
      </w:r>
      <w:r>
        <w:rPr>
          <w:w w:val="105"/>
        </w:rPr>
        <w:t>are</w:t>
      </w:r>
      <w:r>
        <w:rPr>
          <w:spacing w:val="-6"/>
          <w:w w:val="105"/>
        </w:rPr>
        <w:t xml:space="preserve"> </w:t>
      </w:r>
      <w:r>
        <w:rPr>
          <w:w w:val="105"/>
        </w:rPr>
        <w:t>self-insured</w:t>
      </w:r>
      <w:r>
        <w:rPr>
          <w:spacing w:val="-6"/>
          <w:w w:val="105"/>
        </w:rPr>
        <w:t xml:space="preserve"> </w:t>
      </w:r>
      <w:r>
        <w:rPr>
          <w:w w:val="105"/>
        </w:rPr>
        <w:t>for</w:t>
      </w:r>
      <w:r>
        <w:rPr>
          <w:spacing w:val="-7"/>
          <w:w w:val="105"/>
        </w:rPr>
        <w:t xml:space="preserve"> </w:t>
      </w:r>
      <w:r>
        <w:rPr>
          <w:w w:val="105"/>
        </w:rPr>
        <w:t>large</w:t>
      </w:r>
      <w:r>
        <w:rPr>
          <w:spacing w:val="-6"/>
          <w:w w:val="105"/>
        </w:rPr>
        <w:t xml:space="preserve"> </w:t>
      </w:r>
      <w:r>
        <w:rPr>
          <w:w w:val="105"/>
        </w:rPr>
        <w:t>portions</w:t>
      </w:r>
      <w:r>
        <w:rPr>
          <w:spacing w:val="-6"/>
          <w:w w:val="105"/>
        </w:rPr>
        <w:t xml:space="preserve"> </w:t>
      </w:r>
      <w:r>
        <w:rPr>
          <w:w w:val="105"/>
        </w:rPr>
        <w:t>of</w:t>
      </w:r>
      <w:r>
        <w:rPr>
          <w:spacing w:val="-6"/>
          <w:w w:val="105"/>
        </w:rPr>
        <w:t xml:space="preserve"> </w:t>
      </w:r>
      <w:r>
        <w:rPr>
          <w:w w:val="105"/>
        </w:rPr>
        <w:t>many different</w:t>
      </w:r>
      <w:r>
        <w:rPr>
          <w:spacing w:val="-8"/>
          <w:w w:val="105"/>
        </w:rPr>
        <w:t xml:space="preserve"> </w:t>
      </w:r>
      <w:r>
        <w:rPr>
          <w:w w:val="105"/>
        </w:rPr>
        <w:t>types</w:t>
      </w:r>
      <w:r>
        <w:rPr>
          <w:spacing w:val="-7"/>
          <w:w w:val="105"/>
        </w:rPr>
        <w:t xml:space="preserve"> </w:t>
      </w:r>
      <w:r>
        <w:rPr>
          <w:w w:val="105"/>
        </w:rPr>
        <w:t>of</w:t>
      </w:r>
      <w:r>
        <w:rPr>
          <w:spacing w:val="-7"/>
          <w:w w:val="105"/>
        </w:rPr>
        <w:t xml:space="preserve"> </w:t>
      </w:r>
      <w:r>
        <w:rPr>
          <w:w w:val="105"/>
        </w:rPr>
        <w:t>claims;</w:t>
      </w:r>
      <w:r>
        <w:rPr>
          <w:spacing w:val="-7"/>
          <w:w w:val="105"/>
        </w:rPr>
        <w:t xml:space="preserve"> </w:t>
      </w:r>
      <w:r>
        <w:rPr>
          <w:w w:val="105"/>
        </w:rPr>
        <w:t>however,</w:t>
      </w:r>
      <w:r>
        <w:rPr>
          <w:spacing w:val="-7"/>
          <w:w w:val="105"/>
        </w:rPr>
        <w:t xml:space="preserve"> </w:t>
      </w:r>
      <w:r>
        <w:rPr>
          <w:w w:val="105"/>
        </w:rPr>
        <w:t>we</w:t>
      </w:r>
      <w:r>
        <w:rPr>
          <w:spacing w:val="-8"/>
          <w:w w:val="105"/>
        </w:rPr>
        <w:t xml:space="preserve"> </w:t>
      </w:r>
      <w:r>
        <w:rPr>
          <w:w w:val="105"/>
        </w:rPr>
        <w:t>do</w:t>
      </w:r>
      <w:r>
        <w:rPr>
          <w:spacing w:val="-7"/>
          <w:w w:val="105"/>
        </w:rPr>
        <w:t xml:space="preserve"> </w:t>
      </w:r>
      <w:r>
        <w:rPr>
          <w:w w:val="105"/>
        </w:rPr>
        <w:t>use</w:t>
      </w:r>
      <w:r>
        <w:rPr>
          <w:spacing w:val="-7"/>
          <w:w w:val="105"/>
        </w:rPr>
        <w:t xml:space="preserve"> </w:t>
      </w:r>
      <w:r>
        <w:rPr>
          <w:w w:val="105"/>
        </w:rPr>
        <w:t>commercial</w:t>
      </w:r>
      <w:r>
        <w:rPr>
          <w:spacing w:val="-7"/>
          <w:w w:val="105"/>
        </w:rPr>
        <w:t xml:space="preserve"> </w:t>
      </w:r>
      <w:r>
        <w:rPr>
          <w:w w:val="105"/>
        </w:rPr>
        <w:t>insurance</w:t>
      </w:r>
      <w:r>
        <w:rPr>
          <w:spacing w:val="-7"/>
          <w:w w:val="105"/>
        </w:rPr>
        <w:t xml:space="preserve"> </w:t>
      </w:r>
      <w:r>
        <w:rPr>
          <w:w w:val="105"/>
        </w:rPr>
        <w:t>above</w:t>
      </w:r>
      <w:r>
        <w:rPr>
          <w:spacing w:val="-8"/>
          <w:w w:val="105"/>
        </w:rPr>
        <w:t xml:space="preserve"> </w:t>
      </w:r>
      <w:r>
        <w:rPr>
          <w:w w:val="105"/>
        </w:rPr>
        <w:t>our</w:t>
      </w:r>
      <w:r>
        <w:rPr>
          <w:spacing w:val="-7"/>
          <w:w w:val="105"/>
        </w:rPr>
        <w:t xml:space="preserve"> </w:t>
      </w:r>
      <w:r>
        <w:rPr>
          <w:w w:val="105"/>
        </w:rPr>
        <w:t>self-insured</w:t>
      </w:r>
      <w:r>
        <w:rPr>
          <w:spacing w:val="-7"/>
          <w:w w:val="105"/>
        </w:rPr>
        <w:t xml:space="preserve"> </w:t>
      </w:r>
      <w:r>
        <w:rPr>
          <w:w w:val="105"/>
        </w:rPr>
        <w:t>retentions</w:t>
      </w:r>
      <w:r>
        <w:rPr>
          <w:spacing w:val="-7"/>
          <w:w w:val="105"/>
        </w:rPr>
        <w:t xml:space="preserve"> </w:t>
      </w:r>
      <w:r>
        <w:rPr>
          <w:w w:val="105"/>
        </w:rPr>
        <w:t>to</w:t>
      </w:r>
      <w:r>
        <w:rPr>
          <w:spacing w:val="-7"/>
          <w:w w:val="105"/>
        </w:rPr>
        <w:t xml:space="preserve"> </w:t>
      </w:r>
      <w:r>
        <w:rPr>
          <w:w w:val="105"/>
        </w:rPr>
        <w:t>reduce</w:t>
      </w:r>
      <w:r>
        <w:rPr>
          <w:spacing w:val="-8"/>
          <w:w w:val="105"/>
        </w:rPr>
        <w:t xml:space="preserve"> </w:t>
      </w:r>
      <w:r>
        <w:rPr>
          <w:w w:val="105"/>
        </w:rPr>
        <w:t>the</w:t>
      </w:r>
      <w:r>
        <w:rPr>
          <w:spacing w:val="-7"/>
          <w:w w:val="105"/>
        </w:rPr>
        <w:t xml:space="preserve"> </w:t>
      </w:r>
      <w:r>
        <w:rPr>
          <w:w w:val="105"/>
        </w:rPr>
        <w:t>Company's</w:t>
      </w:r>
      <w:r>
        <w:rPr>
          <w:spacing w:val="-7"/>
          <w:w w:val="105"/>
        </w:rPr>
        <w:t xml:space="preserve"> </w:t>
      </w:r>
      <w:r>
        <w:rPr>
          <w:w w:val="105"/>
        </w:rPr>
        <w:t>risk</w:t>
      </w:r>
      <w:r>
        <w:rPr>
          <w:spacing w:val="-7"/>
          <w:w w:val="105"/>
        </w:rPr>
        <w:t xml:space="preserve"> </w:t>
      </w:r>
      <w:r>
        <w:rPr>
          <w:w w:val="105"/>
        </w:rPr>
        <w:t>of</w:t>
      </w:r>
      <w:r>
        <w:rPr>
          <w:spacing w:val="-7"/>
          <w:w w:val="105"/>
        </w:rPr>
        <w:t xml:space="preserve"> </w:t>
      </w:r>
      <w:r>
        <w:rPr>
          <w:w w:val="105"/>
        </w:rPr>
        <w:t>catastrophic</w:t>
      </w:r>
      <w:r>
        <w:rPr>
          <w:spacing w:val="-8"/>
          <w:w w:val="105"/>
        </w:rPr>
        <w:t xml:space="preserve"> </w:t>
      </w:r>
      <w:r>
        <w:rPr>
          <w:w w:val="105"/>
        </w:rPr>
        <w:t>loss.</w:t>
      </w:r>
      <w:r>
        <w:rPr>
          <w:spacing w:val="-7"/>
          <w:w w:val="105"/>
        </w:rPr>
        <w:t xml:space="preserve"> </w:t>
      </w:r>
      <w:r>
        <w:rPr>
          <w:w w:val="105"/>
        </w:rPr>
        <w:t>Our</w:t>
      </w:r>
      <w:r>
        <w:rPr>
          <w:spacing w:val="-7"/>
          <w:w w:val="105"/>
        </w:rPr>
        <w:t xml:space="preserve"> </w:t>
      </w:r>
      <w:r>
        <w:rPr>
          <w:w w:val="105"/>
        </w:rPr>
        <w:t>reserves</w:t>
      </w:r>
      <w:r>
        <w:rPr>
          <w:spacing w:val="-7"/>
          <w:w w:val="105"/>
        </w:rPr>
        <w:t xml:space="preserve"> </w:t>
      </w:r>
      <w:r>
        <w:rPr>
          <w:w w:val="105"/>
        </w:rPr>
        <w:t>for</w:t>
      </w:r>
      <w:r>
        <w:rPr>
          <w:spacing w:val="-7"/>
          <w:w w:val="105"/>
        </w:rPr>
        <w:t xml:space="preserve"> </w:t>
      </w:r>
      <w:r>
        <w:rPr>
          <w:w w:val="105"/>
        </w:rPr>
        <w:t>the Company's self-insured losses are estimated using actuarial methods and assumptions of the insurance i</w:t>
      </w:r>
      <w:r>
        <w:rPr>
          <w:w w:val="105"/>
        </w:rPr>
        <w:t>ndustry, adjusted for our specific expectations based on our claim history.</w:t>
      </w:r>
      <w:r>
        <w:rPr>
          <w:spacing w:val="-3"/>
          <w:w w:val="105"/>
        </w:rPr>
        <w:t xml:space="preserve"> </w:t>
      </w:r>
      <w:r>
        <w:rPr>
          <w:w w:val="105"/>
        </w:rPr>
        <w:t>Our</w:t>
      </w:r>
      <w:r>
        <w:rPr>
          <w:spacing w:val="-2"/>
          <w:w w:val="105"/>
        </w:rPr>
        <w:t xml:space="preserve"> </w:t>
      </w:r>
      <w:r>
        <w:rPr>
          <w:w w:val="105"/>
        </w:rPr>
        <w:t>self-insurance</w:t>
      </w:r>
      <w:r>
        <w:rPr>
          <w:spacing w:val="-2"/>
          <w:w w:val="105"/>
        </w:rPr>
        <w:t xml:space="preserve"> </w:t>
      </w:r>
      <w:r>
        <w:rPr>
          <w:w w:val="105"/>
        </w:rPr>
        <w:t>reserves</w:t>
      </w:r>
      <w:r>
        <w:rPr>
          <w:spacing w:val="-3"/>
          <w:w w:val="105"/>
        </w:rPr>
        <w:t xml:space="preserve"> </w:t>
      </w:r>
      <w:r>
        <w:rPr>
          <w:w w:val="105"/>
        </w:rPr>
        <w:t>totaled</w:t>
      </w:r>
      <w:r>
        <w:rPr>
          <w:spacing w:val="-2"/>
          <w:w w:val="105"/>
        </w:rPr>
        <w:t xml:space="preserve"> </w:t>
      </w:r>
      <w:r>
        <w:rPr>
          <w:w w:val="105"/>
        </w:rPr>
        <w:t>$276</w:t>
      </w:r>
      <w:r>
        <w:rPr>
          <w:spacing w:val="3"/>
          <w:w w:val="105"/>
        </w:rPr>
        <w:t xml:space="preserve"> </w:t>
      </w:r>
      <w:r>
        <w:rPr>
          <w:w w:val="105"/>
        </w:rPr>
        <w:t>million</w:t>
      </w:r>
      <w:r>
        <w:rPr>
          <w:spacing w:val="-2"/>
          <w:w w:val="105"/>
        </w:rPr>
        <w:t xml:space="preserve"> </w:t>
      </w:r>
      <w:r>
        <w:rPr>
          <w:w w:val="105"/>
        </w:rPr>
        <w:t>and</w:t>
      </w:r>
      <w:r>
        <w:rPr>
          <w:spacing w:val="-2"/>
          <w:w w:val="105"/>
        </w:rPr>
        <w:t xml:space="preserve"> </w:t>
      </w:r>
      <w:r>
        <w:rPr>
          <w:w w:val="105"/>
        </w:rPr>
        <w:t>$301</w:t>
      </w:r>
      <w:r>
        <w:rPr>
          <w:spacing w:val="3"/>
          <w:w w:val="105"/>
        </w:rPr>
        <w:t xml:space="preserve"> </w:t>
      </w:r>
      <w:r>
        <w:rPr>
          <w:w w:val="105"/>
        </w:rPr>
        <w:t>million</w:t>
      </w:r>
      <w:r>
        <w:rPr>
          <w:spacing w:val="-2"/>
          <w:w w:val="105"/>
        </w:rPr>
        <w:t xml:space="preserve"> </w:t>
      </w:r>
      <w:r>
        <w:rPr>
          <w:w w:val="105"/>
        </w:rPr>
        <w:t>as</w:t>
      </w:r>
      <w:r>
        <w:rPr>
          <w:spacing w:val="-2"/>
          <w:w w:val="105"/>
        </w:rPr>
        <w:t xml:space="preserve"> </w:t>
      </w:r>
      <w:r>
        <w:rPr>
          <w:w w:val="105"/>
        </w:rPr>
        <w:t>of</w:t>
      </w:r>
      <w:r>
        <w:rPr>
          <w:spacing w:val="-3"/>
          <w:w w:val="105"/>
        </w:rPr>
        <w:t xml:space="preserve"> </w:t>
      </w:r>
      <w:r>
        <w:rPr>
          <w:w w:val="105"/>
        </w:rPr>
        <w:t>June</w:t>
      </w:r>
      <w:r>
        <w:rPr>
          <w:spacing w:val="-2"/>
          <w:w w:val="105"/>
        </w:rPr>
        <w:t xml:space="preserve"> </w:t>
      </w:r>
      <w:r>
        <w:rPr>
          <w:w w:val="105"/>
        </w:rPr>
        <w:t>26,</w:t>
      </w:r>
      <w:r>
        <w:rPr>
          <w:spacing w:val="-2"/>
          <w:w w:val="105"/>
        </w:rPr>
        <w:t xml:space="preserve"> </w:t>
      </w:r>
      <w:r>
        <w:rPr>
          <w:w w:val="105"/>
        </w:rPr>
        <w:t>2020</w:t>
      </w:r>
      <w:r>
        <w:rPr>
          <w:spacing w:val="-3"/>
          <w:w w:val="105"/>
        </w:rPr>
        <w:t xml:space="preserve"> </w:t>
      </w:r>
      <w:r>
        <w:rPr>
          <w:w w:val="105"/>
        </w:rPr>
        <w:t>and</w:t>
      </w:r>
      <w:r>
        <w:rPr>
          <w:spacing w:val="-2"/>
          <w:w w:val="105"/>
        </w:rPr>
        <w:t xml:space="preserve"> </w:t>
      </w:r>
      <w:r>
        <w:rPr>
          <w:w w:val="105"/>
        </w:rPr>
        <w:t>December</w:t>
      </w:r>
      <w:r>
        <w:rPr>
          <w:spacing w:val="-2"/>
          <w:w w:val="105"/>
        </w:rPr>
        <w:t xml:space="preserve"> </w:t>
      </w:r>
      <w:r>
        <w:rPr>
          <w:w w:val="105"/>
        </w:rPr>
        <w:t>31,</w:t>
      </w:r>
      <w:r>
        <w:rPr>
          <w:spacing w:val="-3"/>
          <w:w w:val="105"/>
        </w:rPr>
        <w:t xml:space="preserve"> </w:t>
      </w:r>
      <w:r>
        <w:rPr>
          <w:w w:val="105"/>
        </w:rPr>
        <w:t>2019,</w:t>
      </w:r>
      <w:r>
        <w:rPr>
          <w:spacing w:val="-2"/>
          <w:w w:val="105"/>
        </w:rPr>
        <w:t xml:space="preserve"> </w:t>
      </w:r>
      <w:r>
        <w:rPr>
          <w:w w:val="105"/>
        </w:rPr>
        <w:t>respectively.</w:t>
      </w:r>
    </w:p>
    <w:p w14:paraId="1196E753" w14:textId="77777777" w:rsidR="004304EB" w:rsidRDefault="004304EB">
      <w:pPr>
        <w:pStyle w:val="a3"/>
        <w:rPr>
          <w:sz w:val="16"/>
        </w:rPr>
      </w:pPr>
    </w:p>
    <w:p w14:paraId="1196E754" w14:textId="77777777" w:rsidR="004304EB" w:rsidRDefault="004304EB">
      <w:pPr>
        <w:pStyle w:val="a3"/>
        <w:rPr>
          <w:sz w:val="16"/>
        </w:rPr>
      </w:pPr>
    </w:p>
    <w:p w14:paraId="1196E755" w14:textId="77777777" w:rsidR="004304EB" w:rsidRDefault="004304EB">
      <w:pPr>
        <w:pStyle w:val="a3"/>
        <w:spacing w:before="4"/>
        <w:rPr>
          <w:sz w:val="20"/>
        </w:rPr>
      </w:pPr>
    </w:p>
    <w:p w14:paraId="1196E756" w14:textId="77777777" w:rsidR="004304EB" w:rsidRDefault="000856F8">
      <w:pPr>
        <w:pStyle w:val="a3"/>
        <w:ind w:left="222" w:right="541"/>
        <w:jc w:val="center"/>
      </w:pPr>
      <w:r>
        <w:rPr>
          <w:noProof/>
        </w:rPr>
        <mc:AlternateContent>
          <mc:Choice Requires="wpg">
            <w:drawing>
              <wp:anchor distT="0" distB="0" distL="0" distR="0" simplePos="0" relativeHeight="251652096" behindDoc="1" locked="0" layoutInCell="1" allowOverlap="1" wp14:anchorId="1196F545" wp14:editId="1196F546">
                <wp:simplePos x="0" y="0"/>
                <wp:positionH relativeFrom="page">
                  <wp:posOffset>339090</wp:posOffset>
                </wp:positionH>
                <wp:positionV relativeFrom="paragraph">
                  <wp:posOffset>172720</wp:posOffset>
                </wp:positionV>
                <wp:extent cx="7018020" cy="15240"/>
                <wp:effectExtent l="0" t="0" r="0" b="0"/>
                <wp:wrapTopAndBottom/>
                <wp:docPr id="197" name="组合 15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93" name="任意多边形 16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94" name="任意多边形 16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95" name="任意多边形 16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96" name="任意多边形 16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9F1D34C" id="组合 159" o:spid="_x0000_s1026" style="position:absolute;left:0;text-align:left;margin-left:26.7pt;margin-top:13.6pt;width:552.6pt;height:1.2pt;z-index:-25166438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b/yJgMAAM0NAAAOAAAAZHJzL2Uyb0RvYy54bWzsV81u1DAQviPxDlbuNJu0222j7laI/lwQ&#10;VGp5ANdxfqQktmzvZnvvgRucOSJeAlXwNBR4DMZO7E132+0PW6RKKFLsZMbjmW8+j+2d3WlZoAkV&#10;MmfV0AvWeh6iFWFxXqVD793JwYstD0mFqxgXrKJD74xKb3f0/NlOzSMasowVMRUIjFQyqvnQy5Ti&#10;ke9LktESyzXGaQXChIkSK/gUqR8LXIP1svDDXm/Tr5mIuWCESgl/9xqhNzL2k4QS9TZJJFWoGHrg&#10;mzJvYd6n+u2PdnCUCsyznLRu4Ad4UeK8gkmdqT2sMBqLfMFUmRPBJEvUGmGlz5IkJ9TEANEEvblo&#10;DgUbcxNLGtUpdzABtHM4PdgseTM5EiiPIXfbAw9VuIQk/bo4v/z4HgX9bY1PzdMI1A4FP+ZHov2R&#10;Nl865GkiSt1CMGhqkD1zyNKpQgR+DnrBVi+EBBCQBf1wo0WeZJAePaq/vuEhkIWDsMkJyfbbsUHQ&#10;64fNyHBDC307p69dc57UHCgkZyjJv0PpOMOcGvClDt+htG5R+nFx8fP8w+WXT7+/f7389hkFmyYo&#10;7QboO6xkJAG2a4BaCNmC1Qk4MGi4gHFExlIdUmYAx5PXUjUEjm0PZ7ZHppXtClgGSxcAx0qP007q&#10;LqohSQ3qGfRCw+ySTegJMypKZwwUIIs6Z87JmUpRdVXn1KzQttzYa5QMhBCvldm20Wmdsvxapjfv&#10;mzVECiZpQyIdqmGTCx8MdgGWrMjjg7wodNRSpKevCoEmGErJ9kv9tGS8olZUWrlielgzjf4DTLU8&#10;0L1TFp8BocZc5GkGNSkwlloC6xX3T5gMK65Z74tMNg5pN+7H5C2zPnH05JisC8zKmAzrQRtbGZXn&#10;nVstlff39PPEqdy/mcqmgt6fynYfclS+fgu6WjAetyKDB1COYQ/UFWZWa7vl022QM7FlS1ftFmre&#10;ib+Nkqv9dhrbdqdzXlnh/yLsjhObNzN3XS/KOzM3CPqDuTPUU+FuWzAdTZaT16lZNtm2S7lbeHm3&#10;Et1QfGG+1bD3ceuuORrDncGcb9r7jb6UdL/NsWR2Cxv9AQAA//8DAFBLAwQUAAYACAAAACEAciBS&#10;fuAAAAAJAQAADwAAAGRycy9kb3ducmV2LnhtbEyPQU+DQBCF7yb+h82YeLMLVLBFlqZp1FNjYmti&#10;epvCFEjZWcJugf57tyc9vnkv732TrSbdioF62xhWEM4CEMSFKRuuFHzv358WIKxDLrE1TAquZGGV&#10;399lmJZm5C8adq4SvoRtigpq57pUSlvUpNHOTEfsvZPpNTov+0qWPY6+XLcyCoJEamzYL9TY0aam&#10;4ry7aAUfI47refg2bM+nzfWwjz9/tiEp9fgwrV9BOJrcXxhu+B4dcs90NBcurWgVxPNnn1QQvUQg&#10;bn4YLxIQR39ZJiDzTP7/IP8FAAD//wMAUEsBAi0AFAAGAAgAAAAhALaDOJL+AAAA4QEAABMAAAAA&#10;AAAAAAAAAAAAAAAAAFtDb250ZW50X1R5cGVzXS54bWxQSwECLQAUAAYACAAAACEAOP0h/9YAAACU&#10;AQAACwAAAAAAAAAAAAAAAAAvAQAAX3JlbHMvLnJlbHNQSwECLQAUAAYACAAAACEAJ82/8iYDAADN&#10;DQAADgAAAAAAAAAAAAAAAAAuAgAAZHJzL2Uyb0RvYy54bWxQSwECLQAUAAYACAAAACEAciBSfuAA&#10;AAAJAQAADwAAAAAAAAAAAAAAAACABQAAZHJzL2Rvd25yZXYueG1sUEsFBgAAAAAEAAQA8wAAAI0G&#10;AAAAAA==&#10;">
                <v:shape id="任意多边形 16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LPRwgAAANwAAAAPAAAAZHJzL2Rvd25yZXYueG1sRE/bisIw&#10;EH1f8B/CCL6tqQquVqOIIIpdBG/4OjRjW2wmpYla/94IC/s2h3Od6bwxpXhQ7QrLCnrdCARxanXB&#10;mYLTcfU9AuE8ssbSMil4kYP5rPU1xVjbJ+/pcfCZCCHsYlSQe1/FUro0J4OuayviwF1tbdAHWGdS&#10;1/gM4aaU/SgaSoMFh4YcK1rmlN4Od6Og+r3+7LaLzXDlztuzWSdJMrokSnXazWICwlPj/8V/7o0O&#10;88cD+DwTLpCzNwAAAP//AwBQSwECLQAUAAYACAAAACEA2+H2y+4AAACFAQAAEwAAAAAAAAAAAAAA&#10;AAAAAAAAW0NvbnRlbnRfVHlwZXNdLnhtbFBLAQItABQABgAIAAAAIQBa9CxbvwAAABUBAAALAAAA&#10;AAAAAAAAAAAAAB8BAABfcmVscy8ucmVsc1BLAQItABQABgAIAAAAIQD8tLPRwgAAANwAAAAPAAAA&#10;AAAAAAAAAAAAAAcCAABkcnMvZG93bnJldi54bWxQSwUGAAAAAAMAAwC3AAAA9gIAAAAA&#10;" path="m11040,12l,12,,,11052,r-12,12xe" fillcolor="#9a9a9a" stroked="f">
                  <v:path arrowok="t" textboxrect="0,0,11052,12"/>
                </v:shape>
                <v:shape id="任意多边形 16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IIUwwAAANwAAAAPAAAAZHJzL2Rvd25yZXYueG1sRE9Na8JA&#10;EL0L/Q/LFLzppipqU1cpiuLBi7HQ6zQ7TYLZ2bC7mthf3xUEb/N4n7NYdaYWV3K+sqzgbZiAIM6t&#10;rrhQ8HXaDuYgfEDWWFsmBTfysFq+9BaYatvyka5ZKEQMYZ+igjKEJpXS5yUZ9EPbEEfu1zqDIUJX&#10;SO2wjeGmlqMkmUqDFceGEhtal5Sfs4tR8Lfdbdxl082O3+1oPMvPB/4p5kr1X7vPDxCBuvAUP9x7&#10;Hee/T+D+TLxALv8BAAD//wMAUEsBAi0AFAAGAAgAAAAhANvh9svuAAAAhQEAABMAAAAAAAAAAAAA&#10;AAAAAAAAAFtDb250ZW50X1R5cGVzXS54bWxQSwECLQAUAAYACAAAACEAWvQsW78AAAAVAQAACwAA&#10;AAAAAAAAAAAAAAAfAQAAX3JlbHMvLnJlbHNQSwECLQAUAAYACAAAACEAdUCCFMMAAADcAAAADwAA&#10;AAAAAAAAAAAAAAAHAgAAZHJzL2Rvd25yZXYueG1sUEsFBgAAAAADAAMAtwAAAPcCAAAAAA==&#10;" path="m11052,12l,12,12,,11052,r,12xe" fillcolor="#ededed" stroked="f">
                  <v:path arrowok="t" textboxrect="0,0,11052,12"/>
                </v:shape>
                <v:shape id="任意多边形 16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yXqxAAAANwAAAAPAAAAZHJzL2Rvd25yZXYueG1sRE9La8JA&#10;EL4X+h+WKfTWbCw01OgqahFKi+Dr4m3Ijkk0Oxt2tyb213eFgrf5+J4znvamERdyvrasYJCkIIgL&#10;q2suFex3y5d3ED4ga2wsk4IreZhOHh/GmGvb8YYu21CKGMI+RwVVCG0upS8qMugT2xJH7midwRCh&#10;K6V22MVw08jXNM2kwZpjQ4UtLSoqztsfo0CuXZb9Xg/D05f73i0/mjDnbqXU81M/G4EI1Ie7+N/9&#10;qeP84RvcnokXyMkfAAAA//8DAFBLAQItABQABgAIAAAAIQDb4fbL7gAAAIUBAAATAAAAAAAAAAAA&#10;AAAAAAAAAABbQ29udGVudF9UeXBlc10ueG1sUEsBAi0AFAAGAAgAAAAhAFr0LFu/AAAAFQEAAAsA&#10;AAAAAAAAAAAAAAAAHwEAAF9yZWxzLy5yZWxzUEsBAi0AFAAGAAgAAAAhADfzJerEAAAA3AAAAA8A&#10;AAAAAAAAAAAAAAAABwIAAGRycy9kb3ducmV2LnhtbFBLBQYAAAAAAwADALcAAAD4AgAAAAA=&#10;" path="m,24l,,12,r,12l,24xe" fillcolor="#9a9a9a" stroked="f">
                  <v:path arrowok="t" textboxrect="0,0,12,24"/>
                </v:shape>
                <v:shape id="任意多边形 16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HINwgAAANwAAAAPAAAAZHJzL2Rvd25yZXYueG1sRE/fa8Iw&#10;EH4X9j+EG/gimipDXDXKGBZk4FCn72dza8uaS02i1v/eCAPf7uP7ebNFa2pxIecrywqGgwQEcW51&#10;xYWC/U/Wn4DwAVljbZkU3MjDYv7SmWGq7ZW3dNmFQsQQ9ikqKENoUil9XpJBP7ANceR+rTMYInSF&#10;1A6vMdzUcpQkY2mw4thQYkOfJeV/u7NRsP3yh3VP6u/lsd0Yu3/LTu6UKdV9bT+mIAK14Sn+d690&#10;nP8+hscz8QI5vwMAAP//AwBQSwECLQAUAAYACAAAACEA2+H2y+4AAACFAQAAEwAAAAAAAAAAAAAA&#10;AAAAAAAAW0NvbnRlbnRfVHlwZXNdLnhtbFBLAQItABQABgAIAAAAIQBa9CxbvwAAABUBAAALAAAA&#10;AAAAAAAAAAAAAB8BAABfcmVscy8ucmVsc1BLAQItABQABgAIAAAAIQBHXHIN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18</w:t>
      </w:r>
    </w:p>
    <w:p w14:paraId="1196E757" w14:textId="77777777" w:rsidR="004304EB" w:rsidRDefault="004304EB">
      <w:pPr>
        <w:jc w:val="center"/>
        <w:sectPr w:rsidR="004304EB">
          <w:pgSz w:w="12240" w:h="15840"/>
          <w:pgMar w:top="1100" w:right="500" w:bottom="280" w:left="340" w:header="720" w:footer="720" w:gutter="0"/>
          <w:cols w:space="720"/>
        </w:sectPr>
      </w:pPr>
    </w:p>
    <w:p w14:paraId="1196E758" w14:textId="77777777" w:rsidR="004304EB" w:rsidRDefault="000856F8">
      <w:pPr>
        <w:pStyle w:val="2"/>
        <w:spacing w:before="82"/>
        <w:jc w:val="left"/>
      </w:pPr>
      <w:r>
        <w:rPr>
          <w:w w:val="105"/>
        </w:rPr>
        <w:t>NOTE 9: OTHER COMPREHENSIVE INCOME</w:t>
      </w:r>
    </w:p>
    <w:p w14:paraId="1196E759" w14:textId="77777777" w:rsidR="004304EB" w:rsidRDefault="004304EB">
      <w:pPr>
        <w:pStyle w:val="a3"/>
        <w:spacing w:before="1"/>
        <w:rPr>
          <w:b/>
          <w:sz w:val="13"/>
        </w:rPr>
      </w:pPr>
    </w:p>
    <w:p w14:paraId="1196E75A" w14:textId="77777777" w:rsidR="004304EB" w:rsidRDefault="000856F8">
      <w:pPr>
        <w:pStyle w:val="a3"/>
        <w:spacing w:before="1" w:line="249" w:lineRule="auto"/>
        <w:ind w:left="146" w:right="331"/>
      </w:pPr>
      <w:r>
        <w:rPr>
          <w:w w:val="105"/>
        </w:rPr>
        <w:t>AOCI attributable to shareowners of The Coca-Cola Company is separately presented in our condensed consolidated balance sheets as a component of The Coca-Cola Company's</w:t>
      </w:r>
      <w:r>
        <w:rPr>
          <w:spacing w:val="-9"/>
          <w:w w:val="105"/>
        </w:rPr>
        <w:t xml:space="preserve"> </w:t>
      </w:r>
      <w:r>
        <w:rPr>
          <w:w w:val="105"/>
        </w:rPr>
        <w:t>shareowners'</w:t>
      </w:r>
      <w:r>
        <w:rPr>
          <w:spacing w:val="-8"/>
          <w:w w:val="105"/>
        </w:rPr>
        <w:t xml:space="preserve"> </w:t>
      </w:r>
      <w:r>
        <w:rPr>
          <w:w w:val="105"/>
        </w:rPr>
        <w:t>equity,</w:t>
      </w:r>
      <w:r>
        <w:rPr>
          <w:spacing w:val="-8"/>
          <w:w w:val="105"/>
        </w:rPr>
        <w:t xml:space="preserve"> </w:t>
      </w:r>
      <w:r>
        <w:rPr>
          <w:w w:val="105"/>
        </w:rPr>
        <w:t>which</w:t>
      </w:r>
      <w:r>
        <w:rPr>
          <w:spacing w:val="-9"/>
          <w:w w:val="105"/>
        </w:rPr>
        <w:t xml:space="preserve"> </w:t>
      </w:r>
      <w:r>
        <w:rPr>
          <w:w w:val="105"/>
        </w:rPr>
        <w:t>also</w:t>
      </w:r>
      <w:r>
        <w:rPr>
          <w:spacing w:val="-8"/>
          <w:w w:val="105"/>
        </w:rPr>
        <w:t xml:space="preserve"> </w:t>
      </w:r>
      <w:r>
        <w:rPr>
          <w:w w:val="105"/>
        </w:rPr>
        <w:t>includes</w:t>
      </w:r>
      <w:r>
        <w:rPr>
          <w:spacing w:val="-8"/>
          <w:w w:val="105"/>
        </w:rPr>
        <w:t xml:space="preserve"> </w:t>
      </w:r>
      <w:r>
        <w:rPr>
          <w:w w:val="105"/>
        </w:rPr>
        <w:t>our</w:t>
      </w:r>
      <w:r>
        <w:rPr>
          <w:spacing w:val="-9"/>
          <w:w w:val="105"/>
        </w:rPr>
        <w:t xml:space="preserve"> </w:t>
      </w:r>
      <w:r>
        <w:rPr>
          <w:w w:val="105"/>
        </w:rPr>
        <w:t>proportionate</w:t>
      </w:r>
      <w:r>
        <w:rPr>
          <w:spacing w:val="-8"/>
          <w:w w:val="105"/>
        </w:rPr>
        <w:t xml:space="preserve"> </w:t>
      </w:r>
      <w:r>
        <w:rPr>
          <w:w w:val="105"/>
        </w:rPr>
        <w:t>share</w:t>
      </w:r>
      <w:r>
        <w:rPr>
          <w:spacing w:val="-8"/>
          <w:w w:val="105"/>
        </w:rPr>
        <w:t xml:space="preserve"> </w:t>
      </w:r>
      <w:r>
        <w:rPr>
          <w:w w:val="105"/>
        </w:rPr>
        <w:t>of</w:t>
      </w:r>
      <w:r>
        <w:rPr>
          <w:spacing w:val="-9"/>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w:t>
      </w:r>
      <w:r>
        <w:rPr>
          <w:w w:val="105"/>
        </w:rPr>
        <w:t>tees'</w:t>
      </w:r>
      <w:r>
        <w:rPr>
          <w:spacing w:val="-9"/>
          <w:w w:val="105"/>
        </w:rPr>
        <w:t xml:space="preserve"> </w:t>
      </w:r>
      <w:r>
        <w:rPr>
          <w:w w:val="105"/>
        </w:rPr>
        <w:t>AOCI.</w:t>
      </w:r>
      <w:r>
        <w:rPr>
          <w:spacing w:val="-8"/>
          <w:w w:val="105"/>
        </w:rPr>
        <w:t xml:space="preserve"> </w:t>
      </w:r>
      <w:r>
        <w:rPr>
          <w:w w:val="105"/>
        </w:rPr>
        <w:t>OCI</w:t>
      </w:r>
      <w:r>
        <w:rPr>
          <w:spacing w:val="-8"/>
          <w:w w:val="105"/>
        </w:rPr>
        <w:t xml:space="preserve"> </w:t>
      </w:r>
      <w:r>
        <w:rPr>
          <w:w w:val="105"/>
        </w:rPr>
        <w:t>attributable</w:t>
      </w:r>
      <w:r>
        <w:rPr>
          <w:spacing w:val="-9"/>
          <w:w w:val="105"/>
        </w:rPr>
        <w:t xml:space="preserve"> </w:t>
      </w:r>
      <w:r>
        <w:rPr>
          <w:w w:val="105"/>
        </w:rPr>
        <w:t>to</w:t>
      </w:r>
      <w:r>
        <w:rPr>
          <w:spacing w:val="-8"/>
          <w:w w:val="105"/>
        </w:rPr>
        <w:t xml:space="preserve"> </w:t>
      </w:r>
      <w:r>
        <w:rPr>
          <w:w w:val="105"/>
        </w:rPr>
        <w:t>noncontrolling</w:t>
      </w:r>
      <w:r>
        <w:rPr>
          <w:spacing w:val="-8"/>
          <w:w w:val="105"/>
        </w:rPr>
        <w:t xml:space="preserve"> </w:t>
      </w:r>
      <w:r>
        <w:rPr>
          <w:w w:val="105"/>
        </w:rPr>
        <w:t>interests</w:t>
      </w:r>
      <w:r>
        <w:rPr>
          <w:spacing w:val="-9"/>
          <w:w w:val="105"/>
        </w:rPr>
        <w:t xml:space="preserve"> </w:t>
      </w:r>
      <w:r>
        <w:rPr>
          <w:w w:val="105"/>
        </w:rPr>
        <w:t>is</w:t>
      </w:r>
      <w:r>
        <w:rPr>
          <w:spacing w:val="-8"/>
          <w:w w:val="105"/>
        </w:rPr>
        <w:t xml:space="preserve"> </w:t>
      </w:r>
      <w:r>
        <w:rPr>
          <w:w w:val="105"/>
        </w:rPr>
        <w:t>allocated</w:t>
      </w:r>
      <w:r>
        <w:rPr>
          <w:spacing w:val="-8"/>
          <w:w w:val="105"/>
        </w:rPr>
        <w:t xml:space="preserve"> </w:t>
      </w:r>
      <w:r>
        <w:rPr>
          <w:w w:val="105"/>
        </w:rPr>
        <w:t>to,</w:t>
      </w:r>
      <w:r>
        <w:rPr>
          <w:spacing w:val="-9"/>
          <w:w w:val="105"/>
        </w:rPr>
        <w:t xml:space="preserve"> </w:t>
      </w:r>
      <w:r>
        <w:rPr>
          <w:w w:val="105"/>
        </w:rPr>
        <w:t>and included</w:t>
      </w:r>
      <w:r>
        <w:rPr>
          <w:spacing w:val="-3"/>
          <w:w w:val="105"/>
        </w:rPr>
        <w:t xml:space="preserve"> </w:t>
      </w:r>
      <w:r>
        <w:rPr>
          <w:w w:val="105"/>
        </w:rPr>
        <w:t>in,</w:t>
      </w:r>
      <w:r>
        <w:rPr>
          <w:spacing w:val="-2"/>
          <w:w w:val="105"/>
        </w:rPr>
        <w:t xml:space="preserve"> </w:t>
      </w:r>
      <w:r>
        <w:rPr>
          <w:w w:val="105"/>
        </w:rPr>
        <w:t>our</w:t>
      </w:r>
      <w:r>
        <w:rPr>
          <w:spacing w:val="-2"/>
          <w:w w:val="105"/>
        </w:rPr>
        <w:t xml:space="preserve"> </w:t>
      </w:r>
      <w:r>
        <w:rPr>
          <w:w w:val="105"/>
        </w:rPr>
        <w:t>condensed</w:t>
      </w:r>
      <w:r>
        <w:rPr>
          <w:spacing w:val="-2"/>
          <w:w w:val="105"/>
        </w:rPr>
        <w:t xml:space="preserve"> </w:t>
      </w:r>
      <w:r>
        <w:rPr>
          <w:w w:val="105"/>
        </w:rPr>
        <w:t>consolidated</w:t>
      </w:r>
      <w:r>
        <w:rPr>
          <w:spacing w:val="-2"/>
          <w:w w:val="105"/>
        </w:rPr>
        <w:t xml:space="preserve"> </w:t>
      </w:r>
      <w:r>
        <w:rPr>
          <w:w w:val="105"/>
        </w:rPr>
        <w:t>balance</w:t>
      </w:r>
      <w:r>
        <w:rPr>
          <w:spacing w:val="-2"/>
          <w:w w:val="105"/>
        </w:rPr>
        <w:t xml:space="preserve"> </w:t>
      </w:r>
      <w:r>
        <w:rPr>
          <w:w w:val="105"/>
        </w:rPr>
        <w:t>sheets</w:t>
      </w:r>
      <w:r>
        <w:rPr>
          <w:spacing w:val="-3"/>
          <w:w w:val="105"/>
        </w:rPr>
        <w:t xml:space="preserve"> </w:t>
      </w:r>
      <w:r>
        <w:rPr>
          <w:w w:val="105"/>
        </w:rPr>
        <w:t>as</w:t>
      </w:r>
      <w:r>
        <w:rPr>
          <w:spacing w:val="-2"/>
          <w:w w:val="105"/>
        </w:rPr>
        <w:t xml:space="preserve"> </w:t>
      </w:r>
      <w:r>
        <w:rPr>
          <w:w w:val="105"/>
        </w:rPr>
        <w:t>part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line</w:t>
      </w:r>
      <w:r>
        <w:rPr>
          <w:spacing w:val="-2"/>
          <w:w w:val="105"/>
        </w:rPr>
        <w:t xml:space="preserve"> </w:t>
      </w:r>
      <w:r>
        <w:rPr>
          <w:w w:val="105"/>
        </w:rPr>
        <w:t>item</w:t>
      </w:r>
      <w:r>
        <w:rPr>
          <w:spacing w:val="-2"/>
          <w:w w:val="105"/>
        </w:rPr>
        <w:t xml:space="preserve"> </w:t>
      </w:r>
      <w:r>
        <w:rPr>
          <w:w w:val="105"/>
        </w:rPr>
        <w:t>equity</w:t>
      </w:r>
      <w:r>
        <w:rPr>
          <w:spacing w:val="-3"/>
          <w:w w:val="105"/>
        </w:rPr>
        <w:t xml:space="preserve"> </w:t>
      </w:r>
      <w:r>
        <w:rPr>
          <w:w w:val="105"/>
        </w:rPr>
        <w:t>attributable</w:t>
      </w:r>
      <w:r>
        <w:rPr>
          <w:spacing w:val="-2"/>
          <w:w w:val="105"/>
        </w:rPr>
        <w:t xml:space="preserve"> </w:t>
      </w:r>
      <w:r>
        <w:rPr>
          <w:w w:val="105"/>
        </w:rPr>
        <w:t>to</w:t>
      </w:r>
      <w:r>
        <w:rPr>
          <w:spacing w:val="-2"/>
          <w:w w:val="105"/>
        </w:rPr>
        <w:t xml:space="preserve"> </w:t>
      </w:r>
      <w:r>
        <w:rPr>
          <w:w w:val="105"/>
        </w:rPr>
        <w:t>noncontrolling</w:t>
      </w:r>
      <w:r>
        <w:rPr>
          <w:spacing w:val="-2"/>
          <w:w w:val="105"/>
        </w:rPr>
        <w:t xml:space="preserve"> </w:t>
      </w:r>
      <w:r>
        <w:rPr>
          <w:w w:val="105"/>
        </w:rPr>
        <w:t>interests.</w:t>
      </w:r>
    </w:p>
    <w:p w14:paraId="1196E75B" w14:textId="77777777" w:rsidR="004304EB" w:rsidRDefault="000856F8">
      <w:pPr>
        <w:pStyle w:val="a3"/>
        <w:spacing w:before="98"/>
        <w:ind w:left="146"/>
      </w:pPr>
      <w:r>
        <w:rPr>
          <w:w w:val="105"/>
        </w:rPr>
        <w:t xml:space="preserve">AOCI attributable to shareowners of The </w:t>
      </w:r>
      <w:r>
        <w:rPr>
          <w:w w:val="105"/>
        </w:rPr>
        <w:t>Coca-Cola Company consisted of the following, net of tax (in millions):</w:t>
      </w:r>
    </w:p>
    <w:p w14:paraId="1196E75C" w14:textId="77777777" w:rsidR="004304EB" w:rsidRDefault="004304EB">
      <w:pPr>
        <w:pStyle w:val="a3"/>
        <w:spacing w:before="8"/>
        <w:rPr>
          <w:sz w:val="12"/>
        </w:rPr>
      </w:pPr>
    </w:p>
    <w:p w14:paraId="1196E75D" w14:textId="77777777" w:rsidR="004304EB" w:rsidRDefault="000856F8">
      <w:pPr>
        <w:spacing w:after="10"/>
        <w:ind w:right="1758"/>
        <w:jc w:val="right"/>
        <w:rPr>
          <w:b/>
          <w:sz w:val="13"/>
        </w:rPr>
      </w:pPr>
      <w:r>
        <w:rPr>
          <w:b/>
          <w:sz w:val="13"/>
        </w:rPr>
        <w:t>June 26,</w:t>
      </w:r>
    </w:p>
    <w:tbl>
      <w:tblPr>
        <w:tblW w:w="0" w:type="auto"/>
        <w:tblInd w:w="153" w:type="dxa"/>
        <w:tblLayout w:type="fixed"/>
        <w:tblCellMar>
          <w:left w:w="0" w:type="dxa"/>
          <w:right w:w="0" w:type="dxa"/>
        </w:tblCellMar>
        <w:tblLook w:val="04A0" w:firstRow="1" w:lastRow="0" w:firstColumn="1" w:lastColumn="0" w:noHBand="0" w:noVBand="1"/>
      </w:tblPr>
      <w:tblGrid>
        <w:gridCol w:w="6072"/>
        <w:gridCol w:w="3492"/>
        <w:gridCol w:w="1428"/>
      </w:tblGrid>
      <w:tr w:rsidR="004304EB" w14:paraId="1196E761" w14:textId="77777777">
        <w:trPr>
          <w:trHeight w:val="176"/>
        </w:trPr>
        <w:tc>
          <w:tcPr>
            <w:tcW w:w="6072" w:type="dxa"/>
            <w:tcBorders>
              <w:bottom w:val="single" w:sz="6" w:space="0" w:color="000000"/>
            </w:tcBorders>
          </w:tcPr>
          <w:p w14:paraId="1196E75E" w14:textId="77777777" w:rsidR="004304EB" w:rsidRDefault="004304EB">
            <w:pPr>
              <w:pStyle w:val="TableParagraph"/>
              <w:spacing w:before="0"/>
              <w:rPr>
                <w:sz w:val="10"/>
              </w:rPr>
            </w:pPr>
          </w:p>
        </w:tc>
        <w:tc>
          <w:tcPr>
            <w:tcW w:w="3492" w:type="dxa"/>
            <w:tcBorders>
              <w:bottom w:val="single" w:sz="6" w:space="0" w:color="000000"/>
            </w:tcBorders>
          </w:tcPr>
          <w:p w14:paraId="1196E75F" w14:textId="77777777" w:rsidR="004304EB" w:rsidRDefault="000856F8">
            <w:pPr>
              <w:pStyle w:val="TableParagraph"/>
              <w:spacing w:before="0" w:line="146" w:lineRule="exact"/>
              <w:ind w:right="59"/>
              <w:jc w:val="right"/>
              <w:rPr>
                <w:b/>
                <w:sz w:val="13"/>
              </w:rPr>
            </w:pPr>
            <w:r>
              <w:rPr>
                <w:b/>
                <w:sz w:val="13"/>
              </w:rPr>
              <w:t>2020</w:t>
            </w:r>
          </w:p>
        </w:tc>
        <w:tc>
          <w:tcPr>
            <w:tcW w:w="1428" w:type="dxa"/>
            <w:tcBorders>
              <w:bottom w:val="single" w:sz="6" w:space="0" w:color="000000"/>
            </w:tcBorders>
          </w:tcPr>
          <w:p w14:paraId="1196E760" w14:textId="77777777" w:rsidR="004304EB" w:rsidRDefault="000856F8">
            <w:pPr>
              <w:pStyle w:val="TableParagraph"/>
              <w:spacing w:before="0" w:line="146" w:lineRule="exact"/>
              <w:ind w:right="5"/>
              <w:jc w:val="right"/>
              <w:rPr>
                <w:sz w:val="13"/>
              </w:rPr>
            </w:pPr>
            <w:r>
              <w:rPr>
                <w:sz w:val="13"/>
              </w:rPr>
              <w:t>December 31, 2019</w:t>
            </w:r>
          </w:p>
        </w:tc>
      </w:tr>
      <w:tr w:rsidR="004304EB" w14:paraId="1196E765" w14:textId="77777777">
        <w:trPr>
          <w:trHeight w:val="226"/>
        </w:trPr>
        <w:tc>
          <w:tcPr>
            <w:tcW w:w="6072" w:type="dxa"/>
            <w:tcBorders>
              <w:top w:val="single" w:sz="6" w:space="0" w:color="000000"/>
            </w:tcBorders>
            <w:shd w:val="clear" w:color="auto" w:fill="CCEDFF"/>
          </w:tcPr>
          <w:p w14:paraId="1196E762" w14:textId="77777777" w:rsidR="004304EB" w:rsidRDefault="000856F8">
            <w:pPr>
              <w:pStyle w:val="TableParagraph"/>
              <w:spacing w:before="26"/>
              <w:ind w:left="11"/>
              <w:rPr>
                <w:sz w:val="15"/>
              </w:rPr>
            </w:pPr>
            <w:r>
              <w:rPr>
                <w:w w:val="105"/>
                <w:sz w:val="15"/>
              </w:rPr>
              <w:t>Foreign currency translation adjustments</w:t>
            </w:r>
          </w:p>
        </w:tc>
        <w:tc>
          <w:tcPr>
            <w:tcW w:w="3492" w:type="dxa"/>
            <w:tcBorders>
              <w:top w:val="single" w:sz="6" w:space="0" w:color="000000"/>
            </w:tcBorders>
            <w:shd w:val="clear" w:color="auto" w:fill="CCEDFF"/>
          </w:tcPr>
          <w:p w14:paraId="1196E763" w14:textId="77777777" w:rsidR="004304EB" w:rsidRDefault="000856F8">
            <w:pPr>
              <w:pStyle w:val="TableParagraph"/>
              <w:tabs>
                <w:tab w:val="left" w:pos="2807"/>
              </w:tabs>
              <w:spacing w:before="26"/>
              <w:ind w:left="2003"/>
              <w:rPr>
                <w:b/>
                <w:sz w:val="15"/>
              </w:rPr>
            </w:pPr>
            <w:r>
              <w:rPr>
                <w:b/>
                <w:w w:val="105"/>
                <w:sz w:val="15"/>
              </w:rPr>
              <w:t>$</w:t>
            </w:r>
            <w:r>
              <w:rPr>
                <w:b/>
                <w:w w:val="105"/>
                <w:sz w:val="15"/>
              </w:rPr>
              <w:tab/>
              <w:t>(14,204)</w:t>
            </w:r>
          </w:p>
        </w:tc>
        <w:tc>
          <w:tcPr>
            <w:tcW w:w="1428" w:type="dxa"/>
            <w:tcBorders>
              <w:top w:val="single" w:sz="6" w:space="0" w:color="000000"/>
            </w:tcBorders>
            <w:shd w:val="clear" w:color="auto" w:fill="CCEDFF"/>
          </w:tcPr>
          <w:p w14:paraId="1196E764" w14:textId="77777777" w:rsidR="004304EB" w:rsidRDefault="000856F8">
            <w:pPr>
              <w:pStyle w:val="TableParagraph"/>
              <w:tabs>
                <w:tab w:val="left" w:pos="791"/>
              </w:tabs>
              <w:spacing w:before="26"/>
              <w:ind w:left="59"/>
              <w:rPr>
                <w:sz w:val="15"/>
              </w:rPr>
            </w:pPr>
            <w:r>
              <w:rPr>
                <w:w w:val="105"/>
                <w:sz w:val="15"/>
              </w:rPr>
              <w:t>$</w:t>
            </w:r>
            <w:r>
              <w:rPr>
                <w:w w:val="105"/>
                <w:sz w:val="15"/>
              </w:rPr>
              <w:tab/>
              <w:t>(11,270)</w:t>
            </w:r>
          </w:p>
        </w:tc>
      </w:tr>
      <w:tr w:rsidR="004304EB" w14:paraId="1196E769" w14:textId="77777777">
        <w:trPr>
          <w:trHeight w:val="228"/>
        </w:trPr>
        <w:tc>
          <w:tcPr>
            <w:tcW w:w="6072" w:type="dxa"/>
          </w:tcPr>
          <w:p w14:paraId="1196E766" w14:textId="77777777" w:rsidR="004304EB" w:rsidRDefault="000856F8">
            <w:pPr>
              <w:pStyle w:val="TableParagraph"/>
              <w:ind w:left="11"/>
              <w:rPr>
                <w:sz w:val="15"/>
              </w:rPr>
            </w:pPr>
            <w:r>
              <w:rPr>
                <w:w w:val="105"/>
                <w:sz w:val="15"/>
              </w:rPr>
              <w:t>Accumulated derivative net gains (losses)</w:t>
            </w:r>
          </w:p>
        </w:tc>
        <w:tc>
          <w:tcPr>
            <w:tcW w:w="3492" w:type="dxa"/>
          </w:tcPr>
          <w:p w14:paraId="1196E767" w14:textId="77777777" w:rsidR="004304EB" w:rsidRDefault="000856F8">
            <w:pPr>
              <w:pStyle w:val="TableParagraph"/>
              <w:ind w:right="150"/>
              <w:jc w:val="right"/>
              <w:rPr>
                <w:b/>
                <w:sz w:val="15"/>
              </w:rPr>
            </w:pPr>
            <w:r>
              <w:rPr>
                <w:b/>
                <w:sz w:val="15"/>
              </w:rPr>
              <w:t>(219)</w:t>
            </w:r>
          </w:p>
        </w:tc>
        <w:tc>
          <w:tcPr>
            <w:tcW w:w="1428" w:type="dxa"/>
          </w:tcPr>
          <w:p w14:paraId="1196E768" w14:textId="77777777" w:rsidR="004304EB" w:rsidRDefault="000856F8">
            <w:pPr>
              <w:pStyle w:val="TableParagraph"/>
              <w:ind w:right="102"/>
              <w:jc w:val="right"/>
              <w:rPr>
                <w:sz w:val="15"/>
              </w:rPr>
            </w:pPr>
            <w:r>
              <w:rPr>
                <w:sz w:val="15"/>
              </w:rPr>
              <w:t>(209)</w:t>
            </w:r>
          </w:p>
        </w:tc>
      </w:tr>
      <w:tr w:rsidR="004304EB" w14:paraId="1196E76D" w14:textId="77777777">
        <w:trPr>
          <w:trHeight w:val="228"/>
        </w:trPr>
        <w:tc>
          <w:tcPr>
            <w:tcW w:w="6072" w:type="dxa"/>
            <w:shd w:val="clear" w:color="auto" w:fill="CCEDFF"/>
          </w:tcPr>
          <w:p w14:paraId="1196E76A" w14:textId="77777777" w:rsidR="004304EB" w:rsidRDefault="000856F8">
            <w:pPr>
              <w:pStyle w:val="TableParagraph"/>
              <w:ind w:left="11"/>
              <w:rPr>
                <w:sz w:val="15"/>
              </w:rPr>
            </w:pPr>
            <w:r>
              <w:rPr>
                <w:w w:val="105"/>
                <w:sz w:val="15"/>
              </w:rPr>
              <w:t xml:space="preserve">Unrealized net gains </w:t>
            </w:r>
            <w:r>
              <w:rPr>
                <w:w w:val="105"/>
                <w:sz w:val="15"/>
              </w:rPr>
              <w:t>(losses) on available-for-sale debt securities</w:t>
            </w:r>
          </w:p>
        </w:tc>
        <w:tc>
          <w:tcPr>
            <w:tcW w:w="3492" w:type="dxa"/>
            <w:shd w:val="clear" w:color="auto" w:fill="CCEDFF"/>
          </w:tcPr>
          <w:p w14:paraId="1196E76B" w14:textId="77777777" w:rsidR="004304EB" w:rsidRDefault="000856F8">
            <w:pPr>
              <w:pStyle w:val="TableParagraph"/>
              <w:ind w:right="191"/>
              <w:jc w:val="right"/>
              <w:rPr>
                <w:b/>
                <w:sz w:val="15"/>
              </w:rPr>
            </w:pPr>
            <w:r>
              <w:rPr>
                <w:b/>
                <w:sz w:val="15"/>
              </w:rPr>
              <w:t>56</w:t>
            </w:r>
          </w:p>
        </w:tc>
        <w:tc>
          <w:tcPr>
            <w:tcW w:w="1428" w:type="dxa"/>
            <w:shd w:val="clear" w:color="auto" w:fill="CCEDFF"/>
          </w:tcPr>
          <w:p w14:paraId="1196E76C" w14:textId="77777777" w:rsidR="004304EB" w:rsidRDefault="000856F8">
            <w:pPr>
              <w:pStyle w:val="TableParagraph"/>
              <w:ind w:right="143"/>
              <w:jc w:val="right"/>
              <w:rPr>
                <w:sz w:val="15"/>
              </w:rPr>
            </w:pPr>
            <w:r>
              <w:rPr>
                <w:sz w:val="15"/>
              </w:rPr>
              <w:t>75</w:t>
            </w:r>
          </w:p>
        </w:tc>
      </w:tr>
      <w:tr w:rsidR="004304EB" w14:paraId="1196E771" w14:textId="77777777">
        <w:trPr>
          <w:trHeight w:val="226"/>
        </w:trPr>
        <w:tc>
          <w:tcPr>
            <w:tcW w:w="6072" w:type="dxa"/>
            <w:tcBorders>
              <w:bottom w:val="single" w:sz="6" w:space="0" w:color="000000"/>
            </w:tcBorders>
          </w:tcPr>
          <w:p w14:paraId="1196E76E" w14:textId="77777777" w:rsidR="004304EB" w:rsidRDefault="000856F8">
            <w:pPr>
              <w:pStyle w:val="TableParagraph"/>
              <w:ind w:left="11"/>
              <w:rPr>
                <w:sz w:val="15"/>
              </w:rPr>
            </w:pPr>
            <w:r>
              <w:rPr>
                <w:w w:val="105"/>
                <w:sz w:val="15"/>
              </w:rPr>
              <w:t>Adjustments to pension and other benefit liabilities</w:t>
            </w:r>
          </w:p>
        </w:tc>
        <w:tc>
          <w:tcPr>
            <w:tcW w:w="3492" w:type="dxa"/>
            <w:tcBorders>
              <w:bottom w:val="single" w:sz="6" w:space="0" w:color="000000"/>
            </w:tcBorders>
          </w:tcPr>
          <w:p w14:paraId="1196E76F" w14:textId="77777777" w:rsidR="004304EB" w:rsidRDefault="000856F8">
            <w:pPr>
              <w:pStyle w:val="TableParagraph"/>
              <w:ind w:right="150"/>
              <w:jc w:val="right"/>
              <w:rPr>
                <w:b/>
                <w:sz w:val="15"/>
              </w:rPr>
            </w:pPr>
            <w:r>
              <w:rPr>
                <w:b/>
                <w:sz w:val="15"/>
              </w:rPr>
              <w:t>(2,093)</w:t>
            </w:r>
          </w:p>
        </w:tc>
        <w:tc>
          <w:tcPr>
            <w:tcW w:w="1428" w:type="dxa"/>
            <w:tcBorders>
              <w:bottom w:val="single" w:sz="6" w:space="0" w:color="000000"/>
            </w:tcBorders>
          </w:tcPr>
          <w:p w14:paraId="1196E770" w14:textId="77777777" w:rsidR="004304EB" w:rsidRDefault="000856F8">
            <w:pPr>
              <w:pStyle w:val="TableParagraph"/>
              <w:ind w:right="102"/>
              <w:jc w:val="right"/>
              <w:rPr>
                <w:sz w:val="15"/>
              </w:rPr>
            </w:pPr>
            <w:r>
              <w:rPr>
                <w:sz w:val="15"/>
              </w:rPr>
              <w:t>(2,140)</w:t>
            </w:r>
          </w:p>
        </w:tc>
      </w:tr>
      <w:tr w:rsidR="004304EB" w14:paraId="1196E775" w14:textId="77777777">
        <w:trPr>
          <w:trHeight w:val="223"/>
        </w:trPr>
        <w:tc>
          <w:tcPr>
            <w:tcW w:w="6072" w:type="dxa"/>
            <w:tcBorders>
              <w:top w:val="single" w:sz="6" w:space="0" w:color="000000"/>
              <w:bottom w:val="single" w:sz="12" w:space="0" w:color="000000"/>
            </w:tcBorders>
            <w:shd w:val="clear" w:color="auto" w:fill="CCEDFF"/>
          </w:tcPr>
          <w:p w14:paraId="1196E772" w14:textId="77777777" w:rsidR="004304EB" w:rsidRDefault="000856F8">
            <w:pPr>
              <w:pStyle w:val="TableParagraph"/>
              <w:spacing w:before="26"/>
              <w:ind w:left="11"/>
              <w:rPr>
                <w:sz w:val="15"/>
              </w:rPr>
            </w:pPr>
            <w:r>
              <w:rPr>
                <w:w w:val="105"/>
                <w:sz w:val="15"/>
              </w:rPr>
              <w:t>Accumulated other comprehensive income (loss)</w:t>
            </w:r>
          </w:p>
        </w:tc>
        <w:tc>
          <w:tcPr>
            <w:tcW w:w="3492" w:type="dxa"/>
            <w:tcBorders>
              <w:top w:val="single" w:sz="6" w:space="0" w:color="000000"/>
              <w:bottom w:val="single" w:sz="12" w:space="0" w:color="000000"/>
            </w:tcBorders>
            <w:shd w:val="clear" w:color="auto" w:fill="CCEDFF"/>
          </w:tcPr>
          <w:p w14:paraId="1196E773" w14:textId="77777777" w:rsidR="004304EB" w:rsidRDefault="000856F8">
            <w:pPr>
              <w:pStyle w:val="TableParagraph"/>
              <w:tabs>
                <w:tab w:val="left" w:pos="2807"/>
              </w:tabs>
              <w:spacing w:before="26"/>
              <w:ind w:left="2003"/>
              <w:rPr>
                <w:b/>
                <w:sz w:val="15"/>
              </w:rPr>
            </w:pPr>
            <w:r>
              <w:rPr>
                <w:b/>
                <w:w w:val="105"/>
                <w:sz w:val="15"/>
              </w:rPr>
              <w:t>$</w:t>
            </w:r>
            <w:r>
              <w:rPr>
                <w:b/>
                <w:w w:val="105"/>
                <w:sz w:val="15"/>
              </w:rPr>
              <w:tab/>
              <w:t>(16,460)</w:t>
            </w:r>
          </w:p>
        </w:tc>
        <w:tc>
          <w:tcPr>
            <w:tcW w:w="1428" w:type="dxa"/>
            <w:tcBorders>
              <w:top w:val="single" w:sz="6" w:space="0" w:color="000000"/>
              <w:bottom w:val="single" w:sz="12" w:space="0" w:color="000000"/>
            </w:tcBorders>
            <w:shd w:val="clear" w:color="auto" w:fill="CCEDFF"/>
          </w:tcPr>
          <w:p w14:paraId="1196E774" w14:textId="77777777" w:rsidR="004304EB" w:rsidRDefault="000856F8">
            <w:pPr>
              <w:pStyle w:val="TableParagraph"/>
              <w:tabs>
                <w:tab w:val="left" w:pos="791"/>
              </w:tabs>
              <w:spacing w:before="26"/>
              <w:ind w:left="59"/>
              <w:rPr>
                <w:sz w:val="15"/>
              </w:rPr>
            </w:pPr>
            <w:r>
              <w:rPr>
                <w:w w:val="105"/>
                <w:sz w:val="15"/>
              </w:rPr>
              <w:t>$</w:t>
            </w:r>
            <w:r>
              <w:rPr>
                <w:w w:val="105"/>
                <w:sz w:val="15"/>
              </w:rPr>
              <w:tab/>
              <w:t>(13,544)</w:t>
            </w:r>
          </w:p>
        </w:tc>
      </w:tr>
    </w:tbl>
    <w:p w14:paraId="1196E776" w14:textId="77777777" w:rsidR="004304EB" w:rsidRDefault="004304EB">
      <w:pPr>
        <w:pStyle w:val="a3"/>
        <w:spacing w:before="10"/>
        <w:rPr>
          <w:b/>
          <w:sz w:val="13"/>
        </w:rPr>
      </w:pPr>
    </w:p>
    <w:p w14:paraId="1196E777" w14:textId="77777777" w:rsidR="004304EB" w:rsidRDefault="000856F8">
      <w:pPr>
        <w:pStyle w:val="a3"/>
        <w:ind w:left="146"/>
      </w:pPr>
      <w:r>
        <w:rPr>
          <w:w w:val="105"/>
        </w:rPr>
        <w:t xml:space="preserve">The following table summarizes the allocation of total </w:t>
      </w:r>
      <w:r>
        <w:rPr>
          <w:w w:val="105"/>
        </w:rPr>
        <w:t>comprehensive income between shareowners of The Coca-Cola Company and noncontrolling interests (in millions):</w:t>
      </w:r>
    </w:p>
    <w:p w14:paraId="1196E778" w14:textId="77777777" w:rsidR="004304EB" w:rsidRDefault="000856F8">
      <w:pPr>
        <w:spacing w:before="122"/>
        <w:ind w:right="1712"/>
        <w:jc w:val="right"/>
        <w:rPr>
          <w:sz w:val="13"/>
        </w:rPr>
      </w:pPr>
      <w:r>
        <w:rPr>
          <w:noProof/>
        </w:rPr>
        <mc:AlternateContent>
          <mc:Choice Requires="wps">
            <w:drawing>
              <wp:anchor distT="0" distB="0" distL="114300" distR="114300" simplePos="0" relativeHeight="251607040" behindDoc="0" locked="0" layoutInCell="1" allowOverlap="1" wp14:anchorId="1196F547" wp14:editId="1196F548">
                <wp:simplePos x="0" y="0"/>
                <wp:positionH relativeFrom="page">
                  <wp:posOffset>4324350</wp:posOffset>
                </wp:positionH>
                <wp:positionV relativeFrom="paragraph">
                  <wp:posOffset>192405</wp:posOffset>
                </wp:positionV>
                <wp:extent cx="2987040" cy="7620"/>
                <wp:effectExtent l="0" t="0" r="0" b="0"/>
                <wp:wrapNone/>
                <wp:docPr id="38" name="任意多边形 164"/>
                <wp:cNvGraphicFramePr/>
                <a:graphic xmlns:a="http://schemas.openxmlformats.org/drawingml/2006/main">
                  <a:graphicData uri="http://schemas.microsoft.com/office/word/2010/wordprocessingShape">
                    <wps:wsp>
                      <wps:cNvSpPr/>
                      <wps:spPr>
                        <a:xfrm>
                          <a:off x="0" y="0"/>
                          <a:ext cx="2987040" cy="7620"/>
                        </a:xfrm>
                        <a:custGeom>
                          <a:avLst/>
                          <a:gdLst/>
                          <a:ahLst/>
                          <a:cxnLst/>
                          <a:rect l="0" t="0" r="0" b="0"/>
                          <a:pathLst>
                            <a:path w="4704" h="12">
                              <a:moveTo>
                                <a:pt x="4704" y="0"/>
                              </a:moveTo>
                              <a:lnTo>
                                <a:pt x="3348" y="0"/>
                              </a:lnTo>
                              <a:lnTo>
                                <a:pt x="1920" y="0"/>
                              </a:lnTo>
                              <a:lnTo>
                                <a:pt x="0" y="0"/>
                              </a:lnTo>
                              <a:lnTo>
                                <a:pt x="0" y="12"/>
                              </a:lnTo>
                              <a:lnTo>
                                <a:pt x="1920" y="12"/>
                              </a:lnTo>
                              <a:lnTo>
                                <a:pt x="3348" y="12"/>
                              </a:lnTo>
                              <a:lnTo>
                                <a:pt x="4704" y="12"/>
                              </a:lnTo>
                              <a:lnTo>
                                <a:pt x="4704" y="0"/>
                              </a:lnTo>
                              <a:close/>
                            </a:path>
                          </a:pathLst>
                        </a:custGeom>
                        <a:solidFill>
                          <a:srgbClr val="000000"/>
                        </a:solidFill>
                        <a:ln>
                          <a:noFill/>
                        </a:ln>
                      </wps:spPr>
                      <wps:bodyPr upright="1"/>
                    </wps:wsp>
                  </a:graphicData>
                </a:graphic>
              </wp:anchor>
            </w:drawing>
          </mc:Choice>
          <mc:Fallback>
            <w:pict>
              <v:shape w14:anchorId="5089BE88" id="任意多边形 164" o:spid="_x0000_s1026" style="position:absolute;left:0;text-align:left;margin-left:340.5pt;margin-top:15.15pt;width:235.2pt;height:.6pt;z-index:251607040;visibility:visible;mso-wrap-style:square;mso-wrap-distance-left:9pt;mso-wrap-distance-top:0;mso-wrap-distance-right:9pt;mso-wrap-distance-bottom:0;mso-position-horizontal:absolute;mso-position-horizontal-relative:page;mso-position-vertical:absolute;mso-position-vertical-relative:text;v-text-anchor:top" coordsize="47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bdGQIAAPIEAAAOAAAAZHJzL2Uyb0RvYy54bWysVM2O0zAQviPxDpbvNP1Td7dqugdWywXB&#10;Srs8gOs4iSX/yXaT9M6dO0fES6AVPA2LeAzGTp2WRaIrRA72OPN5/M18Y68uOylQw6zjWuV4Mhpj&#10;xBTVBVdVjt/dXb84x8h5ogoitGI53jGHL9fPn61as2RTXWtRMIsgiHLL1uS49t4ss8zRmkniRtow&#10;Bc5SW0k8LG2VFZa0EF2KbDoeL7JW28JYTZlz8Peqd+J1jF+WjPq3ZemYRyLHwM3H0cZxE8ZsvSLL&#10;yhJTc7qnQf6BhSRcwaFDqCviCdpa/kcoyanVTpd+RLXMdFlyymIOkM1k/Cib25oYFnOB4jgzlMn9&#10;v7D0TXNjES9yPAOlFJGg0ff7+x/vPzx8/vjz25eHr5/QZDEPdWqNWwL81tzY/cqBGZLuSivDDOmg&#10;LtZ2N9SWdR5R+Dm9OD8bz0ECCr6zxTSWPjvspVvnXzEd45DmtfO9MkWySJ0s2qlkWtD3r8oa4sO+&#10;QC6YqM3xHGhgVEOzTqNiUjfsTkeED+x7f0oAGB4AQh0DZ7M5lOwImNxpNjHe5AJyPQ17OgZ4Q22A&#10;WDonzY/OO4Eb6J/ADfV4Ki4pm2hRoR3rGQcNIvVBF0jjWHmnBS+uuRBBD2erzUthUUPC5Y3fPvPf&#10;YEIFsNJhWyoMHBLatW/QYG10sYNG3xrLqxpegUmMFDxwsSKl/SMQbu7xOkY6PFXrXwAAAP//AwBQ&#10;SwMEFAAGAAgAAAAhAIeepObeAAAACgEAAA8AAABkcnMvZG93bnJldi54bWxMj81OwzAQhO9IvIO1&#10;SNyobUKrKsSpKgQXbjS99LaNt0mEfyLbaVOeHvcEx9kZzX5TbWZr2JlCHLxTIBcCGLnW68F1CvbN&#10;x9MaWEzoNBrvSMGVImzq+7sKS+0v7ovOu9SxXOJiiQr6lMaS89j2ZDEu/EgueycfLKYsQ8d1wEsu&#10;t4Y/C7HiFgeXP/Q40ltP7fdusgpCmrZ4aowo2v38ebhS8867H6UeH+btK7BEc/oLww0/o0OdmY5+&#10;cjoyo2C1lnlLUlCIAtgtIJfyBdgxX+QSeF3x/xPqXwAAAP//AwBQSwECLQAUAAYACAAAACEAtoM4&#10;kv4AAADhAQAAEwAAAAAAAAAAAAAAAAAAAAAAW0NvbnRlbnRfVHlwZXNdLnhtbFBLAQItABQABgAI&#10;AAAAIQA4/SH/1gAAAJQBAAALAAAAAAAAAAAAAAAAAC8BAABfcmVscy8ucmVsc1BLAQItABQABgAI&#10;AAAAIQAwGebdGQIAAPIEAAAOAAAAAAAAAAAAAAAAAC4CAABkcnMvZTJvRG9jLnhtbFBLAQItABQA&#10;BgAIAAAAIQCHnqTm3gAAAAoBAAAPAAAAAAAAAAAAAAAAAHMEAABkcnMvZG93bnJldi54bWxQSwUG&#10;AAAAAAQABADzAAAAfgUAAAAA&#10;" path="m4704,l3348,,1920,,,,,12r1920,l3348,12r1356,l4704,xe" fillcolor="black" stroked="f">
                <v:path arrowok="t" textboxrect="0,0,4704,12"/>
                <w10:wrap anchorx="page"/>
              </v:shape>
            </w:pict>
          </mc:Fallback>
        </mc:AlternateContent>
      </w:r>
      <w:r>
        <w:rPr>
          <w:sz w:val="13"/>
        </w:rPr>
        <w:t>Six Months Ended June 26, 2020</w:t>
      </w:r>
    </w:p>
    <w:p w14:paraId="1196E779" w14:textId="77777777" w:rsidR="004304EB" w:rsidRDefault="004304EB">
      <w:pPr>
        <w:jc w:val="right"/>
        <w:rPr>
          <w:sz w:val="13"/>
        </w:rPr>
        <w:sectPr w:rsidR="004304EB">
          <w:pgSz w:w="12240" w:h="15840"/>
          <w:pgMar w:top="1140" w:right="500" w:bottom="280" w:left="340" w:header="720" w:footer="720" w:gutter="0"/>
          <w:cols w:space="720"/>
        </w:sectPr>
      </w:pPr>
    </w:p>
    <w:p w14:paraId="1196E77A" w14:textId="77777777" w:rsidR="004304EB" w:rsidRDefault="000856F8">
      <w:pPr>
        <w:spacing w:before="67" w:line="249" w:lineRule="auto"/>
        <w:ind w:left="7022" w:firstLine="528"/>
        <w:jc w:val="right"/>
        <w:rPr>
          <w:sz w:val="13"/>
        </w:rPr>
      </w:pPr>
      <w:r>
        <w:rPr>
          <w:sz w:val="13"/>
        </w:rPr>
        <w:t>Shareowners of</w:t>
      </w:r>
      <w:r>
        <w:rPr>
          <w:w w:val="101"/>
          <w:sz w:val="13"/>
        </w:rPr>
        <w:t xml:space="preserve"> </w:t>
      </w:r>
      <w:r>
        <w:rPr>
          <w:sz w:val="13"/>
        </w:rPr>
        <w:t>The Coca-Cola Company</w:t>
      </w:r>
    </w:p>
    <w:p w14:paraId="1196E77B" w14:textId="77777777" w:rsidR="004304EB" w:rsidRDefault="000856F8">
      <w:pPr>
        <w:spacing w:before="67"/>
        <w:ind w:left="588"/>
        <w:rPr>
          <w:sz w:val="13"/>
        </w:rPr>
      </w:pPr>
      <w:r>
        <w:br w:type="column"/>
      </w:r>
      <w:r>
        <w:rPr>
          <w:sz w:val="13"/>
        </w:rPr>
        <w:t>Noncontrolling</w:t>
      </w:r>
    </w:p>
    <w:p w14:paraId="1196E77C" w14:textId="77777777" w:rsidR="004304EB" w:rsidRDefault="000856F8">
      <w:pPr>
        <w:tabs>
          <w:tab w:val="left" w:pos="2471"/>
        </w:tabs>
        <w:spacing w:before="6"/>
        <w:ind w:left="948"/>
        <w:rPr>
          <w:sz w:val="13"/>
        </w:rPr>
      </w:pPr>
      <w:r>
        <w:rPr>
          <w:sz w:val="13"/>
        </w:rPr>
        <w:t>Interests</w:t>
      </w:r>
      <w:r>
        <w:rPr>
          <w:sz w:val="13"/>
        </w:rPr>
        <w:tab/>
        <w:t>Total</w:t>
      </w:r>
    </w:p>
    <w:p w14:paraId="1196E77D" w14:textId="77777777" w:rsidR="004304EB" w:rsidRDefault="004304EB">
      <w:pPr>
        <w:rPr>
          <w:sz w:val="13"/>
        </w:rPr>
        <w:sectPr w:rsidR="004304EB">
          <w:type w:val="continuous"/>
          <w:pgSz w:w="12240" w:h="15840"/>
          <w:pgMar w:top="1200" w:right="500" w:bottom="280" w:left="340" w:header="720" w:footer="720" w:gutter="0"/>
          <w:cols w:num="2" w:space="720" w:equalWidth="0">
            <w:col w:w="8374" w:space="40"/>
            <w:col w:w="2986"/>
          </w:cols>
        </w:sectPr>
      </w:pPr>
    </w:p>
    <w:p w14:paraId="1196E77E" w14:textId="77777777" w:rsidR="004304EB" w:rsidRDefault="000856F8">
      <w:pPr>
        <w:pStyle w:val="a3"/>
        <w:tabs>
          <w:tab w:val="left" w:pos="6481"/>
          <w:tab w:val="left" w:pos="7897"/>
          <w:tab w:val="left" w:pos="9517"/>
          <w:tab w:val="left" w:pos="10681"/>
        </w:tabs>
        <w:spacing w:before="66" w:line="316" w:lineRule="auto"/>
        <w:ind w:left="157" w:right="366"/>
      </w:pPr>
      <w:r>
        <w:rPr>
          <w:noProof/>
        </w:rPr>
        <mc:AlternateContent>
          <mc:Choice Requires="wpg">
            <w:drawing>
              <wp:anchor distT="0" distB="0" distL="114300" distR="114300" simplePos="0" relativeHeight="251621376" behindDoc="1" locked="0" layoutInCell="1" allowOverlap="1" wp14:anchorId="1196F549" wp14:editId="1196F54A">
                <wp:simplePos x="0" y="0"/>
                <wp:positionH relativeFrom="page">
                  <wp:posOffset>307975</wp:posOffset>
                </wp:positionH>
                <wp:positionV relativeFrom="paragraph">
                  <wp:posOffset>16510</wp:posOffset>
                </wp:positionV>
                <wp:extent cx="7002780" cy="152400"/>
                <wp:effectExtent l="0" t="0" r="7620" b="0"/>
                <wp:wrapNone/>
                <wp:docPr id="80" name="组合 165"/>
                <wp:cNvGraphicFramePr/>
                <a:graphic xmlns:a="http://schemas.openxmlformats.org/drawingml/2006/main">
                  <a:graphicData uri="http://schemas.microsoft.com/office/word/2010/wordprocessingGroup">
                    <wpg:wgp>
                      <wpg:cNvGrpSpPr/>
                      <wpg:grpSpPr>
                        <a:xfrm>
                          <a:off x="0" y="0"/>
                          <a:ext cx="7002780" cy="152400"/>
                          <a:chOff x="486" y="26"/>
                          <a:chExt cx="11028" cy="240"/>
                        </a:xfrm>
                      </wpg:grpSpPr>
                      <wps:wsp>
                        <wps:cNvPr id="78" name="矩形 166"/>
                        <wps:cNvSpPr/>
                        <wps:spPr>
                          <a:xfrm>
                            <a:off x="486" y="26"/>
                            <a:ext cx="11028" cy="240"/>
                          </a:xfrm>
                          <a:prstGeom prst="rect">
                            <a:avLst/>
                          </a:prstGeom>
                          <a:solidFill>
                            <a:srgbClr val="CCEDFF"/>
                          </a:solidFill>
                          <a:ln>
                            <a:noFill/>
                          </a:ln>
                        </wps:spPr>
                        <wps:bodyPr upright="1"/>
                      </wps:wsp>
                      <wps:wsp>
                        <wps:cNvPr id="79" name="矩形 167"/>
                        <wps:cNvSpPr/>
                        <wps:spPr>
                          <a:xfrm>
                            <a:off x="486" y="26"/>
                            <a:ext cx="11028" cy="12"/>
                          </a:xfrm>
                          <a:prstGeom prst="rect">
                            <a:avLst/>
                          </a:prstGeom>
                          <a:solidFill>
                            <a:srgbClr val="000000"/>
                          </a:solidFill>
                          <a:ln>
                            <a:noFill/>
                          </a:ln>
                        </wps:spPr>
                        <wps:bodyPr upright="1"/>
                      </wps:wsp>
                    </wpg:wgp>
                  </a:graphicData>
                </a:graphic>
              </wp:anchor>
            </w:drawing>
          </mc:Choice>
          <mc:Fallback>
            <w:pict>
              <v:group w14:anchorId="28BE8F5F" id="组合 165" o:spid="_x0000_s1026" style="position:absolute;left:0;text-align:left;margin-left:24.25pt;margin-top:1.3pt;width:551.4pt;height:12pt;z-index:-251695104;mso-position-horizontal-relative:page" coordorigin="486,26" coordsize="1102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4gOJwIAAMMFAAAOAAAAZHJzL2Uyb0RvYy54bWy8lD1u2zAUgPcCvQPBvdYPEtsVLGewYy9F&#10;GyDtAWiKkghIJPFIW/beoWNvUKBbz1D0OEGu0UdadhIn6JCm9UCLfP/fe+TkYts2ZCPASq1ymgxi&#10;SoTiupCqyumnj4s3Y0qsY6pgjVYipzth6cX09atJZzKR6lo3hQCCTpTNOpPT2jmTRZHltWiZHWgj&#10;FApLDS1zuIUqKoB16L1tojSOh1GnoTCgubAWT+d7IZ0G/2UpuPtQllY40uQUc3NhhbCu/BpNJyyr&#10;gJla8j4N9owsWiYVBj26mjPHyBrkI1et5KCtLt2A6zbSZSm5CDVgNUl8Us0S9NqEWqqsq8wRE6I9&#10;4fRst/z95gqILHI6RjyKtdij25+fb75+Icnw3OPpTJWh1hLMtbmC/qDa73zF2xJa/4+1kG0AuzuC&#10;FVtHOB6O4jgd+QAcZcl5ehb35HmN7fFmZ+MhJShMh/uW8Pqyt02SOMUh8pZo56XRIWjkczum0hkc&#10;IXtHyf4dpeuaGRHgW19/T2mEqfSUvv24+fUdKYWMfXDUOiKymUVaT/A5LfSA6A9lssyAdUuhW+I/&#10;cgo41mHa2OaddXsiBxUf0upGFgvZNGED1WrWANkwvAKz2eV8seghPlBrlFdW2pvtPfoTJHyoxH+t&#10;dLFDEGsDsqoxkSR46sH7UfkfHXj7qAMjn4YP/lIdSNIHc/aCDYjD7181IFwIfCnCHelfNf8U3d+H&#10;pt69vdPfAAAA//8DAFBLAwQUAAYACAAAACEAb88cpN4AAAAIAQAADwAAAGRycy9kb3ducmV2Lnht&#10;bEyPQUvDQBCF74L/YRnBm92kNaHEbEop6qkItoJ4m2anSWh2NmS3Sfrv3Zz0+OY93vsm30ymFQP1&#10;rrGsIF5EIIhLqxuuFHwd357WIJxH1thaJgU3crAp7u9yzLQd+ZOGg69EKGGXoYLa+y6T0pU1GXQL&#10;2xEH72x7gz7IvpK6xzGUm1YuoyiVBhsOCzV2tKupvByuRsH7iON2Fb8O+8t5d/s5Jh/f+5iUenyY&#10;ti8gPE3+LwwzfkCHIjCd7JW1E62C53USkgqWKYjZjpN4BeI0H1KQRS7/P1D8AgAA//8DAFBLAQIt&#10;ABQABgAIAAAAIQC2gziS/gAAAOEBAAATAAAAAAAAAAAAAAAAAAAAAABbQ29udGVudF9UeXBlc10u&#10;eG1sUEsBAi0AFAAGAAgAAAAhADj9If/WAAAAlAEAAAsAAAAAAAAAAAAAAAAALwEAAF9yZWxzLy5y&#10;ZWxzUEsBAi0AFAAGAAgAAAAhAC1jiA4nAgAAwwUAAA4AAAAAAAAAAAAAAAAALgIAAGRycy9lMm9E&#10;b2MueG1sUEsBAi0AFAAGAAgAAAAhAG/PHKTeAAAACAEAAA8AAAAAAAAAAAAAAAAAgQQAAGRycy9k&#10;b3ducmV2LnhtbFBLBQYAAAAABAAEAPMAAACMBQAAAAA=&#10;">
                <v:rect id="矩形 166" o:spid="_x0000_s1027" style="position:absolute;left:486;top:26;width:1102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dsPwQAAANsAAAAPAAAAZHJzL2Rvd25yZXYueG1sRE/LisIw&#10;FN0L/kO4ghvRVBc6dhplEARBEKwDM8tLc+1jmpuSZLT+vVkILg/nnW1704obOV9bVjCfJSCIC6tr&#10;LhV8X/bTDxA+IGtsLZOCB3nYboaDDFNt73ymWx5KEUPYp6igCqFLpfRFRQb9zHbEkbtaZzBE6Eqp&#10;Hd5juGnlIkmW0mDNsaHCjnYVFX/5v1EwuXb73fG8aprTj5e/eXlcztdOqfGo//oEEagPb/HLfdAK&#10;VnFs/BJ/gNw8AQAA//8DAFBLAQItABQABgAIAAAAIQDb4fbL7gAAAIUBAAATAAAAAAAAAAAAAAAA&#10;AAAAAABbQ29udGVudF9UeXBlc10ueG1sUEsBAi0AFAAGAAgAAAAhAFr0LFu/AAAAFQEAAAsAAAAA&#10;AAAAAAAAAAAAHwEAAF9yZWxzLy5yZWxzUEsBAi0AFAAGAAgAAAAhAOch2w/BAAAA2wAAAA8AAAAA&#10;AAAAAAAAAAAABwIAAGRycy9kb3ducmV2LnhtbFBLBQYAAAAAAwADALcAAAD1AgAAAAA=&#10;" fillcolor="#ccedff" stroked="f"/>
                <v:rect id="矩形 167" o:spid="_x0000_s1028" style="position:absolute;left:486;top:26;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mJfxgAAANsAAAAPAAAAZHJzL2Rvd25yZXYueG1sRI/NawIx&#10;FMTvhf4P4RW81WzF+rEapQqCF6F+HPT23LzuLm5etknUrX99Iwgeh5n5DTOeNqYSF3K+tKzgo52A&#10;IM6sLjlXsNsu3gcgfEDWWFkmBX/kYTp5fRljqu2V13TZhFxECPsUFRQh1KmUPivIoG/bmjh6P9YZ&#10;DFG6XGqH1wg3lewkSU8aLDkuFFjTvKDstDkbBbPhYPb73eXVbX080GF/PH12XKJU6635GoEI1IRn&#10;+NFeagX9Idy/xB8gJ/8AAAD//wMAUEsBAi0AFAAGAAgAAAAhANvh9svuAAAAhQEAABMAAAAAAAAA&#10;AAAAAAAAAAAAAFtDb250ZW50X1R5cGVzXS54bWxQSwECLQAUAAYACAAAACEAWvQsW78AAAAVAQAA&#10;CwAAAAAAAAAAAAAAAAAfAQAAX3JlbHMvLnJlbHNQSwECLQAUAAYACAAAACEA5UpiX8YAAADbAAAA&#10;DwAAAAAAAAAAAAAAAAAHAgAAZHJzL2Rvd25yZXYueG1sUEsFBgAAAAADAAMAtwAAAPoCAAAAAA==&#10;" fillcolor="black" stroked="f"/>
                <w10:wrap anchorx="page"/>
              </v:group>
            </w:pict>
          </mc:Fallback>
        </mc:AlternateContent>
      </w:r>
      <w:r>
        <w:rPr>
          <w:noProof/>
        </w:rPr>
        <mc:AlternateContent>
          <mc:Choice Requires="wps">
            <w:drawing>
              <wp:anchor distT="0" distB="0" distL="114300" distR="114300" simplePos="0" relativeHeight="251622400" behindDoc="1" locked="0" layoutInCell="1" allowOverlap="1" wp14:anchorId="1196F54B" wp14:editId="1196F54C">
                <wp:simplePos x="0" y="0"/>
                <wp:positionH relativeFrom="page">
                  <wp:posOffset>308610</wp:posOffset>
                </wp:positionH>
                <wp:positionV relativeFrom="paragraph">
                  <wp:posOffset>313690</wp:posOffset>
                </wp:positionV>
                <wp:extent cx="7002780" cy="144780"/>
                <wp:effectExtent l="0" t="0" r="7620" b="7620"/>
                <wp:wrapNone/>
                <wp:docPr id="81" name="矩形 168"/>
                <wp:cNvGraphicFramePr/>
                <a:graphic xmlns:a="http://schemas.openxmlformats.org/drawingml/2006/main">
                  <a:graphicData uri="http://schemas.microsoft.com/office/word/2010/wordprocessingShape">
                    <wps:wsp>
                      <wps:cNvSpPr/>
                      <wps:spPr>
                        <a:xfrm>
                          <a:off x="0" y="0"/>
                          <a:ext cx="7002780" cy="144780"/>
                        </a:xfrm>
                        <a:prstGeom prst="rect">
                          <a:avLst/>
                        </a:prstGeom>
                        <a:solidFill>
                          <a:srgbClr val="CCEDFF"/>
                        </a:solidFill>
                        <a:ln>
                          <a:noFill/>
                        </a:ln>
                      </wps:spPr>
                      <wps:bodyPr upright="1"/>
                    </wps:wsp>
                  </a:graphicData>
                </a:graphic>
              </wp:anchor>
            </w:drawing>
          </mc:Choice>
          <mc:Fallback>
            <w:pict>
              <v:rect w14:anchorId="70B4FE3A" id="矩形 168" o:spid="_x0000_s1026" style="position:absolute;left:0;text-align:left;margin-left:24.3pt;margin-top:24.7pt;width:551.4pt;height:11.4pt;z-index:-2516940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xpNnwEAABQDAAAOAAAAZHJzL2Uyb0RvYy54bWysUk1OGzEU3lfqHSzvG89ECKJRJiwSwgYV&#10;JOgBHI89Y8l/ejaZ5DSV2PUQPQ7iGjw7aWjLDrF5fn/+/L7veX65s4ZsJUTtXUvrSUWJdMJ32vUt&#10;/fGw/jajJCbuOm68ky3dy0gvF1+/zMfQyKkfvOkkEARxsRlDS4eUQsNYFIO0PE58kA6LyoPlCUPo&#10;WQd8RHRr2LSqztnooQvghYwRs6tDkS4KvlJSpFulokzEtBRnS8VCsZts2WLOmx54GLQ4jsE/MIXl&#10;2uGjJ6gVT5w8gn4HZbUAH71KE+Et80ppIQsHZFNX/7G5H3iQhQuKE8NJpvh5sOL79g6I7lo6qylx&#10;3OKOXn7+ev79ROrzWZZnDLHBrvtwB8coopu57hTYfCILsiuS7k+Syl0iApMXVTW9mKHyAmv12Vn2&#10;EYa93Q4Q07X0lmSnpYArK0ry7U1Mh9Y/Lfmx6I3u1tqYEkC/WRogW47rXS6vVuv1Ef2fNuNys/P5&#10;2gExZ1hmduCSvY3v9ijFYwDdDzhIXZByBaUvEx+/Sd7t33FBevvMi1cAAAD//wMAUEsDBBQABgAI&#10;AAAAIQAseh+D4AAAAAkBAAAPAAAAZHJzL2Rvd25yZXYueG1sTI9Ba8JAEIXvhf6HZQq9lLpJsFFj&#10;NlIET0LBtFCPa3ZMYrOzIbtq+u87nuppZniPN9/LV6PtxAUH3zpSEE8iEEiVMy3VCr4+N69zED5o&#10;MrpzhAp+0cOqeHzIdWbclXZ4KUMtOIR8phU0IfSZlL5q0Go/cT0Sa0c3WB34HGppBn3lcNvJJIpS&#10;aXVL/KHRPa4brH7Ks1Xwcuw36+1udjp9fHu5L+ttGi8GpZ6fxvcliIBj+DfDDZ/RoWCmgzuT8aJT&#10;MJ2n7OS5mIK46fFbzNtBwSxJQBa5vG9Q/AEAAP//AwBQSwECLQAUAAYACAAAACEAtoM4kv4AAADh&#10;AQAAEwAAAAAAAAAAAAAAAAAAAAAAW0NvbnRlbnRfVHlwZXNdLnhtbFBLAQItABQABgAIAAAAIQA4&#10;/SH/1gAAAJQBAAALAAAAAAAAAAAAAAAAAC8BAABfcmVscy8ucmVsc1BLAQItABQABgAIAAAAIQA4&#10;fxpNnwEAABQDAAAOAAAAAAAAAAAAAAAAAC4CAABkcnMvZTJvRG9jLnhtbFBLAQItABQABgAIAAAA&#10;IQAseh+D4AAAAAkBAAAPAAAAAAAAAAAAAAAAAPkDAABkcnMvZG93bnJldi54bWxQSwUGAAAAAAQA&#10;BADzAAAABgUAAAAA&#10;" fillcolor="#ccedff" stroked="f">
                <w10:wrap anchorx="page"/>
              </v:rect>
            </w:pict>
          </mc:Fallback>
        </mc:AlternateContent>
      </w:r>
      <w:r>
        <w:rPr>
          <w:w w:val="105"/>
        </w:rPr>
        <w:t>Consolidated</w:t>
      </w:r>
      <w:r>
        <w:rPr>
          <w:spacing w:val="-7"/>
          <w:w w:val="105"/>
        </w:rPr>
        <w:t xml:space="preserve"> </w:t>
      </w:r>
      <w:r>
        <w:rPr>
          <w:w w:val="105"/>
        </w:rPr>
        <w:t>net</w:t>
      </w:r>
      <w:r>
        <w:rPr>
          <w:spacing w:val="-7"/>
          <w:w w:val="105"/>
        </w:rPr>
        <w:t xml:space="preserve"> </w:t>
      </w:r>
      <w:r>
        <w:rPr>
          <w:w w:val="105"/>
        </w:rPr>
        <w:t>income</w:t>
      </w:r>
      <w:r>
        <w:rPr>
          <w:w w:val="105"/>
        </w:rPr>
        <w:tab/>
        <w:t>$</w:t>
      </w:r>
      <w:r>
        <w:rPr>
          <w:w w:val="105"/>
        </w:rPr>
        <w:tab/>
        <w:t xml:space="preserve">4,554  </w:t>
      </w:r>
      <w:r>
        <w:rPr>
          <w:spacing w:val="32"/>
          <w:w w:val="105"/>
        </w:rPr>
        <w:t xml:space="preserve"> </w:t>
      </w:r>
      <w:r>
        <w:rPr>
          <w:w w:val="105"/>
        </w:rPr>
        <w:t>$</w:t>
      </w:r>
      <w:r>
        <w:rPr>
          <w:w w:val="105"/>
        </w:rPr>
        <w:tab/>
        <w:t xml:space="preserve">—  </w:t>
      </w:r>
      <w:r>
        <w:rPr>
          <w:spacing w:val="37"/>
          <w:w w:val="105"/>
        </w:rPr>
        <w:t xml:space="preserve"> </w:t>
      </w:r>
      <w:r>
        <w:rPr>
          <w:w w:val="105"/>
        </w:rPr>
        <w:t>$</w:t>
      </w:r>
      <w:r>
        <w:rPr>
          <w:w w:val="105"/>
        </w:rPr>
        <w:tab/>
      </w:r>
      <w:r>
        <w:rPr>
          <w:spacing w:val="-4"/>
          <w:w w:val="105"/>
        </w:rPr>
        <w:t xml:space="preserve">4,554 </w:t>
      </w:r>
      <w:r>
        <w:rPr>
          <w:w w:val="105"/>
        </w:rPr>
        <w:t>Other comprehensive</w:t>
      </w:r>
      <w:r>
        <w:rPr>
          <w:spacing w:val="-3"/>
          <w:w w:val="105"/>
        </w:rPr>
        <w:t xml:space="preserve"> </w:t>
      </w:r>
      <w:r>
        <w:rPr>
          <w:w w:val="105"/>
        </w:rPr>
        <w:t>income:</w:t>
      </w:r>
    </w:p>
    <w:p w14:paraId="1196E77F" w14:textId="77777777" w:rsidR="004304EB" w:rsidRDefault="000856F8">
      <w:pPr>
        <w:pStyle w:val="a3"/>
        <w:tabs>
          <w:tab w:val="left" w:pos="7837"/>
          <w:tab w:val="left" w:pos="9373"/>
          <w:tab w:val="left" w:pos="10621"/>
        </w:tabs>
        <w:spacing w:before="1"/>
        <w:ind w:left="290"/>
      </w:pPr>
      <w:r>
        <w:rPr>
          <w:w w:val="105"/>
        </w:rPr>
        <w:t>Net foreign currency</w:t>
      </w:r>
      <w:r>
        <w:rPr>
          <w:spacing w:val="-28"/>
          <w:w w:val="105"/>
        </w:rPr>
        <w:t xml:space="preserve"> </w:t>
      </w:r>
      <w:r>
        <w:rPr>
          <w:w w:val="105"/>
        </w:rPr>
        <w:t>translation</w:t>
      </w:r>
      <w:r>
        <w:rPr>
          <w:spacing w:val="-9"/>
          <w:w w:val="105"/>
        </w:rPr>
        <w:t xml:space="preserve"> </w:t>
      </w:r>
      <w:r>
        <w:rPr>
          <w:w w:val="105"/>
        </w:rPr>
        <w:t>adjustments</w:t>
      </w:r>
      <w:r>
        <w:rPr>
          <w:w w:val="105"/>
        </w:rPr>
        <w:tab/>
        <w:t>(2,934)</w:t>
      </w:r>
      <w:r>
        <w:rPr>
          <w:w w:val="105"/>
        </w:rPr>
        <w:tab/>
        <w:t>(401)</w:t>
      </w:r>
      <w:r>
        <w:rPr>
          <w:w w:val="105"/>
        </w:rPr>
        <w:tab/>
        <w:t>(3,335)</w:t>
      </w:r>
    </w:p>
    <w:p w14:paraId="1196E780" w14:textId="77777777" w:rsidR="004304EB" w:rsidRDefault="000856F8">
      <w:pPr>
        <w:pStyle w:val="a3"/>
        <w:tabs>
          <w:tab w:val="left" w:pos="8029"/>
          <w:tab w:val="left" w:pos="9517"/>
          <w:tab w:val="left" w:pos="10813"/>
        </w:tabs>
        <w:spacing w:before="57" w:after="16"/>
        <w:ind w:left="302"/>
      </w:pPr>
      <w:r>
        <w:rPr>
          <w:w w:val="105"/>
        </w:rPr>
        <w:t>Net gains (losses)</w:t>
      </w:r>
      <w:r>
        <w:rPr>
          <w:spacing w:val="-25"/>
          <w:w w:val="105"/>
        </w:rPr>
        <w:t xml:space="preserve"> </w:t>
      </w:r>
      <w:r>
        <w:rPr>
          <w:w w:val="105"/>
        </w:rPr>
        <w:t>on</w:t>
      </w:r>
      <w:r>
        <w:rPr>
          <w:spacing w:val="-8"/>
          <w:w w:val="105"/>
        </w:rPr>
        <w:t xml:space="preserve"> </w:t>
      </w:r>
      <w:r>
        <w:rPr>
          <w:w w:val="105"/>
        </w:rPr>
        <w:t>derivatives</w:t>
      </w:r>
      <w:r>
        <w:rPr>
          <w:w w:val="105"/>
          <w:position w:val="6"/>
          <w:sz w:val="8"/>
        </w:rPr>
        <w:t>1</w:t>
      </w:r>
      <w:r>
        <w:rPr>
          <w:w w:val="105"/>
          <w:position w:val="6"/>
          <w:sz w:val="8"/>
        </w:rPr>
        <w:tab/>
      </w:r>
      <w:r>
        <w:rPr>
          <w:w w:val="105"/>
          <w:position w:val="1"/>
        </w:rPr>
        <w:t>(10)</w:t>
      </w:r>
      <w:r>
        <w:rPr>
          <w:w w:val="105"/>
          <w:position w:val="1"/>
        </w:rPr>
        <w:tab/>
        <w:t>—</w:t>
      </w:r>
      <w:r>
        <w:rPr>
          <w:w w:val="105"/>
          <w:position w:val="1"/>
        </w:rPr>
        <w:tab/>
        <w:t>(10)</w:t>
      </w:r>
    </w:p>
    <w:p w14:paraId="1196E781" w14:textId="77777777" w:rsidR="004304EB" w:rsidRDefault="000856F8">
      <w:pPr>
        <w:pStyle w:val="a3"/>
        <w:ind w:left="146"/>
        <w:rPr>
          <w:sz w:val="20"/>
        </w:rPr>
      </w:pPr>
      <w:r>
        <w:rPr>
          <w:noProof/>
          <w:sz w:val="20"/>
        </w:rPr>
        <mc:AlternateContent>
          <mc:Choice Requires="wpg">
            <w:drawing>
              <wp:inline distT="0" distB="0" distL="114300" distR="114300" wp14:anchorId="1196F54D" wp14:editId="1196F54E">
                <wp:extent cx="7002780" cy="228600"/>
                <wp:effectExtent l="0" t="0" r="7620" b="0"/>
                <wp:docPr id="73" name="组合 169"/>
                <wp:cNvGraphicFramePr/>
                <a:graphic xmlns:a="http://schemas.openxmlformats.org/drawingml/2006/main">
                  <a:graphicData uri="http://schemas.microsoft.com/office/word/2010/wordprocessingGroup">
                    <wpg:wgp>
                      <wpg:cNvGrpSpPr/>
                      <wpg:grpSpPr>
                        <a:xfrm>
                          <a:off x="0" y="0"/>
                          <a:ext cx="7002780" cy="228600"/>
                          <a:chOff x="0" y="0"/>
                          <a:chExt cx="11028" cy="360"/>
                        </a:xfrm>
                      </wpg:grpSpPr>
                      <wps:wsp>
                        <wps:cNvPr id="68" name="矩形 170"/>
                        <wps:cNvSpPr/>
                        <wps:spPr>
                          <a:xfrm>
                            <a:off x="0" y="0"/>
                            <a:ext cx="11028" cy="360"/>
                          </a:xfrm>
                          <a:prstGeom prst="rect">
                            <a:avLst/>
                          </a:prstGeom>
                          <a:solidFill>
                            <a:srgbClr val="CCEDFF"/>
                          </a:solidFill>
                          <a:ln>
                            <a:noFill/>
                          </a:ln>
                        </wps:spPr>
                        <wps:bodyPr upright="1"/>
                      </wps:wsp>
                      <wps:wsp>
                        <wps:cNvPr id="69" name="文本框 171"/>
                        <wps:cNvSpPr txBox="1"/>
                        <wps:spPr>
                          <a:xfrm>
                            <a:off x="156" y="16"/>
                            <a:ext cx="4090" cy="329"/>
                          </a:xfrm>
                          <a:prstGeom prst="rect">
                            <a:avLst/>
                          </a:prstGeom>
                          <a:noFill/>
                          <a:ln>
                            <a:noFill/>
                          </a:ln>
                        </wps:spPr>
                        <wps:txbx>
                          <w:txbxContent>
                            <w:p w14:paraId="1196F606" w14:textId="77777777" w:rsidR="004304EB" w:rsidRDefault="000856F8">
                              <w:pPr>
                                <w:spacing w:before="13" w:line="216" w:lineRule="auto"/>
                                <w:ind w:left="117" w:hanging="117"/>
                                <w:rPr>
                                  <w:sz w:val="8"/>
                                </w:rPr>
                              </w:pPr>
                              <w:r>
                                <w:rPr>
                                  <w:w w:val="105"/>
                                  <w:sz w:val="15"/>
                                </w:rPr>
                                <w:t>Net</w:t>
                              </w:r>
                              <w:r>
                                <w:rPr>
                                  <w:spacing w:val="-9"/>
                                  <w:w w:val="105"/>
                                  <w:sz w:val="15"/>
                                </w:rPr>
                                <w:t xml:space="preserve"> </w:t>
                              </w:r>
                              <w:r>
                                <w:rPr>
                                  <w:w w:val="105"/>
                                  <w:sz w:val="15"/>
                                </w:rPr>
                                <w:t>change</w:t>
                              </w:r>
                              <w:r>
                                <w:rPr>
                                  <w:spacing w:val="-9"/>
                                  <w:w w:val="105"/>
                                  <w:sz w:val="15"/>
                                </w:rPr>
                                <w:t xml:space="preserve"> </w:t>
                              </w:r>
                              <w:r>
                                <w:rPr>
                                  <w:w w:val="105"/>
                                  <w:sz w:val="15"/>
                                </w:rPr>
                                <w:t>in</w:t>
                              </w:r>
                              <w:r>
                                <w:rPr>
                                  <w:spacing w:val="-9"/>
                                  <w:w w:val="105"/>
                                  <w:sz w:val="15"/>
                                </w:rPr>
                                <w:t xml:space="preserve"> </w:t>
                              </w:r>
                              <w:r>
                                <w:rPr>
                                  <w:w w:val="105"/>
                                  <w:sz w:val="15"/>
                                </w:rPr>
                                <w:t>unrealized</w:t>
                              </w:r>
                              <w:r>
                                <w:rPr>
                                  <w:spacing w:val="-9"/>
                                  <w:w w:val="105"/>
                                  <w:sz w:val="15"/>
                                </w:rPr>
                                <w:t xml:space="preserve"> </w:t>
                              </w:r>
                              <w:r>
                                <w:rPr>
                                  <w:w w:val="105"/>
                                  <w:sz w:val="15"/>
                                </w:rPr>
                                <w:t>gains</w:t>
                              </w:r>
                              <w:r>
                                <w:rPr>
                                  <w:spacing w:val="-8"/>
                                  <w:w w:val="105"/>
                                  <w:sz w:val="15"/>
                                </w:rPr>
                                <w:t xml:space="preserve"> </w:t>
                              </w:r>
                              <w:r>
                                <w:rPr>
                                  <w:w w:val="105"/>
                                  <w:sz w:val="15"/>
                                </w:rPr>
                                <w:t>(losses)</w:t>
                              </w:r>
                              <w:r>
                                <w:rPr>
                                  <w:spacing w:val="-9"/>
                                  <w:w w:val="105"/>
                                  <w:sz w:val="15"/>
                                </w:rPr>
                                <w:t xml:space="preserve"> </w:t>
                              </w:r>
                              <w:r>
                                <w:rPr>
                                  <w:w w:val="105"/>
                                  <w:sz w:val="15"/>
                                </w:rPr>
                                <w:t>on</w:t>
                              </w:r>
                              <w:r>
                                <w:rPr>
                                  <w:spacing w:val="-9"/>
                                  <w:w w:val="105"/>
                                  <w:sz w:val="15"/>
                                </w:rPr>
                                <w:t xml:space="preserve"> </w:t>
                              </w:r>
                              <w:r>
                                <w:rPr>
                                  <w:w w:val="105"/>
                                  <w:sz w:val="15"/>
                                </w:rPr>
                                <w:t>available-for-sale</w:t>
                              </w:r>
                              <w:r>
                                <w:rPr>
                                  <w:spacing w:val="-9"/>
                                  <w:w w:val="105"/>
                                  <w:sz w:val="15"/>
                                </w:rPr>
                                <w:t xml:space="preserve"> </w:t>
                              </w:r>
                              <w:r>
                                <w:rPr>
                                  <w:w w:val="105"/>
                                  <w:sz w:val="15"/>
                                </w:rPr>
                                <w:t>d</w:t>
                              </w:r>
                              <w:r>
                                <w:rPr>
                                  <w:w w:val="105"/>
                                  <w:sz w:val="15"/>
                                </w:rPr>
                                <w:t>ebt securities</w:t>
                              </w:r>
                              <w:r>
                                <w:rPr>
                                  <w:w w:val="105"/>
                                  <w:position w:val="6"/>
                                  <w:sz w:val="8"/>
                                </w:rPr>
                                <w:t>2</w:t>
                              </w:r>
                            </w:p>
                          </w:txbxContent>
                        </wps:txbx>
                        <wps:bodyPr lIns="0" tIns="0" rIns="0" bIns="0" upright="1"/>
                      </wps:wsp>
                      <wps:wsp>
                        <wps:cNvPr id="70" name="文本框 172"/>
                        <wps:cNvSpPr txBox="1"/>
                        <wps:spPr>
                          <a:xfrm>
                            <a:off x="7884" y="160"/>
                            <a:ext cx="276" cy="173"/>
                          </a:xfrm>
                          <a:prstGeom prst="rect">
                            <a:avLst/>
                          </a:prstGeom>
                          <a:noFill/>
                          <a:ln>
                            <a:noFill/>
                          </a:ln>
                        </wps:spPr>
                        <wps:txbx>
                          <w:txbxContent>
                            <w:p w14:paraId="1196F607" w14:textId="77777777" w:rsidR="004304EB" w:rsidRDefault="000856F8">
                              <w:pPr>
                                <w:spacing w:line="171" w:lineRule="exact"/>
                                <w:rPr>
                                  <w:sz w:val="15"/>
                                </w:rPr>
                              </w:pPr>
                              <w:r>
                                <w:rPr>
                                  <w:w w:val="105"/>
                                  <w:sz w:val="15"/>
                                </w:rPr>
                                <w:t>(19)</w:t>
                              </w:r>
                            </w:p>
                          </w:txbxContent>
                        </wps:txbx>
                        <wps:bodyPr lIns="0" tIns="0" rIns="0" bIns="0" upright="1"/>
                      </wps:wsp>
                      <wps:wsp>
                        <wps:cNvPr id="71" name="文本框 173"/>
                        <wps:cNvSpPr txBox="1"/>
                        <wps:spPr>
                          <a:xfrm>
                            <a:off x="9372" y="160"/>
                            <a:ext cx="176" cy="173"/>
                          </a:xfrm>
                          <a:prstGeom prst="rect">
                            <a:avLst/>
                          </a:prstGeom>
                          <a:noFill/>
                          <a:ln>
                            <a:noFill/>
                          </a:ln>
                        </wps:spPr>
                        <wps:txbx>
                          <w:txbxContent>
                            <w:p w14:paraId="1196F608" w14:textId="77777777" w:rsidR="004304EB" w:rsidRDefault="000856F8">
                              <w:pPr>
                                <w:spacing w:line="171" w:lineRule="exact"/>
                                <w:rPr>
                                  <w:sz w:val="15"/>
                                </w:rPr>
                              </w:pPr>
                              <w:r>
                                <w:rPr>
                                  <w:w w:val="104"/>
                                  <w:sz w:val="15"/>
                                </w:rPr>
                                <w:t>—</w:t>
                              </w:r>
                            </w:p>
                          </w:txbxContent>
                        </wps:txbx>
                        <wps:bodyPr lIns="0" tIns="0" rIns="0" bIns="0" upright="1"/>
                      </wps:wsp>
                      <wps:wsp>
                        <wps:cNvPr id="72" name="文本框 174"/>
                        <wps:cNvSpPr txBox="1"/>
                        <wps:spPr>
                          <a:xfrm>
                            <a:off x="10668" y="160"/>
                            <a:ext cx="276" cy="173"/>
                          </a:xfrm>
                          <a:prstGeom prst="rect">
                            <a:avLst/>
                          </a:prstGeom>
                          <a:noFill/>
                          <a:ln>
                            <a:noFill/>
                          </a:ln>
                        </wps:spPr>
                        <wps:txbx>
                          <w:txbxContent>
                            <w:p w14:paraId="1196F609" w14:textId="77777777" w:rsidR="004304EB" w:rsidRDefault="000856F8">
                              <w:pPr>
                                <w:spacing w:line="171" w:lineRule="exact"/>
                                <w:rPr>
                                  <w:sz w:val="15"/>
                                </w:rPr>
                              </w:pPr>
                              <w:r>
                                <w:rPr>
                                  <w:w w:val="105"/>
                                  <w:sz w:val="15"/>
                                </w:rPr>
                                <w:t>(19)</w:t>
                              </w:r>
                            </w:p>
                          </w:txbxContent>
                        </wps:txbx>
                        <wps:bodyPr lIns="0" tIns="0" rIns="0" bIns="0" upright="1"/>
                      </wps:wsp>
                    </wpg:wgp>
                  </a:graphicData>
                </a:graphic>
              </wp:inline>
            </w:drawing>
          </mc:Choice>
          <mc:Fallback>
            <w:pict>
              <v:group w14:anchorId="1196F54D" id="组合 169" o:spid="_x0000_s1061" style="width:551.4pt;height:18pt;mso-position-horizontal-relative:char;mso-position-vertical-relative:line" coordsize="1102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aa1gIAALAKAAAOAAAAZHJzL2Uyb0RvYy54bWzMVstu1DAU3SPxD1b2NHGmJDNRM5VomQoJ&#10;QaXCB3gS5yElsWW7k+keAUtWrJAQ7JD4A8TntPwG1x47HdqC2vKaTeLn9b3nnHvtnd1l26AFFbJm&#10;XerhrcBDtMtYXndl6j1/Nrs39pBUpMtJwzqaeidUervTu3d2ep7QkFWsyalAYKSTSc9Tr1KKJ74v&#10;s4q2RG4xTjuYLJhoiYKuKP1ckB6st40fBkHk90zkXLCMSgmj+6tJb2rsFwXN1NOikFShJvXAN2W+&#10;wnzn+utPd0hSCsKrOrNukFt40ZK6g0MHU/tEEXQs6kum2joTTLJCbWWs9VlR1Bk1MUA0OLgQzYFg&#10;x9zEUiZ9yQeYANoLON3abPZkcShQnadePPJQR1rg6NuXF6dvXiMcTTQ8PS8TWHUg+BE/FHagXPV0&#10;xMtCtPoPsaClAfZkAJYuFcpgMA6CMB4D/hnMheE4CizyWQX0XNqWVQ/tRoyDEBSkt40is8d3J/ra&#10;scGPnoN+5DlE8vcgOqoIpwZ5qYO3EEXgioXo/afTrx8Rjo1P+nBYNeAjEwlQXRecX8RIEi6kOqCs&#10;RbqRegIEbXRGFo+lAjIADrdEnydZU+ezumlMR5TzvUagBQHx7+093J/NNKGw5YdlTacXd0xvW03r&#10;EYDXhaFbc5afAArHXNRlBY5gY8mirkXyL+CfOPjP3r46e/f57MNLYMB4os+3DCC1fMBAc8P4T7jA&#10;9yMPga5wpEMhidPqdjCxQh2FJgEGxZ1DfU02BkxJci2Q1XK+NLmIY+3TGu7Now4UrQuYawjXmLvG&#10;f+UGEsGmxjo3oQvjhtzE4/G2JccWCsdOGANruhxgqFcrtboC5PLgr5MzdlHZpNh8cvBV5Bj8bpE4&#10;k1EcXk0O3gBy7J01VKzNJwfAXF0q65mz7TR2w8zBQaRvKVPXNi91wuG6/AOpYx4A8CwyN5p9wul3&#10;13rf3GPnD83pdwAAAP//AwBQSwMEFAAGAAgAAAAhAM8hUs7cAAAABQEAAA8AAABkcnMvZG93bnJl&#10;di54bWxMj0FrwkAQhe+F/odlCt7qbpRKSbMREfUkhWqh9DZmxySYnQ3ZNYn/vmsv7eXB8Ib3vpct&#10;R9uInjpfO9aQTBUI4sKZmksNn8ft8ysIH5ANNo5Jw408LPPHhwxT4wb+oP4QShFD2KeooQqhTaX0&#10;RUUW/dS1xNE7u85iiGdXStPhEMNtI2dKLaTFmmNDhS2tKyouh6vVsBtwWM2TTb+/nNe37+PL+9c+&#10;Ia0nT+PqDUSgMfw9wx0/okMemU7uysaLRkMcEn717iVqFnecNMwXCmSeyf/0+Q8AAAD//wMAUEsB&#10;Ai0AFAAGAAgAAAAhALaDOJL+AAAA4QEAABMAAAAAAAAAAAAAAAAAAAAAAFtDb250ZW50X1R5cGVz&#10;XS54bWxQSwECLQAUAAYACAAAACEAOP0h/9YAAACUAQAACwAAAAAAAAAAAAAAAAAvAQAAX3JlbHMv&#10;LnJlbHNQSwECLQAUAAYACAAAACEA6gyWmtYCAACwCgAADgAAAAAAAAAAAAAAAAAuAgAAZHJzL2Uy&#10;b0RvYy54bWxQSwECLQAUAAYACAAAACEAzyFSztwAAAAFAQAADwAAAAAAAAAAAAAAAAAwBQAAZHJz&#10;L2Rvd25yZXYueG1sUEsFBgAAAAAEAAQA8wAAADkGAAAAAA==&#10;">
                <v:rect id="矩形 170" o:spid="_x0000_s1062" style="position:absolute;width:11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3SwAAAANsAAAAPAAAAZHJzL2Rvd25yZXYueG1sRE9Ni8Iw&#10;EL0v+B/CCF4WTfVQtRpFBEEQFuwu6HFoxrbaTEoStf57c1jw+Hjfy3VnGvEg52vLCsajBARxYXXN&#10;pYK/391wBsIHZI2NZVLwIg/rVe9riZm2Tz7SIw+liCHsM1RQhdBmUvqiIoN+ZFviyF2sMxgidKXU&#10;Dp8x3DRykiSpNFhzbKiwpW1FxS2/GwXfl3a3PRyn1+vPyctzXh7S8dwpNeh3mwWIQF34iP/de60g&#10;jWPjl/gD5OoNAAD//wMAUEsBAi0AFAAGAAgAAAAhANvh9svuAAAAhQEAABMAAAAAAAAAAAAAAAAA&#10;AAAAAFtDb250ZW50X1R5cGVzXS54bWxQSwECLQAUAAYACAAAACEAWvQsW78AAAAVAQAACwAAAAAA&#10;AAAAAAAAAAAfAQAAX3JlbHMvLnJlbHNQSwECLQAUAAYACAAAACEAYvhN0sAAAADbAAAADwAAAAAA&#10;AAAAAAAAAAAHAgAAZHJzL2Rvd25yZXYueG1sUEsFBgAAAAADAAMAtwAAAPQCAAAAAA==&#10;" fillcolor="#ccedff" stroked="f"/>
                <v:shape id="文本框 171" o:spid="_x0000_s1063" type="#_x0000_t202" style="position:absolute;left:156;top:16;width:409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1196F606" w14:textId="77777777" w:rsidR="004304EB" w:rsidRDefault="000856F8">
                        <w:pPr>
                          <w:spacing w:before="13" w:line="216" w:lineRule="auto"/>
                          <w:ind w:left="117" w:hanging="117"/>
                          <w:rPr>
                            <w:sz w:val="8"/>
                          </w:rPr>
                        </w:pPr>
                        <w:r>
                          <w:rPr>
                            <w:w w:val="105"/>
                            <w:sz w:val="15"/>
                          </w:rPr>
                          <w:t>Net</w:t>
                        </w:r>
                        <w:r>
                          <w:rPr>
                            <w:spacing w:val="-9"/>
                            <w:w w:val="105"/>
                            <w:sz w:val="15"/>
                          </w:rPr>
                          <w:t xml:space="preserve"> </w:t>
                        </w:r>
                        <w:r>
                          <w:rPr>
                            <w:w w:val="105"/>
                            <w:sz w:val="15"/>
                          </w:rPr>
                          <w:t>change</w:t>
                        </w:r>
                        <w:r>
                          <w:rPr>
                            <w:spacing w:val="-9"/>
                            <w:w w:val="105"/>
                            <w:sz w:val="15"/>
                          </w:rPr>
                          <w:t xml:space="preserve"> </w:t>
                        </w:r>
                        <w:r>
                          <w:rPr>
                            <w:w w:val="105"/>
                            <w:sz w:val="15"/>
                          </w:rPr>
                          <w:t>in</w:t>
                        </w:r>
                        <w:r>
                          <w:rPr>
                            <w:spacing w:val="-9"/>
                            <w:w w:val="105"/>
                            <w:sz w:val="15"/>
                          </w:rPr>
                          <w:t xml:space="preserve"> </w:t>
                        </w:r>
                        <w:r>
                          <w:rPr>
                            <w:w w:val="105"/>
                            <w:sz w:val="15"/>
                          </w:rPr>
                          <w:t>unrealized</w:t>
                        </w:r>
                        <w:r>
                          <w:rPr>
                            <w:spacing w:val="-9"/>
                            <w:w w:val="105"/>
                            <w:sz w:val="15"/>
                          </w:rPr>
                          <w:t xml:space="preserve"> </w:t>
                        </w:r>
                        <w:r>
                          <w:rPr>
                            <w:w w:val="105"/>
                            <w:sz w:val="15"/>
                          </w:rPr>
                          <w:t>gains</w:t>
                        </w:r>
                        <w:r>
                          <w:rPr>
                            <w:spacing w:val="-8"/>
                            <w:w w:val="105"/>
                            <w:sz w:val="15"/>
                          </w:rPr>
                          <w:t xml:space="preserve"> </w:t>
                        </w:r>
                        <w:r>
                          <w:rPr>
                            <w:w w:val="105"/>
                            <w:sz w:val="15"/>
                          </w:rPr>
                          <w:t>(losses)</w:t>
                        </w:r>
                        <w:r>
                          <w:rPr>
                            <w:spacing w:val="-9"/>
                            <w:w w:val="105"/>
                            <w:sz w:val="15"/>
                          </w:rPr>
                          <w:t xml:space="preserve"> </w:t>
                        </w:r>
                        <w:r>
                          <w:rPr>
                            <w:w w:val="105"/>
                            <w:sz w:val="15"/>
                          </w:rPr>
                          <w:t>on</w:t>
                        </w:r>
                        <w:r>
                          <w:rPr>
                            <w:spacing w:val="-9"/>
                            <w:w w:val="105"/>
                            <w:sz w:val="15"/>
                          </w:rPr>
                          <w:t xml:space="preserve"> </w:t>
                        </w:r>
                        <w:r>
                          <w:rPr>
                            <w:w w:val="105"/>
                            <w:sz w:val="15"/>
                          </w:rPr>
                          <w:t>available-for-sale</w:t>
                        </w:r>
                        <w:r>
                          <w:rPr>
                            <w:spacing w:val="-9"/>
                            <w:w w:val="105"/>
                            <w:sz w:val="15"/>
                          </w:rPr>
                          <w:t xml:space="preserve"> </w:t>
                        </w:r>
                        <w:r>
                          <w:rPr>
                            <w:w w:val="105"/>
                            <w:sz w:val="15"/>
                          </w:rPr>
                          <w:t>d</w:t>
                        </w:r>
                        <w:r>
                          <w:rPr>
                            <w:w w:val="105"/>
                            <w:sz w:val="15"/>
                          </w:rPr>
                          <w:t>ebt securities</w:t>
                        </w:r>
                        <w:r>
                          <w:rPr>
                            <w:w w:val="105"/>
                            <w:position w:val="6"/>
                            <w:sz w:val="8"/>
                          </w:rPr>
                          <w:t>2</w:t>
                        </w:r>
                      </w:p>
                    </w:txbxContent>
                  </v:textbox>
                </v:shape>
                <v:shape id="文本框 172" o:spid="_x0000_s1064" type="#_x0000_t202" style="position:absolute;left:7884;top:160;width:2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1196F607" w14:textId="77777777" w:rsidR="004304EB" w:rsidRDefault="000856F8">
                        <w:pPr>
                          <w:spacing w:line="171" w:lineRule="exact"/>
                          <w:rPr>
                            <w:sz w:val="15"/>
                          </w:rPr>
                        </w:pPr>
                        <w:r>
                          <w:rPr>
                            <w:w w:val="105"/>
                            <w:sz w:val="15"/>
                          </w:rPr>
                          <w:t>(19)</w:t>
                        </w:r>
                      </w:p>
                    </w:txbxContent>
                  </v:textbox>
                </v:shape>
                <v:shape id="文本框 173" o:spid="_x0000_s1065" type="#_x0000_t202" style="position:absolute;left:9372;top:160;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1196F608" w14:textId="77777777" w:rsidR="004304EB" w:rsidRDefault="000856F8">
                        <w:pPr>
                          <w:spacing w:line="171" w:lineRule="exact"/>
                          <w:rPr>
                            <w:sz w:val="15"/>
                          </w:rPr>
                        </w:pPr>
                        <w:r>
                          <w:rPr>
                            <w:w w:val="104"/>
                            <w:sz w:val="15"/>
                          </w:rPr>
                          <w:t>—</w:t>
                        </w:r>
                      </w:p>
                    </w:txbxContent>
                  </v:textbox>
                </v:shape>
                <v:shape id="文本框 174" o:spid="_x0000_s1066" type="#_x0000_t202" style="position:absolute;left:10668;top:160;width:2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1196F609" w14:textId="77777777" w:rsidR="004304EB" w:rsidRDefault="000856F8">
                        <w:pPr>
                          <w:spacing w:line="171" w:lineRule="exact"/>
                          <w:rPr>
                            <w:sz w:val="15"/>
                          </w:rPr>
                        </w:pPr>
                        <w:r>
                          <w:rPr>
                            <w:w w:val="105"/>
                            <w:sz w:val="15"/>
                          </w:rPr>
                          <w:t>(19)</w:t>
                        </w:r>
                      </w:p>
                    </w:txbxContent>
                  </v:textbox>
                </v:shape>
                <w10:anchorlock/>
              </v:group>
            </w:pict>
          </mc:Fallback>
        </mc:AlternateContent>
      </w:r>
    </w:p>
    <w:p w14:paraId="1196E782" w14:textId="77777777" w:rsidR="004304EB" w:rsidRDefault="000856F8">
      <w:pPr>
        <w:pStyle w:val="a3"/>
        <w:ind w:left="146"/>
        <w:rPr>
          <w:sz w:val="20"/>
        </w:rPr>
      </w:pPr>
      <w:r>
        <w:rPr>
          <w:noProof/>
          <w:sz w:val="20"/>
        </w:rPr>
        <mc:AlternateContent>
          <mc:Choice Requires="wpg">
            <w:drawing>
              <wp:inline distT="0" distB="0" distL="114300" distR="114300" wp14:anchorId="1196F54F" wp14:editId="1196F550">
                <wp:extent cx="7002780" cy="294640"/>
                <wp:effectExtent l="0" t="0" r="7620" b="5715"/>
                <wp:docPr id="67" name="组合 175"/>
                <wp:cNvGraphicFramePr/>
                <a:graphic xmlns:a="http://schemas.openxmlformats.org/drawingml/2006/main">
                  <a:graphicData uri="http://schemas.microsoft.com/office/word/2010/wordprocessingGroup">
                    <wpg:wgp>
                      <wpg:cNvGrpSpPr/>
                      <wpg:grpSpPr>
                        <a:xfrm>
                          <a:off x="0" y="0"/>
                          <a:ext cx="7002780" cy="294640"/>
                          <a:chOff x="0" y="0"/>
                          <a:chExt cx="11028" cy="464"/>
                        </a:xfrm>
                      </wpg:grpSpPr>
                      <wps:wsp>
                        <wps:cNvPr id="60" name="矩形 176"/>
                        <wps:cNvSpPr/>
                        <wps:spPr>
                          <a:xfrm>
                            <a:off x="0" y="199"/>
                            <a:ext cx="11028" cy="252"/>
                          </a:xfrm>
                          <a:prstGeom prst="rect">
                            <a:avLst/>
                          </a:prstGeom>
                          <a:solidFill>
                            <a:srgbClr val="CCEDFF"/>
                          </a:solidFill>
                          <a:ln>
                            <a:noFill/>
                          </a:ln>
                        </wps:spPr>
                        <wps:bodyPr upright="1"/>
                      </wps:wsp>
                      <wps:wsp>
                        <wps:cNvPr id="61" name="任意多边形 177"/>
                        <wps:cNvSpPr/>
                        <wps:spPr>
                          <a:xfrm>
                            <a:off x="0" y="199"/>
                            <a:ext cx="11028" cy="264"/>
                          </a:xfrm>
                          <a:custGeom>
                            <a:avLst/>
                            <a:gdLst/>
                            <a:ahLst/>
                            <a:cxnLst/>
                            <a:rect l="0" t="0" r="0" b="0"/>
                            <a:pathLst>
                              <a:path w="11028" h="264">
                                <a:moveTo>
                                  <a:pt x="11028" y="240"/>
                                </a:moveTo>
                                <a:lnTo>
                                  <a:pt x="10920" y="240"/>
                                </a:lnTo>
                                <a:lnTo>
                                  <a:pt x="9780" y="240"/>
                                </a:lnTo>
                                <a:lnTo>
                                  <a:pt x="9672" y="240"/>
                                </a:lnTo>
                                <a:lnTo>
                                  <a:pt x="9564" y="240"/>
                                </a:lnTo>
                                <a:lnTo>
                                  <a:pt x="8412" y="240"/>
                                </a:lnTo>
                                <a:lnTo>
                                  <a:pt x="8244" y="240"/>
                                </a:lnTo>
                                <a:lnTo>
                                  <a:pt x="8136" y="240"/>
                                </a:lnTo>
                                <a:lnTo>
                                  <a:pt x="6456" y="240"/>
                                </a:lnTo>
                                <a:lnTo>
                                  <a:pt x="6324" y="240"/>
                                </a:lnTo>
                                <a:lnTo>
                                  <a:pt x="0" y="240"/>
                                </a:lnTo>
                                <a:lnTo>
                                  <a:pt x="0" y="264"/>
                                </a:lnTo>
                                <a:lnTo>
                                  <a:pt x="6324" y="264"/>
                                </a:lnTo>
                                <a:lnTo>
                                  <a:pt x="6456" y="264"/>
                                </a:lnTo>
                                <a:lnTo>
                                  <a:pt x="8136" y="264"/>
                                </a:lnTo>
                                <a:lnTo>
                                  <a:pt x="8244" y="264"/>
                                </a:lnTo>
                                <a:lnTo>
                                  <a:pt x="8412" y="264"/>
                                </a:lnTo>
                                <a:lnTo>
                                  <a:pt x="9564" y="264"/>
                                </a:lnTo>
                                <a:lnTo>
                                  <a:pt x="9672" y="264"/>
                                </a:lnTo>
                                <a:lnTo>
                                  <a:pt x="9780" y="264"/>
                                </a:lnTo>
                                <a:lnTo>
                                  <a:pt x="10920" y="264"/>
                                </a:lnTo>
                                <a:lnTo>
                                  <a:pt x="11028" y="264"/>
                                </a:lnTo>
                                <a:lnTo>
                                  <a:pt x="11028" y="240"/>
                                </a:lnTo>
                                <a:close/>
                                <a:moveTo>
                                  <a:pt x="11028" y="0"/>
                                </a:moveTo>
                                <a:lnTo>
                                  <a:pt x="10920" y="0"/>
                                </a:lnTo>
                                <a:lnTo>
                                  <a:pt x="9780" y="0"/>
                                </a:lnTo>
                                <a:lnTo>
                                  <a:pt x="9672" y="0"/>
                                </a:lnTo>
                                <a:lnTo>
                                  <a:pt x="9564" y="0"/>
                                </a:lnTo>
                                <a:lnTo>
                                  <a:pt x="8412" y="0"/>
                                </a:lnTo>
                                <a:lnTo>
                                  <a:pt x="8244" y="0"/>
                                </a:lnTo>
                                <a:lnTo>
                                  <a:pt x="8136" y="0"/>
                                </a:lnTo>
                                <a:lnTo>
                                  <a:pt x="6456" y="0"/>
                                </a:lnTo>
                                <a:lnTo>
                                  <a:pt x="6324" y="0"/>
                                </a:lnTo>
                                <a:lnTo>
                                  <a:pt x="0" y="0"/>
                                </a:lnTo>
                                <a:lnTo>
                                  <a:pt x="0" y="12"/>
                                </a:lnTo>
                                <a:lnTo>
                                  <a:pt x="6324" y="12"/>
                                </a:lnTo>
                                <a:lnTo>
                                  <a:pt x="6456" y="12"/>
                                </a:lnTo>
                                <a:lnTo>
                                  <a:pt x="8136" y="12"/>
                                </a:lnTo>
                                <a:lnTo>
                                  <a:pt x="8244" y="12"/>
                                </a:lnTo>
                                <a:lnTo>
                                  <a:pt x="8412" y="12"/>
                                </a:lnTo>
                                <a:lnTo>
                                  <a:pt x="9564" y="12"/>
                                </a:lnTo>
                                <a:lnTo>
                                  <a:pt x="9672" y="12"/>
                                </a:lnTo>
                                <a:lnTo>
                                  <a:pt x="9780" y="12"/>
                                </a:lnTo>
                                <a:lnTo>
                                  <a:pt x="10920" y="12"/>
                                </a:lnTo>
                                <a:lnTo>
                                  <a:pt x="11028" y="12"/>
                                </a:lnTo>
                                <a:lnTo>
                                  <a:pt x="11028" y="0"/>
                                </a:lnTo>
                                <a:close/>
                              </a:path>
                            </a:pathLst>
                          </a:custGeom>
                          <a:solidFill>
                            <a:srgbClr val="000000"/>
                          </a:solidFill>
                          <a:ln>
                            <a:noFill/>
                          </a:ln>
                        </wps:spPr>
                        <wps:bodyPr upright="1"/>
                      </wps:wsp>
                      <wps:wsp>
                        <wps:cNvPr id="62" name="文本框 178"/>
                        <wps:cNvSpPr txBox="1"/>
                        <wps:spPr>
                          <a:xfrm>
                            <a:off x="12" y="0"/>
                            <a:ext cx="3257" cy="413"/>
                          </a:xfrm>
                          <a:prstGeom prst="rect">
                            <a:avLst/>
                          </a:prstGeom>
                          <a:noFill/>
                          <a:ln>
                            <a:noFill/>
                          </a:ln>
                        </wps:spPr>
                        <wps:txbx>
                          <w:txbxContent>
                            <w:p w14:paraId="1196F60A" w14:textId="77777777" w:rsidR="004304EB" w:rsidRDefault="000856F8">
                              <w:pPr>
                                <w:spacing w:line="171" w:lineRule="exact"/>
                                <w:ind w:left="132"/>
                                <w:rPr>
                                  <w:sz w:val="15"/>
                                </w:rPr>
                              </w:pPr>
                              <w:r>
                                <w:rPr>
                                  <w:w w:val="105"/>
                                  <w:sz w:val="15"/>
                                </w:rPr>
                                <w:t>Net</w:t>
                              </w:r>
                              <w:r>
                                <w:rPr>
                                  <w:spacing w:val="-8"/>
                                  <w:w w:val="105"/>
                                  <w:sz w:val="15"/>
                                </w:rPr>
                                <w:t xml:space="preserve"> </w:t>
                              </w:r>
                              <w:r>
                                <w:rPr>
                                  <w:w w:val="105"/>
                                  <w:sz w:val="15"/>
                                </w:rPr>
                                <w:t>change</w:t>
                              </w:r>
                              <w:r>
                                <w:rPr>
                                  <w:spacing w:val="-7"/>
                                  <w:w w:val="105"/>
                                  <w:sz w:val="15"/>
                                </w:rPr>
                                <w:t xml:space="preserve"> </w:t>
                              </w:r>
                              <w:r>
                                <w:rPr>
                                  <w:w w:val="105"/>
                                  <w:sz w:val="15"/>
                                </w:rPr>
                                <w:t>in</w:t>
                              </w:r>
                              <w:r>
                                <w:rPr>
                                  <w:spacing w:val="-7"/>
                                  <w:w w:val="105"/>
                                  <w:sz w:val="15"/>
                                </w:rPr>
                                <w:t xml:space="preserve"> </w:t>
                              </w:r>
                              <w:r>
                                <w:rPr>
                                  <w:w w:val="105"/>
                                  <w:sz w:val="15"/>
                                </w:rPr>
                                <w:t>pension</w:t>
                              </w:r>
                              <w:r>
                                <w:rPr>
                                  <w:spacing w:val="-7"/>
                                  <w:w w:val="105"/>
                                  <w:sz w:val="15"/>
                                </w:rPr>
                                <w:t xml:space="preserve"> </w:t>
                              </w:r>
                              <w:r>
                                <w:rPr>
                                  <w:w w:val="105"/>
                                  <w:sz w:val="15"/>
                                </w:rPr>
                                <w:t>and</w:t>
                              </w:r>
                              <w:r>
                                <w:rPr>
                                  <w:spacing w:val="-7"/>
                                  <w:w w:val="105"/>
                                  <w:sz w:val="15"/>
                                </w:rPr>
                                <w:t xml:space="preserve"> </w:t>
                              </w:r>
                              <w:r>
                                <w:rPr>
                                  <w:w w:val="105"/>
                                  <w:sz w:val="15"/>
                                </w:rPr>
                                <w:t>other</w:t>
                              </w:r>
                              <w:r>
                                <w:rPr>
                                  <w:spacing w:val="-7"/>
                                  <w:w w:val="105"/>
                                  <w:sz w:val="15"/>
                                </w:rPr>
                                <w:t xml:space="preserve"> </w:t>
                              </w:r>
                              <w:r>
                                <w:rPr>
                                  <w:w w:val="105"/>
                                  <w:sz w:val="15"/>
                                </w:rPr>
                                <w:t>benefit</w:t>
                              </w:r>
                              <w:r>
                                <w:rPr>
                                  <w:spacing w:val="-7"/>
                                  <w:w w:val="105"/>
                                  <w:sz w:val="15"/>
                                </w:rPr>
                                <w:t xml:space="preserve"> </w:t>
                              </w:r>
                              <w:r>
                                <w:rPr>
                                  <w:w w:val="105"/>
                                  <w:sz w:val="15"/>
                                </w:rPr>
                                <w:t>liabilities</w:t>
                              </w:r>
                            </w:p>
                            <w:p w14:paraId="1196F60B" w14:textId="77777777" w:rsidR="004304EB" w:rsidRDefault="000856F8">
                              <w:pPr>
                                <w:spacing w:before="67"/>
                                <w:rPr>
                                  <w:sz w:val="15"/>
                                </w:rPr>
                              </w:pPr>
                              <w:r>
                                <w:rPr>
                                  <w:w w:val="105"/>
                                  <w:sz w:val="15"/>
                                </w:rPr>
                                <w:t>Total comprehensive income (loss)</w:t>
                              </w:r>
                            </w:p>
                          </w:txbxContent>
                        </wps:txbx>
                        <wps:bodyPr lIns="0" tIns="0" rIns="0" bIns="0" upright="1"/>
                      </wps:wsp>
                      <wps:wsp>
                        <wps:cNvPr id="63" name="文本框 179"/>
                        <wps:cNvSpPr txBox="1"/>
                        <wps:spPr>
                          <a:xfrm>
                            <a:off x="6336" y="240"/>
                            <a:ext cx="98" cy="173"/>
                          </a:xfrm>
                          <a:prstGeom prst="rect">
                            <a:avLst/>
                          </a:prstGeom>
                          <a:noFill/>
                          <a:ln>
                            <a:noFill/>
                          </a:ln>
                        </wps:spPr>
                        <wps:txbx>
                          <w:txbxContent>
                            <w:p w14:paraId="1196F60C" w14:textId="77777777" w:rsidR="004304EB" w:rsidRDefault="000856F8">
                              <w:pPr>
                                <w:spacing w:line="171" w:lineRule="exact"/>
                                <w:rPr>
                                  <w:sz w:val="15"/>
                                </w:rPr>
                              </w:pPr>
                              <w:r>
                                <w:rPr>
                                  <w:w w:val="104"/>
                                  <w:sz w:val="15"/>
                                </w:rPr>
                                <w:t>$</w:t>
                              </w:r>
                            </w:p>
                          </w:txbxContent>
                        </wps:txbx>
                        <wps:bodyPr lIns="0" tIns="0" rIns="0" bIns="0" upright="1"/>
                      </wps:wsp>
                      <wps:wsp>
                        <wps:cNvPr id="64" name="文本框 180"/>
                        <wps:cNvSpPr txBox="1"/>
                        <wps:spPr>
                          <a:xfrm>
                            <a:off x="7752" y="0"/>
                            <a:ext cx="602" cy="413"/>
                          </a:xfrm>
                          <a:prstGeom prst="rect">
                            <a:avLst/>
                          </a:prstGeom>
                          <a:noFill/>
                          <a:ln>
                            <a:noFill/>
                          </a:ln>
                        </wps:spPr>
                        <wps:txbx>
                          <w:txbxContent>
                            <w:p w14:paraId="1196F60D" w14:textId="77777777" w:rsidR="004304EB" w:rsidRDefault="000856F8">
                              <w:pPr>
                                <w:spacing w:line="171" w:lineRule="exact"/>
                                <w:ind w:left="35" w:right="95"/>
                                <w:jc w:val="center"/>
                                <w:rPr>
                                  <w:sz w:val="15"/>
                                </w:rPr>
                              </w:pPr>
                              <w:r>
                                <w:rPr>
                                  <w:w w:val="105"/>
                                  <w:sz w:val="15"/>
                                </w:rPr>
                                <w:t>47</w:t>
                              </w:r>
                            </w:p>
                            <w:p w14:paraId="1196F60E" w14:textId="77777777" w:rsidR="004304EB" w:rsidRDefault="000856F8">
                              <w:pPr>
                                <w:spacing w:before="67"/>
                                <w:ind w:left="35" w:right="53"/>
                                <w:jc w:val="center"/>
                                <w:rPr>
                                  <w:sz w:val="15"/>
                                </w:rPr>
                              </w:pPr>
                              <w:r>
                                <w:rPr>
                                  <w:w w:val="105"/>
                                  <w:sz w:val="15"/>
                                </w:rPr>
                                <w:t>1,638 $</w:t>
                              </w:r>
                            </w:p>
                          </w:txbxContent>
                        </wps:txbx>
                        <wps:bodyPr lIns="0" tIns="0" rIns="0" bIns="0" upright="1"/>
                      </wps:wsp>
                      <wps:wsp>
                        <wps:cNvPr id="65" name="文本框 181"/>
                        <wps:cNvSpPr txBox="1"/>
                        <wps:spPr>
                          <a:xfrm>
                            <a:off x="9228" y="0"/>
                            <a:ext cx="554" cy="413"/>
                          </a:xfrm>
                          <a:prstGeom prst="rect">
                            <a:avLst/>
                          </a:prstGeom>
                          <a:noFill/>
                          <a:ln>
                            <a:noFill/>
                          </a:ln>
                        </wps:spPr>
                        <wps:txbx>
                          <w:txbxContent>
                            <w:p w14:paraId="1196F60F" w14:textId="77777777" w:rsidR="004304EB" w:rsidRDefault="000856F8">
                              <w:pPr>
                                <w:spacing w:line="171" w:lineRule="exact"/>
                                <w:ind w:left="144"/>
                                <w:rPr>
                                  <w:sz w:val="15"/>
                                </w:rPr>
                              </w:pPr>
                              <w:r>
                                <w:rPr>
                                  <w:w w:val="104"/>
                                  <w:sz w:val="15"/>
                                </w:rPr>
                                <w:t>—</w:t>
                              </w:r>
                            </w:p>
                            <w:p w14:paraId="1196F610" w14:textId="77777777" w:rsidR="004304EB" w:rsidRDefault="000856F8">
                              <w:pPr>
                                <w:spacing w:before="67"/>
                                <w:rPr>
                                  <w:sz w:val="15"/>
                                </w:rPr>
                              </w:pPr>
                              <w:r>
                                <w:rPr>
                                  <w:w w:val="105"/>
                                  <w:sz w:val="15"/>
                                </w:rPr>
                                <w:t>(401) $</w:t>
                              </w:r>
                            </w:p>
                          </w:txbxContent>
                        </wps:txbx>
                        <wps:bodyPr lIns="0" tIns="0" rIns="0" bIns="0" upright="1"/>
                      </wps:wsp>
                      <wps:wsp>
                        <wps:cNvPr id="66" name="文本框 182"/>
                        <wps:cNvSpPr txBox="1"/>
                        <wps:spPr>
                          <a:xfrm>
                            <a:off x="10536" y="0"/>
                            <a:ext cx="371" cy="413"/>
                          </a:xfrm>
                          <a:prstGeom prst="rect">
                            <a:avLst/>
                          </a:prstGeom>
                          <a:noFill/>
                          <a:ln>
                            <a:noFill/>
                          </a:ln>
                        </wps:spPr>
                        <wps:txbx>
                          <w:txbxContent>
                            <w:p w14:paraId="1196F611" w14:textId="77777777" w:rsidR="004304EB" w:rsidRDefault="000856F8">
                              <w:pPr>
                                <w:spacing w:line="171" w:lineRule="exact"/>
                                <w:ind w:right="22"/>
                                <w:jc w:val="right"/>
                                <w:rPr>
                                  <w:sz w:val="15"/>
                                </w:rPr>
                              </w:pPr>
                              <w:r>
                                <w:rPr>
                                  <w:sz w:val="15"/>
                                </w:rPr>
                                <w:t>47</w:t>
                              </w:r>
                            </w:p>
                            <w:p w14:paraId="1196F612" w14:textId="77777777" w:rsidR="004304EB" w:rsidRDefault="000856F8">
                              <w:pPr>
                                <w:spacing w:before="67"/>
                                <w:ind w:right="18"/>
                                <w:jc w:val="right"/>
                                <w:rPr>
                                  <w:sz w:val="15"/>
                                </w:rPr>
                              </w:pPr>
                              <w:r>
                                <w:rPr>
                                  <w:sz w:val="15"/>
                                </w:rPr>
                                <w:t>1,237</w:t>
                              </w:r>
                            </w:p>
                          </w:txbxContent>
                        </wps:txbx>
                        <wps:bodyPr lIns="0" tIns="0" rIns="0" bIns="0" upright="1"/>
                      </wps:wsp>
                    </wpg:wgp>
                  </a:graphicData>
                </a:graphic>
              </wp:inline>
            </w:drawing>
          </mc:Choice>
          <mc:Fallback>
            <w:pict>
              <v:group w14:anchorId="1196F54F" id="组合 175" o:spid="_x0000_s1067" style="width:551.4pt;height:23.2pt;mso-position-horizontal-relative:char;mso-position-vertical-relative:line" coordsize="11028,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n7uXgQAAJMVAAAOAAAAZHJzL2Uyb0RvYy54bWzUWN1u5DQYvUfiHaLc00kyk2Qm6nQl2m2F&#10;hGClXR7Ak38piSM7nZner4A79ooLhIRA3CDxAqiCp6GFx+Czk8/z163NsmLUuZg4zoljn/Md+7NP&#10;n63rylqmjJe0mdvuiWNbaRPTpGzyuf3Fq8uPprbFO9IkpKJNOrdvUm4/O/vwg9NVG6UeLWiVpMyC&#10;Rhoerdq5XXRdG41GPC7SmvAT2qYNPMwoq0kHtywfJYysoPW6GnmOE4xWlCUto3HKOdRe9A/tM9l+&#10;lqVx93mW8bSzqrkNfevkP5P/C/E/OjslUc5IW5Tx0A3yDr2oSdnAR1VTF6Qj1jUrD5qqy5hRTrPu&#10;JKb1iGZZGadyDDAa19kbzRWj160cSx6t8lbRBNTu8fTOzcafLV8wq0zmdhDaVkNq0Oiv29d3b762&#10;3NAX9KzaPALUFWtfti/YUJH3d2LE64zV4gpjsdaS2BtFbLrurBgqQ8fxwinwH8MzbzYJJgPzcQHy&#10;HLwWF8+HF13X8SCCxGvwkujOCL84Eh1T/Vi1ED98QxH/bxS9LEibSua5GDxSBCMYKPrhl7vffwKK&#10;gp4iiVL88IgDVW8lx53NxFskQnq2Run53s4oSdQy3l2ltLZEYW4zCGkZaWT5Ke96QhAi2uS0KpPL&#10;sqrkDcsX5xWzlgTC//z8+cXl5dD6DqxqBLih4rW+RVEDBONARGlBkxvg4bplZV5AR1zZ0sC7CJP/&#10;QwAXBfjz9vb+9Td3P3/39x+/9UqEoj+iF6DXe1FiL95IFF/3SgiykH1wfNLrAHUFluJ1g0Wh16OT&#10;T0s68Z5oVBStFVDbR30BXoFOiCc1XaavqMR0wi4DQriptxLYYoOpmh2sM/MgcHewiMBrK1udSY+a&#10;AIPQM2vRhwGYfHo6cc1anHoTwxbdcWD06WDiGwLHntmnzdgeUCrMUAu89poE6qM6oBqGBjhVxOiA&#10;imodUImnAc5UOOiAKsB0QBWyGqC7cYEO2btP2MAcqVyI6sUV5SnMSNu+7BXdeFcugkbORSS2jtc9&#10;32pgSKoGhiI9DlOO1cAwiDQwDMrHYcqrGhia5nFY70ATDExOuDD2U+uuAMqkOhx6VINTFtXhkFwd&#10;Dg2qwSl/6nAYSToculOD25hTB1TeNAbuy4vGBN+J9VZmlGoNhsrtVX4nS+LbyZQjf087mYIFt89m&#10;77/96v77X+9//BIS2uleGmV164+pyDiw/i2pLegh1nnJ9iazHXs+bCtk+u6OB7Zww4BZq2Fiq9JT&#10;Ehnlq916sZYbG091fUhhq08a2B6A+TssMCwssHDcNHf8kDJy07CV4JoqE4x3E6GNOrNha+WGR9NG&#10;zqtiUE9GG0gBD1wDW9vdzYepNmEI+70HfBM4UH1k28iYeFLS+A9Jo9w/7AtNpZl54uThcErzfYiA&#10;I0sjT0KelDSwwzp0jTL/v5TGdfxhSttfbkI4IDiyNsOh2XuZ0eQZF5z8ySRlOKUUR4vb9/KgZnOW&#10;evYPAAAA//8DAFBLAwQUAAYACAAAACEAdardTtwAAAAFAQAADwAAAGRycy9kb3ducmV2LnhtbEyP&#10;QWvCQBCF74X+h2UKvdVNrJUSsxER7UkKVaF4G7NjEszOhuyaxH/ftRe9PBje8N730vlgatFR6yrL&#10;CuJRBII4t7riQsF+t377BOE8ssbaMim4koN59vyUYqJtzz/UbX0hQgi7BBWU3jeJlC4vyaAb2YY4&#10;eCfbGvThbAupW+xDuKnlOIqm0mDFoaHEhpYl5eftxSj46rFfvMerbnM+La+H3cf37yYmpV5fhsUM&#10;hKfB35/hhh/QIQtMR3th7UStIAzx/3rz4mgcdhwVTKYTkFkqH+mzPwAAAP//AwBQSwECLQAUAAYA&#10;CAAAACEAtoM4kv4AAADhAQAAEwAAAAAAAAAAAAAAAAAAAAAAW0NvbnRlbnRfVHlwZXNdLnhtbFBL&#10;AQItABQABgAIAAAAIQA4/SH/1gAAAJQBAAALAAAAAAAAAAAAAAAAAC8BAABfcmVscy8ucmVsc1BL&#10;AQItABQABgAIAAAAIQBOtn7uXgQAAJMVAAAOAAAAAAAAAAAAAAAAAC4CAABkcnMvZTJvRG9jLnht&#10;bFBLAQItABQABgAIAAAAIQB1qt1O3AAAAAUBAAAPAAAAAAAAAAAAAAAAALgGAABkcnMvZG93bnJl&#10;di54bWxQSwUGAAAAAAQABADzAAAAwQcAAAAA&#10;">
                <v:rect id="矩形 176" o:spid="_x0000_s1068" style="position:absolute;top:199;width:1102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HUwAAAANsAAAAPAAAAZHJzL2Rvd25yZXYueG1sRE9Ni8Iw&#10;EL0v+B/CCF4WTfVQtRpFBEEQFuwu6HFoxrbaTEoStf57c1jw+Hjfy3VnGvEg52vLCsajBARxYXXN&#10;pYK/391wBsIHZI2NZVLwIg/rVe9riZm2Tz7SIw+liCHsM1RQhdBmUvqiIoN+ZFviyF2sMxgidKXU&#10;Dp8x3DRykiSpNFhzbKiwpW1FxS2/GwXfl3a3PRyn1+vPyctzXh7S8dwpNeh3mwWIQF34iP/de60g&#10;jevjl/gD5OoNAAD//wMAUEsBAi0AFAAGAAgAAAAhANvh9svuAAAAhQEAABMAAAAAAAAAAAAAAAAA&#10;AAAAAFtDb250ZW50X1R5cGVzXS54bWxQSwECLQAUAAYACAAAACEAWvQsW78AAAAVAQAACwAAAAAA&#10;AAAAAAAAAAAfAQAAX3JlbHMvLnJlbHNQSwECLQAUAAYACAAAACEAnI5B1MAAAADbAAAADwAAAAAA&#10;AAAAAAAAAAAHAgAAZHJzL2Rvd25yZXYueG1sUEsFBgAAAAADAAMAtwAAAPQCAAAAAA==&#10;" fillcolor="#ccedff" stroked="f"/>
                <v:shape id="任意多边形 177" o:spid="_x0000_s1069" style="position:absolute;top:199;width:11028;height:264;visibility:visible;mso-wrap-style:square;v-text-anchor:top" coordsize="1102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lNvgAAANsAAAAPAAAAZHJzL2Rvd25yZXYueG1sRI/BCsIw&#10;EETvgv8QVvAimtaDSjWKCIriyeoHLM3aVptNaaLWvzeC4HGYmTfMYtWaSjypcaVlBfEoAkGcWV1y&#10;ruBy3g5nIJxH1lhZJgVvcrBadjsLTLR98Ymeqc9FgLBLUEHhfZ1I6bKCDLqRrYmDd7WNQR9kk0vd&#10;4CvATSXHUTSRBksOCwXWtCkou6cPo2BzPMj9YPc2V7+N03J6G8SaSKl+r13PQXhq/T/8a++1gkkM&#10;3y/hB8jlBwAA//8DAFBLAQItABQABgAIAAAAIQDb4fbL7gAAAIUBAAATAAAAAAAAAAAAAAAAAAAA&#10;AABbQ29udGVudF9UeXBlc10ueG1sUEsBAi0AFAAGAAgAAAAhAFr0LFu/AAAAFQEAAAsAAAAAAAAA&#10;AAAAAAAAHwEAAF9yZWxzLy5yZWxzUEsBAi0AFAAGAAgAAAAhAK+3+U2+AAAA2wAAAA8AAAAAAAAA&#10;AAAAAAAABwIAAGRycy9kb3ducmV2LnhtbFBLBQYAAAAAAwADALcAAADyAgAAAAA=&#10;" path="m11028,240r-108,l9780,240r-108,l9564,240r-1152,l8244,240r-108,l6456,240r-132,l,240r,24l6324,264r132,l8136,264r108,l8412,264r1152,l9672,264r108,l10920,264r108,l11028,240xm11028,r-108,l9780,,9672,,9564,,8412,,8244,,8136,,6456,,6324,,,,,12r6324,l6456,12r1680,l8244,12r168,l9564,12r108,l9780,12r1140,l11028,12r,-12xe" fillcolor="black" stroked="f">
                  <v:path arrowok="t" textboxrect="0,0,11028,264"/>
                </v:shape>
                <v:shape id="文本框 178" o:spid="_x0000_s1070" type="#_x0000_t202" style="position:absolute;left:12;width:3257;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1196F60A" w14:textId="77777777" w:rsidR="004304EB" w:rsidRDefault="000856F8">
                        <w:pPr>
                          <w:spacing w:line="171" w:lineRule="exact"/>
                          <w:ind w:left="132"/>
                          <w:rPr>
                            <w:sz w:val="15"/>
                          </w:rPr>
                        </w:pPr>
                        <w:r>
                          <w:rPr>
                            <w:w w:val="105"/>
                            <w:sz w:val="15"/>
                          </w:rPr>
                          <w:t>Net</w:t>
                        </w:r>
                        <w:r>
                          <w:rPr>
                            <w:spacing w:val="-8"/>
                            <w:w w:val="105"/>
                            <w:sz w:val="15"/>
                          </w:rPr>
                          <w:t xml:space="preserve"> </w:t>
                        </w:r>
                        <w:r>
                          <w:rPr>
                            <w:w w:val="105"/>
                            <w:sz w:val="15"/>
                          </w:rPr>
                          <w:t>change</w:t>
                        </w:r>
                        <w:r>
                          <w:rPr>
                            <w:spacing w:val="-7"/>
                            <w:w w:val="105"/>
                            <w:sz w:val="15"/>
                          </w:rPr>
                          <w:t xml:space="preserve"> </w:t>
                        </w:r>
                        <w:r>
                          <w:rPr>
                            <w:w w:val="105"/>
                            <w:sz w:val="15"/>
                          </w:rPr>
                          <w:t>in</w:t>
                        </w:r>
                        <w:r>
                          <w:rPr>
                            <w:spacing w:val="-7"/>
                            <w:w w:val="105"/>
                            <w:sz w:val="15"/>
                          </w:rPr>
                          <w:t xml:space="preserve"> </w:t>
                        </w:r>
                        <w:r>
                          <w:rPr>
                            <w:w w:val="105"/>
                            <w:sz w:val="15"/>
                          </w:rPr>
                          <w:t>pension</w:t>
                        </w:r>
                        <w:r>
                          <w:rPr>
                            <w:spacing w:val="-7"/>
                            <w:w w:val="105"/>
                            <w:sz w:val="15"/>
                          </w:rPr>
                          <w:t xml:space="preserve"> </w:t>
                        </w:r>
                        <w:r>
                          <w:rPr>
                            <w:w w:val="105"/>
                            <w:sz w:val="15"/>
                          </w:rPr>
                          <w:t>and</w:t>
                        </w:r>
                        <w:r>
                          <w:rPr>
                            <w:spacing w:val="-7"/>
                            <w:w w:val="105"/>
                            <w:sz w:val="15"/>
                          </w:rPr>
                          <w:t xml:space="preserve"> </w:t>
                        </w:r>
                        <w:r>
                          <w:rPr>
                            <w:w w:val="105"/>
                            <w:sz w:val="15"/>
                          </w:rPr>
                          <w:t>other</w:t>
                        </w:r>
                        <w:r>
                          <w:rPr>
                            <w:spacing w:val="-7"/>
                            <w:w w:val="105"/>
                            <w:sz w:val="15"/>
                          </w:rPr>
                          <w:t xml:space="preserve"> </w:t>
                        </w:r>
                        <w:r>
                          <w:rPr>
                            <w:w w:val="105"/>
                            <w:sz w:val="15"/>
                          </w:rPr>
                          <w:t>benefit</w:t>
                        </w:r>
                        <w:r>
                          <w:rPr>
                            <w:spacing w:val="-7"/>
                            <w:w w:val="105"/>
                            <w:sz w:val="15"/>
                          </w:rPr>
                          <w:t xml:space="preserve"> </w:t>
                        </w:r>
                        <w:r>
                          <w:rPr>
                            <w:w w:val="105"/>
                            <w:sz w:val="15"/>
                          </w:rPr>
                          <w:t>liabilities</w:t>
                        </w:r>
                      </w:p>
                      <w:p w14:paraId="1196F60B" w14:textId="77777777" w:rsidR="004304EB" w:rsidRDefault="000856F8">
                        <w:pPr>
                          <w:spacing w:before="67"/>
                          <w:rPr>
                            <w:sz w:val="15"/>
                          </w:rPr>
                        </w:pPr>
                        <w:r>
                          <w:rPr>
                            <w:w w:val="105"/>
                            <w:sz w:val="15"/>
                          </w:rPr>
                          <w:t>Total comprehensive income (loss)</w:t>
                        </w:r>
                      </w:p>
                    </w:txbxContent>
                  </v:textbox>
                </v:shape>
                <v:shape id="文本框 179" o:spid="_x0000_s1071" type="#_x0000_t202" style="position:absolute;left:6336;top:240;width:9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1196F60C" w14:textId="77777777" w:rsidR="004304EB" w:rsidRDefault="000856F8">
                        <w:pPr>
                          <w:spacing w:line="171" w:lineRule="exact"/>
                          <w:rPr>
                            <w:sz w:val="15"/>
                          </w:rPr>
                        </w:pPr>
                        <w:r>
                          <w:rPr>
                            <w:w w:val="104"/>
                            <w:sz w:val="15"/>
                          </w:rPr>
                          <w:t>$</w:t>
                        </w:r>
                      </w:p>
                    </w:txbxContent>
                  </v:textbox>
                </v:shape>
                <v:shape id="文本框 180" o:spid="_x0000_s1072" type="#_x0000_t202" style="position:absolute;left:7752;width:602;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1196F60D" w14:textId="77777777" w:rsidR="004304EB" w:rsidRDefault="000856F8">
                        <w:pPr>
                          <w:spacing w:line="171" w:lineRule="exact"/>
                          <w:ind w:left="35" w:right="95"/>
                          <w:jc w:val="center"/>
                          <w:rPr>
                            <w:sz w:val="15"/>
                          </w:rPr>
                        </w:pPr>
                        <w:r>
                          <w:rPr>
                            <w:w w:val="105"/>
                            <w:sz w:val="15"/>
                          </w:rPr>
                          <w:t>47</w:t>
                        </w:r>
                      </w:p>
                      <w:p w14:paraId="1196F60E" w14:textId="77777777" w:rsidR="004304EB" w:rsidRDefault="000856F8">
                        <w:pPr>
                          <w:spacing w:before="67"/>
                          <w:ind w:left="35" w:right="53"/>
                          <w:jc w:val="center"/>
                          <w:rPr>
                            <w:sz w:val="15"/>
                          </w:rPr>
                        </w:pPr>
                        <w:r>
                          <w:rPr>
                            <w:w w:val="105"/>
                            <w:sz w:val="15"/>
                          </w:rPr>
                          <w:t>1,638 $</w:t>
                        </w:r>
                      </w:p>
                    </w:txbxContent>
                  </v:textbox>
                </v:shape>
                <v:shape id="文本框 181" o:spid="_x0000_s1073" type="#_x0000_t202" style="position:absolute;left:9228;width:55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1196F60F" w14:textId="77777777" w:rsidR="004304EB" w:rsidRDefault="000856F8">
                        <w:pPr>
                          <w:spacing w:line="171" w:lineRule="exact"/>
                          <w:ind w:left="144"/>
                          <w:rPr>
                            <w:sz w:val="15"/>
                          </w:rPr>
                        </w:pPr>
                        <w:r>
                          <w:rPr>
                            <w:w w:val="104"/>
                            <w:sz w:val="15"/>
                          </w:rPr>
                          <w:t>—</w:t>
                        </w:r>
                      </w:p>
                      <w:p w14:paraId="1196F610" w14:textId="77777777" w:rsidR="004304EB" w:rsidRDefault="000856F8">
                        <w:pPr>
                          <w:spacing w:before="67"/>
                          <w:rPr>
                            <w:sz w:val="15"/>
                          </w:rPr>
                        </w:pPr>
                        <w:r>
                          <w:rPr>
                            <w:w w:val="105"/>
                            <w:sz w:val="15"/>
                          </w:rPr>
                          <w:t>(401) $</w:t>
                        </w:r>
                      </w:p>
                    </w:txbxContent>
                  </v:textbox>
                </v:shape>
                <v:shape id="文本框 182" o:spid="_x0000_s1074" type="#_x0000_t202" style="position:absolute;left:10536;width:371;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1196F611" w14:textId="77777777" w:rsidR="004304EB" w:rsidRDefault="000856F8">
                        <w:pPr>
                          <w:spacing w:line="171" w:lineRule="exact"/>
                          <w:ind w:right="22"/>
                          <w:jc w:val="right"/>
                          <w:rPr>
                            <w:sz w:val="15"/>
                          </w:rPr>
                        </w:pPr>
                        <w:r>
                          <w:rPr>
                            <w:sz w:val="15"/>
                          </w:rPr>
                          <w:t>47</w:t>
                        </w:r>
                      </w:p>
                      <w:p w14:paraId="1196F612" w14:textId="77777777" w:rsidR="004304EB" w:rsidRDefault="000856F8">
                        <w:pPr>
                          <w:spacing w:before="67"/>
                          <w:ind w:right="18"/>
                          <w:jc w:val="right"/>
                          <w:rPr>
                            <w:sz w:val="15"/>
                          </w:rPr>
                        </w:pPr>
                        <w:r>
                          <w:rPr>
                            <w:sz w:val="15"/>
                          </w:rPr>
                          <w:t>1,237</w:t>
                        </w:r>
                      </w:p>
                    </w:txbxContent>
                  </v:textbox>
                </v:shape>
                <w10:anchorlock/>
              </v:group>
            </w:pict>
          </mc:Fallback>
        </mc:AlternateContent>
      </w:r>
    </w:p>
    <w:p w14:paraId="1196E783" w14:textId="77777777" w:rsidR="004304EB" w:rsidRDefault="000856F8">
      <w:pPr>
        <w:spacing w:before="98"/>
        <w:ind w:left="146"/>
        <w:rPr>
          <w:sz w:val="14"/>
        </w:rPr>
      </w:pPr>
      <w:r>
        <w:rPr>
          <w:w w:val="105"/>
          <w:sz w:val="14"/>
          <w:vertAlign w:val="superscript"/>
        </w:rPr>
        <w:t>1</w:t>
      </w:r>
      <w:r>
        <w:rPr>
          <w:w w:val="105"/>
          <w:sz w:val="14"/>
        </w:rPr>
        <w:t xml:space="preserve"> Refer to Note 6 for additional information related to the net gains or losses on derivative instruments.</w:t>
      </w:r>
    </w:p>
    <w:p w14:paraId="1196E784" w14:textId="77777777" w:rsidR="004304EB" w:rsidRDefault="000856F8">
      <w:pPr>
        <w:spacing w:before="55"/>
        <w:ind w:left="146"/>
        <w:rPr>
          <w:sz w:val="14"/>
        </w:rPr>
      </w:pPr>
      <w:r>
        <w:rPr>
          <w:w w:val="105"/>
          <w:sz w:val="14"/>
          <w:vertAlign w:val="superscript"/>
        </w:rPr>
        <w:t>2</w:t>
      </w:r>
      <w:r>
        <w:rPr>
          <w:w w:val="105"/>
          <w:sz w:val="14"/>
        </w:rPr>
        <w:t xml:space="preserve"> Refer to Note 4 for additional information related to the net unrealized gains or losses on available-for-sale debt securities.</w:t>
      </w:r>
    </w:p>
    <w:p w14:paraId="1196E785" w14:textId="77777777" w:rsidR="004304EB" w:rsidRDefault="004304EB">
      <w:pPr>
        <w:pStyle w:val="a3"/>
        <w:rPr>
          <w:sz w:val="16"/>
        </w:rPr>
      </w:pPr>
    </w:p>
    <w:p w14:paraId="1196E786" w14:textId="77777777" w:rsidR="004304EB" w:rsidRDefault="004304EB">
      <w:pPr>
        <w:pStyle w:val="a3"/>
        <w:rPr>
          <w:sz w:val="16"/>
        </w:rPr>
      </w:pPr>
    </w:p>
    <w:p w14:paraId="1196E787" w14:textId="77777777" w:rsidR="004304EB" w:rsidRDefault="004304EB">
      <w:pPr>
        <w:pStyle w:val="a3"/>
        <w:rPr>
          <w:sz w:val="16"/>
        </w:rPr>
      </w:pPr>
    </w:p>
    <w:p w14:paraId="1196E788" w14:textId="77777777" w:rsidR="004304EB" w:rsidRDefault="004304EB">
      <w:pPr>
        <w:pStyle w:val="a3"/>
        <w:rPr>
          <w:sz w:val="16"/>
        </w:rPr>
      </w:pPr>
    </w:p>
    <w:p w14:paraId="1196E789" w14:textId="77777777" w:rsidR="004304EB" w:rsidRDefault="000856F8">
      <w:pPr>
        <w:pStyle w:val="a3"/>
        <w:spacing w:before="102"/>
        <w:ind w:left="222" w:right="541"/>
        <w:jc w:val="center"/>
      </w:pPr>
      <w:r>
        <w:rPr>
          <w:noProof/>
        </w:rPr>
        <mc:AlternateContent>
          <mc:Choice Requires="wpg">
            <w:drawing>
              <wp:anchor distT="0" distB="0" distL="0" distR="0" simplePos="0" relativeHeight="251653120" behindDoc="1" locked="0" layoutInCell="1" allowOverlap="1" wp14:anchorId="1196F551" wp14:editId="1196F552">
                <wp:simplePos x="0" y="0"/>
                <wp:positionH relativeFrom="page">
                  <wp:posOffset>339090</wp:posOffset>
                </wp:positionH>
                <wp:positionV relativeFrom="paragraph">
                  <wp:posOffset>237490</wp:posOffset>
                </wp:positionV>
                <wp:extent cx="7018020" cy="15240"/>
                <wp:effectExtent l="0" t="0" r="0" b="0"/>
                <wp:wrapTopAndBottom/>
                <wp:docPr id="202" name="组合 183"/>
                <wp:cNvGraphicFramePr/>
                <a:graphic xmlns:a="http://schemas.openxmlformats.org/drawingml/2006/main">
                  <a:graphicData uri="http://schemas.microsoft.com/office/word/2010/wordprocessingGroup">
                    <wpg:wgp>
                      <wpg:cNvGrpSpPr/>
                      <wpg:grpSpPr>
                        <a:xfrm>
                          <a:off x="0" y="0"/>
                          <a:ext cx="7018020" cy="15240"/>
                          <a:chOff x="534" y="374"/>
                          <a:chExt cx="11052" cy="24"/>
                        </a:xfrm>
                      </wpg:grpSpPr>
                      <wps:wsp>
                        <wps:cNvPr id="198" name="任意多边形 184"/>
                        <wps:cNvSpPr/>
                        <wps:spPr>
                          <a:xfrm>
                            <a:off x="534" y="374"/>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99" name="任意多边形 185"/>
                        <wps:cNvSpPr/>
                        <wps:spPr>
                          <a:xfrm>
                            <a:off x="534" y="386"/>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00" name="任意多边形 186"/>
                        <wps:cNvSpPr/>
                        <wps:spPr>
                          <a:xfrm>
                            <a:off x="534" y="374"/>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01" name="任意多边形 187"/>
                        <wps:cNvSpPr/>
                        <wps:spPr>
                          <a:xfrm>
                            <a:off x="11574" y="374"/>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8F64CF2" id="组合 183" o:spid="_x0000_s1026" style="position:absolute;left:0;text-align:left;margin-left:26.7pt;margin-top:18.7pt;width:552.6pt;height:1.2pt;z-index:-251663360;mso-wrap-distance-left:0;mso-wrap-distance-right:0;mso-position-horizontal-relative:page" coordorigin="534,374"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RgcKAMAAM0NAAAOAAAAZHJzL2Uyb0RvYy54bWzsV81u1DAQviPxDlHuND/tttuouxWiPxcE&#10;lVoewHWcHymJLTu72d574AZnjoiXQCt4Ggo8BjNO7N3utt22tEiVUKTEyYzn55vPY2dnd1IWzphJ&#10;lfNq4AZrvuuwivI4r9KB++7k4EXfdVRNqpgUvGID94wpd3f4/NlOIyIW8owXMZMOGKlU1IiBm9W1&#10;iDxP0YyVRK1xwSoQJlyWpIZXmXqxJA1YLwsv9P1Nr+EyFpJTphR83WuF7lDbTxJG67dJoljtFAMX&#10;Yqv1Xer7Kd694Q6JUklEltMuDHKPKEqSV+DUmtojNXFGMl8yVeZUcsWTeo3y0uNJklOmc4BsAn8h&#10;m0PJR0LnkkZNKixMAO0CTvc2S9+Mj6STxwM39EPXqUgJRfo1Pb/4+N4J+uuITyPSCNQOpTgWR7L7&#10;kLZvmPIkkSU+IRlnopE9s8iySe1Q+LjlB30/hAJQkAW9cKNDnmZQHpzVW99wHZCtb220NaHZfjc3&#10;CPwehIYzQy30jE8PQ7ORNAIopGYoqb9D6TgjgmnwFabfoRRsA6FblH5Mpz/PP1x8+fT7+9eLb58B&#10;Lh0dhgH6FisVKYDtCqCWUjZgzSUchIiGTZhEdKTqQ8Y14GT8WtUtgWMzIpkZ0UllhhKWwY0LQJAa&#10;52GQOHQaKFKLegajUDO75GN2wrVKjRUDBagi1swGOVMpqnnVBTUjNE+h7bVKmheQr5GZZ6vTBQU+&#10;V+otxmYM0YIr1mKKqWpwbfrgeB5gxYs8PsiLArNWMj19VUhnTKCVbL/Eq6vNJbWiQuWK47TWDX4B&#10;phoe4OiUx2dAqJGQeZpBTwq0pY7AuOL+CZO3r2dyDwPCMO7G5P4mziPRk2MyNpgHYzKsBzS2kqKd&#10;09vq2WX2sFTe38PrSVMZDgLXU1lT8u5UNvuQpfLVW9DlhvG4HRkigHYMeyAusVmvnW+fdoOciQ1b&#10;5tVWUO5W/G2Vlkh5lTsblRH+b8L20BVcz9ytOzXhIOgBZy+doZ4Kd7uGaWlyM3mtmmGTec4zfAUv&#10;O4+3WgdL/h6GvY/bd/XRGP4Z9Pmm+7/Bn5L5d30smf2FDf8AAAD//wMAUEsDBBQABgAIAAAAIQAT&#10;wL6P4AAAAAkBAAAPAAAAZHJzL2Rvd25yZXYueG1sTI9Ba4NAEIXvhf6HZQq9Nau1pta6hhDankKg&#10;SSHkNtGJStxZcTdq/n03p/Y0zLzHm+9li0m3YqDeNoYVhLMABHFhyoYrBT+7z6cEhHXIJbaGScGV&#10;LCzy+7sM09KM/E3D1lXCh7BNUUHtXJdKaYuaNNqZ6Yi9djK9RufXvpJlj6MP1618DoK51Niw/1Bj&#10;R6uaivP2ohV8jTguo/BjWJ9Pq+thF2/265CUenyYlu8gHE3uzww3fI8OuWc6mguXVrQK4ujFOxVE&#10;r37e9DBO5iCO/vKWgMwz+b9B/gsAAP//AwBQSwECLQAUAAYACAAAACEAtoM4kv4AAADhAQAAEwAA&#10;AAAAAAAAAAAAAAAAAAAAW0NvbnRlbnRfVHlwZXNdLnhtbFBLAQItABQABgAIAAAAIQA4/SH/1gAA&#10;AJQBAAALAAAAAAAAAAAAAAAAAC8BAABfcmVscy8ucmVsc1BLAQItABQABgAIAAAAIQA2nRgcKAMA&#10;AM0NAAAOAAAAAAAAAAAAAAAAAC4CAABkcnMvZTJvRG9jLnhtbFBLAQItABQABgAIAAAAIQATwL6P&#10;4AAAAAkBAAAPAAAAAAAAAAAAAAAAAIIFAABkcnMvZG93bnJldi54bWxQSwUGAAAAAAQABADzAAAA&#10;jwYAAAAA&#10;">
                <v:shape id="任意多边形 184" o:spid="_x0000_s1027" style="position:absolute;left:534;top:37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GgxgAAANwAAAAPAAAAZHJzL2Rvd25yZXYueG1sRI/Na8JA&#10;EMXvhf4PyxR6qxt7UBuzihREMaVQP/A6ZCcfmJ0N2VXT/945FHqb4b157zfZcnCtulEfGs8GxqME&#10;FHHhbcOVgeNh/TYDFSKyxdYzGfilAMvF81OGqfV3/qHbPlZKQjikaKCOsUu1DkVNDsPId8Silb53&#10;GGXtK217vEu4a/V7kky0w4alocaOPmsqLvurM9B9ldPv3Wo7WYfT7uQ2eZ7Pzrkxry/Dag4q0hD/&#10;zX/XWyv4H0Irz8gEevEAAAD//wMAUEsBAi0AFAAGAAgAAAAhANvh9svuAAAAhQEAABMAAAAAAAAA&#10;AAAAAAAAAAAAAFtDb250ZW50X1R5cGVzXS54bWxQSwECLQAUAAYACAAAACEAWvQsW78AAAAVAQAA&#10;CwAAAAAAAAAAAAAAAAAfAQAAX3JlbHMvLnJlbHNQSwECLQAUAAYACAAAACEA8hAhoMYAAADcAAAA&#10;DwAAAAAAAAAAAAAAAAAHAgAAZHJzL2Rvd25yZXYueG1sUEsFBgAAAAADAAMAtwAAAPoCAAAAAA==&#10;" path="m11040,12l,12,,,11052,r-12,12xe" fillcolor="#9a9a9a" stroked="f">
                  <v:path arrowok="t" textboxrect="0,0,11052,12"/>
                </v:shape>
                <v:shape id="任意多边形 185" o:spid="_x0000_s1028" style="position:absolute;left:534;top:38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S2KwgAAANwAAAAPAAAAZHJzL2Rvd25yZXYueG1sRE9Li8Iw&#10;EL4v+B/CCN7WVBd8dI0iK4oHLz5gr7PNbFtsJiWJtvrrjSB4m4/vObNFaypxJedLywoG/QQEcWZ1&#10;ybmC03H9OQHhA7LGyjIpuJGHxbzzMcNU24b3dD2EXMQQ9ikqKEKoUyl9VpBB37c1ceT+rTMYInS5&#10;1A6bGG4qOUySkTRYcmwosKafgrLz4WIU3Neblbus2vH+txl+jbPzjv/yiVK9brv8BhGoDW/xy73V&#10;cf50Cs9n4gVy/gAAAP//AwBQSwECLQAUAAYACAAAACEA2+H2y+4AAACFAQAAEwAAAAAAAAAAAAAA&#10;AAAAAAAAW0NvbnRlbnRfVHlwZXNdLnhtbFBLAQItABQABgAIAAAAIQBa9CxbvwAAABUBAAALAAAA&#10;AAAAAAAAAAAAAB8BAABfcmVscy8ucmVsc1BLAQItABQABgAIAAAAIQCbQS2KwgAAANwAAAAPAAAA&#10;AAAAAAAAAAAAAAcCAABkcnMvZG93bnJldi54bWxQSwUGAAAAAAMAAwC3AAAA9gIAAAAA&#10;" path="m11052,12l,12,12,,11052,r,12xe" fillcolor="#ededed" stroked="f">
                  <v:path arrowok="t" textboxrect="0,0,11052,12"/>
                </v:shape>
                <v:shape id="任意多边形 186" o:spid="_x0000_s1029" style="position:absolute;left:534;top:37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3KJxQAAANwAAAAPAAAAZHJzL2Rvd25yZXYueG1sRI/NasMw&#10;EITvgbyD2EBviZweTOtGNk1CoLQU8nfpbbE2tlNrZSQ1dvr0VaCQ4zAz3zCLYjCtuJDzjWUF81kC&#10;gri0uuFKwfGwmT6B8AFZY2uZFFzJQ5GPRwvMtO15R5d9qESEsM9QQR1Cl0npy5oM+pntiKN3ss5g&#10;iNJVUjvsI9y08jFJUmmw4bhQY0ermsrv/Y9RILcuTX+vX8/nd/dx2KzbsOT+U6mHyfD6AiLQEO7h&#10;//abVhCJcDsTj4DM/wAAAP//AwBQSwECLQAUAAYACAAAACEA2+H2y+4AAACFAQAAEwAAAAAAAAAA&#10;AAAAAAAAAAAAW0NvbnRlbnRfVHlwZXNdLnhtbFBLAQItABQABgAIAAAAIQBa9CxbvwAAABUBAAAL&#10;AAAAAAAAAAAAAAAAAB8BAABfcmVscy8ucmVsc1BLAQItABQABgAIAAAAIQAUq3KJxQAAANwAAAAP&#10;AAAAAAAAAAAAAAAAAAcCAABkcnMvZG93bnJldi54bWxQSwUGAAAAAAMAAwC3AAAA+QIAAAAA&#10;" path="m,24l,,12,r,12l,24xe" fillcolor="#9a9a9a" stroked="f">
                  <v:path arrowok="t" textboxrect="0,0,12,24"/>
                </v:shape>
                <v:shape id="任意多边形 187" o:spid="_x0000_s1030" style="position:absolute;left:11574;top:37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h6CxQAAANwAAAAPAAAAZHJzL2Rvd25yZXYueG1sRI/dasJA&#10;FITvhb7DcgreSLNRSpHoRkppoAiKf70/Zk+T0OzZuLtq+vauUPBymJlvmPmiN624kPONZQXjJAVB&#10;XFrdcKXgsC9epiB8QNbYWiYFf+RhkT8N5phpe+UtXXahEhHCPkMFdQhdJqUvazLoE9sRR+/HOoMh&#10;SldJ7fAa4aaVkzR9kwYbjgs1dvRRU/m7OxsF26X/Xo2kXn8e+42xh9fi5E6FUsPn/n0GIlAfHuH/&#10;9pdWMEnHcD8Tj4DMbwAAAP//AwBQSwECLQAUAAYACAAAACEA2+H2y+4AAACFAQAAEwAAAAAAAAAA&#10;AAAAAAAAAAAAW0NvbnRlbnRfVHlwZXNdLnhtbFBLAQItABQABgAIAAAAIQBa9CxbvwAAABUBAAAL&#10;AAAAAAAAAAAAAAAAAB8BAABfcmVscy8ucmVsc1BLAQItABQABgAIAAAAIQD7mh6C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19</w:t>
      </w:r>
    </w:p>
    <w:p w14:paraId="1196E78A" w14:textId="77777777" w:rsidR="004304EB" w:rsidRDefault="004304EB">
      <w:pPr>
        <w:jc w:val="center"/>
        <w:sectPr w:rsidR="004304EB">
          <w:type w:val="continuous"/>
          <w:pgSz w:w="12240" w:h="15840"/>
          <w:pgMar w:top="1200" w:right="500" w:bottom="280" w:left="340" w:header="720" w:footer="720" w:gutter="0"/>
          <w:cols w:space="720"/>
        </w:sectPr>
      </w:pPr>
    </w:p>
    <w:p w14:paraId="1196E78B" w14:textId="77777777" w:rsidR="004304EB" w:rsidRDefault="000856F8">
      <w:pPr>
        <w:pStyle w:val="a3"/>
        <w:spacing w:before="74"/>
        <w:ind w:left="146"/>
      </w:pPr>
      <w:r>
        <w:rPr>
          <w:w w:val="105"/>
        </w:rPr>
        <w:t>The following tables present OCI attributable to shareowners of The Coca-Cola Company, including our propor</w:t>
      </w:r>
      <w:r>
        <w:rPr>
          <w:w w:val="105"/>
        </w:rPr>
        <w:t>tionate share of equity method investees' OCI (in millions):</w:t>
      </w:r>
    </w:p>
    <w:p w14:paraId="1196E78C" w14:textId="77777777" w:rsidR="004304EB" w:rsidRDefault="000856F8">
      <w:pPr>
        <w:spacing w:before="122" w:after="10"/>
        <w:ind w:right="2544"/>
        <w:jc w:val="right"/>
        <w:rPr>
          <w:sz w:val="13"/>
        </w:rPr>
      </w:pPr>
      <w:r>
        <w:rPr>
          <w:sz w:val="13"/>
        </w:rPr>
        <w:t>Before-Tax</w:t>
      </w:r>
    </w:p>
    <w:tbl>
      <w:tblPr>
        <w:tblW w:w="0" w:type="auto"/>
        <w:tblInd w:w="153" w:type="dxa"/>
        <w:tblLayout w:type="fixed"/>
        <w:tblCellMar>
          <w:left w:w="0" w:type="dxa"/>
          <w:right w:w="0" w:type="dxa"/>
        </w:tblCellMar>
        <w:tblLook w:val="04A0" w:firstRow="1" w:lastRow="0" w:firstColumn="1" w:lastColumn="0" w:noHBand="0" w:noVBand="1"/>
      </w:tblPr>
      <w:tblGrid>
        <w:gridCol w:w="7406"/>
        <w:gridCol w:w="1366"/>
        <w:gridCol w:w="1138"/>
        <w:gridCol w:w="1189"/>
      </w:tblGrid>
      <w:tr w:rsidR="004304EB" w14:paraId="1196E791" w14:textId="77777777">
        <w:trPr>
          <w:trHeight w:val="176"/>
        </w:trPr>
        <w:tc>
          <w:tcPr>
            <w:tcW w:w="7406" w:type="dxa"/>
            <w:tcBorders>
              <w:bottom w:val="single" w:sz="6" w:space="0" w:color="000000"/>
            </w:tcBorders>
          </w:tcPr>
          <w:p w14:paraId="1196E78D" w14:textId="77777777" w:rsidR="004304EB" w:rsidRDefault="000856F8">
            <w:pPr>
              <w:pStyle w:val="TableParagraph"/>
              <w:spacing w:before="0" w:line="146" w:lineRule="exact"/>
              <w:ind w:left="11"/>
              <w:rPr>
                <w:sz w:val="13"/>
              </w:rPr>
            </w:pPr>
            <w:r>
              <w:rPr>
                <w:sz w:val="13"/>
              </w:rPr>
              <w:t>Three Months Ended June 26, 2020</w:t>
            </w:r>
          </w:p>
        </w:tc>
        <w:tc>
          <w:tcPr>
            <w:tcW w:w="1366" w:type="dxa"/>
            <w:tcBorders>
              <w:bottom w:val="single" w:sz="6" w:space="0" w:color="000000"/>
            </w:tcBorders>
          </w:tcPr>
          <w:p w14:paraId="1196E78E" w14:textId="77777777" w:rsidR="004304EB" w:rsidRDefault="000856F8">
            <w:pPr>
              <w:pStyle w:val="TableParagraph"/>
              <w:spacing w:before="0" w:line="146" w:lineRule="exact"/>
              <w:ind w:left="873"/>
              <w:rPr>
                <w:sz w:val="13"/>
              </w:rPr>
            </w:pPr>
            <w:r>
              <w:rPr>
                <w:sz w:val="13"/>
              </w:rPr>
              <w:t>Amount</w:t>
            </w:r>
          </w:p>
        </w:tc>
        <w:tc>
          <w:tcPr>
            <w:tcW w:w="1138" w:type="dxa"/>
            <w:tcBorders>
              <w:bottom w:val="single" w:sz="6" w:space="0" w:color="000000"/>
            </w:tcBorders>
          </w:tcPr>
          <w:p w14:paraId="1196E78F" w14:textId="77777777" w:rsidR="004304EB" w:rsidRDefault="000856F8">
            <w:pPr>
              <w:pStyle w:val="TableParagraph"/>
              <w:spacing w:before="0" w:line="146" w:lineRule="exact"/>
              <w:ind w:right="58"/>
              <w:jc w:val="right"/>
              <w:rPr>
                <w:sz w:val="13"/>
              </w:rPr>
            </w:pPr>
            <w:r>
              <w:rPr>
                <w:sz w:val="13"/>
              </w:rPr>
              <w:t>Income Tax</w:t>
            </w:r>
          </w:p>
        </w:tc>
        <w:tc>
          <w:tcPr>
            <w:tcW w:w="1189" w:type="dxa"/>
            <w:tcBorders>
              <w:bottom w:val="single" w:sz="6" w:space="0" w:color="000000"/>
            </w:tcBorders>
          </w:tcPr>
          <w:p w14:paraId="1196E790" w14:textId="77777777" w:rsidR="004304EB" w:rsidRDefault="000856F8">
            <w:pPr>
              <w:pStyle w:val="TableParagraph"/>
              <w:spacing w:before="0" w:line="146" w:lineRule="exact"/>
              <w:ind w:left="85"/>
              <w:rPr>
                <w:sz w:val="13"/>
              </w:rPr>
            </w:pPr>
            <w:r>
              <w:rPr>
                <w:sz w:val="13"/>
              </w:rPr>
              <w:t>After-Tax Amount</w:t>
            </w:r>
          </w:p>
        </w:tc>
      </w:tr>
      <w:tr w:rsidR="004304EB" w14:paraId="1196E796" w14:textId="77777777">
        <w:trPr>
          <w:trHeight w:val="226"/>
        </w:trPr>
        <w:tc>
          <w:tcPr>
            <w:tcW w:w="7406" w:type="dxa"/>
            <w:tcBorders>
              <w:top w:val="single" w:sz="6" w:space="0" w:color="000000"/>
            </w:tcBorders>
            <w:shd w:val="clear" w:color="auto" w:fill="CCEDFF"/>
          </w:tcPr>
          <w:p w14:paraId="1196E792" w14:textId="77777777" w:rsidR="004304EB" w:rsidRDefault="000856F8">
            <w:pPr>
              <w:pStyle w:val="TableParagraph"/>
              <w:spacing w:before="26"/>
              <w:ind w:left="11"/>
              <w:rPr>
                <w:sz w:val="15"/>
              </w:rPr>
            </w:pPr>
            <w:r>
              <w:rPr>
                <w:w w:val="105"/>
                <w:sz w:val="15"/>
              </w:rPr>
              <w:t>Foreign currency translation adjustments:</w:t>
            </w:r>
          </w:p>
        </w:tc>
        <w:tc>
          <w:tcPr>
            <w:tcW w:w="1366" w:type="dxa"/>
            <w:tcBorders>
              <w:top w:val="single" w:sz="6" w:space="0" w:color="000000"/>
            </w:tcBorders>
            <w:shd w:val="clear" w:color="auto" w:fill="CCEDFF"/>
          </w:tcPr>
          <w:p w14:paraId="1196E793" w14:textId="77777777" w:rsidR="004304EB" w:rsidRDefault="004304EB">
            <w:pPr>
              <w:pStyle w:val="TableParagraph"/>
              <w:spacing w:before="0"/>
              <w:rPr>
                <w:sz w:val="14"/>
              </w:rPr>
            </w:pPr>
          </w:p>
        </w:tc>
        <w:tc>
          <w:tcPr>
            <w:tcW w:w="1138" w:type="dxa"/>
            <w:tcBorders>
              <w:top w:val="single" w:sz="6" w:space="0" w:color="000000"/>
            </w:tcBorders>
            <w:shd w:val="clear" w:color="auto" w:fill="CCEDFF"/>
          </w:tcPr>
          <w:p w14:paraId="1196E794" w14:textId="77777777" w:rsidR="004304EB" w:rsidRDefault="004304EB">
            <w:pPr>
              <w:pStyle w:val="TableParagraph"/>
              <w:spacing w:before="0"/>
              <w:rPr>
                <w:sz w:val="14"/>
              </w:rPr>
            </w:pPr>
          </w:p>
        </w:tc>
        <w:tc>
          <w:tcPr>
            <w:tcW w:w="1189" w:type="dxa"/>
            <w:tcBorders>
              <w:top w:val="single" w:sz="6" w:space="0" w:color="000000"/>
            </w:tcBorders>
            <w:shd w:val="clear" w:color="auto" w:fill="CCEDFF"/>
          </w:tcPr>
          <w:p w14:paraId="1196E795" w14:textId="77777777" w:rsidR="004304EB" w:rsidRDefault="004304EB">
            <w:pPr>
              <w:pStyle w:val="TableParagraph"/>
              <w:spacing w:before="0"/>
              <w:rPr>
                <w:sz w:val="14"/>
              </w:rPr>
            </w:pPr>
          </w:p>
        </w:tc>
      </w:tr>
      <w:tr w:rsidR="004304EB" w14:paraId="1196E79B" w14:textId="77777777">
        <w:trPr>
          <w:trHeight w:val="228"/>
        </w:trPr>
        <w:tc>
          <w:tcPr>
            <w:tcW w:w="7406" w:type="dxa"/>
          </w:tcPr>
          <w:p w14:paraId="1196E797" w14:textId="77777777" w:rsidR="004304EB" w:rsidRDefault="000856F8">
            <w:pPr>
              <w:pStyle w:val="TableParagraph"/>
              <w:ind w:left="107"/>
              <w:rPr>
                <w:sz w:val="15"/>
              </w:rPr>
            </w:pPr>
            <w:r>
              <w:rPr>
                <w:w w:val="105"/>
                <w:sz w:val="15"/>
              </w:rPr>
              <w:t>Translation adjustments arising during the period</w:t>
            </w:r>
          </w:p>
        </w:tc>
        <w:tc>
          <w:tcPr>
            <w:tcW w:w="1366" w:type="dxa"/>
          </w:tcPr>
          <w:p w14:paraId="1196E798" w14:textId="77777777" w:rsidR="004304EB" w:rsidRDefault="000856F8">
            <w:pPr>
              <w:pStyle w:val="TableParagraph"/>
              <w:tabs>
                <w:tab w:val="left" w:pos="873"/>
              </w:tabs>
              <w:ind w:left="285"/>
              <w:rPr>
                <w:sz w:val="15"/>
              </w:rPr>
            </w:pPr>
            <w:r>
              <w:rPr>
                <w:w w:val="105"/>
                <w:sz w:val="15"/>
              </w:rPr>
              <w:t>$</w:t>
            </w:r>
            <w:r>
              <w:rPr>
                <w:w w:val="105"/>
                <w:sz w:val="15"/>
              </w:rPr>
              <w:tab/>
              <w:t>(894)</w:t>
            </w:r>
          </w:p>
        </w:tc>
        <w:tc>
          <w:tcPr>
            <w:tcW w:w="1138" w:type="dxa"/>
          </w:tcPr>
          <w:p w14:paraId="1196E799" w14:textId="77777777" w:rsidR="004304EB" w:rsidRDefault="000856F8">
            <w:pPr>
              <w:pStyle w:val="TableParagraph"/>
              <w:tabs>
                <w:tab w:val="left" w:pos="791"/>
              </w:tabs>
              <w:ind w:left="59"/>
              <w:rPr>
                <w:sz w:val="15"/>
              </w:rPr>
            </w:pPr>
            <w:r>
              <w:rPr>
                <w:w w:val="105"/>
                <w:sz w:val="15"/>
              </w:rPr>
              <w:t>$</w:t>
            </w:r>
            <w:r>
              <w:rPr>
                <w:w w:val="105"/>
                <w:sz w:val="15"/>
              </w:rPr>
              <w:tab/>
              <w:t>14</w:t>
            </w:r>
          </w:p>
        </w:tc>
        <w:tc>
          <w:tcPr>
            <w:tcW w:w="1189" w:type="dxa"/>
          </w:tcPr>
          <w:p w14:paraId="1196E79A" w14:textId="77777777" w:rsidR="004304EB" w:rsidRDefault="000856F8">
            <w:pPr>
              <w:pStyle w:val="TableParagraph"/>
              <w:tabs>
                <w:tab w:val="left" w:pos="649"/>
              </w:tabs>
              <w:ind w:left="61"/>
              <w:rPr>
                <w:sz w:val="15"/>
              </w:rPr>
            </w:pPr>
            <w:r>
              <w:rPr>
                <w:w w:val="105"/>
                <w:sz w:val="15"/>
              </w:rPr>
              <w:t>$</w:t>
            </w:r>
            <w:r>
              <w:rPr>
                <w:w w:val="105"/>
                <w:sz w:val="15"/>
              </w:rPr>
              <w:tab/>
            </w:r>
            <w:r>
              <w:rPr>
                <w:w w:val="105"/>
                <w:sz w:val="15"/>
              </w:rPr>
              <w:t>(880)</w:t>
            </w:r>
          </w:p>
        </w:tc>
      </w:tr>
      <w:tr w:rsidR="004304EB" w14:paraId="1196E7A0" w14:textId="77777777">
        <w:trPr>
          <w:trHeight w:val="228"/>
        </w:trPr>
        <w:tc>
          <w:tcPr>
            <w:tcW w:w="7406" w:type="dxa"/>
            <w:shd w:val="clear" w:color="auto" w:fill="CCEDFF"/>
          </w:tcPr>
          <w:p w14:paraId="1196E79C" w14:textId="77777777" w:rsidR="004304EB" w:rsidRDefault="000856F8">
            <w:pPr>
              <w:pStyle w:val="TableParagraph"/>
              <w:ind w:left="107"/>
              <w:rPr>
                <w:sz w:val="15"/>
              </w:rPr>
            </w:pPr>
            <w:r>
              <w:rPr>
                <w:w w:val="105"/>
                <w:sz w:val="15"/>
              </w:rPr>
              <w:t>Reclassification adjustments recognized in net income</w:t>
            </w:r>
          </w:p>
        </w:tc>
        <w:tc>
          <w:tcPr>
            <w:tcW w:w="1366" w:type="dxa"/>
            <w:shd w:val="clear" w:color="auto" w:fill="CCEDFF"/>
          </w:tcPr>
          <w:p w14:paraId="1196E79D" w14:textId="77777777" w:rsidR="004304EB" w:rsidRDefault="000856F8">
            <w:pPr>
              <w:pStyle w:val="TableParagraph"/>
              <w:ind w:right="191"/>
              <w:jc w:val="right"/>
              <w:rPr>
                <w:sz w:val="15"/>
              </w:rPr>
            </w:pPr>
            <w:r>
              <w:rPr>
                <w:w w:val="104"/>
                <w:sz w:val="15"/>
              </w:rPr>
              <w:t>—</w:t>
            </w:r>
          </w:p>
        </w:tc>
        <w:tc>
          <w:tcPr>
            <w:tcW w:w="1138" w:type="dxa"/>
            <w:shd w:val="clear" w:color="auto" w:fill="CCEDFF"/>
          </w:tcPr>
          <w:p w14:paraId="1196E79E" w14:textId="77777777" w:rsidR="004304EB" w:rsidRDefault="000856F8">
            <w:pPr>
              <w:pStyle w:val="TableParagraph"/>
              <w:ind w:right="189"/>
              <w:jc w:val="right"/>
              <w:rPr>
                <w:sz w:val="15"/>
              </w:rPr>
            </w:pPr>
            <w:r>
              <w:rPr>
                <w:w w:val="104"/>
                <w:sz w:val="15"/>
              </w:rPr>
              <w:t>—</w:t>
            </w:r>
          </w:p>
        </w:tc>
        <w:tc>
          <w:tcPr>
            <w:tcW w:w="1189" w:type="dxa"/>
            <w:shd w:val="clear" w:color="auto" w:fill="CCEDFF"/>
          </w:tcPr>
          <w:p w14:paraId="1196E79F" w14:textId="77777777" w:rsidR="004304EB" w:rsidRDefault="000856F8">
            <w:pPr>
              <w:pStyle w:val="TableParagraph"/>
              <w:ind w:right="238"/>
              <w:jc w:val="right"/>
              <w:rPr>
                <w:sz w:val="15"/>
              </w:rPr>
            </w:pPr>
            <w:r>
              <w:rPr>
                <w:w w:val="104"/>
                <w:sz w:val="15"/>
              </w:rPr>
              <w:t>—</w:t>
            </w:r>
          </w:p>
        </w:tc>
      </w:tr>
      <w:tr w:rsidR="004304EB" w14:paraId="1196E7A5" w14:textId="77777777">
        <w:trPr>
          <w:trHeight w:val="228"/>
        </w:trPr>
        <w:tc>
          <w:tcPr>
            <w:tcW w:w="7406" w:type="dxa"/>
          </w:tcPr>
          <w:p w14:paraId="1196E7A1" w14:textId="77777777" w:rsidR="004304EB" w:rsidRDefault="000856F8">
            <w:pPr>
              <w:pStyle w:val="TableParagraph"/>
              <w:ind w:left="107"/>
              <w:rPr>
                <w:sz w:val="15"/>
              </w:rPr>
            </w:pPr>
            <w:r>
              <w:rPr>
                <w:w w:val="105"/>
                <w:sz w:val="15"/>
              </w:rPr>
              <w:t>Gains (losses) on intra-entity transactions that are of a long-term investment nature</w:t>
            </w:r>
          </w:p>
        </w:tc>
        <w:tc>
          <w:tcPr>
            <w:tcW w:w="1366" w:type="dxa"/>
          </w:tcPr>
          <w:p w14:paraId="1196E7A2" w14:textId="77777777" w:rsidR="004304EB" w:rsidRDefault="000856F8">
            <w:pPr>
              <w:pStyle w:val="TableParagraph"/>
              <w:ind w:right="197"/>
              <w:jc w:val="right"/>
              <w:rPr>
                <w:sz w:val="15"/>
              </w:rPr>
            </w:pPr>
            <w:r>
              <w:rPr>
                <w:sz w:val="15"/>
              </w:rPr>
              <w:t>160</w:t>
            </w:r>
          </w:p>
        </w:tc>
        <w:tc>
          <w:tcPr>
            <w:tcW w:w="1138" w:type="dxa"/>
          </w:tcPr>
          <w:p w14:paraId="1196E7A3" w14:textId="77777777" w:rsidR="004304EB" w:rsidRDefault="000856F8">
            <w:pPr>
              <w:pStyle w:val="TableParagraph"/>
              <w:ind w:right="189"/>
              <w:jc w:val="right"/>
              <w:rPr>
                <w:sz w:val="15"/>
              </w:rPr>
            </w:pPr>
            <w:r>
              <w:rPr>
                <w:w w:val="104"/>
                <w:sz w:val="15"/>
              </w:rPr>
              <w:t>—</w:t>
            </w:r>
          </w:p>
        </w:tc>
        <w:tc>
          <w:tcPr>
            <w:tcW w:w="1189" w:type="dxa"/>
          </w:tcPr>
          <w:p w14:paraId="1196E7A4" w14:textId="77777777" w:rsidR="004304EB" w:rsidRDefault="000856F8">
            <w:pPr>
              <w:pStyle w:val="TableParagraph"/>
              <w:ind w:right="244"/>
              <w:jc w:val="right"/>
              <w:rPr>
                <w:sz w:val="15"/>
              </w:rPr>
            </w:pPr>
            <w:r>
              <w:rPr>
                <w:sz w:val="15"/>
              </w:rPr>
              <w:t>160</w:t>
            </w:r>
          </w:p>
        </w:tc>
      </w:tr>
      <w:tr w:rsidR="004304EB" w14:paraId="1196E7AA" w14:textId="77777777">
        <w:trPr>
          <w:trHeight w:val="226"/>
        </w:trPr>
        <w:tc>
          <w:tcPr>
            <w:tcW w:w="7406" w:type="dxa"/>
            <w:tcBorders>
              <w:bottom w:val="single" w:sz="6" w:space="0" w:color="000000"/>
            </w:tcBorders>
            <w:shd w:val="clear" w:color="auto" w:fill="CCEDFF"/>
          </w:tcPr>
          <w:p w14:paraId="1196E7A6" w14:textId="77777777" w:rsidR="004304EB" w:rsidRDefault="000856F8">
            <w:pPr>
              <w:pStyle w:val="TableParagraph"/>
              <w:spacing w:before="40" w:line="167" w:lineRule="exact"/>
              <w:ind w:left="119"/>
              <w:rPr>
                <w:sz w:val="8"/>
              </w:rPr>
            </w:pPr>
            <w:r>
              <w:rPr>
                <w:w w:val="105"/>
                <w:sz w:val="15"/>
              </w:rPr>
              <w:t>Gains (losses) on net investment hedges arising during the period</w:t>
            </w:r>
            <w:r>
              <w:rPr>
                <w:w w:val="105"/>
                <w:position w:val="6"/>
                <w:sz w:val="8"/>
              </w:rPr>
              <w:t>1</w:t>
            </w:r>
          </w:p>
        </w:tc>
        <w:tc>
          <w:tcPr>
            <w:tcW w:w="1366" w:type="dxa"/>
            <w:tcBorders>
              <w:bottom w:val="single" w:sz="6" w:space="0" w:color="000000"/>
            </w:tcBorders>
            <w:shd w:val="clear" w:color="auto" w:fill="CCEDFF"/>
          </w:tcPr>
          <w:p w14:paraId="1196E7A7" w14:textId="77777777" w:rsidR="004304EB" w:rsidRDefault="000856F8">
            <w:pPr>
              <w:pStyle w:val="TableParagraph"/>
              <w:ind w:right="150"/>
              <w:jc w:val="right"/>
              <w:rPr>
                <w:sz w:val="15"/>
              </w:rPr>
            </w:pPr>
            <w:r>
              <w:rPr>
                <w:sz w:val="15"/>
              </w:rPr>
              <w:t>(64)</w:t>
            </w:r>
          </w:p>
        </w:tc>
        <w:tc>
          <w:tcPr>
            <w:tcW w:w="1138" w:type="dxa"/>
            <w:tcBorders>
              <w:bottom w:val="single" w:sz="6" w:space="0" w:color="000000"/>
            </w:tcBorders>
            <w:shd w:val="clear" w:color="auto" w:fill="CCEDFF"/>
          </w:tcPr>
          <w:p w14:paraId="1196E7A8" w14:textId="77777777" w:rsidR="004304EB" w:rsidRDefault="000856F8">
            <w:pPr>
              <w:pStyle w:val="TableParagraph"/>
              <w:ind w:right="189"/>
              <w:jc w:val="right"/>
              <w:rPr>
                <w:sz w:val="15"/>
              </w:rPr>
            </w:pPr>
            <w:r>
              <w:rPr>
                <w:sz w:val="15"/>
              </w:rPr>
              <w:t>16</w:t>
            </w:r>
          </w:p>
        </w:tc>
        <w:tc>
          <w:tcPr>
            <w:tcW w:w="1189" w:type="dxa"/>
            <w:tcBorders>
              <w:bottom w:val="single" w:sz="6" w:space="0" w:color="000000"/>
            </w:tcBorders>
            <w:shd w:val="clear" w:color="auto" w:fill="CCEDFF"/>
          </w:tcPr>
          <w:p w14:paraId="1196E7A9" w14:textId="77777777" w:rsidR="004304EB" w:rsidRDefault="000856F8">
            <w:pPr>
              <w:pStyle w:val="TableParagraph"/>
              <w:ind w:right="197"/>
              <w:jc w:val="right"/>
              <w:rPr>
                <w:sz w:val="15"/>
              </w:rPr>
            </w:pPr>
            <w:r>
              <w:rPr>
                <w:sz w:val="15"/>
              </w:rPr>
              <w:t>(48)</w:t>
            </w:r>
          </w:p>
        </w:tc>
      </w:tr>
      <w:tr w:rsidR="004304EB" w14:paraId="1196E7AF" w14:textId="77777777">
        <w:trPr>
          <w:trHeight w:val="225"/>
        </w:trPr>
        <w:tc>
          <w:tcPr>
            <w:tcW w:w="7406" w:type="dxa"/>
            <w:tcBorders>
              <w:top w:val="single" w:sz="6" w:space="0" w:color="000000"/>
              <w:bottom w:val="single" w:sz="6" w:space="0" w:color="000000"/>
            </w:tcBorders>
          </w:tcPr>
          <w:p w14:paraId="1196E7AB" w14:textId="77777777" w:rsidR="004304EB" w:rsidRDefault="000856F8">
            <w:pPr>
              <w:pStyle w:val="TableParagraph"/>
              <w:spacing w:before="26"/>
              <w:ind w:left="179"/>
              <w:rPr>
                <w:sz w:val="15"/>
              </w:rPr>
            </w:pPr>
            <w:r>
              <w:rPr>
                <w:w w:val="105"/>
                <w:sz w:val="15"/>
              </w:rPr>
              <w:t xml:space="preserve">Net </w:t>
            </w:r>
            <w:r>
              <w:rPr>
                <w:w w:val="105"/>
                <w:sz w:val="15"/>
              </w:rPr>
              <w:t>foreign currency translation adjustments</w:t>
            </w:r>
          </w:p>
        </w:tc>
        <w:tc>
          <w:tcPr>
            <w:tcW w:w="1366" w:type="dxa"/>
            <w:tcBorders>
              <w:top w:val="single" w:sz="6" w:space="0" w:color="000000"/>
              <w:bottom w:val="single" w:sz="6" w:space="0" w:color="000000"/>
            </w:tcBorders>
          </w:tcPr>
          <w:p w14:paraId="1196E7AC" w14:textId="77777777" w:rsidR="004304EB" w:rsidRDefault="000856F8">
            <w:pPr>
              <w:pStyle w:val="TableParagraph"/>
              <w:tabs>
                <w:tab w:val="left" w:pos="873"/>
              </w:tabs>
              <w:spacing w:before="26"/>
              <w:ind w:left="285"/>
              <w:rPr>
                <w:sz w:val="15"/>
              </w:rPr>
            </w:pPr>
            <w:r>
              <w:rPr>
                <w:w w:val="105"/>
                <w:sz w:val="15"/>
              </w:rPr>
              <w:t>$</w:t>
            </w:r>
            <w:r>
              <w:rPr>
                <w:w w:val="105"/>
                <w:sz w:val="15"/>
              </w:rPr>
              <w:tab/>
              <w:t>(798)</w:t>
            </w:r>
          </w:p>
        </w:tc>
        <w:tc>
          <w:tcPr>
            <w:tcW w:w="1138" w:type="dxa"/>
            <w:tcBorders>
              <w:top w:val="single" w:sz="6" w:space="0" w:color="000000"/>
              <w:bottom w:val="single" w:sz="6" w:space="0" w:color="000000"/>
            </w:tcBorders>
          </w:tcPr>
          <w:p w14:paraId="1196E7AD" w14:textId="77777777" w:rsidR="004304EB" w:rsidRDefault="000856F8">
            <w:pPr>
              <w:pStyle w:val="TableParagraph"/>
              <w:tabs>
                <w:tab w:val="left" w:pos="791"/>
              </w:tabs>
              <w:spacing w:before="26"/>
              <w:ind w:left="59"/>
              <w:rPr>
                <w:sz w:val="15"/>
              </w:rPr>
            </w:pPr>
            <w:r>
              <w:rPr>
                <w:w w:val="105"/>
                <w:sz w:val="15"/>
              </w:rPr>
              <w:t>$</w:t>
            </w:r>
            <w:r>
              <w:rPr>
                <w:w w:val="105"/>
                <w:sz w:val="15"/>
              </w:rPr>
              <w:tab/>
              <w:t>30</w:t>
            </w:r>
          </w:p>
        </w:tc>
        <w:tc>
          <w:tcPr>
            <w:tcW w:w="1189" w:type="dxa"/>
            <w:tcBorders>
              <w:top w:val="single" w:sz="6" w:space="0" w:color="000000"/>
              <w:bottom w:val="single" w:sz="6" w:space="0" w:color="000000"/>
            </w:tcBorders>
          </w:tcPr>
          <w:p w14:paraId="1196E7AE" w14:textId="77777777" w:rsidR="004304EB" w:rsidRDefault="000856F8">
            <w:pPr>
              <w:pStyle w:val="TableParagraph"/>
              <w:tabs>
                <w:tab w:val="left" w:pos="649"/>
              </w:tabs>
              <w:spacing w:before="26"/>
              <w:ind w:left="61"/>
              <w:rPr>
                <w:sz w:val="15"/>
              </w:rPr>
            </w:pPr>
            <w:r>
              <w:rPr>
                <w:w w:val="105"/>
                <w:sz w:val="15"/>
              </w:rPr>
              <w:t>$</w:t>
            </w:r>
            <w:r>
              <w:rPr>
                <w:w w:val="105"/>
                <w:sz w:val="15"/>
              </w:rPr>
              <w:tab/>
              <w:t>(768)</w:t>
            </w:r>
          </w:p>
        </w:tc>
      </w:tr>
      <w:tr w:rsidR="004304EB" w14:paraId="1196E7B1" w14:textId="77777777">
        <w:trPr>
          <w:trHeight w:val="226"/>
        </w:trPr>
        <w:tc>
          <w:tcPr>
            <w:tcW w:w="11099" w:type="dxa"/>
            <w:gridSpan w:val="4"/>
            <w:tcBorders>
              <w:top w:val="single" w:sz="6" w:space="0" w:color="000000"/>
            </w:tcBorders>
            <w:shd w:val="clear" w:color="auto" w:fill="CCEDFF"/>
          </w:tcPr>
          <w:p w14:paraId="1196E7B0" w14:textId="77777777" w:rsidR="004304EB" w:rsidRDefault="000856F8">
            <w:pPr>
              <w:pStyle w:val="TableParagraph"/>
              <w:spacing w:before="26"/>
              <w:ind w:left="11"/>
              <w:rPr>
                <w:sz w:val="15"/>
              </w:rPr>
            </w:pPr>
            <w:r>
              <w:rPr>
                <w:w w:val="105"/>
                <w:sz w:val="15"/>
              </w:rPr>
              <w:t>Derivatives:</w:t>
            </w:r>
          </w:p>
        </w:tc>
      </w:tr>
      <w:tr w:rsidR="004304EB" w14:paraId="1196E7B6" w14:textId="77777777">
        <w:trPr>
          <w:trHeight w:val="228"/>
        </w:trPr>
        <w:tc>
          <w:tcPr>
            <w:tcW w:w="7406" w:type="dxa"/>
          </w:tcPr>
          <w:p w14:paraId="1196E7B2" w14:textId="77777777" w:rsidR="004304EB" w:rsidRDefault="000856F8">
            <w:pPr>
              <w:pStyle w:val="TableParagraph"/>
              <w:ind w:left="107"/>
              <w:rPr>
                <w:sz w:val="15"/>
              </w:rPr>
            </w:pPr>
            <w:r>
              <w:rPr>
                <w:w w:val="105"/>
                <w:sz w:val="15"/>
              </w:rPr>
              <w:t>Gains (losses) arising during the period</w:t>
            </w:r>
          </w:p>
        </w:tc>
        <w:tc>
          <w:tcPr>
            <w:tcW w:w="1366" w:type="dxa"/>
          </w:tcPr>
          <w:p w14:paraId="1196E7B3" w14:textId="77777777" w:rsidR="004304EB" w:rsidRDefault="000856F8">
            <w:pPr>
              <w:pStyle w:val="TableParagraph"/>
              <w:tabs>
                <w:tab w:val="left" w:pos="957"/>
              </w:tabs>
              <w:ind w:left="285"/>
              <w:rPr>
                <w:sz w:val="15"/>
              </w:rPr>
            </w:pPr>
            <w:r>
              <w:rPr>
                <w:w w:val="105"/>
                <w:sz w:val="15"/>
              </w:rPr>
              <w:t>$</w:t>
            </w:r>
            <w:r>
              <w:rPr>
                <w:w w:val="105"/>
                <w:sz w:val="15"/>
              </w:rPr>
              <w:tab/>
              <w:t>(88)</w:t>
            </w:r>
          </w:p>
        </w:tc>
        <w:tc>
          <w:tcPr>
            <w:tcW w:w="1138" w:type="dxa"/>
          </w:tcPr>
          <w:p w14:paraId="1196E7B4" w14:textId="77777777" w:rsidR="004304EB" w:rsidRDefault="000856F8">
            <w:pPr>
              <w:pStyle w:val="TableParagraph"/>
              <w:tabs>
                <w:tab w:val="left" w:pos="791"/>
              </w:tabs>
              <w:ind w:left="59"/>
              <w:rPr>
                <w:sz w:val="15"/>
              </w:rPr>
            </w:pPr>
            <w:r>
              <w:rPr>
                <w:w w:val="105"/>
                <w:sz w:val="15"/>
              </w:rPr>
              <w:t>$</w:t>
            </w:r>
            <w:r>
              <w:rPr>
                <w:w w:val="105"/>
                <w:sz w:val="15"/>
              </w:rPr>
              <w:tab/>
              <w:t>25</w:t>
            </w:r>
          </w:p>
        </w:tc>
        <w:tc>
          <w:tcPr>
            <w:tcW w:w="1189" w:type="dxa"/>
          </w:tcPr>
          <w:p w14:paraId="1196E7B5" w14:textId="77777777" w:rsidR="004304EB" w:rsidRDefault="000856F8">
            <w:pPr>
              <w:pStyle w:val="TableParagraph"/>
              <w:tabs>
                <w:tab w:val="left" w:pos="733"/>
              </w:tabs>
              <w:ind w:left="61"/>
              <w:rPr>
                <w:sz w:val="15"/>
              </w:rPr>
            </w:pPr>
            <w:r>
              <w:rPr>
                <w:w w:val="105"/>
                <w:sz w:val="15"/>
              </w:rPr>
              <w:t>$</w:t>
            </w:r>
            <w:r>
              <w:rPr>
                <w:w w:val="105"/>
                <w:sz w:val="15"/>
              </w:rPr>
              <w:tab/>
              <w:t>(63)</w:t>
            </w:r>
          </w:p>
        </w:tc>
      </w:tr>
      <w:tr w:rsidR="004304EB" w14:paraId="1196E7BB" w14:textId="77777777">
        <w:trPr>
          <w:trHeight w:val="226"/>
        </w:trPr>
        <w:tc>
          <w:tcPr>
            <w:tcW w:w="7406" w:type="dxa"/>
            <w:tcBorders>
              <w:bottom w:val="single" w:sz="6" w:space="0" w:color="000000"/>
            </w:tcBorders>
            <w:shd w:val="clear" w:color="auto" w:fill="CCEDFF"/>
          </w:tcPr>
          <w:p w14:paraId="1196E7B7" w14:textId="77777777" w:rsidR="004304EB" w:rsidRDefault="000856F8">
            <w:pPr>
              <w:pStyle w:val="TableParagraph"/>
              <w:ind w:left="107"/>
              <w:rPr>
                <w:sz w:val="15"/>
              </w:rPr>
            </w:pPr>
            <w:r>
              <w:rPr>
                <w:w w:val="105"/>
                <w:sz w:val="15"/>
              </w:rPr>
              <w:t>Reclassification adjustments recognized in net income</w:t>
            </w:r>
          </w:p>
        </w:tc>
        <w:tc>
          <w:tcPr>
            <w:tcW w:w="1366" w:type="dxa"/>
            <w:tcBorders>
              <w:bottom w:val="single" w:sz="6" w:space="0" w:color="000000"/>
            </w:tcBorders>
            <w:shd w:val="clear" w:color="auto" w:fill="CCEDFF"/>
          </w:tcPr>
          <w:p w14:paraId="1196E7B8" w14:textId="77777777" w:rsidR="004304EB" w:rsidRDefault="000856F8">
            <w:pPr>
              <w:pStyle w:val="TableParagraph"/>
              <w:ind w:right="191"/>
              <w:jc w:val="right"/>
              <w:rPr>
                <w:sz w:val="15"/>
              </w:rPr>
            </w:pPr>
            <w:r>
              <w:rPr>
                <w:sz w:val="15"/>
              </w:rPr>
              <w:t>49</w:t>
            </w:r>
          </w:p>
        </w:tc>
        <w:tc>
          <w:tcPr>
            <w:tcW w:w="1138" w:type="dxa"/>
            <w:tcBorders>
              <w:bottom w:val="single" w:sz="6" w:space="0" w:color="000000"/>
            </w:tcBorders>
            <w:shd w:val="clear" w:color="auto" w:fill="CCEDFF"/>
          </w:tcPr>
          <w:p w14:paraId="1196E7B9" w14:textId="77777777" w:rsidR="004304EB" w:rsidRDefault="000856F8">
            <w:pPr>
              <w:pStyle w:val="TableParagraph"/>
              <w:ind w:right="148"/>
              <w:jc w:val="right"/>
              <w:rPr>
                <w:sz w:val="15"/>
              </w:rPr>
            </w:pPr>
            <w:r>
              <w:rPr>
                <w:sz w:val="15"/>
              </w:rPr>
              <w:t>(12)</w:t>
            </w:r>
          </w:p>
        </w:tc>
        <w:tc>
          <w:tcPr>
            <w:tcW w:w="1189" w:type="dxa"/>
            <w:tcBorders>
              <w:bottom w:val="single" w:sz="6" w:space="0" w:color="000000"/>
            </w:tcBorders>
            <w:shd w:val="clear" w:color="auto" w:fill="CCEDFF"/>
          </w:tcPr>
          <w:p w14:paraId="1196E7BA" w14:textId="77777777" w:rsidR="004304EB" w:rsidRDefault="000856F8">
            <w:pPr>
              <w:pStyle w:val="TableParagraph"/>
              <w:ind w:right="238"/>
              <w:jc w:val="right"/>
              <w:rPr>
                <w:sz w:val="15"/>
              </w:rPr>
            </w:pPr>
            <w:r>
              <w:rPr>
                <w:w w:val="105"/>
                <w:sz w:val="15"/>
              </w:rPr>
              <w:t>37</w:t>
            </w:r>
          </w:p>
        </w:tc>
      </w:tr>
      <w:tr w:rsidR="004304EB" w14:paraId="1196E7C0" w14:textId="77777777">
        <w:trPr>
          <w:trHeight w:val="225"/>
        </w:trPr>
        <w:tc>
          <w:tcPr>
            <w:tcW w:w="7406" w:type="dxa"/>
            <w:tcBorders>
              <w:top w:val="single" w:sz="6" w:space="0" w:color="000000"/>
              <w:bottom w:val="single" w:sz="6" w:space="0" w:color="000000"/>
            </w:tcBorders>
          </w:tcPr>
          <w:p w14:paraId="1196E7BC" w14:textId="77777777" w:rsidR="004304EB" w:rsidRDefault="000856F8">
            <w:pPr>
              <w:pStyle w:val="TableParagraph"/>
              <w:spacing w:before="38" w:line="167" w:lineRule="exact"/>
              <w:ind w:left="191"/>
              <w:rPr>
                <w:sz w:val="8"/>
              </w:rPr>
            </w:pPr>
            <w:r>
              <w:rPr>
                <w:w w:val="105"/>
                <w:sz w:val="15"/>
              </w:rPr>
              <w:t>Net gains (losses) on derivatives</w:t>
            </w:r>
            <w:r>
              <w:rPr>
                <w:w w:val="105"/>
                <w:position w:val="6"/>
                <w:sz w:val="8"/>
              </w:rPr>
              <w:t>1</w:t>
            </w:r>
          </w:p>
        </w:tc>
        <w:tc>
          <w:tcPr>
            <w:tcW w:w="1366" w:type="dxa"/>
            <w:tcBorders>
              <w:top w:val="single" w:sz="6" w:space="0" w:color="000000"/>
              <w:bottom w:val="single" w:sz="6" w:space="0" w:color="000000"/>
            </w:tcBorders>
          </w:tcPr>
          <w:p w14:paraId="1196E7BD" w14:textId="77777777" w:rsidR="004304EB" w:rsidRDefault="000856F8">
            <w:pPr>
              <w:pStyle w:val="TableParagraph"/>
              <w:tabs>
                <w:tab w:val="left" w:pos="957"/>
              </w:tabs>
              <w:spacing w:before="26"/>
              <w:ind w:left="285"/>
              <w:rPr>
                <w:sz w:val="15"/>
              </w:rPr>
            </w:pPr>
            <w:r>
              <w:rPr>
                <w:w w:val="105"/>
                <w:sz w:val="15"/>
              </w:rPr>
              <w:t>$</w:t>
            </w:r>
            <w:r>
              <w:rPr>
                <w:w w:val="105"/>
                <w:sz w:val="15"/>
              </w:rPr>
              <w:tab/>
              <w:t>(39)</w:t>
            </w:r>
          </w:p>
        </w:tc>
        <w:tc>
          <w:tcPr>
            <w:tcW w:w="1138" w:type="dxa"/>
            <w:tcBorders>
              <w:top w:val="single" w:sz="6" w:space="0" w:color="000000"/>
              <w:bottom w:val="single" w:sz="6" w:space="0" w:color="000000"/>
            </w:tcBorders>
          </w:tcPr>
          <w:p w14:paraId="1196E7BE" w14:textId="77777777" w:rsidR="004304EB" w:rsidRDefault="000856F8">
            <w:pPr>
              <w:pStyle w:val="TableParagraph"/>
              <w:tabs>
                <w:tab w:val="left" w:pos="791"/>
              </w:tabs>
              <w:spacing w:before="26"/>
              <w:ind w:left="59"/>
              <w:rPr>
                <w:sz w:val="15"/>
              </w:rPr>
            </w:pPr>
            <w:r>
              <w:rPr>
                <w:w w:val="105"/>
                <w:sz w:val="15"/>
              </w:rPr>
              <w:t>$</w:t>
            </w:r>
            <w:r>
              <w:rPr>
                <w:w w:val="105"/>
                <w:sz w:val="15"/>
              </w:rPr>
              <w:tab/>
              <w:t>13</w:t>
            </w:r>
          </w:p>
        </w:tc>
        <w:tc>
          <w:tcPr>
            <w:tcW w:w="1189" w:type="dxa"/>
            <w:tcBorders>
              <w:top w:val="single" w:sz="6" w:space="0" w:color="000000"/>
              <w:bottom w:val="single" w:sz="6" w:space="0" w:color="000000"/>
            </w:tcBorders>
          </w:tcPr>
          <w:p w14:paraId="1196E7BF" w14:textId="77777777" w:rsidR="004304EB" w:rsidRDefault="000856F8">
            <w:pPr>
              <w:pStyle w:val="TableParagraph"/>
              <w:tabs>
                <w:tab w:val="left" w:pos="733"/>
              </w:tabs>
              <w:spacing w:before="26"/>
              <w:ind w:left="61"/>
              <w:rPr>
                <w:sz w:val="15"/>
              </w:rPr>
            </w:pPr>
            <w:r>
              <w:rPr>
                <w:w w:val="105"/>
                <w:sz w:val="15"/>
              </w:rPr>
              <w:t>$</w:t>
            </w:r>
            <w:r>
              <w:rPr>
                <w:w w:val="105"/>
                <w:sz w:val="15"/>
              </w:rPr>
              <w:tab/>
            </w:r>
            <w:r>
              <w:rPr>
                <w:w w:val="105"/>
                <w:sz w:val="15"/>
              </w:rPr>
              <w:t>(26)</w:t>
            </w:r>
          </w:p>
        </w:tc>
      </w:tr>
      <w:tr w:rsidR="004304EB" w14:paraId="1196E7C2" w14:textId="77777777">
        <w:trPr>
          <w:trHeight w:val="226"/>
        </w:trPr>
        <w:tc>
          <w:tcPr>
            <w:tcW w:w="11099" w:type="dxa"/>
            <w:gridSpan w:val="4"/>
            <w:tcBorders>
              <w:top w:val="single" w:sz="6" w:space="0" w:color="000000"/>
            </w:tcBorders>
            <w:shd w:val="clear" w:color="auto" w:fill="CCEDFF"/>
          </w:tcPr>
          <w:p w14:paraId="1196E7C1" w14:textId="77777777" w:rsidR="004304EB" w:rsidRDefault="000856F8">
            <w:pPr>
              <w:pStyle w:val="TableParagraph"/>
              <w:spacing w:before="26"/>
              <w:ind w:left="11"/>
              <w:rPr>
                <w:sz w:val="15"/>
              </w:rPr>
            </w:pPr>
            <w:r>
              <w:rPr>
                <w:w w:val="105"/>
                <w:sz w:val="15"/>
              </w:rPr>
              <w:t>Available-for-sale debt securities:</w:t>
            </w:r>
          </w:p>
        </w:tc>
      </w:tr>
      <w:tr w:rsidR="004304EB" w14:paraId="1196E7C7" w14:textId="77777777">
        <w:trPr>
          <w:trHeight w:val="228"/>
        </w:trPr>
        <w:tc>
          <w:tcPr>
            <w:tcW w:w="7406" w:type="dxa"/>
          </w:tcPr>
          <w:p w14:paraId="1196E7C3" w14:textId="77777777" w:rsidR="004304EB" w:rsidRDefault="000856F8">
            <w:pPr>
              <w:pStyle w:val="TableParagraph"/>
              <w:ind w:left="107"/>
              <w:rPr>
                <w:sz w:val="15"/>
              </w:rPr>
            </w:pPr>
            <w:r>
              <w:rPr>
                <w:w w:val="105"/>
                <w:sz w:val="15"/>
              </w:rPr>
              <w:t>Unrealized gains (losses) arising during the period</w:t>
            </w:r>
          </w:p>
        </w:tc>
        <w:tc>
          <w:tcPr>
            <w:tcW w:w="1366" w:type="dxa"/>
          </w:tcPr>
          <w:p w14:paraId="1196E7C4" w14:textId="77777777" w:rsidR="004304EB" w:rsidRDefault="000856F8">
            <w:pPr>
              <w:pStyle w:val="TableParagraph"/>
              <w:tabs>
                <w:tab w:val="left" w:pos="957"/>
              </w:tabs>
              <w:ind w:left="285"/>
              <w:rPr>
                <w:sz w:val="15"/>
              </w:rPr>
            </w:pPr>
            <w:r>
              <w:rPr>
                <w:w w:val="105"/>
                <w:sz w:val="15"/>
              </w:rPr>
              <w:t>$</w:t>
            </w:r>
            <w:r>
              <w:rPr>
                <w:w w:val="105"/>
                <w:sz w:val="15"/>
              </w:rPr>
              <w:tab/>
              <w:t>(14)</w:t>
            </w:r>
          </w:p>
        </w:tc>
        <w:tc>
          <w:tcPr>
            <w:tcW w:w="1138" w:type="dxa"/>
          </w:tcPr>
          <w:p w14:paraId="1196E7C5" w14:textId="77777777" w:rsidR="004304EB" w:rsidRDefault="000856F8">
            <w:pPr>
              <w:pStyle w:val="TableParagraph"/>
              <w:tabs>
                <w:tab w:val="left" w:pos="863"/>
              </w:tabs>
              <w:ind w:left="59"/>
              <w:rPr>
                <w:sz w:val="15"/>
              </w:rPr>
            </w:pPr>
            <w:r>
              <w:rPr>
                <w:w w:val="105"/>
                <w:sz w:val="15"/>
              </w:rPr>
              <w:t>$</w:t>
            </w:r>
            <w:r>
              <w:rPr>
                <w:w w:val="105"/>
                <w:sz w:val="15"/>
              </w:rPr>
              <w:tab/>
              <w:t>5</w:t>
            </w:r>
          </w:p>
        </w:tc>
        <w:tc>
          <w:tcPr>
            <w:tcW w:w="1189" w:type="dxa"/>
          </w:tcPr>
          <w:p w14:paraId="1196E7C6" w14:textId="77777777" w:rsidR="004304EB" w:rsidRDefault="000856F8">
            <w:pPr>
              <w:pStyle w:val="TableParagraph"/>
              <w:tabs>
                <w:tab w:val="left" w:pos="805"/>
              </w:tabs>
              <w:ind w:left="61"/>
              <w:rPr>
                <w:sz w:val="15"/>
              </w:rPr>
            </w:pPr>
            <w:r>
              <w:rPr>
                <w:w w:val="105"/>
                <w:sz w:val="15"/>
              </w:rPr>
              <w:t>$</w:t>
            </w:r>
            <w:r>
              <w:rPr>
                <w:w w:val="105"/>
                <w:sz w:val="15"/>
              </w:rPr>
              <w:tab/>
              <w:t>(9)</w:t>
            </w:r>
          </w:p>
        </w:tc>
      </w:tr>
      <w:tr w:rsidR="004304EB" w14:paraId="1196E7CC" w14:textId="77777777">
        <w:trPr>
          <w:trHeight w:val="226"/>
        </w:trPr>
        <w:tc>
          <w:tcPr>
            <w:tcW w:w="7406" w:type="dxa"/>
            <w:tcBorders>
              <w:bottom w:val="single" w:sz="6" w:space="0" w:color="000000"/>
            </w:tcBorders>
            <w:shd w:val="clear" w:color="auto" w:fill="CCEDFF"/>
          </w:tcPr>
          <w:p w14:paraId="1196E7C8" w14:textId="77777777" w:rsidR="004304EB" w:rsidRDefault="000856F8">
            <w:pPr>
              <w:pStyle w:val="TableParagraph"/>
              <w:ind w:left="107"/>
              <w:rPr>
                <w:sz w:val="15"/>
              </w:rPr>
            </w:pPr>
            <w:r>
              <w:rPr>
                <w:w w:val="105"/>
                <w:sz w:val="15"/>
              </w:rPr>
              <w:t>Reclassification adjustments recognized in net income</w:t>
            </w:r>
          </w:p>
        </w:tc>
        <w:tc>
          <w:tcPr>
            <w:tcW w:w="1366" w:type="dxa"/>
            <w:tcBorders>
              <w:bottom w:val="single" w:sz="6" w:space="0" w:color="000000"/>
            </w:tcBorders>
            <w:shd w:val="clear" w:color="auto" w:fill="CCEDFF"/>
          </w:tcPr>
          <w:p w14:paraId="1196E7C9" w14:textId="77777777" w:rsidR="004304EB" w:rsidRDefault="000856F8">
            <w:pPr>
              <w:pStyle w:val="TableParagraph"/>
              <w:ind w:right="150"/>
              <w:jc w:val="right"/>
              <w:rPr>
                <w:sz w:val="15"/>
              </w:rPr>
            </w:pPr>
            <w:r>
              <w:rPr>
                <w:w w:val="105"/>
                <w:sz w:val="15"/>
              </w:rPr>
              <w:t>(3)</w:t>
            </w:r>
          </w:p>
        </w:tc>
        <w:tc>
          <w:tcPr>
            <w:tcW w:w="1138" w:type="dxa"/>
            <w:tcBorders>
              <w:bottom w:val="single" w:sz="6" w:space="0" w:color="000000"/>
            </w:tcBorders>
            <w:shd w:val="clear" w:color="auto" w:fill="CCEDFF"/>
          </w:tcPr>
          <w:p w14:paraId="1196E7CA" w14:textId="77777777" w:rsidR="004304EB" w:rsidRDefault="000856F8">
            <w:pPr>
              <w:pStyle w:val="TableParagraph"/>
              <w:ind w:right="195"/>
              <w:jc w:val="right"/>
              <w:rPr>
                <w:sz w:val="15"/>
              </w:rPr>
            </w:pPr>
            <w:r>
              <w:rPr>
                <w:w w:val="104"/>
                <w:sz w:val="15"/>
              </w:rPr>
              <w:t>1</w:t>
            </w:r>
          </w:p>
        </w:tc>
        <w:tc>
          <w:tcPr>
            <w:tcW w:w="1189" w:type="dxa"/>
            <w:tcBorders>
              <w:bottom w:val="single" w:sz="6" w:space="0" w:color="000000"/>
            </w:tcBorders>
            <w:shd w:val="clear" w:color="auto" w:fill="CCEDFF"/>
          </w:tcPr>
          <w:p w14:paraId="1196E7CB" w14:textId="77777777" w:rsidR="004304EB" w:rsidRDefault="000856F8">
            <w:pPr>
              <w:pStyle w:val="TableParagraph"/>
              <w:ind w:right="197"/>
              <w:jc w:val="right"/>
              <w:rPr>
                <w:sz w:val="15"/>
              </w:rPr>
            </w:pPr>
            <w:r>
              <w:rPr>
                <w:w w:val="105"/>
                <w:sz w:val="15"/>
              </w:rPr>
              <w:t>(2)</w:t>
            </w:r>
          </w:p>
        </w:tc>
      </w:tr>
      <w:tr w:rsidR="004304EB" w14:paraId="1196E7D1" w14:textId="77777777">
        <w:trPr>
          <w:trHeight w:val="225"/>
        </w:trPr>
        <w:tc>
          <w:tcPr>
            <w:tcW w:w="7406" w:type="dxa"/>
            <w:tcBorders>
              <w:top w:val="single" w:sz="6" w:space="0" w:color="000000"/>
              <w:bottom w:val="single" w:sz="6" w:space="0" w:color="000000"/>
            </w:tcBorders>
          </w:tcPr>
          <w:p w14:paraId="1196E7CD" w14:textId="77777777" w:rsidR="004304EB" w:rsidRDefault="000856F8">
            <w:pPr>
              <w:pStyle w:val="TableParagraph"/>
              <w:spacing w:before="38" w:line="167" w:lineRule="exact"/>
              <w:ind w:left="191"/>
              <w:rPr>
                <w:sz w:val="8"/>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5"/>
                <w:position w:val="6"/>
                <w:sz w:val="8"/>
              </w:rPr>
              <w:t>2</w:t>
            </w:r>
          </w:p>
        </w:tc>
        <w:tc>
          <w:tcPr>
            <w:tcW w:w="1366" w:type="dxa"/>
            <w:tcBorders>
              <w:top w:val="single" w:sz="6" w:space="0" w:color="000000"/>
              <w:bottom w:val="single" w:sz="6" w:space="0" w:color="000000"/>
            </w:tcBorders>
          </w:tcPr>
          <w:p w14:paraId="1196E7CE" w14:textId="77777777" w:rsidR="004304EB" w:rsidRDefault="000856F8">
            <w:pPr>
              <w:pStyle w:val="TableParagraph"/>
              <w:tabs>
                <w:tab w:val="left" w:pos="957"/>
              </w:tabs>
              <w:spacing w:before="26"/>
              <w:ind w:left="285"/>
              <w:rPr>
                <w:sz w:val="15"/>
              </w:rPr>
            </w:pPr>
            <w:r>
              <w:rPr>
                <w:w w:val="105"/>
                <w:sz w:val="15"/>
              </w:rPr>
              <w:t>$</w:t>
            </w:r>
            <w:r>
              <w:rPr>
                <w:w w:val="105"/>
                <w:sz w:val="15"/>
              </w:rPr>
              <w:tab/>
              <w:t>(17)</w:t>
            </w:r>
          </w:p>
        </w:tc>
        <w:tc>
          <w:tcPr>
            <w:tcW w:w="1138" w:type="dxa"/>
            <w:tcBorders>
              <w:top w:val="single" w:sz="6" w:space="0" w:color="000000"/>
              <w:bottom w:val="single" w:sz="6" w:space="0" w:color="000000"/>
            </w:tcBorders>
          </w:tcPr>
          <w:p w14:paraId="1196E7CF" w14:textId="77777777" w:rsidR="004304EB" w:rsidRDefault="000856F8">
            <w:pPr>
              <w:pStyle w:val="TableParagraph"/>
              <w:tabs>
                <w:tab w:val="left" w:pos="863"/>
              </w:tabs>
              <w:spacing w:before="26"/>
              <w:ind w:left="59"/>
              <w:rPr>
                <w:sz w:val="15"/>
              </w:rPr>
            </w:pPr>
            <w:r>
              <w:rPr>
                <w:w w:val="105"/>
                <w:sz w:val="15"/>
              </w:rPr>
              <w:t>$</w:t>
            </w:r>
            <w:r>
              <w:rPr>
                <w:w w:val="105"/>
                <w:sz w:val="15"/>
              </w:rPr>
              <w:tab/>
              <w:t>6</w:t>
            </w:r>
          </w:p>
        </w:tc>
        <w:tc>
          <w:tcPr>
            <w:tcW w:w="1189" w:type="dxa"/>
            <w:tcBorders>
              <w:top w:val="single" w:sz="6" w:space="0" w:color="000000"/>
              <w:bottom w:val="single" w:sz="6" w:space="0" w:color="000000"/>
            </w:tcBorders>
          </w:tcPr>
          <w:p w14:paraId="1196E7D0" w14:textId="77777777" w:rsidR="004304EB" w:rsidRDefault="000856F8">
            <w:pPr>
              <w:pStyle w:val="TableParagraph"/>
              <w:tabs>
                <w:tab w:val="left" w:pos="733"/>
              </w:tabs>
              <w:spacing w:before="26"/>
              <w:ind w:left="61"/>
              <w:rPr>
                <w:sz w:val="15"/>
              </w:rPr>
            </w:pPr>
            <w:r>
              <w:rPr>
                <w:w w:val="105"/>
                <w:sz w:val="15"/>
              </w:rPr>
              <w:t>$</w:t>
            </w:r>
            <w:r>
              <w:rPr>
                <w:w w:val="105"/>
                <w:sz w:val="15"/>
              </w:rPr>
              <w:tab/>
              <w:t>(11)</w:t>
            </w:r>
          </w:p>
        </w:tc>
      </w:tr>
      <w:tr w:rsidR="004304EB" w14:paraId="1196E7D3" w14:textId="77777777">
        <w:trPr>
          <w:trHeight w:val="226"/>
        </w:trPr>
        <w:tc>
          <w:tcPr>
            <w:tcW w:w="11099" w:type="dxa"/>
            <w:gridSpan w:val="4"/>
            <w:tcBorders>
              <w:top w:val="single" w:sz="6" w:space="0" w:color="000000"/>
            </w:tcBorders>
            <w:shd w:val="clear" w:color="auto" w:fill="CCEDFF"/>
          </w:tcPr>
          <w:p w14:paraId="1196E7D2" w14:textId="77777777" w:rsidR="004304EB" w:rsidRDefault="000856F8">
            <w:pPr>
              <w:pStyle w:val="TableParagraph"/>
              <w:spacing w:before="26"/>
              <w:ind w:left="11"/>
              <w:rPr>
                <w:sz w:val="15"/>
              </w:rPr>
            </w:pPr>
            <w:r>
              <w:rPr>
                <w:w w:val="105"/>
                <w:sz w:val="15"/>
              </w:rPr>
              <w:t>Pension and other benefit liabilities:</w:t>
            </w:r>
          </w:p>
        </w:tc>
      </w:tr>
      <w:tr w:rsidR="004304EB" w14:paraId="1196E7D8" w14:textId="77777777">
        <w:trPr>
          <w:trHeight w:val="228"/>
        </w:trPr>
        <w:tc>
          <w:tcPr>
            <w:tcW w:w="7406" w:type="dxa"/>
          </w:tcPr>
          <w:p w14:paraId="1196E7D4" w14:textId="77777777" w:rsidR="004304EB" w:rsidRDefault="000856F8">
            <w:pPr>
              <w:pStyle w:val="TableParagraph"/>
              <w:ind w:left="107"/>
              <w:rPr>
                <w:sz w:val="15"/>
              </w:rPr>
            </w:pPr>
            <w:r>
              <w:rPr>
                <w:w w:val="105"/>
                <w:sz w:val="15"/>
              </w:rPr>
              <w:t>Net pension and other benefit liabilities arising during the period</w:t>
            </w:r>
          </w:p>
        </w:tc>
        <w:tc>
          <w:tcPr>
            <w:tcW w:w="1366" w:type="dxa"/>
          </w:tcPr>
          <w:p w14:paraId="1196E7D5" w14:textId="77777777" w:rsidR="004304EB" w:rsidRDefault="000856F8">
            <w:pPr>
              <w:pStyle w:val="TableParagraph"/>
              <w:tabs>
                <w:tab w:val="left" w:pos="1089"/>
              </w:tabs>
              <w:ind w:left="285"/>
              <w:rPr>
                <w:sz w:val="15"/>
              </w:rPr>
            </w:pPr>
            <w:r>
              <w:rPr>
                <w:w w:val="105"/>
                <w:sz w:val="15"/>
              </w:rPr>
              <w:t>$</w:t>
            </w:r>
            <w:r>
              <w:rPr>
                <w:w w:val="105"/>
                <w:sz w:val="15"/>
              </w:rPr>
              <w:tab/>
              <w:t>1</w:t>
            </w:r>
          </w:p>
        </w:tc>
        <w:tc>
          <w:tcPr>
            <w:tcW w:w="1138" w:type="dxa"/>
          </w:tcPr>
          <w:p w14:paraId="1196E7D6" w14:textId="77777777" w:rsidR="004304EB" w:rsidRDefault="000856F8">
            <w:pPr>
              <w:pStyle w:val="TableParagraph"/>
              <w:tabs>
                <w:tab w:val="left" w:pos="863"/>
              </w:tabs>
              <w:ind w:left="59"/>
              <w:rPr>
                <w:sz w:val="15"/>
              </w:rPr>
            </w:pPr>
            <w:r>
              <w:rPr>
                <w:w w:val="105"/>
                <w:sz w:val="15"/>
              </w:rPr>
              <w:t>$</w:t>
            </w:r>
            <w:r>
              <w:rPr>
                <w:w w:val="105"/>
                <w:sz w:val="15"/>
              </w:rPr>
              <w:tab/>
              <w:t>7</w:t>
            </w:r>
          </w:p>
        </w:tc>
        <w:tc>
          <w:tcPr>
            <w:tcW w:w="1189" w:type="dxa"/>
          </w:tcPr>
          <w:p w14:paraId="1196E7D7" w14:textId="77777777" w:rsidR="004304EB" w:rsidRDefault="000856F8">
            <w:pPr>
              <w:pStyle w:val="TableParagraph"/>
              <w:tabs>
                <w:tab w:val="left" w:pos="865"/>
              </w:tabs>
              <w:ind w:left="61"/>
              <w:rPr>
                <w:sz w:val="15"/>
              </w:rPr>
            </w:pPr>
            <w:r>
              <w:rPr>
                <w:w w:val="105"/>
                <w:sz w:val="15"/>
              </w:rPr>
              <w:t>$</w:t>
            </w:r>
            <w:r>
              <w:rPr>
                <w:w w:val="105"/>
                <w:sz w:val="15"/>
              </w:rPr>
              <w:tab/>
              <w:t>8</w:t>
            </w:r>
          </w:p>
        </w:tc>
      </w:tr>
      <w:tr w:rsidR="004304EB" w14:paraId="1196E7DD" w14:textId="77777777">
        <w:trPr>
          <w:trHeight w:val="226"/>
        </w:trPr>
        <w:tc>
          <w:tcPr>
            <w:tcW w:w="7406" w:type="dxa"/>
            <w:tcBorders>
              <w:bottom w:val="single" w:sz="6" w:space="0" w:color="000000"/>
            </w:tcBorders>
            <w:shd w:val="clear" w:color="auto" w:fill="CCEDFF"/>
          </w:tcPr>
          <w:p w14:paraId="1196E7D9" w14:textId="77777777" w:rsidR="004304EB" w:rsidRDefault="000856F8">
            <w:pPr>
              <w:pStyle w:val="TableParagraph"/>
              <w:ind w:left="107"/>
              <w:rPr>
                <w:sz w:val="15"/>
              </w:rPr>
            </w:pPr>
            <w:r>
              <w:rPr>
                <w:w w:val="105"/>
                <w:sz w:val="15"/>
              </w:rPr>
              <w:t>Reclassification adjustments recognized in net income</w:t>
            </w:r>
          </w:p>
        </w:tc>
        <w:tc>
          <w:tcPr>
            <w:tcW w:w="1366" w:type="dxa"/>
            <w:tcBorders>
              <w:bottom w:val="single" w:sz="6" w:space="0" w:color="000000"/>
            </w:tcBorders>
            <w:shd w:val="clear" w:color="auto" w:fill="CCEDFF"/>
          </w:tcPr>
          <w:p w14:paraId="1196E7DA" w14:textId="77777777" w:rsidR="004304EB" w:rsidRDefault="000856F8">
            <w:pPr>
              <w:pStyle w:val="TableParagraph"/>
              <w:ind w:right="191"/>
              <w:jc w:val="right"/>
              <w:rPr>
                <w:sz w:val="15"/>
              </w:rPr>
            </w:pPr>
            <w:r>
              <w:rPr>
                <w:sz w:val="15"/>
              </w:rPr>
              <w:t>43</w:t>
            </w:r>
          </w:p>
        </w:tc>
        <w:tc>
          <w:tcPr>
            <w:tcW w:w="1138" w:type="dxa"/>
            <w:tcBorders>
              <w:bottom w:val="single" w:sz="6" w:space="0" w:color="000000"/>
            </w:tcBorders>
            <w:shd w:val="clear" w:color="auto" w:fill="CCEDFF"/>
          </w:tcPr>
          <w:p w14:paraId="1196E7DB" w14:textId="77777777" w:rsidR="004304EB" w:rsidRDefault="000856F8">
            <w:pPr>
              <w:pStyle w:val="TableParagraph"/>
              <w:ind w:right="148"/>
              <w:jc w:val="right"/>
              <w:rPr>
                <w:sz w:val="15"/>
              </w:rPr>
            </w:pPr>
            <w:r>
              <w:rPr>
                <w:sz w:val="15"/>
              </w:rPr>
              <w:t>(10)</w:t>
            </w:r>
          </w:p>
        </w:tc>
        <w:tc>
          <w:tcPr>
            <w:tcW w:w="1189" w:type="dxa"/>
            <w:tcBorders>
              <w:bottom w:val="single" w:sz="6" w:space="0" w:color="000000"/>
            </w:tcBorders>
            <w:shd w:val="clear" w:color="auto" w:fill="CCEDFF"/>
          </w:tcPr>
          <w:p w14:paraId="1196E7DC" w14:textId="77777777" w:rsidR="004304EB" w:rsidRDefault="000856F8">
            <w:pPr>
              <w:pStyle w:val="TableParagraph"/>
              <w:ind w:right="238"/>
              <w:jc w:val="right"/>
              <w:rPr>
                <w:sz w:val="15"/>
              </w:rPr>
            </w:pPr>
            <w:r>
              <w:rPr>
                <w:w w:val="105"/>
                <w:sz w:val="15"/>
              </w:rPr>
              <w:t>33</w:t>
            </w:r>
          </w:p>
        </w:tc>
      </w:tr>
      <w:tr w:rsidR="004304EB" w14:paraId="1196E7E2" w14:textId="77777777">
        <w:trPr>
          <w:trHeight w:val="225"/>
        </w:trPr>
        <w:tc>
          <w:tcPr>
            <w:tcW w:w="7406" w:type="dxa"/>
            <w:tcBorders>
              <w:top w:val="single" w:sz="6" w:space="0" w:color="000000"/>
              <w:bottom w:val="single" w:sz="6" w:space="0" w:color="000000"/>
            </w:tcBorders>
          </w:tcPr>
          <w:p w14:paraId="1196E7DE" w14:textId="77777777" w:rsidR="004304EB" w:rsidRDefault="000856F8">
            <w:pPr>
              <w:pStyle w:val="TableParagraph"/>
              <w:spacing w:before="26"/>
              <w:ind w:left="179"/>
              <w:rPr>
                <w:sz w:val="15"/>
              </w:rPr>
            </w:pPr>
            <w:r>
              <w:rPr>
                <w:w w:val="105"/>
                <w:sz w:val="15"/>
              </w:rPr>
              <w:t xml:space="preserve">Net change in pension and other </w:t>
            </w:r>
            <w:r>
              <w:rPr>
                <w:w w:val="105"/>
                <w:sz w:val="15"/>
              </w:rPr>
              <w:t>benefit liabilities</w:t>
            </w:r>
          </w:p>
        </w:tc>
        <w:tc>
          <w:tcPr>
            <w:tcW w:w="1366" w:type="dxa"/>
            <w:tcBorders>
              <w:top w:val="single" w:sz="6" w:space="0" w:color="000000"/>
              <w:bottom w:val="single" w:sz="6" w:space="0" w:color="000000"/>
            </w:tcBorders>
          </w:tcPr>
          <w:p w14:paraId="1196E7DF" w14:textId="77777777" w:rsidR="004304EB" w:rsidRDefault="000856F8">
            <w:pPr>
              <w:pStyle w:val="TableParagraph"/>
              <w:tabs>
                <w:tab w:val="left" w:pos="1017"/>
              </w:tabs>
              <w:spacing w:before="26"/>
              <w:ind w:left="285"/>
              <w:rPr>
                <w:sz w:val="15"/>
              </w:rPr>
            </w:pPr>
            <w:r>
              <w:rPr>
                <w:w w:val="105"/>
                <w:sz w:val="15"/>
              </w:rPr>
              <w:t>$</w:t>
            </w:r>
            <w:r>
              <w:rPr>
                <w:w w:val="105"/>
                <w:sz w:val="15"/>
              </w:rPr>
              <w:tab/>
              <w:t>44</w:t>
            </w:r>
          </w:p>
        </w:tc>
        <w:tc>
          <w:tcPr>
            <w:tcW w:w="1138" w:type="dxa"/>
            <w:tcBorders>
              <w:top w:val="single" w:sz="6" w:space="0" w:color="000000"/>
              <w:bottom w:val="single" w:sz="6" w:space="0" w:color="000000"/>
            </w:tcBorders>
          </w:tcPr>
          <w:p w14:paraId="1196E7E0" w14:textId="77777777" w:rsidR="004304EB" w:rsidRDefault="000856F8">
            <w:pPr>
              <w:pStyle w:val="TableParagraph"/>
              <w:tabs>
                <w:tab w:val="left" w:pos="803"/>
              </w:tabs>
              <w:spacing w:before="26"/>
              <w:ind w:left="59"/>
              <w:rPr>
                <w:sz w:val="15"/>
              </w:rPr>
            </w:pPr>
            <w:r>
              <w:rPr>
                <w:w w:val="105"/>
                <w:sz w:val="15"/>
              </w:rPr>
              <w:t>$</w:t>
            </w:r>
            <w:r>
              <w:rPr>
                <w:w w:val="105"/>
                <w:sz w:val="15"/>
              </w:rPr>
              <w:tab/>
              <w:t>(3)</w:t>
            </w:r>
          </w:p>
        </w:tc>
        <w:tc>
          <w:tcPr>
            <w:tcW w:w="1189" w:type="dxa"/>
            <w:tcBorders>
              <w:top w:val="single" w:sz="6" w:space="0" w:color="000000"/>
              <w:bottom w:val="single" w:sz="6" w:space="0" w:color="000000"/>
            </w:tcBorders>
          </w:tcPr>
          <w:p w14:paraId="1196E7E1" w14:textId="77777777" w:rsidR="004304EB" w:rsidRDefault="000856F8">
            <w:pPr>
              <w:pStyle w:val="TableParagraph"/>
              <w:tabs>
                <w:tab w:val="left" w:pos="793"/>
              </w:tabs>
              <w:spacing w:before="26"/>
              <w:ind w:left="61"/>
              <w:rPr>
                <w:sz w:val="15"/>
              </w:rPr>
            </w:pPr>
            <w:r>
              <w:rPr>
                <w:w w:val="105"/>
                <w:sz w:val="15"/>
              </w:rPr>
              <w:t>$</w:t>
            </w:r>
            <w:r>
              <w:rPr>
                <w:w w:val="105"/>
                <w:sz w:val="15"/>
              </w:rPr>
              <w:tab/>
              <w:t>41</w:t>
            </w:r>
          </w:p>
        </w:tc>
      </w:tr>
      <w:tr w:rsidR="004304EB" w14:paraId="1196E7EA" w14:textId="77777777">
        <w:trPr>
          <w:trHeight w:val="403"/>
        </w:trPr>
        <w:tc>
          <w:tcPr>
            <w:tcW w:w="7406" w:type="dxa"/>
            <w:tcBorders>
              <w:top w:val="single" w:sz="6" w:space="0" w:color="000000"/>
              <w:bottom w:val="single" w:sz="12" w:space="0" w:color="000000"/>
            </w:tcBorders>
            <w:shd w:val="clear" w:color="auto" w:fill="CCEDFF"/>
          </w:tcPr>
          <w:p w14:paraId="1196E7E3" w14:textId="77777777" w:rsidR="004304EB" w:rsidRDefault="000856F8">
            <w:pPr>
              <w:pStyle w:val="TableParagraph"/>
              <w:spacing w:before="19" w:line="180" w:lineRule="atLeast"/>
              <w:ind w:left="11" w:right="2218"/>
              <w:rPr>
                <w:sz w:val="15"/>
              </w:rPr>
            </w:pPr>
            <w:r>
              <w:rPr>
                <w:w w:val="105"/>
                <w:sz w:val="15"/>
              </w:rPr>
              <w:t>Other comprehensive income (loss) attributable to shareowners of The Coca-Cola Company</w:t>
            </w:r>
          </w:p>
        </w:tc>
        <w:tc>
          <w:tcPr>
            <w:tcW w:w="1366" w:type="dxa"/>
            <w:tcBorders>
              <w:top w:val="single" w:sz="6" w:space="0" w:color="000000"/>
              <w:bottom w:val="single" w:sz="12" w:space="0" w:color="000000"/>
            </w:tcBorders>
            <w:shd w:val="clear" w:color="auto" w:fill="CCEDFF"/>
          </w:tcPr>
          <w:p w14:paraId="1196E7E4" w14:textId="77777777" w:rsidR="004304EB" w:rsidRDefault="004304EB">
            <w:pPr>
              <w:pStyle w:val="TableParagraph"/>
              <w:spacing w:before="10"/>
              <w:rPr>
                <w:sz w:val="17"/>
              </w:rPr>
            </w:pPr>
          </w:p>
          <w:p w14:paraId="1196E7E5" w14:textId="77777777" w:rsidR="004304EB" w:rsidRDefault="000856F8">
            <w:pPr>
              <w:pStyle w:val="TableParagraph"/>
              <w:tabs>
                <w:tab w:val="left" w:pos="873"/>
              </w:tabs>
              <w:spacing w:before="1"/>
              <w:ind w:left="285"/>
              <w:rPr>
                <w:sz w:val="15"/>
              </w:rPr>
            </w:pPr>
            <w:r>
              <w:rPr>
                <w:w w:val="105"/>
                <w:sz w:val="15"/>
              </w:rPr>
              <w:t>$</w:t>
            </w:r>
            <w:r>
              <w:rPr>
                <w:w w:val="105"/>
                <w:sz w:val="15"/>
              </w:rPr>
              <w:tab/>
              <w:t>(810)</w:t>
            </w:r>
          </w:p>
        </w:tc>
        <w:tc>
          <w:tcPr>
            <w:tcW w:w="1138" w:type="dxa"/>
            <w:tcBorders>
              <w:top w:val="single" w:sz="6" w:space="0" w:color="000000"/>
              <w:bottom w:val="single" w:sz="12" w:space="0" w:color="000000"/>
            </w:tcBorders>
            <w:shd w:val="clear" w:color="auto" w:fill="CCEDFF"/>
          </w:tcPr>
          <w:p w14:paraId="1196E7E6" w14:textId="77777777" w:rsidR="004304EB" w:rsidRDefault="004304EB">
            <w:pPr>
              <w:pStyle w:val="TableParagraph"/>
              <w:spacing w:before="10"/>
              <w:rPr>
                <w:sz w:val="17"/>
              </w:rPr>
            </w:pPr>
          </w:p>
          <w:p w14:paraId="1196E7E7" w14:textId="77777777" w:rsidR="004304EB" w:rsidRDefault="000856F8">
            <w:pPr>
              <w:pStyle w:val="TableParagraph"/>
              <w:tabs>
                <w:tab w:val="left" w:pos="791"/>
              </w:tabs>
              <w:spacing w:before="1"/>
              <w:ind w:left="59"/>
              <w:rPr>
                <w:sz w:val="15"/>
              </w:rPr>
            </w:pPr>
            <w:r>
              <w:rPr>
                <w:w w:val="105"/>
                <w:sz w:val="15"/>
              </w:rPr>
              <w:t>$</w:t>
            </w:r>
            <w:r>
              <w:rPr>
                <w:w w:val="105"/>
                <w:sz w:val="15"/>
              </w:rPr>
              <w:tab/>
              <w:t>46</w:t>
            </w:r>
          </w:p>
        </w:tc>
        <w:tc>
          <w:tcPr>
            <w:tcW w:w="1189" w:type="dxa"/>
            <w:tcBorders>
              <w:top w:val="single" w:sz="6" w:space="0" w:color="000000"/>
              <w:bottom w:val="single" w:sz="12" w:space="0" w:color="000000"/>
            </w:tcBorders>
            <w:shd w:val="clear" w:color="auto" w:fill="CCEDFF"/>
          </w:tcPr>
          <w:p w14:paraId="1196E7E8" w14:textId="77777777" w:rsidR="004304EB" w:rsidRDefault="004304EB">
            <w:pPr>
              <w:pStyle w:val="TableParagraph"/>
              <w:spacing w:before="10"/>
              <w:rPr>
                <w:sz w:val="17"/>
              </w:rPr>
            </w:pPr>
          </w:p>
          <w:p w14:paraId="1196E7E9" w14:textId="77777777" w:rsidR="004304EB" w:rsidRDefault="000856F8">
            <w:pPr>
              <w:pStyle w:val="TableParagraph"/>
              <w:tabs>
                <w:tab w:val="left" w:pos="649"/>
              </w:tabs>
              <w:spacing w:before="1"/>
              <w:ind w:left="61"/>
              <w:rPr>
                <w:sz w:val="15"/>
              </w:rPr>
            </w:pPr>
            <w:r>
              <w:rPr>
                <w:w w:val="105"/>
                <w:sz w:val="15"/>
              </w:rPr>
              <w:t>$</w:t>
            </w:r>
            <w:r>
              <w:rPr>
                <w:w w:val="105"/>
                <w:sz w:val="15"/>
              </w:rPr>
              <w:tab/>
              <w:t>(764)</w:t>
            </w:r>
          </w:p>
        </w:tc>
      </w:tr>
      <w:tr w:rsidR="004304EB" w14:paraId="1196E7EF" w14:textId="77777777">
        <w:trPr>
          <w:trHeight w:val="290"/>
        </w:trPr>
        <w:tc>
          <w:tcPr>
            <w:tcW w:w="7406" w:type="dxa"/>
            <w:tcBorders>
              <w:top w:val="single" w:sz="12" w:space="0" w:color="000000"/>
            </w:tcBorders>
          </w:tcPr>
          <w:p w14:paraId="1196E7EB" w14:textId="77777777" w:rsidR="004304EB" w:rsidRDefault="000856F8">
            <w:pPr>
              <w:pStyle w:val="TableParagraph"/>
              <w:spacing w:before="118" w:line="152" w:lineRule="exact"/>
              <w:ind w:left="-1"/>
              <w:rPr>
                <w:sz w:val="14"/>
              </w:rPr>
            </w:pPr>
            <w:r>
              <w:rPr>
                <w:w w:val="105"/>
                <w:sz w:val="14"/>
                <w:vertAlign w:val="superscript"/>
              </w:rPr>
              <w:t>1</w:t>
            </w:r>
            <w:r>
              <w:rPr>
                <w:w w:val="105"/>
                <w:sz w:val="14"/>
              </w:rPr>
              <w:t xml:space="preserve"> Refer to Note 6 for additional information related to the net gains or losses on derivative instruments.</w:t>
            </w:r>
          </w:p>
        </w:tc>
        <w:tc>
          <w:tcPr>
            <w:tcW w:w="1366" w:type="dxa"/>
            <w:tcBorders>
              <w:top w:val="single" w:sz="12" w:space="0" w:color="000000"/>
            </w:tcBorders>
          </w:tcPr>
          <w:p w14:paraId="1196E7EC" w14:textId="77777777" w:rsidR="004304EB" w:rsidRDefault="004304EB">
            <w:pPr>
              <w:pStyle w:val="TableParagraph"/>
              <w:spacing w:before="0"/>
              <w:rPr>
                <w:sz w:val="14"/>
              </w:rPr>
            </w:pPr>
          </w:p>
        </w:tc>
        <w:tc>
          <w:tcPr>
            <w:tcW w:w="1138" w:type="dxa"/>
            <w:tcBorders>
              <w:top w:val="single" w:sz="12" w:space="0" w:color="000000"/>
            </w:tcBorders>
          </w:tcPr>
          <w:p w14:paraId="1196E7ED" w14:textId="77777777" w:rsidR="004304EB" w:rsidRDefault="004304EB">
            <w:pPr>
              <w:pStyle w:val="TableParagraph"/>
              <w:spacing w:before="0"/>
              <w:rPr>
                <w:sz w:val="14"/>
              </w:rPr>
            </w:pPr>
          </w:p>
        </w:tc>
        <w:tc>
          <w:tcPr>
            <w:tcW w:w="1189" w:type="dxa"/>
            <w:tcBorders>
              <w:top w:val="single" w:sz="12" w:space="0" w:color="000000"/>
            </w:tcBorders>
          </w:tcPr>
          <w:p w14:paraId="1196E7EE" w14:textId="77777777" w:rsidR="004304EB" w:rsidRDefault="004304EB">
            <w:pPr>
              <w:pStyle w:val="TableParagraph"/>
              <w:spacing w:before="0"/>
              <w:rPr>
                <w:sz w:val="14"/>
              </w:rPr>
            </w:pPr>
          </w:p>
        </w:tc>
      </w:tr>
      <w:tr w:rsidR="004304EB" w14:paraId="1196E7F4" w14:textId="77777777">
        <w:trPr>
          <w:trHeight w:val="245"/>
        </w:trPr>
        <w:tc>
          <w:tcPr>
            <w:tcW w:w="7406" w:type="dxa"/>
          </w:tcPr>
          <w:p w14:paraId="1196E7F0" w14:textId="77777777" w:rsidR="004304EB" w:rsidRDefault="000856F8">
            <w:pPr>
              <w:pStyle w:val="TableParagraph"/>
              <w:spacing w:before="8"/>
              <w:ind w:left="-1"/>
              <w:rPr>
                <w:sz w:val="14"/>
              </w:rPr>
            </w:pPr>
            <w:r>
              <w:rPr>
                <w:w w:val="105"/>
                <w:sz w:val="14"/>
                <w:vertAlign w:val="superscript"/>
              </w:rPr>
              <w:t>2</w:t>
            </w:r>
            <w:r>
              <w:rPr>
                <w:w w:val="105"/>
                <w:sz w:val="14"/>
              </w:rPr>
              <w:t xml:space="preserve"> Refer to Note 4 for additional information related to the net unrealized gains or losses on available-for-sale debt securities.</w:t>
            </w:r>
          </w:p>
        </w:tc>
        <w:tc>
          <w:tcPr>
            <w:tcW w:w="1366" w:type="dxa"/>
          </w:tcPr>
          <w:p w14:paraId="1196E7F1" w14:textId="77777777" w:rsidR="004304EB" w:rsidRDefault="004304EB">
            <w:pPr>
              <w:pStyle w:val="TableParagraph"/>
              <w:spacing w:before="0"/>
              <w:rPr>
                <w:sz w:val="14"/>
              </w:rPr>
            </w:pPr>
          </w:p>
        </w:tc>
        <w:tc>
          <w:tcPr>
            <w:tcW w:w="1138" w:type="dxa"/>
          </w:tcPr>
          <w:p w14:paraId="1196E7F2" w14:textId="77777777" w:rsidR="004304EB" w:rsidRDefault="004304EB">
            <w:pPr>
              <w:pStyle w:val="TableParagraph"/>
              <w:spacing w:before="0"/>
              <w:rPr>
                <w:sz w:val="14"/>
              </w:rPr>
            </w:pPr>
          </w:p>
        </w:tc>
        <w:tc>
          <w:tcPr>
            <w:tcW w:w="1189" w:type="dxa"/>
          </w:tcPr>
          <w:p w14:paraId="1196E7F3" w14:textId="77777777" w:rsidR="004304EB" w:rsidRDefault="004304EB">
            <w:pPr>
              <w:pStyle w:val="TableParagraph"/>
              <w:spacing w:before="0"/>
              <w:rPr>
                <w:sz w:val="14"/>
              </w:rPr>
            </w:pPr>
          </w:p>
        </w:tc>
      </w:tr>
      <w:tr w:rsidR="004304EB" w14:paraId="1196E7FC" w14:textId="77777777">
        <w:trPr>
          <w:trHeight w:val="407"/>
        </w:trPr>
        <w:tc>
          <w:tcPr>
            <w:tcW w:w="7406" w:type="dxa"/>
            <w:tcBorders>
              <w:bottom w:val="single" w:sz="6" w:space="0" w:color="000000"/>
            </w:tcBorders>
          </w:tcPr>
          <w:p w14:paraId="1196E7F5" w14:textId="77777777" w:rsidR="004304EB" w:rsidRDefault="004304EB">
            <w:pPr>
              <w:pStyle w:val="TableParagraph"/>
              <w:spacing w:before="9"/>
              <w:rPr>
                <w:sz w:val="19"/>
              </w:rPr>
            </w:pPr>
          </w:p>
          <w:p w14:paraId="1196E7F6" w14:textId="77777777" w:rsidR="004304EB" w:rsidRDefault="000856F8">
            <w:pPr>
              <w:pStyle w:val="TableParagraph"/>
              <w:spacing w:before="0"/>
              <w:ind w:left="11"/>
              <w:rPr>
                <w:sz w:val="13"/>
              </w:rPr>
            </w:pPr>
            <w:r>
              <w:rPr>
                <w:sz w:val="13"/>
              </w:rPr>
              <w:t>Six Months Ended June 26, 2020</w:t>
            </w:r>
          </w:p>
        </w:tc>
        <w:tc>
          <w:tcPr>
            <w:tcW w:w="1366" w:type="dxa"/>
            <w:tcBorders>
              <w:bottom w:val="single" w:sz="6" w:space="0" w:color="000000"/>
            </w:tcBorders>
          </w:tcPr>
          <w:p w14:paraId="1196E7F7" w14:textId="77777777" w:rsidR="004304EB" w:rsidRDefault="000856F8">
            <w:pPr>
              <w:pStyle w:val="TableParagraph"/>
              <w:spacing w:before="72" w:line="249" w:lineRule="auto"/>
              <w:ind w:left="873" w:right="46" w:hanging="180"/>
              <w:rPr>
                <w:sz w:val="13"/>
              </w:rPr>
            </w:pPr>
            <w:r>
              <w:rPr>
                <w:sz w:val="13"/>
              </w:rPr>
              <w:t>Before-Tax Amount</w:t>
            </w:r>
          </w:p>
        </w:tc>
        <w:tc>
          <w:tcPr>
            <w:tcW w:w="1138" w:type="dxa"/>
            <w:tcBorders>
              <w:bottom w:val="single" w:sz="6" w:space="0" w:color="000000"/>
            </w:tcBorders>
          </w:tcPr>
          <w:p w14:paraId="1196E7F8" w14:textId="77777777" w:rsidR="004304EB" w:rsidRDefault="004304EB">
            <w:pPr>
              <w:pStyle w:val="TableParagraph"/>
              <w:spacing w:before="9"/>
              <w:rPr>
                <w:sz w:val="19"/>
              </w:rPr>
            </w:pPr>
          </w:p>
          <w:p w14:paraId="1196E7F9" w14:textId="77777777" w:rsidR="004304EB" w:rsidRDefault="000856F8">
            <w:pPr>
              <w:pStyle w:val="TableParagraph"/>
              <w:spacing w:before="0"/>
              <w:ind w:right="58"/>
              <w:jc w:val="right"/>
              <w:rPr>
                <w:sz w:val="13"/>
              </w:rPr>
            </w:pPr>
            <w:r>
              <w:rPr>
                <w:sz w:val="13"/>
              </w:rPr>
              <w:t>Income Tax</w:t>
            </w:r>
          </w:p>
        </w:tc>
        <w:tc>
          <w:tcPr>
            <w:tcW w:w="1189" w:type="dxa"/>
            <w:tcBorders>
              <w:bottom w:val="single" w:sz="6" w:space="0" w:color="000000"/>
            </w:tcBorders>
          </w:tcPr>
          <w:p w14:paraId="1196E7FA" w14:textId="77777777" w:rsidR="004304EB" w:rsidRDefault="004304EB">
            <w:pPr>
              <w:pStyle w:val="TableParagraph"/>
              <w:spacing w:before="9"/>
              <w:rPr>
                <w:sz w:val="19"/>
              </w:rPr>
            </w:pPr>
          </w:p>
          <w:p w14:paraId="1196E7FB" w14:textId="77777777" w:rsidR="004304EB" w:rsidRDefault="000856F8">
            <w:pPr>
              <w:pStyle w:val="TableParagraph"/>
              <w:spacing w:before="0"/>
              <w:ind w:left="85"/>
              <w:rPr>
                <w:sz w:val="13"/>
              </w:rPr>
            </w:pPr>
            <w:r>
              <w:rPr>
                <w:sz w:val="13"/>
              </w:rPr>
              <w:t>After-Tax Amount</w:t>
            </w:r>
          </w:p>
        </w:tc>
      </w:tr>
      <w:tr w:rsidR="004304EB" w14:paraId="1196E801" w14:textId="77777777">
        <w:trPr>
          <w:trHeight w:val="226"/>
        </w:trPr>
        <w:tc>
          <w:tcPr>
            <w:tcW w:w="7406" w:type="dxa"/>
            <w:tcBorders>
              <w:top w:val="single" w:sz="6" w:space="0" w:color="000000"/>
            </w:tcBorders>
            <w:shd w:val="clear" w:color="auto" w:fill="CCEDFF"/>
          </w:tcPr>
          <w:p w14:paraId="1196E7FD" w14:textId="77777777" w:rsidR="004304EB" w:rsidRDefault="000856F8">
            <w:pPr>
              <w:pStyle w:val="TableParagraph"/>
              <w:spacing w:before="26"/>
              <w:ind w:left="11"/>
              <w:rPr>
                <w:sz w:val="15"/>
              </w:rPr>
            </w:pPr>
            <w:r>
              <w:rPr>
                <w:w w:val="105"/>
                <w:sz w:val="15"/>
              </w:rPr>
              <w:t xml:space="preserve">Foreign currency translation </w:t>
            </w:r>
            <w:r>
              <w:rPr>
                <w:w w:val="105"/>
                <w:sz w:val="15"/>
              </w:rPr>
              <w:t>adjustments:</w:t>
            </w:r>
          </w:p>
        </w:tc>
        <w:tc>
          <w:tcPr>
            <w:tcW w:w="1366" w:type="dxa"/>
            <w:tcBorders>
              <w:top w:val="single" w:sz="6" w:space="0" w:color="000000"/>
            </w:tcBorders>
            <w:shd w:val="clear" w:color="auto" w:fill="CCEDFF"/>
          </w:tcPr>
          <w:p w14:paraId="1196E7FE" w14:textId="77777777" w:rsidR="004304EB" w:rsidRDefault="004304EB">
            <w:pPr>
              <w:pStyle w:val="TableParagraph"/>
              <w:spacing w:before="0"/>
              <w:rPr>
                <w:sz w:val="14"/>
              </w:rPr>
            </w:pPr>
          </w:p>
        </w:tc>
        <w:tc>
          <w:tcPr>
            <w:tcW w:w="1138" w:type="dxa"/>
            <w:tcBorders>
              <w:top w:val="single" w:sz="6" w:space="0" w:color="000000"/>
            </w:tcBorders>
            <w:shd w:val="clear" w:color="auto" w:fill="CCEDFF"/>
          </w:tcPr>
          <w:p w14:paraId="1196E7FF" w14:textId="77777777" w:rsidR="004304EB" w:rsidRDefault="004304EB">
            <w:pPr>
              <w:pStyle w:val="TableParagraph"/>
              <w:spacing w:before="0"/>
              <w:rPr>
                <w:sz w:val="14"/>
              </w:rPr>
            </w:pPr>
          </w:p>
        </w:tc>
        <w:tc>
          <w:tcPr>
            <w:tcW w:w="1189" w:type="dxa"/>
            <w:tcBorders>
              <w:top w:val="single" w:sz="6" w:space="0" w:color="000000"/>
            </w:tcBorders>
            <w:shd w:val="clear" w:color="auto" w:fill="CCEDFF"/>
          </w:tcPr>
          <w:p w14:paraId="1196E800" w14:textId="77777777" w:rsidR="004304EB" w:rsidRDefault="004304EB">
            <w:pPr>
              <w:pStyle w:val="TableParagraph"/>
              <w:spacing w:before="0"/>
              <w:rPr>
                <w:sz w:val="14"/>
              </w:rPr>
            </w:pPr>
          </w:p>
        </w:tc>
      </w:tr>
      <w:tr w:rsidR="004304EB" w14:paraId="1196E806" w14:textId="77777777">
        <w:trPr>
          <w:trHeight w:val="228"/>
        </w:trPr>
        <w:tc>
          <w:tcPr>
            <w:tcW w:w="7406" w:type="dxa"/>
          </w:tcPr>
          <w:p w14:paraId="1196E802" w14:textId="77777777" w:rsidR="004304EB" w:rsidRDefault="000856F8">
            <w:pPr>
              <w:pStyle w:val="TableParagraph"/>
              <w:ind w:left="107"/>
              <w:rPr>
                <w:sz w:val="15"/>
              </w:rPr>
            </w:pPr>
            <w:r>
              <w:rPr>
                <w:w w:val="105"/>
                <w:sz w:val="15"/>
              </w:rPr>
              <w:t>Translation adjustments arising during the period</w:t>
            </w:r>
          </w:p>
        </w:tc>
        <w:tc>
          <w:tcPr>
            <w:tcW w:w="1366" w:type="dxa"/>
          </w:tcPr>
          <w:p w14:paraId="1196E803" w14:textId="77777777" w:rsidR="004304EB" w:rsidRDefault="000856F8">
            <w:pPr>
              <w:pStyle w:val="TableParagraph"/>
              <w:tabs>
                <w:tab w:val="left" w:pos="765"/>
              </w:tabs>
              <w:ind w:left="285"/>
              <w:rPr>
                <w:sz w:val="15"/>
              </w:rPr>
            </w:pPr>
            <w:r>
              <w:rPr>
                <w:w w:val="105"/>
                <w:sz w:val="15"/>
              </w:rPr>
              <w:t>$</w:t>
            </w:r>
            <w:r>
              <w:rPr>
                <w:w w:val="105"/>
                <w:sz w:val="15"/>
              </w:rPr>
              <w:tab/>
              <w:t>(3,175)</w:t>
            </w:r>
          </w:p>
        </w:tc>
        <w:tc>
          <w:tcPr>
            <w:tcW w:w="1138" w:type="dxa"/>
          </w:tcPr>
          <w:p w14:paraId="1196E804" w14:textId="77777777" w:rsidR="004304EB" w:rsidRDefault="000856F8">
            <w:pPr>
              <w:pStyle w:val="TableParagraph"/>
              <w:tabs>
                <w:tab w:val="left" w:pos="707"/>
              </w:tabs>
              <w:ind w:left="59"/>
              <w:rPr>
                <w:sz w:val="15"/>
              </w:rPr>
            </w:pPr>
            <w:r>
              <w:rPr>
                <w:w w:val="105"/>
                <w:sz w:val="15"/>
              </w:rPr>
              <w:t>$</w:t>
            </w:r>
            <w:r>
              <w:rPr>
                <w:w w:val="105"/>
                <w:sz w:val="15"/>
              </w:rPr>
              <w:tab/>
              <w:t>226</w:t>
            </w:r>
          </w:p>
        </w:tc>
        <w:tc>
          <w:tcPr>
            <w:tcW w:w="1189" w:type="dxa"/>
          </w:tcPr>
          <w:p w14:paraId="1196E805" w14:textId="77777777" w:rsidR="004304EB" w:rsidRDefault="000856F8">
            <w:pPr>
              <w:pStyle w:val="TableParagraph"/>
              <w:tabs>
                <w:tab w:val="left" w:pos="541"/>
              </w:tabs>
              <w:ind w:left="61"/>
              <w:rPr>
                <w:sz w:val="15"/>
              </w:rPr>
            </w:pPr>
            <w:r>
              <w:rPr>
                <w:w w:val="105"/>
                <w:sz w:val="15"/>
              </w:rPr>
              <w:t>$</w:t>
            </w:r>
            <w:r>
              <w:rPr>
                <w:w w:val="105"/>
                <w:sz w:val="15"/>
              </w:rPr>
              <w:tab/>
              <w:t>(2,949)</w:t>
            </w:r>
          </w:p>
        </w:tc>
      </w:tr>
      <w:tr w:rsidR="004304EB" w14:paraId="1196E80B" w14:textId="77777777">
        <w:trPr>
          <w:trHeight w:val="228"/>
        </w:trPr>
        <w:tc>
          <w:tcPr>
            <w:tcW w:w="7406" w:type="dxa"/>
            <w:shd w:val="clear" w:color="auto" w:fill="CCEDFF"/>
          </w:tcPr>
          <w:p w14:paraId="1196E807" w14:textId="77777777" w:rsidR="004304EB" w:rsidRDefault="000856F8">
            <w:pPr>
              <w:pStyle w:val="TableParagraph"/>
              <w:ind w:left="107"/>
              <w:rPr>
                <w:sz w:val="15"/>
              </w:rPr>
            </w:pPr>
            <w:r>
              <w:rPr>
                <w:w w:val="105"/>
                <w:sz w:val="15"/>
              </w:rPr>
              <w:t>Reclassification adjustments recognized in net income</w:t>
            </w:r>
          </w:p>
        </w:tc>
        <w:tc>
          <w:tcPr>
            <w:tcW w:w="1366" w:type="dxa"/>
            <w:shd w:val="clear" w:color="auto" w:fill="CCEDFF"/>
          </w:tcPr>
          <w:p w14:paraId="1196E808" w14:textId="77777777" w:rsidR="004304EB" w:rsidRDefault="000856F8">
            <w:pPr>
              <w:pStyle w:val="TableParagraph"/>
              <w:ind w:right="197"/>
              <w:jc w:val="right"/>
              <w:rPr>
                <w:sz w:val="15"/>
              </w:rPr>
            </w:pPr>
            <w:r>
              <w:rPr>
                <w:w w:val="104"/>
                <w:sz w:val="15"/>
              </w:rPr>
              <w:t>3</w:t>
            </w:r>
          </w:p>
        </w:tc>
        <w:tc>
          <w:tcPr>
            <w:tcW w:w="1138" w:type="dxa"/>
            <w:shd w:val="clear" w:color="auto" w:fill="CCEDFF"/>
          </w:tcPr>
          <w:p w14:paraId="1196E809" w14:textId="77777777" w:rsidR="004304EB" w:rsidRDefault="000856F8">
            <w:pPr>
              <w:pStyle w:val="TableParagraph"/>
              <w:ind w:right="189"/>
              <w:jc w:val="right"/>
              <w:rPr>
                <w:sz w:val="15"/>
              </w:rPr>
            </w:pPr>
            <w:r>
              <w:rPr>
                <w:w w:val="104"/>
                <w:sz w:val="15"/>
              </w:rPr>
              <w:t>—</w:t>
            </w:r>
          </w:p>
        </w:tc>
        <w:tc>
          <w:tcPr>
            <w:tcW w:w="1189" w:type="dxa"/>
            <w:shd w:val="clear" w:color="auto" w:fill="CCEDFF"/>
          </w:tcPr>
          <w:p w14:paraId="1196E80A" w14:textId="77777777" w:rsidR="004304EB" w:rsidRDefault="000856F8">
            <w:pPr>
              <w:pStyle w:val="TableParagraph"/>
              <w:ind w:right="244"/>
              <w:jc w:val="right"/>
              <w:rPr>
                <w:sz w:val="15"/>
              </w:rPr>
            </w:pPr>
            <w:r>
              <w:rPr>
                <w:w w:val="104"/>
                <w:sz w:val="15"/>
              </w:rPr>
              <w:t>3</w:t>
            </w:r>
          </w:p>
        </w:tc>
      </w:tr>
      <w:tr w:rsidR="004304EB" w14:paraId="1196E810" w14:textId="77777777">
        <w:trPr>
          <w:trHeight w:val="228"/>
        </w:trPr>
        <w:tc>
          <w:tcPr>
            <w:tcW w:w="7406" w:type="dxa"/>
          </w:tcPr>
          <w:p w14:paraId="1196E80C" w14:textId="77777777" w:rsidR="004304EB" w:rsidRDefault="000856F8">
            <w:pPr>
              <w:pStyle w:val="TableParagraph"/>
              <w:ind w:left="107"/>
              <w:rPr>
                <w:sz w:val="15"/>
              </w:rPr>
            </w:pPr>
            <w:r>
              <w:rPr>
                <w:w w:val="105"/>
                <w:sz w:val="15"/>
              </w:rPr>
              <w:t>Gains (losses) on intra-entity transactions that are of a long-term investment nature</w:t>
            </w:r>
          </w:p>
        </w:tc>
        <w:tc>
          <w:tcPr>
            <w:tcW w:w="1366" w:type="dxa"/>
          </w:tcPr>
          <w:p w14:paraId="1196E80D" w14:textId="77777777" w:rsidR="004304EB" w:rsidRDefault="000856F8">
            <w:pPr>
              <w:pStyle w:val="TableParagraph"/>
              <w:ind w:right="197"/>
              <w:jc w:val="right"/>
              <w:rPr>
                <w:sz w:val="15"/>
              </w:rPr>
            </w:pPr>
            <w:r>
              <w:rPr>
                <w:w w:val="104"/>
                <w:sz w:val="15"/>
              </w:rPr>
              <w:t>3</w:t>
            </w:r>
          </w:p>
        </w:tc>
        <w:tc>
          <w:tcPr>
            <w:tcW w:w="1138" w:type="dxa"/>
          </w:tcPr>
          <w:p w14:paraId="1196E80E" w14:textId="77777777" w:rsidR="004304EB" w:rsidRDefault="000856F8">
            <w:pPr>
              <w:pStyle w:val="TableParagraph"/>
              <w:ind w:right="189"/>
              <w:jc w:val="right"/>
              <w:rPr>
                <w:sz w:val="15"/>
              </w:rPr>
            </w:pPr>
            <w:r>
              <w:rPr>
                <w:w w:val="104"/>
                <w:sz w:val="15"/>
              </w:rPr>
              <w:t>—</w:t>
            </w:r>
          </w:p>
        </w:tc>
        <w:tc>
          <w:tcPr>
            <w:tcW w:w="1189" w:type="dxa"/>
          </w:tcPr>
          <w:p w14:paraId="1196E80F" w14:textId="77777777" w:rsidR="004304EB" w:rsidRDefault="000856F8">
            <w:pPr>
              <w:pStyle w:val="TableParagraph"/>
              <w:ind w:right="244"/>
              <w:jc w:val="right"/>
              <w:rPr>
                <w:sz w:val="15"/>
              </w:rPr>
            </w:pPr>
            <w:r>
              <w:rPr>
                <w:w w:val="104"/>
                <w:sz w:val="15"/>
              </w:rPr>
              <w:t>3</w:t>
            </w:r>
          </w:p>
        </w:tc>
      </w:tr>
      <w:tr w:rsidR="004304EB" w14:paraId="1196E815" w14:textId="77777777">
        <w:trPr>
          <w:trHeight w:val="226"/>
        </w:trPr>
        <w:tc>
          <w:tcPr>
            <w:tcW w:w="7406" w:type="dxa"/>
            <w:tcBorders>
              <w:bottom w:val="single" w:sz="6" w:space="0" w:color="000000"/>
            </w:tcBorders>
            <w:shd w:val="clear" w:color="auto" w:fill="CCEDFF"/>
          </w:tcPr>
          <w:p w14:paraId="1196E811" w14:textId="77777777" w:rsidR="004304EB" w:rsidRDefault="000856F8">
            <w:pPr>
              <w:pStyle w:val="TableParagraph"/>
              <w:spacing w:before="40" w:line="167" w:lineRule="exact"/>
              <w:ind w:left="119"/>
              <w:rPr>
                <w:sz w:val="8"/>
              </w:rPr>
            </w:pPr>
            <w:r>
              <w:rPr>
                <w:w w:val="105"/>
                <w:sz w:val="15"/>
              </w:rPr>
              <w:t>Gains (losses) on net investment hedges arising during the period</w:t>
            </w:r>
            <w:r>
              <w:rPr>
                <w:w w:val="105"/>
                <w:position w:val="6"/>
                <w:sz w:val="8"/>
              </w:rPr>
              <w:t>1</w:t>
            </w:r>
          </w:p>
        </w:tc>
        <w:tc>
          <w:tcPr>
            <w:tcW w:w="1366" w:type="dxa"/>
            <w:tcBorders>
              <w:bottom w:val="single" w:sz="6" w:space="0" w:color="000000"/>
            </w:tcBorders>
            <w:shd w:val="clear" w:color="auto" w:fill="CCEDFF"/>
          </w:tcPr>
          <w:p w14:paraId="1196E812" w14:textId="77777777" w:rsidR="004304EB" w:rsidRDefault="000856F8">
            <w:pPr>
              <w:pStyle w:val="TableParagraph"/>
              <w:ind w:right="191"/>
              <w:jc w:val="right"/>
              <w:rPr>
                <w:sz w:val="15"/>
              </w:rPr>
            </w:pPr>
            <w:r>
              <w:rPr>
                <w:sz w:val="15"/>
              </w:rPr>
              <w:t>12</w:t>
            </w:r>
          </w:p>
        </w:tc>
        <w:tc>
          <w:tcPr>
            <w:tcW w:w="1138" w:type="dxa"/>
            <w:tcBorders>
              <w:bottom w:val="single" w:sz="6" w:space="0" w:color="000000"/>
            </w:tcBorders>
            <w:shd w:val="clear" w:color="auto" w:fill="CCEDFF"/>
          </w:tcPr>
          <w:p w14:paraId="1196E813" w14:textId="77777777" w:rsidR="004304EB" w:rsidRDefault="000856F8">
            <w:pPr>
              <w:pStyle w:val="TableParagraph"/>
              <w:ind w:right="148"/>
              <w:jc w:val="right"/>
              <w:rPr>
                <w:sz w:val="15"/>
              </w:rPr>
            </w:pPr>
            <w:r>
              <w:rPr>
                <w:w w:val="105"/>
                <w:sz w:val="15"/>
              </w:rPr>
              <w:t>(3)</w:t>
            </w:r>
          </w:p>
        </w:tc>
        <w:tc>
          <w:tcPr>
            <w:tcW w:w="1189" w:type="dxa"/>
            <w:tcBorders>
              <w:bottom w:val="single" w:sz="6" w:space="0" w:color="000000"/>
            </w:tcBorders>
            <w:shd w:val="clear" w:color="auto" w:fill="CCEDFF"/>
          </w:tcPr>
          <w:p w14:paraId="1196E814" w14:textId="77777777" w:rsidR="004304EB" w:rsidRDefault="000856F8">
            <w:pPr>
              <w:pStyle w:val="TableParagraph"/>
              <w:ind w:right="244"/>
              <w:jc w:val="right"/>
              <w:rPr>
                <w:sz w:val="15"/>
              </w:rPr>
            </w:pPr>
            <w:r>
              <w:rPr>
                <w:w w:val="104"/>
                <w:sz w:val="15"/>
              </w:rPr>
              <w:t>9</w:t>
            </w:r>
          </w:p>
        </w:tc>
      </w:tr>
      <w:tr w:rsidR="004304EB" w14:paraId="1196E81A" w14:textId="77777777">
        <w:trPr>
          <w:trHeight w:val="225"/>
        </w:trPr>
        <w:tc>
          <w:tcPr>
            <w:tcW w:w="7406" w:type="dxa"/>
            <w:tcBorders>
              <w:top w:val="single" w:sz="6" w:space="0" w:color="000000"/>
              <w:bottom w:val="single" w:sz="6" w:space="0" w:color="000000"/>
            </w:tcBorders>
          </w:tcPr>
          <w:p w14:paraId="1196E816" w14:textId="77777777" w:rsidR="004304EB" w:rsidRDefault="000856F8">
            <w:pPr>
              <w:pStyle w:val="TableParagraph"/>
              <w:spacing w:before="26"/>
              <w:ind w:left="179"/>
              <w:rPr>
                <w:sz w:val="15"/>
              </w:rPr>
            </w:pPr>
            <w:r>
              <w:rPr>
                <w:w w:val="105"/>
                <w:sz w:val="15"/>
              </w:rPr>
              <w:t>Net foreign currency translation adjustments</w:t>
            </w:r>
          </w:p>
        </w:tc>
        <w:tc>
          <w:tcPr>
            <w:tcW w:w="1366" w:type="dxa"/>
            <w:tcBorders>
              <w:top w:val="single" w:sz="6" w:space="0" w:color="000000"/>
              <w:bottom w:val="single" w:sz="6" w:space="0" w:color="000000"/>
            </w:tcBorders>
          </w:tcPr>
          <w:p w14:paraId="1196E817" w14:textId="77777777" w:rsidR="004304EB" w:rsidRDefault="000856F8">
            <w:pPr>
              <w:pStyle w:val="TableParagraph"/>
              <w:tabs>
                <w:tab w:val="left" w:pos="765"/>
              </w:tabs>
              <w:spacing w:before="26"/>
              <w:ind w:left="285"/>
              <w:rPr>
                <w:sz w:val="15"/>
              </w:rPr>
            </w:pPr>
            <w:r>
              <w:rPr>
                <w:w w:val="105"/>
                <w:sz w:val="15"/>
              </w:rPr>
              <w:t>$</w:t>
            </w:r>
            <w:r>
              <w:rPr>
                <w:w w:val="105"/>
                <w:sz w:val="15"/>
              </w:rPr>
              <w:tab/>
              <w:t>(3,157)</w:t>
            </w:r>
          </w:p>
        </w:tc>
        <w:tc>
          <w:tcPr>
            <w:tcW w:w="1138" w:type="dxa"/>
            <w:tcBorders>
              <w:top w:val="single" w:sz="6" w:space="0" w:color="000000"/>
              <w:bottom w:val="single" w:sz="6" w:space="0" w:color="000000"/>
            </w:tcBorders>
          </w:tcPr>
          <w:p w14:paraId="1196E818" w14:textId="77777777" w:rsidR="004304EB" w:rsidRDefault="000856F8">
            <w:pPr>
              <w:pStyle w:val="TableParagraph"/>
              <w:tabs>
                <w:tab w:val="left" w:pos="707"/>
              </w:tabs>
              <w:spacing w:before="26"/>
              <w:ind w:left="59"/>
              <w:rPr>
                <w:sz w:val="15"/>
              </w:rPr>
            </w:pPr>
            <w:r>
              <w:rPr>
                <w:w w:val="105"/>
                <w:sz w:val="15"/>
              </w:rPr>
              <w:t>$</w:t>
            </w:r>
            <w:r>
              <w:rPr>
                <w:w w:val="105"/>
                <w:sz w:val="15"/>
              </w:rPr>
              <w:tab/>
              <w:t>223</w:t>
            </w:r>
          </w:p>
        </w:tc>
        <w:tc>
          <w:tcPr>
            <w:tcW w:w="1189" w:type="dxa"/>
            <w:tcBorders>
              <w:top w:val="single" w:sz="6" w:space="0" w:color="000000"/>
              <w:bottom w:val="single" w:sz="6" w:space="0" w:color="000000"/>
            </w:tcBorders>
          </w:tcPr>
          <w:p w14:paraId="1196E819" w14:textId="77777777" w:rsidR="004304EB" w:rsidRDefault="000856F8">
            <w:pPr>
              <w:pStyle w:val="TableParagraph"/>
              <w:tabs>
                <w:tab w:val="left" w:pos="541"/>
              </w:tabs>
              <w:spacing w:before="26"/>
              <w:ind w:left="61"/>
              <w:rPr>
                <w:sz w:val="15"/>
              </w:rPr>
            </w:pPr>
            <w:r>
              <w:rPr>
                <w:w w:val="105"/>
                <w:sz w:val="15"/>
              </w:rPr>
              <w:t>$</w:t>
            </w:r>
            <w:r>
              <w:rPr>
                <w:w w:val="105"/>
                <w:sz w:val="15"/>
              </w:rPr>
              <w:tab/>
              <w:t>(2,934)</w:t>
            </w:r>
          </w:p>
        </w:tc>
      </w:tr>
      <w:tr w:rsidR="004304EB" w14:paraId="1196E81C" w14:textId="77777777">
        <w:trPr>
          <w:trHeight w:val="226"/>
        </w:trPr>
        <w:tc>
          <w:tcPr>
            <w:tcW w:w="11099" w:type="dxa"/>
            <w:gridSpan w:val="4"/>
            <w:tcBorders>
              <w:top w:val="single" w:sz="6" w:space="0" w:color="000000"/>
            </w:tcBorders>
            <w:shd w:val="clear" w:color="auto" w:fill="CCEDFF"/>
          </w:tcPr>
          <w:p w14:paraId="1196E81B" w14:textId="77777777" w:rsidR="004304EB" w:rsidRDefault="000856F8">
            <w:pPr>
              <w:pStyle w:val="TableParagraph"/>
              <w:spacing w:before="26"/>
              <w:ind w:left="11"/>
              <w:rPr>
                <w:sz w:val="15"/>
              </w:rPr>
            </w:pPr>
            <w:r>
              <w:rPr>
                <w:w w:val="105"/>
                <w:sz w:val="15"/>
              </w:rPr>
              <w:t>Derivatives:</w:t>
            </w:r>
          </w:p>
        </w:tc>
      </w:tr>
      <w:tr w:rsidR="004304EB" w14:paraId="1196E821" w14:textId="77777777">
        <w:trPr>
          <w:trHeight w:val="228"/>
        </w:trPr>
        <w:tc>
          <w:tcPr>
            <w:tcW w:w="7406" w:type="dxa"/>
          </w:tcPr>
          <w:p w14:paraId="1196E81D" w14:textId="77777777" w:rsidR="004304EB" w:rsidRDefault="000856F8">
            <w:pPr>
              <w:pStyle w:val="TableParagraph"/>
              <w:ind w:left="107"/>
              <w:rPr>
                <w:sz w:val="15"/>
              </w:rPr>
            </w:pPr>
            <w:r>
              <w:rPr>
                <w:w w:val="105"/>
                <w:sz w:val="15"/>
              </w:rPr>
              <w:t>Gains (losses) arising during the period</w:t>
            </w:r>
          </w:p>
        </w:tc>
        <w:tc>
          <w:tcPr>
            <w:tcW w:w="1366" w:type="dxa"/>
          </w:tcPr>
          <w:p w14:paraId="1196E81E" w14:textId="77777777" w:rsidR="004304EB" w:rsidRDefault="000856F8">
            <w:pPr>
              <w:pStyle w:val="TableParagraph"/>
              <w:tabs>
                <w:tab w:val="left" w:pos="957"/>
              </w:tabs>
              <w:ind w:left="285"/>
              <w:rPr>
                <w:sz w:val="15"/>
              </w:rPr>
            </w:pPr>
            <w:r>
              <w:rPr>
                <w:w w:val="105"/>
                <w:sz w:val="15"/>
              </w:rPr>
              <w:t>$</w:t>
            </w:r>
            <w:r>
              <w:rPr>
                <w:w w:val="105"/>
                <w:sz w:val="15"/>
              </w:rPr>
              <w:tab/>
              <w:t>(65)</w:t>
            </w:r>
          </w:p>
        </w:tc>
        <w:tc>
          <w:tcPr>
            <w:tcW w:w="1138" w:type="dxa"/>
          </w:tcPr>
          <w:p w14:paraId="1196E81F" w14:textId="77777777" w:rsidR="004304EB" w:rsidRDefault="000856F8">
            <w:pPr>
              <w:pStyle w:val="TableParagraph"/>
              <w:tabs>
                <w:tab w:val="left" w:pos="791"/>
              </w:tabs>
              <w:ind w:left="59"/>
              <w:rPr>
                <w:sz w:val="15"/>
              </w:rPr>
            </w:pPr>
            <w:r>
              <w:rPr>
                <w:w w:val="105"/>
                <w:sz w:val="15"/>
              </w:rPr>
              <w:t>$</w:t>
            </w:r>
            <w:r>
              <w:rPr>
                <w:w w:val="105"/>
                <w:sz w:val="15"/>
              </w:rPr>
              <w:tab/>
              <w:t>17</w:t>
            </w:r>
          </w:p>
        </w:tc>
        <w:tc>
          <w:tcPr>
            <w:tcW w:w="1189" w:type="dxa"/>
          </w:tcPr>
          <w:p w14:paraId="1196E820" w14:textId="77777777" w:rsidR="004304EB" w:rsidRDefault="000856F8">
            <w:pPr>
              <w:pStyle w:val="TableParagraph"/>
              <w:tabs>
                <w:tab w:val="left" w:pos="733"/>
              </w:tabs>
              <w:ind w:left="61"/>
              <w:rPr>
                <w:sz w:val="15"/>
              </w:rPr>
            </w:pPr>
            <w:r>
              <w:rPr>
                <w:w w:val="105"/>
                <w:sz w:val="15"/>
              </w:rPr>
              <w:t>$</w:t>
            </w:r>
            <w:r>
              <w:rPr>
                <w:w w:val="105"/>
                <w:sz w:val="15"/>
              </w:rPr>
              <w:tab/>
              <w:t>(48)</w:t>
            </w:r>
          </w:p>
        </w:tc>
      </w:tr>
      <w:tr w:rsidR="004304EB" w14:paraId="1196E826" w14:textId="77777777">
        <w:trPr>
          <w:trHeight w:val="226"/>
        </w:trPr>
        <w:tc>
          <w:tcPr>
            <w:tcW w:w="7406" w:type="dxa"/>
            <w:tcBorders>
              <w:bottom w:val="single" w:sz="6" w:space="0" w:color="000000"/>
            </w:tcBorders>
            <w:shd w:val="clear" w:color="auto" w:fill="CCEDFF"/>
          </w:tcPr>
          <w:p w14:paraId="1196E822" w14:textId="77777777" w:rsidR="004304EB" w:rsidRDefault="000856F8">
            <w:pPr>
              <w:pStyle w:val="TableParagraph"/>
              <w:ind w:left="107"/>
              <w:rPr>
                <w:sz w:val="15"/>
              </w:rPr>
            </w:pPr>
            <w:r>
              <w:rPr>
                <w:w w:val="105"/>
                <w:sz w:val="15"/>
              </w:rPr>
              <w:t xml:space="preserve">Reclassification </w:t>
            </w:r>
            <w:r>
              <w:rPr>
                <w:w w:val="105"/>
                <w:sz w:val="15"/>
              </w:rPr>
              <w:t>adjustments recognized in net income</w:t>
            </w:r>
          </w:p>
        </w:tc>
        <w:tc>
          <w:tcPr>
            <w:tcW w:w="1366" w:type="dxa"/>
            <w:tcBorders>
              <w:bottom w:val="single" w:sz="6" w:space="0" w:color="000000"/>
            </w:tcBorders>
            <w:shd w:val="clear" w:color="auto" w:fill="CCEDFF"/>
          </w:tcPr>
          <w:p w14:paraId="1196E823" w14:textId="77777777" w:rsidR="004304EB" w:rsidRDefault="000856F8">
            <w:pPr>
              <w:pStyle w:val="TableParagraph"/>
              <w:ind w:right="191"/>
              <w:jc w:val="right"/>
              <w:rPr>
                <w:sz w:val="15"/>
              </w:rPr>
            </w:pPr>
            <w:r>
              <w:rPr>
                <w:sz w:val="15"/>
              </w:rPr>
              <w:t>50</w:t>
            </w:r>
          </w:p>
        </w:tc>
        <w:tc>
          <w:tcPr>
            <w:tcW w:w="1138" w:type="dxa"/>
            <w:tcBorders>
              <w:bottom w:val="single" w:sz="6" w:space="0" w:color="000000"/>
            </w:tcBorders>
            <w:shd w:val="clear" w:color="auto" w:fill="CCEDFF"/>
          </w:tcPr>
          <w:p w14:paraId="1196E824" w14:textId="77777777" w:rsidR="004304EB" w:rsidRDefault="000856F8">
            <w:pPr>
              <w:pStyle w:val="TableParagraph"/>
              <w:ind w:right="148"/>
              <w:jc w:val="right"/>
              <w:rPr>
                <w:sz w:val="15"/>
              </w:rPr>
            </w:pPr>
            <w:r>
              <w:rPr>
                <w:sz w:val="15"/>
              </w:rPr>
              <w:t>(12)</w:t>
            </w:r>
          </w:p>
        </w:tc>
        <w:tc>
          <w:tcPr>
            <w:tcW w:w="1189" w:type="dxa"/>
            <w:tcBorders>
              <w:bottom w:val="single" w:sz="6" w:space="0" w:color="000000"/>
            </w:tcBorders>
            <w:shd w:val="clear" w:color="auto" w:fill="CCEDFF"/>
          </w:tcPr>
          <w:p w14:paraId="1196E825" w14:textId="77777777" w:rsidR="004304EB" w:rsidRDefault="000856F8">
            <w:pPr>
              <w:pStyle w:val="TableParagraph"/>
              <w:ind w:right="238"/>
              <w:jc w:val="right"/>
              <w:rPr>
                <w:sz w:val="15"/>
              </w:rPr>
            </w:pPr>
            <w:r>
              <w:rPr>
                <w:w w:val="105"/>
                <w:sz w:val="15"/>
              </w:rPr>
              <w:t>38</w:t>
            </w:r>
          </w:p>
        </w:tc>
      </w:tr>
      <w:tr w:rsidR="004304EB" w14:paraId="1196E82B" w14:textId="77777777">
        <w:trPr>
          <w:trHeight w:val="225"/>
        </w:trPr>
        <w:tc>
          <w:tcPr>
            <w:tcW w:w="7406" w:type="dxa"/>
            <w:tcBorders>
              <w:top w:val="single" w:sz="6" w:space="0" w:color="000000"/>
              <w:bottom w:val="single" w:sz="6" w:space="0" w:color="000000"/>
            </w:tcBorders>
          </w:tcPr>
          <w:p w14:paraId="1196E827" w14:textId="77777777" w:rsidR="004304EB" w:rsidRDefault="000856F8">
            <w:pPr>
              <w:pStyle w:val="TableParagraph"/>
              <w:spacing w:before="38" w:line="167" w:lineRule="exact"/>
              <w:ind w:left="191"/>
              <w:rPr>
                <w:sz w:val="8"/>
              </w:rPr>
            </w:pPr>
            <w:r>
              <w:rPr>
                <w:w w:val="105"/>
                <w:sz w:val="15"/>
              </w:rPr>
              <w:t>Net gains (losses) on derivatives</w:t>
            </w:r>
            <w:r>
              <w:rPr>
                <w:w w:val="105"/>
                <w:position w:val="6"/>
                <w:sz w:val="8"/>
              </w:rPr>
              <w:t>1</w:t>
            </w:r>
          </w:p>
        </w:tc>
        <w:tc>
          <w:tcPr>
            <w:tcW w:w="1366" w:type="dxa"/>
            <w:tcBorders>
              <w:top w:val="single" w:sz="6" w:space="0" w:color="000000"/>
              <w:bottom w:val="single" w:sz="6" w:space="0" w:color="000000"/>
            </w:tcBorders>
          </w:tcPr>
          <w:p w14:paraId="1196E828" w14:textId="77777777" w:rsidR="004304EB" w:rsidRDefault="000856F8">
            <w:pPr>
              <w:pStyle w:val="TableParagraph"/>
              <w:tabs>
                <w:tab w:val="left" w:pos="957"/>
              </w:tabs>
              <w:spacing w:before="26"/>
              <w:ind w:left="285"/>
              <w:rPr>
                <w:sz w:val="15"/>
              </w:rPr>
            </w:pPr>
            <w:r>
              <w:rPr>
                <w:w w:val="105"/>
                <w:sz w:val="15"/>
              </w:rPr>
              <w:t>$</w:t>
            </w:r>
            <w:r>
              <w:rPr>
                <w:w w:val="105"/>
                <w:sz w:val="15"/>
              </w:rPr>
              <w:tab/>
              <w:t>(15)</w:t>
            </w:r>
          </w:p>
        </w:tc>
        <w:tc>
          <w:tcPr>
            <w:tcW w:w="1138" w:type="dxa"/>
            <w:tcBorders>
              <w:top w:val="single" w:sz="6" w:space="0" w:color="000000"/>
              <w:bottom w:val="single" w:sz="6" w:space="0" w:color="000000"/>
            </w:tcBorders>
          </w:tcPr>
          <w:p w14:paraId="1196E829" w14:textId="77777777" w:rsidR="004304EB" w:rsidRDefault="000856F8">
            <w:pPr>
              <w:pStyle w:val="TableParagraph"/>
              <w:tabs>
                <w:tab w:val="left" w:pos="863"/>
              </w:tabs>
              <w:spacing w:before="26"/>
              <w:ind w:left="59"/>
              <w:rPr>
                <w:sz w:val="15"/>
              </w:rPr>
            </w:pPr>
            <w:r>
              <w:rPr>
                <w:w w:val="105"/>
                <w:sz w:val="15"/>
              </w:rPr>
              <w:t>$</w:t>
            </w:r>
            <w:r>
              <w:rPr>
                <w:w w:val="105"/>
                <w:sz w:val="15"/>
              </w:rPr>
              <w:tab/>
              <w:t>5</w:t>
            </w:r>
          </w:p>
        </w:tc>
        <w:tc>
          <w:tcPr>
            <w:tcW w:w="1189" w:type="dxa"/>
            <w:tcBorders>
              <w:top w:val="single" w:sz="6" w:space="0" w:color="000000"/>
              <w:bottom w:val="single" w:sz="6" w:space="0" w:color="000000"/>
            </w:tcBorders>
          </w:tcPr>
          <w:p w14:paraId="1196E82A" w14:textId="77777777" w:rsidR="004304EB" w:rsidRDefault="000856F8">
            <w:pPr>
              <w:pStyle w:val="TableParagraph"/>
              <w:tabs>
                <w:tab w:val="left" w:pos="733"/>
              </w:tabs>
              <w:spacing w:before="26"/>
              <w:ind w:left="61"/>
              <w:rPr>
                <w:sz w:val="15"/>
              </w:rPr>
            </w:pPr>
            <w:r>
              <w:rPr>
                <w:w w:val="105"/>
                <w:sz w:val="15"/>
              </w:rPr>
              <w:t>$</w:t>
            </w:r>
            <w:r>
              <w:rPr>
                <w:w w:val="105"/>
                <w:sz w:val="15"/>
              </w:rPr>
              <w:tab/>
              <w:t>(10)</w:t>
            </w:r>
          </w:p>
        </w:tc>
      </w:tr>
      <w:tr w:rsidR="004304EB" w14:paraId="1196E82D" w14:textId="77777777">
        <w:trPr>
          <w:trHeight w:val="226"/>
        </w:trPr>
        <w:tc>
          <w:tcPr>
            <w:tcW w:w="11099" w:type="dxa"/>
            <w:gridSpan w:val="4"/>
            <w:tcBorders>
              <w:top w:val="single" w:sz="6" w:space="0" w:color="000000"/>
            </w:tcBorders>
            <w:shd w:val="clear" w:color="auto" w:fill="CCEDFF"/>
          </w:tcPr>
          <w:p w14:paraId="1196E82C" w14:textId="77777777" w:rsidR="004304EB" w:rsidRDefault="000856F8">
            <w:pPr>
              <w:pStyle w:val="TableParagraph"/>
              <w:spacing w:before="26"/>
              <w:ind w:left="11"/>
              <w:rPr>
                <w:sz w:val="15"/>
              </w:rPr>
            </w:pPr>
            <w:r>
              <w:rPr>
                <w:w w:val="105"/>
                <w:sz w:val="15"/>
              </w:rPr>
              <w:t>Available-for-sale debt securities:</w:t>
            </w:r>
          </w:p>
        </w:tc>
      </w:tr>
      <w:tr w:rsidR="004304EB" w14:paraId="1196E832" w14:textId="77777777">
        <w:trPr>
          <w:trHeight w:val="228"/>
        </w:trPr>
        <w:tc>
          <w:tcPr>
            <w:tcW w:w="7406" w:type="dxa"/>
          </w:tcPr>
          <w:p w14:paraId="1196E82E" w14:textId="77777777" w:rsidR="004304EB" w:rsidRDefault="000856F8">
            <w:pPr>
              <w:pStyle w:val="TableParagraph"/>
              <w:ind w:left="107"/>
              <w:rPr>
                <w:sz w:val="15"/>
              </w:rPr>
            </w:pPr>
            <w:r>
              <w:rPr>
                <w:w w:val="105"/>
                <w:sz w:val="15"/>
              </w:rPr>
              <w:t>Unrealized gains (losses) arising during the period</w:t>
            </w:r>
          </w:p>
        </w:tc>
        <w:tc>
          <w:tcPr>
            <w:tcW w:w="1366" w:type="dxa"/>
          </w:tcPr>
          <w:p w14:paraId="1196E82F" w14:textId="77777777" w:rsidR="004304EB" w:rsidRDefault="000856F8">
            <w:pPr>
              <w:pStyle w:val="TableParagraph"/>
              <w:tabs>
                <w:tab w:val="left" w:pos="957"/>
              </w:tabs>
              <w:ind w:left="285"/>
              <w:rPr>
                <w:sz w:val="15"/>
              </w:rPr>
            </w:pPr>
            <w:r>
              <w:rPr>
                <w:w w:val="105"/>
                <w:sz w:val="15"/>
              </w:rPr>
              <w:t>$</w:t>
            </w:r>
            <w:r>
              <w:rPr>
                <w:w w:val="105"/>
                <w:sz w:val="15"/>
              </w:rPr>
              <w:tab/>
              <w:t>(22)</w:t>
            </w:r>
          </w:p>
        </w:tc>
        <w:tc>
          <w:tcPr>
            <w:tcW w:w="1138" w:type="dxa"/>
          </w:tcPr>
          <w:p w14:paraId="1196E830" w14:textId="77777777" w:rsidR="004304EB" w:rsidRDefault="000856F8">
            <w:pPr>
              <w:pStyle w:val="TableParagraph"/>
              <w:tabs>
                <w:tab w:val="left" w:pos="791"/>
              </w:tabs>
              <w:ind w:left="59"/>
              <w:rPr>
                <w:sz w:val="15"/>
              </w:rPr>
            </w:pPr>
            <w:r>
              <w:rPr>
                <w:w w:val="105"/>
                <w:sz w:val="15"/>
              </w:rPr>
              <w:t>$</w:t>
            </w:r>
            <w:r>
              <w:rPr>
                <w:w w:val="105"/>
                <w:sz w:val="15"/>
              </w:rPr>
              <w:tab/>
              <w:t>10</w:t>
            </w:r>
          </w:p>
        </w:tc>
        <w:tc>
          <w:tcPr>
            <w:tcW w:w="1189" w:type="dxa"/>
          </w:tcPr>
          <w:p w14:paraId="1196E831" w14:textId="77777777" w:rsidR="004304EB" w:rsidRDefault="000856F8">
            <w:pPr>
              <w:pStyle w:val="TableParagraph"/>
              <w:tabs>
                <w:tab w:val="left" w:pos="733"/>
              </w:tabs>
              <w:ind w:left="61"/>
              <w:rPr>
                <w:sz w:val="15"/>
              </w:rPr>
            </w:pPr>
            <w:r>
              <w:rPr>
                <w:w w:val="105"/>
                <w:sz w:val="15"/>
              </w:rPr>
              <w:t>$</w:t>
            </w:r>
            <w:r>
              <w:rPr>
                <w:w w:val="105"/>
                <w:sz w:val="15"/>
              </w:rPr>
              <w:tab/>
              <w:t>(12)</w:t>
            </w:r>
          </w:p>
        </w:tc>
      </w:tr>
      <w:tr w:rsidR="004304EB" w14:paraId="1196E837" w14:textId="77777777">
        <w:trPr>
          <w:trHeight w:val="226"/>
        </w:trPr>
        <w:tc>
          <w:tcPr>
            <w:tcW w:w="7406" w:type="dxa"/>
            <w:tcBorders>
              <w:bottom w:val="single" w:sz="6" w:space="0" w:color="000000"/>
            </w:tcBorders>
            <w:shd w:val="clear" w:color="auto" w:fill="CCEDFF"/>
          </w:tcPr>
          <w:p w14:paraId="1196E833" w14:textId="77777777" w:rsidR="004304EB" w:rsidRDefault="000856F8">
            <w:pPr>
              <w:pStyle w:val="TableParagraph"/>
              <w:ind w:left="107"/>
              <w:rPr>
                <w:sz w:val="15"/>
              </w:rPr>
            </w:pPr>
            <w:r>
              <w:rPr>
                <w:w w:val="105"/>
                <w:sz w:val="15"/>
              </w:rPr>
              <w:t xml:space="preserve">Reclassification adjustments </w:t>
            </w:r>
            <w:r>
              <w:rPr>
                <w:w w:val="105"/>
                <w:sz w:val="15"/>
              </w:rPr>
              <w:t>recognized in net income</w:t>
            </w:r>
          </w:p>
        </w:tc>
        <w:tc>
          <w:tcPr>
            <w:tcW w:w="1366" w:type="dxa"/>
            <w:tcBorders>
              <w:bottom w:val="single" w:sz="6" w:space="0" w:color="000000"/>
            </w:tcBorders>
            <w:shd w:val="clear" w:color="auto" w:fill="CCEDFF"/>
          </w:tcPr>
          <w:p w14:paraId="1196E834" w14:textId="77777777" w:rsidR="004304EB" w:rsidRDefault="000856F8">
            <w:pPr>
              <w:pStyle w:val="TableParagraph"/>
              <w:ind w:right="150"/>
              <w:jc w:val="right"/>
              <w:rPr>
                <w:sz w:val="15"/>
              </w:rPr>
            </w:pPr>
            <w:r>
              <w:rPr>
                <w:w w:val="105"/>
                <w:sz w:val="15"/>
              </w:rPr>
              <w:t>(9)</w:t>
            </w:r>
          </w:p>
        </w:tc>
        <w:tc>
          <w:tcPr>
            <w:tcW w:w="1138" w:type="dxa"/>
            <w:tcBorders>
              <w:bottom w:val="single" w:sz="6" w:space="0" w:color="000000"/>
            </w:tcBorders>
            <w:shd w:val="clear" w:color="auto" w:fill="CCEDFF"/>
          </w:tcPr>
          <w:p w14:paraId="1196E835" w14:textId="77777777" w:rsidR="004304EB" w:rsidRDefault="000856F8">
            <w:pPr>
              <w:pStyle w:val="TableParagraph"/>
              <w:ind w:right="195"/>
              <w:jc w:val="right"/>
              <w:rPr>
                <w:sz w:val="15"/>
              </w:rPr>
            </w:pPr>
            <w:r>
              <w:rPr>
                <w:w w:val="104"/>
                <w:sz w:val="15"/>
              </w:rPr>
              <w:t>2</w:t>
            </w:r>
          </w:p>
        </w:tc>
        <w:tc>
          <w:tcPr>
            <w:tcW w:w="1189" w:type="dxa"/>
            <w:tcBorders>
              <w:bottom w:val="single" w:sz="6" w:space="0" w:color="000000"/>
            </w:tcBorders>
            <w:shd w:val="clear" w:color="auto" w:fill="CCEDFF"/>
          </w:tcPr>
          <w:p w14:paraId="1196E836" w14:textId="77777777" w:rsidR="004304EB" w:rsidRDefault="000856F8">
            <w:pPr>
              <w:pStyle w:val="TableParagraph"/>
              <w:ind w:right="197"/>
              <w:jc w:val="right"/>
              <w:rPr>
                <w:sz w:val="15"/>
              </w:rPr>
            </w:pPr>
            <w:r>
              <w:rPr>
                <w:w w:val="105"/>
                <w:sz w:val="15"/>
              </w:rPr>
              <w:t>(7)</w:t>
            </w:r>
          </w:p>
        </w:tc>
      </w:tr>
      <w:tr w:rsidR="004304EB" w14:paraId="1196E83C" w14:textId="77777777">
        <w:trPr>
          <w:trHeight w:val="225"/>
        </w:trPr>
        <w:tc>
          <w:tcPr>
            <w:tcW w:w="7406" w:type="dxa"/>
            <w:tcBorders>
              <w:top w:val="single" w:sz="6" w:space="0" w:color="000000"/>
              <w:bottom w:val="single" w:sz="6" w:space="0" w:color="000000"/>
            </w:tcBorders>
          </w:tcPr>
          <w:p w14:paraId="1196E838" w14:textId="77777777" w:rsidR="004304EB" w:rsidRDefault="000856F8">
            <w:pPr>
              <w:pStyle w:val="TableParagraph"/>
              <w:spacing w:before="38" w:line="167" w:lineRule="exact"/>
              <w:ind w:left="191"/>
              <w:rPr>
                <w:sz w:val="8"/>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5"/>
                <w:position w:val="6"/>
                <w:sz w:val="8"/>
              </w:rPr>
              <w:t>2</w:t>
            </w:r>
          </w:p>
        </w:tc>
        <w:tc>
          <w:tcPr>
            <w:tcW w:w="1366" w:type="dxa"/>
            <w:tcBorders>
              <w:top w:val="single" w:sz="6" w:space="0" w:color="000000"/>
              <w:bottom w:val="single" w:sz="6" w:space="0" w:color="000000"/>
            </w:tcBorders>
          </w:tcPr>
          <w:p w14:paraId="1196E839" w14:textId="77777777" w:rsidR="004304EB" w:rsidRDefault="000856F8">
            <w:pPr>
              <w:pStyle w:val="TableParagraph"/>
              <w:tabs>
                <w:tab w:val="left" w:pos="957"/>
              </w:tabs>
              <w:spacing w:before="26"/>
              <w:ind w:left="285"/>
              <w:rPr>
                <w:sz w:val="15"/>
              </w:rPr>
            </w:pPr>
            <w:r>
              <w:rPr>
                <w:w w:val="105"/>
                <w:sz w:val="15"/>
              </w:rPr>
              <w:t>$</w:t>
            </w:r>
            <w:r>
              <w:rPr>
                <w:w w:val="105"/>
                <w:sz w:val="15"/>
              </w:rPr>
              <w:tab/>
              <w:t>(31)</w:t>
            </w:r>
          </w:p>
        </w:tc>
        <w:tc>
          <w:tcPr>
            <w:tcW w:w="1138" w:type="dxa"/>
            <w:tcBorders>
              <w:top w:val="single" w:sz="6" w:space="0" w:color="000000"/>
              <w:bottom w:val="single" w:sz="6" w:space="0" w:color="000000"/>
            </w:tcBorders>
          </w:tcPr>
          <w:p w14:paraId="1196E83A" w14:textId="77777777" w:rsidR="004304EB" w:rsidRDefault="000856F8">
            <w:pPr>
              <w:pStyle w:val="TableParagraph"/>
              <w:tabs>
                <w:tab w:val="left" w:pos="791"/>
              </w:tabs>
              <w:spacing w:before="26"/>
              <w:ind w:left="59"/>
              <w:rPr>
                <w:sz w:val="15"/>
              </w:rPr>
            </w:pPr>
            <w:r>
              <w:rPr>
                <w:w w:val="105"/>
                <w:sz w:val="15"/>
              </w:rPr>
              <w:t>$</w:t>
            </w:r>
            <w:r>
              <w:rPr>
                <w:w w:val="105"/>
                <w:sz w:val="15"/>
              </w:rPr>
              <w:tab/>
              <w:t>12</w:t>
            </w:r>
          </w:p>
        </w:tc>
        <w:tc>
          <w:tcPr>
            <w:tcW w:w="1189" w:type="dxa"/>
            <w:tcBorders>
              <w:top w:val="single" w:sz="6" w:space="0" w:color="000000"/>
              <w:bottom w:val="single" w:sz="6" w:space="0" w:color="000000"/>
            </w:tcBorders>
          </w:tcPr>
          <w:p w14:paraId="1196E83B" w14:textId="77777777" w:rsidR="004304EB" w:rsidRDefault="000856F8">
            <w:pPr>
              <w:pStyle w:val="TableParagraph"/>
              <w:tabs>
                <w:tab w:val="left" w:pos="733"/>
              </w:tabs>
              <w:spacing w:before="26"/>
              <w:ind w:left="61"/>
              <w:rPr>
                <w:sz w:val="15"/>
              </w:rPr>
            </w:pPr>
            <w:r>
              <w:rPr>
                <w:w w:val="105"/>
                <w:sz w:val="15"/>
              </w:rPr>
              <w:t>$</w:t>
            </w:r>
            <w:r>
              <w:rPr>
                <w:w w:val="105"/>
                <w:sz w:val="15"/>
              </w:rPr>
              <w:tab/>
              <w:t>(19)</w:t>
            </w:r>
          </w:p>
        </w:tc>
      </w:tr>
      <w:tr w:rsidR="004304EB" w14:paraId="1196E83E" w14:textId="77777777">
        <w:trPr>
          <w:trHeight w:val="226"/>
        </w:trPr>
        <w:tc>
          <w:tcPr>
            <w:tcW w:w="11099" w:type="dxa"/>
            <w:gridSpan w:val="4"/>
            <w:tcBorders>
              <w:top w:val="single" w:sz="6" w:space="0" w:color="000000"/>
            </w:tcBorders>
            <w:shd w:val="clear" w:color="auto" w:fill="CCEDFF"/>
          </w:tcPr>
          <w:p w14:paraId="1196E83D" w14:textId="77777777" w:rsidR="004304EB" w:rsidRDefault="000856F8">
            <w:pPr>
              <w:pStyle w:val="TableParagraph"/>
              <w:spacing w:before="26"/>
              <w:ind w:left="11"/>
              <w:rPr>
                <w:sz w:val="15"/>
              </w:rPr>
            </w:pPr>
            <w:r>
              <w:rPr>
                <w:w w:val="105"/>
                <w:sz w:val="15"/>
              </w:rPr>
              <w:t>Pension and other benefit liabilities:</w:t>
            </w:r>
          </w:p>
        </w:tc>
      </w:tr>
      <w:tr w:rsidR="004304EB" w14:paraId="1196E843" w14:textId="77777777">
        <w:trPr>
          <w:trHeight w:val="228"/>
        </w:trPr>
        <w:tc>
          <w:tcPr>
            <w:tcW w:w="7406" w:type="dxa"/>
          </w:tcPr>
          <w:p w14:paraId="1196E83F" w14:textId="77777777" w:rsidR="004304EB" w:rsidRDefault="000856F8">
            <w:pPr>
              <w:pStyle w:val="TableParagraph"/>
              <w:ind w:left="107"/>
              <w:rPr>
                <w:sz w:val="15"/>
              </w:rPr>
            </w:pPr>
            <w:r>
              <w:rPr>
                <w:w w:val="105"/>
                <w:sz w:val="15"/>
              </w:rPr>
              <w:t>Net pension and other benefit liabilities arising during the period</w:t>
            </w:r>
          </w:p>
        </w:tc>
        <w:tc>
          <w:tcPr>
            <w:tcW w:w="1366" w:type="dxa"/>
          </w:tcPr>
          <w:p w14:paraId="1196E840" w14:textId="77777777" w:rsidR="004304EB" w:rsidRDefault="000856F8">
            <w:pPr>
              <w:pStyle w:val="TableParagraph"/>
              <w:tabs>
                <w:tab w:val="left" w:pos="957"/>
              </w:tabs>
              <w:ind w:left="285"/>
              <w:rPr>
                <w:sz w:val="15"/>
              </w:rPr>
            </w:pPr>
            <w:r>
              <w:rPr>
                <w:w w:val="105"/>
                <w:sz w:val="15"/>
              </w:rPr>
              <w:t>$</w:t>
            </w:r>
            <w:r>
              <w:rPr>
                <w:w w:val="105"/>
                <w:sz w:val="15"/>
              </w:rPr>
              <w:tab/>
              <w:t>(24)</w:t>
            </w:r>
          </w:p>
        </w:tc>
        <w:tc>
          <w:tcPr>
            <w:tcW w:w="1138" w:type="dxa"/>
          </w:tcPr>
          <w:p w14:paraId="1196E841" w14:textId="77777777" w:rsidR="004304EB" w:rsidRDefault="000856F8">
            <w:pPr>
              <w:pStyle w:val="TableParagraph"/>
              <w:tabs>
                <w:tab w:val="left" w:pos="863"/>
              </w:tabs>
              <w:ind w:left="59"/>
              <w:rPr>
                <w:sz w:val="15"/>
              </w:rPr>
            </w:pPr>
            <w:r>
              <w:rPr>
                <w:w w:val="105"/>
                <w:sz w:val="15"/>
              </w:rPr>
              <w:t>$</w:t>
            </w:r>
            <w:r>
              <w:rPr>
                <w:w w:val="105"/>
                <w:sz w:val="15"/>
              </w:rPr>
              <w:tab/>
              <w:t>6</w:t>
            </w:r>
          </w:p>
        </w:tc>
        <w:tc>
          <w:tcPr>
            <w:tcW w:w="1189" w:type="dxa"/>
          </w:tcPr>
          <w:p w14:paraId="1196E842" w14:textId="77777777" w:rsidR="004304EB" w:rsidRDefault="000856F8">
            <w:pPr>
              <w:pStyle w:val="TableParagraph"/>
              <w:tabs>
                <w:tab w:val="left" w:pos="733"/>
              </w:tabs>
              <w:ind w:left="61"/>
              <w:rPr>
                <w:sz w:val="15"/>
              </w:rPr>
            </w:pPr>
            <w:r>
              <w:rPr>
                <w:w w:val="105"/>
                <w:sz w:val="15"/>
              </w:rPr>
              <w:t>$</w:t>
            </w:r>
            <w:r>
              <w:rPr>
                <w:w w:val="105"/>
                <w:sz w:val="15"/>
              </w:rPr>
              <w:tab/>
              <w:t>(18)</w:t>
            </w:r>
          </w:p>
        </w:tc>
      </w:tr>
      <w:tr w:rsidR="004304EB" w14:paraId="1196E848" w14:textId="77777777">
        <w:trPr>
          <w:trHeight w:val="226"/>
        </w:trPr>
        <w:tc>
          <w:tcPr>
            <w:tcW w:w="7406" w:type="dxa"/>
            <w:tcBorders>
              <w:bottom w:val="single" w:sz="6" w:space="0" w:color="000000"/>
            </w:tcBorders>
            <w:shd w:val="clear" w:color="auto" w:fill="CCEDFF"/>
          </w:tcPr>
          <w:p w14:paraId="1196E844" w14:textId="77777777" w:rsidR="004304EB" w:rsidRDefault="000856F8">
            <w:pPr>
              <w:pStyle w:val="TableParagraph"/>
              <w:ind w:left="107"/>
              <w:rPr>
                <w:sz w:val="15"/>
              </w:rPr>
            </w:pPr>
            <w:r>
              <w:rPr>
                <w:w w:val="105"/>
                <w:sz w:val="15"/>
              </w:rPr>
              <w:t>Reclassification adjustments recognized in net income</w:t>
            </w:r>
          </w:p>
        </w:tc>
        <w:tc>
          <w:tcPr>
            <w:tcW w:w="1366" w:type="dxa"/>
            <w:tcBorders>
              <w:bottom w:val="single" w:sz="6" w:space="0" w:color="000000"/>
            </w:tcBorders>
            <w:shd w:val="clear" w:color="auto" w:fill="CCEDFF"/>
          </w:tcPr>
          <w:p w14:paraId="1196E845" w14:textId="77777777" w:rsidR="004304EB" w:rsidRDefault="000856F8">
            <w:pPr>
              <w:pStyle w:val="TableParagraph"/>
              <w:ind w:right="191"/>
              <w:jc w:val="right"/>
              <w:rPr>
                <w:sz w:val="15"/>
              </w:rPr>
            </w:pPr>
            <w:r>
              <w:rPr>
                <w:sz w:val="15"/>
              </w:rPr>
              <w:t>86</w:t>
            </w:r>
          </w:p>
        </w:tc>
        <w:tc>
          <w:tcPr>
            <w:tcW w:w="1138" w:type="dxa"/>
            <w:tcBorders>
              <w:bottom w:val="single" w:sz="6" w:space="0" w:color="000000"/>
            </w:tcBorders>
            <w:shd w:val="clear" w:color="auto" w:fill="CCEDFF"/>
          </w:tcPr>
          <w:p w14:paraId="1196E846" w14:textId="77777777" w:rsidR="004304EB" w:rsidRDefault="000856F8">
            <w:pPr>
              <w:pStyle w:val="TableParagraph"/>
              <w:ind w:right="148"/>
              <w:jc w:val="right"/>
              <w:rPr>
                <w:sz w:val="15"/>
              </w:rPr>
            </w:pPr>
            <w:r>
              <w:rPr>
                <w:sz w:val="15"/>
              </w:rPr>
              <w:t>(21)</w:t>
            </w:r>
          </w:p>
        </w:tc>
        <w:tc>
          <w:tcPr>
            <w:tcW w:w="1189" w:type="dxa"/>
            <w:tcBorders>
              <w:bottom w:val="single" w:sz="6" w:space="0" w:color="000000"/>
            </w:tcBorders>
            <w:shd w:val="clear" w:color="auto" w:fill="CCEDFF"/>
          </w:tcPr>
          <w:p w14:paraId="1196E847" w14:textId="77777777" w:rsidR="004304EB" w:rsidRDefault="000856F8">
            <w:pPr>
              <w:pStyle w:val="TableParagraph"/>
              <w:ind w:right="238"/>
              <w:jc w:val="right"/>
              <w:rPr>
                <w:sz w:val="15"/>
              </w:rPr>
            </w:pPr>
            <w:r>
              <w:rPr>
                <w:w w:val="105"/>
                <w:sz w:val="15"/>
              </w:rPr>
              <w:t>65</w:t>
            </w:r>
          </w:p>
        </w:tc>
      </w:tr>
      <w:tr w:rsidR="004304EB" w14:paraId="1196E84D" w14:textId="77777777">
        <w:trPr>
          <w:trHeight w:val="225"/>
        </w:trPr>
        <w:tc>
          <w:tcPr>
            <w:tcW w:w="7406" w:type="dxa"/>
            <w:tcBorders>
              <w:top w:val="single" w:sz="6" w:space="0" w:color="000000"/>
              <w:bottom w:val="single" w:sz="6" w:space="0" w:color="000000"/>
            </w:tcBorders>
          </w:tcPr>
          <w:p w14:paraId="1196E849" w14:textId="77777777" w:rsidR="004304EB" w:rsidRDefault="000856F8">
            <w:pPr>
              <w:pStyle w:val="TableParagraph"/>
              <w:spacing w:before="26"/>
              <w:ind w:left="179"/>
              <w:rPr>
                <w:sz w:val="15"/>
              </w:rPr>
            </w:pPr>
            <w:r>
              <w:rPr>
                <w:w w:val="105"/>
                <w:sz w:val="15"/>
              </w:rPr>
              <w:t>Net change in pension and other benefit liabilities</w:t>
            </w:r>
          </w:p>
        </w:tc>
        <w:tc>
          <w:tcPr>
            <w:tcW w:w="1366" w:type="dxa"/>
            <w:tcBorders>
              <w:top w:val="single" w:sz="6" w:space="0" w:color="000000"/>
              <w:bottom w:val="single" w:sz="6" w:space="0" w:color="000000"/>
            </w:tcBorders>
          </w:tcPr>
          <w:p w14:paraId="1196E84A" w14:textId="77777777" w:rsidR="004304EB" w:rsidRDefault="000856F8">
            <w:pPr>
              <w:pStyle w:val="TableParagraph"/>
              <w:tabs>
                <w:tab w:val="left" w:pos="1017"/>
              </w:tabs>
              <w:spacing w:before="26"/>
              <w:ind w:left="285"/>
              <w:rPr>
                <w:sz w:val="15"/>
              </w:rPr>
            </w:pPr>
            <w:r>
              <w:rPr>
                <w:w w:val="105"/>
                <w:sz w:val="15"/>
              </w:rPr>
              <w:t>$</w:t>
            </w:r>
            <w:r>
              <w:rPr>
                <w:w w:val="105"/>
                <w:sz w:val="15"/>
              </w:rPr>
              <w:tab/>
              <w:t>62</w:t>
            </w:r>
          </w:p>
        </w:tc>
        <w:tc>
          <w:tcPr>
            <w:tcW w:w="1138" w:type="dxa"/>
            <w:tcBorders>
              <w:top w:val="single" w:sz="6" w:space="0" w:color="000000"/>
              <w:bottom w:val="single" w:sz="6" w:space="0" w:color="000000"/>
            </w:tcBorders>
          </w:tcPr>
          <w:p w14:paraId="1196E84B" w14:textId="77777777" w:rsidR="004304EB" w:rsidRDefault="000856F8">
            <w:pPr>
              <w:pStyle w:val="TableParagraph"/>
              <w:tabs>
                <w:tab w:val="left" w:pos="731"/>
              </w:tabs>
              <w:spacing w:before="26"/>
              <w:ind w:left="59"/>
              <w:rPr>
                <w:sz w:val="15"/>
              </w:rPr>
            </w:pPr>
            <w:r>
              <w:rPr>
                <w:w w:val="105"/>
                <w:sz w:val="15"/>
              </w:rPr>
              <w:t>$</w:t>
            </w:r>
            <w:r>
              <w:rPr>
                <w:w w:val="105"/>
                <w:sz w:val="15"/>
              </w:rPr>
              <w:tab/>
              <w:t>(15)</w:t>
            </w:r>
          </w:p>
        </w:tc>
        <w:tc>
          <w:tcPr>
            <w:tcW w:w="1189" w:type="dxa"/>
            <w:tcBorders>
              <w:top w:val="single" w:sz="6" w:space="0" w:color="000000"/>
              <w:bottom w:val="single" w:sz="6" w:space="0" w:color="000000"/>
            </w:tcBorders>
          </w:tcPr>
          <w:p w14:paraId="1196E84C" w14:textId="77777777" w:rsidR="004304EB" w:rsidRDefault="000856F8">
            <w:pPr>
              <w:pStyle w:val="TableParagraph"/>
              <w:tabs>
                <w:tab w:val="left" w:pos="793"/>
              </w:tabs>
              <w:spacing w:before="26"/>
              <w:ind w:left="61"/>
              <w:rPr>
                <w:sz w:val="15"/>
              </w:rPr>
            </w:pPr>
            <w:r>
              <w:rPr>
                <w:w w:val="105"/>
                <w:sz w:val="15"/>
              </w:rPr>
              <w:t>$</w:t>
            </w:r>
            <w:r>
              <w:rPr>
                <w:w w:val="105"/>
                <w:sz w:val="15"/>
              </w:rPr>
              <w:tab/>
              <w:t>47</w:t>
            </w:r>
          </w:p>
        </w:tc>
      </w:tr>
      <w:tr w:rsidR="004304EB" w14:paraId="1196E855" w14:textId="77777777">
        <w:trPr>
          <w:trHeight w:val="403"/>
        </w:trPr>
        <w:tc>
          <w:tcPr>
            <w:tcW w:w="7406" w:type="dxa"/>
            <w:tcBorders>
              <w:top w:val="single" w:sz="6" w:space="0" w:color="000000"/>
              <w:bottom w:val="single" w:sz="12" w:space="0" w:color="000000"/>
            </w:tcBorders>
            <w:shd w:val="clear" w:color="auto" w:fill="CCEDFF"/>
          </w:tcPr>
          <w:p w14:paraId="1196E84E" w14:textId="77777777" w:rsidR="004304EB" w:rsidRDefault="000856F8">
            <w:pPr>
              <w:pStyle w:val="TableParagraph"/>
              <w:spacing w:before="19" w:line="180" w:lineRule="atLeast"/>
              <w:ind w:left="11" w:right="2218"/>
              <w:rPr>
                <w:sz w:val="15"/>
              </w:rPr>
            </w:pPr>
            <w:r>
              <w:rPr>
                <w:w w:val="105"/>
                <w:sz w:val="15"/>
              </w:rPr>
              <w:t>Other comprehensive income (loss) attributable to shareowners of The Coca-Cola Company</w:t>
            </w:r>
          </w:p>
        </w:tc>
        <w:tc>
          <w:tcPr>
            <w:tcW w:w="1366" w:type="dxa"/>
            <w:tcBorders>
              <w:top w:val="single" w:sz="6" w:space="0" w:color="000000"/>
              <w:bottom w:val="single" w:sz="12" w:space="0" w:color="000000"/>
            </w:tcBorders>
            <w:shd w:val="clear" w:color="auto" w:fill="CCEDFF"/>
          </w:tcPr>
          <w:p w14:paraId="1196E84F" w14:textId="77777777" w:rsidR="004304EB" w:rsidRDefault="004304EB">
            <w:pPr>
              <w:pStyle w:val="TableParagraph"/>
              <w:spacing w:before="10"/>
              <w:rPr>
                <w:sz w:val="17"/>
              </w:rPr>
            </w:pPr>
          </w:p>
          <w:p w14:paraId="1196E850" w14:textId="77777777" w:rsidR="004304EB" w:rsidRDefault="000856F8">
            <w:pPr>
              <w:pStyle w:val="TableParagraph"/>
              <w:tabs>
                <w:tab w:val="left" w:pos="765"/>
              </w:tabs>
              <w:spacing w:before="1"/>
              <w:ind w:left="285"/>
              <w:rPr>
                <w:sz w:val="15"/>
              </w:rPr>
            </w:pPr>
            <w:r>
              <w:rPr>
                <w:w w:val="105"/>
                <w:sz w:val="15"/>
              </w:rPr>
              <w:t>$</w:t>
            </w:r>
            <w:r>
              <w:rPr>
                <w:w w:val="105"/>
                <w:sz w:val="15"/>
              </w:rPr>
              <w:tab/>
              <w:t>(3,141)</w:t>
            </w:r>
          </w:p>
        </w:tc>
        <w:tc>
          <w:tcPr>
            <w:tcW w:w="1138" w:type="dxa"/>
            <w:tcBorders>
              <w:top w:val="single" w:sz="6" w:space="0" w:color="000000"/>
              <w:bottom w:val="single" w:sz="12" w:space="0" w:color="000000"/>
            </w:tcBorders>
            <w:shd w:val="clear" w:color="auto" w:fill="CCEDFF"/>
          </w:tcPr>
          <w:p w14:paraId="1196E851" w14:textId="77777777" w:rsidR="004304EB" w:rsidRDefault="004304EB">
            <w:pPr>
              <w:pStyle w:val="TableParagraph"/>
              <w:spacing w:before="10"/>
              <w:rPr>
                <w:sz w:val="17"/>
              </w:rPr>
            </w:pPr>
          </w:p>
          <w:p w14:paraId="1196E852" w14:textId="77777777" w:rsidR="004304EB" w:rsidRDefault="000856F8">
            <w:pPr>
              <w:pStyle w:val="TableParagraph"/>
              <w:tabs>
                <w:tab w:val="left" w:pos="707"/>
              </w:tabs>
              <w:spacing w:before="1"/>
              <w:ind w:left="59"/>
              <w:rPr>
                <w:sz w:val="15"/>
              </w:rPr>
            </w:pPr>
            <w:r>
              <w:rPr>
                <w:w w:val="105"/>
                <w:sz w:val="15"/>
              </w:rPr>
              <w:t>$</w:t>
            </w:r>
            <w:r>
              <w:rPr>
                <w:w w:val="105"/>
                <w:sz w:val="15"/>
              </w:rPr>
              <w:tab/>
              <w:t>225</w:t>
            </w:r>
          </w:p>
        </w:tc>
        <w:tc>
          <w:tcPr>
            <w:tcW w:w="1189" w:type="dxa"/>
            <w:tcBorders>
              <w:top w:val="single" w:sz="6" w:space="0" w:color="000000"/>
              <w:bottom w:val="single" w:sz="12" w:space="0" w:color="000000"/>
            </w:tcBorders>
            <w:shd w:val="clear" w:color="auto" w:fill="CCEDFF"/>
          </w:tcPr>
          <w:p w14:paraId="1196E853" w14:textId="77777777" w:rsidR="004304EB" w:rsidRDefault="004304EB">
            <w:pPr>
              <w:pStyle w:val="TableParagraph"/>
              <w:spacing w:before="10"/>
              <w:rPr>
                <w:sz w:val="17"/>
              </w:rPr>
            </w:pPr>
          </w:p>
          <w:p w14:paraId="1196E854" w14:textId="77777777" w:rsidR="004304EB" w:rsidRDefault="000856F8">
            <w:pPr>
              <w:pStyle w:val="TableParagraph"/>
              <w:tabs>
                <w:tab w:val="left" w:pos="541"/>
              </w:tabs>
              <w:spacing w:before="1"/>
              <w:ind w:left="61"/>
              <w:rPr>
                <w:sz w:val="15"/>
              </w:rPr>
            </w:pPr>
            <w:r>
              <w:rPr>
                <w:w w:val="105"/>
                <w:sz w:val="15"/>
              </w:rPr>
              <w:t>$</w:t>
            </w:r>
            <w:r>
              <w:rPr>
                <w:w w:val="105"/>
                <w:sz w:val="15"/>
              </w:rPr>
              <w:tab/>
            </w:r>
            <w:r>
              <w:rPr>
                <w:w w:val="105"/>
                <w:sz w:val="15"/>
              </w:rPr>
              <w:t>(2,916)</w:t>
            </w:r>
          </w:p>
        </w:tc>
      </w:tr>
      <w:tr w:rsidR="004304EB" w14:paraId="1196E85A" w14:textId="77777777">
        <w:trPr>
          <w:trHeight w:val="290"/>
        </w:trPr>
        <w:tc>
          <w:tcPr>
            <w:tcW w:w="7406" w:type="dxa"/>
            <w:tcBorders>
              <w:top w:val="single" w:sz="12" w:space="0" w:color="000000"/>
            </w:tcBorders>
          </w:tcPr>
          <w:p w14:paraId="1196E856" w14:textId="77777777" w:rsidR="004304EB" w:rsidRDefault="000856F8">
            <w:pPr>
              <w:pStyle w:val="TableParagraph"/>
              <w:spacing w:before="118" w:line="152" w:lineRule="exact"/>
              <w:ind w:left="-1"/>
              <w:rPr>
                <w:sz w:val="14"/>
              </w:rPr>
            </w:pPr>
            <w:r>
              <w:rPr>
                <w:w w:val="105"/>
                <w:sz w:val="14"/>
                <w:vertAlign w:val="superscript"/>
              </w:rPr>
              <w:t>1</w:t>
            </w:r>
            <w:r>
              <w:rPr>
                <w:w w:val="105"/>
                <w:sz w:val="14"/>
              </w:rPr>
              <w:t xml:space="preserve"> Refer to Note 6 for additional information related to the net gains or losses on derivative instruments.</w:t>
            </w:r>
          </w:p>
        </w:tc>
        <w:tc>
          <w:tcPr>
            <w:tcW w:w="1366" w:type="dxa"/>
            <w:tcBorders>
              <w:top w:val="single" w:sz="12" w:space="0" w:color="000000"/>
            </w:tcBorders>
          </w:tcPr>
          <w:p w14:paraId="1196E857" w14:textId="77777777" w:rsidR="004304EB" w:rsidRDefault="004304EB">
            <w:pPr>
              <w:pStyle w:val="TableParagraph"/>
              <w:spacing w:before="0"/>
              <w:rPr>
                <w:sz w:val="14"/>
              </w:rPr>
            </w:pPr>
          </w:p>
        </w:tc>
        <w:tc>
          <w:tcPr>
            <w:tcW w:w="1138" w:type="dxa"/>
            <w:tcBorders>
              <w:top w:val="single" w:sz="12" w:space="0" w:color="000000"/>
            </w:tcBorders>
          </w:tcPr>
          <w:p w14:paraId="1196E858" w14:textId="77777777" w:rsidR="004304EB" w:rsidRDefault="004304EB">
            <w:pPr>
              <w:pStyle w:val="TableParagraph"/>
              <w:spacing w:before="0"/>
              <w:rPr>
                <w:sz w:val="14"/>
              </w:rPr>
            </w:pPr>
          </w:p>
        </w:tc>
        <w:tc>
          <w:tcPr>
            <w:tcW w:w="1189" w:type="dxa"/>
            <w:tcBorders>
              <w:top w:val="single" w:sz="12" w:space="0" w:color="000000"/>
            </w:tcBorders>
          </w:tcPr>
          <w:p w14:paraId="1196E859" w14:textId="77777777" w:rsidR="004304EB" w:rsidRDefault="004304EB">
            <w:pPr>
              <w:pStyle w:val="TableParagraph"/>
              <w:spacing w:before="0"/>
              <w:rPr>
                <w:sz w:val="14"/>
              </w:rPr>
            </w:pPr>
          </w:p>
        </w:tc>
      </w:tr>
      <w:tr w:rsidR="004304EB" w14:paraId="1196E85F" w14:textId="77777777">
        <w:trPr>
          <w:trHeight w:val="169"/>
        </w:trPr>
        <w:tc>
          <w:tcPr>
            <w:tcW w:w="7406" w:type="dxa"/>
          </w:tcPr>
          <w:p w14:paraId="1196E85B" w14:textId="77777777" w:rsidR="004304EB" w:rsidRDefault="000856F8">
            <w:pPr>
              <w:pStyle w:val="TableParagraph"/>
              <w:spacing w:before="8" w:line="142" w:lineRule="exact"/>
              <w:ind w:left="-1"/>
              <w:rPr>
                <w:sz w:val="14"/>
              </w:rPr>
            </w:pPr>
            <w:r>
              <w:rPr>
                <w:w w:val="105"/>
                <w:sz w:val="14"/>
                <w:vertAlign w:val="superscript"/>
              </w:rPr>
              <w:t>2</w:t>
            </w:r>
            <w:r>
              <w:rPr>
                <w:w w:val="105"/>
                <w:sz w:val="14"/>
              </w:rPr>
              <w:t xml:space="preserve"> Refer to Note 4 for additional information related to the net unrealized gains or losses on available-for-sale debt securities.</w:t>
            </w:r>
          </w:p>
        </w:tc>
        <w:tc>
          <w:tcPr>
            <w:tcW w:w="1366" w:type="dxa"/>
          </w:tcPr>
          <w:p w14:paraId="1196E85C" w14:textId="77777777" w:rsidR="004304EB" w:rsidRDefault="004304EB">
            <w:pPr>
              <w:pStyle w:val="TableParagraph"/>
              <w:spacing w:before="0"/>
              <w:rPr>
                <w:sz w:val="10"/>
              </w:rPr>
            </w:pPr>
          </w:p>
        </w:tc>
        <w:tc>
          <w:tcPr>
            <w:tcW w:w="1138" w:type="dxa"/>
          </w:tcPr>
          <w:p w14:paraId="1196E85D" w14:textId="77777777" w:rsidR="004304EB" w:rsidRDefault="004304EB">
            <w:pPr>
              <w:pStyle w:val="TableParagraph"/>
              <w:spacing w:before="0"/>
              <w:rPr>
                <w:sz w:val="10"/>
              </w:rPr>
            </w:pPr>
          </w:p>
        </w:tc>
        <w:tc>
          <w:tcPr>
            <w:tcW w:w="1189" w:type="dxa"/>
          </w:tcPr>
          <w:p w14:paraId="1196E85E" w14:textId="77777777" w:rsidR="004304EB" w:rsidRDefault="004304EB">
            <w:pPr>
              <w:pStyle w:val="TableParagraph"/>
              <w:spacing w:before="0"/>
              <w:rPr>
                <w:sz w:val="10"/>
              </w:rPr>
            </w:pPr>
          </w:p>
        </w:tc>
      </w:tr>
    </w:tbl>
    <w:p w14:paraId="1196E860" w14:textId="77777777" w:rsidR="004304EB" w:rsidRDefault="004304EB">
      <w:pPr>
        <w:pStyle w:val="a3"/>
        <w:rPr>
          <w:sz w:val="14"/>
        </w:rPr>
      </w:pPr>
    </w:p>
    <w:p w14:paraId="1196E861" w14:textId="77777777" w:rsidR="004304EB" w:rsidRDefault="004304EB">
      <w:pPr>
        <w:pStyle w:val="a3"/>
        <w:rPr>
          <w:sz w:val="14"/>
        </w:rPr>
      </w:pPr>
    </w:p>
    <w:p w14:paraId="1196E862" w14:textId="77777777" w:rsidR="004304EB" w:rsidRDefault="004304EB">
      <w:pPr>
        <w:pStyle w:val="a3"/>
        <w:rPr>
          <w:sz w:val="14"/>
        </w:rPr>
      </w:pPr>
    </w:p>
    <w:p w14:paraId="1196E863" w14:textId="77777777" w:rsidR="004304EB" w:rsidRDefault="004304EB">
      <w:pPr>
        <w:pStyle w:val="a3"/>
        <w:rPr>
          <w:sz w:val="14"/>
        </w:rPr>
      </w:pPr>
    </w:p>
    <w:p w14:paraId="1196E864" w14:textId="77777777" w:rsidR="004304EB" w:rsidRDefault="004304EB">
      <w:pPr>
        <w:pStyle w:val="a3"/>
        <w:rPr>
          <w:sz w:val="14"/>
        </w:rPr>
      </w:pPr>
    </w:p>
    <w:p w14:paraId="1196E865" w14:textId="77777777" w:rsidR="004304EB" w:rsidRDefault="004304EB">
      <w:pPr>
        <w:pStyle w:val="a3"/>
        <w:spacing w:before="1"/>
        <w:rPr>
          <w:sz w:val="11"/>
        </w:rPr>
      </w:pPr>
    </w:p>
    <w:p w14:paraId="1196E866" w14:textId="77777777" w:rsidR="004304EB" w:rsidRDefault="000856F8">
      <w:pPr>
        <w:pStyle w:val="a3"/>
        <w:ind w:left="222" w:right="541"/>
        <w:jc w:val="center"/>
      </w:pPr>
      <w:r>
        <w:rPr>
          <w:noProof/>
        </w:rPr>
        <mc:AlternateContent>
          <mc:Choice Requires="wpg">
            <w:drawing>
              <wp:anchor distT="0" distB="0" distL="0" distR="0" simplePos="0" relativeHeight="251654144" behindDoc="1" locked="0" layoutInCell="1" allowOverlap="1" wp14:anchorId="1196F553" wp14:editId="1196F554">
                <wp:simplePos x="0" y="0"/>
                <wp:positionH relativeFrom="page">
                  <wp:posOffset>339090</wp:posOffset>
                </wp:positionH>
                <wp:positionV relativeFrom="paragraph">
                  <wp:posOffset>172720</wp:posOffset>
                </wp:positionV>
                <wp:extent cx="7018020" cy="15240"/>
                <wp:effectExtent l="0" t="0" r="0" b="0"/>
                <wp:wrapTopAndBottom/>
                <wp:docPr id="207" name="组合 18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03" name="任意多边形 18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04" name="任意多边形 19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05" name="任意多边形 19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06" name="任意多边形 19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5B24449" id="组合 188" o:spid="_x0000_s1026" style="position:absolute;left:0;text-align:left;margin-left:26.7pt;margin-top:13.6pt;width:552.6pt;height:1.2pt;z-index:-25166233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KB6JgMAAM0NAAAOAAAAZHJzL2Uyb0RvYy54bWzsV81u1DAQviPxDlHuND/tdnej7laI/lwQ&#10;VGp5AK/j/EhJbNnZzfbeAzc4c0S8BKrgaSjwGIzt2Jvu9p8tUiUUKXYy4/HMN5/H9s7uvCycGeEi&#10;p9XIDTZ81yEVpnFepSP33cnBi4HriBpVMSpoRUbuKRHu7vj5s52GRSSkGS1iwh0wUomoYSM3q2sW&#10;eZ7AGSmR2KCMVCBMKC9RDZ889WKOGrBeFl7o+9teQ3nMOMVECPi7p4XuWNlPEoLrt0kiSO0UIxd8&#10;q9Wbq/dEvr3xDopSjliW49YN9AAvSpRXMKk1tYdq5Ex5vmKqzDGngib1BqalR5Mkx0TFANEE/lI0&#10;h5xOmYoljZqUWZgA2iWcHmwWv5kdcSePR27o912nQiUk6df52cXH904wGEh8GpZGoHbI2TE74u2P&#10;VH/JkOcJL2ULwThzheypRZbMawfDz74fDPwQEoBBFvTCrRZ5nEF65Kje5pbrgCzshzonONtvxwaB&#10;3wv1yHBLCj0zpydds540DCgkFiiJv0PpOEOMKPCFDN+itGlQ+nF+/vPsw8WXT7+/f7349hngGmq4&#10;lL7FSkQCYLsCqJWQDVidgAOFhg0YRXgq6kNCFeBo9lrUmsCx6aHM9PC8Ml0Oy+DGBcBQLcdJJ2XX&#10;aSBJGvUMeqFidkln5IQqlVpmDBQgizJn1smFSlF1VZfUjNC0TNnTSooXEK+RmVbrtE4Zft2kt+yb&#10;MYQLKogmkQxVscmGDwa7AAta5PFBXhQyasHTyauCOzMEpWT4Uj4tGS+pFZVUrqgcpqeRf4Cphgey&#10;N6HxKRBqynieZlCTAmWpJbBccf+EybDi9HpfYfJQpUG6Acy/B5MHan2i6MkxWRaYtTEZ1oM0tjYq&#10;Lzu3Xirv78nniVO5dz2V1dq6P5XNPmSpfPUWdLlgPG5FBg+gHMMeKCvMotZ2y6fdIBdiw5au2i3U&#10;vBN/tZKt/WYa03ans14Z4f8ibI8T29czV+39d2ZuEPT6S2eop8LdtmBamtxMXqtm2GTaLuVu4eXd&#10;SrSm+Mp862Hv49ZddTSGO4M637T3G3kp6X6rY8niFjb+AwAA//8DAFBLAwQUAAYACAAAACEAciBS&#10;fuAAAAAJAQAADwAAAGRycy9kb3ducmV2LnhtbEyPQU+DQBCF7yb+h82YeLMLVLBFlqZp1FNjYmti&#10;epvCFEjZWcJugf57tyc9vnkv732TrSbdioF62xhWEM4CEMSFKRuuFHzv358WIKxDLrE1TAquZGGV&#10;399lmJZm5C8adq4SvoRtigpq57pUSlvUpNHOTEfsvZPpNTov+0qWPY6+XLcyCoJEamzYL9TY0aam&#10;4ry7aAUfI47refg2bM+nzfWwjz9/tiEp9fgwrV9BOJrcXxhu+B4dcs90NBcurWgVxPNnn1QQvUQg&#10;bn4YLxIQR39ZJiDzTP7/IP8FAAD//wMAUEsBAi0AFAAGAAgAAAAhALaDOJL+AAAA4QEAABMAAAAA&#10;AAAAAAAAAAAAAAAAAFtDb250ZW50X1R5cGVzXS54bWxQSwECLQAUAAYACAAAACEAOP0h/9YAAACU&#10;AQAACwAAAAAAAAAAAAAAAAAvAQAAX3JlbHMvLnJlbHNQSwECLQAUAAYACAAAACEAE6CgeiYDAADN&#10;DQAADgAAAAAAAAAAAAAAAAAuAgAAZHJzL2Uyb0RvYy54bWxQSwECLQAUAAYACAAAACEAciBSfuAA&#10;AAAJAQAADwAAAAAAAAAAAAAAAACABQAAZHJzL2Rvd25yZXYueG1sUEsFBgAAAAAEAAQA8wAAAI0G&#10;AAAAAA==&#10;">
                <v:shape id="任意多边形 18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0cqxgAAANwAAAAPAAAAZHJzL2Rvd25yZXYueG1sRI/dasJA&#10;FITvBd9hOULvzKYWVFJXEUGUpAhNK709ZE9+aPZsyG6T9O27hUIvh5n5htkdJtOKgXrXWFbwGMUg&#10;iAurG64UvL+dl1sQziNrbC2Tgm9ycNjPZztMtB35lYbcVyJA2CWooPa+S6R0RU0GXWQ74uCVtjfo&#10;g+wrqXscA9y0chXHa2mw4bBQY0enmorP/Mso6F7KzS09Xtdnd0/v5pJl2fYjU+phMR2fQXia/H/4&#10;r33VClbxE/yeCUdA7n8AAAD//wMAUEsBAi0AFAAGAAgAAAAhANvh9svuAAAAhQEAABMAAAAAAAAA&#10;AAAAAAAAAAAAAFtDb250ZW50X1R5cGVzXS54bWxQSwECLQAUAAYACAAAACEAWvQsW78AAAAVAQAA&#10;CwAAAAAAAAAAAAAAAAAfAQAAX3JlbHMvLnJlbHNQSwECLQAUAAYACAAAACEAz5tHKsYAAADcAAAA&#10;DwAAAAAAAAAAAAAAAAAHAgAAZHJzL2Rvd25yZXYueG1sUEsFBgAAAAADAAMAtwAAAPoCAAAAAA==&#10;" path="m11040,12l,12,,,11052,r-12,12xe" fillcolor="#9a9a9a" stroked="f">
                  <v:path arrowok="t" textboxrect="0,0,11052,12"/>
                </v:shape>
                <v:shape id="任意多边形 19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bvxAAAANwAAAAPAAAAZHJzL2Rvd25yZXYueG1sRI9Ba8JA&#10;FITvQv/D8gredNMoKtFVSkXx4EVb6PWZfU2C2bdhdzXRX+8KQo/DzHzDLFadqcWVnK8sK/gYJiCI&#10;c6srLhT8fG8GMxA+IGusLZOCG3lYLd96C8y0bflA12MoRISwz1BBGUKTSenzkgz6oW2Io/dnncEQ&#10;pSukdthGuKllmiQTabDiuFBiQ18l5efjxSi4b7Zrd1l308Nvm46m+XnPp2KmVP+9+5yDCNSF//Cr&#10;vdMK0mQMzzPxCMjlAwAA//8DAFBLAQItABQABgAIAAAAIQDb4fbL7gAAAIUBAAATAAAAAAAAAAAA&#10;AAAAAAAAAABbQ29udGVudF9UeXBlc10ueG1sUEsBAi0AFAAGAAgAAAAhAFr0LFu/AAAAFQEAAAsA&#10;AAAAAAAAAAAAAAAAHwEAAF9yZWxzLy5yZWxzUEsBAi0AFAAGAAgAAAAhAEZvdu/EAAAA3AAAAA8A&#10;AAAAAAAAAAAAAAAABwIAAGRycy9kb3ducmV2LnhtbFBLBQYAAAAAAwADALcAAAD4AgAAAAA=&#10;" path="m11052,12l,12,12,,11052,r,12xe" fillcolor="#ededed" stroked="f">
                  <v:path arrowok="t" textboxrect="0,0,11052,12"/>
                </v:shape>
                <v:shape id="任意多边形 19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NERxgAAANwAAAAPAAAAZHJzL2Rvd25yZXYueG1sRI9Ba8JA&#10;FITvQv/D8gredFPB0Kau0iqCVAoae+ntkX0msdm3YXc1sb/eLRQ8DjPzDTNb9KYRF3K+tqzgaZyA&#10;IC6srrlU8HVYj55B+ICssbFMCq7kYTF/GMww07bjPV3yUIoIYZ+hgiqENpPSFxUZ9GPbEkfvaJ3B&#10;EKUrpXbYRbhp5CRJUmmw5rhQYUvLioqf/GwUyJ1L09/r98vpw20P61UT3rn7VGr42L+9ggjUh3v4&#10;v73RCibJFP7OxCMg5zcAAAD//wMAUEsBAi0AFAAGAAgAAAAhANvh9svuAAAAhQEAABMAAAAAAAAA&#10;AAAAAAAAAAAAAFtDb250ZW50X1R5cGVzXS54bWxQSwECLQAUAAYACAAAACEAWvQsW78AAAAVAQAA&#10;CwAAAAAAAAAAAAAAAAAfAQAAX3JlbHMvLnJlbHNQSwECLQAUAAYACAAAACEABNzREcYAAADcAAAA&#10;DwAAAAAAAAAAAAAAAAAHAgAAZHJzL2Rvd25yZXYueG1sUEsFBgAAAAADAAMAtwAAAPoCAAAAAA==&#10;" path="m,24l,,12,r,12l,24xe" fillcolor="#9a9a9a" stroked="f">
                  <v:path arrowok="t" textboxrect="0,0,12,24"/>
                </v:shape>
                <v:shape id="任意多边形 19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4b2xQAAANwAAAAPAAAAZHJzL2Rvd25yZXYueG1sRI9Ba8JA&#10;FITvhf6H5RW8FLNRipToRkoxIEJLTfX+zD6TYPZt3F01/ffdQsHjMDPfMIvlYDpxJedbywomSQqC&#10;uLK65VrB7rsYv4LwAVljZ5kU/JCHZf74sMBM2xtv6VqGWkQI+wwVNCH0mZS+asigT2xPHL2jdQZD&#10;lK6W2uEtwk0np2k6kwZbjgsN9vTeUHUqL0bBduP3H89Sf64Ow5exu5fi7M6FUqOn4W0OItAQ7uH/&#10;9lormKYz+DsTj4DMfwEAAP//AwBQSwECLQAUAAYACAAAACEA2+H2y+4AAACFAQAAEwAAAAAAAAAA&#10;AAAAAAAAAAAAW0NvbnRlbnRfVHlwZXNdLnhtbFBLAQItABQABgAIAAAAIQBa9CxbvwAAABUBAAAL&#10;AAAAAAAAAAAAAAAAAB8BAABfcmVscy8ucmVsc1BLAQItABQABgAIAAAAIQB0c4b2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20</w:t>
      </w:r>
    </w:p>
    <w:p w14:paraId="1196E867" w14:textId="77777777" w:rsidR="004304EB" w:rsidRDefault="004304EB">
      <w:pPr>
        <w:jc w:val="center"/>
        <w:sectPr w:rsidR="004304EB">
          <w:pgSz w:w="12240" w:h="15840"/>
          <w:pgMar w:top="1100" w:right="500" w:bottom="280" w:left="340" w:header="720" w:footer="720" w:gutter="0"/>
          <w:cols w:space="720"/>
        </w:sectPr>
      </w:pPr>
    </w:p>
    <w:tbl>
      <w:tblPr>
        <w:tblW w:w="0" w:type="auto"/>
        <w:tblInd w:w="165" w:type="dxa"/>
        <w:tblLayout w:type="fixed"/>
        <w:tblCellMar>
          <w:left w:w="0" w:type="dxa"/>
          <w:right w:w="0" w:type="dxa"/>
        </w:tblCellMar>
        <w:tblLook w:val="04A0" w:firstRow="1" w:lastRow="0" w:firstColumn="1" w:lastColumn="0" w:noHBand="0" w:noVBand="1"/>
      </w:tblPr>
      <w:tblGrid>
        <w:gridCol w:w="7400"/>
        <w:gridCol w:w="1372"/>
        <w:gridCol w:w="1138"/>
        <w:gridCol w:w="1177"/>
      </w:tblGrid>
      <w:tr w:rsidR="004304EB" w14:paraId="1196E86F" w14:textId="77777777">
        <w:trPr>
          <w:trHeight w:val="332"/>
        </w:trPr>
        <w:tc>
          <w:tcPr>
            <w:tcW w:w="7400" w:type="dxa"/>
            <w:tcBorders>
              <w:bottom w:val="single" w:sz="6" w:space="0" w:color="000000"/>
            </w:tcBorders>
          </w:tcPr>
          <w:p w14:paraId="1196E868" w14:textId="77777777" w:rsidR="004304EB" w:rsidRDefault="004304EB">
            <w:pPr>
              <w:pStyle w:val="TableParagraph"/>
              <w:spacing w:before="2"/>
              <w:rPr>
                <w:sz w:val="13"/>
              </w:rPr>
            </w:pPr>
          </w:p>
          <w:p w14:paraId="1196E869" w14:textId="77777777" w:rsidR="004304EB" w:rsidRDefault="000856F8">
            <w:pPr>
              <w:pStyle w:val="TableParagraph"/>
              <w:spacing w:before="0"/>
              <w:ind w:left="12"/>
              <w:rPr>
                <w:sz w:val="13"/>
              </w:rPr>
            </w:pPr>
            <w:r>
              <w:rPr>
                <w:sz w:val="13"/>
              </w:rPr>
              <w:t>Three Months Ended June 28, 2019</w:t>
            </w:r>
          </w:p>
        </w:tc>
        <w:tc>
          <w:tcPr>
            <w:tcW w:w="1372" w:type="dxa"/>
            <w:tcBorders>
              <w:bottom w:val="single" w:sz="6" w:space="0" w:color="000000"/>
            </w:tcBorders>
          </w:tcPr>
          <w:p w14:paraId="1196E86A" w14:textId="77777777" w:rsidR="004304EB" w:rsidRDefault="000856F8">
            <w:pPr>
              <w:pStyle w:val="TableParagraph"/>
              <w:spacing w:before="0" w:line="249" w:lineRule="auto"/>
              <w:ind w:left="880" w:right="45" w:hanging="180"/>
              <w:rPr>
                <w:sz w:val="13"/>
              </w:rPr>
            </w:pPr>
            <w:r>
              <w:rPr>
                <w:sz w:val="13"/>
              </w:rPr>
              <w:t>Before-Tax Amount</w:t>
            </w:r>
          </w:p>
        </w:tc>
        <w:tc>
          <w:tcPr>
            <w:tcW w:w="1138" w:type="dxa"/>
            <w:tcBorders>
              <w:bottom w:val="single" w:sz="6" w:space="0" w:color="000000"/>
            </w:tcBorders>
          </w:tcPr>
          <w:p w14:paraId="1196E86B" w14:textId="77777777" w:rsidR="004304EB" w:rsidRDefault="004304EB">
            <w:pPr>
              <w:pStyle w:val="TableParagraph"/>
              <w:spacing w:before="2"/>
              <w:rPr>
                <w:sz w:val="13"/>
              </w:rPr>
            </w:pPr>
          </w:p>
          <w:p w14:paraId="1196E86C" w14:textId="77777777" w:rsidR="004304EB" w:rsidRDefault="000856F8">
            <w:pPr>
              <w:pStyle w:val="TableParagraph"/>
              <w:spacing w:before="0"/>
              <w:ind w:right="58"/>
              <w:jc w:val="right"/>
              <w:rPr>
                <w:sz w:val="13"/>
              </w:rPr>
            </w:pPr>
            <w:r>
              <w:rPr>
                <w:sz w:val="13"/>
              </w:rPr>
              <w:t>Income Tax</w:t>
            </w:r>
          </w:p>
        </w:tc>
        <w:tc>
          <w:tcPr>
            <w:tcW w:w="1177" w:type="dxa"/>
            <w:tcBorders>
              <w:bottom w:val="single" w:sz="6" w:space="0" w:color="000000"/>
            </w:tcBorders>
          </w:tcPr>
          <w:p w14:paraId="1196E86D" w14:textId="77777777" w:rsidR="004304EB" w:rsidRDefault="004304EB">
            <w:pPr>
              <w:pStyle w:val="TableParagraph"/>
              <w:spacing w:before="2"/>
              <w:rPr>
                <w:sz w:val="13"/>
              </w:rPr>
            </w:pPr>
          </w:p>
          <w:p w14:paraId="1196E86E" w14:textId="77777777" w:rsidR="004304EB" w:rsidRDefault="000856F8">
            <w:pPr>
              <w:pStyle w:val="TableParagraph"/>
              <w:spacing w:before="0"/>
              <w:ind w:left="86"/>
              <w:rPr>
                <w:sz w:val="13"/>
              </w:rPr>
            </w:pPr>
            <w:r>
              <w:rPr>
                <w:sz w:val="13"/>
              </w:rPr>
              <w:t>After-Tax Amount</w:t>
            </w:r>
          </w:p>
        </w:tc>
      </w:tr>
      <w:tr w:rsidR="004304EB" w14:paraId="1196E874" w14:textId="77777777">
        <w:trPr>
          <w:trHeight w:val="226"/>
        </w:trPr>
        <w:tc>
          <w:tcPr>
            <w:tcW w:w="7400" w:type="dxa"/>
            <w:tcBorders>
              <w:top w:val="single" w:sz="6" w:space="0" w:color="000000"/>
            </w:tcBorders>
            <w:shd w:val="clear" w:color="auto" w:fill="CCEDFF"/>
          </w:tcPr>
          <w:p w14:paraId="1196E870" w14:textId="77777777" w:rsidR="004304EB" w:rsidRDefault="000856F8">
            <w:pPr>
              <w:pStyle w:val="TableParagraph"/>
              <w:spacing w:before="26"/>
              <w:ind w:left="12"/>
              <w:rPr>
                <w:sz w:val="15"/>
              </w:rPr>
            </w:pPr>
            <w:r>
              <w:rPr>
                <w:w w:val="105"/>
                <w:sz w:val="15"/>
              </w:rPr>
              <w:t xml:space="preserve">Foreign </w:t>
            </w:r>
            <w:r>
              <w:rPr>
                <w:w w:val="105"/>
                <w:sz w:val="15"/>
              </w:rPr>
              <w:t>currency translation adjustments:</w:t>
            </w:r>
          </w:p>
        </w:tc>
        <w:tc>
          <w:tcPr>
            <w:tcW w:w="1372" w:type="dxa"/>
            <w:tcBorders>
              <w:top w:val="single" w:sz="6" w:space="0" w:color="000000"/>
            </w:tcBorders>
            <w:shd w:val="clear" w:color="auto" w:fill="CCEDFF"/>
          </w:tcPr>
          <w:p w14:paraId="1196E871" w14:textId="77777777" w:rsidR="004304EB" w:rsidRDefault="004304EB">
            <w:pPr>
              <w:pStyle w:val="TableParagraph"/>
              <w:spacing w:before="0"/>
              <w:rPr>
                <w:sz w:val="14"/>
              </w:rPr>
            </w:pPr>
          </w:p>
        </w:tc>
        <w:tc>
          <w:tcPr>
            <w:tcW w:w="1138" w:type="dxa"/>
            <w:tcBorders>
              <w:top w:val="single" w:sz="6" w:space="0" w:color="000000"/>
            </w:tcBorders>
            <w:shd w:val="clear" w:color="auto" w:fill="CCEDFF"/>
          </w:tcPr>
          <w:p w14:paraId="1196E872" w14:textId="77777777" w:rsidR="004304EB" w:rsidRDefault="004304EB">
            <w:pPr>
              <w:pStyle w:val="TableParagraph"/>
              <w:spacing w:before="0"/>
              <w:rPr>
                <w:sz w:val="14"/>
              </w:rPr>
            </w:pPr>
          </w:p>
        </w:tc>
        <w:tc>
          <w:tcPr>
            <w:tcW w:w="1177" w:type="dxa"/>
            <w:tcBorders>
              <w:top w:val="single" w:sz="6" w:space="0" w:color="000000"/>
            </w:tcBorders>
            <w:shd w:val="clear" w:color="auto" w:fill="CCEDFF"/>
          </w:tcPr>
          <w:p w14:paraId="1196E873" w14:textId="77777777" w:rsidR="004304EB" w:rsidRDefault="004304EB">
            <w:pPr>
              <w:pStyle w:val="TableParagraph"/>
              <w:spacing w:before="0"/>
              <w:rPr>
                <w:sz w:val="14"/>
              </w:rPr>
            </w:pPr>
          </w:p>
        </w:tc>
      </w:tr>
      <w:tr w:rsidR="004304EB" w14:paraId="1196E879" w14:textId="77777777">
        <w:trPr>
          <w:trHeight w:val="228"/>
        </w:trPr>
        <w:tc>
          <w:tcPr>
            <w:tcW w:w="7400" w:type="dxa"/>
          </w:tcPr>
          <w:p w14:paraId="1196E875" w14:textId="77777777" w:rsidR="004304EB" w:rsidRDefault="000856F8">
            <w:pPr>
              <w:pStyle w:val="TableParagraph"/>
              <w:ind w:left="108"/>
              <w:rPr>
                <w:sz w:val="15"/>
              </w:rPr>
            </w:pPr>
            <w:r>
              <w:rPr>
                <w:w w:val="105"/>
                <w:sz w:val="15"/>
              </w:rPr>
              <w:t>Translation adjustments arising during the period</w:t>
            </w:r>
          </w:p>
        </w:tc>
        <w:tc>
          <w:tcPr>
            <w:tcW w:w="1372" w:type="dxa"/>
          </w:tcPr>
          <w:p w14:paraId="1196E876" w14:textId="77777777" w:rsidR="004304EB" w:rsidRDefault="000856F8">
            <w:pPr>
              <w:pStyle w:val="TableParagraph"/>
              <w:tabs>
                <w:tab w:val="left" w:pos="587"/>
              </w:tabs>
              <w:ind w:right="150"/>
              <w:jc w:val="right"/>
              <w:rPr>
                <w:sz w:val="15"/>
              </w:rPr>
            </w:pPr>
            <w:r>
              <w:rPr>
                <w:w w:val="105"/>
                <w:sz w:val="15"/>
              </w:rPr>
              <w:t>$</w:t>
            </w:r>
            <w:r>
              <w:rPr>
                <w:w w:val="105"/>
                <w:sz w:val="15"/>
              </w:rPr>
              <w:tab/>
            </w:r>
            <w:r>
              <w:rPr>
                <w:sz w:val="15"/>
              </w:rPr>
              <w:t>(882)</w:t>
            </w:r>
          </w:p>
        </w:tc>
        <w:tc>
          <w:tcPr>
            <w:tcW w:w="1138" w:type="dxa"/>
          </w:tcPr>
          <w:p w14:paraId="1196E877" w14:textId="77777777" w:rsidR="004304EB" w:rsidRDefault="000856F8">
            <w:pPr>
              <w:pStyle w:val="TableParagraph"/>
              <w:tabs>
                <w:tab w:val="left" w:pos="863"/>
              </w:tabs>
              <w:ind w:left="60"/>
              <w:rPr>
                <w:sz w:val="15"/>
              </w:rPr>
            </w:pPr>
            <w:r>
              <w:rPr>
                <w:w w:val="105"/>
                <w:sz w:val="15"/>
              </w:rPr>
              <w:t>$</w:t>
            </w:r>
            <w:r>
              <w:rPr>
                <w:w w:val="105"/>
                <w:sz w:val="15"/>
              </w:rPr>
              <w:tab/>
              <w:t>2</w:t>
            </w:r>
          </w:p>
        </w:tc>
        <w:tc>
          <w:tcPr>
            <w:tcW w:w="1177" w:type="dxa"/>
          </w:tcPr>
          <w:p w14:paraId="1196E878" w14:textId="77777777" w:rsidR="004304EB" w:rsidRDefault="000856F8">
            <w:pPr>
              <w:pStyle w:val="TableParagraph"/>
              <w:tabs>
                <w:tab w:val="left" w:pos="649"/>
              </w:tabs>
              <w:ind w:left="62"/>
              <w:rPr>
                <w:sz w:val="15"/>
              </w:rPr>
            </w:pPr>
            <w:r>
              <w:rPr>
                <w:w w:val="105"/>
                <w:sz w:val="15"/>
              </w:rPr>
              <w:t>$</w:t>
            </w:r>
            <w:r>
              <w:rPr>
                <w:w w:val="105"/>
                <w:sz w:val="15"/>
              </w:rPr>
              <w:tab/>
              <w:t>(880)</w:t>
            </w:r>
          </w:p>
        </w:tc>
      </w:tr>
      <w:tr w:rsidR="004304EB" w14:paraId="1196E87E" w14:textId="77777777">
        <w:trPr>
          <w:trHeight w:val="228"/>
        </w:trPr>
        <w:tc>
          <w:tcPr>
            <w:tcW w:w="7400" w:type="dxa"/>
            <w:shd w:val="clear" w:color="auto" w:fill="CCEDFF"/>
          </w:tcPr>
          <w:p w14:paraId="1196E87A" w14:textId="77777777" w:rsidR="004304EB" w:rsidRDefault="000856F8">
            <w:pPr>
              <w:pStyle w:val="TableParagraph"/>
              <w:ind w:left="108"/>
              <w:rPr>
                <w:sz w:val="15"/>
              </w:rPr>
            </w:pPr>
            <w:r>
              <w:rPr>
                <w:w w:val="105"/>
                <w:sz w:val="15"/>
              </w:rPr>
              <w:t>Gains (losses) on intra-entity transactions that are of a long-term investment nature</w:t>
            </w:r>
          </w:p>
        </w:tc>
        <w:tc>
          <w:tcPr>
            <w:tcW w:w="1372" w:type="dxa"/>
            <w:shd w:val="clear" w:color="auto" w:fill="CCEDFF"/>
          </w:tcPr>
          <w:p w14:paraId="1196E87B" w14:textId="77777777" w:rsidR="004304EB" w:rsidRDefault="000856F8">
            <w:pPr>
              <w:pStyle w:val="TableParagraph"/>
              <w:ind w:right="197"/>
              <w:jc w:val="right"/>
              <w:rPr>
                <w:sz w:val="15"/>
              </w:rPr>
            </w:pPr>
            <w:r>
              <w:rPr>
                <w:sz w:val="15"/>
              </w:rPr>
              <w:t>323</w:t>
            </w:r>
          </w:p>
        </w:tc>
        <w:tc>
          <w:tcPr>
            <w:tcW w:w="1138" w:type="dxa"/>
            <w:shd w:val="clear" w:color="auto" w:fill="CCEDFF"/>
          </w:tcPr>
          <w:p w14:paraId="1196E87C" w14:textId="77777777" w:rsidR="004304EB" w:rsidRDefault="000856F8">
            <w:pPr>
              <w:pStyle w:val="TableParagraph"/>
              <w:ind w:right="189"/>
              <w:jc w:val="right"/>
              <w:rPr>
                <w:sz w:val="15"/>
              </w:rPr>
            </w:pPr>
            <w:r>
              <w:rPr>
                <w:w w:val="104"/>
                <w:sz w:val="15"/>
              </w:rPr>
              <w:t>—</w:t>
            </w:r>
          </w:p>
        </w:tc>
        <w:tc>
          <w:tcPr>
            <w:tcW w:w="1177" w:type="dxa"/>
            <w:shd w:val="clear" w:color="auto" w:fill="CCEDFF"/>
          </w:tcPr>
          <w:p w14:paraId="1196E87D" w14:textId="77777777" w:rsidR="004304EB" w:rsidRDefault="000856F8">
            <w:pPr>
              <w:pStyle w:val="TableParagraph"/>
              <w:ind w:left="710"/>
              <w:rPr>
                <w:sz w:val="15"/>
              </w:rPr>
            </w:pPr>
            <w:r>
              <w:rPr>
                <w:w w:val="105"/>
                <w:sz w:val="15"/>
              </w:rPr>
              <w:t>323</w:t>
            </w:r>
          </w:p>
        </w:tc>
      </w:tr>
      <w:tr w:rsidR="004304EB" w14:paraId="1196E883" w14:textId="77777777">
        <w:trPr>
          <w:trHeight w:val="226"/>
        </w:trPr>
        <w:tc>
          <w:tcPr>
            <w:tcW w:w="7400" w:type="dxa"/>
            <w:tcBorders>
              <w:bottom w:val="single" w:sz="6" w:space="0" w:color="000000"/>
            </w:tcBorders>
          </w:tcPr>
          <w:p w14:paraId="1196E87F" w14:textId="77777777" w:rsidR="004304EB" w:rsidRDefault="000856F8">
            <w:pPr>
              <w:pStyle w:val="TableParagraph"/>
              <w:spacing w:before="40" w:line="167" w:lineRule="exact"/>
              <w:ind w:left="120"/>
              <w:rPr>
                <w:sz w:val="8"/>
              </w:rPr>
            </w:pPr>
            <w:r>
              <w:rPr>
                <w:w w:val="105"/>
                <w:sz w:val="15"/>
              </w:rPr>
              <w:t xml:space="preserve">Gains (losses) on net investment hedges </w:t>
            </w:r>
            <w:r>
              <w:rPr>
                <w:w w:val="105"/>
                <w:sz w:val="15"/>
              </w:rPr>
              <w:t>arising during the period</w:t>
            </w:r>
            <w:r>
              <w:rPr>
                <w:w w:val="105"/>
                <w:position w:val="6"/>
                <w:sz w:val="8"/>
              </w:rPr>
              <w:t>1</w:t>
            </w:r>
          </w:p>
        </w:tc>
        <w:tc>
          <w:tcPr>
            <w:tcW w:w="1372" w:type="dxa"/>
            <w:tcBorders>
              <w:bottom w:val="single" w:sz="6" w:space="0" w:color="000000"/>
            </w:tcBorders>
          </w:tcPr>
          <w:p w14:paraId="1196E880" w14:textId="77777777" w:rsidR="004304EB" w:rsidRDefault="000856F8">
            <w:pPr>
              <w:pStyle w:val="TableParagraph"/>
              <w:ind w:right="150"/>
              <w:jc w:val="right"/>
              <w:rPr>
                <w:sz w:val="15"/>
              </w:rPr>
            </w:pPr>
            <w:r>
              <w:rPr>
                <w:sz w:val="15"/>
              </w:rPr>
              <w:t>(156)</w:t>
            </w:r>
          </w:p>
        </w:tc>
        <w:tc>
          <w:tcPr>
            <w:tcW w:w="1138" w:type="dxa"/>
            <w:tcBorders>
              <w:bottom w:val="single" w:sz="6" w:space="0" w:color="000000"/>
            </w:tcBorders>
          </w:tcPr>
          <w:p w14:paraId="1196E881" w14:textId="77777777" w:rsidR="004304EB" w:rsidRDefault="000856F8">
            <w:pPr>
              <w:pStyle w:val="TableParagraph"/>
              <w:ind w:right="189"/>
              <w:jc w:val="right"/>
              <w:rPr>
                <w:sz w:val="15"/>
              </w:rPr>
            </w:pPr>
            <w:r>
              <w:rPr>
                <w:sz w:val="15"/>
              </w:rPr>
              <w:t>29</w:t>
            </w:r>
          </w:p>
        </w:tc>
        <w:tc>
          <w:tcPr>
            <w:tcW w:w="1177" w:type="dxa"/>
            <w:tcBorders>
              <w:bottom w:val="single" w:sz="6" w:space="0" w:color="000000"/>
            </w:tcBorders>
          </w:tcPr>
          <w:p w14:paraId="1196E882" w14:textId="77777777" w:rsidR="004304EB" w:rsidRDefault="000856F8">
            <w:pPr>
              <w:pStyle w:val="TableParagraph"/>
              <w:ind w:left="650"/>
              <w:rPr>
                <w:sz w:val="15"/>
              </w:rPr>
            </w:pPr>
            <w:r>
              <w:rPr>
                <w:w w:val="105"/>
                <w:sz w:val="15"/>
              </w:rPr>
              <w:t>(127)</w:t>
            </w:r>
          </w:p>
        </w:tc>
      </w:tr>
      <w:tr w:rsidR="004304EB" w14:paraId="1196E888" w14:textId="77777777">
        <w:trPr>
          <w:trHeight w:val="225"/>
        </w:trPr>
        <w:tc>
          <w:tcPr>
            <w:tcW w:w="7400" w:type="dxa"/>
            <w:tcBorders>
              <w:top w:val="single" w:sz="6" w:space="0" w:color="000000"/>
              <w:bottom w:val="single" w:sz="6" w:space="0" w:color="000000"/>
            </w:tcBorders>
            <w:shd w:val="clear" w:color="auto" w:fill="CCEDFF"/>
          </w:tcPr>
          <w:p w14:paraId="1196E884" w14:textId="77777777" w:rsidR="004304EB" w:rsidRDefault="000856F8">
            <w:pPr>
              <w:pStyle w:val="TableParagraph"/>
              <w:spacing w:before="26"/>
              <w:ind w:left="180"/>
              <w:rPr>
                <w:sz w:val="15"/>
              </w:rPr>
            </w:pPr>
            <w:r>
              <w:rPr>
                <w:w w:val="105"/>
                <w:sz w:val="15"/>
              </w:rPr>
              <w:t>Net foreign currency translation adjustments</w:t>
            </w:r>
          </w:p>
        </w:tc>
        <w:tc>
          <w:tcPr>
            <w:tcW w:w="1372" w:type="dxa"/>
            <w:tcBorders>
              <w:top w:val="single" w:sz="6" w:space="0" w:color="000000"/>
              <w:bottom w:val="single" w:sz="6" w:space="0" w:color="000000"/>
            </w:tcBorders>
            <w:shd w:val="clear" w:color="auto" w:fill="CCEDFF"/>
          </w:tcPr>
          <w:p w14:paraId="1196E885" w14:textId="77777777" w:rsidR="004304EB" w:rsidRDefault="000856F8">
            <w:pPr>
              <w:pStyle w:val="TableParagraph"/>
              <w:tabs>
                <w:tab w:val="left" w:pos="587"/>
              </w:tabs>
              <w:spacing w:before="26"/>
              <w:ind w:right="150"/>
              <w:jc w:val="right"/>
              <w:rPr>
                <w:sz w:val="15"/>
              </w:rPr>
            </w:pPr>
            <w:r>
              <w:rPr>
                <w:w w:val="105"/>
                <w:sz w:val="15"/>
              </w:rPr>
              <w:t>$</w:t>
            </w:r>
            <w:r>
              <w:rPr>
                <w:w w:val="105"/>
                <w:sz w:val="15"/>
              </w:rPr>
              <w:tab/>
            </w:r>
            <w:r>
              <w:rPr>
                <w:sz w:val="15"/>
              </w:rPr>
              <w:t>(715)</w:t>
            </w:r>
          </w:p>
        </w:tc>
        <w:tc>
          <w:tcPr>
            <w:tcW w:w="1138" w:type="dxa"/>
            <w:tcBorders>
              <w:top w:val="single" w:sz="6" w:space="0" w:color="000000"/>
              <w:bottom w:val="single" w:sz="6" w:space="0" w:color="000000"/>
            </w:tcBorders>
            <w:shd w:val="clear" w:color="auto" w:fill="CCEDFF"/>
          </w:tcPr>
          <w:p w14:paraId="1196E886" w14:textId="77777777" w:rsidR="004304EB" w:rsidRDefault="000856F8">
            <w:pPr>
              <w:pStyle w:val="TableParagraph"/>
              <w:tabs>
                <w:tab w:val="left" w:pos="791"/>
              </w:tabs>
              <w:spacing w:before="26"/>
              <w:ind w:left="60"/>
              <w:rPr>
                <w:sz w:val="15"/>
              </w:rPr>
            </w:pPr>
            <w:r>
              <w:rPr>
                <w:w w:val="105"/>
                <w:sz w:val="15"/>
              </w:rPr>
              <w:t>$</w:t>
            </w:r>
            <w:r>
              <w:rPr>
                <w:w w:val="105"/>
                <w:sz w:val="15"/>
              </w:rPr>
              <w:tab/>
              <w:t>31</w:t>
            </w:r>
          </w:p>
        </w:tc>
        <w:tc>
          <w:tcPr>
            <w:tcW w:w="1177" w:type="dxa"/>
            <w:tcBorders>
              <w:top w:val="single" w:sz="6" w:space="0" w:color="000000"/>
              <w:bottom w:val="single" w:sz="6" w:space="0" w:color="000000"/>
            </w:tcBorders>
            <w:shd w:val="clear" w:color="auto" w:fill="CCEDFF"/>
          </w:tcPr>
          <w:p w14:paraId="1196E887" w14:textId="77777777" w:rsidR="004304EB" w:rsidRDefault="000856F8">
            <w:pPr>
              <w:pStyle w:val="TableParagraph"/>
              <w:tabs>
                <w:tab w:val="left" w:pos="649"/>
              </w:tabs>
              <w:spacing w:before="26"/>
              <w:ind w:left="62"/>
              <w:rPr>
                <w:sz w:val="15"/>
              </w:rPr>
            </w:pPr>
            <w:r>
              <w:rPr>
                <w:w w:val="105"/>
                <w:sz w:val="15"/>
              </w:rPr>
              <w:t>$</w:t>
            </w:r>
            <w:r>
              <w:rPr>
                <w:w w:val="105"/>
                <w:sz w:val="15"/>
              </w:rPr>
              <w:tab/>
              <w:t>(684)</w:t>
            </w:r>
          </w:p>
        </w:tc>
      </w:tr>
      <w:tr w:rsidR="004304EB" w14:paraId="1196E88D" w14:textId="77777777">
        <w:trPr>
          <w:trHeight w:val="226"/>
        </w:trPr>
        <w:tc>
          <w:tcPr>
            <w:tcW w:w="7400" w:type="dxa"/>
          </w:tcPr>
          <w:p w14:paraId="1196E889" w14:textId="77777777" w:rsidR="004304EB" w:rsidRDefault="000856F8">
            <w:pPr>
              <w:pStyle w:val="TableParagraph"/>
              <w:spacing w:before="26"/>
              <w:ind w:left="12"/>
              <w:rPr>
                <w:sz w:val="15"/>
              </w:rPr>
            </w:pPr>
            <w:r>
              <w:rPr>
                <w:w w:val="105"/>
                <w:sz w:val="15"/>
              </w:rPr>
              <w:t>Derivatives:</w:t>
            </w:r>
          </w:p>
        </w:tc>
        <w:tc>
          <w:tcPr>
            <w:tcW w:w="1372" w:type="dxa"/>
          </w:tcPr>
          <w:p w14:paraId="1196E88A" w14:textId="77777777" w:rsidR="004304EB" w:rsidRDefault="004304EB">
            <w:pPr>
              <w:pStyle w:val="TableParagraph"/>
              <w:spacing w:before="0"/>
              <w:rPr>
                <w:sz w:val="14"/>
              </w:rPr>
            </w:pPr>
          </w:p>
        </w:tc>
        <w:tc>
          <w:tcPr>
            <w:tcW w:w="1138" w:type="dxa"/>
          </w:tcPr>
          <w:p w14:paraId="1196E88B" w14:textId="77777777" w:rsidR="004304EB" w:rsidRDefault="004304EB">
            <w:pPr>
              <w:pStyle w:val="TableParagraph"/>
              <w:spacing w:before="0"/>
              <w:rPr>
                <w:sz w:val="14"/>
              </w:rPr>
            </w:pPr>
          </w:p>
        </w:tc>
        <w:tc>
          <w:tcPr>
            <w:tcW w:w="1177" w:type="dxa"/>
          </w:tcPr>
          <w:p w14:paraId="1196E88C" w14:textId="77777777" w:rsidR="004304EB" w:rsidRDefault="004304EB">
            <w:pPr>
              <w:pStyle w:val="TableParagraph"/>
              <w:spacing w:before="0"/>
              <w:rPr>
                <w:sz w:val="14"/>
              </w:rPr>
            </w:pPr>
          </w:p>
        </w:tc>
      </w:tr>
      <w:tr w:rsidR="004304EB" w14:paraId="1196E892" w14:textId="77777777">
        <w:trPr>
          <w:trHeight w:val="228"/>
        </w:trPr>
        <w:tc>
          <w:tcPr>
            <w:tcW w:w="7400" w:type="dxa"/>
            <w:shd w:val="clear" w:color="auto" w:fill="CCEDFF"/>
          </w:tcPr>
          <w:p w14:paraId="1196E88E" w14:textId="77777777" w:rsidR="004304EB" w:rsidRDefault="000856F8">
            <w:pPr>
              <w:pStyle w:val="TableParagraph"/>
              <w:ind w:left="108"/>
              <w:rPr>
                <w:sz w:val="15"/>
              </w:rPr>
            </w:pPr>
            <w:r>
              <w:rPr>
                <w:w w:val="105"/>
                <w:sz w:val="15"/>
              </w:rPr>
              <w:t>Gains (losses) arising during the period</w:t>
            </w:r>
          </w:p>
        </w:tc>
        <w:tc>
          <w:tcPr>
            <w:tcW w:w="1372" w:type="dxa"/>
            <w:shd w:val="clear" w:color="auto" w:fill="CCEDFF"/>
          </w:tcPr>
          <w:p w14:paraId="1196E88F" w14:textId="77777777" w:rsidR="004304EB" w:rsidRDefault="000856F8">
            <w:pPr>
              <w:pStyle w:val="TableParagraph"/>
              <w:tabs>
                <w:tab w:val="left" w:pos="671"/>
              </w:tabs>
              <w:ind w:right="150"/>
              <w:jc w:val="right"/>
              <w:rPr>
                <w:sz w:val="15"/>
              </w:rPr>
            </w:pPr>
            <w:r>
              <w:rPr>
                <w:w w:val="105"/>
                <w:sz w:val="15"/>
              </w:rPr>
              <w:t>$</w:t>
            </w:r>
            <w:r>
              <w:rPr>
                <w:w w:val="105"/>
                <w:sz w:val="15"/>
              </w:rPr>
              <w:tab/>
            </w:r>
            <w:r>
              <w:rPr>
                <w:spacing w:val="-1"/>
                <w:sz w:val="15"/>
              </w:rPr>
              <w:t>(81)</w:t>
            </w:r>
          </w:p>
        </w:tc>
        <w:tc>
          <w:tcPr>
            <w:tcW w:w="1138" w:type="dxa"/>
            <w:shd w:val="clear" w:color="auto" w:fill="CCEDFF"/>
          </w:tcPr>
          <w:p w14:paraId="1196E890" w14:textId="77777777" w:rsidR="004304EB" w:rsidRDefault="000856F8">
            <w:pPr>
              <w:pStyle w:val="TableParagraph"/>
              <w:tabs>
                <w:tab w:val="left" w:pos="791"/>
              </w:tabs>
              <w:ind w:left="60"/>
              <w:rPr>
                <w:sz w:val="15"/>
              </w:rPr>
            </w:pPr>
            <w:r>
              <w:rPr>
                <w:w w:val="105"/>
                <w:sz w:val="15"/>
              </w:rPr>
              <w:t>$</w:t>
            </w:r>
            <w:r>
              <w:rPr>
                <w:w w:val="105"/>
                <w:sz w:val="15"/>
              </w:rPr>
              <w:tab/>
              <w:t>19</w:t>
            </w:r>
          </w:p>
        </w:tc>
        <w:tc>
          <w:tcPr>
            <w:tcW w:w="1177" w:type="dxa"/>
            <w:shd w:val="clear" w:color="auto" w:fill="CCEDFF"/>
          </w:tcPr>
          <w:p w14:paraId="1196E891" w14:textId="77777777" w:rsidR="004304EB" w:rsidRDefault="000856F8">
            <w:pPr>
              <w:pStyle w:val="TableParagraph"/>
              <w:tabs>
                <w:tab w:val="left" w:pos="733"/>
              </w:tabs>
              <w:ind w:left="62"/>
              <w:rPr>
                <w:sz w:val="15"/>
              </w:rPr>
            </w:pPr>
            <w:r>
              <w:rPr>
                <w:w w:val="105"/>
                <w:sz w:val="15"/>
              </w:rPr>
              <w:t>$</w:t>
            </w:r>
            <w:r>
              <w:rPr>
                <w:w w:val="105"/>
                <w:sz w:val="15"/>
              </w:rPr>
              <w:tab/>
              <w:t>(62)</w:t>
            </w:r>
          </w:p>
        </w:tc>
      </w:tr>
      <w:tr w:rsidR="004304EB" w14:paraId="1196E897" w14:textId="77777777">
        <w:trPr>
          <w:trHeight w:val="226"/>
        </w:trPr>
        <w:tc>
          <w:tcPr>
            <w:tcW w:w="7400" w:type="dxa"/>
            <w:tcBorders>
              <w:bottom w:val="single" w:sz="6" w:space="0" w:color="000000"/>
            </w:tcBorders>
          </w:tcPr>
          <w:p w14:paraId="1196E893" w14:textId="77777777" w:rsidR="004304EB" w:rsidRDefault="000856F8">
            <w:pPr>
              <w:pStyle w:val="TableParagraph"/>
              <w:ind w:left="108"/>
              <w:rPr>
                <w:sz w:val="15"/>
              </w:rPr>
            </w:pPr>
            <w:r>
              <w:rPr>
                <w:w w:val="105"/>
                <w:sz w:val="15"/>
              </w:rPr>
              <w:t>Reclassification adjustments recognized in net income</w:t>
            </w:r>
          </w:p>
        </w:tc>
        <w:tc>
          <w:tcPr>
            <w:tcW w:w="1372" w:type="dxa"/>
            <w:tcBorders>
              <w:bottom w:val="single" w:sz="6" w:space="0" w:color="000000"/>
            </w:tcBorders>
          </w:tcPr>
          <w:p w14:paraId="1196E894" w14:textId="77777777" w:rsidR="004304EB" w:rsidRDefault="000856F8">
            <w:pPr>
              <w:pStyle w:val="TableParagraph"/>
              <w:ind w:right="191"/>
              <w:jc w:val="right"/>
              <w:rPr>
                <w:sz w:val="15"/>
              </w:rPr>
            </w:pPr>
            <w:r>
              <w:rPr>
                <w:sz w:val="15"/>
              </w:rPr>
              <w:t>51</w:t>
            </w:r>
          </w:p>
        </w:tc>
        <w:tc>
          <w:tcPr>
            <w:tcW w:w="1138" w:type="dxa"/>
            <w:tcBorders>
              <w:bottom w:val="single" w:sz="6" w:space="0" w:color="000000"/>
            </w:tcBorders>
          </w:tcPr>
          <w:p w14:paraId="1196E895" w14:textId="77777777" w:rsidR="004304EB" w:rsidRDefault="000856F8">
            <w:pPr>
              <w:pStyle w:val="TableParagraph"/>
              <w:ind w:right="148"/>
              <w:jc w:val="right"/>
              <w:rPr>
                <w:sz w:val="15"/>
              </w:rPr>
            </w:pPr>
            <w:r>
              <w:rPr>
                <w:sz w:val="15"/>
              </w:rPr>
              <w:t>(13)</w:t>
            </w:r>
          </w:p>
        </w:tc>
        <w:tc>
          <w:tcPr>
            <w:tcW w:w="1177" w:type="dxa"/>
            <w:tcBorders>
              <w:bottom w:val="single" w:sz="6" w:space="0" w:color="000000"/>
            </w:tcBorders>
          </w:tcPr>
          <w:p w14:paraId="1196E896" w14:textId="77777777" w:rsidR="004304EB" w:rsidRDefault="000856F8">
            <w:pPr>
              <w:pStyle w:val="TableParagraph"/>
              <w:ind w:right="226"/>
              <w:jc w:val="right"/>
              <w:rPr>
                <w:sz w:val="15"/>
              </w:rPr>
            </w:pPr>
            <w:r>
              <w:rPr>
                <w:sz w:val="15"/>
              </w:rPr>
              <w:t>38</w:t>
            </w:r>
          </w:p>
        </w:tc>
      </w:tr>
      <w:tr w:rsidR="004304EB" w14:paraId="1196E89C" w14:textId="77777777">
        <w:trPr>
          <w:trHeight w:val="225"/>
        </w:trPr>
        <w:tc>
          <w:tcPr>
            <w:tcW w:w="7400" w:type="dxa"/>
            <w:tcBorders>
              <w:top w:val="single" w:sz="6" w:space="0" w:color="000000"/>
              <w:bottom w:val="single" w:sz="6" w:space="0" w:color="000000"/>
            </w:tcBorders>
            <w:shd w:val="clear" w:color="auto" w:fill="CCEDFF"/>
          </w:tcPr>
          <w:p w14:paraId="1196E898" w14:textId="77777777" w:rsidR="004304EB" w:rsidRDefault="000856F8">
            <w:pPr>
              <w:pStyle w:val="TableParagraph"/>
              <w:spacing w:before="38" w:line="167" w:lineRule="exact"/>
              <w:ind w:left="192"/>
              <w:rPr>
                <w:sz w:val="8"/>
              </w:rPr>
            </w:pPr>
            <w:r>
              <w:rPr>
                <w:w w:val="105"/>
                <w:sz w:val="15"/>
              </w:rPr>
              <w:t>Net gains (losses) on derivatives</w:t>
            </w:r>
            <w:r>
              <w:rPr>
                <w:w w:val="105"/>
                <w:position w:val="6"/>
                <w:sz w:val="8"/>
              </w:rPr>
              <w:t>1</w:t>
            </w:r>
          </w:p>
        </w:tc>
        <w:tc>
          <w:tcPr>
            <w:tcW w:w="1372" w:type="dxa"/>
            <w:tcBorders>
              <w:top w:val="single" w:sz="6" w:space="0" w:color="000000"/>
              <w:bottom w:val="single" w:sz="6" w:space="0" w:color="000000"/>
            </w:tcBorders>
            <w:shd w:val="clear" w:color="auto" w:fill="CCEDFF"/>
          </w:tcPr>
          <w:p w14:paraId="1196E899" w14:textId="77777777" w:rsidR="004304EB" w:rsidRDefault="000856F8">
            <w:pPr>
              <w:pStyle w:val="TableParagraph"/>
              <w:tabs>
                <w:tab w:val="left" w:pos="671"/>
              </w:tabs>
              <w:spacing w:before="26"/>
              <w:ind w:right="150"/>
              <w:jc w:val="right"/>
              <w:rPr>
                <w:sz w:val="15"/>
              </w:rPr>
            </w:pPr>
            <w:r>
              <w:rPr>
                <w:w w:val="105"/>
                <w:sz w:val="15"/>
              </w:rPr>
              <w:t>$</w:t>
            </w:r>
            <w:r>
              <w:rPr>
                <w:w w:val="105"/>
                <w:sz w:val="15"/>
              </w:rPr>
              <w:tab/>
            </w:r>
            <w:r>
              <w:rPr>
                <w:spacing w:val="-1"/>
                <w:sz w:val="15"/>
              </w:rPr>
              <w:t>(30)</w:t>
            </w:r>
          </w:p>
        </w:tc>
        <w:tc>
          <w:tcPr>
            <w:tcW w:w="1138" w:type="dxa"/>
            <w:tcBorders>
              <w:top w:val="single" w:sz="6" w:space="0" w:color="000000"/>
              <w:bottom w:val="single" w:sz="6" w:space="0" w:color="000000"/>
            </w:tcBorders>
            <w:shd w:val="clear" w:color="auto" w:fill="CCEDFF"/>
          </w:tcPr>
          <w:p w14:paraId="1196E89A" w14:textId="77777777" w:rsidR="004304EB" w:rsidRDefault="000856F8">
            <w:pPr>
              <w:pStyle w:val="TableParagraph"/>
              <w:tabs>
                <w:tab w:val="left" w:pos="863"/>
              </w:tabs>
              <w:spacing w:before="26"/>
              <w:ind w:left="60"/>
              <w:rPr>
                <w:sz w:val="15"/>
              </w:rPr>
            </w:pPr>
            <w:r>
              <w:rPr>
                <w:w w:val="105"/>
                <w:sz w:val="15"/>
              </w:rPr>
              <w:t>$</w:t>
            </w:r>
            <w:r>
              <w:rPr>
                <w:w w:val="105"/>
                <w:sz w:val="15"/>
              </w:rPr>
              <w:tab/>
              <w:t>6</w:t>
            </w:r>
          </w:p>
        </w:tc>
        <w:tc>
          <w:tcPr>
            <w:tcW w:w="1177" w:type="dxa"/>
            <w:tcBorders>
              <w:top w:val="single" w:sz="6" w:space="0" w:color="000000"/>
              <w:bottom w:val="single" w:sz="6" w:space="0" w:color="000000"/>
            </w:tcBorders>
            <w:shd w:val="clear" w:color="auto" w:fill="CCEDFF"/>
          </w:tcPr>
          <w:p w14:paraId="1196E89B" w14:textId="77777777" w:rsidR="004304EB" w:rsidRDefault="000856F8">
            <w:pPr>
              <w:pStyle w:val="TableParagraph"/>
              <w:tabs>
                <w:tab w:val="left" w:pos="733"/>
              </w:tabs>
              <w:spacing w:before="26"/>
              <w:ind w:left="62"/>
              <w:rPr>
                <w:sz w:val="15"/>
              </w:rPr>
            </w:pPr>
            <w:r>
              <w:rPr>
                <w:w w:val="105"/>
                <w:sz w:val="15"/>
              </w:rPr>
              <w:t>$</w:t>
            </w:r>
            <w:r>
              <w:rPr>
                <w:w w:val="105"/>
                <w:sz w:val="15"/>
              </w:rPr>
              <w:tab/>
              <w:t>(24)</w:t>
            </w:r>
          </w:p>
        </w:tc>
      </w:tr>
      <w:tr w:rsidR="004304EB" w14:paraId="1196E8A1" w14:textId="77777777">
        <w:trPr>
          <w:trHeight w:val="226"/>
        </w:trPr>
        <w:tc>
          <w:tcPr>
            <w:tcW w:w="7400" w:type="dxa"/>
          </w:tcPr>
          <w:p w14:paraId="1196E89D" w14:textId="77777777" w:rsidR="004304EB" w:rsidRDefault="000856F8">
            <w:pPr>
              <w:pStyle w:val="TableParagraph"/>
              <w:spacing w:before="26"/>
              <w:ind w:left="12"/>
              <w:rPr>
                <w:sz w:val="15"/>
              </w:rPr>
            </w:pPr>
            <w:r>
              <w:rPr>
                <w:w w:val="105"/>
                <w:sz w:val="15"/>
              </w:rPr>
              <w:t>Available-for-sale debt securities:</w:t>
            </w:r>
          </w:p>
        </w:tc>
        <w:tc>
          <w:tcPr>
            <w:tcW w:w="1372" w:type="dxa"/>
          </w:tcPr>
          <w:p w14:paraId="1196E89E" w14:textId="77777777" w:rsidR="004304EB" w:rsidRDefault="004304EB">
            <w:pPr>
              <w:pStyle w:val="TableParagraph"/>
              <w:spacing w:before="0"/>
              <w:rPr>
                <w:sz w:val="14"/>
              </w:rPr>
            </w:pPr>
          </w:p>
        </w:tc>
        <w:tc>
          <w:tcPr>
            <w:tcW w:w="1138" w:type="dxa"/>
          </w:tcPr>
          <w:p w14:paraId="1196E89F" w14:textId="77777777" w:rsidR="004304EB" w:rsidRDefault="004304EB">
            <w:pPr>
              <w:pStyle w:val="TableParagraph"/>
              <w:spacing w:before="0"/>
              <w:rPr>
                <w:sz w:val="14"/>
              </w:rPr>
            </w:pPr>
          </w:p>
        </w:tc>
        <w:tc>
          <w:tcPr>
            <w:tcW w:w="1177" w:type="dxa"/>
          </w:tcPr>
          <w:p w14:paraId="1196E8A0" w14:textId="77777777" w:rsidR="004304EB" w:rsidRDefault="004304EB">
            <w:pPr>
              <w:pStyle w:val="TableParagraph"/>
              <w:spacing w:before="0"/>
              <w:rPr>
                <w:sz w:val="14"/>
              </w:rPr>
            </w:pPr>
          </w:p>
        </w:tc>
      </w:tr>
      <w:tr w:rsidR="004304EB" w14:paraId="1196E8A6" w14:textId="77777777">
        <w:trPr>
          <w:trHeight w:val="228"/>
        </w:trPr>
        <w:tc>
          <w:tcPr>
            <w:tcW w:w="7400" w:type="dxa"/>
            <w:shd w:val="clear" w:color="auto" w:fill="CCEDFF"/>
          </w:tcPr>
          <w:p w14:paraId="1196E8A2" w14:textId="77777777" w:rsidR="004304EB" w:rsidRDefault="000856F8">
            <w:pPr>
              <w:pStyle w:val="TableParagraph"/>
              <w:ind w:left="108"/>
              <w:rPr>
                <w:sz w:val="15"/>
              </w:rPr>
            </w:pPr>
            <w:r>
              <w:rPr>
                <w:w w:val="105"/>
                <w:sz w:val="15"/>
              </w:rPr>
              <w:t>Unrealized gains (losses) arising during the period</w:t>
            </w:r>
          </w:p>
        </w:tc>
        <w:tc>
          <w:tcPr>
            <w:tcW w:w="1372" w:type="dxa"/>
            <w:shd w:val="clear" w:color="auto" w:fill="CCEDFF"/>
          </w:tcPr>
          <w:p w14:paraId="1196E8A3" w14:textId="77777777" w:rsidR="004304EB" w:rsidRDefault="000856F8">
            <w:pPr>
              <w:pStyle w:val="TableParagraph"/>
              <w:tabs>
                <w:tab w:val="left" w:pos="731"/>
              </w:tabs>
              <w:ind w:right="191"/>
              <w:jc w:val="right"/>
              <w:rPr>
                <w:sz w:val="15"/>
              </w:rPr>
            </w:pPr>
            <w:r>
              <w:rPr>
                <w:w w:val="105"/>
                <w:sz w:val="15"/>
              </w:rPr>
              <w:t>$</w:t>
            </w:r>
            <w:r>
              <w:rPr>
                <w:w w:val="105"/>
                <w:sz w:val="15"/>
              </w:rPr>
              <w:tab/>
            </w:r>
            <w:r>
              <w:rPr>
                <w:sz w:val="15"/>
              </w:rPr>
              <w:t>35</w:t>
            </w:r>
          </w:p>
        </w:tc>
        <w:tc>
          <w:tcPr>
            <w:tcW w:w="1138" w:type="dxa"/>
            <w:shd w:val="clear" w:color="auto" w:fill="CCEDFF"/>
          </w:tcPr>
          <w:p w14:paraId="1196E8A4" w14:textId="77777777" w:rsidR="004304EB" w:rsidRDefault="000856F8">
            <w:pPr>
              <w:pStyle w:val="TableParagraph"/>
              <w:tabs>
                <w:tab w:val="left" w:pos="803"/>
              </w:tabs>
              <w:ind w:left="60"/>
              <w:rPr>
                <w:sz w:val="15"/>
              </w:rPr>
            </w:pPr>
            <w:r>
              <w:rPr>
                <w:w w:val="105"/>
                <w:sz w:val="15"/>
              </w:rPr>
              <w:t>$</w:t>
            </w:r>
            <w:r>
              <w:rPr>
                <w:w w:val="105"/>
                <w:sz w:val="15"/>
              </w:rPr>
              <w:tab/>
              <w:t>(3)</w:t>
            </w:r>
          </w:p>
        </w:tc>
        <w:tc>
          <w:tcPr>
            <w:tcW w:w="1177" w:type="dxa"/>
            <w:shd w:val="clear" w:color="auto" w:fill="CCEDFF"/>
          </w:tcPr>
          <w:p w14:paraId="1196E8A5" w14:textId="77777777" w:rsidR="004304EB" w:rsidRDefault="000856F8">
            <w:pPr>
              <w:pStyle w:val="TableParagraph"/>
              <w:tabs>
                <w:tab w:val="left" w:pos="793"/>
              </w:tabs>
              <w:ind w:left="62"/>
              <w:rPr>
                <w:sz w:val="15"/>
              </w:rPr>
            </w:pPr>
            <w:r>
              <w:rPr>
                <w:w w:val="105"/>
                <w:sz w:val="15"/>
              </w:rPr>
              <w:t>$</w:t>
            </w:r>
            <w:r>
              <w:rPr>
                <w:w w:val="105"/>
                <w:sz w:val="15"/>
              </w:rPr>
              <w:tab/>
              <w:t>32</w:t>
            </w:r>
          </w:p>
        </w:tc>
      </w:tr>
      <w:tr w:rsidR="004304EB" w14:paraId="1196E8AB" w14:textId="77777777">
        <w:trPr>
          <w:trHeight w:val="226"/>
        </w:trPr>
        <w:tc>
          <w:tcPr>
            <w:tcW w:w="7400" w:type="dxa"/>
            <w:tcBorders>
              <w:bottom w:val="single" w:sz="6" w:space="0" w:color="000000"/>
            </w:tcBorders>
          </w:tcPr>
          <w:p w14:paraId="1196E8A7" w14:textId="77777777" w:rsidR="004304EB" w:rsidRDefault="000856F8">
            <w:pPr>
              <w:pStyle w:val="TableParagraph"/>
              <w:ind w:left="108"/>
              <w:rPr>
                <w:sz w:val="15"/>
              </w:rPr>
            </w:pPr>
            <w:r>
              <w:rPr>
                <w:w w:val="105"/>
                <w:sz w:val="15"/>
              </w:rPr>
              <w:t>Reclassification adjustments recognized in net income</w:t>
            </w:r>
          </w:p>
        </w:tc>
        <w:tc>
          <w:tcPr>
            <w:tcW w:w="1372" w:type="dxa"/>
            <w:tcBorders>
              <w:bottom w:val="single" w:sz="6" w:space="0" w:color="000000"/>
            </w:tcBorders>
          </w:tcPr>
          <w:p w14:paraId="1196E8A8" w14:textId="77777777" w:rsidR="004304EB" w:rsidRDefault="000856F8">
            <w:pPr>
              <w:pStyle w:val="TableParagraph"/>
              <w:ind w:right="150"/>
              <w:jc w:val="right"/>
              <w:rPr>
                <w:sz w:val="15"/>
              </w:rPr>
            </w:pPr>
            <w:r>
              <w:rPr>
                <w:sz w:val="15"/>
              </w:rPr>
              <w:t>(22)</w:t>
            </w:r>
          </w:p>
        </w:tc>
        <w:tc>
          <w:tcPr>
            <w:tcW w:w="1138" w:type="dxa"/>
            <w:tcBorders>
              <w:bottom w:val="single" w:sz="6" w:space="0" w:color="000000"/>
            </w:tcBorders>
          </w:tcPr>
          <w:p w14:paraId="1196E8A9" w14:textId="77777777" w:rsidR="004304EB" w:rsidRDefault="000856F8">
            <w:pPr>
              <w:pStyle w:val="TableParagraph"/>
              <w:ind w:right="195"/>
              <w:jc w:val="right"/>
              <w:rPr>
                <w:sz w:val="15"/>
              </w:rPr>
            </w:pPr>
            <w:r>
              <w:rPr>
                <w:w w:val="104"/>
                <w:sz w:val="15"/>
              </w:rPr>
              <w:t>5</w:t>
            </w:r>
          </w:p>
        </w:tc>
        <w:tc>
          <w:tcPr>
            <w:tcW w:w="1177" w:type="dxa"/>
            <w:tcBorders>
              <w:bottom w:val="single" w:sz="6" w:space="0" w:color="000000"/>
            </w:tcBorders>
          </w:tcPr>
          <w:p w14:paraId="1196E8AA" w14:textId="77777777" w:rsidR="004304EB" w:rsidRDefault="000856F8">
            <w:pPr>
              <w:pStyle w:val="TableParagraph"/>
              <w:ind w:left="734"/>
              <w:rPr>
                <w:sz w:val="15"/>
              </w:rPr>
            </w:pPr>
            <w:r>
              <w:rPr>
                <w:w w:val="105"/>
                <w:sz w:val="15"/>
              </w:rPr>
              <w:t>(17)</w:t>
            </w:r>
          </w:p>
        </w:tc>
      </w:tr>
      <w:tr w:rsidR="004304EB" w14:paraId="1196E8B0" w14:textId="77777777">
        <w:trPr>
          <w:trHeight w:val="225"/>
        </w:trPr>
        <w:tc>
          <w:tcPr>
            <w:tcW w:w="7400" w:type="dxa"/>
            <w:tcBorders>
              <w:top w:val="single" w:sz="6" w:space="0" w:color="000000"/>
              <w:bottom w:val="single" w:sz="6" w:space="0" w:color="000000"/>
            </w:tcBorders>
            <w:shd w:val="clear" w:color="auto" w:fill="CCEDFF"/>
          </w:tcPr>
          <w:p w14:paraId="1196E8AC" w14:textId="77777777" w:rsidR="004304EB" w:rsidRDefault="000856F8">
            <w:pPr>
              <w:pStyle w:val="TableParagraph"/>
              <w:spacing w:before="38" w:line="167" w:lineRule="exact"/>
              <w:ind w:left="192"/>
              <w:rPr>
                <w:sz w:val="8"/>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5"/>
                <w:position w:val="6"/>
                <w:sz w:val="8"/>
              </w:rPr>
              <w:t>2</w:t>
            </w:r>
          </w:p>
        </w:tc>
        <w:tc>
          <w:tcPr>
            <w:tcW w:w="1372" w:type="dxa"/>
            <w:tcBorders>
              <w:top w:val="single" w:sz="6" w:space="0" w:color="000000"/>
              <w:bottom w:val="single" w:sz="6" w:space="0" w:color="000000"/>
            </w:tcBorders>
            <w:shd w:val="clear" w:color="auto" w:fill="CCEDFF"/>
          </w:tcPr>
          <w:p w14:paraId="1196E8AD" w14:textId="77777777" w:rsidR="004304EB" w:rsidRDefault="000856F8">
            <w:pPr>
              <w:pStyle w:val="TableParagraph"/>
              <w:tabs>
                <w:tab w:val="left" w:pos="731"/>
              </w:tabs>
              <w:spacing w:before="26"/>
              <w:ind w:right="191"/>
              <w:jc w:val="right"/>
              <w:rPr>
                <w:sz w:val="15"/>
              </w:rPr>
            </w:pPr>
            <w:r>
              <w:rPr>
                <w:w w:val="105"/>
                <w:sz w:val="15"/>
              </w:rPr>
              <w:t>$</w:t>
            </w:r>
            <w:r>
              <w:rPr>
                <w:w w:val="105"/>
                <w:sz w:val="15"/>
              </w:rPr>
              <w:tab/>
            </w:r>
            <w:r>
              <w:rPr>
                <w:sz w:val="15"/>
              </w:rPr>
              <w:t>13</w:t>
            </w:r>
          </w:p>
        </w:tc>
        <w:tc>
          <w:tcPr>
            <w:tcW w:w="1138" w:type="dxa"/>
            <w:tcBorders>
              <w:top w:val="single" w:sz="6" w:space="0" w:color="000000"/>
              <w:bottom w:val="single" w:sz="6" w:space="0" w:color="000000"/>
            </w:tcBorders>
            <w:shd w:val="clear" w:color="auto" w:fill="CCEDFF"/>
          </w:tcPr>
          <w:p w14:paraId="1196E8AE" w14:textId="77777777" w:rsidR="004304EB" w:rsidRDefault="000856F8">
            <w:pPr>
              <w:pStyle w:val="TableParagraph"/>
              <w:tabs>
                <w:tab w:val="left" w:pos="863"/>
              </w:tabs>
              <w:spacing w:before="26"/>
              <w:ind w:left="60"/>
              <w:rPr>
                <w:sz w:val="15"/>
              </w:rPr>
            </w:pPr>
            <w:r>
              <w:rPr>
                <w:w w:val="105"/>
                <w:sz w:val="15"/>
              </w:rPr>
              <w:t>$</w:t>
            </w:r>
            <w:r>
              <w:rPr>
                <w:w w:val="105"/>
                <w:sz w:val="15"/>
              </w:rPr>
              <w:tab/>
              <w:t>2</w:t>
            </w:r>
          </w:p>
        </w:tc>
        <w:tc>
          <w:tcPr>
            <w:tcW w:w="1177" w:type="dxa"/>
            <w:tcBorders>
              <w:top w:val="single" w:sz="6" w:space="0" w:color="000000"/>
              <w:bottom w:val="single" w:sz="6" w:space="0" w:color="000000"/>
            </w:tcBorders>
            <w:shd w:val="clear" w:color="auto" w:fill="CCEDFF"/>
          </w:tcPr>
          <w:p w14:paraId="1196E8AF" w14:textId="77777777" w:rsidR="004304EB" w:rsidRDefault="000856F8">
            <w:pPr>
              <w:pStyle w:val="TableParagraph"/>
              <w:tabs>
                <w:tab w:val="left" w:pos="793"/>
              </w:tabs>
              <w:spacing w:before="26"/>
              <w:ind w:left="62"/>
              <w:rPr>
                <w:sz w:val="15"/>
              </w:rPr>
            </w:pPr>
            <w:r>
              <w:rPr>
                <w:w w:val="105"/>
                <w:sz w:val="15"/>
              </w:rPr>
              <w:t>$</w:t>
            </w:r>
            <w:r>
              <w:rPr>
                <w:w w:val="105"/>
                <w:sz w:val="15"/>
              </w:rPr>
              <w:tab/>
              <w:t>15</w:t>
            </w:r>
          </w:p>
        </w:tc>
      </w:tr>
      <w:tr w:rsidR="004304EB" w14:paraId="1196E8B5" w14:textId="77777777">
        <w:trPr>
          <w:trHeight w:val="226"/>
        </w:trPr>
        <w:tc>
          <w:tcPr>
            <w:tcW w:w="7400" w:type="dxa"/>
          </w:tcPr>
          <w:p w14:paraId="1196E8B1" w14:textId="77777777" w:rsidR="004304EB" w:rsidRDefault="000856F8">
            <w:pPr>
              <w:pStyle w:val="TableParagraph"/>
              <w:spacing w:before="26"/>
              <w:ind w:left="12"/>
              <w:rPr>
                <w:sz w:val="15"/>
              </w:rPr>
            </w:pPr>
            <w:r>
              <w:rPr>
                <w:w w:val="105"/>
                <w:sz w:val="15"/>
              </w:rPr>
              <w:t>Pension and other benefit liabilities:</w:t>
            </w:r>
          </w:p>
        </w:tc>
        <w:tc>
          <w:tcPr>
            <w:tcW w:w="1372" w:type="dxa"/>
          </w:tcPr>
          <w:p w14:paraId="1196E8B2" w14:textId="77777777" w:rsidR="004304EB" w:rsidRDefault="004304EB">
            <w:pPr>
              <w:pStyle w:val="TableParagraph"/>
              <w:spacing w:before="0"/>
              <w:rPr>
                <w:sz w:val="14"/>
              </w:rPr>
            </w:pPr>
          </w:p>
        </w:tc>
        <w:tc>
          <w:tcPr>
            <w:tcW w:w="1138" w:type="dxa"/>
          </w:tcPr>
          <w:p w14:paraId="1196E8B3" w14:textId="77777777" w:rsidR="004304EB" w:rsidRDefault="004304EB">
            <w:pPr>
              <w:pStyle w:val="TableParagraph"/>
              <w:spacing w:before="0"/>
              <w:rPr>
                <w:sz w:val="14"/>
              </w:rPr>
            </w:pPr>
          </w:p>
        </w:tc>
        <w:tc>
          <w:tcPr>
            <w:tcW w:w="1177" w:type="dxa"/>
          </w:tcPr>
          <w:p w14:paraId="1196E8B4" w14:textId="77777777" w:rsidR="004304EB" w:rsidRDefault="004304EB">
            <w:pPr>
              <w:pStyle w:val="TableParagraph"/>
              <w:spacing w:before="0"/>
              <w:rPr>
                <w:sz w:val="14"/>
              </w:rPr>
            </w:pPr>
          </w:p>
        </w:tc>
      </w:tr>
      <w:tr w:rsidR="004304EB" w14:paraId="1196E8BA" w14:textId="77777777">
        <w:trPr>
          <w:trHeight w:val="228"/>
        </w:trPr>
        <w:tc>
          <w:tcPr>
            <w:tcW w:w="7400" w:type="dxa"/>
            <w:shd w:val="clear" w:color="auto" w:fill="CCEDFF"/>
          </w:tcPr>
          <w:p w14:paraId="1196E8B6" w14:textId="77777777" w:rsidR="004304EB" w:rsidRDefault="000856F8">
            <w:pPr>
              <w:pStyle w:val="TableParagraph"/>
              <w:ind w:left="108"/>
              <w:rPr>
                <w:sz w:val="15"/>
              </w:rPr>
            </w:pPr>
            <w:r>
              <w:rPr>
                <w:w w:val="105"/>
                <w:sz w:val="15"/>
              </w:rPr>
              <w:t>Net pension and other benefit liabilities arising during the period</w:t>
            </w:r>
          </w:p>
        </w:tc>
        <w:tc>
          <w:tcPr>
            <w:tcW w:w="1372" w:type="dxa"/>
            <w:shd w:val="clear" w:color="auto" w:fill="CCEDFF"/>
          </w:tcPr>
          <w:p w14:paraId="1196E8B7" w14:textId="77777777" w:rsidR="004304EB" w:rsidRDefault="000856F8">
            <w:pPr>
              <w:pStyle w:val="TableParagraph"/>
              <w:tabs>
                <w:tab w:val="left" w:pos="803"/>
              </w:tabs>
              <w:ind w:right="197"/>
              <w:jc w:val="right"/>
              <w:rPr>
                <w:sz w:val="15"/>
              </w:rPr>
            </w:pPr>
            <w:r>
              <w:rPr>
                <w:w w:val="105"/>
                <w:sz w:val="15"/>
              </w:rPr>
              <w:t>$</w:t>
            </w:r>
            <w:r>
              <w:rPr>
                <w:w w:val="105"/>
                <w:sz w:val="15"/>
              </w:rPr>
              <w:tab/>
            </w:r>
            <w:r>
              <w:rPr>
                <w:sz w:val="15"/>
              </w:rPr>
              <w:t>8</w:t>
            </w:r>
          </w:p>
        </w:tc>
        <w:tc>
          <w:tcPr>
            <w:tcW w:w="1138" w:type="dxa"/>
            <w:shd w:val="clear" w:color="auto" w:fill="CCEDFF"/>
          </w:tcPr>
          <w:p w14:paraId="1196E8B8" w14:textId="77777777" w:rsidR="004304EB" w:rsidRDefault="000856F8">
            <w:pPr>
              <w:pStyle w:val="TableParagraph"/>
              <w:tabs>
                <w:tab w:val="left" w:pos="863"/>
              </w:tabs>
              <w:ind w:left="60"/>
              <w:rPr>
                <w:sz w:val="15"/>
              </w:rPr>
            </w:pPr>
            <w:r>
              <w:rPr>
                <w:w w:val="105"/>
                <w:sz w:val="15"/>
              </w:rPr>
              <w:t>$</w:t>
            </w:r>
            <w:r>
              <w:rPr>
                <w:w w:val="105"/>
                <w:sz w:val="15"/>
              </w:rPr>
              <w:tab/>
              <w:t>1</w:t>
            </w:r>
          </w:p>
        </w:tc>
        <w:tc>
          <w:tcPr>
            <w:tcW w:w="1177" w:type="dxa"/>
            <w:shd w:val="clear" w:color="auto" w:fill="CCEDFF"/>
          </w:tcPr>
          <w:p w14:paraId="1196E8B9" w14:textId="77777777" w:rsidR="004304EB" w:rsidRDefault="000856F8">
            <w:pPr>
              <w:pStyle w:val="TableParagraph"/>
              <w:tabs>
                <w:tab w:val="left" w:pos="865"/>
              </w:tabs>
              <w:ind w:left="62"/>
              <w:rPr>
                <w:sz w:val="15"/>
              </w:rPr>
            </w:pPr>
            <w:r>
              <w:rPr>
                <w:w w:val="105"/>
                <w:sz w:val="15"/>
              </w:rPr>
              <w:t>$</w:t>
            </w:r>
            <w:r>
              <w:rPr>
                <w:w w:val="105"/>
                <w:sz w:val="15"/>
              </w:rPr>
              <w:tab/>
              <w:t>9</w:t>
            </w:r>
          </w:p>
        </w:tc>
      </w:tr>
      <w:tr w:rsidR="004304EB" w14:paraId="1196E8BF" w14:textId="77777777">
        <w:trPr>
          <w:trHeight w:val="226"/>
        </w:trPr>
        <w:tc>
          <w:tcPr>
            <w:tcW w:w="7400" w:type="dxa"/>
            <w:tcBorders>
              <w:bottom w:val="single" w:sz="6" w:space="0" w:color="000000"/>
            </w:tcBorders>
          </w:tcPr>
          <w:p w14:paraId="1196E8BB" w14:textId="77777777" w:rsidR="004304EB" w:rsidRDefault="000856F8">
            <w:pPr>
              <w:pStyle w:val="TableParagraph"/>
              <w:ind w:left="108"/>
              <w:rPr>
                <w:sz w:val="15"/>
              </w:rPr>
            </w:pPr>
            <w:r>
              <w:rPr>
                <w:w w:val="105"/>
                <w:sz w:val="15"/>
              </w:rPr>
              <w:t xml:space="preserve">Reclassification adjustments recognized in net </w:t>
            </w:r>
            <w:r>
              <w:rPr>
                <w:w w:val="105"/>
                <w:sz w:val="15"/>
              </w:rPr>
              <w:t>income</w:t>
            </w:r>
          </w:p>
        </w:tc>
        <w:tc>
          <w:tcPr>
            <w:tcW w:w="1372" w:type="dxa"/>
            <w:tcBorders>
              <w:bottom w:val="single" w:sz="6" w:space="0" w:color="000000"/>
            </w:tcBorders>
          </w:tcPr>
          <w:p w14:paraId="1196E8BC" w14:textId="77777777" w:rsidR="004304EB" w:rsidRDefault="000856F8">
            <w:pPr>
              <w:pStyle w:val="TableParagraph"/>
              <w:ind w:right="191"/>
              <w:jc w:val="right"/>
              <w:rPr>
                <w:sz w:val="15"/>
              </w:rPr>
            </w:pPr>
            <w:r>
              <w:rPr>
                <w:sz w:val="15"/>
              </w:rPr>
              <w:t>37</w:t>
            </w:r>
          </w:p>
        </w:tc>
        <w:tc>
          <w:tcPr>
            <w:tcW w:w="1138" w:type="dxa"/>
            <w:tcBorders>
              <w:bottom w:val="single" w:sz="6" w:space="0" w:color="000000"/>
            </w:tcBorders>
          </w:tcPr>
          <w:p w14:paraId="1196E8BD" w14:textId="77777777" w:rsidR="004304EB" w:rsidRDefault="000856F8">
            <w:pPr>
              <w:pStyle w:val="TableParagraph"/>
              <w:ind w:right="148"/>
              <w:jc w:val="right"/>
              <w:rPr>
                <w:sz w:val="15"/>
              </w:rPr>
            </w:pPr>
            <w:r>
              <w:rPr>
                <w:w w:val="105"/>
                <w:sz w:val="15"/>
              </w:rPr>
              <w:t>(9)</w:t>
            </w:r>
          </w:p>
        </w:tc>
        <w:tc>
          <w:tcPr>
            <w:tcW w:w="1177" w:type="dxa"/>
            <w:tcBorders>
              <w:bottom w:val="single" w:sz="6" w:space="0" w:color="000000"/>
            </w:tcBorders>
          </w:tcPr>
          <w:p w14:paraId="1196E8BE" w14:textId="77777777" w:rsidR="004304EB" w:rsidRDefault="000856F8">
            <w:pPr>
              <w:pStyle w:val="TableParagraph"/>
              <w:ind w:right="226"/>
              <w:jc w:val="right"/>
              <w:rPr>
                <w:sz w:val="15"/>
              </w:rPr>
            </w:pPr>
            <w:r>
              <w:rPr>
                <w:sz w:val="15"/>
              </w:rPr>
              <w:t>28</w:t>
            </w:r>
          </w:p>
        </w:tc>
      </w:tr>
      <w:tr w:rsidR="004304EB" w14:paraId="1196E8C4" w14:textId="77777777">
        <w:trPr>
          <w:trHeight w:val="225"/>
        </w:trPr>
        <w:tc>
          <w:tcPr>
            <w:tcW w:w="7400" w:type="dxa"/>
            <w:tcBorders>
              <w:top w:val="single" w:sz="6" w:space="0" w:color="000000"/>
              <w:bottom w:val="single" w:sz="6" w:space="0" w:color="000000"/>
            </w:tcBorders>
            <w:shd w:val="clear" w:color="auto" w:fill="CCEDFF"/>
          </w:tcPr>
          <w:p w14:paraId="1196E8C0" w14:textId="77777777" w:rsidR="004304EB" w:rsidRDefault="000856F8">
            <w:pPr>
              <w:pStyle w:val="TableParagraph"/>
              <w:spacing w:before="26"/>
              <w:ind w:left="180"/>
              <w:rPr>
                <w:sz w:val="15"/>
              </w:rPr>
            </w:pPr>
            <w:r>
              <w:rPr>
                <w:w w:val="105"/>
                <w:sz w:val="15"/>
              </w:rPr>
              <w:t>Net change in pension and other benefit liabilities</w:t>
            </w:r>
          </w:p>
        </w:tc>
        <w:tc>
          <w:tcPr>
            <w:tcW w:w="1372" w:type="dxa"/>
            <w:tcBorders>
              <w:top w:val="single" w:sz="6" w:space="0" w:color="000000"/>
              <w:bottom w:val="single" w:sz="6" w:space="0" w:color="000000"/>
            </w:tcBorders>
            <w:shd w:val="clear" w:color="auto" w:fill="CCEDFF"/>
          </w:tcPr>
          <w:p w14:paraId="1196E8C1" w14:textId="77777777" w:rsidR="004304EB" w:rsidRDefault="000856F8">
            <w:pPr>
              <w:pStyle w:val="TableParagraph"/>
              <w:tabs>
                <w:tab w:val="left" w:pos="731"/>
              </w:tabs>
              <w:spacing w:before="26"/>
              <w:ind w:right="191"/>
              <w:jc w:val="right"/>
              <w:rPr>
                <w:sz w:val="15"/>
              </w:rPr>
            </w:pPr>
            <w:r>
              <w:rPr>
                <w:w w:val="105"/>
                <w:sz w:val="15"/>
              </w:rPr>
              <w:t>$</w:t>
            </w:r>
            <w:r>
              <w:rPr>
                <w:w w:val="105"/>
                <w:sz w:val="15"/>
              </w:rPr>
              <w:tab/>
            </w:r>
            <w:r>
              <w:rPr>
                <w:sz w:val="15"/>
              </w:rPr>
              <w:t>45</w:t>
            </w:r>
          </w:p>
        </w:tc>
        <w:tc>
          <w:tcPr>
            <w:tcW w:w="1138" w:type="dxa"/>
            <w:tcBorders>
              <w:top w:val="single" w:sz="6" w:space="0" w:color="000000"/>
              <w:bottom w:val="single" w:sz="6" w:space="0" w:color="000000"/>
            </w:tcBorders>
            <w:shd w:val="clear" w:color="auto" w:fill="CCEDFF"/>
          </w:tcPr>
          <w:p w14:paraId="1196E8C2" w14:textId="77777777" w:rsidR="004304EB" w:rsidRDefault="000856F8">
            <w:pPr>
              <w:pStyle w:val="TableParagraph"/>
              <w:tabs>
                <w:tab w:val="left" w:pos="803"/>
              </w:tabs>
              <w:spacing w:before="26"/>
              <w:ind w:left="60"/>
              <w:rPr>
                <w:sz w:val="15"/>
              </w:rPr>
            </w:pPr>
            <w:r>
              <w:rPr>
                <w:w w:val="105"/>
                <w:sz w:val="15"/>
              </w:rPr>
              <w:t>$</w:t>
            </w:r>
            <w:r>
              <w:rPr>
                <w:w w:val="105"/>
                <w:sz w:val="15"/>
              </w:rPr>
              <w:tab/>
              <w:t>(8)</w:t>
            </w:r>
          </w:p>
        </w:tc>
        <w:tc>
          <w:tcPr>
            <w:tcW w:w="1177" w:type="dxa"/>
            <w:tcBorders>
              <w:top w:val="single" w:sz="6" w:space="0" w:color="000000"/>
              <w:bottom w:val="single" w:sz="6" w:space="0" w:color="000000"/>
            </w:tcBorders>
            <w:shd w:val="clear" w:color="auto" w:fill="CCEDFF"/>
          </w:tcPr>
          <w:p w14:paraId="1196E8C3" w14:textId="77777777" w:rsidR="004304EB" w:rsidRDefault="000856F8">
            <w:pPr>
              <w:pStyle w:val="TableParagraph"/>
              <w:tabs>
                <w:tab w:val="left" w:pos="793"/>
              </w:tabs>
              <w:spacing w:before="26"/>
              <w:ind w:left="62"/>
              <w:rPr>
                <w:sz w:val="15"/>
              </w:rPr>
            </w:pPr>
            <w:r>
              <w:rPr>
                <w:w w:val="105"/>
                <w:sz w:val="15"/>
              </w:rPr>
              <w:t>$</w:t>
            </w:r>
            <w:r>
              <w:rPr>
                <w:w w:val="105"/>
                <w:sz w:val="15"/>
              </w:rPr>
              <w:tab/>
              <w:t>37</w:t>
            </w:r>
          </w:p>
        </w:tc>
      </w:tr>
      <w:tr w:rsidR="004304EB" w14:paraId="1196E8CC" w14:textId="77777777">
        <w:trPr>
          <w:trHeight w:val="403"/>
        </w:trPr>
        <w:tc>
          <w:tcPr>
            <w:tcW w:w="7400" w:type="dxa"/>
            <w:tcBorders>
              <w:top w:val="single" w:sz="6" w:space="0" w:color="000000"/>
              <w:bottom w:val="single" w:sz="12" w:space="0" w:color="000000"/>
            </w:tcBorders>
          </w:tcPr>
          <w:p w14:paraId="1196E8C5" w14:textId="77777777" w:rsidR="004304EB" w:rsidRDefault="000856F8">
            <w:pPr>
              <w:pStyle w:val="TableParagraph"/>
              <w:spacing w:before="19" w:line="180" w:lineRule="atLeast"/>
              <w:ind w:left="12" w:right="2211"/>
              <w:rPr>
                <w:sz w:val="15"/>
              </w:rPr>
            </w:pPr>
            <w:r>
              <w:rPr>
                <w:w w:val="105"/>
                <w:sz w:val="15"/>
              </w:rPr>
              <w:t>Other comprehensive income (loss) attributable to shareowners of The Coca-Cola Company</w:t>
            </w:r>
          </w:p>
        </w:tc>
        <w:tc>
          <w:tcPr>
            <w:tcW w:w="1372" w:type="dxa"/>
            <w:tcBorders>
              <w:top w:val="single" w:sz="6" w:space="0" w:color="000000"/>
              <w:bottom w:val="single" w:sz="12" w:space="0" w:color="000000"/>
            </w:tcBorders>
          </w:tcPr>
          <w:p w14:paraId="1196E8C6" w14:textId="77777777" w:rsidR="004304EB" w:rsidRDefault="004304EB">
            <w:pPr>
              <w:pStyle w:val="TableParagraph"/>
              <w:spacing w:before="10"/>
              <w:rPr>
                <w:sz w:val="17"/>
              </w:rPr>
            </w:pPr>
          </w:p>
          <w:p w14:paraId="1196E8C7" w14:textId="77777777" w:rsidR="004304EB" w:rsidRDefault="000856F8">
            <w:pPr>
              <w:pStyle w:val="TableParagraph"/>
              <w:tabs>
                <w:tab w:val="left" w:pos="587"/>
              </w:tabs>
              <w:spacing w:before="1"/>
              <w:ind w:right="150"/>
              <w:jc w:val="right"/>
              <w:rPr>
                <w:sz w:val="15"/>
              </w:rPr>
            </w:pPr>
            <w:r>
              <w:rPr>
                <w:w w:val="105"/>
                <w:sz w:val="15"/>
              </w:rPr>
              <w:t>$</w:t>
            </w:r>
            <w:r>
              <w:rPr>
                <w:w w:val="105"/>
                <w:sz w:val="15"/>
              </w:rPr>
              <w:tab/>
            </w:r>
            <w:r>
              <w:rPr>
                <w:sz w:val="15"/>
              </w:rPr>
              <w:t>(687)</w:t>
            </w:r>
          </w:p>
        </w:tc>
        <w:tc>
          <w:tcPr>
            <w:tcW w:w="1138" w:type="dxa"/>
            <w:tcBorders>
              <w:top w:val="single" w:sz="6" w:space="0" w:color="000000"/>
              <w:bottom w:val="single" w:sz="12" w:space="0" w:color="000000"/>
            </w:tcBorders>
          </w:tcPr>
          <w:p w14:paraId="1196E8C8" w14:textId="77777777" w:rsidR="004304EB" w:rsidRDefault="004304EB">
            <w:pPr>
              <w:pStyle w:val="TableParagraph"/>
              <w:spacing w:before="10"/>
              <w:rPr>
                <w:sz w:val="17"/>
              </w:rPr>
            </w:pPr>
          </w:p>
          <w:p w14:paraId="1196E8C9" w14:textId="77777777" w:rsidR="004304EB" w:rsidRDefault="000856F8">
            <w:pPr>
              <w:pStyle w:val="TableParagraph"/>
              <w:tabs>
                <w:tab w:val="left" w:pos="791"/>
              </w:tabs>
              <w:spacing w:before="1"/>
              <w:ind w:left="60"/>
              <w:rPr>
                <w:sz w:val="15"/>
              </w:rPr>
            </w:pPr>
            <w:r>
              <w:rPr>
                <w:w w:val="105"/>
                <w:sz w:val="15"/>
              </w:rPr>
              <w:t>$</w:t>
            </w:r>
            <w:r>
              <w:rPr>
                <w:w w:val="105"/>
                <w:sz w:val="15"/>
              </w:rPr>
              <w:tab/>
              <w:t>31</w:t>
            </w:r>
          </w:p>
        </w:tc>
        <w:tc>
          <w:tcPr>
            <w:tcW w:w="1177" w:type="dxa"/>
            <w:tcBorders>
              <w:top w:val="single" w:sz="6" w:space="0" w:color="000000"/>
              <w:bottom w:val="single" w:sz="12" w:space="0" w:color="000000"/>
            </w:tcBorders>
          </w:tcPr>
          <w:p w14:paraId="1196E8CA" w14:textId="77777777" w:rsidR="004304EB" w:rsidRDefault="004304EB">
            <w:pPr>
              <w:pStyle w:val="TableParagraph"/>
              <w:spacing w:before="10"/>
              <w:rPr>
                <w:sz w:val="17"/>
              </w:rPr>
            </w:pPr>
          </w:p>
          <w:p w14:paraId="1196E8CB" w14:textId="77777777" w:rsidR="004304EB" w:rsidRDefault="000856F8">
            <w:pPr>
              <w:pStyle w:val="TableParagraph"/>
              <w:tabs>
                <w:tab w:val="left" w:pos="649"/>
              </w:tabs>
              <w:spacing w:before="1"/>
              <w:ind w:left="62"/>
              <w:rPr>
                <w:sz w:val="15"/>
              </w:rPr>
            </w:pPr>
            <w:r>
              <w:rPr>
                <w:w w:val="105"/>
                <w:sz w:val="15"/>
              </w:rPr>
              <w:t>$</w:t>
            </w:r>
            <w:r>
              <w:rPr>
                <w:w w:val="105"/>
                <w:sz w:val="15"/>
              </w:rPr>
              <w:tab/>
              <w:t>(656)</w:t>
            </w:r>
          </w:p>
        </w:tc>
      </w:tr>
      <w:tr w:rsidR="004304EB" w14:paraId="1196E8D1" w14:textId="77777777">
        <w:trPr>
          <w:trHeight w:val="290"/>
        </w:trPr>
        <w:tc>
          <w:tcPr>
            <w:tcW w:w="7400" w:type="dxa"/>
            <w:tcBorders>
              <w:top w:val="single" w:sz="12" w:space="0" w:color="000000"/>
            </w:tcBorders>
          </w:tcPr>
          <w:p w14:paraId="1196E8CD" w14:textId="77777777" w:rsidR="004304EB" w:rsidRDefault="000856F8">
            <w:pPr>
              <w:pStyle w:val="TableParagraph"/>
              <w:spacing w:before="118" w:line="152" w:lineRule="exact"/>
              <w:ind w:left="-12"/>
              <w:rPr>
                <w:sz w:val="14"/>
              </w:rPr>
            </w:pPr>
            <w:r>
              <w:rPr>
                <w:w w:val="105"/>
                <w:sz w:val="14"/>
                <w:vertAlign w:val="superscript"/>
              </w:rPr>
              <w:t>1</w:t>
            </w:r>
            <w:r>
              <w:rPr>
                <w:w w:val="105"/>
                <w:sz w:val="14"/>
              </w:rPr>
              <w:t xml:space="preserve"> Refer to Note 6 for additional information related to the net gains or losses on derivative instruments.</w:t>
            </w:r>
          </w:p>
        </w:tc>
        <w:tc>
          <w:tcPr>
            <w:tcW w:w="1372" w:type="dxa"/>
            <w:tcBorders>
              <w:top w:val="single" w:sz="12" w:space="0" w:color="000000"/>
            </w:tcBorders>
          </w:tcPr>
          <w:p w14:paraId="1196E8CE" w14:textId="77777777" w:rsidR="004304EB" w:rsidRDefault="004304EB">
            <w:pPr>
              <w:pStyle w:val="TableParagraph"/>
              <w:spacing w:before="0"/>
              <w:rPr>
                <w:sz w:val="14"/>
              </w:rPr>
            </w:pPr>
          </w:p>
        </w:tc>
        <w:tc>
          <w:tcPr>
            <w:tcW w:w="1138" w:type="dxa"/>
            <w:tcBorders>
              <w:top w:val="single" w:sz="12" w:space="0" w:color="000000"/>
            </w:tcBorders>
          </w:tcPr>
          <w:p w14:paraId="1196E8CF" w14:textId="77777777" w:rsidR="004304EB" w:rsidRDefault="004304EB">
            <w:pPr>
              <w:pStyle w:val="TableParagraph"/>
              <w:spacing w:before="0"/>
              <w:rPr>
                <w:sz w:val="14"/>
              </w:rPr>
            </w:pPr>
          </w:p>
        </w:tc>
        <w:tc>
          <w:tcPr>
            <w:tcW w:w="1177" w:type="dxa"/>
            <w:tcBorders>
              <w:top w:val="single" w:sz="12" w:space="0" w:color="000000"/>
            </w:tcBorders>
          </w:tcPr>
          <w:p w14:paraId="1196E8D0" w14:textId="77777777" w:rsidR="004304EB" w:rsidRDefault="004304EB">
            <w:pPr>
              <w:pStyle w:val="TableParagraph"/>
              <w:spacing w:before="0"/>
              <w:rPr>
                <w:sz w:val="14"/>
              </w:rPr>
            </w:pPr>
          </w:p>
        </w:tc>
      </w:tr>
      <w:tr w:rsidR="004304EB" w14:paraId="1196E8D6" w14:textId="77777777">
        <w:trPr>
          <w:trHeight w:val="245"/>
        </w:trPr>
        <w:tc>
          <w:tcPr>
            <w:tcW w:w="7400" w:type="dxa"/>
          </w:tcPr>
          <w:p w14:paraId="1196E8D2" w14:textId="77777777" w:rsidR="004304EB" w:rsidRDefault="000856F8">
            <w:pPr>
              <w:pStyle w:val="TableParagraph"/>
              <w:spacing w:before="8"/>
              <w:ind w:left="-12"/>
              <w:rPr>
                <w:sz w:val="14"/>
              </w:rPr>
            </w:pPr>
            <w:r>
              <w:rPr>
                <w:w w:val="105"/>
                <w:sz w:val="14"/>
                <w:vertAlign w:val="superscript"/>
              </w:rPr>
              <w:t>2</w:t>
            </w:r>
            <w:r>
              <w:rPr>
                <w:w w:val="105"/>
                <w:sz w:val="14"/>
              </w:rPr>
              <w:t xml:space="preserve"> Refer to Note 4 for additional information related to the net unrealized gains or losses on available-for-sale debt securities.</w:t>
            </w:r>
          </w:p>
        </w:tc>
        <w:tc>
          <w:tcPr>
            <w:tcW w:w="1372" w:type="dxa"/>
          </w:tcPr>
          <w:p w14:paraId="1196E8D3" w14:textId="77777777" w:rsidR="004304EB" w:rsidRDefault="004304EB">
            <w:pPr>
              <w:pStyle w:val="TableParagraph"/>
              <w:spacing w:before="0"/>
              <w:rPr>
                <w:sz w:val="14"/>
              </w:rPr>
            </w:pPr>
          </w:p>
        </w:tc>
        <w:tc>
          <w:tcPr>
            <w:tcW w:w="1138" w:type="dxa"/>
          </w:tcPr>
          <w:p w14:paraId="1196E8D4" w14:textId="77777777" w:rsidR="004304EB" w:rsidRDefault="004304EB">
            <w:pPr>
              <w:pStyle w:val="TableParagraph"/>
              <w:spacing w:before="0"/>
              <w:rPr>
                <w:sz w:val="14"/>
              </w:rPr>
            </w:pPr>
          </w:p>
        </w:tc>
        <w:tc>
          <w:tcPr>
            <w:tcW w:w="1177" w:type="dxa"/>
          </w:tcPr>
          <w:p w14:paraId="1196E8D5" w14:textId="77777777" w:rsidR="004304EB" w:rsidRDefault="004304EB">
            <w:pPr>
              <w:pStyle w:val="TableParagraph"/>
              <w:spacing w:before="0"/>
              <w:rPr>
                <w:sz w:val="14"/>
              </w:rPr>
            </w:pPr>
          </w:p>
        </w:tc>
      </w:tr>
      <w:tr w:rsidR="004304EB" w14:paraId="1196E8DE" w14:textId="77777777">
        <w:trPr>
          <w:trHeight w:val="407"/>
        </w:trPr>
        <w:tc>
          <w:tcPr>
            <w:tcW w:w="7400" w:type="dxa"/>
            <w:tcBorders>
              <w:bottom w:val="single" w:sz="6" w:space="0" w:color="000000"/>
            </w:tcBorders>
          </w:tcPr>
          <w:p w14:paraId="1196E8D7" w14:textId="77777777" w:rsidR="004304EB" w:rsidRDefault="004304EB">
            <w:pPr>
              <w:pStyle w:val="TableParagraph"/>
              <w:spacing w:before="9"/>
              <w:rPr>
                <w:sz w:val="19"/>
              </w:rPr>
            </w:pPr>
          </w:p>
          <w:p w14:paraId="1196E8D8" w14:textId="77777777" w:rsidR="004304EB" w:rsidRDefault="000856F8">
            <w:pPr>
              <w:pStyle w:val="TableParagraph"/>
              <w:spacing w:before="0"/>
              <w:ind w:left="12"/>
              <w:rPr>
                <w:sz w:val="13"/>
              </w:rPr>
            </w:pPr>
            <w:r>
              <w:rPr>
                <w:sz w:val="13"/>
              </w:rPr>
              <w:t>Six Months Ended June 28, 2019</w:t>
            </w:r>
          </w:p>
        </w:tc>
        <w:tc>
          <w:tcPr>
            <w:tcW w:w="1372" w:type="dxa"/>
            <w:tcBorders>
              <w:bottom w:val="single" w:sz="6" w:space="0" w:color="000000"/>
            </w:tcBorders>
          </w:tcPr>
          <w:p w14:paraId="1196E8D9" w14:textId="77777777" w:rsidR="004304EB" w:rsidRDefault="000856F8">
            <w:pPr>
              <w:pStyle w:val="TableParagraph"/>
              <w:spacing w:before="72" w:line="249" w:lineRule="auto"/>
              <w:ind w:left="880" w:right="45" w:hanging="180"/>
              <w:rPr>
                <w:sz w:val="13"/>
              </w:rPr>
            </w:pPr>
            <w:r>
              <w:rPr>
                <w:sz w:val="13"/>
              </w:rPr>
              <w:t>Before-Tax Amount</w:t>
            </w:r>
          </w:p>
        </w:tc>
        <w:tc>
          <w:tcPr>
            <w:tcW w:w="1138" w:type="dxa"/>
            <w:tcBorders>
              <w:bottom w:val="single" w:sz="6" w:space="0" w:color="000000"/>
            </w:tcBorders>
          </w:tcPr>
          <w:p w14:paraId="1196E8DA" w14:textId="77777777" w:rsidR="004304EB" w:rsidRDefault="004304EB">
            <w:pPr>
              <w:pStyle w:val="TableParagraph"/>
              <w:spacing w:before="9"/>
              <w:rPr>
                <w:sz w:val="19"/>
              </w:rPr>
            </w:pPr>
          </w:p>
          <w:p w14:paraId="1196E8DB" w14:textId="77777777" w:rsidR="004304EB" w:rsidRDefault="000856F8">
            <w:pPr>
              <w:pStyle w:val="TableParagraph"/>
              <w:spacing w:before="0"/>
              <w:ind w:right="58"/>
              <w:jc w:val="right"/>
              <w:rPr>
                <w:sz w:val="13"/>
              </w:rPr>
            </w:pPr>
            <w:r>
              <w:rPr>
                <w:sz w:val="13"/>
              </w:rPr>
              <w:t>Income Tax</w:t>
            </w:r>
          </w:p>
        </w:tc>
        <w:tc>
          <w:tcPr>
            <w:tcW w:w="1177" w:type="dxa"/>
            <w:tcBorders>
              <w:bottom w:val="single" w:sz="6" w:space="0" w:color="000000"/>
            </w:tcBorders>
          </w:tcPr>
          <w:p w14:paraId="1196E8DC" w14:textId="77777777" w:rsidR="004304EB" w:rsidRDefault="004304EB">
            <w:pPr>
              <w:pStyle w:val="TableParagraph"/>
              <w:spacing w:before="9"/>
              <w:rPr>
                <w:sz w:val="19"/>
              </w:rPr>
            </w:pPr>
          </w:p>
          <w:p w14:paraId="1196E8DD" w14:textId="77777777" w:rsidR="004304EB" w:rsidRDefault="000856F8">
            <w:pPr>
              <w:pStyle w:val="TableParagraph"/>
              <w:spacing w:before="0"/>
              <w:ind w:left="86"/>
              <w:rPr>
                <w:sz w:val="13"/>
              </w:rPr>
            </w:pPr>
            <w:r>
              <w:rPr>
                <w:sz w:val="13"/>
              </w:rPr>
              <w:t>After-Tax Amount</w:t>
            </w:r>
          </w:p>
        </w:tc>
      </w:tr>
      <w:tr w:rsidR="004304EB" w14:paraId="1196E8E3" w14:textId="77777777">
        <w:trPr>
          <w:trHeight w:val="226"/>
        </w:trPr>
        <w:tc>
          <w:tcPr>
            <w:tcW w:w="7400" w:type="dxa"/>
            <w:tcBorders>
              <w:top w:val="single" w:sz="6" w:space="0" w:color="000000"/>
            </w:tcBorders>
            <w:shd w:val="clear" w:color="auto" w:fill="CCEDFF"/>
          </w:tcPr>
          <w:p w14:paraId="1196E8DF" w14:textId="77777777" w:rsidR="004304EB" w:rsidRDefault="000856F8">
            <w:pPr>
              <w:pStyle w:val="TableParagraph"/>
              <w:spacing w:before="26"/>
              <w:ind w:left="12"/>
              <w:rPr>
                <w:sz w:val="15"/>
              </w:rPr>
            </w:pPr>
            <w:r>
              <w:rPr>
                <w:w w:val="105"/>
                <w:sz w:val="15"/>
              </w:rPr>
              <w:t xml:space="preserve">Foreign currency translation </w:t>
            </w:r>
            <w:r>
              <w:rPr>
                <w:w w:val="105"/>
                <w:sz w:val="15"/>
              </w:rPr>
              <w:t>adjustments:</w:t>
            </w:r>
          </w:p>
        </w:tc>
        <w:tc>
          <w:tcPr>
            <w:tcW w:w="1372" w:type="dxa"/>
            <w:tcBorders>
              <w:top w:val="single" w:sz="6" w:space="0" w:color="000000"/>
            </w:tcBorders>
            <w:shd w:val="clear" w:color="auto" w:fill="CCEDFF"/>
          </w:tcPr>
          <w:p w14:paraId="1196E8E0" w14:textId="77777777" w:rsidR="004304EB" w:rsidRDefault="004304EB">
            <w:pPr>
              <w:pStyle w:val="TableParagraph"/>
              <w:spacing w:before="0"/>
              <w:rPr>
                <w:sz w:val="14"/>
              </w:rPr>
            </w:pPr>
          </w:p>
        </w:tc>
        <w:tc>
          <w:tcPr>
            <w:tcW w:w="1138" w:type="dxa"/>
            <w:tcBorders>
              <w:top w:val="single" w:sz="6" w:space="0" w:color="000000"/>
            </w:tcBorders>
            <w:shd w:val="clear" w:color="auto" w:fill="CCEDFF"/>
          </w:tcPr>
          <w:p w14:paraId="1196E8E1" w14:textId="77777777" w:rsidR="004304EB" w:rsidRDefault="004304EB">
            <w:pPr>
              <w:pStyle w:val="TableParagraph"/>
              <w:spacing w:before="0"/>
              <w:rPr>
                <w:sz w:val="14"/>
              </w:rPr>
            </w:pPr>
          </w:p>
        </w:tc>
        <w:tc>
          <w:tcPr>
            <w:tcW w:w="1177" w:type="dxa"/>
            <w:tcBorders>
              <w:top w:val="single" w:sz="6" w:space="0" w:color="000000"/>
            </w:tcBorders>
            <w:shd w:val="clear" w:color="auto" w:fill="CCEDFF"/>
          </w:tcPr>
          <w:p w14:paraId="1196E8E2" w14:textId="77777777" w:rsidR="004304EB" w:rsidRDefault="004304EB">
            <w:pPr>
              <w:pStyle w:val="TableParagraph"/>
              <w:spacing w:before="0"/>
              <w:rPr>
                <w:sz w:val="14"/>
              </w:rPr>
            </w:pPr>
          </w:p>
        </w:tc>
      </w:tr>
      <w:tr w:rsidR="004304EB" w14:paraId="1196E8E8" w14:textId="77777777">
        <w:trPr>
          <w:trHeight w:val="228"/>
        </w:trPr>
        <w:tc>
          <w:tcPr>
            <w:tcW w:w="7400" w:type="dxa"/>
          </w:tcPr>
          <w:p w14:paraId="1196E8E4" w14:textId="77777777" w:rsidR="004304EB" w:rsidRDefault="000856F8">
            <w:pPr>
              <w:pStyle w:val="TableParagraph"/>
              <w:ind w:left="108"/>
              <w:rPr>
                <w:sz w:val="15"/>
              </w:rPr>
            </w:pPr>
            <w:r>
              <w:rPr>
                <w:w w:val="105"/>
                <w:sz w:val="15"/>
              </w:rPr>
              <w:t>Translation adjustments arising during the period</w:t>
            </w:r>
          </w:p>
        </w:tc>
        <w:tc>
          <w:tcPr>
            <w:tcW w:w="1372" w:type="dxa"/>
          </w:tcPr>
          <w:p w14:paraId="1196E8E5" w14:textId="77777777" w:rsidR="004304EB" w:rsidRDefault="000856F8">
            <w:pPr>
              <w:pStyle w:val="TableParagraph"/>
              <w:tabs>
                <w:tab w:val="left" w:pos="647"/>
              </w:tabs>
              <w:ind w:right="197"/>
              <w:jc w:val="right"/>
              <w:rPr>
                <w:sz w:val="15"/>
              </w:rPr>
            </w:pPr>
            <w:r>
              <w:rPr>
                <w:w w:val="105"/>
                <w:sz w:val="15"/>
              </w:rPr>
              <w:t>$</w:t>
            </w:r>
            <w:r>
              <w:rPr>
                <w:w w:val="105"/>
                <w:sz w:val="15"/>
              </w:rPr>
              <w:tab/>
            </w:r>
            <w:r>
              <w:rPr>
                <w:sz w:val="15"/>
              </w:rPr>
              <w:t>115</w:t>
            </w:r>
          </w:p>
        </w:tc>
        <w:tc>
          <w:tcPr>
            <w:tcW w:w="1138" w:type="dxa"/>
          </w:tcPr>
          <w:p w14:paraId="1196E8E6" w14:textId="77777777" w:rsidR="004304EB" w:rsidRDefault="000856F8">
            <w:pPr>
              <w:pStyle w:val="TableParagraph"/>
              <w:tabs>
                <w:tab w:val="left" w:pos="731"/>
              </w:tabs>
              <w:ind w:left="60"/>
              <w:rPr>
                <w:sz w:val="15"/>
              </w:rPr>
            </w:pPr>
            <w:r>
              <w:rPr>
                <w:w w:val="105"/>
                <w:sz w:val="15"/>
              </w:rPr>
              <w:t>$</w:t>
            </w:r>
            <w:r>
              <w:rPr>
                <w:w w:val="105"/>
                <w:sz w:val="15"/>
              </w:rPr>
              <w:tab/>
              <w:t>(71)</w:t>
            </w:r>
          </w:p>
        </w:tc>
        <w:tc>
          <w:tcPr>
            <w:tcW w:w="1177" w:type="dxa"/>
          </w:tcPr>
          <w:p w14:paraId="1196E8E7" w14:textId="77777777" w:rsidR="004304EB" w:rsidRDefault="000856F8">
            <w:pPr>
              <w:pStyle w:val="TableParagraph"/>
              <w:tabs>
                <w:tab w:val="left" w:pos="793"/>
              </w:tabs>
              <w:ind w:left="62"/>
              <w:rPr>
                <w:sz w:val="15"/>
              </w:rPr>
            </w:pPr>
            <w:r>
              <w:rPr>
                <w:w w:val="105"/>
                <w:sz w:val="15"/>
              </w:rPr>
              <w:t>$</w:t>
            </w:r>
            <w:r>
              <w:rPr>
                <w:w w:val="105"/>
                <w:sz w:val="15"/>
              </w:rPr>
              <w:tab/>
              <w:t>44</w:t>
            </w:r>
          </w:p>
        </w:tc>
      </w:tr>
      <w:tr w:rsidR="004304EB" w14:paraId="1196E8ED" w14:textId="77777777">
        <w:trPr>
          <w:trHeight w:val="228"/>
        </w:trPr>
        <w:tc>
          <w:tcPr>
            <w:tcW w:w="7400" w:type="dxa"/>
            <w:shd w:val="clear" w:color="auto" w:fill="CCEDFF"/>
          </w:tcPr>
          <w:p w14:paraId="1196E8E9" w14:textId="77777777" w:rsidR="004304EB" w:rsidRDefault="000856F8">
            <w:pPr>
              <w:pStyle w:val="TableParagraph"/>
              <w:ind w:left="108"/>
              <w:rPr>
                <w:sz w:val="15"/>
              </w:rPr>
            </w:pPr>
            <w:r>
              <w:rPr>
                <w:w w:val="105"/>
                <w:sz w:val="15"/>
              </w:rPr>
              <w:t>Reclassification adjustments recognized in net income</w:t>
            </w:r>
          </w:p>
        </w:tc>
        <w:tc>
          <w:tcPr>
            <w:tcW w:w="1372" w:type="dxa"/>
            <w:shd w:val="clear" w:color="auto" w:fill="CCEDFF"/>
          </w:tcPr>
          <w:p w14:paraId="1196E8EA" w14:textId="77777777" w:rsidR="004304EB" w:rsidRDefault="000856F8">
            <w:pPr>
              <w:pStyle w:val="TableParagraph"/>
              <w:ind w:right="197"/>
              <w:jc w:val="right"/>
              <w:rPr>
                <w:sz w:val="15"/>
              </w:rPr>
            </w:pPr>
            <w:r>
              <w:rPr>
                <w:sz w:val="15"/>
              </w:rPr>
              <w:t>192</w:t>
            </w:r>
          </w:p>
        </w:tc>
        <w:tc>
          <w:tcPr>
            <w:tcW w:w="1138" w:type="dxa"/>
            <w:shd w:val="clear" w:color="auto" w:fill="CCEDFF"/>
          </w:tcPr>
          <w:p w14:paraId="1196E8EB" w14:textId="77777777" w:rsidR="004304EB" w:rsidRDefault="000856F8">
            <w:pPr>
              <w:pStyle w:val="TableParagraph"/>
              <w:ind w:right="189"/>
              <w:jc w:val="right"/>
              <w:rPr>
                <w:sz w:val="15"/>
              </w:rPr>
            </w:pPr>
            <w:r>
              <w:rPr>
                <w:w w:val="104"/>
                <w:sz w:val="15"/>
              </w:rPr>
              <w:t>—</w:t>
            </w:r>
          </w:p>
        </w:tc>
        <w:tc>
          <w:tcPr>
            <w:tcW w:w="1177" w:type="dxa"/>
            <w:shd w:val="clear" w:color="auto" w:fill="CCEDFF"/>
          </w:tcPr>
          <w:p w14:paraId="1196E8EC" w14:textId="77777777" w:rsidR="004304EB" w:rsidRDefault="000856F8">
            <w:pPr>
              <w:pStyle w:val="TableParagraph"/>
              <w:ind w:left="710"/>
              <w:rPr>
                <w:sz w:val="15"/>
              </w:rPr>
            </w:pPr>
            <w:r>
              <w:rPr>
                <w:w w:val="105"/>
                <w:sz w:val="15"/>
              </w:rPr>
              <w:t>192</w:t>
            </w:r>
          </w:p>
        </w:tc>
      </w:tr>
      <w:tr w:rsidR="004304EB" w14:paraId="1196E8F2" w14:textId="77777777">
        <w:trPr>
          <w:trHeight w:val="228"/>
        </w:trPr>
        <w:tc>
          <w:tcPr>
            <w:tcW w:w="7400" w:type="dxa"/>
          </w:tcPr>
          <w:p w14:paraId="1196E8EE" w14:textId="77777777" w:rsidR="004304EB" w:rsidRDefault="000856F8">
            <w:pPr>
              <w:pStyle w:val="TableParagraph"/>
              <w:ind w:left="108"/>
              <w:rPr>
                <w:sz w:val="15"/>
              </w:rPr>
            </w:pPr>
            <w:r>
              <w:rPr>
                <w:w w:val="105"/>
                <w:sz w:val="15"/>
              </w:rPr>
              <w:t>Gains (losses) on intra-entity transactions that are of a long-term investment nature</w:t>
            </w:r>
          </w:p>
        </w:tc>
        <w:tc>
          <w:tcPr>
            <w:tcW w:w="1372" w:type="dxa"/>
          </w:tcPr>
          <w:p w14:paraId="1196E8EF" w14:textId="77777777" w:rsidR="004304EB" w:rsidRDefault="000856F8">
            <w:pPr>
              <w:pStyle w:val="TableParagraph"/>
              <w:ind w:right="191"/>
              <w:jc w:val="right"/>
              <w:rPr>
                <w:sz w:val="15"/>
              </w:rPr>
            </w:pPr>
            <w:r>
              <w:rPr>
                <w:sz w:val="15"/>
              </w:rPr>
              <w:t>36</w:t>
            </w:r>
          </w:p>
        </w:tc>
        <w:tc>
          <w:tcPr>
            <w:tcW w:w="1138" w:type="dxa"/>
          </w:tcPr>
          <w:p w14:paraId="1196E8F0" w14:textId="77777777" w:rsidR="004304EB" w:rsidRDefault="000856F8">
            <w:pPr>
              <w:pStyle w:val="TableParagraph"/>
              <w:ind w:right="189"/>
              <w:jc w:val="right"/>
              <w:rPr>
                <w:sz w:val="15"/>
              </w:rPr>
            </w:pPr>
            <w:r>
              <w:rPr>
                <w:w w:val="104"/>
                <w:sz w:val="15"/>
              </w:rPr>
              <w:t>—</w:t>
            </w:r>
          </w:p>
        </w:tc>
        <w:tc>
          <w:tcPr>
            <w:tcW w:w="1177" w:type="dxa"/>
          </w:tcPr>
          <w:p w14:paraId="1196E8F1" w14:textId="77777777" w:rsidR="004304EB" w:rsidRDefault="000856F8">
            <w:pPr>
              <w:pStyle w:val="TableParagraph"/>
              <w:ind w:right="226"/>
              <w:jc w:val="right"/>
              <w:rPr>
                <w:sz w:val="15"/>
              </w:rPr>
            </w:pPr>
            <w:r>
              <w:rPr>
                <w:sz w:val="15"/>
              </w:rPr>
              <w:t>36</w:t>
            </w:r>
          </w:p>
        </w:tc>
      </w:tr>
      <w:tr w:rsidR="004304EB" w14:paraId="1196E8F7" w14:textId="77777777">
        <w:trPr>
          <w:trHeight w:val="226"/>
        </w:trPr>
        <w:tc>
          <w:tcPr>
            <w:tcW w:w="7400" w:type="dxa"/>
            <w:tcBorders>
              <w:bottom w:val="single" w:sz="6" w:space="0" w:color="000000"/>
            </w:tcBorders>
            <w:shd w:val="clear" w:color="auto" w:fill="CCEDFF"/>
          </w:tcPr>
          <w:p w14:paraId="1196E8F3" w14:textId="77777777" w:rsidR="004304EB" w:rsidRDefault="000856F8">
            <w:pPr>
              <w:pStyle w:val="TableParagraph"/>
              <w:spacing w:before="40" w:line="167" w:lineRule="exact"/>
              <w:ind w:left="120"/>
              <w:rPr>
                <w:sz w:val="8"/>
              </w:rPr>
            </w:pPr>
            <w:r>
              <w:rPr>
                <w:w w:val="105"/>
                <w:sz w:val="15"/>
              </w:rPr>
              <w:t xml:space="preserve">Gains </w:t>
            </w:r>
            <w:r>
              <w:rPr>
                <w:w w:val="105"/>
                <w:sz w:val="15"/>
              </w:rPr>
              <w:t>(losses) on net investment hedges arising during the period</w:t>
            </w:r>
            <w:r>
              <w:rPr>
                <w:w w:val="105"/>
                <w:position w:val="6"/>
                <w:sz w:val="8"/>
              </w:rPr>
              <w:t>1</w:t>
            </w:r>
          </w:p>
        </w:tc>
        <w:tc>
          <w:tcPr>
            <w:tcW w:w="1372" w:type="dxa"/>
            <w:tcBorders>
              <w:bottom w:val="single" w:sz="6" w:space="0" w:color="000000"/>
            </w:tcBorders>
            <w:shd w:val="clear" w:color="auto" w:fill="CCEDFF"/>
          </w:tcPr>
          <w:p w14:paraId="1196E8F4" w14:textId="77777777" w:rsidR="004304EB" w:rsidRDefault="000856F8">
            <w:pPr>
              <w:pStyle w:val="TableParagraph"/>
              <w:ind w:right="150"/>
              <w:jc w:val="right"/>
              <w:rPr>
                <w:sz w:val="15"/>
              </w:rPr>
            </w:pPr>
            <w:r>
              <w:rPr>
                <w:w w:val="105"/>
                <w:sz w:val="15"/>
              </w:rPr>
              <w:t>(3)</w:t>
            </w:r>
          </w:p>
        </w:tc>
        <w:tc>
          <w:tcPr>
            <w:tcW w:w="1138" w:type="dxa"/>
            <w:tcBorders>
              <w:bottom w:val="single" w:sz="6" w:space="0" w:color="000000"/>
            </w:tcBorders>
            <w:shd w:val="clear" w:color="auto" w:fill="CCEDFF"/>
          </w:tcPr>
          <w:p w14:paraId="1196E8F5" w14:textId="77777777" w:rsidR="004304EB" w:rsidRDefault="000856F8">
            <w:pPr>
              <w:pStyle w:val="TableParagraph"/>
              <w:ind w:right="195"/>
              <w:jc w:val="right"/>
              <w:rPr>
                <w:sz w:val="15"/>
              </w:rPr>
            </w:pPr>
            <w:r>
              <w:rPr>
                <w:w w:val="104"/>
                <w:sz w:val="15"/>
              </w:rPr>
              <w:t>1</w:t>
            </w:r>
          </w:p>
        </w:tc>
        <w:tc>
          <w:tcPr>
            <w:tcW w:w="1177" w:type="dxa"/>
            <w:tcBorders>
              <w:bottom w:val="single" w:sz="6" w:space="0" w:color="000000"/>
            </w:tcBorders>
            <w:shd w:val="clear" w:color="auto" w:fill="CCEDFF"/>
          </w:tcPr>
          <w:p w14:paraId="1196E8F6" w14:textId="77777777" w:rsidR="004304EB" w:rsidRDefault="000856F8">
            <w:pPr>
              <w:pStyle w:val="TableParagraph"/>
              <w:ind w:right="185"/>
              <w:jc w:val="right"/>
              <w:rPr>
                <w:sz w:val="15"/>
              </w:rPr>
            </w:pPr>
            <w:r>
              <w:rPr>
                <w:w w:val="105"/>
                <w:sz w:val="15"/>
              </w:rPr>
              <w:t>(2)</w:t>
            </w:r>
          </w:p>
        </w:tc>
      </w:tr>
      <w:tr w:rsidR="004304EB" w14:paraId="1196E8FC" w14:textId="77777777">
        <w:trPr>
          <w:trHeight w:val="225"/>
        </w:trPr>
        <w:tc>
          <w:tcPr>
            <w:tcW w:w="7400" w:type="dxa"/>
            <w:tcBorders>
              <w:top w:val="single" w:sz="6" w:space="0" w:color="000000"/>
              <w:bottom w:val="single" w:sz="6" w:space="0" w:color="000000"/>
            </w:tcBorders>
          </w:tcPr>
          <w:p w14:paraId="1196E8F8" w14:textId="77777777" w:rsidR="004304EB" w:rsidRDefault="000856F8">
            <w:pPr>
              <w:pStyle w:val="TableParagraph"/>
              <w:spacing w:before="26"/>
              <w:ind w:left="180"/>
              <w:rPr>
                <w:sz w:val="15"/>
              </w:rPr>
            </w:pPr>
            <w:r>
              <w:rPr>
                <w:w w:val="105"/>
                <w:sz w:val="15"/>
              </w:rPr>
              <w:t>Net foreign currency translation adjustments</w:t>
            </w:r>
          </w:p>
        </w:tc>
        <w:tc>
          <w:tcPr>
            <w:tcW w:w="1372" w:type="dxa"/>
            <w:tcBorders>
              <w:top w:val="single" w:sz="6" w:space="0" w:color="000000"/>
              <w:bottom w:val="single" w:sz="6" w:space="0" w:color="000000"/>
            </w:tcBorders>
          </w:tcPr>
          <w:p w14:paraId="1196E8F9" w14:textId="77777777" w:rsidR="004304EB" w:rsidRDefault="000856F8">
            <w:pPr>
              <w:pStyle w:val="TableParagraph"/>
              <w:tabs>
                <w:tab w:val="left" w:pos="647"/>
              </w:tabs>
              <w:spacing w:before="26"/>
              <w:ind w:right="197"/>
              <w:jc w:val="right"/>
              <w:rPr>
                <w:sz w:val="15"/>
              </w:rPr>
            </w:pPr>
            <w:r>
              <w:rPr>
                <w:w w:val="105"/>
                <w:sz w:val="15"/>
              </w:rPr>
              <w:t>$</w:t>
            </w:r>
            <w:r>
              <w:rPr>
                <w:w w:val="105"/>
                <w:sz w:val="15"/>
              </w:rPr>
              <w:tab/>
            </w:r>
            <w:r>
              <w:rPr>
                <w:sz w:val="15"/>
              </w:rPr>
              <w:t>340</w:t>
            </w:r>
          </w:p>
        </w:tc>
        <w:tc>
          <w:tcPr>
            <w:tcW w:w="1138" w:type="dxa"/>
            <w:tcBorders>
              <w:top w:val="single" w:sz="6" w:space="0" w:color="000000"/>
              <w:bottom w:val="single" w:sz="6" w:space="0" w:color="000000"/>
            </w:tcBorders>
          </w:tcPr>
          <w:p w14:paraId="1196E8FA" w14:textId="77777777" w:rsidR="004304EB" w:rsidRDefault="000856F8">
            <w:pPr>
              <w:pStyle w:val="TableParagraph"/>
              <w:tabs>
                <w:tab w:val="left" w:pos="731"/>
              </w:tabs>
              <w:spacing w:before="26"/>
              <w:ind w:left="60"/>
              <w:rPr>
                <w:sz w:val="15"/>
              </w:rPr>
            </w:pPr>
            <w:r>
              <w:rPr>
                <w:w w:val="105"/>
                <w:sz w:val="15"/>
              </w:rPr>
              <w:t>$</w:t>
            </w:r>
            <w:r>
              <w:rPr>
                <w:w w:val="105"/>
                <w:sz w:val="15"/>
              </w:rPr>
              <w:tab/>
              <w:t>(70)</w:t>
            </w:r>
          </w:p>
        </w:tc>
        <w:tc>
          <w:tcPr>
            <w:tcW w:w="1177" w:type="dxa"/>
            <w:tcBorders>
              <w:top w:val="single" w:sz="6" w:space="0" w:color="000000"/>
              <w:bottom w:val="single" w:sz="6" w:space="0" w:color="000000"/>
            </w:tcBorders>
          </w:tcPr>
          <w:p w14:paraId="1196E8FB" w14:textId="77777777" w:rsidR="004304EB" w:rsidRDefault="000856F8">
            <w:pPr>
              <w:pStyle w:val="TableParagraph"/>
              <w:tabs>
                <w:tab w:val="left" w:pos="709"/>
              </w:tabs>
              <w:spacing w:before="26"/>
              <w:ind w:left="62"/>
              <w:rPr>
                <w:sz w:val="15"/>
              </w:rPr>
            </w:pPr>
            <w:r>
              <w:rPr>
                <w:w w:val="105"/>
                <w:sz w:val="15"/>
              </w:rPr>
              <w:t>$</w:t>
            </w:r>
            <w:r>
              <w:rPr>
                <w:w w:val="105"/>
                <w:sz w:val="15"/>
              </w:rPr>
              <w:tab/>
              <w:t>270</w:t>
            </w:r>
          </w:p>
        </w:tc>
      </w:tr>
      <w:tr w:rsidR="004304EB" w14:paraId="1196E8FE" w14:textId="77777777">
        <w:trPr>
          <w:trHeight w:val="226"/>
        </w:trPr>
        <w:tc>
          <w:tcPr>
            <w:tcW w:w="11087" w:type="dxa"/>
            <w:gridSpan w:val="4"/>
            <w:tcBorders>
              <w:top w:val="single" w:sz="6" w:space="0" w:color="000000"/>
            </w:tcBorders>
            <w:shd w:val="clear" w:color="auto" w:fill="CCEDFF"/>
          </w:tcPr>
          <w:p w14:paraId="1196E8FD" w14:textId="77777777" w:rsidR="004304EB" w:rsidRDefault="000856F8">
            <w:pPr>
              <w:pStyle w:val="TableParagraph"/>
              <w:spacing w:before="26"/>
              <w:ind w:left="12"/>
              <w:rPr>
                <w:sz w:val="15"/>
              </w:rPr>
            </w:pPr>
            <w:r>
              <w:rPr>
                <w:w w:val="105"/>
                <w:sz w:val="15"/>
              </w:rPr>
              <w:t>Derivatives:</w:t>
            </w:r>
          </w:p>
        </w:tc>
      </w:tr>
      <w:tr w:rsidR="004304EB" w14:paraId="1196E903" w14:textId="77777777">
        <w:trPr>
          <w:trHeight w:val="228"/>
        </w:trPr>
        <w:tc>
          <w:tcPr>
            <w:tcW w:w="7400" w:type="dxa"/>
          </w:tcPr>
          <w:p w14:paraId="1196E8FF" w14:textId="77777777" w:rsidR="004304EB" w:rsidRDefault="000856F8">
            <w:pPr>
              <w:pStyle w:val="TableParagraph"/>
              <w:ind w:left="108"/>
              <w:rPr>
                <w:sz w:val="15"/>
              </w:rPr>
            </w:pPr>
            <w:r>
              <w:rPr>
                <w:w w:val="105"/>
                <w:sz w:val="15"/>
              </w:rPr>
              <w:t>Gains (losses) arising during the period</w:t>
            </w:r>
          </w:p>
        </w:tc>
        <w:tc>
          <w:tcPr>
            <w:tcW w:w="1372" w:type="dxa"/>
          </w:tcPr>
          <w:p w14:paraId="1196E900" w14:textId="77777777" w:rsidR="004304EB" w:rsidRDefault="000856F8">
            <w:pPr>
              <w:pStyle w:val="TableParagraph"/>
              <w:tabs>
                <w:tab w:val="left" w:pos="587"/>
              </w:tabs>
              <w:ind w:right="150"/>
              <w:jc w:val="right"/>
              <w:rPr>
                <w:sz w:val="15"/>
              </w:rPr>
            </w:pPr>
            <w:r>
              <w:rPr>
                <w:w w:val="105"/>
                <w:sz w:val="15"/>
              </w:rPr>
              <w:t>$</w:t>
            </w:r>
            <w:r>
              <w:rPr>
                <w:w w:val="105"/>
                <w:sz w:val="15"/>
              </w:rPr>
              <w:tab/>
            </w:r>
            <w:r>
              <w:rPr>
                <w:sz w:val="15"/>
              </w:rPr>
              <w:t>(117)</w:t>
            </w:r>
          </w:p>
        </w:tc>
        <w:tc>
          <w:tcPr>
            <w:tcW w:w="1138" w:type="dxa"/>
          </w:tcPr>
          <w:p w14:paraId="1196E901" w14:textId="77777777" w:rsidR="004304EB" w:rsidRDefault="000856F8">
            <w:pPr>
              <w:pStyle w:val="TableParagraph"/>
              <w:tabs>
                <w:tab w:val="left" w:pos="791"/>
              </w:tabs>
              <w:ind w:left="60"/>
              <w:rPr>
                <w:sz w:val="15"/>
              </w:rPr>
            </w:pPr>
            <w:r>
              <w:rPr>
                <w:w w:val="105"/>
                <w:sz w:val="15"/>
              </w:rPr>
              <w:t>$</w:t>
            </w:r>
            <w:r>
              <w:rPr>
                <w:w w:val="105"/>
                <w:sz w:val="15"/>
              </w:rPr>
              <w:tab/>
              <w:t>23</w:t>
            </w:r>
          </w:p>
        </w:tc>
        <w:tc>
          <w:tcPr>
            <w:tcW w:w="1177" w:type="dxa"/>
          </w:tcPr>
          <w:p w14:paraId="1196E902" w14:textId="77777777" w:rsidR="004304EB" w:rsidRDefault="000856F8">
            <w:pPr>
              <w:pStyle w:val="TableParagraph"/>
              <w:tabs>
                <w:tab w:val="left" w:pos="733"/>
              </w:tabs>
              <w:ind w:left="62"/>
              <w:rPr>
                <w:sz w:val="15"/>
              </w:rPr>
            </w:pPr>
            <w:r>
              <w:rPr>
                <w:w w:val="105"/>
                <w:sz w:val="15"/>
              </w:rPr>
              <w:t>$</w:t>
            </w:r>
            <w:r>
              <w:rPr>
                <w:w w:val="105"/>
                <w:sz w:val="15"/>
              </w:rPr>
              <w:tab/>
              <w:t>(94)</w:t>
            </w:r>
          </w:p>
        </w:tc>
      </w:tr>
      <w:tr w:rsidR="004304EB" w14:paraId="1196E908" w14:textId="77777777">
        <w:trPr>
          <w:trHeight w:val="226"/>
        </w:trPr>
        <w:tc>
          <w:tcPr>
            <w:tcW w:w="7400" w:type="dxa"/>
            <w:tcBorders>
              <w:bottom w:val="single" w:sz="6" w:space="0" w:color="000000"/>
            </w:tcBorders>
            <w:shd w:val="clear" w:color="auto" w:fill="CCEDFF"/>
          </w:tcPr>
          <w:p w14:paraId="1196E904" w14:textId="77777777" w:rsidR="004304EB" w:rsidRDefault="000856F8">
            <w:pPr>
              <w:pStyle w:val="TableParagraph"/>
              <w:ind w:left="108"/>
              <w:rPr>
                <w:sz w:val="15"/>
              </w:rPr>
            </w:pPr>
            <w:r>
              <w:rPr>
                <w:w w:val="105"/>
                <w:sz w:val="15"/>
              </w:rPr>
              <w:t xml:space="preserve">Reclassification adjustments </w:t>
            </w:r>
            <w:r>
              <w:rPr>
                <w:w w:val="105"/>
                <w:sz w:val="15"/>
              </w:rPr>
              <w:t>recognized in net income</w:t>
            </w:r>
          </w:p>
        </w:tc>
        <w:tc>
          <w:tcPr>
            <w:tcW w:w="1372" w:type="dxa"/>
            <w:tcBorders>
              <w:bottom w:val="single" w:sz="6" w:space="0" w:color="000000"/>
            </w:tcBorders>
            <w:shd w:val="clear" w:color="auto" w:fill="CCEDFF"/>
          </w:tcPr>
          <w:p w14:paraId="1196E905" w14:textId="77777777" w:rsidR="004304EB" w:rsidRDefault="000856F8">
            <w:pPr>
              <w:pStyle w:val="TableParagraph"/>
              <w:ind w:right="197"/>
              <w:jc w:val="right"/>
              <w:rPr>
                <w:sz w:val="15"/>
              </w:rPr>
            </w:pPr>
            <w:r>
              <w:rPr>
                <w:sz w:val="15"/>
              </w:rPr>
              <w:t>104</w:t>
            </w:r>
          </w:p>
        </w:tc>
        <w:tc>
          <w:tcPr>
            <w:tcW w:w="1138" w:type="dxa"/>
            <w:tcBorders>
              <w:bottom w:val="single" w:sz="6" w:space="0" w:color="000000"/>
            </w:tcBorders>
            <w:shd w:val="clear" w:color="auto" w:fill="CCEDFF"/>
          </w:tcPr>
          <w:p w14:paraId="1196E906" w14:textId="77777777" w:rsidR="004304EB" w:rsidRDefault="000856F8">
            <w:pPr>
              <w:pStyle w:val="TableParagraph"/>
              <w:ind w:right="148"/>
              <w:jc w:val="right"/>
              <w:rPr>
                <w:sz w:val="15"/>
              </w:rPr>
            </w:pPr>
            <w:r>
              <w:rPr>
                <w:sz w:val="15"/>
              </w:rPr>
              <w:t>(26)</w:t>
            </w:r>
          </w:p>
        </w:tc>
        <w:tc>
          <w:tcPr>
            <w:tcW w:w="1177" w:type="dxa"/>
            <w:tcBorders>
              <w:bottom w:val="single" w:sz="6" w:space="0" w:color="000000"/>
            </w:tcBorders>
            <w:shd w:val="clear" w:color="auto" w:fill="CCEDFF"/>
          </w:tcPr>
          <w:p w14:paraId="1196E907" w14:textId="77777777" w:rsidR="004304EB" w:rsidRDefault="000856F8">
            <w:pPr>
              <w:pStyle w:val="TableParagraph"/>
              <w:ind w:right="226"/>
              <w:jc w:val="right"/>
              <w:rPr>
                <w:sz w:val="15"/>
              </w:rPr>
            </w:pPr>
            <w:r>
              <w:rPr>
                <w:sz w:val="15"/>
              </w:rPr>
              <w:t>78</w:t>
            </w:r>
          </w:p>
        </w:tc>
      </w:tr>
      <w:tr w:rsidR="004304EB" w14:paraId="1196E90D" w14:textId="77777777">
        <w:trPr>
          <w:trHeight w:val="225"/>
        </w:trPr>
        <w:tc>
          <w:tcPr>
            <w:tcW w:w="7400" w:type="dxa"/>
            <w:tcBorders>
              <w:top w:val="single" w:sz="6" w:space="0" w:color="000000"/>
              <w:bottom w:val="single" w:sz="6" w:space="0" w:color="000000"/>
            </w:tcBorders>
          </w:tcPr>
          <w:p w14:paraId="1196E909" w14:textId="77777777" w:rsidR="004304EB" w:rsidRDefault="000856F8">
            <w:pPr>
              <w:pStyle w:val="TableParagraph"/>
              <w:spacing w:before="38" w:line="167" w:lineRule="exact"/>
              <w:ind w:left="192"/>
              <w:rPr>
                <w:sz w:val="8"/>
              </w:rPr>
            </w:pPr>
            <w:r>
              <w:rPr>
                <w:w w:val="105"/>
                <w:sz w:val="15"/>
              </w:rPr>
              <w:t>Net gains (losses) on derivatives</w:t>
            </w:r>
            <w:r>
              <w:rPr>
                <w:w w:val="105"/>
                <w:position w:val="6"/>
                <w:sz w:val="8"/>
              </w:rPr>
              <w:t>1</w:t>
            </w:r>
          </w:p>
        </w:tc>
        <w:tc>
          <w:tcPr>
            <w:tcW w:w="1372" w:type="dxa"/>
            <w:tcBorders>
              <w:top w:val="single" w:sz="6" w:space="0" w:color="000000"/>
              <w:bottom w:val="single" w:sz="6" w:space="0" w:color="000000"/>
            </w:tcBorders>
          </w:tcPr>
          <w:p w14:paraId="1196E90A" w14:textId="77777777" w:rsidR="004304EB" w:rsidRDefault="000856F8">
            <w:pPr>
              <w:pStyle w:val="TableParagraph"/>
              <w:tabs>
                <w:tab w:val="left" w:pos="671"/>
              </w:tabs>
              <w:spacing w:before="26"/>
              <w:ind w:right="150"/>
              <w:jc w:val="right"/>
              <w:rPr>
                <w:sz w:val="15"/>
              </w:rPr>
            </w:pPr>
            <w:r>
              <w:rPr>
                <w:w w:val="105"/>
                <w:sz w:val="15"/>
              </w:rPr>
              <w:t>$</w:t>
            </w:r>
            <w:r>
              <w:rPr>
                <w:w w:val="105"/>
                <w:sz w:val="15"/>
              </w:rPr>
              <w:tab/>
            </w:r>
            <w:r>
              <w:rPr>
                <w:spacing w:val="-1"/>
                <w:sz w:val="15"/>
              </w:rPr>
              <w:t>(13)</w:t>
            </w:r>
          </w:p>
        </w:tc>
        <w:tc>
          <w:tcPr>
            <w:tcW w:w="1138" w:type="dxa"/>
            <w:tcBorders>
              <w:top w:val="single" w:sz="6" w:space="0" w:color="000000"/>
              <w:bottom w:val="single" w:sz="6" w:space="0" w:color="000000"/>
            </w:tcBorders>
          </w:tcPr>
          <w:p w14:paraId="1196E90B" w14:textId="77777777" w:rsidR="004304EB" w:rsidRDefault="000856F8">
            <w:pPr>
              <w:pStyle w:val="TableParagraph"/>
              <w:tabs>
                <w:tab w:val="left" w:pos="803"/>
              </w:tabs>
              <w:spacing w:before="26"/>
              <w:ind w:left="60"/>
              <w:rPr>
                <w:sz w:val="15"/>
              </w:rPr>
            </w:pPr>
            <w:r>
              <w:rPr>
                <w:w w:val="105"/>
                <w:sz w:val="15"/>
              </w:rPr>
              <w:t>$</w:t>
            </w:r>
            <w:r>
              <w:rPr>
                <w:w w:val="105"/>
                <w:sz w:val="15"/>
              </w:rPr>
              <w:tab/>
              <w:t>(3)</w:t>
            </w:r>
          </w:p>
        </w:tc>
        <w:tc>
          <w:tcPr>
            <w:tcW w:w="1177" w:type="dxa"/>
            <w:tcBorders>
              <w:top w:val="single" w:sz="6" w:space="0" w:color="000000"/>
              <w:bottom w:val="single" w:sz="6" w:space="0" w:color="000000"/>
            </w:tcBorders>
          </w:tcPr>
          <w:p w14:paraId="1196E90C" w14:textId="77777777" w:rsidR="004304EB" w:rsidRDefault="000856F8">
            <w:pPr>
              <w:pStyle w:val="TableParagraph"/>
              <w:tabs>
                <w:tab w:val="left" w:pos="733"/>
              </w:tabs>
              <w:spacing w:before="26"/>
              <w:ind w:left="62"/>
              <w:rPr>
                <w:sz w:val="15"/>
              </w:rPr>
            </w:pPr>
            <w:r>
              <w:rPr>
                <w:w w:val="105"/>
                <w:sz w:val="15"/>
              </w:rPr>
              <w:t>$</w:t>
            </w:r>
            <w:r>
              <w:rPr>
                <w:w w:val="105"/>
                <w:sz w:val="15"/>
              </w:rPr>
              <w:tab/>
              <w:t>(16)</w:t>
            </w:r>
          </w:p>
        </w:tc>
      </w:tr>
      <w:tr w:rsidR="004304EB" w14:paraId="1196E90F" w14:textId="77777777">
        <w:trPr>
          <w:trHeight w:val="226"/>
        </w:trPr>
        <w:tc>
          <w:tcPr>
            <w:tcW w:w="11087" w:type="dxa"/>
            <w:gridSpan w:val="4"/>
            <w:tcBorders>
              <w:top w:val="single" w:sz="6" w:space="0" w:color="000000"/>
            </w:tcBorders>
            <w:shd w:val="clear" w:color="auto" w:fill="CCEDFF"/>
          </w:tcPr>
          <w:p w14:paraId="1196E90E" w14:textId="77777777" w:rsidR="004304EB" w:rsidRDefault="000856F8">
            <w:pPr>
              <w:pStyle w:val="TableParagraph"/>
              <w:spacing w:before="26"/>
              <w:ind w:left="12"/>
              <w:rPr>
                <w:sz w:val="15"/>
              </w:rPr>
            </w:pPr>
            <w:r>
              <w:rPr>
                <w:w w:val="105"/>
                <w:sz w:val="15"/>
              </w:rPr>
              <w:t>Available-for-sale debt securities:</w:t>
            </w:r>
          </w:p>
        </w:tc>
      </w:tr>
      <w:tr w:rsidR="004304EB" w14:paraId="1196E914" w14:textId="77777777">
        <w:trPr>
          <w:trHeight w:val="228"/>
        </w:trPr>
        <w:tc>
          <w:tcPr>
            <w:tcW w:w="7400" w:type="dxa"/>
          </w:tcPr>
          <w:p w14:paraId="1196E910" w14:textId="77777777" w:rsidR="004304EB" w:rsidRDefault="000856F8">
            <w:pPr>
              <w:pStyle w:val="TableParagraph"/>
              <w:ind w:left="108"/>
              <w:rPr>
                <w:sz w:val="15"/>
              </w:rPr>
            </w:pPr>
            <w:r>
              <w:rPr>
                <w:w w:val="105"/>
                <w:sz w:val="15"/>
              </w:rPr>
              <w:t>Unrealized gains (losses) arising during the period</w:t>
            </w:r>
          </w:p>
        </w:tc>
        <w:tc>
          <w:tcPr>
            <w:tcW w:w="1372" w:type="dxa"/>
          </w:tcPr>
          <w:p w14:paraId="1196E911" w14:textId="77777777" w:rsidR="004304EB" w:rsidRDefault="000856F8">
            <w:pPr>
              <w:pStyle w:val="TableParagraph"/>
              <w:tabs>
                <w:tab w:val="left" w:pos="731"/>
              </w:tabs>
              <w:ind w:right="191"/>
              <w:jc w:val="right"/>
              <w:rPr>
                <w:sz w:val="15"/>
              </w:rPr>
            </w:pPr>
            <w:r>
              <w:rPr>
                <w:w w:val="105"/>
                <w:sz w:val="15"/>
              </w:rPr>
              <w:t>$</w:t>
            </w:r>
            <w:r>
              <w:rPr>
                <w:w w:val="105"/>
                <w:sz w:val="15"/>
              </w:rPr>
              <w:tab/>
            </w:r>
            <w:r>
              <w:rPr>
                <w:sz w:val="15"/>
              </w:rPr>
              <w:t>59</w:t>
            </w:r>
          </w:p>
        </w:tc>
        <w:tc>
          <w:tcPr>
            <w:tcW w:w="1138" w:type="dxa"/>
          </w:tcPr>
          <w:p w14:paraId="1196E912" w14:textId="77777777" w:rsidR="004304EB" w:rsidRDefault="000856F8">
            <w:pPr>
              <w:pStyle w:val="TableParagraph"/>
              <w:tabs>
                <w:tab w:val="left" w:pos="731"/>
              </w:tabs>
              <w:ind w:left="60"/>
              <w:rPr>
                <w:sz w:val="15"/>
              </w:rPr>
            </w:pPr>
            <w:r>
              <w:rPr>
                <w:w w:val="105"/>
                <w:sz w:val="15"/>
              </w:rPr>
              <w:t>$</w:t>
            </w:r>
            <w:r>
              <w:rPr>
                <w:w w:val="105"/>
                <w:sz w:val="15"/>
              </w:rPr>
              <w:tab/>
              <w:t>(10)</w:t>
            </w:r>
          </w:p>
        </w:tc>
        <w:tc>
          <w:tcPr>
            <w:tcW w:w="1177" w:type="dxa"/>
          </w:tcPr>
          <w:p w14:paraId="1196E913" w14:textId="77777777" w:rsidR="004304EB" w:rsidRDefault="000856F8">
            <w:pPr>
              <w:pStyle w:val="TableParagraph"/>
              <w:tabs>
                <w:tab w:val="left" w:pos="793"/>
              </w:tabs>
              <w:ind w:left="62"/>
              <w:rPr>
                <w:sz w:val="15"/>
              </w:rPr>
            </w:pPr>
            <w:r>
              <w:rPr>
                <w:w w:val="105"/>
                <w:sz w:val="15"/>
              </w:rPr>
              <w:t>$</w:t>
            </w:r>
            <w:r>
              <w:rPr>
                <w:w w:val="105"/>
                <w:sz w:val="15"/>
              </w:rPr>
              <w:tab/>
              <w:t>49</w:t>
            </w:r>
          </w:p>
        </w:tc>
      </w:tr>
      <w:tr w:rsidR="004304EB" w14:paraId="1196E919" w14:textId="77777777">
        <w:trPr>
          <w:trHeight w:val="226"/>
        </w:trPr>
        <w:tc>
          <w:tcPr>
            <w:tcW w:w="7400" w:type="dxa"/>
            <w:tcBorders>
              <w:bottom w:val="single" w:sz="6" w:space="0" w:color="000000"/>
            </w:tcBorders>
            <w:shd w:val="clear" w:color="auto" w:fill="CCEDFF"/>
          </w:tcPr>
          <w:p w14:paraId="1196E915" w14:textId="77777777" w:rsidR="004304EB" w:rsidRDefault="000856F8">
            <w:pPr>
              <w:pStyle w:val="TableParagraph"/>
              <w:ind w:left="108"/>
              <w:rPr>
                <w:sz w:val="15"/>
              </w:rPr>
            </w:pPr>
            <w:r>
              <w:rPr>
                <w:w w:val="105"/>
                <w:sz w:val="15"/>
              </w:rPr>
              <w:t xml:space="preserve">Reclassification adjustments recognized in net </w:t>
            </w:r>
            <w:r>
              <w:rPr>
                <w:w w:val="105"/>
                <w:sz w:val="15"/>
              </w:rPr>
              <w:t>income</w:t>
            </w:r>
          </w:p>
        </w:tc>
        <w:tc>
          <w:tcPr>
            <w:tcW w:w="1372" w:type="dxa"/>
            <w:tcBorders>
              <w:bottom w:val="single" w:sz="6" w:space="0" w:color="000000"/>
            </w:tcBorders>
            <w:shd w:val="clear" w:color="auto" w:fill="CCEDFF"/>
          </w:tcPr>
          <w:p w14:paraId="1196E916" w14:textId="77777777" w:rsidR="004304EB" w:rsidRDefault="000856F8">
            <w:pPr>
              <w:pStyle w:val="TableParagraph"/>
              <w:ind w:right="150"/>
              <w:jc w:val="right"/>
              <w:rPr>
                <w:sz w:val="15"/>
              </w:rPr>
            </w:pPr>
            <w:r>
              <w:rPr>
                <w:sz w:val="15"/>
              </w:rPr>
              <w:t>(24)</w:t>
            </w:r>
          </w:p>
        </w:tc>
        <w:tc>
          <w:tcPr>
            <w:tcW w:w="1138" w:type="dxa"/>
            <w:tcBorders>
              <w:bottom w:val="single" w:sz="6" w:space="0" w:color="000000"/>
            </w:tcBorders>
            <w:shd w:val="clear" w:color="auto" w:fill="CCEDFF"/>
          </w:tcPr>
          <w:p w14:paraId="1196E917" w14:textId="77777777" w:rsidR="004304EB" w:rsidRDefault="000856F8">
            <w:pPr>
              <w:pStyle w:val="TableParagraph"/>
              <w:ind w:right="195"/>
              <w:jc w:val="right"/>
              <w:rPr>
                <w:sz w:val="15"/>
              </w:rPr>
            </w:pPr>
            <w:r>
              <w:rPr>
                <w:w w:val="104"/>
                <w:sz w:val="15"/>
              </w:rPr>
              <w:t>5</w:t>
            </w:r>
          </w:p>
        </w:tc>
        <w:tc>
          <w:tcPr>
            <w:tcW w:w="1177" w:type="dxa"/>
            <w:tcBorders>
              <w:bottom w:val="single" w:sz="6" w:space="0" w:color="000000"/>
            </w:tcBorders>
            <w:shd w:val="clear" w:color="auto" w:fill="CCEDFF"/>
          </w:tcPr>
          <w:p w14:paraId="1196E918" w14:textId="77777777" w:rsidR="004304EB" w:rsidRDefault="000856F8">
            <w:pPr>
              <w:pStyle w:val="TableParagraph"/>
              <w:ind w:left="734"/>
              <w:rPr>
                <w:sz w:val="15"/>
              </w:rPr>
            </w:pPr>
            <w:r>
              <w:rPr>
                <w:w w:val="105"/>
                <w:sz w:val="15"/>
              </w:rPr>
              <w:t>(19)</w:t>
            </w:r>
          </w:p>
        </w:tc>
      </w:tr>
      <w:tr w:rsidR="004304EB" w14:paraId="1196E91E" w14:textId="77777777">
        <w:trPr>
          <w:trHeight w:val="225"/>
        </w:trPr>
        <w:tc>
          <w:tcPr>
            <w:tcW w:w="7400" w:type="dxa"/>
            <w:tcBorders>
              <w:top w:val="single" w:sz="6" w:space="0" w:color="000000"/>
              <w:bottom w:val="single" w:sz="6" w:space="0" w:color="000000"/>
            </w:tcBorders>
          </w:tcPr>
          <w:p w14:paraId="1196E91A" w14:textId="77777777" w:rsidR="004304EB" w:rsidRDefault="000856F8">
            <w:pPr>
              <w:pStyle w:val="TableParagraph"/>
              <w:spacing w:before="38" w:line="167" w:lineRule="exact"/>
              <w:ind w:left="192"/>
              <w:rPr>
                <w:sz w:val="8"/>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5"/>
                <w:position w:val="6"/>
                <w:sz w:val="8"/>
              </w:rPr>
              <w:t>2</w:t>
            </w:r>
          </w:p>
        </w:tc>
        <w:tc>
          <w:tcPr>
            <w:tcW w:w="1372" w:type="dxa"/>
            <w:tcBorders>
              <w:top w:val="single" w:sz="6" w:space="0" w:color="000000"/>
              <w:bottom w:val="single" w:sz="6" w:space="0" w:color="000000"/>
            </w:tcBorders>
          </w:tcPr>
          <w:p w14:paraId="1196E91B" w14:textId="77777777" w:rsidR="004304EB" w:rsidRDefault="000856F8">
            <w:pPr>
              <w:pStyle w:val="TableParagraph"/>
              <w:tabs>
                <w:tab w:val="left" w:pos="731"/>
              </w:tabs>
              <w:spacing w:before="26"/>
              <w:ind w:right="191"/>
              <w:jc w:val="right"/>
              <w:rPr>
                <w:sz w:val="15"/>
              </w:rPr>
            </w:pPr>
            <w:r>
              <w:rPr>
                <w:w w:val="105"/>
                <w:sz w:val="15"/>
              </w:rPr>
              <w:t>$</w:t>
            </w:r>
            <w:r>
              <w:rPr>
                <w:w w:val="105"/>
                <w:sz w:val="15"/>
              </w:rPr>
              <w:tab/>
            </w:r>
            <w:r>
              <w:rPr>
                <w:sz w:val="15"/>
              </w:rPr>
              <w:t>35</w:t>
            </w:r>
          </w:p>
        </w:tc>
        <w:tc>
          <w:tcPr>
            <w:tcW w:w="1138" w:type="dxa"/>
            <w:tcBorders>
              <w:top w:val="single" w:sz="6" w:space="0" w:color="000000"/>
              <w:bottom w:val="single" w:sz="6" w:space="0" w:color="000000"/>
            </w:tcBorders>
          </w:tcPr>
          <w:p w14:paraId="1196E91C" w14:textId="77777777" w:rsidR="004304EB" w:rsidRDefault="000856F8">
            <w:pPr>
              <w:pStyle w:val="TableParagraph"/>
              <w:tabs>
                <w:tab w:val="left" w:pos="803"/>
              </w:tabs>
              <w:spacing w:before="26"/>
              <w:ind w:left="60"/>
              <w:rPr>
                <w:sz w:val="15"/>
              </w:rPr>
            </w:pPr>
            <w:r>
              <w:rPr>
                <w:w w:val="105"/>
                <w:sz w:val="15"/>
              </w:rPr>
              <w:t>$</w:t>
            </w:r>
            <w:r>
              <w:rPr>
                <w:w w:val="105"/>
                <w:sz w:val="15"/>
              </w:rPr>
              <w:tab/>
              <w:t>(5)</w:t>
            </w:r>
          </w:p>
        </w:tc>
        <w:tc>
          <w:tcPr>
            <w:tcW w:w="1177" w:type="dxa"/>
            <w:tcBorders>
              <w:top w:val="single" w:sz="6" w:space="0" w:color="000000"/>
              <w:bottom w:val="single" w:sz="6" w:space="0" w:color="000000"/>
            </w:tcBorders>
          </w:tcPr>
          <w:p w14:paraId="1196E91D" w14:textId="77777777" w:rsidR="004304EB" w:rsidRDefault="000856F8">
            <w:pPr>
              <w:pStyle w:val="TableParagraph"/>
              <w:tabs>
                <w:tab w:val="left" w:pos="793"/>
              </w:tabs>
              <w:spacing w:before="26"/>
              <w:ind w:left="62"/>
              <w:rPr>
                <w:sz w:val="15"/>
              </w:rPr>
            </w:pPr>
            <w:r>
              <w:rPr>
                <w:w w:val="105"/>
                <w:sz w:val="15"/>
              </w:rPr>
              <w:t>$</w:t>
            </w:r>
            <w:r>
              <w:rPr>
                <w:w w:val="105"/>
                <w:sz w:val="15"/>
              </w:rPr>
              <w:tab/>
              <w:t>30</w:t>
            </w:r>
          </w:p>
        </w:tc>
      </w:tr>
      <w:tr w:rsidR="004304EB" w14:paraId="1196E920" w14:textId="77777777">
        <w:trPr>
          <w:trHeight w:val="226"/>
        </w:trPr>
        <w:tc>
          <w:tcPr>
            <w:tcW w:w="11087" w:type="dxa"/>
            <w:gridSpan w:val="4"/>
            <w:tcBorders>
              <w:top w:val="single" w:sz="6" w:space="0" w:color="000000"/>
            </w:tcBorders>
            <w:shd w:val="clear" w:color="auto" w:fill="CCEDFF"/>
          </w:tcPr>
          <w:p w14:paraId="1196E91F" w14:textId="77777777" w:rsidR="004304EB" w:rsidRDefault="000856F8">
            <w:pPr>
              <w:pStyle w:val="TableParagraph"/>
              <w:spacing w:before="26"/>
              <w:ind w:left="12"/>
              <w:rPr>
                <w:sz w:val="15"/>
              </w:rPr>
            </w:pPr>
            <w:r>
              <w:rPr>
                <w:w w:val="105"/>
                <w:sz w:val="15"/>
              </w:rPr>
              <w:t>Pension and other benefit liabilities:</w:t>
            </w:r>
          </w:p>
        </w:tc>
      </w:tr>
    </w:tbl>
    <w:p w14:paraId="1196E921" w14:textId="77777777" w:rsidR="004304EB" w:rsidRDefault="004304EB">
      <w:pPr>
        <w:pStyle w:val="a3"/>
        <w:rPr>
          <w:sz w:val="20"/>
        </w:rPr>
      </w:pPr>
    </w:p>
    <w:p w14:paraId="1196E922" w14:textId="77777777" w:rsidR="004304EB" w:rsidRDefault="004304EB">
      <w:pPr>
        <w:pStyle w:val="a3"/>
        <w:rPr>
          <w:sz w:val="20"/>
        </w:rPr>
      </w:pPr>
    </w:p>
    <w:p w14:paraId="1196E923" w14:textId="77777777" w:rsidR="004304EB" w:rsidRDefault="004304EB">
      <w:pPr>
        <w:pStyle w:val="a3"/>
        <w:rPr>
          <w:sz w:val="20"/>
        </w:rPr>
      </w:pPr>
    </w:p>
    <w:p w14:paraId="1196E924" w14:textId="77777777" w:rsidR="004304EB" w:rsidRDefault="004304EB">
      <w:pPr>
        <w:pStyle w:val="a3"/>
        <w:rPr>
          <w:sz w:val="20"/>
        </w:rPr>
      </w:pPr>
    </w:p>
    <w:p w14:paraId="1196E925" w14:textId="77777777" w:rsidR="004304EB" w:rsidRDefault="004304EB">
      <w:pPr>
        <w:pStyle w:val="a3"/>
        <w:rPr>
          <w:sz w:val="20"/>
        </w:rPr>
      </w:pPr>
    </w:p>
    <w:p w14:paraId="1196E926" w14:textId="77777777" w:rsidR="004304EB" w:rsidRDefault="004304EB">
      <w:pPr>
        <w:pStyle w:val="a3"/>
        <w:rPr>
          <w:sz w:val="20"/>
        </w:rPr>
      </w:pPr>
    </w:p>
    <w:p w14:paraId="1196E927" w14:textId="77777777" w:rsidR="004304EB" w:rsidRDefault="004304EB">
      <w:pPr>
        <w:pStyle w:val="a3"/>
        <w:rPr>
          <w:sz w:val="20"/>
        </w:rPr>
      </w:pPr>
    </w:p>
    <w:p w14:paraId="1196E928" w14:textId="77777777" w:rsidR="004304EB" w:rsidRDefault="004304EB">
      <w:pPr>
        <w:pStyle w:val="a3"/>
        <w:rPr>
          <w:sz w:val="20"/>
        </w:rPr>
      </w:pPr>
    </w:p>
    <w:p w14:paraId="1196E929" w14:textId="77777777" w:rsidR="004304EB" w:rsidRDefault="004304EB">
      <w:pPr>
        <w:pStyle w:val="a3"/>
        <w:rPr>
          <w:sz w:val="20"/>
        </w:rPr>
      </w:pPr>
    </w:p>
    <w:p w14:paraId="1196E92A" w14:textId="77777777" w:rsidR="004304EB" w:rsidRDefault="004304EB">
      <w:pPr>
        <w:pStyle w:val="a3"/>
        <w:rPr>
          <w:sz w:val="20"/>
        </w:rPr>
      </w:pPr>
    </w:p>
    <w:p w14:paraId="1196E92B" w14:textId="77777777" w:rsidR="004304EB" w:rsidRDefault="004304EB">
      <w:pPr>
        <w:pStyle w:val="a3"/>
        <w:rPr>
          <w:sz w:val="20"/>
        </w:rPr>
      </w:pPr>
    </w:p>
    <w:p w14:paraId="1196E92C" w14:textId="77777777" w:rsidR="004304EB" w:rsidRDefault="004304EB">
      <w:pPr>
        <w:pStyle w:val="a3"/>
        <w:rPr>
          <w:sz w:val="20"/>
        </w:rPr>
      </w:pPr>
    </w:p>
    <w:p w14:paraId="1196E92D" w14:textId="77777777" w:rsidR="004304EB" w:rsidRDefault="004304EB">
      <w:pPr>
        <w:pStyle w:val="a3"/>
        <w:spacing w:before="3"/>
        <w:rPr>
          <w:sz w:val="22"/>
        </w:rPr>
      </w:pPr>
    </w:p>
    <w:p w14:paraId="1196E92E" w14:textId="77777777" w:rsidR="004304EB" w:rsidRDefault="000856F8">
      <w:pPr>
        <w:pStyle w:val="a3"/>
        <w:ind w:left="222" w:right="541"/>
        <w:jc w:val="center"/>
      </w:pPr>
      <w:r>
        <w:rPr>
          <w:noProof/>
        </w:rPr>
        <mc:AlternateContent>
          <mc:Choice Requires="wpg">
            <w:drawing>
              <wp:anchor distT="0" distB="0" distL="0" distR="0" simplePos="0" relativeHeight="251655168" behindDoc="1" locked="0" layoutInCell="1" allowOverlap="1" wp14:anchorId="1196F555" wp14:editId="1196F556">
                <wp:simplePos x="0" y="0"/>
                <wp:positionH relativeFrom="page">
                  <wp:posOffset>339090</wp:posOffset>
                </wp:positionH>
                <wp:positionV relativeFrom="paragraph">
                  <wp:posOffset>172720</wp:posOffset>
                </wp:positionV>
                <wp:extent cx="7018020" cy="15240"/>
                <wp:effectExtent l="0" t="0" r="0" b="0"/>
                <wp:wrapTopAndBottom/>
                <wp:docPr id="212" name="组合 19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08" name="任意多边形 19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09" name="任意多边形 19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10" name="任意多边形 19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11" name="任意多边形 19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F49BB04" id="组合 193" o:spid="_x0000_s1026" style="position:absolute;left:0;text-align:left;margin-left:26.7pt;margin-top:13.6pt;width:552.6pt;height:1.2pt;z-index:-25166131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twGJwMAAM0NAAAOAAAAZHJzL2Uyb0RvYy54bWzsV8tu1DAU3SPxD1b2NI92Om3UmQrRxwZB&#10;pZYPcB3nISWxZWcm030X7GDNEvETqIKvocBncK8TZ9LpY9rSIlVCkWIn9/o+zj2+cba2Z0VOplzp&#10;TJQjx1/xHMJLJqKsTEbOu6O9FxsO0RUtI5qLko+cE66d7fHzZ1u1DHkgUpFHXBEwUuqwliMnrSoZ&#10;uq5mKS+oXhGSlyCMhSpoBY8qcSNFa7Be5G7geetuLVQklWBca3i70widsbEfx5xVb+NY84rkIwdi&#10;q8xdmfsx3t3xFg0TRWWasTYMeo8oCpqV4LQztUMrSiYqu2SqyJgSWsTVChOFK+I4Y9zkANn43kI2&#10;+0pMpMklCetEdjABtAs43dssezM9UCSLRk7gBw4paQFF+nV2ev7xPfE3VxGfWiYhqO0reSgPVPsi&#10;aZ4w5VmsChwhGTIzyJ50yPJZRRi8HHr+hhdAARjI/EGw1iLPUigPrhqsrjkEZMEwaGrC0t12re97&#10;AwgNVwZrKHStTxdD6yKpJVBIz1HSf4fSYUolN+BrTN+i5AGhG5R+nJ39PP1w/uXT7+9fz799BrhM&#10;dBgG6HdY6VADbFcAdSllC1YvYahJP2Easomu9rkwgNPpa12BGFgX2RlN7YzNSjtVsA1u3ACSVrgO&#10;TeGU1FCkBvUUZoFhdiGm/EgYlQorBgpQRaxZF+RcJS/7qgtqVmhHaew1SoYXUGArs2Oj0wYFPpfq&#10;LcZmDbFcaN5giqkaNnXpg+M+wFrkWbSX5TlmrVVy/CpXZEqhlWy+xKutzQW1vETlUuCyxg2+AaZa&#10;HuDsWEQnQKiJVFmSQk/yjaWWwLjj/gmTN69n8gADwjDuxuQNswNo+OSYjA3mwZiMjfQ2FG2dLqXy&#10;YnAPS+XdHbyeNpV9aB7XNeX1+1HZfoc6Kl/9CbrYMB63I0ME0I7hG4gdZt5r++2z+0DOxZYtfbUl&#10;lLsVfxulrvdbN3bsu+uissL/TdgeJ3z/euYO78Rc3x8MF85QT4W7bcPsaHIzeTs1yyY79im3hJe3&#10;a9ENxS/5exj2Pm7fNUdj+Gcw55v2/wZ/SvrP5lgy/wsb/wEAAP//AwBQSwMEFAAGAAgAAAAhAHIg&#10;Un7gAAAACQEAAA8AAABkcnMvZG93bnJldi54bWxMj0FPg0AQhe8m/ofNmHizC1SwRZamadRTY2Jr&#10;YnqbwhRI2VnCboH+e7cnPb55L+99k60m3YqBetsYVhDOAhDEhSkbrhR879+fFiCsQy6xNUwKrmRh&#10;ld/fZZiWZuQvGnauEr6EbYoKaue6VEpb1KTRzkxH7L2T6TU6L/tKlj2Ovly3MgqCRGps2C/U2NGm&#10;puK8u2gFHyOO63n4NmzPp831sI8/f7YhKfX4MK1fQTia3F8YbvgeHXLPdDQXLq1oFcTzZ59UEL1E&#10;IG5+GC8SEEd/WSYg80z+/yD/BQAA//8DAFBLAQItABQABgAIAAAAIQC2gziS/gAAAOEBAAATAAAA&#10;AAAAAAAAAAAAAAAAAABbQ29udGVudF9UeXBlc10ueG1sUEsBAi0AFAAGAAgAAAAhADj9If/WAAAA&#10;lAEAAAsAAAAAAAAAAAAAAAAALwEAAF9yZWxzLy5yZWxzUEsBAi0AFAAGAAgAAAAhAIAq3AYnAwAA&#10;zQ0AAA4AAAAAAAAAAAAAAAAALgIAAGRycy9lMm9Eb2MueG1sUEsBAi0AFAAGAAgAAAAhAHIgUn7g&#10;AAAACQEAAA8AAAAAAAAAAAAAAAAAgQUAAGRycy9kb3ducmV2LnhtbFBLBQYAAAAABAAEAPMAAACO&#10;BgAAAAA=&#10;">
                <v:shape id="任意多边形 19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9VbvgAAANwAAAAPAAAAZHJzL2Rvd25yZXYueG1sRE9LCsIw&#10;EN0L3iGM4E5TXahUo4ggihXBH26HZmyLzaQ0UevtzUJw+Xj/2aIxpXhR7QrLCgb9CARxanXBmYLL&#10;ed2bgHAeWWNpmRR8yMFi3m7NMNb2zUd6nXwmQgi7GBXk3lexlC7NyaDr24o4cHdbG/QB1pnUNb5D&#10;uCnlMIpG0mDBoSHHilY5pY/T0yio9vfxYbfcjtbuuruaTZIkk1uiVLfTLKcgPDX+L/65t1rBMApr&#10;w5lwBOT8CwAA//8DAFBLAQItABQABgAIAAAAIQDb4fbL7gAAAIUBAAATAAAAAAAAAAAAAAAAAAAA&#10;AABbQ29udGVudF9UeXBlc10ueG1sUEsBAi0AFAAGAAgAAAAhAFr0LFu/AAAAFQEAAAsAAAAAAAAA&#10;AAAAAAAAHwEAAF9yZWxzLy5yZWxzUEsBAi0AFAAGAAgAAAAhAME/1Vu+AAAA3AAAAA8AAAAAAAAA&#10;AAAAAAAABwIAAGRycy9kb3ducmV2LnhtbFBLBQYAAAAAAwADALcAAADyAgAAAAA=&#10;" path="m11040,12l,12,,,11052,r-12,12xe" fillcolor="#9a9a9a" stroked="f">
                  <v:path arrowok="t" textboxrect="0,0,11052,12"/>
                </v:shape>
                <v:shape id="任意多边形 19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lxxQAAANwAAAAPAAAAZHJzL2Rvd25yZXYueG1sRI9Ba8JA&#10;FITvgv9heYI33Rih2tQ1iEHpoRdtodfX7GsSzL4Nu6tJ++u7gtDjMDPfMJt8MK24kfONZQWLeQKC&#10;uLS64UrBx/thtgbhA7LG1jIp+CEP+XY82mCmbc8nup1DJSKEfYYK6hC6TEpf1mTQz21HHL1v6wyG&#10;KF0ltcM+wk0r0yR5kgYbjgs1drSvqbycr0bB7+FYuGsxrE6ffbpclZc3/qrWSk0nw+4FRKAh/Icf&#10;7VetIE2e4X4mHgG5/QMAAP//AwBQSwECLQAUAAYACAAAACEA2+H2y+4AAACFAQAAEwAAAAAAAAAA&#10;AAAAAAAAAAAAW0NvbnRlbnRfVHlwZXNdLnhtbFBLAQItABQABgAIAAAAIQBa9CxbvwAAABUBAAAL&#10;AAAAAAAAAAAAAAAAAB8BAABfcmVscy8ucmVsc1BLAQItABQABgAIAAAAIQCobtlxxQAAANwAAAAP&#10;AAAAAAAAAAAAAAAAAAcCAABkcnMvZG93bnJldi54bWxQSwUGAAAAAAMAAwC3AAAA+QIAAAAA&#10;" path="m11052,12l,12,12,,11052,r,12xe" fillcolor="#ededed" stroked="f">
                  <v:path arrowok="t" textboxrect="0,0,11052,12"/>
                </v:shape>
                <v:shape id="任意多边形 19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RUwgAAANwAAAAPAAAAZHJzL2Rvd25yZXYueG1sRE/Pa8Iw&#10;FL4L/g/hCd401UOZnVGmIgzHQOsu3h7Ns+1sXkqS2bq/fjkMPH58v5fr3jTiTs7XlhXMpgkI4sLq&#10;mksFX+f95AWED8gaG8uk4EEe1qvhYImZth2f6J6HUsQQ9hkqqEJoMyl9UZFBP7UtceSu1hkMEbpS&#10;aoddDDeNnCdJKg3WHBsqbGlbUXHLf4wCeXRp+vu4LL4P7uO83zVhw92nUuNR//YKIlAfnuJ/97tW&#10;MJ/F+fFMPAJy9QcAAP//AwBQSwECLQAUAAYACAAAACEA2+H2y+4AAACFAQAAEwAAAAAAAAAAAAAA&#10;AAAAAAAAW0NvbnRlbnRfVHlwZXNdLnhtbFBLAQItABQABgAIAAAAIQBa9CxbvwAAABUBAAALAAAA&#10;AAAAAAAAAAAAAB8BAABfcmVscy8ucmVsc1BLAQItABQABgAIAAAAIQCRcuRUwgAAANwAAAAPAAAA&#10;AAAAAAAAAAAAAAcCAABkcnMvZG93bnJldi54bWxQSwUGAAAAAAMAAwC3AAAA9gIAAAAA&#10;" path="m,24l,,12,r,12l,24xe" fillcolor="#9a9a9a" stroked="f">
                  <v:path arrowok="t" textboxrect="0,0,12,24"/>
                </v:shape>
                <v:shape id="任意多边形 19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hfxQAAANwAAAAPAAAAZHJzL2Rvd25yZXYueG1sRI/dasJA&#10;FITvBd9hOYI3UjcRKZK6ikgDpVCpP70/zR6TYPZs3F01vr1bKHg5zMw3zHzZmUZcyfnasoJ0nIAg&#10;LqyuuVRw2OcvMxA+IGtsLJOCO3lYLvq9OWba3nhL110oRYSwz1BBFUKbSemLigz6sW2Jo3e0zmCI&#10;0pVSO7xFuGnkJElepcGa40KFLa0rKk67i1Gw/fQ/XyOpN++/3bexh2l+dudcqeGgW72BCNSFZ/i/&#10;/aEVTNIU/s7EIyAXDwAAAP//AwBQSwECLQAUAAYACAAAACEA2+H2y+4AAACFAQAAEwAAAAAAAAAA&#10;AAAAAAAAAAAAW0NvbnRlbnRfVHlwZXNdLnhtbFBLAQItABQABgAIAAAAIQBa9CxbvwAAABUBAAAL&#10;AAAAAAAAAAAAAAAAAB8BAABfcmVscy8ucmVsc1BLAQItABQABgAIAAAAIQB+Q4hfxQAAANwAAAAP&#10;AAAAAAAAAAAAAAAAAAcCAABkcnMvZG93bnJldi54bWxQSwUGAAAAAAMAAwC3AAAA+QIAAAAA&#10;" path="m12,24l,24,,12,12,r,24xe" fillcolor="#ededed" stroked="f">
                  <v:path arrowok="t" textboxrect="0,0,12,24"/>
                </v:shape>
                <w10:wrap type="topAndBottom" anchorx="page"/>
              </v:group>
            </w:pict>
          </mc:Fallback>
        </mc:AlternateContent>
      </w:r>
      <w:r>
        <w:rPr>
          <w:noProof/>
        </w:rPr>
        <mc:AlternateContent>
          <mc:Choice Requires="wps">
            <w:drawing>
              <wp:anchor distT="0" distB="0" distL="114300" distR="114300" simplePos="0" relativeHeight="251608064" behindDoc="0" locked="0" layoutInCell="1" allowOverlap="1" wp14:anchorId="1196F557" wp14:editId="1196F558">
                <wp:simplePos x="0" y="0"/>
                <wp:positionH relativeFrom="page">
                  <wp:posOffset>315595</wp:posOffset>
                </wp:positionH>
                <wp:positionV relativeFrom="paragraph">
                  <wp:posOffset>-1914525</wp:posOffset>
                </wp:positionV>
                <wp:extent cx="7041515" cy="1018540"/>
                <wp:effectExtent l="0" t="0" r="0" b="0"/>
                <wp:wrapNone/>
                <wp:docPr id="39" name="文本框 198"/>
                <wp:cNvGraphicFramePr/>
                <a:graphic xmlns:a="http://schemas.openxmlformats.org/drawingml/2006/main">
                  <a:graphicData uri="http://schemas.microsoft.com/office/word/2010/wordprocessingShape">
                    <wps:wsp>
                      <wps:cNvSpPr txBox="1"/>
                      <wps:spPr>
                        <a:xfrm>
                          <a:off x="0" y="0"/>
                          <a:ext cx="7041515" cy="101854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7401"/>
                              <w:gridCol w:w="1306"/>
                              <w:gridCol w:w="1160"/>
                              <w:gridCol w:w="1222"/>
                            </w:tblGrid>
                            <w:tr w:rsidR="004304EB" w14:paraId="1196F617" w14:textId="77777777">
                              <w:trPr>
                                <w:trHeight w:val="228"/>
                              </w:trPr>
                              <w:tc>
                                <w:tcPr>
                                  <w:tcW w:w="7401" w:type="dxa"/>
                                </w:tcPr>
                                <w:p w14:paraId="1196F613" w14:textId="77777777" w:rsidR="004304EB" w:rsidRDefault="000856F8">
                                  <w:pPr>
                                    <w:pStyle w:val="TableParagraph"/>
                                    <w:ind w:left="108"/>
                                    <w:rPr>
                                      <w:sz w:val="15"/>
                                    </w:rPr>
                                  </w:pPr>
                                  <w:r>
                                    <w:rPr>
                                      <w:w w:val="105"/>
                                      <w:sz w:val="15"/>
                                    </w:rPr>
                                    <w:t>Net pension and other benefit liabilities arising during the period</w:t>
                                  </w:r>
                                </w:p>
                              </w:tc>
                              <w:tc>
                                <w:tcPr>
                                  <w:tcW w:w="1306" w:type="dxa"/>
                                </w:tcPr>
                                <w:p w14:paraId="1196F614" w14:textId="77777777" w:rsidR="004304EB" w:rsidRDefault="000856F8">
                                  <w:pPr>
                                    <w:pStyle w:val="TableParagraph"/>
                                    <w:tabs>
                                      <w:tab w:val="left" w:pos="803"/>
                                    </w:tabs>
                                    <w:ind w:right="130"/>
                                    <w:jc w:val="right"/>
                                    <w:rPr>
                                      <w:sz w:val="15"/>
                                    </w:rPr>
                                  </w:pPr>
                                  <w:r>
                                    <w:rPr>
                                      <w:w w:val="105"/>
                                      <w:sz w:val="15"/>
                                    </w:rPr>
                                    <w:t>$</w:t>
                                  </w:r>
                                  <w:r>
                                    <w:rPr>
                                      <w:w w:val="105"/>
                                      <w:sz w:val="15"/>
                                    </w:rPr>
                                    <w:tab/>
                                  </w:r>
                                  <w:r>
                                    <w:rPr>
                                      <w:sz w:val="15"/>
                                    </w:rPr>
                                    <w:t>7</w:t>
                                  </w:r>
                                </w:p>
                              </w:tc>
                              <w:tc>
                                <w:tcPr>
                                  <w:tcW w:w="1160" w:type="dxa"/>
                                </w:tcPr>
                                <w:p w14:paraId="1196F615" w14:textId="77777777" w:rsidR="004304EB" w:rsidRDefault="000856F8">
                                  <w:pPr>
                                    <w:pStyle w:val="TableParagraph"/>
                                    <w:tabs>
                                      <w:tab w:val="left" w:pos="803"/>
                                    </w:tabs>
                                    <w:ind w:right="150"/>
                                    <w:jc w:val="right"/>
                                    <w:rPr>
                                      <w:sz w:val="15"/>
                                    </w:rPr>
                                  </w:pPr>
                                  <w:r>
                                    <w:rPr>
                                      <w:w w:val="105"/>
                                      <w:sz w:val="15"/>
                                    </w:rPr>
                                    <w:t>$</w:t>
                                  </w:r>
                                  <w:r>
                                    <w:rPr>
                                      <w:w w:val="105"/>
                                      <w:sz w:val="15"/>
                                    </w:rPr>
                                    <w:tab/>
                                  </w:r>
                                  <w:r>
                                    <w:rPr>
                                      <w:sz w:val="15"/>
                                    </w:rPr>
                                    <w:t>5</w:t>
                                  </w:r>
                                </w:p>
                              </w:tc>
                              <w:tc>
                                <w:tcPr>
                                  <w:tcW w:w="1222" w:type="dxa"/>
                                </w:tcPr>
                                <w:p w14:paraId="1196F616" w14:textId="77777777" w:rsidR="004304EB" w:rsidRDefault="000856F8">
                                  <w:pPr>
                                    <w:pStyle w:val="TableParagraph"/>
                                    <w:tabs>
                                      <w:tab w:val="left" w:pos="731"/>
                                    </w:tabs>
                                    <w:ind w:right="226"/>
                                    <w:jc w:val="right"/>
                                    <w:rPr>
                                      <w:sz w:val="15"/>
                                    </w:rPr>
                                  </w:pPr>
                                  <w:r>
                                    <w:rPr>
                                      <w:w w:val="105"/>
                                      <w:sz w:val="15"/>
                                    </w:rPr>
                                    <w:t>$</w:t>
                                  </w:r>
                                  <w:r>
                                    <w:rPr>
                                      <w:w w:val="105"/>
                                      <w:sz w:val="15"/>
                                    </w:rPr>
                                    <w:tab/>
                                  </w:r>
                                  <w:r>
                                    <w:rPr>
                                      <w:sz w:val="15"/>
                                    </w:rPr>
                                    <w:t>12</w:t>
                                  </w:r>
                                </w:p>
                              </w:tc>
                            </w:tr>
                            <w:tr w:rsidR="004304EB" w14:paraId="1196F61C" w14:textId="77777777">
                              <w:trPr>
                                <w:trHeight w:val="226"/>
                              </w:trPr>
                              <w:tc>
                                <w:tcPr>
                                  <w:tcW w:w="7401" w:type="dxa"/>
                                  <w:tcBorders>
                                    <w:bottom w:val="single" w:sz="6" w:space="0" w:color="000000"/>
                                  </w:tcBorders>
                                  <w:shd w:val="clear" w:color="auto" w:fill="CCEDFF"/>
                                </w:tcPr>
                                <w:p w14:paraId="1196F618" w14:textId="77777777" w:rsidR="004304EB" w:rsidRDefault="000856F8">
                                  <w:pPr>
                                    <w:pStyle w:val="TableParagraph"/>
                                    <w:ind w:left="108"/>
                                    <w:rPr>
                                      <w:sz w:val="15"/>
                                    </w:rPr>
                                  </w:pPr>
                                  <w:r>
                                    <w:rPr>
                                      <w:w w:val="105"/>
                                      <w:sz w:val="15"/>
                                    </w:rPr>
                                    <w:t>Reclassification adjustments recognized in net income</w:t>
                                  </w:r>
                                </w:p>
                              </w:tc>
                              <w:tc>
                                <w:tcPr>
                                  <w:tcW w:w="1306" w:type="dxa"/>
                                  <w:tcBorders>
                                    <w:bottom w:val="single" w:sz="6" w:space="0" w:color="000000"/>
                                  </w:tcBorders>
                                  <w:shd w:val="clear" w:color="auto" w:fill="CCEDFF"/>
                                </w:tcPr>
                                <w:p w14:paraId="1196F619" w14:textId="77777777" w:rsidR="004304EB" w:rsidRDefault="000856F8">
                                  <w:pPr>
                                    <w:pStyle w:val="TableParagraph"/>
                                    <w:ind w:right="124"/>
                                    <w:jc w:val="right"/>
                                    <w:rPr>
                                      <w:sz w:val="15"/>
                                    </w:rPr>
                                  </w:pPr>
                                  <w:r>
                                    <w:rPr>
                                      <w:sz w:val="15"/>
                                    </w:rPr>
                                    <w:t>74</w:t>
                                  </w:r>
                                </w:p>
                              </w:tc>
                              <w:tc>
                                <w:tcPr>
                                  <w:tcW w:w="1160" w:type="dxa"/>
                                  <w:tcBorders>
                                    <w:bottom w:val="single" w:sz="6" w:space="0" w:color="000000"/>
                                  </w:tcBorders>
                                  <w:shd w:val="clear" w:color="auto" w:fill="CCEDFF"/>
                                </w:tcPr>
                                <w:p w14:paraId="1196F61A" w14:textId="77777777" w:rsidR="004304EB" w:rsidRDefault="000856F8">
                                  <w:pPr>
                                    <w:pStyle w:val="TableParagraph"/>
                                    <w:ind w:right="104"/>
                                    <w:jc w:val="right"/>
                                    <w:rPr>
                                      <w:sz w:val="15"/>
                                    </w:rPr>
                                  </w:pPr>
                                  <w:r>
                                    <w:rPr>
                                      <w:sz w:val="15"/>
                                    </w:rPr>
                                    <w:t>(18)</w:t>
                                  </w:r>
                                </w:p>
                              </w:tc>
                              <w:tc>
                                <w:tcPr>
                                  <w:tcW w:w="1222" w:type="dxa"/>
                                  <w:tcBorders>
                                    <w:bottom w:val="single" w:sz="6" w:space="0" w:color="000000"/>
                                  </w:tcBorders>
                                  <w:shd w:val="clear" w:color="auto" w:fill="CCEDFF"/>
                                </w:tcPr>
                                <w:p w14:paraId="1196F61B" w14:textId="77777777" w:rsidR="004304EB" w:rsidRDefault="000856F8">
                                  <w:pPr>
                                    <w:pStyle w:val="TableParagraph"/>
                                    <w:ind w:right="226"/>
                                    <w:jc w:val="right"/>
                                    <w:rPr>
                                      <w:sz w:val="15"/>
                                    </w:rPr>
                                  </w:pPr>
                                  <w:r>
                                    <w:rPr>
                                      <w:sz w:val="15"/>
                                    </w:rPr>
                                    <w:t>56</w:t>
                                  </w:r>
                                </w:p>
                              </w:tc>
                            </w:tr>
                            <w:tr w:rsidR="004304EB" w14:paraId="1196F621" w14:textId="77777777">
                              <w:trPr>
                                <w:trHeight w:val="225"/>
                              </w:trPr>
                              <w:tc>
                                <w:tcPr>
                                  <w:tcW w:w="7401" w:type="dxa"/>
                                  <w:tcBorders>
                                    <w:top w:val="single" w:sz="6" w:space="0" w:color="000000"/>
                                    <w:bottom w:val="single" w:sz="6" w:space="0" w:color="000000"/>
                                  </w:tcBorders>
                                </w:tcPr>
                                <w:p w14:paraId="1196F61D" w14:textId="77777777" w:rsidR="004304EB" w:rsidRDefault="000856F8">
                                  <w:pPr>
                                    <w:pStyle w:val="TableParagraph"/>
                                    <w:spacing w:before="26"/>
                                    <w:ind w:left="180"/>
                                    <w:rPr>
                                      <w:sz w:val="15"/>
                                    </w:rPr>
                                  </w:pPr>
                                  <w:r>
                                    <w:rPr>
                                      <w:w w:val="105"/>
                                      <w:sz w:val="15"/>
                                    </w:rPr>
                                    <w:t>Net change in pension and other benefit liabilities</w:t>
                                  </w:r>
                                </w:p>
                              </w:tc>
                              <w:tc>
                                <w:tcPr>
                                  <w:tcW w:w="1306" w:type="dxa"/>
                                  <w:tcBorders>
                                    <w:top w:val="single" w:sz="6" w:space="0" w:color="000000"/>
                                    <w:bottom w:val="single" w:sz="6" w:space="0" w:color="000000"/>
                                  </w:tcBorders>
                                </w:tcPr>
                                <w:p w14:paraId="1196F61E" w14:textId="77777777" w:rsidR="004304EB" w:rsidRDefault="000856F8">
                                  <w:pPr>
                                    <w:pStyle w:val="TableParagraph"/>
                                    <w:tabs>
                                      <w:tab w:val="left" w:pos="731"/>
                                    </w:tabs>
                                    <w:spacing w:before="26"/>
                                    <w:ind w:right="124"/>
                                    <w:jc w:val="right"/>
                                    <w:rPr>
                                      <w:sz w:val="15"/>
                                    </w:rPr>
                                  </w:pPr>
                                  <w:r>
                                    <w:rPr>
                                      <w:w w:val="105"/>
                                      <w:sz w:val="15"/>
                                    </w:rPr>
                                    <w:t>$</w:t>
                                  </w:r>
                                  <w:r>
                                    <w:rPr>
                                      <w:w w:val="105"/>
                                      <w:sz w:val="15"/>
                                    </w:rPr>
                                    <w:tab/>
                                  </w:r>
                                  <w:r>
                                    <w:rPr>
                                      <w:sz w:val="15"/>
                                    </w:rPr>
                                    <w:t>81</w:t>
                                  </w:r>
                                </w:p>
                              </w:tc>
                              <w:tc>
                                <w:tcPr>
                                  <w:tcW w:w="1160" w:type="dxa"/>
                                  <w:tcBorders>
                                    <w:top w:val="single" w:sz="6" w:space="0" w:color="000000"/>
                                    <w:bottom w:val="single" w:sz="6" w:space="0" w:color="000000"/>
                                  </w:tcBorders>
                                </w:tcPr>
                                <w:p w14:paraId="1196F61F" w14:textId="77777777" w:rsidR="004304EB" w:rsidRDefault="000856F8">
                                  <w:pPr>
                                    <w:pStyle w:val="TableParagraph"/>
                                    <w:tabs>
                                      <w:tab w:val="left" w:pos="671"/>
                                    </w:tabs>
                                    <w:spacing w:before="26"/>
                                    <w:ind w:right="104"/>
                                    <w:jc w:val="right"/>
                                    <w:rPr>
                                      <w:sz w:val="15"/>
                                    </w:rPr>
                                  </w:pPr>
                                  <w:r>
                                    <w:rPr>
                                      <w:w w:val="105"/>
                                      <w:sz w:val="15"/>
                                    </w:rPr>
                                    <w:t>$</w:t>
                                  </w:r>
                                  <w:r>
                                    <w:rPr>
                                      <w:w w:val="105"/>
                                      <w:sz w:val="15"/>
                                    </w:rPr>
                                    <w:tab/>
                                  </w:r>
                                  <w:r>
                                    <w:rPr>
                                      <w:spacing w:val="-1"/>
                                      <w:sz w:val="15"/>
                                    </w:rPr>
                                    <w:t>(13)</w:t>
                                  </w:r>
                                </w:p>
                              </w:tc>
                              <w:tc>
                                <w:tcPr>
                                  <w:tcW w:w="1222" w:type="dxa"/>
                                  <w:tcBorders>
                                    <w:top w:val="single" w:sz="6" w:space="0" w:color="000000"/>
                                    <w:bottom w:val="single" w:sz="6" w:space="0" w:color="000000"/>
                                  </w:tcBorders>
                                </w:tcPr>
                                <w:p w14:paraId="1196F620" w14:textId="77777777" w:rsidR="004304EB" w:rsidRDefault="000856F8">
                                  <w:pPr>
                                    <w:pStyle w:val="TableParagraph"/>
                                    <w:tabs>
                                      <w:tab w:val="left" w:pos="731"/>
                                    </w:tabs>
                                    <w:spacing w:before="26"/>
                                    <w:ind w:right="226"/>
                                    <w:jc w:val="right"/>
                                    <w:rPr>
                                      <w:sz w:val="15"/>
                                    </w:rPr>
                                  </w:pPr>
                                  <w:r>
                                    <w:rPr>
                                      <w:w w:val="105"/>
                                      <w:sz w:val="15"/>
                                    </w:rPr>
                                    <w:t>$</w:t>
                                  </w:r>
                                  <w:r>
                                    <w:rPr>
                                      <w:w w:val="105"/>
                                      <w:sz w:val="15"/>
                                    </w:rPr>
                                    <w:tab/>
                                  </w:r>
                                  <w:r>
                                    <w:rPr>
                                      <w:sz w:val="15"/>
                                    </w:rPr>
                                    <w:t>68</w:t>
                                  </w:r>
                                </w:p>
                              </w:tc>
                            </w:tr>
                            <w:tr w:rsidR="004304EB" w14:paraId="1196F629" w14:textId="77777777">
                              <w:trPr>
                                <w:trHeight w:val="403"/>
                              </w:trPr>
                              <w:tc>
                                <w:tcPr>
                                  <w:tcW w:w="7401" w:type="dxa"/>
                                  <w:tcBorders>
                                    <w:top w:val="single" w:sz="6" w:space="0" w:color="000000"/>
                                    <w:bottom w:val="single" w:sz="12" w:space="0" w:color="000000"/>
                                  </w:tcBorders>
                                  <w:shd w:val="clear" w:color="auto" w:fill="CCEDFF"/>
                                </w:tcPr>
                                <w:p w14:paraId="1196F622" w14:textId="77777777" w:rsidR="004304EB" w:rsidRDefault="000856F8">
                                  <w:pPr>
                                    <w:pStyle w:val="TableParagraph"/>
                                    <w:spacing w:before="19" w:line="180" w:lineRule="atLeast"/>
                                    <w:ind w:left="12" w:right="2212"/>
                                    <w:rPr>
                                      <w:sz w:val="15"/>
                                    </w:rPr>
                                  </w:pPr>
                                  <w:r>
                                    <w:rPr>
                                      <w:w w:val="105"/>
                                      <w:sz w:val="15"/>
                                    </w:rPr>
                                    <w:t>Other comprehensive income (loss) attributable to shareowners of The Coca-Cola Company</w:t>
                                  </w:r>
                                </w:p>
                              </w:tc>
                              <w:tc>
                                <w:tcPr>
                                  <w:tcW w:w="1306" w:type="dxa"/>
                                  <w:tcBorders>
                                    <w:top w:val="single" w:sz="6" w:space="0" w:color="000000"/>
                                    <w:bottom w:val="single" w:sz="12" w:space="0" w:color="000000"/>
                                  </w:tcBorders>
                                  <w:shd w:val="clear" w:color="auto" w:fill="CCEDFF"/>
                                </w:tcPr>
                                <w:p w14:paraId="1196F623" w14:textId="77777777" w:rsidR="004304EB" w:rsidRDefault="004304EB">
                                  <w:pPr>
                                    <w:pStyle w:val="TableParagraph"/>
                                    <w:spacing w:before="10"/>
                                    <w:rPr>
                                      <w:sz w:val="17"/>
                                    </w:rPr>
                                  </w:pPr>
                                </w:p>
                                <w:p w14:paraId="1196F624" w14:textId="77777777" w:rsidR="004304EB" w:rsidRDefault="000856F8">
                                  <w:pPr>
                                    <w:pStyle w:val="TableParagraph"/>
                                    <w:tabs>
                                      <w:tab w:val="left" w:pos="647"/>
                                    </w:tabs>
                                    <w:spacing w:before="1"/>
                                    <w:ind w:right="130"/>
                                    <w:jc w:val="right"/>
                                    <w:rPr>
                                      <w:sz w:val="15"/>
                                    </w:rPr>
                                  </w:pPr>
                                  <w:r>
                                    <w:rPr>
                                      <w:w w:val="105"/>
                                      <w:sz w:val="15"/>
                                    </w:rPr>
                                    <w:t>$</w:t>
                                  </w:r>
                                  <w:r>
                                    <w:rPr>
                                      <w:w w:val="105"/>
                                      <w:sz w:val="15"/>
                                    </w:rPr>
                                    <w:tab/>
                                  </w:r>
                                  <w:r>
                                    <w:rPr>
                                      <w:sz w:val="15"/>
                                    </w:rPr>
                                    <w:t>443</w:t>
                                  </w:r>
                                </w:p>
                              </w:tc>
                              <w:tc>
                                <w:tcPr>
                                  <w:tcW w:w="1160" w:type="dxa"/>
                                  <w:tcBorders>
                                    <w:top w:val="single" w:sz="6" w:space="0" w:color="000000"/>
                                    <w:bottom w:val="single" w:sz="12" w:space="0" w:color="000000"/>
                                  </w:tcBorders>
                                  <w:shd w:val="clear" w:color="auto" w:fill="CCEDFF"/>
                                </w:tcPr>
                                <w:p w14:paraId="1196F625" w14:textId="77777777" w:rsidR="004304EB" w:rsidRDefault="004304EB">
                                  <w:pPr>
                                    <w:pStyle w:val="TableParagraph"/>
                                    <w:spacing w:before="10"/>
                                    <w:rPr>
                                      <w:sz w:val="17"/>
                                    </w:rPr>
                                  </w:pPr>
                                </w:p>
                                <w:p w14:paraId="1196F626" w14:textId="77777777" w:rsidR="004304EB" w:rsidRDefault="000856F8">
                                  <w:pPr>
                                    <w:pStyle w:val="TableParagraph"/>
                                    <w:tabs>
                                      <w:tab w:val="left" w:pos="671"/>
                                    </w:tabs>
                                    <w:spacing w:before="1"/>
                                    <w:ind w:right="104"/>
                                    <w:jc w:val="right"/>
                                    <w:rPr>
                                      <w:sz w:val="15"/>
                                    </w:rPr>
                                  </w:pPr>
                                  <w:r>
                                    <w:rPr>
                                      <w:w w:val="105"/>
                                      <w:sz w:val="15"/>
                                    </w:rPr>
                                    <w:t>$</w:t>
                                  </w:r>
                                  <w:r>
                                    <w:rPr>
                                      <w:w w:val="105"/>
                                      <w:sz w:val="15"/>
                                    </w:rPr>
                                    <w:tab/>
                                  </w:r>
                                  <w:r>
                                    <w:rPr>
                                      <w:spacing w:val="-1"/>
                                      <w:sz w:val="15"/>
                                    </w:rPr>
                                    <w:t>(91)</w:t>
                                  </w:r>
                                </w:p>
                              </w:tc>
                              <w:tc>
                                <w:tcPr>
                                  <w:tcW w:w="1222" w:type="dxa"/>
                                  <w:tcBorders>
                                    <w:top w:val="single" w:sz="6" w:space="0" w:color="000000"/>
                                    <w:bottom w:val="single" w:sz="12" w:space="0" w:color="000000"/>
                                  </w:tcBorders>
                                  <w:shd w:val="clear" w:color="auto" w:fill="CCEDFF"/>
                                </w:tcPr>
                                <w:p w14:paraId="1196F627" w14:textId="77777777" w:rsidR="004304EB" w:rsidRDefault="004304EB">
                                  <w:pPr>
                                    <w:pStyle w:val="TableParagraph"/>
                                    <w:spacing w:before="10"/>
                                    <w:rPr>
                                      <w:sz w:val="17"/>
                                    </w:rPr>
                                  </w:pPr>
                                </w:p>
                                <w:p w14:paraId="1196F628" w14:textId="77777777" w:rsidR="004304EB" w:rsidRDefault="000856F8">
                                  <w:pPr>
                                    <w:pStyle w:val="TableParagraph"/>
                                    <w:tabs>
                                      <w:tab w:val="left" w:pos="647"/>
                                    </w:tabs>
                                    <w:spacing w:before="1"/>
                                    <w:ind w:right="232"/>
                                    <w:jc w:val="right"/>
                                    <w:rPr>
                                      <w:sz w:val="15"/>
                                    </w:rPr>
                                  </w:pPr>
                                  <w:r>
                                    <w:rPr>
                                      <w:w w:val="105"/>
                                      <w:sz w:val="15"/>
                                    </w:rPr>
                                    <w:t>$</w:t>
                                  </w:r>
                                  <w:r>
                                    <w:rPr>
                                      <w:w w:val="105"/>
                                      <w:sz w:val="15"/>
                                    </w:rPr>
                                    <w:tab/>
                                  </w:r>
                                  <w:r>
                                    <w:rPr>
                                      <w:sz w:val="15"/>
                                    </w:rPr>
                                    <w:t>352</w:t>
                                  </w:r>
                                </w:p>
                              </w:tc>
                            </w:tr>
                            <w:tr w:rsidR="004304EB" w14:paraId="1196F62E" w14:textId="77777777">
                              <w:trPr>
                                <w:trHeight w:val="290"/>
                              </w:trPr>
                              <w:tc>
                                <w:tcPr>
                                  <w:tcW w:w="7401" w:type="dxa"/>
                                  <w:tcBorders>
                                    <w:top w:val="single" w:sz="12" w:space="0" w:color="000000"/>
                                  </w:tcBorders>
                                </w:tcPr>
                                <w:p w14:paraId="1196F62A" w14:textId="77777777" w:rsidR="004304EB" w:rsidRDefault="000856F8">
                                  <w:pPr>
                                    <w:pStyle w:val="TableParagraph"/>
                                    <w:spacing w:before="118" w:line="152" w:lineRule="exact"/>
                                    <w:ind w:left="-12"/>
                                    <w:rPr>
                                      <w:sz w:val="14"/>
                                    </w:rPr>
                                  </w:pPr>
                                  <w:r>
                                    <w:rPr>
                                      <w:w w:val="105"/>
                                      <w:sz w:val="14"/>
                                      <w:vertAlign w:val="superscript"/>
                                    </w:rPr>
                                    <w:t>1</w:t>
                                  </w:r>
                                  <w:r>
                                    <w:rPr>
                                      <w:w w:val="105"/>
                                      <w:sz w:val="14"/>
                                    </w:rPr>
                                    <w:t xml:space="preserve"> Refer to Note 6 for additional information related to the net gains or losses on derivative instruments.</w:t>
                                  </w:r>
                                </w:p>
                              </w:tc>
                              <w:tc>
                                <w:tcPr>
                                  <w:tcW w:w="1306" w:type="dxa"/>
                                  <w:tcBorders>
                                    <w:top w:val="single" w:sz="12" w:space="0" w:color="000000"/>
                                  </w:tcBorders>
                                </w:tcPr>
                                <w:p w14:paraId="1196F62B" w14:textId="77777777" w:rsidR="004304EB" w:rsidRDefault="004304EB">
                                  <w:pPr>
                                    <w:pStyle w:val="TableParagraph"/>
                                    <w:spacing w:before="0"/>
                                    <w:rPr>
                                      <w:sz w:val="14"/>
                                    </w:rPr>
                                  </w:pPr>
                                </w:p>
                              </w:tc>
                              <w:tc>
                                <w:tcPr>
                                  <w:tcW w:w="1160" w:type="dxa"/>
                                  <w:tcBorders>
                                    <w:top w:val="single" w:sz="12" w:space="0" w:color="000000"/>
                                  </w:tcBorders>
                                </w:tcPr>
                                <w:p w14:paraId="1196F62C" w14:textId="77777777" w:rsidR="004304EB" w:rsidRDefault="004304EB">
                                  <w:pPr>
                                    <w:pStyle w:val="TableParagraph"/>
                                    <w:spacing w:before="0"/>
                                    <w:rPr>
                                      <w:sz w:val="14"/>
                                    </w:rPr>
                                  </w:pPr>
                                </w:p>
                              </w:tc>
                              <w:tc>
                                <w:tcPr>
                                  <w:tcW w:w="1222" w:type="dxa"/>
                                  <w:tcBorders>
                                    <w:top w:val="single" w:sz="12" w:space="0" w:color="000000"/>
                                  </w:tcBorders>
                                </w:tcPr>
                                <w:p w14:paraId="1196F62D" w14:textId="77777777" w:rsidR="004304EB" w:rsidRDefault="004304EB">
                                  <w:pPr>
                                    <w:pStyle w:val="TableParagraph"/>
                                    <w:spacing w:before="0"/>
                                    <w:rPr>
                                      <w:sz w:val="14"/>
                                    </w:rPr>
                                  </w:pPr>
                                </w:p>
                              </w:tc>
                            </w:tr>
                            <w:tr w:rsidR="004304EB" w14:paraId="1196F633" w14:textId="77777777">
                              <w:trPr>
                                <w:trHeight w:val="169"/>
                              </w:trPr>
                              <w:tc>
                                <w:tcPr>
                                  <w:tcW w:w="7401" w:type="dxa"/>
                                </w:tcPr>
                                <w:p w14:paraId="1196F62F" w14:textId="77777777" w:rsidR="004304EB" w:rsidRDefault="000856F8">
                                  <w:pPr>
                                    <w:pStyle w:val="TableParagraph"/>
                                    <w:spacing w:before="8" w:line="142" w:lineRule="exact"/>
                                    <w:ind w:left="-12"/>
                                    <w:rPr>
                                      <w:sz w:val="14"/>
                                    </w:rPr>
                                  </w:pPr>
                                  <w:r>
                                    <w:rPr>
                                      <w:w w:val="105"/>
                                      <w:sz w:val="14"/>
                                      <w:vertAlign w:val="superscript"/>
                                    </w:rPr>
                                    <w:t>2</w:t>
                                  </w:r>
                                  <w:r>
                                    <w:rPr>
                                      <w:w w:val="105"/>
                                      <w:sz w:val="14"/>
                                    </w:rPr>
                                    <w:t xml:space="preserve"> Refer to Note 4 for additional information related to the net unrealized gains or losses on available-for-sale debt securities.</w:t>
                                  </w:r>
                                </w:p>
                              </w:tc>
                              <w:tc>
                                <w:tcPr>
                                  <w:tcW w:w="1306" w:type="dxa"/>
                                </w:tcPr>
                                <w:p w14:paraId="1196F630" w14:textId="77777777" w:rsidR="004304EB" w:rsidRDefault="004304EB">
                                  <w:pPr>
                                    <w:pStyle w:val="TableParagraph"/>
                                    <w:spacing w:before="0"/>
                                    <w:rPr>
                                      <w:sz w:val="10"/>
                                    </w:rPr>
                                  </w:pPr>
                                </w:p>
                              </w:tc>
                              <w:tc>
                                <w:tcPr>
                                  <w:tcW w:w="1160" w:type="dxa"/>
                                </w:tcPr>
                                <w:p w14:paraId="1196F631" w14:textId="77777777" w:rsidR="004304EB" w:rsidRDefault="004304EB">
                                  <w:pPr>
                                    <w:pStyle w:val="TableParagraph"/>
                                    <w:spacing w:before="0"/>
                                    <w:rPr>
                                      <w:sz w:val="10"/>
                                    </w:rPr>
                                  </w:pPr>
                                </w:p>
                              </w:tc>
                              <w:tc>
                                <w:tcPr>
                                  <w:tcW w:w="1222" w:type="dxa"/>
                                </w:tcPr>
                                <w:p w14:paraId="1196F632" w14:textId="77777777" w:rsidR="004304EB" w:rsidRDefault="004304EB">
                                  <w:pPr>
                                    <w:pStyle w:val="TableParagraph"/>
                                    <w:spacing w:before="0"/>
                                    <w:rPr>
                                      <w:sz w:val="10"/>
                                    </w:rPr>
                                  </w:pPr>
                                </w:p>
                              </w:tc>
                            </w:tr>
                          </w:tbl>
                          <w:p w14:paraId="1196F634" w14:textId="77777777" w:rsidR="004304EB" w:rsidRDefault="004304EB">
                            <w:pPr>
                              <w:pStyle w:val="a3"/>
                            </w:pPr>
                          </w:p>
                        </w:txbxContent>
                      </wps:txbx>
                      <wps:bodyPr lIns="0" tIns="0" rIns="0" bIns="0" upright="1"/>
                    </wps:wsp>
                  </a:graphicData>
                </a:graphic>
              </wp:anchor>
            </w:drawing>
          </mc:Choice>
          <mc:Fallback>
            <w:pict>
              <v:shape w14:anchorId="1196F557" id="文本框 198" o:spid="_x0000_s1075" type="#_x0000_t202" style="position:absolute;left:0;text-align:left;margin-left:24.85pt;margin-top:-150.75pt;width:554.45pt;height:80.2pt;z-index:2516080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D+vrgEAADADAAAOAAAAZHJzL2Uyb0RvYy54bWysUktu2zAQ3RfoHQjua0punDqC5QBFkCBA&#10;0RZIewCaIi0C/GHIWPIF2ht01U33PZfPkSETOW2yC7IZDWdGj+/N4+p8tIbsJETtXUvrWUWJdMJ3&#10;2m1b+v3b5bslJTFx13HjnWzpXkZ6vn77ZjWERs59700ngSCIi80QWtqnFBrGouil5XHmg3TYVB4s&#10;T3iELeuAD4huDZtX1SkbPHQBvJAxYvXivknXBV8pKdIXpaJMxLQUuaUSocRNjmy94s0WeOi1eKDB&#10;X8DCcu3w0iPUBU+c3IJ+BmW1AB+9SjPhLfNKaSGLBlRTV0/U3PQ8yKIFlxPDcU3x9WDF591XILpr&#10;6fszShy36NHh18/D77+HPz9IfbbMGxpCbHDwJuBoGj/6EZ2e6hGLWfiowOYvSiLYx13vj/uVYyIC&#10;ix+qk3pRLygR2Kurerk4KQ6wx98DxHQlvSU5aSmggWWvfPcpJqSCo9NIvs35S21MMdG4/wo4mCss&#10;c7/nmLM0bsaidn46Cdj4bo+6zLXDteYnMiUwJZspuQ2gtz3SKuoLNNpSSD08oez7v+dC4PGhr+8A&#10;AAD//wMAUEsDBBQABgAIAAAAIQApE+vR4gAAAA0BAAAPAAAAZHJzL2Rvd25yZXYueG1sTI/BTsMw&#10;DIbvSLxDZCRuWxrYylaaThOCExJaVw4c08ZrozVOabKtvD3ZCY62P/3+/nwz2Z6dcfTGkQQxT4Ah&#10;NU4baiV8Vm+zFTAfFGnVO0IJP+hhU9ze5CrT7kIlnvehZTGEfKYkdCEMGee+6dAqP3cDUrwd3GhV&#10;iOPYcj2qSwy3PX9IkpRbZSh+6NSALx02x/3JSth+Uflqvj/qXXkoTVWtE3pPj1Le303bZ2ABp/AH&#10;w1U/qkMRnWp3Iu1ZL2GxfoqkhNljIpbAroRYrlJgddyJhRDAi5z/b1H8AgAA//8DAFBLAQItABQA&#10;BgAIAAAAIQC2gziS/gAAAOEBAAATAAAAAAAAAAAAAAAAAAAAAABbQ29udGVudF9UeXBlc10ueG1s&#10;UEsBAi0AFAAGAAgAAAAhADj9If/WAAAAlAEAAAsAAAAAAAAAAAAAAAAALwEAAF9yZWxzLy5yZWxz&#10;UEsBAi0AFAAGAAgAAAAhAFbkP6+uAQAAMAMAAA4AAAAAAAAAAAAAAAAALgIAAGRycy9lMm9Eb2Mu&#10;eG1sUEsBAi0AFAAGAAgAAAAhACkT69HiAAAADQEAAA8AAAAAAAAAAAAAAAAACAQAAGRycy9kb3du&#10;cmV2LnhtbFBLBQYAAAAABAAEAPMAAAAXBQ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7401"/>
                        <w:gridCol w:w="1306"/>
                        <w:gridCol w:w="1160"/>
                        <w:gridCol w:w="1222"/>
                      </w:tblGrid>
                      <w:tr w:rsidR="004304EB" w14:paraId="1196F617" w14:textId="77777777">
                        <w:trPr>
                          <w:trHeight w:val="228"/>
                        </w:trPr>
                        <w:tc>
                          <w:tcPr>
                            <w:tcW w:w="7401" w:type="dxa"/>
                          </w:tcPr>
                          <w:p w14:paraId="1196F613" w14:textId="77777777" w:rsidR="004304EB" w:rsidRDefault="000856F8">
                            <w:pPr>
                              <w:pStyle w:val="TableParagraph"/>
                              <w:ind w:left="108"/>
                              <w:rPr>
                                <w:sz w:val="15"/>
                              </w:rPr>
                            </w:pPr>
                            <w:r>
                              <w:rPr>
                                <w:w w:val="105"/>
                                <w:sz w:val="15"/>
                              </w:rPr>
                              <w:t>Net pension and other benefit liabilities arising during the period</w:t>
                            </w:r>
                          </w:p>
                        </w:tc>
                        <w:tc>
                          <w:tcPr>
                            <w:tcW w:w="1306" w:type="dxa"/>
                          </w:tcPr>
                          <w:p w14:paraId="1196F614" w14:textId="77777777" w:rsidR="004304EB" w:rsidRDefault="000856F8">
                            <w:pPr>
                              <w:pStyle w:val="TableParagraph"/>
                              <w:tabs>
                                <w:tab w:val="left" w:pos="803"/>
                              </w:tabs>
                              <w:ind w:right="130"/>
                              <w:jc w:val="right"/>
                              <w:rPr>
                                <w:sz w:val="15"/>
                              </w:rPr>
                            </w:pPr>
                            <w:r>
                              <w:rPr>
                                <w:w w:val="105"/>
                                <w:sz w:val="15"/>
                              </w:rPr>
                              <w:t>$</w:t>
                            </w:r>
                            <w:r>
                              <w:rPr>
                                <w:w w:val="105"/>
                                <w:sz w:val="15"/>
                              </w:rPr>
                              <w:tab/>
                            </w:r>
                            <w:r>
                              <w:rPr>
                                <w:sz w:val="15"/>
                              </w:rPr>
                              <w:t>7</w:t>
                            </w:r>
                          </w:p>
                        </w:tc>
                        <w:tc>
                          <w:tcPr>
                            <w:tcW w:w="1160" w:type="dxa"/>
                          </w:tcPr>
                          <w:p w14:paraId="1196F615" w14:textId="77777777" w:rsidR="004304EB" w:rsidRDefault="000856F8">
                            <w:pPr>
                              <w:pStyle w:val="TableParagraph"/>
                              <w:tabs>
                                <w:tab w:val="left" w:pos="803"/>
                              </w:tabs>
                              <w:ind w:right="150"/>
                              <w:jc w:val="right"/>
                              <w:rPr>
                                <w:sz w:val="15"/>
                              </w:rPr>
                            </w:pPr>
                            <w:r>
                              <w:rPr>
                                <w:w w:val="105"/>
                                <w:sz w:val="15"/>
                              </w:rPr>
                              <w:t>$</w:t>
                            </w:r>
                            <w:r>
                              <w:rPr>
                                <w:w w:val="105"/>
                                <w:sz w:val="15"/>
                              </w:rPr>
                              <w:tab/>
                            </w:r>
                            <w:r>
                              <w:rPr>
                                <w:sz w:val="15"/>
                              </w:rPr>
                              <w:t>5</w:t>
                            </w:r>
                          </w:p>
                        </w:tc>
                        <w:tc>
                          <w:tcPr>
                            <w:tcW w:w="1222" w:type="dxa"/>
                          </w:tcPr>
                          <w:p w14:paraId="1196F616" w14:textId="77777777" w:rsidR="004304EB" w:rsidRDefault="000856F8">
                            <w:pPr>
                              <w:pStyle w:val="TableParagraph"/>
                              <w:tabs>
                                <w:tab w:val="left" w:pos="731"/>
                              </w:tabs>
                              <w:ind w:right="226"/>
                              <w:jc w:val="right"/>
                              <w:rPr>
                                <w:sz w:val="15"/>
                              </w:rPr>
                            </w:pPr>
                            <w:r>
                              <w:rPr>
                                <w:w w:val="105"/>
                                <w:sz w:val="15"/>
                              </w:rPr>
                              <w:t>$</w:t>
                            </w:r>
                            <w:r>
                              <w:rPr>
                                <w:w w:val="105"/>
                                <w:sz w:val="15"/>
                              </w:rPr>
                              <w:tab/>
                            </w:r>
                            <w:r>
                              <w:rPr>
                                <w:sz w:val="15"/>
                              </w:rPr>
                              <w:t>12</w:t>
                            </w:r>
                          </w:p>
                        </w:tc>
                      </w:tr>
                      <w:tr w:rsidR="004304EB" w14:paraId="1196F61C" w14:textId="77777777">
                        <w:trPr>
                          <w:trHeight w:val="226"/>
                        </w:trPr>
                        <w:tc>
                          <w:tcPr>
                            <w:tcW w:w="7401" w:type="dxa"/>
                            <w:tcBorders>
                              <w:bottom w:val="single" w:sz="6" w:space="0" w:color="000000"/>
                            </w:tcBorders>
                            <w:shd w:val="clear" w:color="auto" w:fill="CCEDFF"/>
                          </w:tcPr>
                          <w:p w14:paraId="1196F618" w14:textId="77777777" w:rsidR="004304EB" w:rsidRDefault="000856F8">
                            <w:pPr>
                              <w:pStyle w:val="TableParagraph"/>
                              <w:ind w:left="108"/>
                              <w:rPr>
                                <w:sz w:val="15"/>
                              </w:rPr>
                            </w:pPr>
                            <w:r>
                              <w:rPr>
                                <w:w w:val="105"/>
                                <w:sz w:val="15"/>
                              </w:rPr>
                              <w:t>Reclassification adjustments recognized in net income</w:t>
                            </w:r>
                          </w:p>
                        </w:tc>
                        <w:tc>
                          <w:tcPr>
                            <w:tcW w:w="1306" w:type="dxa"/>
                            <w:tcBorders>
                              <w:bottom w:val="single" w:sz="6" w:space="0" w:color="000000"/>
                            </w:tcBorders>
                            <w:shd w:val="clear" w:color="auto" w:fill="CCEDFF"/>
                          </w:tcPr>
                          <w:p w14:paraId="1196F619" w14:textId="77777777" w:rsidR="004304EB" w:rsidRDefault="000856F8">
                            <w:pPr>
                              <w:pStyle w:val="TableParagraph"/>
                              <w:ind w:right="124"/>
                              <w:jc w:val="right"/>
                              <w:rPr>
                                <w:sz w:val="15"/>
                              </w:rPr>
                            </w:pPr>
                            <w:r>
                              <w:rPr>
                                <w:sz w:val="15"/>
                              </w:rPr>
                              <w:t>74</w:t>
                            </w:r>
                          </w:p>
                        </w:tc>
                        <w:tc>
                          <w:tcPr>
                            <w:tcW w:w="1160" w:type="dxa"/>
                            <w:tcBorders>
                              <w:bottom w:val="single" w:sz="6" w:space="0" w:color="000000"/>
                            </w:tcBorders>
                            <w:shd w:val="clear" w:color="auto" w:fill="CCEDFF"/>
                          </w:tcPr>
                          <w:p w14:paraId="1196F61A" w14:textId="77777777" w:rsidR="004304EB" w:rsidRDefault="000856F8">
                            <w:pPr>
                              <w:pStyle w:val="TableParagraph"/>
                              <w:ind w:right="104"/>
                              <w:jc w:val="right"/>
                              <w:rPr>
                                <w:sz w:val="15"/>
                              </w:rPr>
                            </w:pPr>
                            <w:r>
                              <w:rPr>
                                <w:sz w:val="15"/>
                              </w:rPr>
                              <w:t>(18)</w:t>
                            </w:r>
                          </w:p>
                        </w:tc>
                        <w:tc>
                          <w:tcPr>
                            <w:tcW w:w="1222" w:type="dxa"/>
                            <w:tcBorders>
                              <w:bottom w:val="single" w:sz="6" w:space="0" w:color="000000"/>
                            </w:tcBorders>
                            <w:shd w:val="clear" w:color="auto" w:fill="CCEDFF"/>
                          </w:tcPr>
                          <w:p w14:paraId="1196F61B" w14:textId="77777777" w:rsidR="004304EB" w:rsidRDefault="000856F8">
                            <w:pPr>
                              <w:pStyle w:val="TableParagraph"/>
                              <w:ind w:right="226"/>
                              <w:jc w:val="right"/>
                              <w:rPr>
                                <w:sz w:val="15"/>
                              </w:rPr>
                            </w:pPr>
                            <w:r>
                              <w:rPr>
                                <w:sz w:val="15"/>
                              </w:rPr>
                              <w:t>56</w:t>
                            </w:r>
                          </w:p>
                        </w:tc>
                      </w:tr>
                      <w:tr w:rsidR="004304EB" w14:paraId="1196F621" w14:textId="77777777">
                        <w:trPr>
                          <w:trHeight w:val="225"/>
                        </w:trPr>
                        <w:tc>
                          <w:tcPr>
                            <w:tcW w:w="7401" w:type="dxa"/>
                            <w:tcBorders>
                              <w:top w:val="single" w:sz="6" w:space="0" w:color="000000"/>
                              <w:bottom w:val="single" w:sz="6" w:space="0" w:color="000000"/>
                            </w:tcBorders>
                          </w:tcPr>
                          <w:p w14:paraId="1196F61D" w14:textId="77777777" w:rsidR="004304EB" w:rsidRDefault="000856F8">
                            <w:pPr>
                              <w:pStyle w:val="TableParagraph"/>
                              <w:spacing w:before="26"/>
                              <w:ind w:left="180"/>
                              <w:rPr>
                                <w:sz w:val="15"/>
                              </w:rPr>
                            </w:pPr>
                            <w:r>
                              <w:rPr>
                                <w:w w:val="105"/>
                                <w:sz w:val="15"/>
                              </w:rPr>
                              <w:t>Net change in pension and other benefit liabilities</w:t>
                            </w:r>
                          </w:p>
                        </w:tc>
                        <w:tc>
                          <w:tcPr>
                            <w:tcW w:w="1306" w:type="dxa"/>
                            <w:tcBorders>
                              <w:top w:val="single" w:sz="6" w:space="0" w:color="000000"/>
                              <w:bottom w:val="single" w:sz="6" w:space="0" w:color="000000"/>
                            </w:tcBorders>
                          </w:tcPr>
                          <w:p w14:paraId="1196F61E" w14:textId="77777777" w:rsidR="004304EB" w:rsidRDefault="000856F8">
                            <w:pPr>
                              <w:pStyle w:val="TableParagraph"/>
                              <w:tabs>
                                <w:tab w:val="left" w:pos="731"/>
                              </w:tabs>
                              <w:spacing w:before="26"/>
                              <w:ind w:right="124"/>
                              <w:jc w:val="right"/>
                              <w:rPr>
                                <w:sz w:val="15"/>
                              </w:rPr>
                            </w:pPr>
                            <w:r>
                              <w:rPr>
                                <w:w w:val="105"/>
                                <w:sz w:val="15"/>
                              </w:rPr>
                              <w:t>$</w:t>
                            </w:r>
                            <w:r>
                              <w:rPr>
                                <w:w w:val="105"/>
                                <w:sz w:val="15"/>
                              </w:rPr>
                              <w:tab/>
                            </w:r>
                            <w:r>
                              <w:rPr>
                                <w:sz w:val="15"/>
                              </w:rPr>
                              <w:t>81</w:t>
                            </w:r>
                          </w:p>
                        </w:tc>
                        <w:tc>
                          <w:tcPr>
                            <w:tcW w:w="1160" w:type="dxa"/>
                            <w:tcBorders>
                              <w:top w:val="single" w:sz="6" w:space="0" w:color="000000"/>
                              <w:bottom w:val="single" w:sz="6" w:space="0" w:color="000000"/>
                            </w:tcBorders>
                          </w:tcPr>
                          <w:p w14:paraId="1196F61F" w14:textId="77777777" w:rsidR="004304EB" w:rsidRDefault="000856F8">
                            <w:pPr>
                              <w:pStyle w:val="TableParagraph"/>
                              <w:tabs>
                                <w:tab w:val="left" w:pos="671"/>
                              </w:tabs>
                              <w:spacing w:before="26"/>
                              <w:ind w:right="104"/>
                              <w:jc w:val="right"/>
                              <w:rPr>
                                <w:sz w:val="15"/>
                              </w:rPr>
                            </w:pPr>
                            <w:r>
                              <w:rPr>
                                <w:w w:val="105"/>
                                <w:sz w:val="15"/>
                              </w:rPr>
                              <w:t>$</w:t>
                            </w:r>
                            <w:r>
                              <w:rPr>
                                <w:w w:val="105"/>
                                <w:sz w:val="15"/>
                              </w:rPr>
                              <w:tab/>
                            </w:r>
                            <w:r>
                              <w:rPr>
                                <w:spacing w:val="-1"/>
                                <w:sz w:val="15"/>
                              </w:rPr>
                              <w:t>(13)</w:t>
                            </w:r>
                          </w:p>
                        </w:tc>
                        <w:tc>
                          <w:tcPr>
                            <w:tcW w:w="1222" w:type="dxa"/>
                            <w:tcBorders>
                              <w:top w:val="single" w:sz="6" w:space="0" w:color="000000"/>
                              <w:bottom w:val="single" w:sz="6" w:space="0" w:color="000000"/>
                            </w:tcBorders>
                          </w:tcPr>
                          <w:p w14:paraId="1196F620" w14:textId="77777777" w:rsidR="004304EB" w:rsidRDefault="000856F8">
                            <w:pPr>
                              <w:pStyle w:val="TableParagraph"/>
                              <w:tabs>
                                <w:tab w:val="left" w:pos="731"/>
                              </w:tabs>
                              <w:spacing w:before="26"/>
                              <w:ind w:right="226"/>
                              <w:jc w:val="right"/>
                              <w:rPr>
                                <w:sz w:val="15"/>
                              </w:rPr>
                            </w:pPr>
                            <w:r>
                              <w:rPr>
                                <w:w w:val="105"/>
                                <w:sz w:val="15"/>
                              </w:rPr>
                              <w:t>$</w:t>
                            </w:r>
                            <w:r>
                              <w:rPr>
                                <w:w w:val="105"/>
                                <w:sz w:val="15"/>
                              </w:rPr>
                              <w:tab/>
                            </w:r>
                            <w:r>
                              <w:rPr>
                                <w:sz w:val="15"/>
                              </w:rPr>
                              <w:t>68</w:t>
                            </w:r>
                          </w:p>
                        </w:tc>
                      </w:tr>
                      <w:tr w:rsidR="004304EB" w14:paraId="1196F629" w14:textId="77777777">
                        <w:trPr>
                          <w:trHeight w:val="403"/>
                        </w:trPr>
                        <w:tc>
                          <w:tcPr>
                            <w:tcW w:w="7401" w:type="dxa"/>
                            <w:tcBorders>
                              <w:top w:val="single" w:sz="6" w:space="0" w:color="000000"/>
                              <w:bottom w:val="single" w:sz="12" w:space="0" w:color="000000"/>
                            </w:tcBorders>
                            <w:shd w:val="clear" w:color="auto" w:fill="CCEDFF"/>
                          </w:tcPr>
                          <w:p w14:paraId="1196F622" w14:textId="77777777" w:rsidR="004304EB" w:rsidRDefault="000856F8">
                            <w:pPr>
                              <w:pStyle w:val="TableParagraph"/>
                              <w:spacing w:before="19" w:line="180" w:lineRule="atLeast"/>
                              <w:ind w:left="12" w:right="2212"/>
                              <w:rPr>
                                <w:sz w:val="15"/>
                              </w:rPr>
                            </w:pPr>
                            <w:r>
                              <w:rPr>
                                <w:w w:val="105"/>
                                <w:sz w:val="15"/>
                              </w:rPr>
                              <w:t>Other comprehensive income (loss) attributable to shareowners of The Coca-Cola Company</w:t>
                            </w:r>
                          </w:p>
                        </w:tc>
                        <w:tc>
                          <w:tcPr>
                            <w:tcW w:w="1306" w:type="dxa"/>
                            <w:tcBorders>
                              <w:top w:val="single" w:sz="6" w:space="0" w:color="000000"/>
                              <w:bottom w:val="single" w:sz="12" w:space="0" w:color="000000"/>
                            </w:tcBorders>
                            <w:shd w:val="clear" w:color="auto" w:fill="CCEDFF"/>
                          </w:tcPr>
                          <w:p w14:paraId="1196F623" w14:textId="77777777" w:rsidR="004304EB" w:rsidRDefault="004304EB">
                            <w:pPr>
                              <w:pStyle w:val="TableParagraph"/>
                              <w:spacing w:before="10"/>
                              <w:rPr>
                                <w:sz w:val="17"/>
                              </w:rPr>
                            </w:pPr>
                          </w:p>
                          <w:p w14:paraId="1196F624" w14:textId="77777777" w:rsidR="004304EB" w:rsidRDefault="000856F8">
                            <w:pPr>
                              <w:pStyle w:val="TableParagraph"/>
                              <w:tabs>
                                <w:tab w:val="left" w:pos="647"/>
                              </w:tabs>
                              <w:spacing w:before="1"/>
                              <w:ind w:right="130"/>
                              <w:jc w:val="right"/>
                              <w:rPr>
                                <w:sz w:val="15"/>
                              </w:rPr>
                            </w:pPr>
                            <w:r>
                              <w:rPr>
                                <w:w w:val="105"/>
                                <w:sz w:val="15"/>
                              </w:rPr>
                              <w:t>$</w:t>
                            </w:r>
                            <w:r>
                              <w:rPr>
                                <w:w w:val="105"/>
                                <w:sz w:val="15"/>
                              </w:rPr>
                              <w:tab/>
                            </w:r>
                            <w:r>
                              <w:rPr>
                                <w:sz w:val="15"/>
                              </w:rPr>
                              <w:t>443</w:t>
                            </w:r>
                          </w:p>
                        </w:tc>
                        <w:tc>
                          <w:tcPr>
                            <w:tcW w:w="1160" w:type="dxa"/>
                            <w:tcBorders>
                              <w:top w:val="single" w:sz="6" w:space="0" w:color="000000"/>
                              <w:bottom w:val="single" w:sz="12" w:space="0" w:color="000000"/>
                            </w:tcBorders>
                            <w:shd w:val="clear" w:color="auto" w:fill="CCEDFF"/>
                          </w:tcPr>
                          <w:p w14:paraId="1196F625" w14:textId="77777777" w:rsidR="004304EB" w:rsidRDefault="004304EB">
                            <w:pPr>
                              <w:pStyle w:val="TableParagraph"/>
                              <w:spacing w:before="10"/>
                              <w:rPr>
                                <w:sz w:val="17"/>
                              </w:rPr>
                            </w:pPr>
                          </w:p>
                          <w:p w14:paraId="1196F626" w14:textId="77777777" w:rsidR="004304EB" w:rsidRDefault="000856F8">
                            <w:pPr>
                              <w:pStyle w:val="TableParagraph"/>
                              <w:tabs>
                                <w:tab w:val="left" w:pos="671"/>
                              </w:tabs>
                              <w:spacing w:before="1"/>
                              <w:ind w:right="104"/>
                              <w:jc w:val="right"/>
                              <w:rPr>
                                <w:sz w:val="15"/>
                              </w:rPr>
                            </w:pPr>
                            <w:r>
                              <w:rPr>
                                <w:w w:val="105"/>
                                <w:sz w:val="15"/>
                              </w:rPr>
                              <w:t>$</w:t>
                            </w:r>
                            <w:r>
                              <w:rPr>
                                <w:w w:val="105"/>
                                <w:sz w:val="15"/>
                              </w:rPr>
                              <w:tab/>
                            </w:r>
                            <w:r>
                              <w:rPr>
                                <w:spacing w:val="-1"/>
                                <w:sz w:val="15"/>
                              </w:rPr>
                              <w:t>(91)</w:t>
                            </w:r>
                          </w:p>
                        </w:tc>
                        <w:tc>
                          <w:tcPr>
                            <w:tcW w:w="1222" w:type="dxa"/>
                            <w:tcBorders>
                              <w:top w:val="single" w:sz="6" w:space="0" w:color="000000"/>
                              <w:bottom w:val="single" w:sz="12" w:space="0" w:color="000000"/>
                            </w:tcBorders>
                            <w:shd w:val="clear" w:color="auto" w:fill="CCEDFF"/>
                          </w:tcPr>
                          <w:p w14:paraId="1196F627" w14:textId="77777777" w:rsidR="004304EB" w:rsidRDefault="004304EB">
                            <w:pPr>
                              <w:pStyle w:val="TableParagraph"/>
                              <w:spacing w:before="10"/>
                              <w:rPr>
                                <w:sz w:val="17"/>
                              </w:rPr>
                            </w:pPr>
                          </w:p>
                          <w:p w14:paraId="1196F628" w14:textId="77777777" w:rsidR="004304EB" w:rsidRDefault="000856F8">
                            <w:pPr>
                              <w:pStyle w:val="TableParagraph"/>
                              <w:tabs>
                                <w:tab w:val="left" w:pos="647"/>
                              </w:tabs>
                              <w:spacing w:before="1"/>
                              <w:ind w:right="232"/>
                              <w:jc w:val="right"/>
                              <w:rPr>
                                <w:sz w:val="15"/>
                              </w:rPr>
                            </w:pPr>
                            <w:r>
                              <w:rPr>
                                <w:w w:val="105"/>
                                <w:sz w:val="15"/>
                              </w:rPr>
                              <w:t>$</w:t>
                            </w:r>
                            <w:r>
                              <w:rPr>
                                <w:w w:val="105"/>
                                <w:sz w:val="15"/>
                              </w:rPr>
                              <w:tab/>
                            </w:r>
                            <w:r>
                              <w:rPr>
                                <w:sz w:val="15"/>
                              </w:rPr>
                              <w:t>352</w:t>
                            </w:r>
                          </w:p>
                        </w:tc>
                      </w:tr>
                      <w:tr w:rsidR="004304EB" w14:paraId="1196F62E" w14:textId="77777777">
                        <w:trPr>
                          <w:trHeight w:val="290"/>
                        </w:trPr>
                        <w:tc>
                          <w:tcPr>
                            <w:tcW w:w="7401" w:type="dxa"/>
                            <w:tcBorders>
                              <w:top w:val="single" w:sz="12" w:space="0" w:color="000000"/>
                            </w:tcBorders>
                          </w:tcPr>
                          <w:p w14:paraId="1196F62A" w14:textId="77777777" w:rsidR="004304EB" w:rsidRDefault="000856F8">
                            <w:pPr>
                              <w:pStyle w:val="TableParagraph"/>
                              <w:spacing w:before="118" w:line="152" w:lineRule="exact"/>
                              <w:ind w:left="-12"/>
                              <w:rPr>
                                <w:sz w:val="14"/>
                              </w:rPr>
                            </w:pPr>
                            <w:r>
                              <w:rPr>
                                <w:w w:val="105"/>
                                <w:sz w:val="14"/>
                                <w:vertAlign w:val="superscript"/>
                              </w:rPr>
                              <w:t>1</w:t>
                            </w:r>
                            <w:r>
                              <w:rPr>
                                <w:w w:val="105"/>
                                <w:sz w:val="14"/>
                              </w:rPr>
                              <w:t xml:space="preserve"> Refer to Note 6 for additional information related to the net gains or losses on derivative instruments.</w:t>
                            </w:r>
                          </w:p>
                        </w:tc>
                        <w:tc>
                          <w:tcPr>
                            <w:tcW w:w="1306" w:type="dxa"/>
                            <w:tcBorders>
                              <w:top w:val="single" w:sz="12" w:space="0" w:color="000000"/>
                            </w:tcBorders>
                          </w:tcPr>
                          <w:p w14:paraId="1196F62B" w14:textId="77777777" w:rsidR="004304EB" w:rsidRDefault="004304EB">
                            <w:pPr>
                              <w:pStyle w:val="TableParagraph"/>
                              <w:spacing w:before="0"/>
                              <w:rPr>
                                <w:sz w:val="14"/>
                              </w:rPr>
                            </w:pPr>
                          </w:p>
                        </w:tc>
                        <w:tc>
                          <w:tcPr>
                            <w:tcW w:w="1160" w:type="dxa"/>
                            <w:tcBorders>
                              <w:top w:val="single" w:sz="12" w:space="0" w:color="000000"/>
                            </w:tcBorders>
                          </w:tcPr>
                          <w:p w14:paraId="1196F62C" w14:textId="77777777" w:rsidR="004304EB" w:rsidRDefault="004304EB">
                            <w:pPr>
                              <w:pStyle w:val="TableParagraph"/>
                              <w:spacing w:before="0"/>
                              <w:rPr>
                                <w:sz w:val="14"/>
                              </w:rPr>
                            </w:pPr>
                          </w:p>
                        </w:tc>
                        <w:tc>
                          <w:tcPr>
                            <w:tcW w:w="1222" w:type="dxa"/>
                            <w:tcBorders>
                              <w:top w:val="single" w:sz="12" w:space="0" w:color="000000"/>
                            </w:tcBorders>
                          </w:tcPr>
                          <w:p w14:paraId="1196F62D" w14:textId="77777777" w:rsidR="004304EB" w:rsidRDefault="004304EB">
                            <w:pPr>
                              <w:pStyle w:val="TableParagraph"/>
                              <w:spacing w:before="0"/>
                              <w:rPr>
                                <w:sz w:val="14"/>
                              </w:rPr>
                            </w:pPr>
                          </w:p>
                        </w:tc>
                      </w:tr>
                      <w:tr w:rsidR="004304EB" w14:paraId="1196F633" w14:textId="77777777">
                        <w:trPr>
                          <w:trHeight w:val="169"/>
                        </w:trPr>
                        <w:tc>
                          <w:tcPr>
                            <w:tcW w:w="7401" w:type="dxa"/>
                          </w:tcPr>
                          <w:p w14:paraId="1196F62F" w14:textId="77777777" w:rsidR="004304EB" w:rsidRDefault="000856F8">
                            <w:pPr>
                              <w:pStyle w:val="TableParagraph"/>
                              <w:spacing w:before="8" w:line="142" w:lineRule="exact"/>
                              <w:ind w:left="-12"/>
                              <w:rPr>
                                <w:sz w:val="14"/>
                              </w:rPr>
                            </w:pPr>
                            <w:r>
                              <w:rPr>
                                <w:w w:val="105"/>
                                <w:sz w:val="14"/>
                                <w:vertAlign w:val="superscript"/>
                              </w:rPr>
                              <w:t>2</w:t>
                            </w:r>
                            <w:r>
                              <w:rPr>
                                <w:w w:val="105"/>
                                <w:sz w:val="14"/>
                              </w:rPr>
                              <w:t xml:space="preserve"> Refer to Note 4 for additional information related to the net unrealized gains or losses on available-for-sale debt securities.</w:t>
                            </w:r>
                          </w:p>
                        </w:tc>
                        <w:tc>
                          <w:tcPr>
                            <w:tcW w:w="1306" w:type="dxa"/>
                          </w:tcPr>
                          <w:p w14:paraId="1196F630" w14:textId="77777777" w:rsidR="004304EB" w:rsidRDefault="004304EB">
                            <w:pPr>
                              <w:pStyle w:val="TableParagraph"/>
                              <w:spacing w:before="0"/>
                              <w:rPr>
                                <w:sz w:val="10"/>
                              </w:rPr>
                            </w:pPr>
                          </w:p>
                        </w:tc>
                        <w:tc>
                          <w:tcPr>
                            <w:tcW w:w="1160" w:type="dxa"/>
                          </w:tcPr>
                          <w:p w14:paraId="1196F631" w14:textId="77777777" w:rsidR="004304EB" w:rsidRDefault="004304EB">
                            <w:pPr>
                              <w:pStyle w:val="TableParagraph"/>
                              <w:spacing w:before="0"/>
                              <w:rPr>
                                <w:sz w:val="10"/>
                              </w:rPr>
                            </w:pPr>
                          </w:p>
                        </w:tc>
                        <w:tc>
                          <w:tcPr>
                            <w:tcW w:w="1222" w:type="dxa"/>
                          </w:tcPr>
                          <w:p w14:paraId="1196F632" w14:textId="77777777" w:rsidR="004304EB" w:rsidRDefault="004304EB">
                            <w:pPr>
                              <w:pStyle w:val="TableParagraph"/>
                              <w:spacing w:before="0"/>
                              <w:rPr>
                                <w:sz w:val="10"/>
                              </w:rPr>
                            </w:pPr>
                          </w:p>
                        </w:tc>
                      </w:tr>
                    </w:tbl>
                    <w:p w14:paraId="1196F634" w14:textId="77777777" w:rsidR="004304EB" w:rsidRDefault="004304EB">
                      <w:pPr>
                        <w:pStyle w:val="a3"/>
                      </w:pPr>
                    </w:p>
                  </w:txbxContent>
                </v:textbox>
                <w10:wrap anchorx="page"/>
              </v:shape>
            </w:pict>
          </mc:Fallback>
        </mc:AlternateContent>
      </w:r>
      <w:r>
        <w:rPr>
          <w:w w:val="105"/>
        </w:rPr>
        <w:t>21</w:t>
      </w:r>
    </w:p>
    <w:p w14:paraId="1196E92F" w14:textId="77777777" w:rsidR="004304EB" w:rsidRDefault="004304EB">
      <w:pPr>
        <w:jc w:val="center"/>
        <w:sectPr w:rsidR="004304EB">
          <w:pgSz w:w="12240" w:h="15840"/>
          <w:pgMar w:top="1220" w:right="500" w:bottom="280" w:left="340" w:header="720" w:footer="720" w:gutter="0"/>
          <w:cols w:space="720"/>
        </w:sectPr>
      </w:pPr>
    </w:p>
    <w:p w14:paraId="1196E930" w14:textId="77777777" w:rsidR="004304EB" w:rsidRDefault="000856F8">
      <w:pPr>
        <w:pStyle w:val="a3"/>
        <w:spacing w:before="74" w:line="249" w:lineRule="auto"/>
        <w:ind w:left="146" w:right="331"/>
      </w:pPr>
      <w:r>
        <w:rPr>
          <w:w w:val="105"/>
        </w:rPr>
        <w:t>The</w:t>
      </w:r>
      <w:r>
        <w:rPr>
          <w:spacing w:val="-8"/>
          <w:w w:val="105"/>
        </w:rPr>
        <w:t xml:space="preserve"> </w:t>
      </w:r>
      <w:r>
        <w:rPr>
          <w:w w:val="105"/>
        </w:rPr>
        <w:t>following</w:t>
      </w:r>
      <w:r>
        <w:rPr>
          <w:spacing w:val="-8"/>
          <w:w w:val="105"/>
        </w:rPr>
        <w:t xml:space="preserve"> </w:t>
      </w:r>
      <w:r>
        <w:rPr>
          <w:w w:val="105"/>
        </w:rPr>
        <w:t>table</w:t>
      </w:r>
      <w:r>
        <w:rPr>
          <w:spacing w:val="-8"/>
          <w:w w:val="105"/>
        </w:rPr>
        <w:t xml:space="preserve"> </w:t>
      </w:r>
      <w:r>
        <w:rPr>
          <w:w w:val="105"/>
        </w:rPr>
        <w:t>presents</w:t>
      </w:r>
      <w:r>
        <w:rPr>
          <w:spacing w:val="-8"/>
          <w:w w:val="105"/>
        </w:rPr>
        <w:t xml:space="preserve"> </w:t>
      </w:r>
      <w:r>
        <w:rPr>
          <w:w w:val="105"/>
        </w:rPr>
        <w:t>the</w:t>
      </w:r>
      <w:r>
        <w:rPr>
          <w:spacing w:val="-7"/>
          <w:w w:val="105"/>
        </w:rPr>
        <w:t xml:space="preserve"> </w:t>
      </w:r>
      <w:r>
        <w:rPr>
          <w:w w:val="105"/>
        </w:rPr>
        <w:t>amounts</w:t>
      </w:r>
      <w:r>
        <w:rPr>
          <w:spacing w:val="-8"/>
          <w:w w:val="105"/>
        </w:rPr>
        <w:t xml:space="preserve"> </w:t>
      </w:r>
      <w:r>
        <w:rPr>
          <w:w w:val="105"/>
        </w:rPr>
        <w:t>and</w:t>
      </w:r>
      <w:r>
        <w:rPr>
          <w:spacing w:val="-8"/>
          <w:w w:val="105"/>
        </w:rPr>
        <w:t xml:space="preserve"> </w:t>
      </w:r>
      <w:r>
        <w:rPr>
          <w:w w:val="105"/>
        </w:rPr>
        <w:t>line</w:t>
      </w:r>
      <w:r>
        <w:rPr>
          <w:spacing w:val="-8"/>
          <w:w w:val="105"/>
        </w:rPr>
        <w:t xml:space="preserve"> </w:t>
      </w:r>
      <w:r>
        <w:rPr>
          <w:w w:val="105"/>
        </w:rPr>
        <w:t>items</w:t>
      </w:r>
      <w:r>
        <w:rPr>
          <w:spacing w:val="-8"/>
          <w:w w:val="105"/>
        </w:rPr>
        <w:t xml:space="preserve"> </w:t>
      </w:r>
      <w:r>
        <w:rPr>
          <w:w w:val="105"/>
        </w:rPr>
        <w:t>in</w:t>
      </w:r>
      <w:r>
        <w:rPr>
          <w:spacing w:val="-7"/>
          <w:w w:val="105"/>
        </w:rPr>
        <w:t xml:space="preserve"> </w:t>
      </w:r>
      <w:r>
        <w:rPr>
          <w:w w:val="105"/>
        </w:rPr>
        <w:t>our</w:t>
      </w:r>
      <w:r>
        <w:rPr>
          <w:spacing w:val="-8"/>
          <w:w w:val="105"/>
        </w:rPr>
        <w:t xml:space="preserve"> </w:t>
      </w:r>
      <w:r>
        <w:rPr>
          <w:w w:val="105"/>
        </w:rPr>
        <w:t>condensed</w:t>
      </w:r>
      <w:r>
        <w:rPr>
          <w:spacing w:val="-8"/>
          <w:w w:val="105"/>
        </w:rPr>
        <w:t xml:space="preserve"> </w:t>
      </w:r>
      <w:r>
        <w:rPr>
          <w:w w:val="105"/>
        </w:rPr>
        <w:t>consolidated</w:t>
      </w:r>
      <w:r>
        <w:rPr>
          <w:spacing w:val="-8"/>
          <w:w w:val="105"/>
        </w:rPr>
        <w:t xml:space="preserve"> </w:t>
      </w:r>
      <w:r>
        <w:rPr>
          <w:w w:val="105"/>
        </w:rPr>
        <w:t>statements</w:t>
      </w:r>
      <w:r>
        <w:rPr>
          <w:spacing w:val="-8"/>
          <w:w w:val="105"/>
        </w:rPr>
        <w:t xml:space="preserve"> </w:t>
      </w:r>
      <w:r>
        <w:rPr>
          <w:w w:val="105"/>
        </w:rPr>
        <w:t>of</w:t>
      </w:r>
      <w:r>
        <w:rPr>
          <w:spacing w:val="-7"/>
          <w:w w:val="105"/>
        </w:rPr>
        <w:t xml:space="preserve"> </w:t>
      </w:r>
      <w:r>
        <w:rPr>
          <w:w w:val="105"/>
        </w:rPr>
        <w:t>income</w:t>
      </w:r>
      <w:r>
        <w:rPr>
          <w:spacing w:val="-8"/>
          <w:w w:val="105"/>
        </w:rPr>
        <w:t xml:space="preserve"> </w:t>
      </w:r>
      <w:r>
        <w:rPr>
          <w:w w:val="105"/>
        </w:rPr>
        <w:t>where</w:t>
      </w:r>
      <w:r>
        <w:rPr>
          <w:spacing w:val="-8"/>
          <w:w w:val="105"/>
        </w:rPr>
        <w:t xml:space="preserve"> </w:t>
      </w:r>
      <w:r>
        <w:rPr>
          <w:w w:val="105"/>
        </w:rPr>
        <w:t>adjustments</w:t>
      </w:r>
      <w:r>
        <w:rPr>
          <w:spacing w:val="-8"/>
          <w:w w:val="105"/>
        </w:rPr>
        <w:t xml:space="preserve"> </w:t>
      </w:r>
      <w:r>
        <w:rPr>
          <w:w w:val="105"/>
        </w:rPr>
        <w:t>reclassified</w:t>
      </w:r>
      <w:r>
        <w:rPr>
          <w:spacing w:val="-8"/>
          <w:w w:val="105"/>
        </w:rPr>
        <w:t xml:space="preserve"> </w:t>
      </w:r>
      <w:r>
        <w:rPr>
          <w:w w:val="105"/>
        </w:rPr>
        <w:t>from</w:t>
      </w:r>
      <w:r>
        <w:rPr>
          <w:spacing w:val="-7"/>
          <w:w w:val="105"/>
        </w:rPr>
        <w:t xml:space="preserve"> </w:t>
      </w:r>
      <w:r>
        <w:rPr>
          <w:w w:val="105"/>
        </w:rPr>
        <w:t>AOCI</w:t>
      </w:r>
      <w:r>
        <w:rPr>
          <w:spacing w:val="-8"/>
          <w:w w:val="105"/>
        </w:rPr>
        <w:t xml:space="preserve"> </w:t>
      </w:r>
      <w:r>
        <w:rPr>
          <w:w w:val="105"/>
        </w:rPr>
        <w:t>into</w:t>
      </w:r>
      <w:r>
        <w:rPr>
          <w:spacing w:val="-8"/>
          <w:w w:val="105"/>
        </w:rPr>
        <w:t xml:space="preserve"> </w:t>
      </w:r>
      <w:r>
        <w:rPr>
          <w:w w:val="105"/>
        </w:rPr>
        <w:t>income</w:t>
      </w:r>
      <w:r>
        <w:rPr>
          <w:spacing w:val="-8"/>
          <w:w w:val="105"/>
        </w:rPr>
        <w:t xml:space="preserve"> </w:t>
      </w:r>
      <w:r>
        <w:rPr>
          <w:w w:val="105"/>
        </w:rPr>
        <w:t>were recorded (in</w:t>
      </w:r>
      <w:r>
        <w:rPr>
          <w:spacing w:val="-2"/>
          <w:w w:val="105"/>
        </w:rPr>
        <w:t xml:space="preserve"> </w:t>
      </w:r>
      <w:r>
        <w:rPr>
          <w:w w:val="105"/>
        </w:rPr>
        <w:t>millions):</w:t>
      </w:r>
    </w:p>
    <w:p w14:paraId="1196E931" w14:textId="77777777" w:rsidR="004304EB" w:rsidRDefault="004304EB">
      <w:pPr>
        <w:pStyle w:val="a3"/>
        <w:spacing w:before="1"/>
        <w:rPr>
          <w:sz w:val="12"/>
        </w:rPr>
      </w:pPr>
    </w:p>
    <w:p w14:paraId="1196E932" w14:textId="77777777" w:rsidR="004304EB" w:rsidRDefault="000856F8">
      <w:pPr>
        <w:spacing w:before="1" w:line="249" w:lineRule="auto"/>
        <w:ind w:left="9284" w:right="786" w:hanging="582"/>
        <w:rPr>
          <w:sz w:val="13"/>
        </w:rPr>
      </w:pPr>
      <w:r>
        <w:rPr>
          <w:noProof/>
        </w:rPr>
        <mc:AlternateContent>
          <mc:Choice Requires="wps">
            <w:drawing>
              <wp:anchor distT="0" distB="0" distL="114300" distR="114300" simplePos="0" relativeHeight="251609088" behindDoc="0" locked="0" layoutInCell="1" allowOverlap="1" wp14:anchorId="1196F559" wp14:editId="1196F55A">
                <wp:simplePos x="0" y="0"/>
                <wp:positionH relativeFrom="page">
                  <wp:posOffset>5314950</wp:posOffset>
                </wp:positionH>
                <wp:positionV relativeFrom="paragraph">
                  <wp:posOffset>214630</wp:posOffset>
                </wp:positionV>
                <wp:extent cx="1996440" cy="7620"/>
                <wp:effectExtent l="0" t="0" r="0" b="0"/>
                <wp:wrapNone/>
                <wp:docPr id="40" name="任意多边形 199"/>
                <wp:cNvGraphicFramePr/>
                <a:graphic xmlns:a="http://schemas.openxmlformats.org/drawingml/2006/main">
                  <a:graphicData uri="http://schemas.microsoft.com/office/word/2010/wordprocessingShape">
                    <wps:wsp>
                      <wps:cNvSpPr/>
                      <wps:spPr>
                        <a:xfrm>
                          <a:off x="0" y="0"/>
                          <a:ext cx="1996440" cy="7620"/>
                        </a:xfrm>
                        <a:custGeom>
                          <a:avLst/>
                          <a:gdLst/>
                          <a:ahLst/>
                          <a:cxnLst/>
                          <a:rect l="0" t="0" r="0" b="0"/>
                          <a:pathLst>
                            <a:path w="3144" h="12">
                              <a:moveTo>
                                <a:pt x="3144" y="0"/>
                              </a:moveTo>
                              <a:lnTo>
                                <a:pt x="1656" y="0"/>
                              </a:lnTo>
                              <a:lnTo>
                                <a:pt x="1488" y="0"/>
                              </a:lnTo>
                              <a:lnTo>
                                <a:pt x="0" y="0"/>
                              </a:lnTo>
                              <a:lnTo>
                                <a:pt x="0" y="12"/>
                              </a:lnTo>
                              <a:lnTo>
                                <a:pt x="1488" y="12"/>
                              </a:lnTo>
                              <a:lnTo>
                                <a:pt x="1656" y="12"/>
                              </a:lnTo>
                              <a:lnTo>
                                <a:pt x="3144" y="12"/>
                              </a:lnTo>
                              <a:lnTo>
                                <a:pt x="3144" y="0"/>
                              </a:lnTo>
                              <a:close/>
                            </a:path>
                          </a:pathLst>
                        </a:custGeom>
                        <a:solidFill>
                          <a:srgbClr val="000000"/>
                        </a:solidFill>
                        <a:ln>
                          <a:noFill/>
                        </a:ln>
                      </wps:spPr>
                      <wps:bodyPr upright="1"/>
                    </wps:wsp>
                  </a:graphicData>
                </a:graphic>
              </wp:anchor>
            </w:drawing>
          </mc:Choice>
          <mc:Fallback>
            <w:pict>
              <v:shape w14:anchorId="57962327" id="任意多边形 199" o:spid="_x0000_s1026" style="position:absolute;left:0;text-align:left;margin-left:418.5pt;margin-top:16.9pt;width:157.2pt;height:.6pt;z-index:251609088;visibility:visible;mso-wrap-style:square;mso-wrap-distance-left:9pt;mso-wrap-distance-top:0;mso-wrap-distance-right:9pt;mso-wrap-distance-bottom:0;mso-position-horizontal:absolute;mso-position-horizontal-relative:page;mso-position-vertical:absolute;mso-position-vertical-relative:text;v-text-anchor:top" coordsize="31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d0GwIAAPIEAAAOAAAAZHJzL2Uyb0RvYy54bWysVMFu1DAQvSPxD5bvbDbLEtposz1QlQuC&#10;Si0f4HWcjSXHtmxvkr1z584R8ROool9DEZ/RsbPObovEVogc7HHmeebNG9uLs74RqGXGciULnE6m&#10;GDFJVcnlusAfry9enGBkHZElEUqyAm+ZxWfL588Wnc7ZTNVKlMwgCCJt3ukC187pPEksrVlD7ERp&#10;JsFZKdMQB0uzTkpDOojeiGQ2nWZJp0ypjaLMWvh7PjjxMsSvKkbdh6qyzCFRYODmwmjCuPJjslyQ&#10;fG2Irjnd0SD/wKIhXELSMdQ5cQRtDP8jVMOpUVZVbkJVk6iq4pSFGqCadPqomquaaBZqAXGsHmWy&#10;/y8sfd9eGsTLAs9BHkka6NHPm5tfnz7fffvy+/b73Y+vKD099Tp12uYAv9KXZreyYPqi+8o0foZy&#10;UB+03Y7ast4hCj8hSDb3OSj4XmezIH2y30s31r1lKsQh7Tvrhs6U0SJ1tGgvo2mgv3/trCbO7/Pk&#10;vIm6Ar9M53OMamA0Cx1rVMuuVUA4z37wxwKA4R4g5CEwzV5lGB0AozvOOsRL5ydwB47CQJknYoA3&#10;aAPEYp44P8p3DBfpH8GNejwVFzsbaVGhLBsY+x4E6mNfoIzDzlsleHnBhfD9sGa9eiMMaom/vOHb&#10;Vf4AJqQHS+W3RWEgiT+uwwH11kqVWzjoG234uoZXIA2RvAcuVqC0ewT8zT1ch0j7p2p5DwAA//8D&#10;AFBLAwQUAAYACAAAACEAKGONkd4AAAAKAQAADwAAAGRycy9kb3ducmV2LnhtbEyPwU7DMAyG70i8&#10;Q2QkLoilpaxMpek0IXFBQoKNA8ekMU1F41RN1pW3xzvB0fav399Xbxc/iBmn2AdSkK8yEEhtsD11&#10;Cj4Oz7cbEDFpsnoIhAp+MMK2ubyodWXDid5x3qdOcAnFSitwKY2VlLF16HVchRGJb19h8jrxOHXS&#10;TvrE5X6Qd1lWSq974g9Oj/jksP3eH72CeIMv+Fm618PbLp9pGE1pnFHq+mrZPYJIuKS/MJzxGR0a&#10;ZjLhSDaKQcGmeGCXpKAoWOEcyNf5PQjDm3UGsqnlf4XmFwAA//8DAFBLAQItABQABgAIAAAAIQC2&#10;gziS/gAAAOEBAAATAAAAAAAAAAAAAAAAAAAAAABbQ29udGVudF9UeXBlc10ueG1sUEsBAi0AFAAG&#10;AAgAAAAhADj9If/WAAAAlAEAAAsAAAAAAAAAAAAAAAAALwEAAF9yZWxzLy5yZWxzUEsBAi0AFAAG&#10;AAgAAAAhAIRtZ3QbAgAA8gQAAA4AAAAAAAAAAAAAAAAALgIAAGRycy9lMm9Eb2MueG1sUEsBAi0A&#10;FAAGAAgAAAAhAChjjZHeAAAACgEAAA8AAAAAAAAAAAAAAAAAdQQAAGRycy9kb3ducmV2LnhtbFBL&#10;BQYAAAAABAAEAPMAAACABQAAAAA=&#10;" path="m3144,l1656,,1488,,,,,12r1488,l1656,12r1488,l3144,xe" fillcolor="black" stroked="f">
                <v:path arrowok="t" textboxrect="0,0,3144,12"/>
                <w10:wrap anchorx="page"/>
              </v:shape>
            </w:pict>
          </mc:Fallback>
        </mc:AlternateContent>
      </w:r>
      <w:r>
        <w:rPr>
          <w:sz w:val="13"/>
        </w:rPr>
        <w:t>Amount Reclassified from AOCI into Income</w:t>
      </w:r>
    </w:p>
    <w:p w14:paraId="1196E933" w14:textId="77777777" w:rsidR="004304EB" w:rsidRDefault="004304EB">
      <w:pPr>
        <w:spacing w:line="249" w:lineRule="auto"/>
        <w:rPr>
          <w:sz w:val="13"/>
        </w:rPr>
        <w:sectPr w:rsidR="004304EB">
          <w:pgSz w:w="12240" w:h="15840"/>
          <w:pgMar w:top="1100" w:right="500" w:bottom="280" w:left="340" w:header="720" w:footer="720" w:gutter="0"/>
          <w:cols w:space="720"/>
        </w:sectPr>
      </w:pPr>
    </w:p>
    <w:p w14:paraId="1196E934" w14:textId="77777777" w:rsidR="004304EB" w:rsidRDefault="004304EB">
      <w:pPr>
        <w:pStyle w:val="a3"/>
        <w:spacing w:before="9"/>
        <w:rPr>
          <w:sz w:val="18"/>
        </w:rPr>
      </w:pPr>
    </w:p>
    <w:p w14:paraId="1196E935" w14:textId="77777777" w:rsidR="004304EB" w:rsidRDefault="000856F8">
      <w:pPr>
        <w:tabs>
          <w:tab w:val="left" w:pos="4693"/>
        </w:tabs>
        <w:spacing w:before="1"/>
        <w:ind w:left="157"/>
        <w:rPr>
          <w:sz w:val="13"/>
        </w:rPr>
      </w:pPr>
      <w:r>
        <w:rPr>
          <w:sz w:val="13"/>
        </w:rPr>
        <w:t>Description of</w:t>
      </w:r>
      <w:r>
        <w:rPr>
          <w:spacing w:val="4"/>
          <w:sz w:val="13"/>
        </w:rPr>
        <w:t xml:space="preserve"> </w:t>
      </w:r>
      <w:r>
        <w:rPr>
          <w:sz w:val="13"/>
        </w:rPr>
        <w:t>AOCI</w:t>
      </w:r>
      <w:r>
        <w:rPr>
          <w:spacing w:val="2"/>
          <w:sz w:val="13"/>
        </w:rPr>
        <w:t xml:space="preserve"> </w:t>
      </w:r>
      <w:r>
        <w:rPr>
          <w:sz w:val="13"/>
        </w:rPr>
        <w:t>Component</w:t>
      </w:r>
      <w:r>
        <w:rPr>
          <w:sz w:val="13"/>
        </w:rPr>
        <w:tab/>
        <w:t>Financial Statement Line</w:t>
      </w:r>
      <w:r>
        <w:rPr>
          <w:spacing w:val="3"/>
          <w:sz w:val="13"/>
        </w:rPr>
        <w:t xml:space="preserve"> </w:t>
      </w:r>
      <w:r>
        <w:rPr>
          <w:sz w:val="13"/>
        </w:rPr>
        <w:t>Item</w:t>
      </w:r>
    </w:p>
    <w:p w14:paraId="1196E936" w14:textId="77777777" w:rsidR="004304EB" w:rsidRDefault="000856F8">
      <w:pPr>
        <w:spacing w:before="61"/>
        <w:jc w:val="right"/>
        <w:rPr>
          <w:sz w:val="13"/>
        </w:rPr>
      </w:pPr>
      <w:r>
        <w:br w:type="column"/>
      </w:r>
      <w:r>
        <w:rPr>
          <w:sz w:val="13"/>
        </w:rPr>
        <w:t>Three Months Ended</w:t>
      </w:r>
      <w:r>
        <w:rPr>
          <w:spacing w:val="13"/>
          <w:sz w:val="13"/>
        </w:rPr>
        <w:t xml:space="preserve"> </w:t>
      </w:r>
      <w:r>
        <w:rPr>
          <w:sz w:val="13"/>
        </w:rPr>
        <w:t>June</w:t>
      </w:r>
    </w:p>
    <w:p w14:paraId="1196E937" w14:textId="77777777" w:rsidR="004304EB" w:rsidRDefault="000856F8">
      <w:pPr>
        <w:spacing w:before="6"/>
        <w:jc w:val="right"/>
        <w:rPr>
          <w:sz w:val="13"/>
        </w:rPr>
      </w:pPr>
      <w:r>
        <w:rPr>
          <w:sz w:val="13"/>
        </w:rPr>
        <w:t>26,</w:t>
      </w:r>
      <w:r>
        <w:rPr>
          <w:spacing w:val="6"/>
          <w:sz w:val="13"/>
        </w:rPr>
        <w:t xml:space="preserve"> </w:t>
      </w:r>
      <w:r>
        <w:rPr>
          <w:sz w:val="13"/>
        </w:rPr>
        <w:t>2020</w:t>
      </w:r>
    </w:p>
    <w:p w14:paraId="1196E938" w14:textId="77777777" w:rsidR="004304EB" w:rsidRDefault="000856F8">
      <w:pPr>
        <w:spacing w:before="61"/>
        <w:ind w:right="233"/>
        <w:jc w:val="right"/>
        <w:rPr>
          <w:sz w:val="13"/>
        </w:rPr>
      </w:pPr>
      <w:r>
        <w:br w:type="column"/>
      </w:r>
      <w:r>
        <w:rPr>
          <w:sz w:val="13"/>
        </w:rPr>
        <w:t xml:space="preserve">Six Months Ended </w:t>
      </w:r>
      <w:r>
        <w:rPr>
          <w:sz w:val="13"/>
        </w:rPr>
        <w:t>June</w:t>
      </w:r>
      <w:r>
        <w:rPr>
          <w:spacing w:val="14"/>
          <w:sz w:val="13"/>
        </w:rPr>
        <w:t xml:space="preserve"> </w:t>
      </w:r>
      <w:r>
        <w:rPr>
          <w:sz w:val="13"/>
        </w:rPr>
        <w:t>26,</w:t>
      </w:r>
    </w:p>
    <w:p w14:paraId="1196E939" w14:textId="77777777" w:rsidR="004304EB" w:rsidRDefault="000856F8">
      <w:pPr>
        <w:spacing w:before="6"/>
        <w:ind w:right="237"/>
        <w:jc w:val="right"/>
        <w:rPr>
          <w:sz w:val="13"/>
        </w:rPr>
      </w:pPr>
      <w:r>
        <w:rPr>
          <w:sz w:val="13"/>
        </w:rPr>
        <w:t>2020</w:t>
      </w:r>
    </w:p>
    <w:p w14:paraId="1196E93A" w14:textId="77777777" w:rsidR="004304EB" w:rsidRDefault="004304EB">
      <w:pPr>
        <w:jc w:val="right"/>
        <w:rPr>
          <w:sz w:val="13"/>
        </w:rPr>
        <w:sectPr w:rsidR="004304EB">
          <w:type w:val="continuous"/>
          <w:pgSz w:w="12240" w:h="15840"/>
          <w:pgMar w:top="1200" w:right="500" w:bottom="280" w:left="340" w:header="720" w:footer="720" w:gutter="0"/>
          <w:cols w:num="3" w:space="720" w:equalWidth="0">
            <w:col w:w="6334" w:space="1622"/>
            <w:col w:w="1547" w:space="49"/>
            <w:col w:w="1848"/>
          </w:cols>
        </w:sectPr>
      </w:pPr>
    </w:p>
    <w:p w14:paraId="1196E93B" w14:textId="77777777" w:rsidR="004304EB" w:rsidRDefault="004304EB">
      <w:pPr>
        <w:pStyle w:val="a3"/>
        <w:spacing w:before="3"/>
        <w:rPr>
          <w:sz w:val="3"/>
        </w:rPr>
      </w:pPr>
    </w:p>
    <w:tbl>
      <w:tblPr>
        <w:tblW w:w="0" w:type="auto"/>
        <w:tblInd w:w="153" w:type="dxa"/>
        <w:tblLayout w:type="fixed"/>
        <w:tblCellMar>
          <w:left w:w="0" w:type="dxa"/>
          <w:right w:w="0" w:type="dxa"/>
        </w:tblCellMar>
        <w:tblLook w:val="04A0" w:firstRow="1" w:lastRow="0" w:firstColumn="1" w:lastColumn="0" w:noHBand="0" w:noVBand="1"/>
      </w:tblPr>
      <w:tblGrid>
        <w:gridCol w:w="3681"/>
        <w:gridCol w:w="3422"/>
        <w:gridCol w:w="1390"/>
        <w:gridCol w:w="917"/>
        <w:gridCol w:w="739"/>
        <w:gridCol w:w="951"/>
      </w:tblGrid>
      <w:tr w:rsidR="004304EB" w14:paraId="1196E93E" w14:textId="77777777">
        <w:trPr>
          <w:trHeight w:val="226"/>
        </w:trPr>
        <w:tc>
          <w:tcPr>
            <w:tcW w:w="3681" w:type="dxa"/>
            <w:tcBorders>
              <w:top w:val="single" w:sz="6" w:space="0" w:color="000000"/>
            </w:tcBorders>
            <w:shd w:val="clear" w:color="auto" w:fill="CCEDFF"/>
          </w:tcPr>
          <w:p w14:paraId="1196E93C" w14:textId="77777777" w:rsidR="004304EB" w:rsidRDefault="000856F8">
            <w:pPr>
              <w:pStyle w:val="TableParagraph"/>
              <w:spacing w:before="26"/>
              <w:ind w:left="11"/>
              <w:rPr>
                <w:sz w:val="15"/>
              </w:rPr>
            </w:pPr>
            <w:r>
              <w:rPr>
                <w:w w:val="105"/>
                <w:sz w:val="15"/>
              </w:rPr>
              <w:t>Foreign currency translation adjustments:</w:t>
            </w:r>
          </w:p>
        </w:tc>
        <w:tc>
          <w:tcPr>
            <w:tcW w:w="7419" w:type="dxa"/>
            <w:gridSpan w:val="5"/>
            <w:tcBorders>
              <w:top w:val="single" w:sz="6" w:space="0" w:color="000000"/>
            </w:tcBorders>
            <w:shd w:val="clear" w:color="auto" w:fill="CCEDFF"/>
          </w:tcPr>
          <w:p w14:paraId="1196E93D" w14:textId="77777777" w:rsidR="004304EB" w:rsidRDefault="004304EB">
            <w:pPr>
              <w:pStyle w:val="TableParagraph"/>
              <w:spacing w:before="0"/>
              <w:rPr>
                <w:sz w:val="14"/>
              </w:rPr>
            </w:pPr>
          </w:p>
        </w:tc>
      </w:tr>
      <w:tr w:rsidR="004304EB" w14:paraId="1196E945" w14:textId="77777777">
        <w:trPr>
          <w:trHeight w:val="226"/>
        </w:trPr>
        <w:tc>
          <w:tcPr>
            <w:tcW w:w="3681" w:type="dxa"/>
            <w:tcBorders>
              <w:bottom w:val="single" w:sz="6" w:space="0" w:color="000000"/>
            </w:tcBorders>
          </w:tcPr>
          <w:p w14:paraId="1196E93F" w14:textId="77777777" w:rsidR="004304EB" w:rsidRDefault="000856F8">
            <w:pPr>
              <w:pStyle w:val="TableParagraph"/>
              <w:spacing w:before="40" w:line="167" w:lineRule="exact"/>
              <w:ind w:left="119"/>
              <w:rPr>
                <w:sz w:val="8"/>
              </w:rPr>
            </w:pPr>
            <w:r>
              <w:rPr>
                <w:w w:val="105"/>
                <w:sz w:val="15"/>
              </w:rPr>
              <w:t>Divestitures, deconsolidations and other</w:t>
            </w:r>
            <w:r>
              <w:rPr>
                <w:w w:val="105"/>
                <w:position w:val="6"/>
                <w:sz w:val="8"/>
              </w:rPr>
              <w:t>1</w:t>
            </w:r>
          </w:p>
        </w:tc>
        <w:tc>
          <w:tcPr>
            <w:tcW w:w="3422" w:type="dxa"/>
            <w:tcBorders>
              <w:bottom w:val="single" w:sz="6" w:space="0" w:color="000000"/>
            </w:tcBorders>
          </w:tcPr>
          <w:p w14:paraId="1196E940" w14:textId="77777777" w:rsidR="004304EB" w:rsidRDefault="000856F8">
            <w:pPr>
              <w:pStyle w:val="TableParagraph"/>
              <w:ind w:left="866"/>
              <w:rPr>
                <w:sz w:val="15"/>
              </w:rPr>
            </w:pPr>
            <w:r>
              <w:rPr>
                <w:w w:val="105"/>
                <w:sz w:val="15"/>
              </w:rPr>
              <w:t>Other income (loss) — net</w:t>
            </w:r>
          </w:p>
        </w:tc>
        <w:tc>
          <w:tcPr>
            <w:tcW w:w="1390" w:type="dxa"/>
            <w:tcBorders>
              <w:bottom w:val="single" w:sz="6" w:space="0" w:color="000000"/>
            </w:tcBorders>
          </w:tcPr>
          <w:p w14:paraId="1196E941" w14:textId="77777777" w:rsidR="004304EB" w:rsidRDefault="000856F8">
            <w:pPr>
              <w:pStyle w:val="TableParagraph"/>
              <w:ind w:right="518"/>
              <w:jc w:val="right"/>
              <w:rPr>
                <w:sz w:val="15"/>
              </w:rPr>
            </w:pPr>
            <w:r>
              <w:rPr>
                <w:w w:val="104"/>
                <w:sz w:val="15"/>
              </w:rPr>
              <w:t>$</w:t>
            </w:r>
          </w:p>
        </w:tc>
        <w:tc>
          <w:tcPr>
            <w:tcW w:w="917" w:type="dxa"/>
            <w:tcBorders>
              <w:bottom w:val="single" w:sz="6" w:space="0" w:color="000000"/>
            </w:tcBorders>
          </w:tcPr>
          <w:p w14:paraId="1196E942" w14:textId="77777777" w:rsidR="004304EB" w:rsidRDefault="000856F8">
            <w:pPr>
              <w:pStyle w:val="TableParagraph"/>
              <w:ind w:right="181"/>
              <w:jc w:val="right"/>
              <w:rPr>
                <w:sz w:val="15"/>
              </w:rPr>
            </w:pPr>
            <w:r>
              <w:rPr>
                <w:w w:val="104"/>
                <w:sz w:val="15"/>
              </w:rPr>
              <w:t>—</w:t>
            </w:r>
          </w:p>
        </w:tc>
        <w:tc>
          <w:tcPr>
            <w:tcW w:w="739" w:type="dxa"/>
            <w:tcBorders>
              <w:bottom w:val="single" w:sz="6" w:space="0" w:color="000000"/>
            </w:tcBorders>
          </w:tcPr>
          <w:p w14:paraId="1196E943" w14:textId="77777777" w:rsidR="004304EB" w:rsidRDefault="000856F8">
            <w:pPr>
              <w:pStyle w:val="TableParagraph"/>
              <w:ind w:left="141"/>
              <w:rPr>
                <w:sz w:val="15"/>
              </w:rPr>
            </w:pPr>
            <w:r>
              <w:rPr>
                <w:w w:val="104"/>
                <w:sz w:val="15"/>
              </w:rPr>
              <w:t>$</w:t>
            </w:r>
          </w:p>
        </w:tc>
        <w:tc>
          <w:tcPr>
            <w:tcW w:w="951" w:type="dxa"/>
            <w:tcBorders>
              <w:bottom w:val="single" w:sz="6" w:space="0" w:color="000000"/>
            </w:tcBorders>
          </w:tcPr>
          <w:p w14:paraId="1196E944" w14:textId="77777777" w:rsidR="004304EB" w:rsidRDefault="000856F8">
            <w:pPr>
              <w:pStyle w:val="TableParagraph"/>
              <w:ind w:right="221"/>
              <w:jc w:val="right"/>
              <w:rPr>
                <w:sz w:val="15"/>
              </w:rPr>
            </w:pPr>
            <w:r>
              <w:rPr>
                <w:w w:val="104"/>
                <w:sz w:val="15"/>
              </w:rPr>
              <w:t>3</w:t>
            </w:r>
          </w:p>
        </w:tc>
      </w:tr>
      <w:tr w:rsidR="004304EB" w14:paraId="1196E94C" w14:textId="77777777">
        <w:trPr>
          <w:trHeight w:val="226"/>
        </w:trPr>
        <w:tc>
          <w:tcPr>
            <w:tcW w:w="3681" w:type="dxa"/>
            <w:tcBorders>
              <w:top w:val="single" w:sz="6" w:space="0" w:color="000000"/>
            </w:tcBorders>
            <w:shd w:val="clear" w:color="auto" w:fill="CCEDFF"/>
          </w:tcPr>
          <w:p w14:paraId="1196E946" w14:textId="77777777" w:rsidR="004304EB" w:rsidRDefault="004304EB">
            <w:pPr>
              <w:pStyle w:val="TableParagraph"/>
              <w:spacing w:before="0"/>
              <w:rPr>
                <w:sz w:val="14"/>
              </w:rPr>
            </w:pPr>
          </w:p>
        </w:tc>
        <w:tc>
          <w:tcPr>
            <w:tcW w:w="3422" w:type="dxa"/>
            <w:tcBorders>
              <w:top w:val="single" w:sz="6" w:space="0" w:color="000000"/>
            </w:tcBorders>
            <w:shd w:val="clear" w:color="auto" w:fill="CCEDFF"/>
          </w:tcPr>
          <w:p w14:paraId="1196E947" w14:textId="77777777" w:rsidR="004304EB" w:rsidRDefault="000856F8">
            <w:pPr>
              <w:pStyle w:val="TableParagraph"/>
              <w:spacing w:before="26"/>
              <w:ind w:left="866"/>
              <w:rPr>
                <w:sz w:val="15"/>
              </w:rPr>
            </w:pPr>
            <w:r>
              <w:rPr>
                <w:w w:val="105"/>
                <w:sz w:val="15"/>
              </w:rPr>
              <w:t>Income before income taxes</w:t>
            </w:r>
          </w:p>
        </w:tc>
        <w:tc>
          <w:tcPr>
            <w:tcW w:w="1390" w:type="dxa"/>
            <w:tcBorders>
              <w:top w:val="single" w:sz="6" w:space="0" w:color="000000"/>
            </w:tcBorders>
            <w:shd w:val="clear" w:color="auto" w:fill="CCEDFF"/>
          </w:tcPr>
          <w:p w14:paraId="1196E948" w14:textId="77777777" w:rsidR="004304EB" w:rsidRDefault="004304EB">
            <w:pPr>
              <w:pStyle w:val="TableParagraph"/>
              <w:spacing w:before="0"/>
              <w:rPr>
                <w:sz w:val="14"/>
              </w:rPr>
            </w:pPr>
          </w:p>
        </w:tc>
        <w:tc>
          <w:tcPr>
            <w:tcW w:w="917" w:type="dxa"/>
            <w:tcBorders>
              <w:top w:val="single" w:sz="6" w:space="0" w:color="000000"/>
            </w:tcBorders>
            <w:shd w:val="clear" w:color="auto" w:fill="CCEDFF"/>
          </w:tcPr>
          <w:p w14:paraId="1196E949" w14:textId="77777777" w:rsidR="004304EB" w:rsidRDefault="000856F8">
            <w:pPr>
              <w:pStyle w:val="TableParagraph"/>
              <w:spacing w:before="26"/>
              <w:ind w:right="181"/>
              <w:jc w:val="right"/>
              <w:rPr>
                <w:sz w:val="15"/>
              </w:rPr>
            </w:pPr>
            <w:r>
              <w:rPr>
                <w:w w:val="104"/>
                <w:sz w:val="15"/>
              </w:rPr>
              <w:t>—</w:t>
            </w:r>
          </w:p>
        </w:tc>
        <w:tc>
          <w:tcPr>
            <w:tcW w:w="739" w:type="dxa"/>
            <w:tcBorders>
              <w:top w:val="single" w:sz="6" w:space="0" w:color="000000"/>
            </w:tcBorders>
            <w:shd w:val="clear" w:color="auto" w:fill="CCEDFF"/>
          </w:tcPr>
          <w:p w14:paraId="1196E94A" w14:textId="77777777" w:rsidR="004304EB" w:rsidRDefault="004304EB">
            <w:pPr>
              <w:pStyle w:val="TableParagraph"/>
              <w:spacing w:before="0"/>
              <w:rPr>
                <w:sz w:val="14"/>
              </w:rPr>
            </w:pPr>
          </w:p>
        </w:tc>
        <w:tc>
          <w:tcPr>
            <w:tcW w:w="951" w:type="dxa"/>
            <w:tcBorders>
              <w:top w:val="single" w:sz="6" w:space="0" w:color="000000"/>
            </w:tcBorders>
            <w:shd w:val="clear" w:color="auto" w:fill="CCEDFF"/>
          </w:tcPr>
          <w:p w14:paraId="1196E94B" w14:textId="77777777" w:rsidR="004304EB" w:rsidRDefault="000856F8">
            <w:pPr>
              <w:pStyle w:val="TableParagraph"/>
              <w:spacing w:before="26"/>
              <w:ind w:right="221"/>
              <w:jc w:val="right"/>
              <w:rPr>
                <w:sz w:val="15"/>
              </w:rPr>
            </w:pPr>
            <w:r>
              <w:rPr>
                <w:w w:val="104"/>
                <w:sz w:val="15"/>
              </w:rPr>
              <w:t>3</w:t>
            </w:r>
          </w:p>
        </w:tc>
      </w:tr>
      <w:tr w:rsidR="004304EB" w14:paraId="1196E953" w14:textId="77777777">
        <w:trPr>
          <w:trHeight w:val="226"/>
        </w:trPr>
        <w:tc>
          <w:tcPr>
            <w:tcW w:w="3681" w:type="dxa"/>
            <w:tcBorders>
              <w:bottom w:val="single" w:sz="6" w:space="0" w:color="000000"/>
            </w:tcBorders>
          </w:tcPr>
          <w:p w14:paraId="1196E94D" w14:textId="77777777" w:rsidR="004304EB" w:rsidRDefault="004304EB">
            <w:pPr>
              <w:pStyle w:val="TableParagraph"/>
              <w:spacing w:before="0"/>
              <w:rPr>
                <w:sz w:val="14"/>
              </w:rPr>
            </w:pPr>
          </w:p>
        </w:tc>
        <w:tc>
          <w:tcPr>
            <w:tcW w:w="3422" w:type="dxa"/>
            <w:tcBorders>
              <w:bottom w:val="single" w:sz="6" w:space="0" w:color="000000"/>
            </w:tcBorders>
          </w:tcPr>
          <w:p w14:paraId="1196E94E" w14:textId="77777777" w:rsidR="004304EB" w:rsidRDefault="000856F8">
            <w:pPr>
              <w:pStyle w:val="TableParagraph"/>
              <w:ind w:left="866"/>
              <w:rPr>
                <w:sz w:val="15"/>
              </w:rPr>
            </w:pPr>
            <w:r>
              <w:rPr>
                <w:w w:val="105"/>
                <w:sz w:val="15"/>
              </w:rPr>
              <w:t>Income taxes</w:t>
            </w:r>
          </w:p>
        </w:tc>
        <w:tc>
          <w:tcPr>
            <w:tcW w:w="1390" w:type="dxa"/>
            <w:tcBorders>
              <w:bottom w:val="single" w:sz="6" w:space="0" w:color="000000"/>
            </w:tcBorders>
          </w:tcPr>
          <w:p w14:paraId="1196E94F" w14:textId="77777777" w:rsidR="004304EB" w:rsidRDefault="004304EB">
            <w:pPr>
              <w:pStyle w:val="TableParagraph"/>
              <w:spacing w:before="0"/>
              <w:rPr>
                <w:sz w:val="14"/>
              </w:rPr>
            </w:pPr>
          </w:p>
        </w:tc>
        <w:tc>
          <w:tcPr>
            <w:tcW w:w="917" w:type="dxa"/>
            <w:tcBorders>
              <w:bottom w:val="single" w:sz="6" w:space="0" w:color="000000"/>
            </w:tcBorders>
          </w:tcPr>
          <w:p w14:paraId="1196E950" w14:textId="77777777" w:rsidR="004304EB" w:rsidRDefault="000856F8">
            <w:pPr>
              <w:pStyle w:val="TableParagraph"/>
              <w:ind w:right="181"/>
              <w:jc w:val="right"/>
              <w:rPr>
                <w:sz w:val="15"/>
              </w:rPr>
            </w:pPr>
            <w:r>
              <w:rPr>
                <w:w w:val="104"/>
                <w:sz w:val="15"/>
              </w:rPr>
              <w:t>—</w:t>
            </w:r>
          </w:p>
        </w:tc>
        <w:tc>
          <w:tcPr>
            <w:tcW w:w="739" w:type="dxa"/>
            <w:tcBorders>
              <w:bottom w:val="single" w:sz="6" w:space="0" w:color="000000"/>
            </w:tcBorders>
          </w:tcPr>
          <w:p w14:paraId="1196E951" w14:textId="77777777" w:rsidR="004304EB" w:rsidRDefault="004304EB">
            <w:pPr>
              <w:pStyle w:val="TableParagraph"/>
              <w:spacing w:before="0"/>
              <w:rPr>
                <w:sz w:val="14"/>
              </w:rPr>
            </w:pPr>
          </w:p>
        </w:tc>
        <w:tc>
          <w:tcPr>
            <w:tcW w:w="951" w:type="dxa"/>
            <w:tcBorders>
              <w:bottom w:val="single" w:sz="6" w:space="0" w:color="000000"/>
            </w:tcBorders>
          </w:tcPr>
          <w:p w14:paraId="1196E952" w14:textId="77777777" w:rsidR="004304EB" w:rsidRDefault="000856F8">
            <w:pPr>
              <w:pStyle w:val="TableParagraph"/>
              <w:ind w:right="215"/>
              <w:jc w:val="right"/>
              <w:rPr>
                <w:sz w:val="15"/>
              </w:rPr>
            </w:pPr>
            <w:r>
              <w:rPr>
                <w:w w:val="104"/>
                <w:sz w:val="15"/>
              </w:rPr>
              <w:t>—</w:t>
            </w:r>
          </w:p>
        </w:tc>
      </w:tr>
      <w:tr w:rsidR="004304EB" w14:paraId="1196E95A" w14:textId="77777777">
        <w:trPr>
          <w:trHeight w:val="223"/>
        </w:trPr>
        <w:tc>
          <w:tcPr>
            <w:tcW w:w="3681" w:type="dxa"/>
            <w:tcBorders>
              <w:top w:val="single" w:sz="6" w:space="0" w:color="000000"/>
              <w:bottom w:val="single" w:sz="12" w:space="0" w:color="000000"/>
            </w:tcBorders>
            <w:shd w:val="clear" w:color="auto" w:fill="CCEDFF"/>
          </w:tcPr>
          <w:p w14:paraId="1196E954" w14:textId="77777777" w:rsidR="004304EB" w:rsidRDefault="004304EB">
            <w:pPr>
              <w:pStyle w:val="TableParagraph"/>
              <w:spacing w:before="0"/>
              <w:rPr>
                <w:sz w:val="14"/>
              </w:rPr>
            </w:pPr>
          </w:p>
        </w:tc>
        <w:tc>
          <w:tcPr>
            <w:tcW w:w="3422" w:type="dxa"/>
            <w:tcBorders>
              <w:top w:val="single" w:sz="6" w:space="0" w:color="000000"/>
              <w:bottom w:val="single" w:sz="12" w:space="0" w:color="000000"/>
            </w:tcBorders>
            <w:shd w:val="clear" w:color="auto" w:fill="CCEDFF"/>
          </w:tcPr>
          <w:p w14:paraId="1196E955" w14:textId="77777777" w:rsidR="004304EB" w:rsidRDefault="000856F8">
            <w:pPr>
              <w:pStyle w:val="TableParagraph"/>
              <w:spacing w:before="26"/>
              <w:ind w:left="866"/>
              <w:rPr>
                <w:sz w:val="15"/>
              </w:rPr>
            </w:pPr>
            <w:r>
              <w:rPr>
                <w:w w:val="105"/>
                <w:sz w:val="15"/>
              </w:rPr>
              <w:t>Consolidated net income</w:t>
            </w:r>
          </w:p>
        </w:tc>
        <w:tc>
          <w:tcPr>
            <w:tcW w:w="1390" w:type="dxa"/>
            <w:tcBorders>
              <w:top w:val="single" w:sz="6" w:space="0" w:color="000000"/>
              <w:bottom w:val="single" w:sz="12" w:space="0" w:color="000000"/>
            </w:tcBorders>
            <w:shd w:val="clear" w:color="auto" w:fill="CCEDFF"/>
          </w:tcPr>
          <w:p w14:paraId="1196E956" w14:textId="77777777" w:rsidR="004304EB" w:rsidRDefault="000856F8">
            <w:pPr>
              <w:pStyle w:val="TableParagraph"/>
              <w:spacing w:before="26"/>
              <w:ind w:right="518"/>
              <w:jc w:val="right"/>
              <w:rPr>
                <w:sz w:val="15"/>
              </w:rPr>
            </w:pPr>
            <w:r>
              <w:rPr>
                <w:w w:val="104"/>
                <w:sz w:val="15"/>
              </w:rPr>
              <w:t>$</w:t>
            </w:r>
          </w:p>
        </w:tc>
        <w:tc>
          <w:tcPr>
            <w:tcW w:w="917" w:type="dxa"/>
            <w:tcBorders>
              <w:top w:val="single" w:sz="6" w:space="0" w:color="000000"/>
              <w:bottom w:val="single" w:sz="12" w:space="0" w:color="000000"/>
            </w:tcBorders>
            <w:shd w:val="clear" w:color="auto" w:fill="CCEDFF"/>
          </w:tcPr>
          <w:p w14:paraId="1196E957" w14:textId="77777777" w:rsidR="004304EB" w:rsidRDefault="000856F8">
            <w:pPr>
              <w:pStyle w:val="TableParagraph"/>
              <w:spacing w:before="26"/>
              <w:ind w:right="181"/>
              <w:jc w:val="right"/>
              <w:rPr>
                <w:sz w:val="15"/>
              </w:rPr>
            </w:pPr>
            <w:r>
              <w:rPr>
                <w:w w:val="104"/>
                <w:sz w:val="15"/>
              </w:rPr>
              <w:t>—</w:t>
            </w:r>
          </w:p>
        </w:tc>
        <w:tc>
          <w:tcPr>
            <w:tcW w:w="739" w:type="dxa"/>
            <w:tcBorders>
              <w:top w:val="single" w:sz="6" w:space="0" w:color="000000"/>
              <w:bottom w:val="single" w:sz="12" w:space="0" w:color="000000"/>
            </w:tcBorders>
            <w:shd w:val="clear" w:color="auto" w:fill="CCEDFF"/>
          </w:tcPr>
          <w:p w14:paraId="1196E958" w14:textId="77777777" w:rsidR="004304EB" w:rsidRDefault="000856F8">
            <w:pPr>
              <w:pStyle w:val="TableParagraph"/>
              <w:spacing w:before="26"/>
              <w:ind w:left="141"/>
              <w:rPr>
                <w:sz w:val="15"/>
              </w:rPr>
            </w:pPr>
            <w:r>
              <w:rPr>
                <w:w w:val="104"/>
                <w:sz w:val="15"/>
              </w:rPr>
              <w:t>$</w:t>
            </w:r>
          </w:p>
        </w:tc>
        <w:tc>
          <w:tcPr>
            <w:tcW w:w="951" w:type="dxa"/>
            <w:tcBorders>
              <w:top w:val="single" w:sz="6" w:space="0" w:color="000000"/>
              <w:bottom w:val="single" w:sz="12" w:space="0" w:color="000000"/>
            </w:tcBorders>
            <w:shd w:val="clear" w:color="auto" w:fill="CCEDFF"/>
          </w:tcPr>
          <w:p w14:paraId="1196E959" w14:textId="77777777" w:rsidR="004304EB" w:rsidRDefault="000856F8">
            <w:pPr>
              <w:pStyle w:val="TableParagraph"/>
              <w:spacing w:before="26"/>
              <w:ind w:right="221"/>
              <w:jc w:val="right"/>
              <w:rPr>
                <w:sz w:val="15"/>
              </w:rPr>
            </w:pPr>
            <w:r>
              <w:rPr>
                <w:w w:val="104"/>
                <w:sz w:val="15"/>
              </w:rPr>
              <w:t>3</w:t>
            </w:r>
          </w:p>
        </w:tc>
      </w:tr>
      <w:tr w:rsidR="004304EB" w14:paraId="1196E961" w14:textId="77777777">
        <w:trPr>
          <w:trHeight w:val="225"/>
        </w:trPr>
        <w:tc>
          <w:tcPr>
            <w:tcW w:w="3681" w:type="dxa"/>
            <w:tcBorders>
              <w:top w:val="single" w:sz="12" w:space="0" w:color="000000"/>
            </w:tcBorders>
          </w:tcPr>
          <w:p w14:paraId="1196E95B" w14:textId="77777777" w:rsidR="004304EB" w:rsidRDefault="000856F8">
            <w:pPr>
              <w:pStyle w:val="TableParagraph"/>
              <w:spacing w:before="25"/>
              <w:ind w:left="11"/>
              <w:rPr>
                <w:sz w:val="15"/>
              </w:rPr>
            </w:pPr>
            <w:r>
              <w:rPr>
                <w:w w:val="105"/>
                <w:sz w:val="15"/>
              </w:rPr>
              <w:t>Derivatives:</w:t>
            </w:r>
          </w:p>
        </w:tc>
        <w:tc>
          <w:tcPr>
            <w:tcW w:w="3422" w:type="dxa"/>
            <w:tcBorders>
              <w:top w:val="single" w:sz="12" w:space="0" w:color="000000"/>
            </w:tcBorders>
          </w:tcPr>
          <w:p w14:paraId="1196E95C" w14:textId="77777777" w:rsidR="004304EB" w:rsidRDefault="004304EB">
            <w:pPr>
              <w:pStyle w:val="TableParagraph"/>
              <w:spacing w:before="0"/>
              <w:rPr>
                <w:sz w:val="14"/>
              </w:rPr>
            </w:pPr>
          </w:p>
        </w:tc>
        <w:tc>
          <w:tcPr>
            <w:tcW w:w="1390" w:type="dxa"/>
            <w:tcBorders>
              <w:top w:val="single" w:sz="12" w:space="0" w:color="000000"/>
            </w:tcBorders>
          </w:tcPr>
          <w:p w14:paraId="1196E95D" w14:textId="77777777" w:rsidR="004304EB" w:rsidRDefault="004304EB">
            <w:pPr>
              <w:pStyle w:val="TableParagraph"/>
              <w:spacing w:before="0"/>
              <w:rPr>
                <w:sz w:val="14"/>
              </w:rPr>
            </w:pPr>
          </w:p>
        </w:tc>
        <w:tc>
          <w:tcPr>
            <w:tcW w:w="917" w:type="dxa"/>
            <w:tcBorders>
              <w:top w:val="single" w:sz="12" w:space="0" w:color="000000"/>
            </w:tcBorders>
          </w:tcPr>
          <w:p w14:paraId="1196E95E" w14:textId="77777777" w:rsidR="004304EB" w:rsidRDefault="004304EB">
            <w:pPr>
              <w:pStyle w:val="TableParagraph"/>
              <w:spacing w:before="0"/>
              <w:rPr>
                <w:sz w:val="14"/>
              </w:rPr>
            </w:pPr>
          </w:p>
        </w:tc>
        <w:tc>
          <w:tcPr>
            <w:tcW w:w="739" w:type="dxa"/>
            <w:tcBorders>
              <w:top w:val="single" w:sz="12" w:space="0" w:color="000000"/>
            </w:tcBorders>
          </w:tcPr>
          <w:p w14:paraId="1196E95F" w14:textId="77777777" w:rsidR="004304EB" w:rsidRDefault="004304EB">
            <w:pPr>
              <w:pStyle w:val="TableParagraph"/>
              <w:spacing w:before="0"/>
              <w:rPr>
                <w:sz w:val="14"/>
              </w:rPr>
            </w:pPr>
          </w:p>
        </w:tc>
        <w:tc>
          <w:tcPr>
            <w:tcW w:w="951" w:type="dxa"/>
            <w:tcBorders>
              <w:top w:val="single" w:sz="12" w:space="0" w:color="000000"/>
            </w:tcBorders>
          </w:tcPr>
          <w:p w14:paraId="1196E960" w14:textId="77777777" w:rsidR="004304EB" w:rsidRDefault="004304EB">
            <w:pPr>
              <w:pStyle w:val="TableParagraph"/>
              <w:spacing w:before="0"/>
              <w:rPr>
                <w:sz w:val="14"/>
              </w:rPr>
            </w:pPr>
          </w:p>
        </w:tc>
      </w:tr>
      <w:tr w:rsidR="004304EB" w14:paraId="1196E968" w14:textId="77777777">
        <w:trPr>
          <w:trHeight w:val="228"/>
        </w:trPr>
        <w:tc>
          <w:tcPr>
            <w:tcW w:w="3681" w:type="dxa"/>
            <w:shd w:val="clear" w:color="auto" w:fill="CCEDFF"/>
          </w:tcPr>
          <w:p w14:paraId="1196E962" w14:textId="77777777" w:rsidR="004304EB" w:rsidRDefault="000856F8">
            <w:pPr>
              <w:pStyle w:val="TableParagraph"/>
              <w:ind w:left="107"/>
              <w:rPr>
                <w:sz w:val="15"/>
              </w:rPr>
            </w:pPr>
            <w:r>
              <w:rPr>
                <w:w w:val="105"/>
                <w:sz w:val="15"/>
              </w:rPr>
              <w:t>Foreign currency contracts</w:t>
            </w:r>
          </w:p>
        </w:tc>
        <w:tc>
          <w:tcPr>
            <w:tcW w:w="3422" w:type="dxa"/>
            <w:shd w:val="clear" w:color="auto" w:fill="CCEDFF"/>
          </w:tcPr>
          <w:p w14:paraId="1196E963" w14:textId="77777777" w:rsidR="004304EB" w:rsidRDefault="000856F8">
            <w:pPr>
              <w:pStyle w:val="TableParagraph"/>
              <w:ind w:left="866"/>
              <w:rPr>
                <w:sz w:val="15"/>
              </w:rPr>
            </w:pPr>
            <w:r>
              <w:rPr>
                <w:w w:val="105"/>
                <w:sz w:val="15"/>
              </w:rPr>
              <w:t>Net operating revenues</w:t>
            </w:r>
          </w:p>
        </w:tc>
        <w:tc>
          <w:tcPr>
            <w:tcW w:w="1390" w:type="dxa"/>
            <w:shd w:val="clear" w:color="auto" w:fill="CCEDFF"/>
          </w:tcPr>
          <w:p w14:paraId="1196E964" w14:textId="77777777" w:rsidR="004304EB" w:rsidRDefault="000856F8">
            <w:pPr>
              <w:pStyle w:val="TableParagraph"/>
              <w:ind w:right="518"/>
              <w:jc w:val="right"/>
              <w:rPr>
                <w:sz w:val="15"/>
              </w:rPr>
            </w:pPr>
            <w:r>
              <w:rPr>
                <w:w w:val="104"/>
                <w:sz w:val="15"/>
              </w:rPr>
              <w:t>$</w:t>
            </w:r>
          </w:p>
        </w:tc>
        <w:tc>
          <w:tcPr>
            <w:tcW w:w="917" w:type="dxa"/>
            <w:shd w:val="clear" w:color="auto" w:fill="CCEDFF"/>
          </w:tcPr>
          <w:p w14:paraId="1196E965" w14:textId="77777777" w:rsidR="004304EB" w:rsidRDefault="000856F8">
            <w:pPr>
              <w:pStyle w:val="TableParagraph"/>
              <w:ind w:right="140"/>
              <w:jc w:val="right"/>
              <w:rPr>
                <w:sz w:val="15"/>
              </w:rPr>
            </w:pPr>
            <w:r>
              <w:rPr>
                <w:w w:val="105"/>
                <w:sz w:val="15"/>
              </w:rPr>
              <w:t>(3)</w:t>
            </w:r>
          </w:p>
        </w:tc>
        <w:tc>
          <w:tcPr>
            <w:tcW w:w="739" w:type="dxa"/>
            <w:shd w:val="clear" w:color="auto" w:fill="CCEDFF"/>
          </w:tcPr>
          <w:p w14:paraId="1196E966" w14:textId="77777777" w:rsidR="004304EB" w:rsidRDefault="000856F8">
            <w:pPr>
              <w:pStyle w:val="TableParagraph"/>
              <w:ind w:left="141"/>
              <w:rPr>
                <w:sz w:val="15"/>
              </w:rPr>
            </w:pPr>
            <w:r>
              <w:rPr>
                <w:w w:val="104"/>
                <w:sz w:val="15"/>
              </w:rPr>
              <w:t>$</w:t>
            </w:r>
          </w:p>
        </w:tc>
        <w:tc>
          <w:tcPr>
            <w:tcW w:w="951" w:type="dxa"/>
            <w:shd w:val="clear" w:color="auto" w:fill="CCEDFF"/>
          </w:tcPr>
          <w:p w14:paraId="1196E967" w14:textId="77777777" w:rsidR="004304EB" w:rsidRDefault="000856F8">
            <w:pPr>
              <w:pStyle w:val="TableParagraph"/>
              <w:ind w:right="221"/>
              <w:jc w:val="right"/>
              <w:rPr>
                <w:sz w:val="15"/>
              </w:rPr>
            </w:pPr>
            <w:r>
              <w:rPr>
                <w:w w:val="104"/>
                <w:sz w:val="15"/>
              </w:rPr>
              <w:t>1</w:t>
            </w:r>
          </w:p>
        </w:tc>
      </w:tr>
      <w:tr w:rsidR="004304EB" w14:paraId="1196E96F" w14:textId="77777777">
        <w:trPr>
          <w:trHeight w:val="228"/>
        </w:trPr>
        <w:tc>
          <w:tcPr>
            <w:tcW w:w="3681" w:type="dxa"/>
          </w:tcPr>
          <w:p w14:paraId="1196E969" w14:textId="77777777" w:rsidR="004304EB" w:rsidRDefault="000856F8">
            <w:pPr>
              <w:pStyle w:val="TableParagraph"/>
              <w:ind w:left="107"/>
              <w:rPr>
                <w:sz w:val="15"/>
              </w:rPr>
            </w:pPr>
            <w:r>
              <w:rPr>
                <w:w w:val="105"/>
                <w:sz w:val="15"/>
              </w:rPr>
              <w:t>Foreign currency contracts</w:t>
            </w:r>
          </w:p>
        </w:tc>
        <w:tc>
          <w:tcPr>
            <w:tcW w:w="3422" w:type="dxa"/>
          </w:tcPr>
          <w:p w14:paraId="1196E96A" w14:textId="77777777" w:rsidR="004304EB" w:rsidRDefault="000856F8">
            <w:pPr>
              <w:pStyle w:val="TableParagraph"/>
              <w:ind w:left="866"/>
              <w:rPr>
                <w:sz w:val="15"/>
              </w:rPr>
            </w:pPr>
            <w:r>
              <w:rPr>
                <w:w w:val="105"/>
                <w:sz w:val="15"/>
              </w:rPr>
              <w:t>Cost of goods sold</w:t>
            </w:r>
          </w:p>
        </w:tc>
        <w:tc>
          <w:tcPr>
            <w:tcW w:w="1390" w:type="dxa"/>
          </w:tcPr>
          <w:p w14:paraId="1196E96B" w14:textId="77777777" w:rsidR="004304EB" w:rsidRDefault="004304EB">
            <w:pPr>
              <w:pStyle w:val="TableParagraph"/>
              <w:spacing w:before="0"/>
              <w:rPr>
                <w:sz w:val="14"/>
              </w:rPr>
            </w:pPr>
          </w:p>
        </w:tc>
        <w:tc>
          <w:tcPr>
            <w:tcW w:w="917" w:type="dxa"/>
          </w:tcPr>
          <w:p w14:paraId="1196E96C" w14:textId="77777777" w:rsidR="004304EB" w:rsidRDefault="000856F8">
            <w:pPr>
              <w:pStyle w:val="TableParagraph"/>
              <w:ind w:right="140"/>
              <w:jc w:val="right"/>
              <w:rPr>
                <w:sz w:val="15"/>
              </w:rPr>
            </w:pPr>
            <w:r>
              <w:rPr>
                <w:w w:val="105"/>
                <w:sz w:val="15"/>
              </w:rPr>
              <w:t>(4)</w:t>
            </w:r>
          </w:p>
        </w:tc>
        <w:tc>
          <w:tcPr>
            <w:tcW w:w="739" w:type="dxa"/>
          </w:tcPr>
          <w:p w14:paraId="1196E96D" w14:textId="77777777" w:rsidR="004304EB" w:rsidRDefault="004304EB">
            <w:pPr>
              <w:pStyle w:val="TableParagraph"/>
              <w:spacing w:before="0"/>
              <w:rPr>
                <w:sz w:val="14"/>
              </w:rPr>
            </w:pPr>
          </w:p>
        </w:tc>
        <w:tc>
          <w:tcPr>
            <w:tcW w:w="951" w:type="dxa"/>
          </w:tcPr>
          <w:p w14:paraId="1196E96E" w14:textId="77777777" w:rsidR="004304EB" w:rsidRDefault="000856F8">
            <w:pPr>
              <w:pStyle w:val="TableParagraph"/>
              <w:ind w:right="174"/>
              <w:jc w:val="right"/>
              <w:rPr>
                <w:sz w:val="15"/>
              </w:rPr>
            </w:pPr>
            <w:r>
              <w:rPr>
                <w:w w:val="105"/>
                <w:sz w:val="15"/>
              </w:rPr>
              <w:t>(5)</w:t>
            </w:r>
          </w:p>
        </w:tc>
      </w:tr>
      <w:tr w:rsidR="004304EB" w14:paraId="1196E976" w14:textId="77777777">
        <w:trPr>
          <w:trHeight w:val="228"/>
        </w:trPr>
        <w:tc>
          <w:tcPr>
            <w:tcW w:w="3681" w:type="dxa"/>
            <w:shd w:val="clear" w:color="auto" w:fill="CCEDFF"/>
          </w:tcPr>
          <w:p w14:paraId="1196E970" w14:textId="77777777" w:rsidR="004304EB" w:rsidRDefault="000856F8">
            <w:pPr>
              <w:pStyle w:val="TableParagraph"/>
              <w:ind w:left="107"/>
              <w:rPr>
                <w:sz w:val="15"/>
              </w:rPr>
            </w:pPr>
            <w:r>
              <w:rPr>
                <w:w w:val="105"/>
                <w:sz w:val="15"/>
              </w:rPr>
              <w:t>Foreign currency contracts</w:t>
            </w:r>
          </w:p>
        </w:tc>
        <w:tc>
          <w:tcPr>
            <w:tcW w:w="3422" w:type="dxa"/>
            <w:shd w:val="clear" w:color="auto" w:fill="CCEDFF"/>
          </w:tcPr>
          <w:p w14:paraId="1196E971" w14:textId="77777777" w:rsidR="004304EB" w:rsidRDefault="000856F8">
            <w:pPr>
              <w:pStyle w:val="TableParagraph"/>
              <w:ind w:left="866"/>
              <w:rPr>
                <w:sz w:val="15"/>
              </w:rPr>
            </w:pPr>
            <w:r>
              <w:rPr>
                <w:w w:val="105"/>
                <w:sz w:val="15"/>
              </w:rPr>
              <w:t>Other income (loss) — net</w:t>
            </w:r>
          </w:p>
        </w:tc>
        <w:tc>
          <w:tcPr>
            <w:tcW w:w="1390" w:type="dxa"/>
            <w:shd w:val="clear" w:color="auto" w:fill="CCEDFF"/>
          </w:tcPr>
          <w:p w14:paraId="1196E972" w14:textId="77777777" w:rsidR="004304EB" w:rsidRDefault="004304EB">
            <w:pPr>
              <w:pStyle w:val="TableParagraph"/>
              <w:spacing w:before="0"/>
              <w:rPr>
                <w:sz w:val="14"/>
              </w:rPr>
            </w:pPr>
          </w:p>
        </w:tc>
        <w:tc>
          <w:tcPr>
            <w:tcW w:w="917" w:type="dxa"/>
            <w:shd w:val="clear" w:color="auto" w:fill="CCEDFF"/>
          </w:tcPr>
          <w:p w14:paraId="1196E973" w14:textId="77777777" w:rsidR="004304EB" w:rsidRDefault="000856F8">
            <w:pPr>
              <w:pStyle w:val="TableParagraph"/>
              <w:ind w:right="181"/>
              <w:jc w:val="right"/>
              <w:rPr>
                <w:sz w:val="15"/>
              </w:rPr>
            </w:pPr>
            <w:r>
              <w:rPr>
                <w:sz w:val="15"/>
              </w:rPr>
              <w:t>44</w:t>
            </w:r>
          </w:p>
        </w:tc>
        <w:tc>
          <w:tcPr>
            <w:tcW w:w="739" w:type="dxa"/>
            <w:shd w:val="clear" w:color="auto" w:fill="CCEDFF"/>
          </w:tcPr>
          <w:p w14:paraId="1196E974" w14:textId="77777777" w:rsidR="004304EB" w:rsidRDefault="004304EB">
            <w:pPr>
              <w:pStyle w:val="TableParagraph"/>
              <w:spacing w:before="0"/>
              <w:rPr>
                <w:sz w:val="14"/>
              </w:rPr>
            </w:pPr>
          </w:p>
        </w:tc>
        <w:tc>
          <w:tcPr>
            <w:tcW w:w="951" w:type="dxa"/>
            <w:shd w:val="clear" w:color="auto" w:fill="CCEDFF"/>
          </w:tcPr>
          <w:p w14:paraId="1196E975" w14:textId="77777777" w:rsidR="004304EB" w:rsidRDefault="000856F8">
            <w:pPr>
              <w:pStyle w:val="TableParagraph"/>
              <w:ind w:right="215"/>
              <w:jc w:val="right"/>
              <w:rPr>
                <w:sz w:val="15"/>
              </w:rPr>
            </w:pPr>
            <w:r>
              <w:rPr>
                <w:sz w:val="15"/>
              </w:rPr>
              <w:t>29</w:t>
            </w:r>
          </w:p>
        </w:tc>
      </w:tr>
      <w:tr w:rsidR="004304EB" w14:paraId="1196E97D" w14:textId="77777777">
        <w:trPr>
          <w:trHeight w:val="226"/>
        </w:trPr>
        <w:tc>
          <w:tcPr>
            <w:tcW w:w="3681" w:type="dxa"/>
            <w:tcBorders>
              <w:bottom w:val="single" w:sz="6" w:space="0" w:color="000000"/>
            </w:tcBorders>
          </w:tcPr>
          <w:p w14:paraId="1196E977" w14:textId="77777777" w:rsidR="004304EB" w:rsidRDefault="000856F8">
            <w:pPr>
              <w:pStyle w:val="TableParagraph"/>
              <w:ind w:left="107"/>
              <w:rPr>
                <w:sz w:val="15"/>
              </w:rPr>
            </w:pPr>
            <w:r>
              <w:rPr>
                <w:w w:val="105"/>
                <w:sz w:val="15"/>
              </w:rPr>
              <w:t>Foreign currency and interest rate contracts</w:t>
            </w:r>
          </w:p>
        </w:tc>
        <w:tc>
          <w:tcPr>
            <w:tcW w:w="3422" w:type="dxa"/>
            <w:tcBorders>
              <w:bottom w:val="single" w:sz="6" w:space="0" w:color="000000"/>
            </w:tcBorders>
          </w:tcPr>
          <w:p w14:paraId="1196E978" w14:textId="77777777" w:rsidR="004304EB" w:rsidRDefault="000856F8">
            <w:pPr>
              <w:pStyle w:val="TableParagraph"/>
              <w:ind w:left="866"/>
              <w:rPr>
                <w:sz w:val="15"/>
              </w:rPr>
            </w:pPr>
            <w:r>
              <w:rPr>
                <w:w w:val="105"/>
                <w:sz w:val="15"/>
              </w:rPr>
              <w:t>Interest expense</w:t>
            </w:r>
          </w:p>
        </w:tc>
        <w:tc>
          <w:tcPr>
            <w:tcW w:w="1390" w:type="dxa"/>
            <w:tcBorders>
              <w:bottom w:val="single" w:sz="6" w:space="0" w:color="000000"/>
            </w:tcBorders>
          </w:tcPr>
          <w:p w14:paraId="1196E979" w14:textId="77777777" w:rsidR="004304EB" w:rsidRDefault="004304EB">
            <w:pPr>
              <w:pStyle w:val="TableParagraph"/>
              <w:spacing w:before="0"/>
              <w:rPr>
                <w:sz w:val="14"/>
              </w:rPr>
            </w:pPr>
          </w:p>
        </w:tc>
        <w:tc>
          <w:tcPr>
            <w:tcW w:w="917" w:type="dxa"/>
            <w:tcBorders>
              <w:bottom w:val="single" w:sz="6" w:space="0" w:color="000000"/>
            </w:tcBorders>
          </w:tcPr>
          <w:p w14:paraId="1196E97A" w14:textId="77777777" w:rsidR="004304EB" w:rsidRDefault="000856F8">
            <w:pPr>
              <w:pStyle w:val="TableParagraph"/>
              <w:ind w:right="181"/>
              <w:jc w:val="right"/>
              <w:rPr>
                <w:sz w:val="15"/>
              </w:rPr>
            </w:pPr>
            <w:r>
              <w:rPr>
                <w:sz w:val="15"/>
              </w:rPr>
              <w:t>12</w:t>
            </w:r>
          </w:p>
        </w:tc>
        <w:tc>
          <w:tcPr>
            <w:tcW w:w="739" w:type="dxa"/>
            <w:tcBorders>
              <w:bottom w:val="single" w:sz="6" w:space="0" w:color="000000"/>
            </w:tcBorders>
          </w:tcPr>
          <w:p w14:paraId="1196E97B" w14:textId="77777777" w:rsidR="004304EB" w:rsidRDefault="004304EB">
            <w:pPr>
              <w:pStyle w:val="TableParagraph"/>
              <w:spacing w:before="0"/>
              <w:rPr>
                <w:sz w:val="14"/>
              </w:rPr>
            </w:pPr>
          </w:p>
        </w:tc>
        <w:tc>
          <w:tcPr>
            <w:tcW w:w="951" w:type="dxa"/>
            <w:tcBorders>
              <w:bottom w:val="single" w:sz="6" w:space="0" w:color="000000"/>
            </w:tcBorders>
          </w:tcPr>
          <w:p w14:paraId="1196E97C" w14:textId="77777777" w:rsidR="004304EB" w:rsidRDefault="000856F8">
            <w:pPr>
              <w:pStyle w:val="TableParagraph"/>
              <w:ind w:right="215"/>
              <w:jc w:val="right"/>
              <w:rPr>
                <w:sz w:val="15"/>
              </w:rPr>
            </w:pPr>
            <w:r>
              <w:rPr>
                <w:sz w:val="15"/>
              </w:rPr>
              <w:t>25</w:t>
            </w:r>
          </w:p>
        </w:tc>
      </w:tr>
      <w:tr w:rsidR="004304EB" w14:paraId="1196E984" w14:textId="77777777">
        <w:trPr>
          <w:trHeight w:val="226"/>
        </w:trPr>
        <w:tc>
          <w:tcPr>
            <w:tcW w:w="3681" w:type="dxa"/>
            <w:tcBorders>
              <w:top w:val="single" w:sz="6" w:space="0" w:color="000000"/>
            </w:tcBorders>
            <w:shd w:val="clear" w:color="auto" w:fill="CCEDFF"/>
          </w:tcPr>
          <w:p w14:paraId="1196E97E" w14:textId="77777777" w:rsidR="004304EB" w:rsidRDefault="004304EB">
            <w:pPr>
              <w:pStyle w:val="TableParagraph"/>
              <w:spacing w:before="0"/>
              <w:rPr>
                <w:sz w:val="14"/>
              </w:rPr>
            </w:pPr>
          </w:p>
        </w:tc>
        <w:tc>
          <w:tcPr>
            <w:tcW w:w="3422" w:type="dxa"/>
            <w:tcBorders>
              <w:top w:val="single" w:sz="6" w:space="0" w:color="000000"/>
            </w:tcBorders>
            <w:shd w:val="clear" w:color="auto" w:fill="CCEDFF"/>
          </w:tcPr>
          <w:p w14:paraId="1196E97F" w14:textId="77777777" w:rsidR="004304EB" w:rsidRDefault="000856F8">
            <w:pPr>
              <w:pStyle w:val="TableParagraph"/>
              <w:spacing w:before="26"/>
              <w:ind w:left="866"/>
              <w:rPr>
                <w:sz w:val="15"/>
              </w:rPr>
            </w:pPr>
            <w:r>
              <w:rPr>
                <w:w w:val="105"/>
                <w:sz w:val="15"/>
              </w:rPr>
              <w:t>Income before income taxes</w:t>
            </w:r>
          </w:p>
        </w:tc>
        <w:tc>
          <w:tcPr>
            <w:tcW w:w="1390" w:type="dxa"/>
            <w:tcBorders>
              <w:top w:val="single" w:sz="6" w:space="0" w:color="000000"/>
            </w:tcBorders>
            <w:shd w:val="clear" w:color="auto" w:fill="CCEDFF"/>
          </w:tcPr>
          <w:p w14:paraId="1196E980" w14:textId="77777777" w:rsidR="004304EB" w:rsidRDefault="004304EB">
            <w:pPr>
              <w:pStyle w:val="TableParagraph"/>
              <w:spacing w:before="0"/>
              <w:rPr>
                <w:sz w:val="14"/>
              </w:rPr>
            </w:pPr>
          </w:p>
        </w:tc>
        <w:tc>
          <w:tcPr>
            <w:tcW w:w="917" w:type="dxa"/>
            <w:tcBorders>
              <w:top w:val="single" w:sz="6" w:space="0" w:color="000000"/>
            </w:tcBorders>
            <w:shd w:val="clear" w:color="auto" w:fill="CCEDFF"/>
          </w:tcPr>
          <w:p w14:paraId="1196E981" w14:textId="77777777" w:rsidR="004304EB" w:rsidRDefault="000856F8">
            <w:pPr>
              <w:pStyle w:val="TableParagraph"/>
              <w:spacing w:before="26"/>
              <w:ind w:right="181"/>
              <w:jc w:val="right"/>
              <w:rPr>
                <w:sz w:val="15"/>
              </w:rPr>
            </w:pPr>
            <w:r>
              <w:rPr>
                <w:sz w:val="15"/>
              </w:rPr>
              <w:t>49</w:t>
            </w:r>
          </w:p>
        </w:tc>
        <w:tc>
          <w:tcPr>
            <w:tcW w:w="739" w:type="dxa"/>
            <w:tcBorders>
              <w:top w:val="single" w:sz="6" w:space="0" w:color="000000"/>
            </w:tcBorders>
            <w:shd w:val="clear" w:color="auto" w:fill="CCEDFF"/>
          </w:tcPr>
          <w:p w14:paraId="1196E982" w14:textId="77777777" w:rsidR="004304EB" w:rsidRDefault="004304EB">
            <w:pPr>
              <w:pStyle w:val="TableParagraph"/>
              <w:spacing w:before="0"/>
              <w:rPr>
                <w:sz w:val="14"/>
              </w:rPr>
            </w:pPr>
          </w:p>
        </w:tc>
        <w:tc>
          <w:tcPr>
            <w:tcW w:w="951" w:type="dxa"/>
            <w:tcBorders>
              <w:top w:val="single" w:sz="6" w:space="0" w:color="000000"/>
            </w:tcBorders>
            <w:shd w:val="clear" w:color="auto" w:fill="CCEDFF"/>
          </w:tcPr>
          <w:p w14:paraId="1196E983" w14:textId="77777777" w:rsidR="004304EB" w:rsidRDefault="000856F8">
            <w:pPr>
              <w:pStyle w:val="TableParagraph"/>
              <w:spacing w:before="26"/>
              <w:ind w:right="215"/>
              <w:jc w:val="right"/>
              <w:rPr>
                <w:sz w:val="15"/>
              </w:rPr>
            </w:pPr>
            <w:r>
              <w:rPr>
                <w:sz w:val="15"/>
              </w:rPr>
              <w:t>50</w:t>
            </w:r>
          </w:p>
        </w:tc>
      </w:tr>
      <w:tr w:rsidR="004304EB" w14:paraId="1196E98B" w14:textId="77777777">
        <w:trPr>
          <w:trHeight w:val="226"/>
        </w:trPr>
        <w:tc>
          <w:tcPr>
            <w:tcW w:w="3681" w:type="dxa"/>
            <w:tcBorders>
              <w:bottom w:val="single" w:sz="6" w:space="0" w:color="000000"/>
            </w:tcBorders>
          </w:tcPr>
          <w:p w14:paraId="1196E985" w14:textId="77777777" w:rsidR="004304EB" w:rsidRDefault="004304EB">
            <w:pPr>
              <w:pStyle w:val="TableParagraph"/>
              <w:spacing w:before="0"/>
              <w:rPr>
                <w:sz w:val="14"/>
              </w:rPr>
            </w:pPr>
          </w:p>
        </w:tc>
        <w:tc>
          <w:tcPr>
            <w:tcW w:w="3422" w:type="dxa"/>
            <w:tcBorders>
              <w:bottom w:val="single" w:sz="6" w:space="0" w:color="000000"/>
            </w:tcBorders>
          </w:tcPr>
          <w:p w14:paraId="1196E986" w14:textId="77777777" w:rsidR="004304EB" w:rsidRDefault="000856F8">
            <w:pPr>
              <w:pStyle w:val="TableParagraph"/>
              <w:ind w:left="866"/>
              <w:rPr>
                <w:sz w:val="15"/>
              </w:rPr>
            </w:pPr>
            <w:r>
              <w:rPr>
                <w:w w:val="105"/>
                <w:sz w:val="15"/>
              </w:rPr>
              <w:t>Income taxes</w:t>
            </w:r>
          </w:p>
        </w:tc>
        <w:tc>
          <w:tcPr>
            <w:tcW w:w="1390" w:type="dxa"/>
            <w:tcBorders>
              <w:bottom w:val="single" w:sz="6" w:space="0" w:color="000000"/>
            </w:tcBorders>
          </w:tcPr>
          <w:p w14:paraId="1196E987" w14:textId="77777777" w:rsidR="004304EB" w:rsidRDefault="004304EB">
            <w:pPr>
              <w:pStyle w:val="TableParagraph"/>
              <w:spacing w:before="0"/>
              <w:rPr>
                <w:sz w:val="14"/>
              </w:rPr>
            </w:pPr>
          </w:p>
        </w:tc>
        <w:tc>
          <w:tcPr>
            <w:tcW w:w="917" w:type="dxa"/>
            <w:tcBorders>
              <w:bottom w:val="single" w:sz="6" w:space="0" w:color="000000"/>
            </w:tcBorders>
          </w:tcPr>
          <w:p w14:paraId="1196E988" w14:textId="77777777" w:rsidR="004304EB" w:rsidRDefault="000856F8">
            <w:pPr>
              <w:pStyle w:val="TableParagraph"/>
              <w:ind w:right="140"/>
              <w:jc w:val="right"/>
              <w:rPr>
                <w:sz w:val="15"/>
              </w:rPr>
            </w:pPr>
            <w:r>
              <w:rPr>
                <w:sz w:val="15"/>
              </w:rPr>
              <w:t>(12)</w:t>
            </w:r>
          </w:p>
        </w:tc>
        <w:tc>
          <w:tcPr>
            <w:tcW w:w="739" w:type="dxa"/>
            <w:tcBorders>
              <w:bottom w:val="single" w:sz="6" w:space="0" w:color="000000"/>
            </w:tcBorders>
          </w:tcPr>
          <w:p w14:paraId="1196E989" w14:textId="77777777" w:rsidR="004304EB" w:rsidRDefault="004304EB">
            <w:pPr>
              <w:pStyle w:val="TableParagraph"/>
              <w:spacing w:before="0"/>
              <w:rPr>
                <w:sz w:val="14"/>
              </w:rPr>
            </w:pPr>
          </w:p>
        </w:tc>
        <w:tc>
          <w:tcPr>
            <w:tcW w:w="951" w:type="dxa"/>
            <w:tcBorders>
              <w:bottom w:val="single" w:sz="6" w:space="0" w:color="000000"/>
            </w:tcBorders>
          </w:tcPr>
          <w:p w14:paraId="1196E98A" w14:textId="77777777" w:rsidR="004304EB" w:rsidRDefault="000856F8">
            <w:pPr>
              <w:pStyle w:val="TableParagraph"/>
              <w:ind w:right="174"/>
              <w:jc w:val="right"/>
              <w:rPr>
                <w:sz w:val="15"/>
              </w:rPr>
            </w:pPr>
            <w:r>
              <w:rPr>
                <w:sz w:val="15"/>
              </w:rPr>
              <w:t>(12)</w:t>
            </w:r>
          </w:p>
        </w:tc>
      </w:tr>
      <w:tr w:rsidR="004304EB" w14:paraId="1196E992" w14:textId="77777777">
        <w:trPr>
          <w:trHeight w:val="223"/>
        </w:trPr>
        <w:tc>
          <w:tcPr>
            <w:tcW w:w="3681" w:type="dxa"/>
            <w:tcBorders>
              <w:top w:val="single" w:sz="6" w:space="0" w:color="000000"/>
              <w:bottom w:val="single" w:sz="12" w:space="0" w:color="000000"/>
            </w:tcBorders>
            <w:shd w:val="clear" w:color="auto" w:fill="CCEDFF"/>
          </w:tcPr>
          <w:p w14:paraId="1196E98C" w14:textId="77777777" w:rsidR="004304EB" w:rsidRDefault="004304EB">
            <w:pPr>
              <w:pStyle w:val="TableParagraph"/>
              <w:spacing w:before="0"/>
              <w:rPr>
                <w:sz w:val="14"/>
              </w:rPr>
            </w:pPr>
          </w:p>
        </w:tc>
        <w:tc>
          <w:tcPr>
            <w:tcW w:w="3422" w:type="dxa"/>
            <w:tcBorders>
              <w:top w:val="single" w:sz="6" w:space="0" w:color="000000"/>
              <w:bottom w:val="single" w:sz="12" w:space="0" w:color="000000"/>
            </w:tcBorders>
            <w:shd w:val="clear" w:color="auto" w:fill="CCEDFF"/>
          </w:tcPr>
          <w:p w14:paraId="1196E98D" w14:textId="77777777" w:rsidR="004304EB" w:rsidRDefault="000856F8">
            <w:pPr>
              <w:pStyle w:val="TableParagraph"/>
              <w:spacing w:before="26"/>
              <w:ind w:left="866"/>
              <w:rPr>
                <w:sz w:val="15"/>
              </w:rPr>
            </w:pPr>
            <w:r>
              <w:rPr>
                <w:w w:val="105"/>
                <w:sz w:val="15"/>
              </w:rPr>
              <w:t>Consolidated net income</w:t>
            </w:r>
          </w:p>
        </w:tc>
        <w:tc>
          <w:tcPr>
            <w:tcW w:w="1390" w:type="dxa"/>
            <w:tcBorders>
              <w:top w:val="single" w:sz="6" w:space="0" w:color="000000"/>
              <w:bottom w:val="single" w:sz="12" w:space="0" w:color="000000"/>
            </w:tcBorders>
            <w:shd w:val="clear" w:color="auto" w:fill="CCEDFF"/>
          </w:tcPr>
          <w:p w14:paraId="1196E98E" w14:textId="77777777" w:rsidR="004304EB" w:rsidRDefault="000856F8">
            <w:pPr>
              <w:pStyle w:val="TableParagraph"/>
              <w:spacing w:before="26"/>
              <w:ind w:right="518"/>
              <w:jc w:val="right"/>
              <w:rPr>
                <w:sz w:val="15"/>
              </w:rPr>
            </w:pPr>
            <w:r>
              <w:rPr>
                <w:w w:val="104"/>
                <w:sz w:val="15"/>
              </w:rPr>
              <w:t>$</w:t>
            </w:r>
          </w:p>
        </w:tc>
        <w:tc>
          <w:tcPr>
            <w:tcW w:w="917" w:type="dxa"/>
            <w:tcBorders>
              <w:top w:val="single" w:sz="6" w:space="0" w:color="000000"/>
              <w:bottom w:val="single" w:sz="12" w:space="0" w:color="000000"/>
            </w:tcBorders>
            <w:shd w:val="clear" w:color="auto" w:fill="CCEDFF"/>
          </w:tcPr>
          <w:p w14:paraId="1196E98F" w14:textId="77777777" w:rsidR="004304EB" w:rsidRDefault="000856F8">
            <w:pPr>
              <w:pStyle w:val="TableParagraph"/>
              <w:spacing w:before="26"/>
              <w:ind w:right="181"/>
              <w:jc w:val="right"/>
              <w:rPr>
                <w:sz w:val="15"/>
              </w:rPr>
            </w:pPr>
            <w:r>
              <w:rPr>
                <w:sz w:val="15"/>
              </w:rPr>
              <w:t>37</w:t>
            </w:r>
          </w:p>
        </w:tc>
        <w:tc>
          <w:tcPr>
            <w:tcW w:w="739" w:type="dxa"/>
            <w:tcBorders>
              <w:top w:val="single" w:sz="6" w:space="0" w:color="000000"/>
              <w:bottom w:val="single" w:sz="12" w:space="0" w:color="000000"/>
            </w:tcBorders>
            <w:shd w:val="clear" w:color="auto" w:fill="CCEDFF"/>
          </w:tcPr>
          <w:p w14:paraId="1196E990" w14:textId="77777777" w:rsidR="004304EB" w:rsidRDefault="000856F8">
            <w:pPr>
              <w:pStyle w:val="TableParagraph"/>
              <w:spacing w:before="26"/>
              <w:ind w:left="141"/>
              <w:rPr>
                <w:sz w:val="15"/>
              </w:rPr>
            </w:pPr>
            <w:r>
              <w:rPr>
                <w:w w:val="104"/>
                <w:sz w:val="15"/>
              </w:rPr>
              <w:t>$</w:t>
            </w:r>
          </w:p>
        </w:tc>
        <w:tc>
          <w:tcPr>
            <w:tcW w:w="951" w:type="dxa"/>
            <w:tcBorders>
              <w:top w:val="single" w:sz="6" w:space="0" w:color="000000"/>
              <w:bottom w:val="single" w:sz="12" w:space="0" w:color="000000"/>
            </w:tcBorders>
            <w:shd w:val="clear" w:color="auto" w:fill="CCEDFF"/>
          </w:tcPr>
          <w:p w14:paraId="1196E991" w14:textId="77777777" w:rsidR="004304EB" w:rsidRDefault="000856F8">
            <w:pPr>
              <w:pStyle w:val="TableParagraph"/>
              <w:spacing w:before="26"/>
              <w:ind w:right="215"/>
              <w:jc w:val="right"/>
              <w:rPr>
                <w:sz w:val="15"/>
              </w:rPr>
            </w:pPr>
            <w:r>
              <w:rPr>
                <w:sz w:val="15"/>
              </w:rPr>
              <w:t>38</w:t>
            </w:r>
          </w:p>
        </w:tc>
      </w:tr>
      <w:tr w:rsidR="004304EB" w14:paraId="1196E999" w14:textId="77777777">
        <w:trPr>
          <w:trHeight w:val="225"/>
        </w:trPr>
        <w:tc>
          <w:tcPr>
            <w:tcW w:w="3681" w:type="dxa"/>
            <w:tcBorders>
              <w:top w:val="single" w:sz="12" w:space="0" w:color="000000"/>
            </w:tcBorders>
          </w:tcPr>
          <w:p w14:paraId="1196E993" w14:textId="77777777" w:rsidR="004304EB" w:rsidRDefault="000856F8">
            <w:pPr>
              <w:pStyle w:val="TableParagraph"/>
              <w:spacing w:before="25"/>
              <w:ind w:left="11"/>
              <w:rPr>
                <w:sz w:val="15"/>
              </w:rPr>
            </w:pPr>
            <w:r>
              <w:rPr>
                <w:w w:val="105"/>
                <w:sz w:val="15"/>
              </w:rPr>
              <w:t>Available-for-sale debt securities:</w:t>
            </w:r>
          </w:p>
        </w:tc>
        <w:tc>
          <w:tcPr>
            <w:tcW w:w="3422" w:type="dxa"/>
            <w:tcBorders>
              <w:top w:val="single" w:sz="12" w:space="0" w:color="000000"/>
            </w:tcBorders>
          </w:tcPr>
          <w:p w14:paraId="1196E994" w14:textId="77777777" w:rsidR="004304EB" w:rsidRDefault="004304EB">
            <w:pPr>
              <w:pStyle w:val="TableParagraph"/>
              <w:spacing w:before="0"/>
              <w:rPr>
                <w:sz w:val="14"/>
              </w:rPr>
            </w:pPr>
          </w:p>
        </w:tc>
        <w:tc>
          <w:tcPr>
            <w:tcW w:w="1390" w:type="dxa"/>
            <w:tcBorders>
              <w:top w:val="single" w:sz="12" w:space="0" w:color="000000"/>
            </w:tcBorders>
          </w:tcPr>
          <w:p w14:paraId="1196E995" w14:textId="77777777" w:rsidR="004304EB" w:rsidRDefault="004304EB">
            <w:pPr>
              <w:pStyle w:val="TableParagraph"/>
              <w:spacing w:before="0"/>
              <w:rPr>
                <w:sz w:val="14"/>
              </w:rPr>
            </w:pPr>
          </w:p>
        </w:tc>
        <w:tc>
          <w:tcPr>
            <w:tcW w:w="917" w:type="dxa"/>
            <w:tcBorders>
              <w:top w:val="single" w:sz="12" w:space="0" w:color="000000"/>
            </w:tcBorders>
          </w:tcPr>
          <w:p w14:paraId="1196E996" w14:textId="77777777" w:rsidR="004304EB" w:rsidRDefault="004304EB">
            <w:pPr>
              <w:pStyle w:val="TableParagraph"/>
              <w:spacing w:before="0"/>
              <w:rPr>
                <w:sz w:val="14"/>
              </w:rPr>
            </w:pPr>
          </w:p>
        </w:tc>
        <w:tc>
          <w:tcPr>
            <w:tcW w:w="739" w:type="dxa"/>
            <w:tcBorders>
              <w:top w:val="single" w:sz="12" w:space="0" w:color="000000"/>
            </w:tcBorders>
          </w:tcPr>
          <w:p w14:paraId="1196E997" w14:textId="77777777" w:rsidR="004304EB" w:rsidRDefault="004304EB">
            <w:pPr>
              <w:pStyle w:val="TableParagraph"/>
              <w:spacing w:before="0"/>
              <w:rPr>
                <w:sz w:val="14"/>
              </w:rPr>
            </w:pPr>
          </w:p>
        </w:tc>
        <w:tc>
          <w:tcPr>
            <w:tcW w:w="951" w:type="dxa"/>
            <w:tcBorders>
              <w:top w:val="single" w:sz="12" w:space="0" w:color="000000"/>
            </w:tcBorders>
          </w:tcPr>
          <w:p w14:paraId="1196E998" w14:textId="77777777" w:rsidR="004304EB" w:rsidRDefault="004304EB">
            <w:pPr>
              <w:pStyle w:val="TableParagraph"/>
              <w:spacing w:before="0"/>
              <w:rPr>
                <w:sz w:val="14"/>
              </w:rPr>
            </w:pPr>
          </w:p>
        </w:tc>
      </w:tr>
      <w:tr w:rsidR="004304EB" w14:paraId="1196E9A0" w14:textId="77777777">
        <w:trPr>
          <w:trHeight w:val="226"/>
        </w:trPr>
        <w:tc>
          <w:tcPr>
            <w:tcW w:w="3681" w:type="dxa"/>
            <w:tcBorders>
              <w:bottom w:val="single" w:sz="6" w:space="0" w:color="000000"/>
            </w:tcBorders>
            <w:shd w:val="clear" w:color="auto" w:fill="CCEDFF"/>
          </w:tcPr>
          <w:p w14:paraId="1196E99A" w14:textId="77777777" w:rsidR="004304EB" w:rsidRDefault="000856F8">
            <w:pPr>
              <w:pStyle w:val="TableParagraph"/>
              <w:ind w:left="107"/>
              <w:rPr>
                <w:sz w:val="15"/>
              </w:rPr>
            </w:pPr>
            <w:r>
              <w:rPr>
                <w:w w:val="105"/>
                <w:sz w:val="15"/>
              </w:rPr>
              <w:t>Sale of debt securities</w:t>
            </w:r>
          </w:p>
        </w:tc>
        <w:tc>
          <w:tcPr>
            <w:tcW w:w="3422" w:type="dxa"/>
            <w:tcBorders>
              <w:bottom w:val="single" w:sz="6" w:space="0" w:color="000000"/>
            </w:tcBorders>
            <w:shd w:val="clear" w:color="auto" w:fill="CCEDFF"/>
          </w:tcPr>
          <w:p w14:paraId="1196E99B" w14:textId="77777777" w:rsidR="004304EB" w:rsidRDefault="000856F8">
            <w:pPr>
              <w:pStyle w:val="TableParagraph"/>
              <w:ind w:left="866"/>
              <w:rPr>
                <w:sz w:val="15"/>
              </w:rPr>
            </w:pPr>
            <w:r>
              <w:rPr>
                <w:w w:val="105"/>
                <w:sz w:val="15"/>
              </w:rPr>
              <w:t>Other income (loss) — net</w:t>
            </w:r>
          </w:p>
        </w:tc>
        <w:tc>
          <w:tcPr>
            <w:tcW w:w="1390" w:type="dxa"/>
            <w:tcBorders>
              <w:bottom w:val="single" w:sz="6" w:space="0" w:color="000000"/>
            </w:tcBorders>
            <w:shd w:val="clear" w:color="auto" w:fill="CCEDFF"/>
          </w:tcPr>
          <w:p w14:paraId="1196E99C" w14:textId="77777777" w:rsidR="004304EB" w:rsidRDefault="000856F8">
            <w:pPr>
              <w:pStyle w:val="TableParagraph"/>
              <w:ind w:right="518"/>
              <w:jc w:val="right"/>
              <w:rPr>
                <w:sz w:val="15"/>
              </w:rPr>
            </w:pPr>
            <w:r>
              <w:rPr>
                <w:w w:val="104"/>
                <w:sz w:val="15"/>
              </w:rPr>
              <w:t>$</w:t>
            </w:r>
          </w:p>
        </w:tc>
        <w:tc>
          <w:tcPr>
            <w:tcW w:w="917" w:type="dxa"/>
            <w:tcBorders>
              <w:bottom w:val="single" w:sz="6" w:space="0" w:color="000000"/>
            </w:tcBorders>
            <w:shd w:val="clear" w:color="auto" w:fill="CCEDFF"/>
          </w:tcPr>
          <w:p w14:paraId="1196E99D" w14:textId="77777777" w:rsidR="004304EB" w:rsidRDefault="000856F8">
            <w:pPr>
              <w:pStyle w:val="TableParagraph"/>
              <w:ind w:right="140"/>
              <w:jc w:val="right"/>
              <w:rPr>
                <w:sz w:val="15"/>
              </w:rPr>
            </w:pPr>
            <w:r>
              <w:rPr>
                <w:w w:val="105"/>
                <w:sz w:val="15"/>
              </w:rPr>
              <w:t>(3)</w:t>
            </w:r>
          </w:p>
        </w:tc>
        <w:tc>
          <w:tcPr>
            <w:tcW w:w="739" w:type="dxa"/>
            <w:tcBorders>
              <w:bottom w:val="single" w:sz="6" w:space="0" w:color="000000"/>
            </w:tcBorders>
            <w:shd w:val="clear" w:color="auto" w:fill="CCEDFF"/>
          </w:tcPr>
          <w:p w14:paraId="1196E99E" w14:textId="77777777" w:rsidR="004304EB" w:rsidRDefault="000856F8">
            <w:pPr>
              <w:pStyle w:val="TableParagraph"/>
              <w:ind w:left="141"/>
              <w:rPr>
                <w:sz w:val="15"/>
              </w:rPr>
            </w:pPr>
            <w:r>
              <w:rPr>
                <w:w w:val="104"/>
                <w:sz w:val="15"/>
              </w:rPr>
              <w:t>$</w:t>
            </w:r>
          </w:p>
        </w:tc>
        <w:tc>
          <w:tcPr>
            <w:tcW w:w="951" w:type="dxa"/>
            <w:tcBorders>
              <w:bottom w:val="single" w:sz="6" w:space="0" w:color="000000"/>
            </w:tcBorders>
            <w:shd w:val="clear" w:color="auto" w:fill="CCEDFF"/>
          </w:tcPr>
          <w:p w14:paraId="1196E99F" w14:textId="77777777" w:rsidR="004304EB" w:rsidRDefault="000856F8">
            <w:pPr>
              <w:pStyle w:val="TableParagraph"/>
              <w:ind w:right="174"/>
              <w:jc w:val="right"/>
              <w:rPr>
                <w:sz w:val="15"/>
              </w:rPr>
            </w:pPr>
            <w:r>
              <w:rPr>
                <w:w w:val="105"/>
                <w:sz w:val="15"/>
              </w:rPr>
              <w:t>(9)</w:t>
            </w:r>
          </w:p>
        </w:tc>
      </w:tr>
      <w:tr w:rsidR="004304EB" w14:paraId="1196E9A7" w14:textId="77777777">
        <w:trPr>
          <w:trHeight w:val="226"/>
        </w:trPr>
        <w:tc>
          <w:tcPr>
            <w:tcW w:w="3681" w:type="dxa"/>
            <w:tcBorders>
              <w:top w:val="single" w:sz="6" w:space="0" w:color="000000"/>
            </w:tcBorders>
          </w:tcPr>
          <w:p w14:paraId="1196E9A1" w14:textId="77777777" w:rsidR="004304EB" w:rsidRDefault="004304EB">
            <w:pPr>
              <w:pStyle w:val="TableParagraph"/>
              <w:spacing w:before="0"/>
              <w:rPr>
                <w:sz w:val="14"/>
              </w:rPr>
            </w:pPr>
          </w:p>
        </w:tc>
        <w:tc>
          <w:tcPr>
            <w:tcW w:w="3422" w:type="dxa"/>
            <w:tcBorders>
              <w:top w:val="single" w:sz="6" w:space="0" w:color="000000"/>
            </w:tcBorders>
          </w:tcPr>
          <w:p w14:paraId="1196E9A2" w14:textId="77777777" w:rsidR="004304EB" w:rsidRDefault="000856F8">
            <w:pPr>
              <w:pStyle w:val="TableParagraph"/>
              <w:spacing w:before="26"/>
              <w:ind w:left="866"/>
              <w:rPr>
                <w:sz w:val="15"/>
              </w:rPr>
            </w:pPr>
            <w:r>
              <w:rPr>
                <w:w w:val="105"/>
                <w:sz w:val="15"/>
              </w:rPr>
              <w:t xml:space="preserve">Income before </w:t>
            </w:r>
            <w:r>
              <w:rPr>
                <w:w w:val="105"/>
                <w:sz w:val="15"/>
              </w:rPr>
              <w:t>income taxes</w:t>
            </w:r>
          </w:p>
        </w:tc>
        <w:tc>
          <w:tcPr>
            <w:tcW w:w="1390" w:type="dxa"/>
            <w:tcBorders>
              <w:top w:val="single" w:sz="6" w:space="0" w:color="000000"/>
            </w:tcBorders>
          </w:tcPr>
          <w:p w14:paraId="1196E9A3" w14:textId="77777777" w:rsidR="004304EB" w:rsidRDefault="004304EB">
            <w:pPr>
              <w:pStyle w:val="TableParagraph"/>
              <w:spacing w:before="0"/>
              <w:rPr>
                <w:sz w:val="14"/>
              </w:rPr>
            </w:pPr>
          </w:p>
        </w:tc>
        <w:tc>
          <w:tcPr>
            <w:tcW w:w="917" w:type="dxa"/>
            <w:tcBorders>
              <w:top w:val="single" w:sz="6" w:space="0" w:color="000000"/>
            </w:tcBorders>
          </w:tcPr>
          <w:p w14:paraId="1196E9A4" w14:textId="77777777" w:rsidR="004304EB" w:rsidRDefault="000856F8">
            <w:pPr>
              <w:pStyle w:val="TableParagraph"/>
              <w:spacing w:before="26"/>
              <w:ind w:right="140"/>
              <w:jc w:val="right"/>
              <w:rPr>
                <w:sz w:val="15"/>
              </w:rPr>
            </w:pPr>
            <w:r>
              <w:rPr>
                <w:w w:val="105"/>
                <w:sz w:val="15"/>
              </w:rPr>
              <w:t>(3)</w:t>
            </w:r>
          </w:p>
        </w:tc>
        <w:tc>
          <w:tcPr>
            <w:tcW w:w="739" w:type="dxa"/>
            <w:tcBorders>
              <w:top w:val="single" w:sz="6" w:space="0" w:color="000000"/>
            </w:tcBorders>
          </w:tcPr>
          <w:p w14:paraId="1196E9A5" w14:textId="77777777" w:rsidR="004304EB" w:rsidRDefault="004304EB">
            <w:pPr>
              <w:pStyle w:val="TableParagraph"/>
              <w:spacing w:before="0"/>
              <w:rPr>
                <w:sz w:val="14"/>
              </w:rPr>
            </w:pPr>
          </w:p>
        </w:tc>
        <w:tc>
          <w:tcPr>
            <w:tcW w:w="951" w:type="dxa"/>
            <w:tcBorders>
              <w:top w:val="single" w:sz="6" w:space="0" w:color="000000"/>
            </w:tcBorders>
          </w:tcPr>
          <w:p w14:paraId="1196E9A6" w14:textId="77777777" w:rsidR="004304EB" w:rsidRDefault="000856F8">
            <w:pPr>
              <w:pStyle w:val="TableParagraph"/>
              <w:spacing w:before="26"/>
              <w:ind w:right="174"/>
              <w:jc w:val="right"/>
              <w:rPr>
                <w:sz w:val="15"/>
              </w:rPr>
            </w:pPr>
            <w:r>
              <w:rPr>
                <w:w w:val="105"/>
                <w:sz w:val="15"/>
              </w:rPr>
              <w:t>(9)</w:t>
            </w:r>
          </w:p>
        </w:tc>
      </w:tr>
      <w:tr w:rsidR="004304EB" w14:paraId="1196E9AE" w14:textId="77777777">
        <w:trPr>
          <w:trHeight w:val="226"/>
        </w:trPr>
        <w:tc>
          <w:tcPr>
            <w:tcW w:w="3681" w:type="dxa"/>
            <w:tcBorders>
              <w:bottom w:val="single" w:sz="6" w:space="0" w:color="000000"/>
            </w:tcBorders>
            <w:shd w:val="clear" w:color="auto" w:fill="CCEDFF"/>
          </w:tcPr>
          <w:p w14:paraId="1196E9A8" w14:textId="77777777" w:rsidR="004304EB" w:rsidRDefault="004304EB">
            <w:pPr>
              <w:pStyle w:val="TableParagraph"/>
              <w:spacing w:before="0"/>
              <w:rPr>
                <w:sz w:val="14"/>
              </w:rPr>
            </w:pPr>
          </w:p>
        </w:tc>
        <w:tc>
          <w:tcPr>
            <w:tcW w:w="3422" w:type="dxa"/>
            <w:tcBorders>
              <w:bottom w:val="single" w:sz="6" w:space="0" w:color="000000"/>
            </w:tcBorders>
            <w:shd w:val="clear" w:color="auto" w:fill="CCEDFF"/>
          </w:tcPr>
          <w:p w14:paraId="1196E9A9" w14:textId="77777777" w:rsidR="004304EB" w:rsidRDefault="000856F8">
            <w:pPr>
              <w:pStyle w:val="TableParagraph"/>
              <w:ind w:left="866"/>
              <w:rPr>
                <w:sz w:val="15"/>
              </w:rPr>
            </w:pPr>
            <w:r>
              <w:rPr>
                <w:w w:val="105"/>
                <w:sz w:val="15"/>
              </w:rPr>
              <w:t>Income taxes</w:t>
            </w:r>
          </w:p>
        </w:tc>
        <w:tc>
          <w:tcPr>
            <w:tcW w:w="1390" w:type="dxa"/>
            <w:tcBorders>
              <w:bottom w:val="single" w:sz="6" w:space="0" w:color="000000"/>
            </w:tcBorders>
            <w:shd w:val="clear" w:color="auto" w:fill="CCEDFF"/>
          </w:tcPr>
          <w:p w14:paraId="1196E9AA" w14:textId="77777777" w:rsidR="004304EB" w:rsidRDefault="004304EB">
            <w:pPr>
              <w:pStyle w:val="TableParagraph"/>
              <w:spacing w:before="0"/>
              <w:rPr>
                <w:sz w:val="14"/>
              </w:rPr>
            </w:pPr>
          </w:p>
        </w:tc>
        <w:tc>
          <w:tcPr>
            <w:tcW w:w="917" w:type="dxa"/>
            <w:tcBorders>
              <w:bottom w:val="single" w:sz="6" w:space="0" w:color="000000"/>
            </w:tcBorders>
            <w:shd w:val="clear" w:color="auto" w:fill="CCEDFF"/>
          </w:tcPr>
          <w:p w14:paraId="1196E9AB" w14:textId="77777777" w:rsidR="004304EB" w:rsidRDefault="000856F8">
            <w:pPr>
              <w:pStyle w:val="TableParagraph"/>
              <w:ind w:right="187"/>
              <w:jc w:val="right"/>
              <w:rPr>
                <w:sz w:val="15"/>
              </w:rPr>
            </w:pPr>
            <w:r>
              <w:rPr>
                <w:w w:val="104"/>
                <w:sz w:val="15"/>
              </w:rPr>
              <w:t>1</w:t>
            </w:r>
          </w:p>
        </w:tc>
        <w:tc>
          <w:tcPr>
            <w:tcW w:w="739" w:type="dxa"/>
            <w:tcBorders>
              <w:bottom w:val="single" w:sz="6" w:space="0" w:color="000000"/>
            </w:tcBorders>
            <w:shd w:val="clear" w:color="auto" w:fill="CCEDFF"/>
          </w:tcPr>
          <w:p w14:paraId="1196E9AC" w14:textId="77777777" w:rsidR="004304EB" w:rsidRDefault="004304EB">
            <w:pPr>
              <w:pStyle w:val="TableParagraph"/>
              <w:spacing w:before="0"/>
              <w:rPr>
                <w:sz w:val="14"/>
              </w:rPr>
            </w:pPr>
          </w:p>
        </w:tc>
        <w:tc>
          <w:tcPr>
            <w:tcW w:w="951" w:type="dxa"/>
            <w:tcBorders>
              <w:bottom w:val="single" w:sz="6" w:space="0" w:color="000000"/>
            </w:tcBorders>
            <w:shd w:val="clear" w:color="auto" w:fill="CCEDFF"/>
          </w:tcPr>
          <w:p w14:paraId="1196E9AD" w14:textId="77777777" w:rsidR="004304EB" w:rsidRDefault="000856F8">
            <w:pPr>
              <w:pStyle w:val="TableParagraph"/>
              <w:ind w:right="221"/>
              <w:jc w:val="right"/>
              <w:rPr>
                <w:sz w:val="15"/>
              </w:rPr>
            </w:pPr>
            <w:r>
              <w:rPr>
                <w:w w:val="104"/>
                <w:sz w:val="15"/>
              </w:rPr>
              <w:t>2</w:t>
            </w:r>
          </w:p>
        </w:tc>
      </w:tr>
      <w:tr w:rsidR="004304EB" w14:paraId="1196E9B5" w14:textId="77777777">
        <w:trPr>
          <w:trHeight w:val="223"/>
        </w:trPr>
        <w:tc>
          <w:tcPr>
            <w:tcW w:w="3681" w:type="dxa"/>
            <w:tcBorders>
              <w:top w:val="single" w:sz="6" w:space="0" w:color="000000"/>
              <w:bottom w:val="single" w:sz="12" w:space="0" w:color="000000"/>
            </w:tcBorders>
          </w:tcPr>
          <w:p w14:paraId="1196E9AF" w14:textId="77777777" w:rsidR="004304EB" w:rsidRDefault="004304EB">
            <w:pPr>
              <w:pStyle w:val="TableParagraph"/>
              <w:spacing w:before="0"/>
              <w:rPr>
                <w:sz w:val="14"/>
              </w:rPr>
            </w:pPr>
          </w:p>
        </w:tc>
        <w:tc>
          <w:tcPr>
            <w:tcW w:w="3422" w:type="dxa"/>
            <w:tcBorders>
              <w:top w:val="single" w:sz="6" w:space="0" w:color="000000"/>
              <w:bottom w:val="single" w:sz="12" w:space="0" w:color="000000"/>
            </w:tcBorders>
          </w:tcPr>
          <w:p w14:paraId="1196E9B0" w14:textId="77777777" w:rsidR="004304EB" w:rsidRDefault="000856F8">
            <w:pPr>
              <w:pStyle w:val="TableParagraph"/>
              <w:spacing w:before="26"/>
              <w:ind w:left="866"/>
              <w:rPr>
                <w:sz w:val="15"/>
              </w:rPr>
            </w:pPr>
            <w:r>
              <w:rPr>
                <w:w w:val="105"/>
                <w:sz w:val="15"/>
              </w:rPr>
              <w:t>Consolidated net income</w:t>
            </w:r>
          </w:p>
        </w:tc>
        <w:tc>
          <w:tcPr>
            <w:tcW w:w="1390" w:type="dxa"/>
            <w:tcBorders>
              <w:top w:val="single" w:sz="6" w:space="0" w:color="000000"/>
              <w:bottom w:val="single" w:sz="12" w:space="0" w:color="000000"/>
            </w:tcBorders>
          </w:tcPr>
          <w:p w14:paraId="1196E9B1" w14:textId="77777777" w:rsidR="004304EB" w:rsidRDefault="000856F8">
            <w:pPr>
              <w:pStyle w:val="TableParagraph"/>
              <w:spacing w:before="26"/>
              <w:ind w:right="518"/>
              <w:jc w:val="right"/>
              <w:rPr>
                <w:sz w:val="15"/>
              </w:rPr>
            </w:pPr>
            <w:r>
              <w:rPr>
                <w:w w:val="104"/>
                <w:sz w:val="15"/>
              </w:rPr>
              <w:t>$</w:t>
            </w:r>
          </w:p>
        </w:tc>
        <w:tc>
          <w:tcPr>
            <w:tcW w:w="917" w:type="dxa"/>
            <w:tcBorders>
              <w:top w:val="single" w:sz="6" w:space="0" w:color="000000"/>
              <w:bottom w:val="single" w:sz="12" w:space="0" w:color="000000"/>
            </w:tcBorders>
          </w:tcPr>
          <w:p w14:paraId="1196E9B2" w14:textId="77777777" w:rsidR="004304EB" w:rsidRDefault="000856F8">
            <w:pPr>
              <w:pStyle w:val="TableParagraph"/>
              <w:spacing w:before="26"/>
              <w:ind w:right="140"/>
              <w:jc w:val="right"/>
              <w:rPr>
                <w:sz w:val="15"/>
              </w:rPr>
            </w:pPr>
            <w:r>
              <w:rPr>
                <w:w w:val="105"/>
                <w:sz w:val="15"/>
              </w:rPr>
              <w:t>(2)</w:t>
            </w:r>
          </w:p>
        </w:tc>
        <w:tc>
          <w:tcPr>
            <w:tcW w:w="739" w:type="dxa"/>
            <w:tcBorders>
              <w:top w:val="single" w:sz="6" w:space="0" w:color="000000"/>
              <w:bottom w:val="single" w:sz="12" w:space="0" w:color="000000"/>
            </w:tcBorders>
          </w:tcPr>
          <w:p w14:paraId="1196E9B3" w14:textId="77777777" w:rsidR="004304EB" w:rsidRDefault="000856F8">
            <w:pPr>
              <w:pStyle w:val="TableParagraph"/>
              <w:spacing w:before="26"/>
              <w:ind w:left="141"/>
              <w:rPr>
                <w:sz w:val="15"/>
              </w:rPr>
            </w:pPr>
            <w:r>
              <w:rPr>
                <w:w w:val="104"/>
                <w:sz w:val="15"/>
              </w:rPr>
              <w:t>$</w:t>
            </w:r>
          </w:p>
        </w:tc>
        <w:tc>
          <w:tcPr>
            <w:tcW w:w="951" w:type="dxa"/>
            <w:tcBorders>
              <w:top w:val="single" w:sz="6" w:space="0" w:color="000000"/>
              <w:bottom w:val="single" w:sz="12" w:space="0" w:color="000000"/>
            </w:tcBorders>
          </w:tcPr>
          <w:p w14:paraId="1196E9B4" w14:textId="77777777" w:rsidR="004304EB" w:rsidRDefault="000856F8">
            <w:pPr>
              <w:pStyle w:val="TableParagraph"/>
              <w:spacing w:before="26"/>
              <w:ind w:right="174"/>
              <w:jc w:val="right"/>
              <w:rPr>
                <w:sz w:val="15"/>
              </w:rPr>
            </w:pPr>
            <w:r>
              <w:rPr>
                <w:w w:val="105"/>
                <w:sz w:val="15"/>
              </w:rPr>
              <w:t>(7)</w:t>
            </w:r>
          </w:p>
        </w:tc>
      </w:tr>
      <w:tr w:rsidR="004304EB" w14:paraId="1196E9BC" w14:textId="77777777">
        <w:trPr>
          <w:trHeight w:val="225"/>
        </w:trPr>
        <w:tc>
          <w:tcPr>
            <w:tcW w:w="3681" w:type="dxa"/>
            <w:tcBorders>
              <w:top w:val="single" w:sz="12" w:space="0" w:color="000000"/>
            </w:tcBorders>
            <w:shd w:val="clear" w:color="auto" w:fill="CCEDFF"/>
          </w:tcPr>
          <w:p w14:paraId="1196E9B6" w14:textId="77777777" w:rsidR="004304EB" w:rsidRDefault="000856F8">
            <w:pPr>
              <w:pStyle w:val="TableParagraph"/>
              <w:spacing w:before="25"/>
              <w:ind w:left="11"/>
              <w:rPr>
                <w:sz w:val="15"/>
              </w:rPr>
            </w:pPr>
            <w:r>
              <w:rPr>
                <w:w w:val="105"/>
                <w:sz w:val="15"/>
              </w:rPr>
              <w:t>Pension and other benefit liabilities:</w:t>
            </w:r>
          </w:p>
        </w:tc>
        <w:tc>
          <w:tcPr>
            <w:tcW w:w="3422" w:type="dxa"/>
            <w:tcBorders>
              <w:top w:val="single" w:sz="12" w:space="0" w:color="000000"/>
            </w:tcBorders>
            <w:shd w:val="clear" w:color="auto" w:fill="CCEDFF"/>
          </w:tcPr>
          <w:p w14:paraId="1196E9B7" w14:textId="77777777" w:rsidR="004304EB" w:rsidRDefault="004304EB">
            <w:pPr>
              <w:pStyle w:val="TableParagraph"/>
              <w:spacing w:before="0"/>
              <w:rPr>
                <w:sz w:val="14"/>
              </w:rPr>
            </w:pPr>
          </w:p>
        </w:tc>
        <w:tc>
          <w:tcPr>
            <w:tcW w:w="1390" w:type="dxa"/>
            <w:tcBorders>
              <w:top w:val="single" w:sz="12" w:space="0" w:color="000000"/>
            </w:tcBorders>
            <w:shd w:val="clear" w:color="auto" w:fill="CCEDFF"/>
          </w:tcPr>
          <w:p w14:paraId="1196E9B8" w14:textId="77777777" w:rsidR="004304EB" w:rsidRDefault="004304EB">
            <w:pPr>
              <w:pStyle w:val="TableParagraph"/>
              <w:spacing w:before="0"/>
              <w:rPr>
                <w:sz w:val="14"/>
              </w:rPr>
            </w:pPr>
          </w:p>
        </w:tc>
        <w:tc>
          <w:tcPr>
            <w:tcW w:w="917" w:type="dxa"/>
            <w:tcBorders>
              <w:top w:val="single" w:sz="12" w:space="0" w:color="000000"/>
            </w:tcBorders>
            <w:shd w:val="clear" w:color="auto" w:fill="CCEDFF"/>
          </w:tcPr>
          <w:p w14:paraId="1196E9B9" w14:textId="77777777" w:rsidR="004304EB" w:rsidRDefault="004304EB">
            <w:pPr>
              <w:pStyle w:val="TableParagraph"/>
              <w:spacing w:before="0"/>
              <w:rPr>
                <w:sz w:val="14"/>
              </w:rPr>
            </w:pPr>
          </w:p>
        </w:tc>
        <w:tc>
          <w:tcPr>
            <w:tcW w:w="739" w:type="dxa"/>
            <w:tcBorders>
              <w:top w:val="single" w:sz="12" w:space="0" w:color="000000"/>
            </w:tcBorders>
            <w:shd w:val="clear" w:color="auto" w:fill="CCEDFF"/>
          </w:tcPr>
          <w:p w14:paraId="1196E9BA" w14:textId="77777777" w:rsidR="004304EB" w:rsidRDefault="004304EB">
            <w:pPr>
              <w:pStyle w:val="TableParagraph"/>
              <w:spacing w:before="0"/>
              <w:rPr>
                <w:sz w:val="14"/>
              </w:rPr>
            </w:pPr>
          </w:p>
        </w:tc>
        <w:tc>
          <w:tcPr>
            <w:tcW w:w="951" w:type="dxa"/>
            <w:tcBorders>
              <w:top w:val="single" w:sz="12" w:space="0" w:color="000000"/>
            </w:tcBorders>
            <w:shd w:val="clear" w:color="auto" w:fill="CCEDFF"/>
          </w:tcPr>
          <w:p w14:paraId="1196E9BB" w14:textId="77777777" w:rsidR="004304EB" w:rsidRDefault="004304EB">
            <w:pPr>
              <w:pStyle w:val="TableParagraph"/>
              <w:spacing w:before="0"/>
              <w:rPr>
                <w:sz w:val="14"/>
              </w:rPr>
            </w:pPr>
          </w:p>
        </w:tc>
      </w:tr>
      <w:tr w:rsidR="004304EB" w14:paraId="1196E9C3" w14:textId="77777777">
        <w:trPr>
          <w:trHeight w:val="228"/>
        </w:trPr>
        <w:tc>
          <w:tcPr>
            <w:tcW w:w="3681" w:type="dxa"/>
          </w:tcPr>
          <w:p w14:paraId="1196E9BD" w14:textId="77777777" w:rsidR="004304EB" w:rsidRDefault="000856F8">
            <w:pPr>
              <w:pStyle w:val="TableParagraph"/>
              <w:ind w:left="107"/>
              <w:rPr>
                <w:sz w:val="15"/>
              </w:rPr>
            </w:pPr>
            <w:r>
              <w:rPr>
                <w:w w:val="105"/>
                <w:sz w:val="15"/>
              </w:rPr>
              <w:t>Recognized net actuarial loss</w:t>
            </w:r>
          </w:p>
        </w:tc>
        <w:tc>
          <w:tcPr>
            <w:tcW w:w="3422" w:type="dxa"/>
          </w:tcPr>
          <w:p w14:paraId="1196E9BE" w14:textId="77777777" w:rsidR="004304EB" w:rsidRDefault="000856F8">
            <w:pPr>
              <w:pStyle w:val="TableParagraph"/>
              <w:ind w:left="866"/>
              <w:rPr>
                <w:sz w:val="15"/>
              </w:rPr>
            </w:pPr>
            <w:r>
              <w:rPr>
                <w:w w:val="105"/>
                <w:sz w:val="15"/>
              </w:rPr>
              <w:t>Other income (loss) — net</w:t>
            </w:r>
          </w:p>
        </w:tc>
        <w:tc>
          <w:tcPr>
            <w:tcW w:w="1390" w:type="dxa"/>
          </w:tcPr>
          <w:p w14:paraId="1196E9BF" w14:textId="77777777" w:rsidR="004304EB" w:rsidRDefault="000856F8">
            <w:pPr>
              <w:pStyle w:val="TableParagraph"/>
              <w:ind w:right="518"/>
              <w:jc w:val="right"/>
              <w:rPr>
                <w:sz w:val="15"/>
              </w:rPr>
            </w:pPr>
            <w:r>
              <w:rPr>
                <w:w w:val="104"/>
                <w:sz w:val="15"/>
              </w:rPr>
              <w:t>$</w:t>
            </w:r>
          </w:p>
        </w:tc>
        <w:tc>
          <w:tcPr>
            <w:tcW w:w="917" w:type="dxa"/>
          </w:tcPr>
          <w:p w14:paraId="1196E9C0" w14:textId="77777777" w:rsidR="004304EB" w:rsidRDefault="000856F8">
            <w:pPr>
              <w:pStyle w:val="TableParagraph"/>
              <w:ind w:right="181"/>
              <w:jc w:val="right"/>
              <w:rPr>
                <w:sz w:val="15"/>
              </w:rPr>
            </w:pPr>
            <w:r>
              <w:rPr>
                <w:sz w:val="15"/>
              </w:rPr>
              <w:t>43</w:t>
            </w:r>
          </w:p>
        </w:tc>
        <w:tc>
          <w:tcPr>
            <w:tcW w:w="739" w:type="dxa"/>
          </w:tcPr>
          <w:p w14:paraId="1196E9C1" w14:textId="77777777" w:rsidR="004304EB" w:rsidRDefault="000856F8">
            <w:pPr>
              <w:pStyle w:val="TableParagraph"/>
              <w:ind w:left="141"/>
              <w:rPr>
                <w:sz w:val="15"/>
              </w:rPr>
            </w:pPr>
            <w:r>
              <w:rPr>
                <w:w w:val="104"/>
                <w:sz w:val="15"/>
              </w:rPr>
              <w:t>$</w:t>
            </w:r>
          </w:p>
        </w:tc>
        <w:tc>
          <w:tcPr>
            <w:tcW w:w="951" w:type="dxa"/>
          </w:tcPr>
          <w:p w14:paraId="1196E9C2" w14:textId="77777777" w:rsidR="004304EB" w:rsidRDefault="000856F8">
            <w:pPr>
              <w:pStyle w:val="TableParagraph"/>
              <w:ind w:right="215"/>
              <w:jc w:val="right"/>
              <w:rPr>
                <w:sz w:val="15"/>
              </w:rPr>
            </w:pPr>
            <w:r>
              <w:rPr>
                <w:sz w:val="15"/>
              </w:rPr>
              <w:t>87</w:t>
            </w:r>
          </w:p>
        </w:tc>
      </w:tr>
      <w:tr w:rsidR="004304EB" w14:paraId="1196E9CA" w14:textId="77777777">
        <w:trPr>
          <w:trHeight w:val="226"/>
        </w:trPr>
        <w:tc>
          <w:tcPr>
            <w:tcW w:w="3681" w:type="dxa"/>
            <w:tcBorders>
              <w:bottom w:val="single" w:sz="6" w:space="0" w:color="000000"/>
            </w:tcBorders>
            <w:shd w:val="clear" w:color="auto" w:fill="CCEDFF"/>
          </w:tcPr>
          <w:p w14:paraId="1196E9C4" w14:textId="77777777" w:rsidR="004304EB" w:rsidRDefault="000856F8">
            <w:pPr>
              <w:pStyle w:val="TableParagraph"/>
              <w:ind w:left="107"/>
              <w:rPr>
                <w:sz w:val="15"/>
              </w:rPr>
            </w:pPr>
            <w:r>
              <w:rPr>
                <w:w w:val="105"/>
                <w:sz w:val="15"/>
              </w:rPr>
              <w:t>Recognized prior service cost (credit)</w:t>
            </w:r>
          </w:p>
        </w:tc>
        <w:tc>
          <w:tcPr>
            <w:tcW w:w="3422" w:type="dxa"/>
            <w:tcBorders>
              <w:bottom w:val="single" w:sz="6" w:space="0" w:color="000000"/>
            </w:tcBorders>
            <w:shd w:val="clear" w:color="auto" w:fill="CCEDFF"/>
          </w:tcPr>
          <w:p w14:paraId="1196E9C5" w14:textId="77777777" w:rsidR="004304EB" w:rsidRDefault="000856F8">
            <w:pPr>
              <w:pStyle w:val="TableParagraph"/>
              <w:ind w:left="866"/>
              <w:rPr>
                <w:sz w:val="15"/>
              </w:rPr>
            </w:pPr>
            <w:r>
              <w:rPr>
                <w:w w:val="105"/>
                <w:sz w:val="15"/>
              </w:rPr>
              <w:t xml:space="preserve">Other income </w:t>
            </w:r>
            <w:r>
              <w:rPr>
                <w:w w:val="105"/>
                <w:sz w:val="15"/>
              </w:rPr>
              <w:t>(loss) — net</w:t>
            </w:r>
          </w:p>
        </w:tc>
        <w:tc>
          <w:tcPr>
            <w:tcW w:w="1390" w:type="dxa"/>
            <w:tcBorders>
              <w:bottom w:val="single" w:sz="6" w:space="0" w:color="000000"/>
            </w:tcBorders>
            <w:shd w:val="clear" w:color="auto" w:fill="CCEDFF"/>
          </w:tcPr>
          <w:p w14:paraId="1196E9C6" w14:textId="77777777" w:rsidR="004304EB" w:rsidRDefault="004304EB">
            <w:pPr>
              <w:pStyle w:val="TableParagraph"/>
              <w:spacing w:before="0"/>
              <w:rPr>
                <w:sz w:val="14"/>
              </w:rPr>
            </w:pPr>
          </w:p>
        </w:tc>
        <w:tc>
          <w:tcPr>
            <w:tcW w:w="917" w:type="dxa"/>
            <w:tcBorders>
              <w:bottom w:val="single" w:sz="6" w:space="0" w:color="000000"/>
            </w:tcBorders>
            <w:shd w:val="clear" w:color="auto" w:fill="CCEDFF"/>
          </w:tcPr>
          <w:p w14:paraId="1196E9C7" w14:textId="77777777" w:rsidR="004304EB" w:rsidRDefault="000856F8">
            <w:pPr>
              <w:pStyle w:val="TableParagraph"/>
              <w:ind w:right="181"/>
              <w:jc w:val="right"/>
              <w:rPr>
                <w:sz w:val="15"/>
              </w:rPr>
            </w:pPr>
            <w:r>
              <w:rPr>
                <w:w w:val="104"/>
                <w:sz w:val="15"/>
              </w:rPr>
              <w:t>—</w:t>
            </w:r>
          </w:p>
        </w:tc>
        <w:tc>
          <w:tcPr>
            <w:tcW w:w="739" w:type="dxa"/>
            <w:tcBorders>
              <w:bottom w:val="single" w:sz="6" w:space="0" w:color="000000"/>
            </w:tcBorders>
            <w:shd w:val="clear" w:color="auto" w:fill="CCEDFF"/>
          </w:tcPr>
          <w:p w14:paraId="1196E9C8" w14:textId="77777777" w:rsidR="004304EB" w:rsidRDefault="004304EB">
            <w:pPr>
              <w:pStyle w:val="TableParagraph"/>
              <w:spacing w:before="0"/>
              <w:rPr>
                <w:sz w:val="14"/>
              </w:rPr>
            </w:pPr>
          </w:p>
        </w:tc>
        <w:tc>
          <w:tcPr>
            <w:tcW w:w="951" w:type="dxa"/>
            <w:tcBorders>
              <w:bottom w:val="single" w:sz="6" w:space="0" w:color="000000"/>
            </w:tcBorders>
            <w:shd w:val="clear" w:color="auto" w:fill="CCEDFF"/>
          </w:tcPr>
          <w:p w14:paraId="1196E9C9" w14:textId="77777777" w:rsidR="004304EB" w:rsidRDefault="000856F8">
            <w:pPr>
              <w:pStyle w:val="TableParagraph"/>
              <w:ind w:right="174"/>
              <w:jc w:val="right"/>
              <w:rPr>
                <w:sz w:val="15"/>
              </w:rPr>
            </w:pPr>
            <w:r>
              <w:rPr>
                <w:w w:val="105"/>
                <w:sz w:val="15"/>
              </w:rPr>
              <w:t>(1)</w:t>
            </w:r>
          </w:p>
        </w:tc>
      </w:tr>
      <w:tr w:rsidR="004304EB" w14:paraId="1196E9D1" w14:textId="77777777">
        <w:trPr>
          <w:trHeight w:val="226"/>
        </w:trPr>
        <w:tc>
          <w:tcPr>
            <w:tcW w:w="3681" w:type="dxa"/>
            <w:tcBorders>
              <w:top w:val="single" w:sz="6" w:space="0" w:color="000000"/>
            </w:tcBorders>
          </w:tcPr>
          <w:p w14:paraId="1196E9CB" w14:textId="77777777" w:rsidR="004304EB" w:rsidRDefault="004304EB">
            <w:pPr>
              <w:pStyle w:val="TableParagraph"/>
              <w:spacing w:before="0"/>
              <w:rPr>
                <w:sz w:val="14"/>
              </w:rPr>
            </w:pPr>
          </w:p>
        </w:tc>
        <w:tc>
          <w:tcPr>
            <w:tcW w:w="3422" w:type="dxa"/>
            <w:tcBorders>
              <w:top w:val="single" w:sz="6" w:space="0" w:color="000000"/>
            </w:tcBorders>
          </w:tcPr>
          <w:p w14:paraId="1196E9CC" w14:textId="77777777" w:rsidR="004304EB" w:rsidRDefault="000856F8">
            <w:pPr>
              <w:pStyle w:val="TableParagraph"/>
              <w:spacing w:before="26"/>
              <w:ind w:left="866"/>
              <w:rPr>
                <w:sz w:val="15"/>
              </w:rPr>
            </w:pPr>
            <w:r>
              <w:rPr>
                <w:w w:val="105"/>
                <w:sz w:val="15"/>
              </w:rPr>
              <w:t>Income before income taxes</w:t>
            </w:r>
          </w:p>
        </w:tc>
        <w:tc>
          <w:tcPr>
            <w:tcW w:w="1390" w:type="dxa"/>
            <w:tcBorders>
              <w:top w:val="single" w:sz="6" w:space="0" w:color="000000"/>
            </w:tcBorders>
          </w:tcPr>
          <w:p w14:paraId="1196E9CD" w14:textId="77777777" w:rsidR="004304EB" w:rsidRDefault="004304EB">
            <w:pPr>
              <w:pStyle w:val="TableParagraph"/>
              <w:spacing w:before="0"/>
              <w:rPr>
                <w:sz w:val="14"/>
              </w:rPr>
            </w:pPr>
          </w:p>
        </w:tc>
        <w:tc>
          <w:tcPr>
            <w:tcW w:w="917" w:type="dxa"/>
            <w:tcBorders>
              <w:top w:val="single" w:sz="6" w:space="0" w:color="000000"/>
            </w:tcBorders>
          </w:tcPr>
          <w:p w14:paraId="1196E9CE" w14:textId="77777777" w:rsidR="004304EB" w:rsidRDefault="000856F8">
            <w:pPr>
              <w:pStyle w:val="TableParagraph"/>
              <w:spacing w:before="26"/>
              <w:ind w:right="181"/>
              <w:jc w:val="right"/>
              <w:rPr>
                <w:sz w:val="15"/>
              </w:rPr>
            </w:pPr>
            <w:r>
              <w:rPr>
                <w:sz w:val="15"/>
              </w:rPr>
              <w:t>43</w:t>
            </w:r>
          </w:p>
        </w:tc>
        <w:tc>
          <w:tcPr>
            <w:tcW w:w="739" w:type="dxa"/>
            <w:tcBorders>
              <w:top w:val="single" w:sz="6" w:space="0" w:color="000000"/>
            </w:tcBorders>
          </w:tcPr>
          <w:p w14:paraId="1196E9CF" w14:textId="77777777" w:rsidR="004304EB" w:rsidRDefault="004304EB">
            <w:pPr>
              <w:pStyle w:val="TableParagraph"/>
              <w:spacing w:before="0"/>
              <w:rPr>
                <w:sz w:val="14"/>
              </w:rPr>
            </w:pPr>
          </w:p>
        </w:tc>
        <w:tc>
          <w:tcPr>
            <w:tcW w:w="951" w:type="dxa"/>
            <w:tcBorders>
              <w:top w:val="single" w:sz="6" w:space="0" w:color="000000"/>
            </w:tcBorders>
          </w:tcPr>
          <w:p w14:paraId="1196E9D0" w14:textId="77777777" w:rsidR="004304EB" w:rsidRDefault="000856F8">
            <w:pPr>
              <w:pStyle w:val="TableParagraph"/>
              <w:spacing w:before="26"/>
              <w:ind w:right="215"/>
              <w:jc w:val="right"/>
              <w:rPr>
                <w:sz w:val="15"/>
              </w:rPr>
            </w:pPr>
            <w:r>
              <w:rPr>
                <w:sz w:val="15"/>
              </w:rPr>
              <w:t>86</w:t>
            </w:r>
          </w:p>
        </w:tc>
      </w:tr>
      <w:tr w:rsidR="004304EB" w14:paraId="1196E9D8" w14:textId="77777777">
        <w:trPr>
          <w:trHeight w:val="226"/>
        </w:trPr>
        <w:tc>
          <w:tcPr>
            <w:tcW w:w="3681" w:type="dxa"/>
            <w:tcBorders>
              <w:bottom w:val="single" w:sz="6" w:space="0" w:color="000000"/>
            </w:tcBorders>
            <w:shd w:val="clear" w:color="auto" w:fill="CCEDFF"/>
          </w:tcPr>
          <w:p w14:paraId="1196E9D2" w14:textId="77777777" w:rsidR="004304EB" w:rsidRDefault="004304EB">
            <w:pPr>
              <w:pStyle w:val="TableParagraph"/>
              <w:spacing w:before="0"/>
              <w:rPr>
                <w:sz w:val="14"/>
              </w:rPr>
            </w:pPr>
          </w:p>
        </w:tc>
        <w:tc>
          <w:tcPr>
            <w:tcW w:w="3422" w:type="dxa"/>
            <w:tcBorders>
              <w:bottom w:val="single" w:sz="6" w:space="0" w:color="000000"/>
            </w:tcBorders>
            <w:shd w:val="clear" w:color="auto" w:fill="CCEDFF"/>
          </w:tcPr>
          <w:p w14:paraId="1196E9D3" w14:textId="77777777" w:rsidR="004304EB" w:rsidRDefault="000856F8">
            <w:pPr>
              <w:pStyle w:val="TableParagraph"/>
              <w:ind w:left="866"/>
              <w:rPr>
                <w:sz w:val="15"/>
              </w:rPr>
            </w:pPr>
            <w:r>
              <w:rPr>
                <w:w w:val="105"/>
                <w:sz w:val="15"/>
              </w:rPr>
              <w:t>Income taxes</w:t>
            </w:r>
          </w:p>
        </w:tc>
        <w:tc>
          <w:tcPr>
            <w:tcW w:w="1390" w:type="dxa"/>
            <w:tcBorders>
              <w:bottom w:val="single" w:sz="6" w:space="0" w:color="000000"/>
            </w:tcBorders>
            <w:shd w:val="clear" w:color="auto" w:fill="CCEDFF"/>
          </w:tcPr>
          <w:p w14:paraId="1196E9D4" w14:textId="77777777" w:rsidR="004304EB" w:rsidRDefault="004304EB">
            <w:pPr>
              <w:pStyle w:val="TableParagraph"/>
              <w:spacing w:before="0"/>
              <w:rPr>
                <w:sz w:val="14"/>
              </w:rPr>
            </w:pPr>
          </w:p>
        </w:tc>
        <w:tc>
          <w:tcPr>
            <w:tcW w:w="917" w:type="dxa"/>
            <w:tcBorders>
              <w:bottom w:val="single" w:sz="6" w:space="0" w:color="000000"/>
            </w:tcBorders>
            <w:shd w:val="clear" w:color="auto" w:fill="CCEDFF"/>
          </w:tcPr>
          <w:p w14:paraId="1196E9D5" w14:textId="77777777" w:rsidR="004304EB" w:rsidRDefault="000856F8">
            <w:pPr>
              <w:pStyle w:val="TableParagraph"/>
              <w:ind w:right="140"/>
              <w:jc w:val="right"/>
              <w:rPr>
                <w:sz w:val="15"/>
              </w:rPr>
            </w:pPr>
            <w:r>
              <w:rPr>
                <w:sz w:val="15"/>
              </w:rPr>
              <w:t>(10)</w:t>
            </w:r>
          </w:p>
        </w:tc>
        <w:tc>
          <w:tcPr>
            <w:tcW w:w="739" w:type="dxa"/>
            <w:tcBorders>
              <w:bottom w:val="single" w:sz="6" w:space="0" w:color="000000"/>
            </w:tcBorders>
            <w:shd w:val="clear" w:color="auto" w:fill="CCEDFF"/>
          </w:tcPr>
          <w:p w14:paraId="1196E9D6" w14:textId="77777777" w:rsidR="004304EB" w:rsidRDefault="004304EB">
            <w:pPr>
              <w:pStyle w:val="TableParagraph"/>
              <w:spacing w:before="0"/>
              <w:rPr>
                <w:sz w:val="14"/>
              </w:rPr>
            </w:pPr>
          </w:p>
        </w:tc>
        <w:tc>
          <w:tcPr>
            <w:tcW w:w="951" w:type="dxa"/>
            <w:tcBorders>
              <w:bottom w:val="single" w:sz="6" w:space="0" w:color="000000"/>
            </w:tcBorders>
            <w:shd w:val="clear" w:color="auto" w:fill="CCEDFF"/>
          </w:tcPr>
          <w:p w14:paraId="1196E9D7" w14:textId="77777777" w:rsidR="004304EB" w:rsidRDefault="000856F8">
            <w:pPr>
              <w:pStyle w:val="TableParagraph"/>
              <w:ind w:right="174"/>
              <w:jc w:val="right"/>
              <w:rPr>
                <w:sz w:val="15"/>
              </w:rPr>
            </w:pPr>
            <w:r>
              <w:rPr>
                <w:sz w:val="15"/>
              </w:rPr>
              <w:t>(21)</w:t>
            </w:r>
          </w:p>
        </w:tc>
      </w:tr>
      <w:tr w:rsidR="004304EB" w14:paraId="1196E9DF" w14:textId="77777777">
        <w:trPr>
          <w:trHeight w:val="223"/>
        </w:trPr>
        <w:tc>
          <w:tcPr>
            <w:tcW w:w="3681" w:type="dxa"/>
            <w:tcBorders>
              <w:top w:val="single" w:sz="6" w:space="0" w:color="000000"/>
              <w:bottom w:val="single" w:sz="12" w:space="0" w:color="000000"/>
            </w:tcBorders>
          </w:tcPr>
          <w:p w14:paraId="1196E9D9" w14:textId="77777777" w:rsidR="004304EB" w:rsidRDefault="004304EB">
            <w:pPr>
              <w:pStyle w:val="TableParagraph"/>
              <w:spacing w:before="0"/>
              <w:rPr>
                <w:sz w:val="14"/>
              </w:rPr>
            </w:pPr>
          </w:p>
        </w:tc>
        <w:tc>
          <w:tcPr>
            <w:tcW w:w="3422" w:type="dxa"/>
            <w:tcBorders>
              <w:top w:val="single" w:sz="6" w:space="0" w:color="000000"/>
              <w:bottom w:val="single" w:sz="12" w:space="0" w:color="000000"/>
            </w:tcBorders>
          </w:tcPr>
          <w:p w14:paraId="1196E9DA" w14:textId="77777777" w:rsidR="004304EB" w:rsidRDefault="000856F8">
            <w:pPr>
              <w:pStyle w:val="TableParagraph"/>
              <w:spacing w:before="26"/>
              <w:ind w:left="866"/>
              <w:rPr>
                <w:sz w:val="15"/>
              </w:rPr>
            </w:pPr>
            <w:r>
              <w:rPr>
                <w:w w:val="105"/>
                <w:sz w:val="15"/>
              </w:rPr>
              <w:t>Consolidated net income</w:t>
            </w:r>
          </w:p>
        </w:tc>
        <w:tc>
          <w:tcPr>
            <w:tcW w:w="1390" w:type="dxa"/>
            <w:tcBorders>
              <w:top w:val="single" w:sz="6" w:space="0" w:color="000000"/>
              <w:bottom w:val="single" w:sz="12" w:space="0" w:color="000000"/>
            </w:tcBorders>
          </w:tcPr>
          <w:p w14:paraId="1196E9DB" w14:textId="77777777" w:rsidR="004304EB" w:rsidRDefault="000856F8">
            <w:pPr>
              <w:pStyle w:val="TableParagraph"/>
              <w:spacing w:before="26"/>
              <w:ind w:right="518"/>
              <w:jc w:val="right"/>
              <w:rPr>
                <w:sz w:val="15"/>
              </w:rPr>
            </w:pPr>
            <w:r>
              <w:rPr>
                <w:w w:val="104"/>
                <w:sz w:val="15"/>
              </w:rPr>
              <w:t>$</w:t>
            </w:r>
          </w:p>
        </w:tc>
        <w:tc>
          <w:tcPr>
            <w:tcW w:w="917" w:type="dxa"/>
            <w:tcBorders>
              <w:top w:val="single" w:sz="6" w:space="0" w:color="000000"/>
              <w:bottom w:val="single" w:sz="12" w:space="0" w:color="000000"/>
            </w:tcBorders>
          </w:tcPr>
          <w:p w14:paraId="1196E9DC" w14:textId="77777777" w:rsidR="004304EB" w:rsidRDefault="000856F8">
            <w:pPr>
              <w:pStyle w:val="TableParagraph"/>
              <w:spacing w:before="26"/>
              <w:ind w:right="181"/>
              <w:jc w:val="right"/>
              <w:rPr>
                <w:sz w:val="15"/>
              </w:rPr>
            </w:pPr>
            <w:r>
              <w:rPr>
                <w:sz w:val="15"/>
              </w:rPr>
              <w:t>33</w:t>
            </w:r>
          </w:p>
        </w:tc>
        <w:tc>
          <w:tcPr>
            <w:tcW w:w="739" w:type="dxa"/>
            <w:tcBorders>
              <w:top w:val="single" w:sz="6" w:space="0" w:color="000000"/>
              <w:bottom w:val="single" w:sz="12" w:space="0" w:color="000000"/>
            </w:tcBorders>
          </w:tcPr>
          <w:p w14:paraId="1196E9DD" w14:textId="77777777" w:rsidR="004304EB" w:rsidRDefault="000856F8">
            <w:pPr>
              <w:pStyle w:val="TableParagraph"/>
              <w:spacing w:before="26"/>
              <w:ind w:left="141"/>
              <w:rPr>
                <w:sz w:val="15"/>
              </w:rPr>
            </w:pPr>
            <w:r>
              <w:rPr>
                <w:w w:val="104"/>
                <w:sz w:val="15"/>
              </w:rPr>
              <w:t>$</w:t>
            </w:r>
          </w:p>
        </w:tc>
        <w:tc>
          <w:tcPr>
            <w:tcW w:w="951" w:type="dxa"/>
            <w:tcBorders>
              <w:top w:val="single" w:sz="6" w:space="0" w:color="000000"/>
              <w:bottom w:val="single" w:sz="12" w:space="0" w:color="000000"/>
            </w:tcBorders>
          </w:tcPr>
          <w:p w14:paraId="1196E9DE" w14:textId="77777777" w:rsidR="004304EB" w:rsidRDefault="000856F8">
            <w:pPr>
              <w:pStyle w:val="TableParagraph"/>
              <w:spacing w:before="26"/>
              <w:ind w:right="215"/>
              <w:jc w:val="right"/>
              <w:rPr>
                <w:sz w:val="15"/>
              </w:rPr>
            </w:pPr>
            <w:r>
              <w:rPr>
                <w:sz w:val="15"/>
              </w:rPr>
              <w:t>65</w:t>
            </w:r>
          </w:p>
        </w:tc>
      </w:tr>
    </w:tbl>
    <w:p w14:paraId="1196E9E0" w14:textId="77777777" w:rsidR="004304EB" w:rsidRDefault="000856F8">
      <w:pPr>
        <w:spacing w:before="109"/>
        <w:ind w:left="146"/>
        <w:rPr>
          <w:sz w:val="14"/>
        </w:rPr>
      </w:pPr>
      <w:r>
        <w:rPr>
          <w:w w:val="105"/>
          <w:sz w:val="8"/>
        </w:rPr>
        <w:t xml:space="preserve">1 </w:t>
      </w:r>
      <w:r>
        <w:rPr>
          <w:w w:val="105"/>
          <w:sz w:val="14"/>
        </w:rPr>
        <w:t>Related to the sale of a portion of our ownership interest in one of our equity method investments. Refer to Note 2.</w:t>
      </w:r>
    </w:p>
    <w:p w14:paraId="1196E9E1" w14:textId="77777777" w:rsidR="004304EB" w:rsidRDefault="004304EB">
      <w:pPr>
        <w:pStyle w:val="a3"/>
        <w:spacing w:before="4"/>
        <w:rPr>
          <w:sz w:val="13"/>
        </w:rPr>
      </w:pPr>
    </w:p>
    <w:p w14:paraId="1196E9E2" w14:textId="77777777" w:rsidR="004304EB" w:rsidRDefault="000856F8">
      <w:pPr>
        <w:pStyle w:val="2"/>
        <w:spacing w:before="1"/>
        <w:jc w:val="left"/>
      </w:pPr>
      <w:r>
        <w:rPr>
          <w:w w:val="105"/>
        </w:rPr>
        <w:t xml:space="preserve">NOTE 10: </w:t>
      </w:r>
      <w:r>
        <w:rPr>
          <w:w w:val="105"/>
        </w:rPr>
        <w:t>CHANGES IN EQUITY</w:t>
      </w:r>
    </w:p>
    <w:p w14:paraId="1196E9E3" w14:textId="77777777" w:rsidR="004304EB" w:rsidRDefault="004304EB">
      <w:pPr>
        <w:pStyle w:val="a3"/>
        <w:spacing w:before="1"/>
        <w:rPr>
          <w:b/>
          <w:sz w:val="13"/>
        </w:rPr>
      </w:pPr>
    </w:p>
    <w:p w14:paraId="1196E9E4" w14:textId="77777777" w:rsidR="004304EB" w:rsidRDefault="000856F8">
      <w:pPr>
        <w:pStyle w:val="a3"/>
        <w:spacing w:before="1" w:line="249" w:lineRule="auto"/>
        <w:ind w:left="146" w:right="331"/>
      </w:pPr>
      <w:r>
        <w:rPr>
          <w:w w:val="105"/>
        </w:rPr>
        <w:t>The</w:t>
      </w:r>
      <w:r>
        <w:rPr>
          <w:spacing w:val="-8"/>
          <w:w w:val="105"/>
        </w:rPr>
        <w:t xml:space="preserve"> </w:t>
      </w:r>
      <w:r>
        <w:rPr>
          <w:w w:val="105"/>
        </w:rPr>
        <w:t>following</w:t>
      </w:r>
      <w:r>
        <w:rPr>
          <w:spacing w:val="-7"/>
          <w:w w:val="105"/>
        </w:rPr>
        <w:t xml:space="preserve"> </w:t>
      </w:r>
      <w:r>
        <w:rPr>
          <w:w w:val="105"/>
        </w:rPr>
        <w:t>tables</w:t>
      </w:r>
      <w:r>
        <w:rPr>
          <w:spacing w:val="-7"/>
          <w:w w:val="105"/>
        </w:rPr>
        <w:t xml:space="preserve"> </w:t>
      </w:r>
      <w:r>
        <w:rPr>
          <w:w w:val="105"/>
        </w:rPr>
        <w:t>provide</w:t>
      </w:r>
      <w:r>
        <w:rPr>
          <w:spacing w:val="-8"/>
          <w:w w:val="105"/>
        </w:rPr>
        <w:t xml:space="preserve"> </w:t>
      </w:r>
      <w:r>
        <w:rPr>
          <w:w w:val="105"/>
        </w:rPr>
        <w:t>a</w:t>
      </w:r>
      <w:r>
        <w:rPr>
          <w:spacing w:val="-7"/>
          <w:w w:val="105"/>
        </w:rPr>
        <w:t xml:space="preserve"> </w:t>
      </w:r>
      <w:r>
        <w:rPr>
          <w:w w:val="105"/>
        </w:rPr>
        <w:t>reconciliation</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beginning</w:t>
      </w:r>
      <w:r>
        <w:rPr>
          <w:spacing w:val="-7"/>
          <w:w w:val="105"/>
        </w:rPr>
        <w:t xml:space="preserve"> </w:t>
      </w:r>
      <w:r>
        <w:rPr>
          <w:w w:val="105"/>
        </w:rPr>
        <w:t>and</w:t>
      </w:r>
      <w:r>
        <w:rPr>
          <w:spacing w:val="-8"/>
          <w:w w:val="105"/>
        </w:rPr>
        <w:t xml:space="preserve"> </w:t>
      </w:r>
      <w:r>
        <w:rPr>
          <w:w w:val="105"/>
        </w:rPr>
        <w:t>ending</w:t>
      </w:r>
      <w:r>
        <w:rPr>
          <w:spacing w:val="-7"/>
          <w:w w:val="105"/>
        </w:rPr>
        <w:t xml:space="preserve"> </w:t>
      </w:r>
      <w:r>
        <w:rPr>
          <w:w w:val="105"/>
        </w:rPr>
        <w:t>carrying</w:t>
      </w:r>
      <w:r>
        <w:rPr>
          <w:spacing w:val="-7"/>
          <w:w w:val="105"/>
        </w:rPr>
        <w:t xml:space="preserve"> </w:t>
      </w:r>
      <w:r>
        <w:rPr>
          <w:w w:val="105"/>
        </w:rPr>
        <w:t>amounts</w:t>
      </w:r>
      <w:r>
        <w:rPr>
          <w:spacing w:val="-8"/>
          <w:w w:val="105"/>
        </w:rPr>
        <w:t xml:space="preserve"> </w:t>
      </w:r>
      <w:r>
        <w:rPr>
          <w:w w:val="105"/>
        </w:rPr>
        <w:t>of</w:t>
      </w:r>
      <w:r>
        <w:rPr>
          <w:spacing w:val="-7"/>
          <w:w w:val="105"/>
        </w:rPr>
        <w:t xml:space="preserve"> </w:t>
      </w:r>
      <w:r>
        <w:rPr>
          <w:w w:val="105"/>
        </w:rPr>
        <w:t>total</w:t>
      </w:r>
      <w:r>
        <w:rPr>
          <w:spacing w:val="-7"/>
          <w:w w:val="105"/>
        </w:rPr>
        <w:t xml:space="preserve"> </w:t>
      </w:r>
      <w:r>
        <w:rPr>
          <w:w w:val="105"/>
        </w:rPr>
        <w:t>equity,</w:t>
      </w:r>
      <w:r>
        <w:rPr>
          <w:spacing w:val="-8"/>
          <w:w w:val="105"/>
        </w:rPr>
        <w:t xml:space="preserve"> </w:t>
      </w:r>
      <w:r>
        <w:rPr>
          <w:w w:val="105"/>
        </w:rPr>
        <w:t>equity</w:t>
      </w:r>
      <w:r>
        <w:rPr>
          <w:spacing w:val="-7"/>
          <w:w w:val="105"/>
        </w:rPr>
        <w:t xml:space="preserve"> </w:t>
      </w:r>
      <w:r>
        <w:rPr>
          <w:w w:val="105"/>
        </w:rPr>
        <w:t>attributable</w:t>
      </w:r>
      <w:r>
        <w:rPr>
          <w:spacing w:val="-7"/>
          <w:w w:val="105"/>
        </w:rPr>
        <w:t xml:space="preserve"> </w:t>
      </w:r>
      <w:r>
        <w:rPr>
          <w:w w:val="105"/>
        </w:rPr>
        <w:t>to</w:t>
      </w:r>
      <w:r>
        <w:rPr>
          <w:spacing w:val="-8"/>
          <w:w w:val="105"/>
        </w:rPr>
        <w:t xml:space="preserve"> </w:t>
      </w:r>
      <w:r>
        <w:rPr>
          <w:w w:val="105"/>
        </w:rPr>
        <w:t>shareowners</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Coca-Cola</w:t>
      </w:r>
      <w:r>
        <w:rPr>
          <w:spacing w:val="-7"/>
          <w:w w:val="105"/>
        </w:rPr>
        <w:t xml:space="preserve"> </w:t>
      </w:r>
      <w:r>
        <w:rPr>
          <w:w w:val="105"/>
        </w:rPr>
        <w:t>Company</w:t>
      </w:r>
      <w:r>
        <w:rPr>
          <w:spacing w:val="-7"/>
          <w:w w:val="105"/>
        </w:rPr>
        <w:t xml:space="preserve"> </w:t>
      </w:r>
      <w:r>
        <w:rPr>
          <w:w w:val="105"/>
        </w:rPr>
        <w:t>and equity attributable to noncontrolling interests (in</w:t>
      </w:r>
      <w:r>
        <w:rPr>
          <w:spacing w:val="-8"/>
          <w:w w:val="105"/>
        </w:rPr>
        <w:t xml:space="preserve"> </w:t>
      </w:r>
      <w:r>
        <w:rPr>
          <w:w w:val="105"/>
        </w:rPr>
        <w:t>millions):</w:t>
      </w:r>
    </w:p>
    <w:p w14:paraId="1196E9E5" w14:textId="77777777" w:rsidR="004304EB" w:rsidRDefault="004304EB">
      <w:pPr>
        <w:pStyle w:val="a3"/>
        <w:spacing w:before="3"/>
      </w:pPr>
    </w:p>
    <w:p w14:paraId="1196E9E6" w14:textId="77777777" w:rsidR="004304EB" w:rsidRDefault="000856F8">
      <w:pPr>
        <w:spacing w:after="26"/>
        <w:ind w:left="6788"/>
        <w:rPr>
          <w:b/>
          <w:sz w:val="13"/>
        </w:rPr>
      </w:pPr>
      <w:r>
        <w:rPr>
          <w:b/>
          <w:sz w:val="13"/>
        </w:rPr>
        <w:t>Shareowners of The Coca-Cola Company</w:t>
      </w:r>
    </w:p>
    <w:tbl>
      <w:tblPr>
        <w:tblW w:w="0" w:type="auto"/>
        <w:tblInd w:w="109" w:type="dxa"/>
        <w:tblLayout w:type="fixed"/>
        <w:tblCellMar>
          <w:left w:w="0" w:type="dxa"/>
          <w:right w:w="0" w:type="dxa"/>
        </w:tblCellMar>
        <w:tblLook w:val="04A0" w:firstRow="1" w:lastRow="0" w:firstColumn="1" w:lastColumn="0" w:noHBand="0" w:noVBand="1"/>
      </w:tblPr>
      <w:tblGrid>
        <w:gridCol w:w="3027"/>
        <w:gridCol w:w="1793"/>
        <w:gridCol w:w="171"/>
        <w:gridCol w:w="605"/>
        <w:gridCol w:w="217"/>
        <w:gridCol w:w="651"/>
        <w:gridCol w:w="206"/>
        <w:gridCol w:w="957"/>
        <w:gridCol w:w="195"/>
        <w:gridCol w:w="609"/>
        <w:gridCol w:w="177"/>
        <w:gridCol w:w="650"/>
        <w:gridCol w:w="203"/>
        <w:gridCol w:w="735"/>
        <w:gridCol w:w="237"/>
        <w:gridCol w:w="721"/>
      </w:tblGrid>
      <w:tr w:rsidR="004304EB" w14:paraId="1196E9FF" w14:textId="77777777">
        <w:trPr>
          <w:trHeight w:val="669"/>
        </w:trPr>
        <w:tc>
          <w:tcPr>
            <w:tcW w:w="3027" w:type="dxa"/>
          </w:tcPr>
          <w:p w14:paraId="1196E9E7" w14:textId="77777777" w:rsidR="004304EB" w:rsidRDefault="004304EB">
            <w:pPr>
              <w:pStyle w:val="TableParagraph"/>
              <w:spacing w:before="0"/>
              <w:rPr>
                <w:b/>
                <w:sz w:val="14"/>
              </w:rPr>
            </w:pPr>
          </w:p>
          <w:p w14:paraId="1196E9E8" w14:textId="77777777" w:rsidR="004304EB" w:rsidRDefault="004304EB">
            <w:pPr>
              <w:pStyle w:val="TableParagraph"/>
              <w:spacing w:before="0"/>
              <w:rPr>
                <w:b/>
                <w:sz w:val="14"/>
              </w:rPr>
            </w:pPr>
          </w:p>
          <w:p w14:paraId="1196E9E9" w14:textId="77777777" w:rsidR="004304EB" w:rsidRDefault="004304EB">
            <w:pPr>
              <w:pStyle w:val="TableParagraph"/>
              <w:spacing w:before="6"/>
              <w:rPr>
                <w:b/>
                <w:sz w:val="14"/>
              </w:rPr>
            </w:pPr>
          </w:p>
          <w:p w14:paraId="1196E9EA" w14:textId="77777777" w:rsidR="004304EB" w:rsidRDefault="000856F8">
            <w:pPr>
              <w:pStyle w:val="TableParagraph"/>
              <w:spacing w:before="0"/>
              <w:ind w:left="55"/>
              <w:rPr>
                <w:sz w:val="13"/>
              </w:rPr>
            </w:pPr>
            <w:r>
              <w:rPr>
                <w:sz w:val="13"/>
              </w:rPr>
              <w:t>Three Months Ended June 26, 2020</w:t>
            </w:r>
          </w:p>
        </w:tc>
        <w:tc>
          <w:tcPr>
            <w:tcW w:w="1793" w:type="dxa"/>
          </w:tcPr>
          <w:p w14:paraId="1196E9EB" w14:textId="77777777" w:rsidR="004304EB" w:rsidRDefault="004304EB">
            <w:pPr>
              <w:pStyle w:val="TableParagraph"/>
              <w:spacing w:before="0"/>
              <w:rPr>
                <w:b/>
                <w:sz w:val="14"/>
              </w:rPr>
            </w:pPr>
          </w:p>
          <w:p w14:paraId="1196E9EC" w14:textId="77777777" w:rsidR="004304EB" w:rsidRDefault="004304EB">
            <w:pPr>
              <w:pStyle w:val="TableParagraph"/>
              <w:spacing w:before="11"/>
              <w:rPr>
                <w:b/>
                <w:sz w:val="14"/>
              </w:rPr>
            </w:pPr>
          </w:p>
          <w:p w14:paraId="1196E9ED" w14:textId="77777777" w:rsidR="004304EB" w:rsidRDefault="000856F8">
            <w:pPr>
              <w:pStyle w:val="TableParagraph"/>
              <w:spacing w:before="0" w:line="249" w:lineRule="auto"/>
              <w:ind w:left="1132" w:right="5" w:hanging="228"/>
              <w:rPr>
                <w:sz w:val="13"/>
              </w:rPr>
            </w:pPr>
            <w:r>
              <w:rPr>
                <w:sz w:val="13"/>
              </w:rPr>
              <w:t>Common Shares Outstanding</w:t>
            </w:r>
          </w:p>
        </w:tc>
        <w:tc>
          <w:tcPr>
            <w:tcW w:w="1644" w:type="dxa"/>
            <w:gridSpan w:val="4"/>
          </w:tcPr>
          <w:p w14:paraId="1196E9EE" w14:textId="77777777" w:rsidR="004304EB" w:rsidRDefault="004304EB">
            <w:pPr>
              <w:pStyle w:val="TableParagraph"/>
              <w:spacing w:before="0"/>
              <w:rPr>
                <w:b/>
                <w:sz w:val="14"/>
              </w:rPr>
            </w:pPr>
          </w:p>
          <w:p w14:paraId="1196E9EF" w14:textId="77777777" w:rsidR="004304EB" w:rsidRDefault="004304EB">
            <w:pPr>
              <w:pStyle w:val="TableParagraph"/>
              <w:spacing w:before="11"/>
              <w:rPr>
                <w:b/>
                <w:sz w:val="14"/>
              </w:rPr>
            </w:pPr>
          </w:p>
          <w:p w14:paraId="1196E9F0" w14:textId="77777777" w:rsidR="004304EB" w:rsidRDefault="000856F8">
            <w:pPr>
              <w:pStyle w:val="TableParagraph"/>
              <w:spacing w:before="0"/>
              <w:ind w:right="12"/>
              <w:jc w:val="right"/>
              <w:rPr>
                <w:sz w:val="13"/>
              </w:rPr>
            </w:pPr>
            <w:r>
              <w:rPr>
                <w:spacing w:val="-1"/>
                <w:sz w:val="13"/>
              </w:rPr>
              <w:t>Reinvested</w:t>
            </w:r>
          </w:p>
          <w:p w14:paraId="1196E9F1" w14:textId="77777777" w:rsidR="004304EB" w:rsidRDefault="000856F8">
            <w:pPr>
              <w:pStyle w:val="TableParagraph"/>
              <w:tabs>
                <w:tab w:val="left" w:pos="635"/>
              </w:tabs>
              <w:spacing w:before="6"/>
              <w:ind w:right="9"/>
              <w:jc w:val="right"/>
              <w:rPr>
                <w:sz w:val="13"/>
              </w:rPr>
            </w:pPr>
            <w:r>
              <w:rPr>
                <w:sz w:val="13"/>
              </w:rPr>
              <w:t>Total</w:t>
            </w:r>
            <w:r>
              <w:rPr>
                <w:sz w:val="13"/>
              </w:rPr>
              <w:tab/>
            </w:r>
            <w:r>
              <w:rPr>
                <w:spacing w:val="-1"/>
                <w:sz w:val="13"/>
              </w:rPr>
              <w:t>Earnings</w:t>
            </w:r>
          </w:p>
        </w:tc>
        <w:tc>
          <w:tcPr>
            <w:tcW w:w="1163" w:type="dxa"/>
            <w:gridSpan w:val="2"/>
            <w:tcBorders>
              <w:top w:val="single" w:sz="6" w:space="0" w:color="000000"/>
            </w:tcBorders>
          </w:tcPr>
          <w:p w14:paraId="1196E9F2" w14:textId="77777777" w:rsidR="004304EB" w:rsidRDefault="000856F8">
            <w:pPr>
              <w:pStyle w:val="TableParagraph"/>
              <w:spacing w:before="21"/>
              <w:ind w:left="443"/>
              <w:rPr>
                <w:sz w:val="13"/>
              </w:rPr>
            </w:pPr>
            <w:r>
              <w:rPr>
                <w:sz w:val="13"/>
              </w:rPr>
              <w:t>Accumulated</w:t>
            </w:r>
          </w:p>
          <w:p w14:paraId="1196E9F3" w14:textId="77777777" w:rsidR="004304EB" w:rsidRDefault="000856F8">
            <w:pPr>
              <w:pStyle w:val="TableParagraph"/>
              <w:spacing w:before="6" w:line="249" w:lineRule="auto"/>
              <w:ind w:left="323" w:right="8" w:firstLine="528"/>
              <w:jc w:val="both"/>
              <w:rPr>
                <w:sz w:val="13"/>
              </w:rPr>
            </w:pPr>
            <w:r>
              <w:rPr>
                <w:sz w:val="13"/>
              </w:rPr>
              <w:t>Other Comprehensive Income (Loss)</w:t>
            </w:r>
          </w:p>
        </w:tc>
        <w:tc>
          <w:tcPr>
            <w:tcW w:w="804" w:type="dxa"/>
            <w:gridSpan w:val="2"/>
            <w:tcBorders>
              <w:top w:val="single" w:sz="6" w:space="0" w:color="000000"/>
            </w:tcBorders>
          </w:tcPr>
          <w:p w14:paraId="1196E9F4" w14:textId="77777777" w:rsidR="004304EB" w:rsidRDefault="004304EB">
            <w:pPr>
              <w:pStyle w:val="TableParagraph"/>
              <w:spacing w:before="0"/>
              <w:rPr>
                <w:b/>
                <w:sz w:val="14"/>
              </w:rPr>
            </w:pPr>
          </w:p>
          <w:p w14:paraId="1196E9F5" w14:textId="77777777" w:rsidR="004304EB" w:rsidRDefault="004304EB">
            <w:pPr>
              <w:pStyle w:val="TableParagraph"/>
              <w:spacing w:before="11"/>
              <w:rPr>
                <w:b/>
                <w:sz w:val="14"/>
              </w:rPr>
            </w:pPr>
          </w:p>
          <w:p w14:paraId="1196E9F6" w14:textId="77777777" w:rsidR="004304EB" w:rsidRDefault="000856F8">
            <w:pPr>
              <w:pStyle w:val="TableParagraph"/>
              <w:spacing w:before="0" w:line="249" w:lineRule="auto"/>
              <w:ind w:left="492" w:right="-5" w:hanging="192"/>
              <w:rPr>
                <w:sz w:val="13"/>
              </w:rPr>
            </w:pPr>
            <w:r>
              <w:rPr>
                <w:sz w:val="13"/>
              </w:rPr>
              <w:t>Common Stock</w:t>
            </w:r>
          </w:p>
        </w:tc>
        <w:tc>
          <w:tcPr>
            <w:tcW w:w="827" w:type="dxa"/>
            <w:gridSpan w:val="2"/>
            <w:tcBorders>
              <w:top w:val="single" w:sz="6" w:space="0" w:color="000000"/>
            </w:tcBorders>
          </w:tcPr>
          <w:p w14:paraId="1196E9F7" w14:textId="77777777" w:rsidR="004304EB" w:rsidRDefault="004304EB">
            <w:pPr>
              <w:pStyle w:val="TableParagraph"/>
              <w:spacing w:before="0"/>
              <w:rPr>
                <w:b/>
                <w:sz w:val="14"/>
              </w:rPr>
            </w:pPr>
          </w:p>
          <w:p w14:paraId="1196E9F8" w14:textId="77777777" w:rsidR="004304EB" w:rsidRDefault="004304EB">
            <w:pPr>
              <w:pStyle w:val="TableParagraph"/>
              <w:spacing w:before="11"/>
              <w:rPr>
                <w:b/>
                <w:sz w:val="14"/>
              </w:rPr>
            </w:pPr>
          </w:p>
          <w:p w14:paraId="1196E9F9" w14:textId="77777777" w:rsidR="004304EB" w:rsidRDefault="000856F8">
            <w:pPr>
              <w:pStyle w:val="TableParagraph"/>
              <w:spacing w:before="0" w:line="249" w:lineRule="auto"/>
              <w:ind w:left="408" w:right="-1" w:firstLine="24"/>
              <w:rPr>
                <w:sz w:val="13"/>
              </w:rPr>
            </w:pPr>
            <w:r>
              <w:rPr>
                <w:sz w:val="13"/>
              </w:rPr>
              <w:t>Capital Surplus</w:t>
            </w:r>
          </w:p>
        </w:tc>
        <w:tc>
          <w:tcPr>
            <w:tcW w:w="938" w:type="dxa"/>
            <w:gridSpan w:val="2"/>
            <w:tcBorders>
              <w:top w:val="single" w:sz="6" w:space="0" w:color="000000"/>
            </w:tcBorders>
          </w:tcPr>
          <w:p w14:paraId="1196E9FA" w14:textId="77777777" w:rsidR="004304EB" w:rsidRDefault="004304EB">
            <w:pPr>
              <w:pStyle w:val="TableParagraph"/>
              <w:spacing w:before="0"/>
              <w:rPr>
                <w:b/>
                <w:sz w:val="14"/>
              </w:rPr>
            </w:pPr>
          </w:p>
          <w:p w14:paraId="1196E9FB" w14:textId="77777777" w:rsidR="004304EB" w:rsidRDefault="004304EB">
            <w:pPr>
              <w:pStyle w:val="TableParagraph"/>
              <w:spacing w:before="11"/>
              <w:rPr>
                <w:b/>
                <w:sz w:val="14"/>
              </w:rPr>
            </w:pPr>
          </w:p>
          <w:p w14:paraId="1196E9FC" w14:textId="77777777" w:rsidR="004304EB" w:rsidRDefault="000856F8">
            <w:pPr>
              <w:pStyle w:val="TableParagraph"/>
              <w:spacing w:before="0" w:line="249" w:lineRule="auto"/>
              <w:ind w:left="625" w:right="9" w:hanging="168"/>
              <w:jc w:val="right"/>
              <w:rPr>
                <w:sz w:val="13"/>
              </w:rPr>
            </w:pPr>
            <w:r>
              <w:rPr>
                <w:sz w:val="13"/>
              </w:rPr>
              <w:t>Treasury Stock</w:t>
            </w:r>
          </w:p>
        </w:tc>
        <w:tc>
          <w:tcPr>
            <w:tcW w:w="958" w:type="dxa"/>
            <w:gridSpan w:val="2"/>
          </w:tcPr>
          <w:p w14:paraId="1196E9FD" w14:textId="77777777" w:rsidR="004304EB" w:rsidRDefault="004304EB">
            <w:pPr>
              <w:pStyle w:val="TableParagraph"/>
              <w:spacing w:before="4"/>
              <w:rPr>
                <w:b/>
                <w:sz w:val="15"/>
              </w:rPr>
            </w:pPr>
          </w:p>
          <w:p w14:paraId="1196E9FE" w14:textId="77777777" w:rsidR="004304EB" w:rsidRDefault="000856F8">
            <w:pPr>
              <w:pStyle w:val="TableParagraph"/>
              <w:spacing w:before="0" w:line="249" w:lineRule="auto"/>
              <w:ind w:left="251" w:right="88" w:firstLine="336"/>
              <w:jc w:val="right"/>
              <w:rPr>
                <w:b/>
                <w:sz w:val="13"/>
              </w:rPr>
            </w:pPr>
            <w:r>
              <w:rPr>
                <w:b/>
                <w:sz w:val="13"/>
              </w:rPr>
              <w:t xml:space="preserve">Non- </w:t>
            </w:r>
            <w:r>
              <w:rPr>
                <w:b/>
                <w:sz w:val="13"/>
              </w:rPr>
              <w:t>controlling Interests</w:t>
            </w:r>
          </w:p>
        </w:tc>
      </w:tr>
      <w:tr w:rsidR="004304EB" w14:paraId="1196EA10" w14:textId="77777777">
        <w:trPr>
          <w:trHeight w:val="226"/>
        </w:trPr>
        <w:tc>
          <w:tcPr>
            <w:tcW w:w="3027" w:type="dxa"/>
            <w:tcBorders>
              <w:top w:val="single" w:sz="6" w:space="0" w:color="000000"/>
            </w:tcBorders>
            <w:shd w:val="clear" w:color="auto" w:fill="CCEDFF"/>
          </w:tcPr>
          <w:p w14:paraId="1196EA00" w14:textId="77777777" w:rsidR="004304EB" w:rsidRDefault="000856F8">
            <w:pPr>
              <w:pStyle w:val="TableParagraph"/>
              <w:spacing w:before="26"/>
              <w:ind w:left="55"/>
              <w:rPr>
                <w:sz w:val="15"/>
              </w:rPr>
            </w:pPr>
            <w:r>
              <w:rPr>
                <w:w w:val="105"/>
                <w:sz w:val="15"/>
              </w:rPr>
              <w:t>March 27, 2020</w:t>
            </w:r>
          </w:p>
        </w:tc>
        <w:tc>
          <w:tcPr>
            <w:tcW w:w="1793" w:type="dxa"/>
            <w:tcBorders>
              <w:top w:val="single" w:sz="6" w:space="0" w:color="000000"/>
            </w:tcBorders>
            <w:shd w:val="clear" w:color="auto" w:fill="CCEDFF"/>
          </w:tcPr>
          <w:p w14:paraId="1196EA01" w14:textId="77777777" w:rsidR="004304EB" w:rsidRDefault="000856F8">
            <w:pPr>
              <w:pStyle w:val="TableParagraph"/>
              <w:spacing w:before="26"/>
              <w:ind w:right="140"/>
              <w:jc w:val="right"/>
              <w:rPr>
                <w:sz w:val="15"/>
              </w:rPr>
            </w:pPr>
            <w:r>
              <w:rPr>
                <w:sz w:val="15"/>
              </w:rPr>
              <w:t>4,294</w:t>
            </w:r>
          </w:p>
        </w:tc>
        <w:tc>
          <w:tcPr>
            <w:tcW w:w="171" w:type="dxa"/>
            <w:tcBorders>
              <w:top w:val="single" w:sz="6" w:space="0" w:color="000000"/>
            </w:tcBorders>
            <w:shd w:val="clear" w:color="auto" w:fill="CCEDFF"/>
          </w:tcPr>
          <w:p w14:paraId="1196EA02" w14:textId="77777777" w:rsidR="004304EB" w:rsidRDefault="000856F8">
            <w:pPr>
              <w:pStyle w:val="TableParagraph"/>
              <w:spacing w:before="26"/>
              <w:ind w:left="11"/>
              <w:rPr>
                <w:sz w:val="15"/>
              </w:rPr>
            </w:pPr>
            <w:r>
              <w:rPr>
                <w:w w:val="104"/>
                <w:sz w:val="15"/>
              </w:rPr>
              <w:t>$</w:t>
            </w:r>
          </w:p>
        </w:tc>
        <w:tc>
          <w:tcPr>
            <w:tcW w:w="605" w:type="dxa"/>
            <w:tcBorders>
              <w:top w:val="single" w:sz="6" w:space="0" w:color="000000"/>
            </w:tcBorders>
            <w:shd w:val="clear" w:color="auto" w:fill="CCEDFF"/>
          </w:tcPr>
          <w:p w14:paraId="1196EA03" w14:textId="77777777" w:rsidR="004304EB" w:rsidRDefault="000856F8">
            <w:pPr>
              <w:pStyle w:val="TableParagraph"/>
              <w:spacing w:before="26"/>
              <w:ind w:right="94"/>
              <w:jc w:val="right"/>
              <w:rPr>
                <w:sz w:val="15"/>
              </w:rPr>
            </w:pPr>
            <w:r>
              <w:rPr>
                <w:sz w:val="15"/>
              </w:rPr>
              <w:t>19,834</w:t>
            </w:r>
          </w:p>
        </w:tc>
        <w:tc>
          <w:tcPr>
            <w:tcW w:w="217" w:type="dxa"/>
            <w:tcBorders>
              <w:top w:val="single" w:sz="6" w:space="0" w:color="000000"/>
            </w:tcBorders>
            <w:shd w:val="clear" w:color="auto" w:fill="CCEDFF"/>
          </w:tcPr>
          <w:p w14:paraId="1196EA04" w14:textId="77777777" w:rsidR="004304EB" w:rsidRDefault="000856F8">
            <w:pPr>
              <w:pStyle w:val="TableParagraph"/>
              <w:spacing w:before="26"/>
              <w:ind w:right="34"/>
              <w:jc w:val="center"/>
              <w:rPr>
                <w:sz w:val="15"/>
              </w:rPr>
            </w:pPr>
            <w:r>
              <w:rPr>
                <w:w w:val="104"/>
                <w:sz w:val="15"/>
              </w:rPr>
              <w:t>$</w:t>
            </w:r>
          </w:p>
        </w:tc>
        <w:tc>
          <w:tcPr>
            <w:tcW w:w="651" w:type="dxa"/>
            <w:tcBorders>
              <w:top w:val="single" w:sz="6" w:space="0" w:color="000000"/>
            </w:tcBorders>
            <w:shd w:val="clear" w:color="auto" w:fill="CCEDFF"/>
          </w:tcPr>
          <w:p w14:paraId="1196EA05" w14:textId="77777777" w:rsidR="004304EB" w:rsidRDefault="000856F8">
            <w:pPr>
              <w:pStyle w:val="TableParagraph"/>
              <w:spacing w:before="26"/>
              <w:ind w:right="134"/>
              <w:jc w:val="right"/>
              <w:rPr>
                <w:sz w:val="15"/>
              </w:rPr>
            </w:pPr>
            <w:r>
              <w:rPr>
                <w:sz w:val="15"/>
              </w:rPr>
              <w:t>66,870</w:t>
            </w:r>
          </w:p>
        </w:tc>
        <w:tc>
          <w:tcPr>
            <w:tcW w:w="206" w:type="dxa"/>
            <w:tcBorders>
              <w:top w:val="single" w:sz="6" w:space="0" w:color="000000"/>
            </w:tcBorders>
            <w:shd w:val="clear" w:color="auto" w:fill="CCEDFF"/>
          </w:tcPr>
          <w:p w14:paraId="1196EA06" w14:textId="77777777" w:rsidR="004304EB" w:rsidRDefault="000856F8">
            <w:pPr>
              <w:pStyle w:val="TableParagraph"/>
              <w:spacing w:before="26"/>
              <w:ind w:left="11"/>
              <w:rPr>
                <w:sz w:val="15"/>
              </w:rPr>
            </w:pPr>
            <w:r>
              <w:rPr>
                <w:w w:val="104"/>
                <w:sz w:val="15"/>
              </w:rPr>
              <w:t>$</w:t>
            </w:r>
          </w:p>
        </w:tc>
        <w:tc>
          <w:tcPr>
            <w:tcW w:w="957" w:type="dxa"/>
            <w:tcBorders>
              <w:top w:val="single" w:sz="6" w:space="0" w:color="000000"/>
            </w:tcBorders>
            <w:shd w:val="clear" w:color="auto" w:fill="CCEDFF"/>
          </w:tcPr>
          <w:p w14:paraId="1196EA07" w14:textId="77777777" w:rsidR="004304EB" w:rsidRDefault="000856F8">
            <w:pPr>
              <w:pStyle w:val="TableParagraph"/>
              <w:spacing w:before="26"/>
              <w:ind w:right="101"/>
              <w:jc w:val="right"/>
              <w:rPr>
                <w:sz w:val="15"/>
              </w:rPr>
            </w:pPr>
            <w:r>
              <w:rPr>
                <w:w w:val="105"/>
                <w:sz w:val="15"/>
              </w:rPr>
              <w:t>(15,696)</w:t>
            </w:r>
          </w:p>
        </w:tc>
        <w:tc>
          <w:tcPr>
            <w:tcW w:w="195" w:type="dxa"/>
            <w:tcBorders>
              <w:top w:val="single" w:sz="6" w:space="0" w:color="000000"/>
            </w:tcBorders>
            <w:shd w:val="clear" w:color="auto" w:fill="CCEDFF"/>
          </w:tcPr>
          <w:p w14:paraId="1196EA08" w14:textId="77777777" w:rsidR="004304EB" w:rsidRDefault="000856F8">
            <w:pPr>
              <w:pStyle w:val="TableParagraph"/>
              <w:spacing w:before="26"/>
              <w:ind w:left="12"/>
              <w:rPr>
                <w:sz w:val="15"/>
              </w:rPr>
            </w:pPr>
            <w:r>
              <w:rPr>
                <w:w w:val="104"/>
                <w:sz w:val="15"/>
              </w:rPr>
              <w:t>$</w:t>
            </w:r>
          </w:p>
        </w:tc>
        <w:tc>
          <w:tcPr>
            <w:tcW w:w="609" w:type="dxa"/>
            <w:tcBorders>
              <w:top w:val="single" w:sz="6" w:space="0" w:color="000000"/>
            </w:tcBorders>
            <w:shd w:val="clear" w:color="auto" w:fill="CCEDFF"/>
          </w:tcPr>
          <w:p w14:paraId="1196EA09" w14:textId="77777777" w:rsidR="004304EB" w:rsidRDefault="000856F8">
            <w:pPr>
              <w:pStyle w:val="TableParagraph"/>
              <w:spacing w:before="26"/>
              <w:ind w:right="127"/>
              <w:jc w:val="right"/>
              <w:rPr>
                <w:sz w:val="15"/>
              </w:rPr>
            </w:pPr>
            <w:r>
              <w:rPr>
                <w:sz w:val="15"/>
              </w:rPr>
              <w:t>1,760</w:t>
            </w:r>
          </w:p>
        </w:tc>
        <w:tc>
          <w:tcPr>
            <w:tcW w:w="177" w:type="dxa"/>
            <w:tcBorders>
              <w:top w:val="single" w:sz="6" w:space="0" w:color="000000"/>
            </w:tcBorders>
            <w:shd w:val="clear" w:color="auto" w:fill="CCEDFF"/>
          </w:tcPr>
          <w:p w14:paraId="1196EA0A" w14:textId="77777777" w:rsidR="004304EB" w:rsidRDefault="000856F8">
            <w:pPr>
              <w:pStyle w:val="TableParagraph"/>
              <w:spacing w:before="26"/>
              <w:ind w:left="12"/>
              <w:rPr>
                <w:sz w:val="15"/>
              </w:rPr>
            </w:pPr>
            <w:r>
              <w:rPr>
                <w:w w:val="104"/>
                <w:sz w:val="15"/>
              </w:rPr>
              <w:t>$</w:t>
            </w:r>
          </w:p>
        </w:tc>
        <w:tc>
          <w:tcPr>
            <w:tcW w:w="650" w:type="dxa"/>
            <w:tcBorders>
              <w:top w:val="single" w:sz="6" w:space="0" w:color="000000"/>
            </w:tcBorders>
            <w:shd w:val="clear" w:color="auto" w:fill="CCEDFF"/>
          </w:tcPr>
          <w:p w14:paraId="1196EA0B" w14:textId="77777777" w:rsidR="004304EB" w:rsidRDefault="000856F8">
            <w:pPr>
              <w:pStyle w:val="TableParagraph"/>
              <w:spacing w:before="26"/>
              <w:ind w:right="132"/>
              <w:jc w:val="right"/>
              <w:rPr>
                <w:sz w:val="15"/>
              </w:rPr>
            </w:pPr>
            <w:r>
              <w:rPr>
                <w:sz w:val="15"/>
              </w:rPr>
              <w:t>17,312</w:t>
            </w:r>
          </w:p>
        </w:tc>
        <w:tc>
          <w:tcPr>
            <w:tcW w:w="203" w:type="dxa"/>
            <w:tcBorders>
              <w:top w:val="single" w:sz="6" w:space="0" w:color="000000"/>
            </w:tcBorders>
            <w:shd w:val="clear" w:color="auto" w:fill="CCEDFF"/>
          </w:tcPr>
          <w:p w14:paraId="1196EA0C" w14:textId="77777777" w:rsidR="004304EB" w:rsidRDefault="000856F8">
            <w:pPr>
              <w:pStyle w:val="TableParagraph"/>
              <w:spacing w:before="26"/>
              <w:ind w:left="13"/>
              <w:rPr>
                <w:sz w:val="15"/>
              </w:rPr>
            </w:pPr>
            <w:r>
              <w:rPr>
                <w:w w:val="104"/>
                <w:sz w:val="15"/>
              </w:rPr>
              <w:t>$</w:t>
            </w:r>
          </w:p>
        </w:tc>
        <w:tc>
          <w:tcPr>
            <w:tcW w:w="735" w:type="dxa"/>
            <w:tcBorders>
              <w:top w:val="single" w:sz="6" w:space="0" w:color="000000"/>
            </w:tcBorders>
            <w:shd w:val="clear" w:color="auto" w:fill="CCEDFF"/>
          </w:tcPr>
          <w:p w14:paraId="1196EA0D" w14:textId="77777777" w:rsidR="004304EB" w:rsidRDefault="000856F8">
            <w:pPr>
              <w:pStyle w:val="TableParagraph"/>
              <w:spacing w:before="26"/>
              <w:ind w:right="90"/>
              <w:jc w:val="right"/>
              <w:rPr>
                <w:sz w:val="15"/>
              </w:rPr>
            </w:pPr>
            <w:r>
              <w:rPr>
                <w:w w:val="105"/>
                <w:sz w:val="15"/>
              </w:rPr>
              <w:t>(52,088)</w:t>
            </w:r>
          </w:p>
        </w:tc>
        <w:tc>
          <w:tcPr>
            <w:tcW w:w="237" w:type="dxa"/>
            <w:tcBorders>
              <w:top w:val="single" w:sz="6" w:space="0" w:color="000000"/>
            </w:tcBorders>
            <w:shd w:val="clear" w:color="auto" w:fill="CCEDFF"/>
          </w:tcPr>
          <w:p w14:paraId="1196EA0E" w14:textId="77777777" w:rsidR="004304EB" w:rsidRDefault="000856F8">
            <w:pPr>
              <w:pStyle w:val="TableParagraph"/>
              <w:spacing w:before="26"/>
              <w:ind w:left="11"/>
              <w:rPr>
                <w:sz w:val="15"/>
              </w:rPr>
            </w:pPr>
            <w:r>
              <w:rPr>
                <w:w w:val="104"/>
                <w:sz w:val="15"/>
              </w:rPr>
              <w:t>$</w:t>
            </w:r>
          </w:p>
        </w:tc>
        <w:tc>
          <w:tcPr>
            <w:tcW w:w="721" w:type="dxa"/>
            <w:tcBorders>
              <w:top w:val="single" w:sz="6" w:space="0" w:color="000000"/>
            </w:tcBorders>
            <w:shd w:val="clear" w:color="auto" w:fill="CCEDFF"/>
          </w:tcPr>
          <w:p w14:paraId="1196EA0F" w14:textId="77777777" w:rsidR="004304EB" w:rsidRDefault="000856F8">
            <w:pPr>
              <w:pStyle w:val="TableParagraph"/>
              <w:spacing w:before="26"/>
              <w:ind w:right="222"/>
              <w:jc w:val="right"/>
              <w:rPr>
                <w:sz w:val="15"/>
              </w:rPr>
            </w:pPr>
            <w:r>
              <w:rPr>
                <w:sz w:val="15"/>
              </w:rPr>
              <w:t>1,676</w:t>
            </w:r>
          </w:p>
        </w:tc>
      </w:tr>
      <w:tr w:rsidR="004304EB" w14:paraId="1196EA21" w14:textId="77777777">
        <w:trPr>
          <w:trHeight w:val="228"/>
        </w:trPr>
        <w:tc>
          <w:tcPr>
            <w:tcW w:w="3027" w:type="dxa"/>
          </w:tcPr>
          <w:p w14:paraId="1196EA11" w14:textId="77777777" w:rsidR="004304EB" w:rsidRDefault="000856F8">
            <w:pPr>
              <w:pStyle w:val="TableParagraph"/>
              <w:ind w:left="55"/>
              <w:rPr>
                <w:sz w:val="15"/>
              </w:rPr>
            </w:pPr>
            <w:r>
              <w:rPr>
                <w:w w:val="105"/>
                <w:sz w:val="15"/>
              </w:rPr>
              <w:t>Comprehensive income (loss)</w:t>
            </w:r>
          </w:p>
        </w:tc>
        <w:tc>
          <w:tcPr>
            <w:tcW w:w="1793" w:type="dxa"/>
          </w:tcPr>
          <w:p w14:paraId="1196EA12" w14:textId="77777777" w:rsidR="004304EB" w:rsidRDefault="000856F8">
            <w:pPr>
              <w:pStyle w:val="TableParagraph"/>
              <w:ind w:right="143"/>
              <w:jc w:val="right"/>
              <w:rPr>
                <w:sz w:val="15"/>
              </w:rPr>
            </w:pPr>
            <w:r>
              <w:rPr>
                <w:w w:val="104"/>
                <w:sz w:val="15"/>
              </w:rPr>
              <w:t>—</w:t>
            </w:r>
          </w:p>
        </w:tc>
        <w:tc>
          <w:tcPr>
            <w:tcW w:w="171" w:type="dxa"/>
          </w:tcPr>
          <w:p w14:paraId="1196EA13" w14:textId="77777777" w:rsidR="004304EB" w:rsidRDefault="004304EB">
            <w:pPr>
              <w:pStyle w:val="TableParagraph"/>
              <w:spacing w:before="0"/>
              <w:rPr>
                <w:sz w:val="14"/>
              </w:rPr>
            </w:pPr>
          </w:p>
        </w:tc>
        <w:tc>
          <w:tcPr>
            <w:tcW w:w="605" w:type="dxa"/>
          </w:tcPr>
          <w:p w14:paraId="1196EA14" w14:textId="77777777" w:rsidR="004304EB" w:rsidRDefault="000856F8">
            <w:pPr>
              <w:pStyle w:val="TableParagraph"/>
              <w:ind w:right="88"/>
              <w:jc w:val="right"/>
              <w:rPr>
                <w:sz w:val="15"/>
              </w:rPr>
            </w:pPr>
            <w:r>
              <w:rPr>
                <w:sz w:val="15"/>
              </w:rPr>
              <w:t>1,049</w:t>
            </w:r>
          </w:p>
        </w:tc>
        <w:tc>
          <w:tcPr>
            <w:tcW w:w="217" w:type="dxa"/>
          </w:tcPr>
          <w:p w14:paraId="1196EA15" w14:textId="77777777" w:rsidR="004304EB" w:rsidRDefault="004304EB">
            <w:pPr>
              <w:pStyle w:val="TableParagraph"/>
              <w:spacing w:before="0"/>
              <w:rPr>
                <w:sz w:val="14"/>
              </w:rPr>
            </w:pPr>
          </w:p>
        </w:tc>
        <w:tc>
          <w:tcPr>
            <w:tcW w:w="651" w:type="dxa"/>
          </w:tcPr>
          <w:p w14:paraId="1196EA16" w14:textId="77777777" w:rsidR="004304EB" w:rsidRDefault="000856F8">
            <w:pPr>
              <w:pStyle w:val="TableParagraph"/>
              <w:ind w:right="128"/>
              <w:jc w:val="right"/>
              <w:rPr>
                <w:sz w:val="15"/>
              </w:rPr>
            </w:pPr>
            <w:r>
              <w:rPr>
                <w:sz w:val="15"/>
              </w:rPr>
              <w:t>1,779</w:t>
            </w:r>
          </w:p>
        </w:tc>
        <w:tc>
          <w:tcPr>
            <w:tcW w:w="206" w:type="dxa"/>
          </w:tcPr>
          <w:p w14:paraId="1196EA17" w14:textId="77777777" w:rsidR="004304EB" w:rsidRDefault="004304EB">
            <w:pPr>
              <w:pStyle w:val="TableParagraph"/>
              <w:spacing w:before="0"/>
              <w:rPr>
                <w:sz w:val="14"/>
              </w:rPr>
            </w:pPr>
          </w:p>
        </w:tc>
        <w:tc>
          <w:tcPr>
            <w:tcW w:w="957" w:type="dxa"/>
          </w:tcPr>
          <w:p w14:paraId="1196EA18" w14:textId="77777777" w:rsidR="004304EB" w:rsidRDefault="000856F8">
            <w:pPr>
              <w:pStyle w:val="TableParagraph"/>
              <w:ind w:right="101"/>
              <w:jc w:val="right"/>
              <w:rPr>
                <w:sz w:val="15"/>
              </w:rPr>
            </w:pPr>
            <w:r>
              <w:rPr>
                <w:sz w:val="15"/>
              </w:rPr>
              <w:t>(764)</w:t>
            </w:r>
          </w:p>
        </w:tc>
        <w:tc>
          <w:tcPr>
            <w:tcW w:w="195" w:type="dxa"/>
          </w:tcPr>
          <w:p w14:paraId="1196EA19" w14:textId="77777777" w:rsidR="004304EB" w:rsidRDefault="004304EB">
            <w:pPr>
              <w:pStyle w:val="TableParagraph"/>
              <w:spacing w:before="0"/>
              <w:rPr>
                <w:sz w:val="14"/>
              </w:rPr>
            </w:pPr>
          </w:p>
        </w:tc>
        <w:tc>
          <w:tcPr>
            <w:tcW w:w="609" w:type="dxa"/>
          </w:tcPr>
          <w:p w14:paraId="1196EA1A" w14:textId="77777777" w:rsidR="004304EB" w:rsidRDefault="000856F8">
            <w:pPr>
              <w:pStyle w:val="TableParagraph"/>
              <w:ind w:right="130"/>
              <w:jc w:val="right"/>
              <w:rPr>
                <w:sz w:val="15"/>
              </w:rPr>
            </w:pPr>
            <w:r>
              <w:rPr>
                <w:w w:val="104"/>
                <w:sz w:val="15"/>
              </w:rPr>
              <w:t>—</w:t>
            </w:r>
          </w:p>
        </w:tc>
        <w:tc>
          <w:tcPr>
            <w:tcW w:w="177" w:type="dxa"/>
          </w:tcPr>
          <w:p w14:paraId="1196EA1B" w14:textId="77777777" w:rsidR="004304EB" w:rsidRDefault="004304EB">
            <w:pPr>
              <w:pStyle w:val="TableParagraph"/>
              <w:spacing w:before="0"/>
              <w:rPr>
                <w:sz w:val="14"/>
              </w:rPr>
            </w:pPr>
          </w:p>
        </w:tc>
        <w:tc>
          <w:tcPr>
            <w:tcW w:w="650" w:type="dxa"/>
          </w:tcPr>
          <w:p w14:paraId="1196EA1C" w14:textId="77777777" w:rsidR="004304EB" w:rsidRDefault="000856F8">
            <w:pPr>
              <w:pStyle w:val="TableParagraph"/>
              <w:ind w:right="129"/>
              <w:jc w:val="right"/>
              <w:rPr>
                <w:sz w:val="15"/>
              </w:rPr>
            </w:pPr>
            <w:r>
              <w:rPr>
                <w:w w:val="104"/>
                <w:sz w:val="15"/>
              </w:rPr>
              <w:t>—</w:t>
            </w:r>
          </w:p>
        </w:tc>
        <w:tc>
          <w:tcPr>
            <w:tcW w:w="203" w:type="dxa"/>
          </w:tcPr>
          <w:p w14:paraId="1196EA1D" w14:textId="77777777" w:rsidR="004304EB" w:rsidRDefault="004304EB">
            <w:pPr>
              <w:pStyle w:val="TableParagraph"/>
              <w:spacing w:before="0"/>
              <w:rPr>
                <w:sz w:val="14"/>
              </w:rPr>
            </w:pPr>
          </w:p>
        </w:tc>
        <w:tc>
          <w:tcPr>
            <w:tcW w:w="735" w:type="dxa"/>
          </w:tcPr>
          <w:p w14:paraId="1196EA1E" w14:textId="77777777" w:rsidR="004304EB" w:rsidRDefault="000856F8">
            <w:pPr>
              <w:pStyle w:val="TableParagraph"/>
              <w:ind w:right="131"/>
              <w:jc w:val="right"/>
              <w:rPr>
                <w:sz w:val="15"/>
              </w:rPr>
            </w:pPr>
            <w:r>
              <w:rPr>
                <w:w w:val="104"/>
                <w:sz w:val="15"/>
              </w:rPr>
              <w:t>—</w:t>
            </w:r>
          </w:p>
        </w:tc>
        <w:tc>
          <w:tcPr>
            <w:tcW w:w="237" w:type="dxa"/>
          </w:tcPr>
          <w:p w14:paraId="1196EA1F" w14:textId="77777777" w:rsidR="004304EB" w:rsidRDefault="004304EB">
            <w:pPr>
              <w:pStyle w:val="TableParagraph"/>
              <w:spacing w:before="0"/>
              <w:rPr>
                <w:sz w:val="14"/>
              </w:rPr>
            </w:pPr>
          </w:p>
        </w:tc>
        <w:tc>
          <w:tcPr>
            <w:tcW w:w="721" w:type="dxa"/>
          </w:tcPr>
          <w:p w14:paraId="1196EA20" w14:textId="77777777" w:rsidR="004304EB" w:rsidRDefault="000856F8">
            <w:pPr>
              <w:pStyle w:val="TableParagraph"/>
              <w:ind w:right="225"/>
              <w:jc w:val="right"/>
              <w:rPr>
                <w:sz w:val="15"/>
              </w:rPr>
            </w:pPr>
            <w:r>
              <w:rPr>
                <w:sz w:val="15"/>
              </w:rPr>
              <w:t>34</w:t>
            </w:r>
          </w:p>
        </w:tc>
      </w:tr>
      <w:tr w:rsidR="004304EB" w14:paraId="1196EA32" w14:textId="77777777">
        <w:trPr>
          <w:trHeight w:val="205"/>
        </w:trPr>
        <w:tc>
          <w:tcPr>
            <w:tcW w:w="3027" w:type="dxa"/>
            <w:shd w:val="clear" w:color="auto" w:fill="CCEDFF"/>
          </w:tcPr>
          <w:p w14:paraId="1196EA22" w14:textId="77777777" w:rsidR="004304EB" w:rsidRDefault="000856F8">
            <w:pPr>
              <w:pStyle w:val="TableParagraph"/>
              <w:spacing w:line="157" w:lineRule="exact"/>
              <w:ind w:left="55"/>
              <w:rPr>
                <w:sz w:val="15"/>
              </w:rPr>
            </w:pPr>
            <w:r>
              <w:rPr>
                <w:w w:val="105"/>
                <w:sz w:val="15"/>
              </w:rPr>
              <w:t>Dividends paid/payable to</w:t>
            </w:r>
          </w:p>
        </w:tc>
        <w:tc>
          <w:tcPr>
            <w:tcW w:w="1793" w:type="dxa"/>
            <w:shd w:val="clear" w:color="auto" w:fill="CCEDFF"/>
          </w:tcPr>
          <w:p w14:paraId="1196EA23" w14:textId="77777777" w:rsidR="004304EB" w:rsidRDefault="004304EB">
            <w:pPr>
              <w:pStyle w:val="TableParagraph"/>
              <w:spacing w:before="0"/>
              <w:rPr>
                <w:sz w:val="14"/>
              </w:rPr>
            </w:pPr>
          </w:p>
        </w:tc>
        <w:tc>
          <w:tcPr>
            <w:tcW w:w="171" w:type="dxa"/>
            <w:shd w:val="clear" w:color="auto" w:fill="CCEDFF"/>
          </w:tcPr>
          <w:p w14:paraId="1196EA24" w14:textId="77777777" w:rsidR="004304EB" w:rsidRDefault="004304EB">
            <w:pPr>
              <w:pStyle w:val="TableParagraph"/>
              <w:spacing w:before="0"/>
              <w:rPr>
                <w:sz w:val="14"/>
              </w:rPr>
            </w:pPr>
          </w:p>
        </w:tc>
        <w:tc>
          <w:tcPr>
            <w:tcW w:w="605" w:type="dxa"/>
            <w:shd w:val="clear" w:color="auto" w:fill="CCEDFF"/>
          </w:tcPr>
          <w:p w14:paraId="1196EA25" w14:textId="77777777" w:rsidR="004304EB" w:rsidRDefault="004304EB">
            <w:pPr>
              <w:pStyle w:val="TableParagraph"/>
              <w:spacing w:before="0"/>
              <w:rPr>
                <w:sz w:val="14"/>
              </w:rPr>
            </w:pPr>
          </w:p>
        </w:tc>
        <w:tc>
          <w:tcPr>
            <w:tcW w:w="217" w:type="dxa"/>
            <w:shd w:val="clear" w:color="auto" w:fill="CCEDFF"/>
          </w:tcPr>
          <w:p w14:paraId="1196EA26" w14:textId="77777777" w:rsidR="004304EB" w:rsidRDefault="004304EB">
            <w:pPr>
              <w:pStyle w:val="TableParagraph"/>
              <w:spacing w:before="0"/>
              <w:rPr>
                <w:sz w:val="14"/>
              </w:rPr>
            </w:pPr>
          </w:p>
        </w:tc>
        <w:tc>
          <w:tcPr>
            <w:tcW w:w="651" w:type="dxa"/>
            <w:shd w:val="clear" w:color="auto" w:fill="CCEDFF"/>
          </w:tcPr>
          <w:p w14:paraId="1196EA27" w14:textId="77777777" w:rsidR="004304EB" w:rsidRDefault="004304EB">
            <w:pPr>
              <w:pStyle w:val="TableParagraph"/>
              <w:spacing w:before="0"/>
              <w:rPr>
                <w:sz w:val="14"/>
              </w:rPr>
            </w:pPr>
          </w:p>
        </w:tc>
        <w:tc>
          <w:tcPr>
            <w:tcW w:w="206" w:type="dxa"/>
            <w:shd w:val="clear" w:color="auto" w:fill="CCEDFF"/>
          </w:tcPr>
          <w:p w14:paraId="1196EA28" w14:textId="77777777" w:rsidR="004304EB" w:rsidRDefault="004304EB">
            <w:pPr>
              <w:pStyle w:val="TableParagraph"/>
              <w:spacing w:before="0"/>
              <w:rPr>
                <w:sz w:val="14"/>
              </w:rPr>
            </w:pPr>
          </w:p>
        </w:tc>
        <w:tc>
          <w:tcPr>
            <w:tcW w:w="957" w:type="dxa"/>
            <w:shd w:val="clear" w:color="auto" w:fill="CCEDFF"/>
          </w:tcPr>
          <w:p w14:paraId="1196EA29" w14:textId="77777777" w:rsidR="004304EB" w:rsidRDefault="004304EB">
            <w:pPr>
              <w:pStyle w:val="TableParagraph"/>
              <w:spacing w:before="0"/>
              <w:rPr>
                <w:sz w:val="14"/>
              </w:rPr>
            </w:pPr>
          </w:p>
        </w:tc>
        <w:tc>
          <w:tcPr>
            <w:tcW w:w="195" w:type="dxa"/>
            <w:shd w:val="clear" w:color="auto" w:fill="CCEDFF"/>
          </w:tcPr>
          <w:p w14:paraId="1196EA2A" w14:textId="77777777" w:rsidR="004304EB" w:rsidRDefault="004304EB">
            <w:pPr>
              <w:pStyle w:val="TableParagraph"/>
              <w:spacing w:before="0"/>
              <w:rPr>
                <w:sz w:val="14"/>
              </w:rPr>
            </w:pPr>
          </w:p>
        </w:tc>
        <w:tc>
          <w:tcPr>
            <w:tcW w:w="609" w:type="dxa"/>
            <w:shd w:val="clear" w:color="auto" w:fill="CCEDFF"/>
          </w:tcPr>
          <w:p w14:paraId="1196EA2B" w14:textId="77777777" w:rsidR="004304EB" w:rsidRDefault="004304EB">
            <w:pPr>
              <w:pStyle w:val="TableParagraph"/>
              <w:spacing w:before="0"/>
              <w:rPr>
                <w:sz w:val="14"/>
              </w:rPr>
            </w:pPr>
          </w:p>
        </w:tc>
        <w:tc>
          <w:tcPr>
            <w:tcW w:w="177" w:type="dxa"/>
            <w:shd w:val="clear" w:color="auto" w:fill="CCEDFF"/>
          </w:tcPr>
          <w:p w14:paraId="1196EA2C" w14:textId="77777777" w:rsidR="004304EB" w:rsidRDefault="004304EB">
            <w:pPr>
              <w:pStyle w:val="TableParagraph"/>
              <w:spacing w:before="0"/>
              <w:rPr>
                <w:sz w:val="14"/>
              </w:rPr>
            </w:pPr>
          </w:p>
        </w:tc>
        <w:tc>
          <w:tcPr>
            <w:tcW w:w="650" w:type="dxa"/>
            <w:shd w:val="clear" w:color="auto" w:fill="CCEDFF"/>
          </w:tcPr>
          <w:p w14:paraId="1196EA2D" w14:textId="77777777" w:rsidR="004304EB" w:rsidRDefault="004304EB">
            <w:pPr>
              <w:pStyle w:val="TableParagraph"/>
              <w:spacing w:before="0"/>
              <w:rPr>
                <w:sz w:val="14"/>
              </w:rPr>
            </w:pPr>
          </w:p>
        </w:tc>
        <w:tc>
          <w:tcPr>
            <w:tcW w:w="203" w:type="dxa"/>
            <w:shd w:val="clear" w:color="auto" w:fill="CCEDFF"/>
          </w:tcPr>
          <w:p w14:paraId="1196EA2E" w14:textId="77777777" w:rsidR="004304EB" w:rsidRDefault="004304EB">
            <w:pPr>
              <w:pStyle w:val="TableParagraph"/>
              <w:spacing w:before="0"/>
              <w:rPr>
                <w:sz w:val="14"/>
              </w:rPr>
            </w:pPr>
          </w:p>
        </w:tc>
        <w:tc>
          <w:tcPr>
            <w:tcW w:w="735" w:type="dxa"/>
            <w:shd w:val="clear" w:color="auto" w:fill="CCEDFF"/>
          </w:tcPr>
          <w:p w14:paraId="1196EA2F" w14:textId="77777777" w:rsidR="004304EB" w:rsidRDefault="004304EB">
            <w:pPr>
              <w:pStyle w:val="TableParagraph"/>
              <w:spacing w:before="0"/>
              <w:rPr>
                <w:sz w:val="14"/>
              </w:rPr>
            </w:pPr>
          </w:p>
        </w:tc>
        <w:tc>
          <w:tcPr>
            <w:tcW w:w="237" w:type="dxa"/>
            <w:shd w:val="clear" w:color="auto" w:fill="CCEDFF"/>
          </w:tcPr>
          <w:p w14:paraId="1196EA30" w14:textId="77777777" w:rsidR="004304EB" w:rsidRDefault="004304EB">
            <w:pPr>
              <w:pStyle w:val="TableParagraph"/>
              <w:spacing w:before="0"/>
              <w:rPr>
                <w:sz w:val="14"/>
              </w:rPr>
            </w:pPr>
          </w:p>
        </w:tc>
        <w:tc>
          <w:tcPr>
            <w:tcW w:w="721" w:type="dxa"/>
            <w:shd w:val="clear" w:color="auto" w:fill="CCEDFF"/>
          </w:tcPr>
          <w:p w14:paraId="1196EA31" w14:textId="77777777" w:rsidR="004304EB" w:rsidRDefault="004304EB">
            <w:pPr>
              <w:pStyle w:val="TableParagraph"/>
              <w:spacing w:before="0"/>
              <w:rPr>
                <w:sz w:val="14"/>
              </w:rPr>
            </w:pPr>
          </w:p>
        </w:tc>
      </w:tr>
      <w:tr w:rsidR="004304EB" w14:paraId="1196EA43" w14:textId="77777777">
        <w:trPr>
          <w:trHeight w:val="180"/>
        </w:trPr>
        <w:tc>
          <w:tcPr>
            <w:tcW w:w="3027" w:type="dxa"/>
            <w:shd w:val="clear" w:color="auto" w:fill="CCEDFF"/>
          </w:tcPr>
          <w:p w14:paraId="1196EA33" w14:textId="77777777" w:rsidR="004304EB" w:rsidRDefault="000856F8">
            <w:pPr>
              <w:pStyle w:val="TableParagraph"/>
              <w:spacing w:before="2" w:line="157" w:lineRule="exact"/>
              <w:ind w:left="55"/>
              <w:rPr>
                <w:sz w:val="15"/>
              </w:rPr>
            </w:pPr>
            <w:r>
              <w:rPr>
                <w:w w:val="105"/>
                <w:sz w:val="15"/>
              </w:rPr>
              <w:t>shareowners of The Coca-Cola</w:t>
            </w:r>
          </w:p>
        </w:tc>
        <w:tc>
          <w:tcPr>
            <w:tcW w:w="1793" w:type="dxa"/>
            <w:shd w:val="clear" w:color="auto" w:fill="CCEDFF"/>
          </w:tcPr>
          <w:p w14:paraId="1196EA34" w14:textId="77777777" w:rsidR="004304EB" w:rsidRDefault="004304EB">
            <w:pPr>
              <w:pStyle w:val="TableParagraph"/>
              <w:spacing w:before="0"/>
              <w:rPr>
                <w:sz w:val="12"/>
              </w:rPr>
            </w:pPr>
          </w:p>
        </w:tc>
        <w:tc>
          <w:tcPr>
            <w:tcW w:w="171" w:type="dxa"/>
            <w:shd w:val="clear" w:color="auto" w:fill="CCEDFF"/>
          </w:tcPr>
          <w:p w14:paraId="1196EA35" w14:textId="77777777" w:rsidR="004304EB" w:rsidRDefault="004304EB">
            <w:pPr>
              <w:pStyle w:val="TableParagraph"/>
              <w:spacing w:before="0"/>
              <w:rPr>
                <w:sz w:val="12"/>
              </w:rPr>
            </w:pPr>
          </w:p>
        </w:tc>
        <w:tc>
          <w:tcPr>
            <w:tcW w:w="605" w:type="dxa"/>
            <w:shd w:val="clear" w:color="auto" w:fill="CCEDFF"/>
          </w:tcPr>
          <w:p w14:paraId="1196EA36" w14:textId="77777777" w:rsidR="004304EB" w:rsidRDefault="004304EB">
            <w:pPr>
              <w:pStyle w:val="TableParagraph"/>
              <w:spacing w:before="0"/>
              <w:rPr>
                <w:sz w:val="12"/>
              </w:rPr>
            </w:pPr>
          </w:p>
        </w:tc>
        <w:tc>
          <w:tcPr>
            <w:tcW w:w="217" w:type="dxa"/>
            <w:shd w:val="clear" w:color="auto" w:fill="CCEDFF"/>
          </w:tcPr>
          <w:p w14:paraId="1196EA37" w14:textId="77777777" w:rsidR="004304EB" w:rsidRDefault="004304EB">
            <w:pPr>
              <w:pStyle w:val="TableParagraph"/>
              <w:spacing w:before="0"/>
              <w:rPr>
                <w:sz w:val="12"/>
              </w:rPr>
            </w:pPr>
          </w:p>
        </w:tc>
        <w:tc>
          <w:tcPr>
            <w:tcW w:w="651" w:type="dxa"/>
            <w:shd w:val="clear" w:color="auto" w:fill="CCEDFF"/>
          </w:tcPr>
          <w:p w14:paraId="1196EA38" w14:textId="77777777" w:rsidR="004304EB" w:rsidRDefault="004304EB">
            <w:pPr>
              <w:pStyle w:val="TableParagraph"/>
              <w:spacing w:before="0"/>
              <w:rPr>
                <w:sz w:val="12"/>
              </w:rPr>
            </w:pPr>
          </w:p>
        </w:tc>
        <w:tc>
          <w:tcPr>
            <w:tcW w:w="206" w:type="dxa"/>
            <w:shd w:val="clear" w:color="auto" w:fill="CCEDFF"/>
          </w:tcPr>
          <w:p w14:paraId="1196EA39" w14:textId="77777777" w:rsidR="004304EB" w:rsidRDefault="004304EB">
            <w:pPr>
              <w:pStyle w:val="TableParagraph"/>
              <w:spacing w:before="0"/>
              <w:rPr>
                <w:sz w:val="12"/>
              </w:rPr>
            </w:pPr>
          </w:p>
        </w:tc>
        <w:tc>
          <w:tcPr>
            <w:tcW w:w="957" w:type="dxa"/>
            <w:shd w:val="clear" w:color="auto" w:fill="CCEDFF"/>
          </w:tcPr>
          <w:p w14:paraId="1196EA3A" w14:textId="77777777" w:rsidR="004304EB" w:rsidRDefault="004304EB">
            <w:pPr>
              <w:pStyle w:val="TableParagraph"/>
              <w:spacing w:before="0"/>
              <w:rPr>
                <w:sz w:val="12"/>
              </w:rPr>
            </w:pPr>
          </w:p>
        </w:tc>
        <w:tc>
          <w:tcPr>
            <w:tcW w:w="195" w:type="dxa"/>
            <w:shd w:val="clear" w:color="auto" w:fill="CCEDFF"/>
          </w:tcPr>
          <w:p w14:paraId="1196EA3B" w14:textId="77777777" w:rsidR="004304EB" w:rsidRDefault="004304EB">
            <w:pPr>
              <w:pStyle w:val="TableParagraph"/>
              <w:spacing w:before="0"/>
              <w:rPr>
                <w:sz w:val="12"/>
              </w:rPr>
            </w:pPr>
          </w:p>
        </w:tc>
        <w:tc>
          <w:tcPr>
            <w:tcW w:w="609" w:type="dxa"/>
            <w:shd w:val="clear" w:color="auto" w:fill="CCEDFF"/>
          </w:tcPr>
          <w:p w14:paraId="1196EA3C" w14:textId="77777777" w:rsidR="004304EB" w:rsidRDefault="004304EB">
            <w:pPr>
              <w:pStyle w:val="TableParagraph"/>
              <w:spacing w:before="0"/>
              <w:rPr>
                <w:sz w:val="12"/>
              </w:rPr>
            </w:pPr>
          </w:p>
        </w:tc>
        <w:tc>
          <w:tcPr>
            <w:tcW w:w="177" w:type="dxa"/>
            <w:shd w:val="clear" w:color="auto" w:fill="CCEDFF"/>
          </w:tcPr>
          <w:p w14:paraId="1196EA3D" w14:textId="77777777" w:rsidR="004304EB" w:rsidRDefault="004304EB">
            <w:pPr>
              <w:pStyle w:val="TableParagraph"/>
              <w:spacing w:before="0"/>
              <w:rPr>
                <w:sz w:val="12"/>
              </w:rPr>
            </w:pPr>
          </w:p>
        </w:tc>
        <w:tc>
          <w:tcPr>
            <w:tcW w:w="650" w:type="dxa"/>
            <w:shd w:val="clear" w:color="auto" w:fill="CCEDFF"/>
          </w:tcPr>
          <w:p w14:paraId="1196EA3E" w14:textId="77777777" w:rsidR="004304EB" w:rsidRDefault="004304EB">
            <w:pPr>
              <w:pStyle w:val="TableParagraph"/>
              <w:spacing w:before="0"/>
              <w:rPr>
                <w:sz w:val="12"/>
              </w:rPr>
            </w:pPr>
          </w:p>
        </w:tc>
        <w:tc>
          <w:tcPr>
            <w:tcW w:w="203" w:type="dxa"/>
            <w:shd w:val="clear" w:color="auto" w:fill="CCEDFF"/>
          </w:tcPr>
          <w:p w14:paraId="1196EA3F" w14:textId="77777777" w:rsidR="004304EB" w:rsidRDefault="004304EB">
            <w:pPr>
              <w:pStyle w:val="TableParagraph"/>
              <w:spacing w:before="0"/>
              <w:rPr>
                <w:sz w:val="12"/>
              </w:rPr>
            </w:pPr>
          </w:p>
        </w:tc>
        <w:tc>
          <w:tcPr>
            <w:tcW w:w="735" w:type="dxa"/>
            <w:shd w:val="clear" w:color="auto" w:fill="CCEDFF"/>
          </w:tcPr>
          <w:p w14:paraId="1196EA40" w14:textId="77777777" w:rsidR="004304EB" w:rsidRDefault="004304EB">
            <w:pPr>
              <w:pStyle w:val="TableParagraph"/>
              <w:spacing w:before="0"/>
              <w:rPr>
                <w:sz w:val="12"/>
              </w:rPr>
            </w:pPr>
          </w:p>
        </w:tc>
        <w:tc>
          <w:tcPr>
            <w:tcW w:w="237" w:type="dxa"/>
            <w:shd w:val="clear" w:color="auto" w:fill="CCEDFF"/>
          </w:tcPr>
          <w:p w14:paraId="1196EA41" w14:textId="77777777" w:rsidR="004304EB" w:rsidRDefault="004304EB">
            <w:pPr>
              <w:pStyle w:val="TableParagraph"/>
              <w:spacing w:before="0"/>
              <w:rPr>
                <w:sz w:val="12"/>
              </w:rPr>
            </w:pPr>
          </w:p>
        </w:tc>
        <w:tc>
          <w:tcPr>
            <w:tcW w:w="721" w:type="dxa"/>
            <w:shd w:val="clear" w:color="auto" w:fill="CCEDFF"/>
          </w:tcPr>
          <w:p w14:paraId="1196EA42" w14:textId="77777777" w:rsidR="004304EB" w:rsidRDefault="004304EB">
            <w:pPr>
              <w:pStyle w:val="TableParagraph"/>
              <w:spacing w:before="0"/>
              <w:rPr>
                <w:sz w:val="12"/>
              </w:rPr>
            </w:pPr>
          </w:p>
        </w:tc>
      </w:tr>
      <w:tr w:rsidR="004304EB" w14:paraId="1196EA54" w14:textId="77777777">
        <w:trPr>
          <w:trHeight w:val="202"/>
        </w:trPr>
        <w:tc>
          <w:tcPr>
            <w:tcW w:w="3027" w:type="dxa"/>
            <w:shd w:val="clear" w:color="auto" w:fill="CCEDFF"/>
          </w:tcPr>
          <w:p w14:paraId="1196EA44" w14:textId="77777777" w:rsidR="004304EB" w:rsidRDefault="000856F8">
            <w:pPr>
              <w:pStyle w:val="TableParagraph"/>
              <w:spacing w:before="2"/>
              <w:ind w:left="55"/>
              <w:rPr>
                <w:sz w:val="15"/>
              </w:rPr>
            </w:pPr>
            <w:r>
              <w:rPr>
                <w:w w:val="105"/>
                <w:sz w:val="15"/>
              </w:rPr>
              <w:t>Company ($0.41 per share)</w:t>
            </w:r>
          </w:p>
        </w:tc>
        <w:tc>
          <w:tcPr>
            <w:tcW w:w="1793" w:type="dxa"/>
            <w:shd w:val="clear" w:color="auto" w:fill="CCEDFF"/>
          </w:tcPr>
          <w:p w14:paraId="1196EA45" w14:textId="77777777" w:rsidR="004304EB" w:rsidRDefault="000856F8">
            <w:pPr>
              <w:pStyle w:val="TableParagraph"/>
              <w:spacing w:before="2"/>
              <w:ind w:right="143"/>
              <w:jc w:val="right"/>
              <w:rPr>
                <w:sz w:val="15"/>
              </w:rPr>
            </w:pPr>
            <w:r>
              <w:rPr>
                <w:w w:val="104"/>
                <w:sz w:val="15"/>
              </w:rPr>
              <w:t>—</w:t>
            </w:r>
          </w:p>
        </w:tc>
        <w:tc>
          <w:tcPr>
            <w:tcW w:w="171" w:type="dxa"/>
            <w:shd w:val="clear" w:color="auto" w:fill="CCEDFF"/>
          </w:tcPr>
          <w:p w14:paraId="1196EA46" w14:textId="77777777" w:rsidR="004304EB" w:rsidRDefault="004304EB">
            <w:pPr>
              <w:pStyle w:val="TableParagraph"/>
              <w:spacing w:before="0"/>
              <w:rPr>
                <w:sz w:val="14"/>
              </w:rPr>
            </w:pPr>
          </w:p>
        </w:tc>
        <w:tc>
          <w:tcPr>
            <w:tcW w:w="605" w:type="dxa"/>
            <w:shd w:val="clear" w:color="auto" w:fill="CCEDFF"/>
          </w:tcPr>
          <w:p w14:paraId="1196EA47" w14:textId="77777777" w:rsidR="004304EB" w:rsidRDefault="000856F8">
            <w:pPr>
              <w:pStyle w:val="TableParagraph"/>
              <w:spacing w:before="2"/>
              <w:ind w:right="50"/>
              <w:jc w:val="right"/>
              <w:rPr>
                <w:sz w:val="15"/>
              </w:rPr>
            </w:pPr>
            <w:r>
              <w:rPr>
                <w:sz w:val="15"/>
              </w:rPr>
              <w:t>(1,761)</w:t>
            </w:r>
          </w:p>
        </w:tc>
        <w:tc>
          <w:tcPr>
            <w:tcW w:w="217" w:type="dxa"/>
            <w:shd w:val="clear" w:color="auto" w:fill="CCEDFF"/>
          </w:tcPr>
          <w:p w14:paraId="1196EA48" w14:textId="77777777" w:rsidR="004304EB" w:rsidRDefault="004304EB">
            <w:pPr>
              <w:pStyle w:val="TableParagraph"/>
              <w:spacing w:before="0"/>
              <w:rPr>
                <w:sz w:val="14"/>
              </w:rPr>
            </w:pPr>
          </w:p>
        </w:tc>
        <w:tc>
          <w:tcPr>
            <w:tcW w:w="651" w:type="dxa"/>
            <w:shd w:val="clear" w:color="auto" w:fill="CCEDFF"/>
          </w:tcPr>
          <w:p w14:paraId="1196EA49" w14:textId="77777777" w:rsidR="004304EB" w:rsidRDefault="000856F8">
            <w:pPr>
              <w:pStyle w:val="TableParagraph"/>
              <w:spacing w:before="2"/>
              <w:ind w:right="90"/>
              <w:jc w:val="right"/>
              <w:rPr>
                <w:sz w:val="15"/>
              </w:rPr>
            </w:pPr>
            <w:r>
              <w:rPr>
                <w:sz w:val="15"/>
              </w:rPr>
              <w:t>(1,761)</w:t>
            </w:r>
          </w:p>
        </w:tc>
        <w:tc>
          <w:tcPr>
            <w:tcW w:w="206" w:type="dxa"/>
            <w:shd w:val="clear" w:color="auto" w:fill="CCEDFF"/>
          </w:tcPr>
          <w:p w14:paraId="1196EA4A" w14:textId="77777777" w:rsidR="004304EB" w:rsidRDefault="004304EB">
            <w:pPr>
              <w:pStyle w:val="TableParagraph"/>
              <w:spacing w:before="0"/>
              <w:rPr>
                <w:sz w:val="14"/>
              </w:rPr>
            </w:pPr>
          </w:p>
        </w:tc>
        <w:tc>
          <w:tcPr>
            <w:tcW w:w="957" w:type="dxa"/>
            <w:shd w:val="clear" w:color="auto" w:fill="CCEDFF"/>
          </w:tcPr>
          <w:p w14:paraId="1196EA4B" w14:textId="77777777" w:rsidR="004304EB" w:rsidRDefault="000856F8">
            <w:pPr>
              <w:pStyle w:val="TableParagraph"/>
              <w:spacing w:before="2"/>
              <w:ind w:right="142"/>
              <w:jc w:val="right"/>
              <w:rPr>
                <w:sz w:val="15"/>
              </w:rPr>
            </w:pPr>
            <w:r>
              <w:rPr>
                <w:w w:val="104"/>
                <w:sz w:val="15"/>
              </w:rPr>
              <w:t>—</w:t>
            </w:r>
          </w:p>
        </w:tc>
        <w:tc>
          <w:tcPr>
            <w:tcW w:w="195" w:type="dxa"/>
            <w:shd w:val="clear" w:color="auto" w:fill="CCEDFF"/>
          </w:tcPr>
          <w:p w14:paraId="1196EA4C" w14:textId="77777777" w:rsidR="004304EB" w:rsidRDefault="004304EB">
            <w:pPr>
              <w:pStyle w:val="TableParagraph"/>
              <w:spacing w:before="0"/>
              <w:rPr>
                <w:sz w:val="14"/>
              </w:rPr>
            </w:pPr>
          </w:p>
        </w:tc>
        <w:tc>
          <w:tcPr>
            <w:tcW w:w="609" w:type="dxa"/>
            <w:shd w:val="clear" w:color="auto" w:fill="CCEDFF"/>
          </w:tcPr>
          <w:p w14:paraId="1196EA4D" w14:textId="77777777" w:rsidR="004304EB" w:rsidRDefault="000856F8">
            <w:pPr>
              <w:pStyle w:val="TableParagraph"/>
              <w:spacing w:before="2"/>
              <w:ind w:right="130"/>
              <w:jc w:val="right"/>
              <w:rPr>
                <w:sz w:val="15"/>
              </w:rPr>
            </w:pPr>
            <w:r>
              <w:rPr>
                <w:w w:val="104"/>
                <w:sz w:val="15"/>
              </w:rPr>
              <w:t>—</w:t>
            </w:r>
          </w:p>
        </w:tc>
        <w:tc>
          <w:tcPr>
            <w:tcW w:w="177" w:type="dxa"/>
            <w:shd w:val="clear" w:color="auto" w:fill="CCEDFF"/>
          </w:tcPr>
          <w:p w14:paraId="1196EA4E" w14:textId="77777777" w:rsidR="004304EB" w:rsidRDefault="004304EB">
            <w:pPr>
              <w:pStyle w:val="TableParagraph"/>
              <w:spacing w:before="0"/>
              <w:rPr>
                <w:sz w:val="14"/>
              </w:rPr>
            </w:pPr>
          </w:p>
        </w:tc>
        <w:tc>
          <w:tcPr>
            <w:tcW w:w="650" w:type="dxa"/>
            <w:shd w:val="clear" w:color="auto" w:fill="CCEDFF"/>
          </w:tcPr>
          <w:p w14:paraId="1196EA4F" w14:textId="77777777" w:rsidR="004304EB" w:rsidRDefault="000856F8">
            <w:pPr>
              <w:pStyle w:val="TableParagraph"/>
              <w:spacing w:before="2"/>
              <w:ind w:right="129"/>
              <w:jc w:val="right"/>
              <w:rPr>
                <w:sz w:val="15"/>
              </w:rPr>
            </w:pPr>
            <w:r>
              <w:rPr>
                <w:w w:val="104"/>
                <w:sz w:val="15"/>
              </w:rPr>
              <w:t>—</w:t>
            </w:r>
          </w:p>
        </w:tc>
        <w:tc>
          <w:tcPr>
            <w:tcW w:w="203" w:type="dxa"/>
            <w:shd w:val="clear" w:color="auto" w:fill="CCEDFF"/>
          </w:tcPr>
          <w:p w14:paraId="1196EA50" w14:textId="77777777" w:rsidR="004304EB" w:rsidRDefault="004304EB">
            <w:pPr>
              <w:pStyle w:val="TableParagraph"/>
              <w:spacing w:before="0"/>
              <w:rPr>
                <w:sz w:val="14"/>
              </w:rPr>
            </w:pPr>
          </w:p>
        </w:tc>
        <w:tc>
          <w:tcPr>
            <w:tcW w:w="735" w:type="dxa"/>
            <w:shd w:val="clear" w:color="auto" w:fill="CCEDFF"/>
          </w:tcPr>
          <w:p w14:paraId="1196EA51" w14:textId="77777777" w:rsidR="004304EB" w:rsidRDefault="000856F8">
            <w:pPr>
              <w:pStyle w:val="TableParagraph"/>
              <w:spacing w:before="2"/>
              <w:ind w:right="131"/>
              <w:jc w:val="right"/>
              <w:rPr>
                <w:sz w:val="15"/>
              </w:rPr>
            </w:pPr>
            <w:r>
              <w:rPr>
                <w:w w:val="104"/>
                <w:sz w:val="15"/>
              </w:rPr>
              <w:t>—</w:t>
            </w:r>
          </w:p>
        </w:tc>
        <w:tc>
          <w:tcPr>
            <w:tcW w:w="237" w:type="dxa"/>
            <w:shd w:val="clear" w:color="auto" w:fill="CCEDFF"/>
          </w:tcPr>
          <w:p w14:paraId="1196EA52" w14:textId="77777777" w:rsidR="004304EB" w:rsidRDefault="004304EB">
            <w:pPr>
              <w:pStyle w:val="TableParagraph"/>
              <w:spacing w:before="0"/>
              <w:rPr>
                <w:sz w:val="14"/>
              </w:rPr>
            </w:pPr>
          </w:p>
        </w:tc>
        <w:tc>
          <w:tcPr>
            <w:tcW w:w="721" w:type="dxa"/>
            <w:shd w:val="clear" w:color="auto" w:fill="CCEDFF"/>
          </w:tcPr>
          <w:p w14:paraId="1196EA53" w14:textId="77777777" w:rsidR="004304EB" w:rsidRDefault="000856F8">
            <w:pPr>
              <w:pStyle w:val="TableParagraph"/>
              <w:spacing w:before="2"/>
              <w:ind w:right="225"/>
              <w:jc w:val="right"/>
              <w:rPr>
                <w:sz w:val="15"/>
              </w:rPr>
            </w:pPr>
            <w:r>
              <w:rPr>
                <w:w w:val="104"/>
                <w:sz w:val="15"/>
              </w:rPr>
              <w:t>—</w:t>
            </w:r>
          </w:p>
        </w:tc>
      </w:tr>
      <w:tr w:rsidR="004304EB" w14:paraId="1196EA6D" w14:textId="77777777">
        <w:trPr>
          <w:trHeight w:val="360"/>
        </w:trPr>
        <w:tc>
          <w:tcPr>
            <w:tcW w:w="3027" w:type="dxa"/>
          </w:tcPr>
          <w:p w14:paraId="1196EA55" w14:textId="77777777" w:rsidR="004304EB" w:rsidRDefault="000856F8">
            <w:pPr>
              <w:pStyle w:val="TableParagraph"/>
              <w:spacing w:before="31" w:line="156" w:lineRule="exact"/>
              <w:ind w:left="133" w:right="380" w:hanging="78"/>
              <w:rPr>
                <w:sz w:val="15"/>
              </w:rPr>
            </w:pPr>
            <w:r>
              <w:rPr>
                <w:w w:val="105"/>
                <w:sz w:val="15"/>
              </w:rPr>
              <w:t>Dividends paid to noncontrolling interests</w:t>
            </w:r>
          </w:p>
        </w:tc>
        <w:tc>
          <w:tcPr>
            <w:tcW w:w="1793" w:type="dxa"/>
          </w:tcPr>
          <w:p w14:paraId="1196EA56" w14:textId="77777777" w:rsidR="004304EB" w:rsidRDefault="004304EB">
            <w:pPr>
              <w:pStyle w:val="TableParagraph"/>
              <w:spacing w:before="10"/>
              <w:rPr>
                <w:b/>
                <w:sz w:val="13"/>
              </w:rPr>
            </w:pPr>
          </w:p>
          <w:p w14:paraId="1196EA57" w14:textId="77777777" w:rsidR="004304EB" w:rsidRDefault="000856F8">
            <w:pPr>
              <w:pStyle w:val="TableParagraph"/>
              <w:spacing w:before="0"/>
              <w:ind w:right="143"/>
              <w:jc w:val="right"/>
              <w:rPr>
                <w:sz w:val="15"/>
              </w:rPr>
            </w:pPr>
            <w:r>
              <w:rPr>
                <w:w w:val="104"/>
                <w:sz w:val="15"/>
              </w:rPr>
              <w:t>—</w:t>
            </w:r>
          </w:p>
        </w:tc>
        <w:tc>
          <w:tcPr>
            <w:tcW w:w="171" w:type="dxa"/>
          </w:tcPr>
          <w:p w14:paraId="1196EA58" w14:textId="77777777" w:rsidR="004304EB" w:rsidRDefault="004304EB">
            <w:pPr>
              <w:pStyle w:val="TableParagraph"/>
              <w:spacing w:before="0"/>
              <w:rPr>
                <w:sz w:val="14"/>
              </w:rPr>
            </w:pPr>
          </w:p>
        </w:tc>
        <w:tc>
          <w:tcPr>
            <w:tcW w:w="605" w:type="dxa"/>
          </w:tcPr>
          <w:p w14:paraId="1196EA59" w14:textId="77777777" w:rsidR="004304EB" w:rsidRDefault="004304EB">
            <w:pPr>
              <w:pStyle w:val="TableParagraph"/>
              <w:spacing w:before="10"/>
              <w:rPr>
                <w:b/>
                <w:sz w:val="13"/>
              </w:rPr>
            </w:pPr>
          </w:p>
          <w:p w14:paraId="1196EA5A" w14:textId="77777777" w:rsidR="004304EB" w:rsidRDefault="000856F8">
            <w:pPr>
              <w:pStyle w:val="TableParagraph"/>
              <w:spacing w:before="0"/>
              <w:ind w:right="50"/>
              <w:jc w:val="right"/>
              <w:rPr>
                <w:sz w:val="15"/>
              </w:rPr>
            </w:pPr>
            <w:r>
              <w:rPr>
                <w:w w:val="105"/>
                <w:sz w:val="15"/>
              </w:rPr>
              <w:t>(5)</w:t>
            </w:r>
          </w:p>
        </w:tc>
        <w:tc>
          <w:tcPr>
            <w:tcW w:w="217" w:type="dxa"/>
          </w:tcPr>
          <w:p w14:paraId="1196EA5B" w14:textId="77777777" w:rsidR="004304EB" w:rsidRDefault="004304EB">
            <w:pPr>
              <w:pStyle w:val="TableParagraph"/>
              <w:spacing w:before="0"/>
              <w:rPr>
                <w:sz w:val="14"/>
              </w:rPr>
            </w:pPr>
          </w:p>
        </w:tc>
        <w:tc>
          <w:tcPr>
            <w:tcW w:w="651" w:type="dxa"/>
          </w:tcPr>
          <w:p w14:paraId="1196EA5C" w14:textId="77777777" w:rsidR="004304EB" w:rsidRDefault="004304EB">
            <w:pPr>
              <w:pStyle w:val="TableParagraph"/>
              <w:spacing w:before="10"/>
              <w:rPr>
                <w:b/>
                <w:sz w:val="13"/>
              </w:rPr>
            </w:pPr>
          </w:p>
          <w:p w14:paraId="1196EA5D" w14:textId="77777777" w:rsidR="004304EB" w:rsidRDefault="000856F8">
            <w:pPr>
              <w:pStyle w:val="TableParagraph"/>
              <w:spacing w:before="0"/>
              <w:ind w:right="131"/>
              <w:jc w:val="right"/>
              <w:rPr>
                <w:sz w:val="15"/>
              </w:rPr>
            </w:pPr>
            <w:r>
              <w:rPr>
                <w:w w:val="104"/>
                <w:sz w:val="15"/>
              </w:rPr>
              <w:t>—</w:t>
            </w:r>
          </w:p>
        </w:tc>
        <w:tc>
          <w:tcPr>
            <w:tcW w:w="206" w:type="dxa"/>
          </w:tcPr>
          <w:p w14:paraId="1196EA5E" w14:textId="77777777" w:rsidR="004304EB" w:rsidRDefault="004304EB">
            <w:pPr>
              <w:pStyle w:val="TableParagraph"/>
              <w:spacing w:before="0"/>
              <w:rPr>
                <w:sz w:val="14"/>
              </w:rPr>
            </w:pPr>
          </w:p>
        </w:tc>
        <w:tc>
          <w:tcPr>
            <w:tcW w:w="957" w:type="dxa"/>
          </w:tcPr>
          <w:p w14:paraId="1196EA5F" w14:textId="77777777" w:rsidR="004304EB" w:rsidRDefault="004304EB">
            <w:pPr>
              <w:pStyle w:val="TableParagraph"/>
              <w:spacing w:before="10"/>
              <w:rPr>
                <w:b/>
                <w:sz w:val="13"/>
              </w:rPr>
            </w:pPr>
          </w:p>
          <w:p w14:paraId="1196EA60" w14:textId="77777777" w:rsidR="004304EB" w:rsidRDefault="000856F8">
            <w:pPr>
              <w:pStyle w:val="TableParagraph"/>
              <w:spacing w:before="0"/>
              <w:ind w:right="142"/>
              <w:jc w:val="right"/>
              <w:rPr>
                <w:sz w:val="15"/>
              </w:rPr>
            </w:pPr>
            <w:r>
              <w:rPr>
                <w:w w:val="104"/>
                <w:sz w:val="15"/>
              </w:rPr>
              <w:t>—</w:t>
            </w:r>
          </w:p>
        </w:tc>
        <w:tc>
          <w:tcPr>
            <w:tcW w:w="195" w:type="dxa"/>
          </w:tcPr>
          <w:p w14:paraId="1196EA61" w14:textId="77777777" w:rsidR="004304EB" w:rsidRDefault="004304EB">
            <w:pPr>
              <w:pStyle w:val="TableParagraph"/>
              <w:spacing w:before="0"/>
              <w:rPr>
                <w:sz w:val="14"/>
              </w:rPr>
            </w:pPr>
          </w:p>
        </w:tc>
        <w:tc>
          <w:tcPr>
            <w:tcW w:w="609" w:type="dxa"/>
          </w:tcPr>
          <w:p w14:paraId="1196EA62" w14:textId="77777777" w:rsidR="004304EB" w:rsidRDefault="004304EB">
            <w:pPr>
              <w:pStyle w:val="TableParagraph"/>
              <w:spacing w:before="10"/>
              <w:rPr>
                <w:b/>
                <w:sz w:val="13"/>
              </w:rPr>
            </w:pPr>
          </w:p>
          <w:p w14:paraId="1196EA63" w14:textId="77777777" w:rsidR="004304EB" w:rsidRDefault="000856F8">
            <w:pPr>
              <w:pStyle w:val="TableParagraph"/>
              <w:spacing w:before="0"/>
              <w:ind w:right="130"/>
              <w:jc w:val="right"/>
              <w:rPr>
                <w:sz w:val="15"/>
              </w:rPr>
            </w:pPr>
            <w:r>
              <w:rPr>
                <w:w w:val="104"/>
                <w:sz w:val="15"/>
              </w:rPr>
              <w:t>—</w:t>
            </w:r>
          </w:p>
        </w:tc>
        <w:tc>
          <w:tcPr>
            <w:tcW w:w="177" w:type="dxa"/>
          </w:tcPr>
          <w:p w14:paraId="1196EA64" w14:textId="77777777" w:rsidR="004304EB" w:rsidRDefault="004304EB">
            <w:pPr>
              <w:pStyle w:val="TableParagraph"/>
              <w:spacing w:before="0"/>
              <w:rPr>
                <w:sz w:val="14"/>
              </w:rPr>
            </w:pPr>
          </w:p>
        </w:tc>
        <w:tc>
          <w:tcPr>
            <w:tcW w:w="650" w:type="dxa"/>
          </w:tcPr>
          <w:p w14:paraId="1196EA65" w14:textId="77777777" w:rsidR="004304EB" w:rsidRDefault="004304EB">
            <w:pPr>
              <w:pStyle w:val="TableParagraph"/>
              <w:spacing w:before="10"/>
              <w:rPr>
                <w:b/>
                <w:sz w:val="13"/>
              </w:rPr>
            </w:pPr>
          </w:p>
          <w:p w14:paraId="1196EA66" w14:textId="77777777" w:rsidR="004304EB" w:rsidRDefault="000856F8">
            <w:pPr>
              <w:pStyle w:val="TableParagraph"/>
              <w:spacing w:before="0"/>
              <w:ind w:right="129"/>
              <w:jc w:val="right"/>
              <w:rPr>
                <w:sz w:val="15"/>
              </w:rPr>
            </w:pPr>
            <w:r>
              <w:rPr>
                <w:w w:val="104"/>
                <w:sz w:val="15"/>
              </w:rPr>
              <w:t>—</w:t>
            </w:r>
          </w:p>
        </w:tc>
        <w:tc>
          <w:tcPr>
            <w:tcW w:w="203" w:type="dxa"/>
          </w:tcPr>
          <w:p w14:paraId="1196EA67" w14:textId="77777777" w:rsidR="004304EB" w:rsidRDefault="004304EB">
            <w:pPr>
              <w:pStyle w:val="TableParagraph"/>
              <w:spacing w:before="0"/>
              <w:rPr>
                <w:sz w:val="14"/>
              </w:rPr>
            </w:pPr>
          </w:p>
        </w:tc>
        <w:tc>
          <w:tcPr>
            <w:tcW w:w="735" w:type="dxa"/>
          </w:tcPr>
          <w:p w14:paraId="1196EA68" w14:textId="77777777" w:rsidR="004304EB" w:rsidRDefault="004304EB">
            <w:pPr>
              <w:pStyle w:val="TableParagraph"/>
              <w:spacing w:before="10"/>
              <w:rPr>
                <w:b/>
                <w:sz w:val="13"/>
              </w:rPr>
            </w:pPr>
          </w:p>
          <w:p w14:paraId="1196EA69" w14:textId="77777777" w:rsidR="004304EB" w:rsidRDefault="000856F8">
            <w:pPr>
              <w:pStyle w:val="TableParagraph"/>
              <w:spacing w:before="0"/>
              <w:ind w:right="131"/>
              <w:jc w:val="right"/>
              <w:rPr>
                <w:sz w:val="15"/>
              </w:rPr>
            </w:pPr>
            <w:r>
              <w:rPr>
                <w:w w:val="104"/>
                <w:sz w:val="15"/>
              </w:rPr>
              <w:t>—</w:t>
            </w:r>
          </w:p>
        </w:tc>
        <w:tc>
          <w:tcPr>
            <w:tcW w:w="237" w:type="dxa"/>
          </w:tcPr>
          <w:p w14:paraId="1196EA6A" w14:textId="77777777" w:rsidR="004304EB" w:rsidRDefault="004304EB">
            <w:pPr>
              <w:pStyle w:val="TableParagraph"/>
              <w:spacing w:before="0"/>
              <w:rPr>
                <w:sz w:val="14"/>
              </w:rPr>
            </w:pPr>
          </w:p>
        </w:tc>
        <w:tc>
          <w:tcPr>
            <w:tcW w:w="721" w:type="dxa"/>
          </w:tcPr>
          <w:p w14:paraId="1196EA6B" w14:textId="77777777" w:rsidR="004304EB" w:rsidRDefault="004304EB">
            <w:pPr>
              <w:pStyle w:val="TableParagraph"/>
              <w:spacing w:before="10"/>
              <w:rPr>
                <w:b/>
                <w:sz w:val="13"/>
              </w:rPr>
            </w:pPr>
          </w:p>
          <w:p w14:paraId="1196EA6C" w14:textId="77777777" w:rsidR="004304EB" w:rsidRDefault="000856F8">
            <w:pPr>
              <w:pStyle w:val="TableParagraph"/>
              <w:spacing w:before="0"/>
              <w:ind w:right="184"/>
              <w:jc w:val="right"/>
              <w:rPr>
                <w:sz w:val="15"/>
              </w:rPr>
            </w:pPr>
            <w:r>
              <w:rPr>
                <w:w w:val="105"/>
                <w:sz w:val="15"/>
              </w:rPr>
              <w:t>(5)</w:t>
            </w:r>
          </w:p>
        </w:tc>
      </w:tr>
      <w:tr w:rsidR="004304EB" w14:paraId="1196EA7E" w14:textId="77777777">
        <w:trPr>
          <w:trHeight w:val="205"/>
        </w:trPr>
        <w:tc>
          <w:tcPr>
            <w:tcW w:w="3027" w:type="dxa"/>
            <w:shd w:val="clear" w:color="auto" w:fill="CCEDFF"/>
          </w:tcPr>
          <w:p w14:paraId="1196EA6E" w14:textId="77777777" w:rsidR="004304EB" w:rsidRDefault="000856F8">
            <w:pPr>
              <w:pStyle w:val="TableParagraph"/>
              <w:spacing w:line="157" w:lineRule="exact"/>
              <w:ind w:left="55"/>
              <w:rPr>
                <w:sz w:val="15"/>
              </w:rPr>
            </w:pPr>
            <w:r>
              <w:rPr>
                <w:w w:val="105"/>
                <w:sz w:val="15"/>
              </w:rPr>
              <w:t>Impact related to stock-based</w:t>
            </w:r>
          </w:p>
        </w:tc>
        <w:tc>
          <w:tcPr>
            <w:tcW w:w="1793" w:type="dxa"/>
            <w:shd w:val="clear" w:color="auto" w:fill="CCEDFF"/>
          </w:tcPr>
          <w:p w14:paraId="1196EA6F" w14:textId="77777777" w:rsidR="004304EB" w:rsidRDefault="004304EB">
            <w:pPr>
              <w:pStyle w:val="TableParagraph"/>
              <w:spacing w:before="0"/>
              <w:rPr>
                <w:sz w:val="14"/>
              </w:rPr>
            </w:pPr>
          </w:p>
        </w:tc>
        <w:tc>
          <w:tcPr>
            <w:tcW w:w="171" w:type="dxa"/>
            <w:shd w:val="clear" w:color="auto" w:fill="CCEDFF"/>
          </w:tcPr>
          <w:p w14:paraId="1196EA70" w14:textId="77777777" w:rsidR="004304EB" w:rsidRDefault="004304EB">
            <w:pPr>
              <w:pStyle w:val="TableParagraph"/>
              <w:spacing w:before="0"/>
              <w:rPr>
                <w:sz w:val="14"/>
              </w:rPr>
            </w:pPr>
          </w:p>
        </w:tc>
        <w:tc>
          <w:tcPr>
            <w:tcW w:w="605" w:type="dxa"/>
            <w:shd w:val="clear" w:color="auto" w:fill="CCEDFF"/>
          </w:tcPr>
          <w:p w14:paraId="1196EA71" w14:textId="77777777" w:rsidR="004304EB" w:rsidRDefault="004304EB">
            <w:pPr>
              <w:pStyle w:val="TableParagraph"/>
              <w:spacing w:before="0"/>
              <w:rPr>
                <w:sz w:val="14"/>
              </w:rPr>
            </w:pPr>
          </w:p>
        </w:tc>
        <w:tc>
          <w:tcPr>
            <w:tcW w:w="217" w:type="dxa"/>
            <w:shd w:val="clear" w:color="auto" w:fill="CCEDFF"/>
          </w:tcPr>
          <w:p w14:paraId="1196EA72" w14:textId="77777777" w:rsidR="004304EB" w:rsidRDefault="004304EB">
            <w:pPr>
              <w:pStyle w:val="TableParagraph"/>
              <w:spacing w:before="0"/>
              <w:rPr>
                <w:sz w:val="14"/>
              </w:rPr>
            </w:pPr>
          </w:p>
        </w:tc>
        <w:tc>
          <w:tcPr>
            <w:tcW w:w="651" w:type="dxa"/>
            <w:shd w:val="clear" w:color="auto" w:fill="CCEDFF"/>
          </w:tcPr>
          <w:p w14:paraId="1196EA73" w14:textId="77777777" w:rsidR="004304EB" w:rsidRDefault="004304EB">
            <w:pPr>
              <w:pStyle w:val="TableParagraph"/>
              <w:spacing w:before="0"/>
              <w:rPr>
                <w:sz w:val="14"/>
              </w:rPr>
            </w:pPr>
          </w:p>
        </w:tc>
        <w:tc>
          <w:tcPr>
            <w:tcW w:w="206" w:type="dxa"/>
            <w:shd w:val="clear" w:color="auto" w:fill="CCEDFF"/>
          </w:tcPr>
          <w:p w14:paraId="1196EA74" w14:textId="77777777" w:rsidR="004304EB" w:rsidRDefault="004304EB">
            <w:pPr>
              <w:pStyle w:val="TableParagraph"/>
              <w:spacing w:before="0"/>
              <w:rPr>
                <w:sz w:val="14"/>
              </w:rPr>
            </w:pPr>
          </w:p>
        </w:tc>
        <w:tc>
          <w:tcPr>
            <w:tcW w:w="957" w:type="dxa"/>
            <w:shd w:val="clear" w:color="auto" w:fill="CCEDFF"/>
          </w:tcPr>
          <w:p w14:paraId="1196EA75" w14:textId="77777777" w:rsidR="004304EB" w:rsidRDefault="004304EB">
            <w:pPr>
              <w:pStyle w:val="TableParagraph"/>
              <w:spacing w:before="0"/>
              <w:rPr>
                <w:sz w:val="14"/>
              </w:rPr>
            </w:pPr>
          </w:p>
        </w:tc>
        <w:tc>
          <w:tcPr>
            <w:tcW w:w="195" w:type="dxa"/>
            <w:shd w:val="clear" w:color="auto" w:fill="CCEDFF"/>
          </w:tcPr>
          <w:p w14:paraId="1196EA76" w14:textId="77777777" w:rsidR="004304EB" w:rsidRDefault="004304EB">
            <w:pPr>
              <w:pStyle w:val="TableParagraph"/>
              <w:spacing w:before="0"/>
              <w:rPr>
                <w:sz w:val="14"/>
              </w:rPr>
            </w:pPr>
          </w:p>
        </w:tc>
        <w:tc>
          <w:tcPr>
            <w:tcW w:w="609" w:type="dxa"/>
            <w:shd w:val="clear" w:color="auto" w:fill="CCEDFF"/>
          </w:tcPr>
          <w:p w14:paraId="1196EA77" w14:textId="77777777" w:rsidR="004304EB" w:rsidRDefault="004304EB">
            <w:pPr>
              <w:pStyle w:val="TableParagraph"/>
              <w:spacing w:before="0"/>
              <w:rPr>
                <w:sz w:val="14"/>
              </w:rPr>
            </w:pPr>
          </w:p>
        </w:tc>
        <w:tc>
          <w:tcPr>
            <w:tcW w:w="177" w:type="dxa"/>
            <w:shd w:val="clear" w:color="auto" w:fill="CCEDFF"/>
          </w:tcPr>
          <w:p w14:paraId="1196EA78" w14:textId="77777777" w:rsidR="004304EB" w:rsidRDefault="004304EB">
            <w:pPr>
              <w:pStyle w:val="TableParagraph"/>
              <w:spacing w:before="0"/>
              <w:rPr>
                <w:sz w:val="14"/>
              </w:rPr>
            </w:pPr>
          </w:p>
        </w:tc>
        <w:tc>
          <w:tcPr>
            <w:tcW w:w="650" w:type="dxa"/>
            <w:shd w:val="clear" w:color="auto" w:fill="CCEDFF"/>
          </w:tcPr>
          <w:p w14:paraId="1196EA79" w14:textId="77777777" w:rsidR="004304EB" w:rsidRDefault="004304EB">
            <w:pPr>
              <w:pStyle w:val="TableParagraph"/>
              <w:spacing w:before="0"/>
              <w:rPr>
                <w:sz w:val="14"/>
              </w:rPr>
            </w:pPr>
          </w:p>
        </w:tc>
        <w:tc>
          <w:tcPr>
            <w:tcW w:w="203" w:type="dxa"/>
            <w:shd w:val="clear" w:color="auto" w:fill="CCEDFF"/>
          </w:tcPr>
          <w:p w14:paraId="1196EA7A" w14:textId="77777777" w:rsidR="004304EB" w:rsidRDefault="004304EB">
            <w:pPr>
              <w:pStyle w:val="TableParagraph"/>
              <w:spacing w:before="0"/>
              <w:rPr>
                <w:sz w:val="14"/>
              </w:rPr>
            </w:pPr>
          </w:p>
        </w:tc>
        <w:tc>
          <w:tcPr>
            <w:tcW w:w="735" w:type="dxa"/>
            <w:shd w:val="clear" w:color="auto" w:fill="CCEDFF"/>
          </w:tcPr>
          <w:p w14:paraId="1196EA7B" w14:textId="77777777" w:rsidR="004304EB" w:rsidRDefault="004304EB">
            <w:pPr>
              <w:pStyle w:val="TableParagraph"/>
              <w:spacing w:before="0"/>
              <w:rPr>
                <w:sz w:val="14"/>
              </w:rPr>
            </w:pPr>
          </w:p>
        </w:tc>
        <w:tc>
          <w:tcPr>
            <w:tcW w:w="237" w:type="dxa"/>
            <w:shd w:val="clear" w:color="auto" w:fill="CCEDFF"/>
          </w:tcPr>
          <w:p w14:paraId="1196EA7C" w14:textId="77777777" w:rsidR="004304EB" w:rsidRDefault="004304EB">
            <w:pPr>
              <w:pStyle w:val="TableParagraph"/>
              <w:spacing w:before="0"/>
              <w:rPr>
                <w:sz w:val="14"/>
              </w:rPr>
            </w:pPr>
          </w:p>
        </w:tc>
        <w:tc>
          <w:tcPr>
            <w:tcW w:w="721" w:type="dxa"/>
            <w:shd w:val="clear" w:color="auto" w:fill="CCEDFF"/>
          </w:tcPr>
          <w:p w14:paraId="1196EA7D" w14:textId="77777777" w:rsidR="004304EB" w:rsidRDefault="004304EB">
            <w:pPr>
              <w:pStyle w:val="TableParagraph"/>
              <w:spacing w:before="0"/>
              <w:rPr>
                <w:sz w:val="14"/>
              </w:rPr>
            </w:pPr>
          </w:p>
        </w:tc>
      </w:tr>
      <w:tr w:rsidR="004304EB" w14:paraId="1196EA8F" w14:textId="77777777">
        <w:trPr>
          <w:trHeight w:val="201"/>
        </w:trPr>
        <w:tc>
          <w:tcPr>
            <w:tcW w:w="3027" w:type="dxa"/>
            <w:tcBorders>
              <w:bottom w:val="single" w:sz="6" w:space="0" w:color="000000"/>
            </w:tcBorders>
            <w:shd w:val="clear" w:color="auto" w:fill="CCEDFF"/>
          </w:tcPr>
          <w:p w14:paraId="1196EA7F" w14:textId="77777777" w:rsidR="004304EB" w:rsidRDefault="000856F8">
            <w:pPr>
              <w:pStyle w:val="TableParagraph"/>
              <w:spacing w:before="2"/>
              <w:ind w:left="55"/>
              <w:rPr>
                <w:sz w:val="15"/>
              </w:rPr>
            </w:pPr>
            <w:r>
              <w:rPr>
                <w:w w:val="105"/>
                <w:sz w:val="15"/>
              </w:rPr>
              <w:t>compensation plans</w:t>
            </w:r>
          </w:p>
        </w:tc>
        <w:tc>
          <w:tcPr>
            <w:tcW w:w="1793" w:type="dxa"/>
            <w:tcBorders>
              <w:bottom w:val="single" w:sz="6" w:space="0" w:color="000000"/>
            </w:tcBorders>
            <w:shd w:val="clear" w:color="auto" w:fill="CCEDFF"/>
          </w:tcPr>
          <w:p w14:paraId="1196EA80" w14:textId="77777777" w:rsidR="004304EB" w:rsidRDefault="000856F8">
            <w:pPr>
              <w:pStyle w:val="TableParagraph"/>
              <w:spacing w:before="2"/>
              <w:ind w:right="149"/>
              <w:jc w:val="right"/>
              <w:rPr>
                <w:sz w:val="15"/>
              </w:rPr>
            </w:pPr>
            <w:r>
              <w:rPr>
                <w:w w:val="104"/>
                <w:sz w:val="15"/>
              </w:rPr>
              <w:t>1</w:t>
            </w:r>
          </w:p>
        </w:tc>
        <w:tc>
          <w:tcPr>
            <w:tcW w:w="171" w:type="dxa"/>
            <w:tcBorders>
              <w:bottom w:val="single" w:sz="6" w:space="0" w:color="000000"/>
            </w:tcBorders>
            <w:shd w:val="clear" w:color="auto" w:fill="CCEDFF"/>
          </w:tcPr>
          <w:p w14:paraId="1196EA81" w14:textId="77777777" w:rsidR="004304EB" w:rsidRDefault="004304EB">
            <w:pPr>
              <w:pStyle w:val="TableParagraph"/>
              <w:spacing w:before="0"/>
              <w:rPr>
                <w:sz w:val="14"/>
              </w:rPr>
            </w:pPr>
          </w:p>
        </w:tc>
        <w:tc>
          <w:tcPr>
            <w:tcW w:w="605" w:type="dxa"/>
            <w:tcBorders>
              <w:bottom w:val="single" w:sz="6" w:space="0" w:color="000000"/>
            </w:tcBorders>
            <w:shd w:val="clear" w:color="auto" w:fill="CCEDFF"/>
          </w:tcPr>
          <w:p w14:paraId="1196EA82" w14:textId="77777777" w:rsidR="004304EB" w:rsidRDefault="000856F8">
            <w:pPr>
              <w:pStyle w:val="TableParagraph"/>
              <w:spacing w:before="2"/>
              <w:ind w:right="91"/>
              <w:jc w:val="right"/>
              <w:rPr>
                <w:sz w:val="15"/>
              </w:rPr>
            </w:pPr>
            <w:r>
              <w:rPr>
                <w:sz w:val="15"/>
              </w:rPr>
              <w:t>72</w:t>
            </w:r>
          </w:p>
        </w:tc>
        <w:tc>
          <w:tcPr>
            <w:tcW w:w="217" w:type="dxa"/>
            <w:tcBorders>
              <w:bottom w:val="single" w:sz="6" w:space="0" w:color="000000"/>
            </w:tcBorders>
            <w:shd w:val="clear" w:color="auto" w:fill="CCEDFF"/>
          </w:tcPr>
          <w:p w14:paraId="1196EA83" w14:textId="77777777" w:rsidR="004304EB" w:rsidRDefault="004304EB">
            <w:pPr>
              <w:pStyle w:val="TableParagraph"/>
              <w:spacing w:before="0"/>
              <w:rPr>
                <w:sz w:val="14"/>
              </w:rPr>
            </w:pPr>
          </w:p>
        </w:tc>
        <w:tc>
          <w:tcPr>
            <w:tcW w:w="651" w:type="dxa"/>
            <w:tcBorders>
              <w:bottom w:val="single" w:sz="6" w:space="0" w:color="000000"/>
            </w:tcBorders>
            <w:shd w:val="clear" w:color="auto" w:fill="CCEDFF"/>
          </w:tcPr>
          <w:p w14:paraId="1196EA84" w14:textId="77777777" w:rsidR="004304EB" w:rsidRDefault="000856F8">
            <w:pPr>
              <w:pStyle w:val="TableParagraph"/>
              <w:spacing w:before="2"/>
              <w:ind w:right="131"/>
              <w:jc w:val="right"/>
              <w:rPr>
                <w:sz w:val="15"/>
              </w:rPr>
            </w:pPr>
            <w:r>
              <w:rPr>
                <w:w w:val="104"/>
                <w:sz w:val="15"/>
              </w:rPr>
              <w:t>—</w:t>
            </w:r>
          </w:p>
        </w:tc>
        <w:tc>
          <w:tcPr>
            <w:tcW w:w="206" w:type="dxa"/>
            <w:tcBorders>
              <w:bottom w:val="single" w:sz="6" w:space="0" w:color="000000"/>
            </w:tcBorders>
            <w:shd w:val="clear" w:color="auto" w:fill="CCEDFF"/>
          </w:tcPr>
          <w:p w14:paraId="1196EA85" w14:textId="77777777" w:rsidR="004304EB" w:rsidRDefault="004304EB">
            <w:pPr>
              <w:pStyle w:val="TableParagraph"/>
              <w:spacing w:before="0"/>
              <w:rPr>
                <w:sz w:val="14"/>
              </w:rPr>
            </w:pPr>
          </w:p>
        </w:tc>
        <w:tc>
          <w:tcPr>
            <w:tcW w:w="957" w:type="dxa"/>
            <w:tcBorders>
              <w:bottom w:val="single" w:sz="6" w:space="0" w:color="000000"/>
            </w:tcBorders>
            <w:shd w:val="clear" w:color="auto" w:fill="CCEDFF"/>
          </w:tcPr>
          <w:p w14:paraId="1196EA86" w14:textId="77777777" w:rsidR="004304EB" w:rsidRDefault="000856F8">
            <w:pPr>
              <w:pStyle w:val="TableParagraph"/>
              <w:spacing w:before="21"/>
              <w:ind w:right="142"/>
              <w:jc w:val="right"/>
              <w:rPr>
                <w:sz w:val="13"/>
              </w:rPr>
            </w:pPr>
            <w:r>
              <w:rPr>
                <w:w w:val="101"/>
                <w:sz w:val="13"/>
              </w:rPr>
              <w:t>—</w:t>
            </w:r>
          </w:p>
        </w:tc>
        <w:tc>
          <w:tcPr>
            <w:tcW w:w="195" w:type="dxa"/>
            <w:tcBorders>
              <w:bottom w:val="single" w:sz="6" w:space="0" w:color="000000"/>
            </w:tcBorders>
            <w:shd w:val="clear" w:color="auto" w:fill="CCEDFF"/>
          </w:tcPr>
          <w:p w14:paraId="1196EA87" w14:textId="77777777" w:rsidR="004304EB" w:rsidRDefault="004304EB">
            <w:pPr>
              <w:pStyle w:val="TableParagraph"/>
              <w:spacing w:before="0"/>
              <w:rPr>
                <w:sz w:val="14"/>
              </w:rPr>
            </w:pPr>
          </w:p>
        </w:tc>
        <w:tc>
          <w:tcPr>
            <w:tcW w:w="609" w:type="dxa"/>
            <w:tcBorders>
              <w:bottom w:val="single" w:sz="6" w:space="0" w:color="000000"/>
            </w:tcBorders>
            <w:shd w:val="clear" w:color="auto" w:fill="CCEDFF"/>
          </w:tcPr>
          <w:p w14:paraId="1196EA88" w14:textId="77777777" w:rsidR="004304EB" w:rsidRDefault="000856F8">
            <w:pPr>
              <w:pStyle w:val="TableParagraph"/>
              <w:spacing w:before="2"/>
              <w:ind w:right="130"/>
              <w:jc w:val="right"/>
              <w:rPr>
                <w:sz w:val="15"/>
              </w:rPr>
            </w:pPr>
            <w:r>
              <w:rPr>
                <w:w w:val="104"/>
                <w:sz w:val="15"/>
              </w:rPr>
              <w:t>—</w:t>
            </w:r>
          </w:p>
        </w:tc>
        <w:tc>
          <w:tcPr>
            <w:tcW w:w="177" w:type="dxa"/>
            <w:tcBorders>
              <w:bottom w:val="single" w:sz="6" w:space="0" w:color="000000"/>
            </w:tcBorders>
            <w:shd w:val="clear" w:color="auto" w:fill="CCEDFF"/>
          </w:tcPr>
          <w:p w14:paraId="1196EA89" w14:textId="77777777" w:rsidR="004304EB" w:rsidRDefault="004304EB">
            <w:pPr>
              <w:pStyle w:val="TableParagraph"/>
              <w:spacing w:before="0"/>
              <w:rPr>
                <w:sz w:val="14"/>
              </w:rPr>
            </w:pPr>
          </w:p>
        </w:tc>
        <w:tc>
          <w:tcPr>
            <w:tcW w:w="650" w:type="dxa"/>
            <w:tcBorders>
              <w:bottom w:val="single" w:sz="6" w:space="0" w:color="000000"/>
            </w:tcBorders>
            <w:shd w:val="clear" w:color="auto" w:fill="CCEDFF"/>
          </w:tcPr>
          <w:p w14:paraId="1196EA8A" w14:textId="77777777" w:rsidR="004304EB" w:rsidRDefault="000856F8">
            <w:pPr>
              <w:pStyle w:val="TableParagraph"/>
              <w:spacing w:before="2"/>
              <w:ind w:right="129"/>
              <w:jc w:val="right"/>
              <w:rPr>
                <w:sz w:val="15"/>
              </w:rPr>
            </w:pPr>
            <w:r>
              <w:rPr>
                <w:sz w:val="15"/>
              </w:rPr>
              <w:t>55</w:t>
            </w:r>
          </w:p>
        </w:tc>
        <w:tc>
          <w:tcPr>
            <w:tcW w:w="203" w:type="dxa"/>
            <w:tcBorders>
              <w:bottom w:val="single" w:sz="6" w:space="0" w:color="000000"/>
            </w:tcBorders>
            <w:shd w:val="clear" w:color="auto" w:fill="CCEDFF"/>
          </w:tcPr>
          <w:p w14:paraId="1196EA8B" w14:textId="77777777" w:rsidR="004304EB" w:rsidRDefault="004304EB">
            <w:pPr>
              <w:pStyle w:val="TableParagraph"/>
              <w:spacing w:before="0"/>
              <w:rPr>
                <w:sz w:val="14"/>
              </w:rPr>
            </w:pPr>
          </w:p>
        </w:tc>
        <w:tc>
          <w:tcPr>
            <w:tcW w:w="735" w:type="dxa"/>
            <w:tcBorders>
              <w:bottom w:val="single" w:sz="6" w:space="0" w:color="000000"/>
            </w:tcBorders>
            <w:shd w:val="clear" w:color="auto" w:fill="CCEDFF"/>
          </w:tcPr>
          <w:p w14:paraId="1196EA8C" w14:textId="77777777" w:rsidR="004304EB" w:rsidRDefault="000856F8">
            <w:pPr>
              <w:pStyle w:val="TableParagraph"/>
              <w:spacing w:before="2"/>
              <w:ind w:right="131"/>
              <w:jc w:val="right"/>
              <w:rPr>
                <w:sz w:val="15"/>
              </w:rPr>
            </w:pPr>
            <w:r>
              <w:rPr>
                <w:sz w:val="15"/>
              </w:rPr>
              <w:t>17</w:t>
            </w:r>
          </w:p>
        </w:tc>
        <w:tc>
          <w:tcPr>
            <w:tcW w:w="237" w:type="dxa"/>
            <w:tcBorders>
              <w:bottom w:val="single" w:sz="6" w:space="0" w:color="000000"/>
            </w:tcBorders>
            <w:shd w:val="clear" w:color="auto" w:fill="CCEDFF"/>
          </w:tcPr>
          <w:p w14:paraId="1196EA8D" w14:textId="77777777" w:rsidR="004304EB" w:rsidRDefault="004304EB">
            <w:pPr>
              <w:pStyle w:val="TableParagraph"/>
              <w:spacing w:before="0"/>
              <w:rPr>
                <w:sz w:val="14"/>
              </w:rPr>
            </w:pPr>
          </w:p>
        </w:tc>
        <w:tc>
          <w:tcPr>
            <w:tcW w:w="721" w:type="dxa"/>
            <w:tcBorders>
              <w:bottom w:val="single" w:sz="6" w:space="0" w:color="000000"/>
            </w:tcBorders>
            <w:shd w:val="clear" w:color="auto" w:fill="CCEDFF"/>
          </w:tcPr>
          <w:p w14:paraId="1196EA8E" w14:textId="77777777" w:rsidR="004304EB" w:rsidRDefault="000856F8">
            <w:pPr>
              <w:pStyle w:val="TableParagraph"/>
              <w:spacing w:before="2"/>
              <w:ind w:right="225"/>
              <w:jc w:val="right"/>
              <w:rPr>
                <w:sz w:val="15"/>
              </w:rPr>
            </w:pPr>
            <w:r>
              <w:rPr>
                <w:w w:val="104"/>
                <w:sz w:val="15"/>
              </w:rPr>
              <w:t>—</w:t>
            </w:r>
          </w:p>
        </w:tc>
      </w:tr>
      <w:tr w:rsidR="004304EB" w14:paraId="1196EA9D" w14:textId="77777777">
        <w:trPr>
          <w:trHeight w:val="223"/>
        </w:trPr>
        <w:tc>
          <w:tcPr>
            <w:tcW w:w="3027" w:type="dxa"/>
            <w:tcBorders>
              <w:bottom w:val="single" w:sz="12" w:space="0" w:color="000000"/>
            </w:tcBorders>
          </w:tcPr>
          <w:p w14:paraId="1196EA90" w14:textId="77777777" w:rsidR="004304EB" w:rsidRDefault="000856F8">
            <w:pPr>
              <w:pStyle w:val="TableParagraph"/>
              <w:spacing w:before="20"/>
              <w:ind w:left="55"/>
              <w:rPr>
                <w:sz w:val="15"/>
              </w:rPr>
            </w:pPr>
            <w:r>
              <w:rPr>
                <w:w w:val="105"/>
                <w:sz w:val="15"/>
              </w:rPr>
              <w:t xml:space="preserve">June 26, </w:t>
            </w:r>
            <w:r>
              <w:rPr>
                <w:w w:val="105"/>
                <w:sz w:val="15"/>
              </w:rPr>
              <w:t>2020</w:t>
            </w:r>
          </w:p>
        </w:tc>
        <w:tc>
          <w:tcPr>
            <w:tcW w:w="1793" w:type="dxa"/>
            <w:tcBorders>
              <w:bottom w:val="single" w:sz="12" w:space="0" w:color="000000"/>
            </w:tcBorders>
          </w:tcPr>
          <w:p w14:paraId="1196EA91" w14:textId="77777777" w:rsidR="004304EB" w:rsidRDefault="000856F8">
            <w:pPr>
              <w:pStyle w:val="TableParagraph"/>
              <w:spacing w:before="20"/>
              <w:ind w:right="140"/>
              <w:jc w:val="right"/>
              <w:rPr>
                <w:sz w:val="15"/>
              </w:rPr>
            </w:pPr>
            <w:r>
              <w:rPr>
                <w:sz w:val="15"/>
              </w:rPr>
              <w:t>4,295</w:t>
            </w:r>
          </w:p>
        </w:tc>
        <w:tc>
          <w:tcPr>
            <w:tcW w:w="171" w:type="dxa"/>
            <w:tcBorders>
              <w:bottom w:val="single" w:sz="12" w:space="0" w:color="000000"/>
            </w:tcBorders>
          </w:tcPr>
          <w:p w14:paraId="1196EA92" w14:textId="77777777" w:rsidR="004304EB" w:rsidRDefault="000856F8">
            <w:pPr>
              <w:pStyle w:val="TableParagraph"/>
              <w:spacing w:before="20"/>
              <w:ind w:left="11"/>
              <w:rPr>
                <w:sz w:val="15"/>
              </w:rPr>
            </w:pPr>
            <w:r>
              <w:rPr>
                <w:w w:val="104"/>
                <w:sz w:val="15"/>
              </w:rPr>
              <w:t>$</w:t>
            </w:r>
          </w:p>
        </w:tc>
        <w:tc>
          <w:tcPr>
            <w:tcW w:w="605" w:type="dxa"/>
            <w:tcBorders>
              <w:bottom w:val="single" w:sz="12" w:space="0" w:color="000000"/>
            </w:tcBorders>
          </w:tcPr>
          <w:p w14:paraId="1196EA93" w14:textId="77777777" w:rsidR="004304EB" w:rsidRDefault="000856F8">
            <w:pPr>
              <w:pStyle w:val="TableParagraph"/>
              <w:spacing w:before="20"/>
              <w:ind w:right="94"/>
              <w:jc w:val="right"/>
              <w:rPr>
                <w:sz w:val="15"/>
              </w:rPr>
            </w:pPr>
            <w:r>
              <w:rPr>
                <w:sz w:val="15"/>
              </w:rPr>
              <w:t>19,189</w:t>
            </w:r>
          </w:p>
        </w:tc>
        <w:tc>
          <w:tcPr>
            <w:tcW w:w="217" w:type="dxa"/>
            <w:tcBorders>
              <w:bottom w:val="single" w:sz="12" w:space="0" w:color="000000"/>
            </w:tcBorders>
          </w:tcPr>
          <w:p w14:paraId="1196EA94" w14:textId="77777777" w:rsidR="004304EB" w:rsidRDefault="000856F8">
            <w:pPr>
              <w:pStyle w:val="TableParagraph"/>
              <w:spacing w:before="20"/>
              <w:ind w:right="34"/>
              <w:jc w:val="center"/>
              <w:rPr>
                <w:sz w:val="15"/>
              </w:rPr>
            </w:pPr>
            <w:r>
              <w:rPr>
                <w:w w:val="104"/>
                <w:sz w:val="15"/>
              </w:rPr>
              <w:t>$</w:t>
            </w:r>
          </w:p>
        </w:tc>
        <w:tc>
          <w:tcPr>
            <w:tcW w:w="651" w:type="dxa"/>
            <w:tcBorders>
              <w:bottom w:val="single" w:sz="12" w:space="0" w:color="000000"/>
            </w:tcBorders>
          </w:tcPr>
          <w:p w14:paraId="1196EA95" w14:textId="77777777" w:rsidR="004304EB" w:rsidRDefault="000856F8">
            <w:pPr>
              <w:pStyle w:val="TableParagraph"/>
              <w:spacing w:before="20"/>
              <w:ind w:right="134"/>
              <w:jc w:val="right"/>
              <w:rPr>
                <w:sz w:val="15"/>
              </w:rPr>
            </w:pPr>
            <w:r>
              <w:rPr>
                <w:sz w:val="15"/>
              </w:rPr>
              <w:t>66,888</w:t>
            </w:r>
          </w:p>
        </w:tc>
        <w:tc>
          <w:tcPr>
            <w:tcW w:w="206" w:type="dxa"/>
            <w:tcBorders>
              <w:bottom w:val="single" w:sz="12" w:space="0" w:color="000000"/>
            </w:tcBorders>
          </w:tcPr>
          <w:p w14:paraId="1196EA96" w14:textId="77777777" w:rsidR="004304EB" w:rsidRDefault="000856F8">
            <w:pPr>
              <w:pStyle w:val="TableParagraph"/>
              <w:spacing w:before="20"/>
              <w:ind w:left="11"/>
              <w:rPr>
                <w:sz w:val="15"/>
              </w:rPr>
            </w:pPr>
            <w:r>
              <w:rPr>
                <w:w w:val="104"/>
                <w:sz w:val="15"/>
              </w:rPr>
              <w:t>$</w:t>
            </w:r>
          </w:p>
        </w:tc>
        <w:tc>
          <w:tcPr>
            <w:tcW w:w="957" w:type="dxa"/>
            <w:tcBorders>
              <w:bottom w:val="single" w:sz="12" w:space="0" w:color="000000"/>
            </w:tcBorders>
          </w:tcPr>
          <w:p w14:paraId="1196EA97" w14:textId="77777777" w:rsidR="004304EB" w:rsidRDefault="000856F8">
            <w:pPr>
              <w:pStyle w:val="TableParagraph"/>
              <w:spacing w:before="20"/>
              <w:ind w:right="101"/>
              <w:jc w:val="right"/>
              <w:rPr>
                <w:sz w:val="15"/>
              </w:rPr>
            </w:pPr>
            <w:r>
              <w:rPr>
                <w:w w:val="105"/>
                <w:sz w:val="15"/>
              </w:rPr>
              <w:t>(16,460)</w:t>
            </w:r>
          </w:p>
        </w:tc>
        <w:tc>
          <w:tcPr>
            <w:tcW w:w="804" w:type="dxa"/>
            <w:gridSpan w:val="2"/>
            <w:tcBorders>
              <w:bottom w:val="single" w:sz="12" w:space="0" w:color="000000"/>
            </w:tcBorders>
          </w:tcPr>
          <w:p w14:paraId="1196EA98" w14:textId="77777777" w:rsidR="004304EB" w:rsidRDefault="000856F8">
            <w:pPr>
              <w:pStyle w:val="TableParagraph"/>
              <w:tabs>
                <w:tab w:val="left" w:pos="324"/>
              </w:tabs>
              <w:spacing w:before="20"/>
              <w:ind w:left="12"/>
              <w:rPr>
                <w:sz w:val="15"/>
              </w:rPr>
            </w:pPr>
            <w:r>
              <w:rPr>
                <w:w w:val="105"/>
                <w:sz w:val="15"/>
              </w:rPr>
              <w:t>$</w:t>
            </w:r>
            <w:r>
              <w:rPr>
                <w:w w:val="105"/>
                <w:sz w:val="15"/>
              </w:rPr>
              <w:tab/>
              <w:t>1,760</w:t>
            </w:r>
          </w:p>
        </w:tc>
        <w:tc>
          <w:tcPr>
            <w:tcW w:w="827" w:type="dxa"/>
            <w:gridSpan w:val="2"/>
            <w:tcBorders>
              <w:bottom w:val="single" w:sz="12" w:space="0" w:color="000000"/>
            </w:tcBorders>
          </w:tcPr>
          <w:p w14:paraId="1196EA99" w14:textId="77777777" w:rsidR="004304EB" w:rsidRDefault="000856F8">
            <w:pPr>
              <w:pStyle w:val="TableParagraph"/>
              <w:spacing w:before="20"/>
              <w:ind w:left="12"/>
              <w:rPr>
                <w:sz w:val="15"/>
              </w:rPr>
            </w:pPr>
            <w:r>
              <w:rPr>
                <w:w w:val="105"/>
                <w:sz w:val="15"/>
              </w:rPr>
              <w:t>$ 17,367</w:t>
            </w:r>
          </w:p>
        </w:tc>
        <w:tc>
          <w:tcPr>
            <w:tcW w:w="938" w:type="dxa"/>
            <w:gridSpan w:val="2"/>
            <w:tcBorders>
              <w:bottom w:val="single" w:sz="12" w:space="0" w:color="000000"/>
            </w:tcBorders>
          </w:tcPr>
          <w:p w14:paraId="1196EA9A" w14:textId="77777777" w:rsidR="004304EB" w:rsidRDefault="000856F8">
            <w:pPr>
              <w:pStyle w:val="TableParagraph"/>
              <w:tabs>
                <w:tab w:val="left" w:pos="313"/>
              </w:tabs>
              <w:spacing w:before="20"/>
              <w:ind w:left="13"/>
              <w:rPr>
                <w:sz w:val="15"/>
              </w:rPr>
            </w:pPr>
            <w:r>
              <w:rPr>
                <w:w w:val="105"/>
                <w:sz w:val="15"/>
              </w:rPr>
              <w:t>$</w:t>
            </w:r>
            <w:r>
              <w:rPr>
                <w:w w:val="105"/>
                <w:sz w:val="15"/>
              </w:rPr>
              <w:tab/>
              <w:t>(52,071)</w:t>
            </w:r>
          </w:p>
        </w:tc>
        <w:tc>
          <w:tcPr>
            <w:tcW w:w="237" w:type="dxa"/>
            <w:tcBorders>
              <w:bottom w:val="single" w:sz="12" w:space="0" w:color="000000"/>
            </w:tcBorders>
          </w:tcPr>
          <w:p w14:paraId="1196EA9B" w14:textId="77777777" w:rsidR="004304EB" w:rsidRDefault="000856F8">
            <w:pPr>
              <w:pStyle w:val="TableParagraph"/>
              <w:spacing w:before="20"/>
              <w:ind w:left="11"/>
              <w:rPr>
                <w:sz w:val="15"/>
              </w:rPr>
            </w:pPr>
            <w:r>
              <w:rPr>
                <w:w w:val="104"/>
                <w:sz w:val="15"/>
              </w:rPr>
              <w:t>$</w:t>
            </w:r>
          </w:p>
        </w:tc>
        <w:tc>
          <w:tcPr>
            <w:tcW w:w="721" w:type="dxa"/>
            <w:tcBorders>
              <w:bottom w:val="single" w:sz="12" w:space="0" w:color="000000"/>
            </w:tcBorders>
          </w:tcPr>
          <w:p w14:paraId="1196EA9C" w14:textId="77777777" w:rsidR="004304EB" w:rsidRDefault="000856F8">
            <w:pPr>
              <w:pStyle w:val="TableParagraph"/>
              <w:spacing w:before="20"/>
              <w:ind w:right="222"/>
              <w:jc w:val="right"/>
              <w:rPr>
                <w:sz w:val="15"/>
              </w:rPr>
            </w:pPr>
            <w:r>
              <w:rPr>
                <w:sz w:val="15"/>
              </w:rPr>
              <w:t>1,705</w:t>
            </w:r>
          </w:p>
        </w:tc>
      </w:tr>
    </w:tbl>
    <w:p w14:paraId="1196EA9E" w14:textId="77777777" w:rsidR="004304EB" w:rsidRDefault="004304EB">
      <w:pPr>
        <w:pStyle w:val="a3"/>
        <w:rPr>
          <w:b/>
          <w:sz w:val="14"/>
        </w:rPr>
      </w:pPr>
    </w:p>
    <w:p w14:paraId="1196EA9F" w14:textId="77777777" w:rsidR="004304EB" w:rsidRDefault="004304EB">
      <w:pPr>
        <w:pStyle w:val="a3"/>
        <w:rPr>
          <w:b/>
          <w:sz w:val="14"/>
        </w:rPr>
      </w:pPr>
    </w:p>
    <w:p w14:paraId="1196EAA0" w14:textId="77777777" w:rsidR="004304EB" w:rsidRDefault="004304EB">
      <w:pPr>
        <w:pStyle w:val="a3"/>
        <w:rPr>
          <w:b/>
          <w:sz w:val="14"/>
        </w:rPr>
      </w:pPr>
    </w:p>
    <w:p w14:paraId="1196EAA1" w14:textId="77777777" w:rsidR="004304EB" w:rsidRDefault="004304EB">
      <w:pPr>
        <w:pStyle w:val="a3"/>
        <w:spacing w:before="8"/>
        <w:rPr>
          <w:b/>
        </w:rPr>
      </w:pPr>
    </w:p>
    <w:p w14:paraId="1196EAA2" w14:textId="77777777" w:rsidR="004304EB" w:rsidRDefault="000856F8">
      <w:pPr>
        <w:pStyle w:val="a3"/>
        <w:ind w:left="222" w:right="541"/>
        <w:jc w:val="center"/>
      </w:pPr>
      <w:r>
        <w:rPr>
          <w:noProof/>
        </w:rPr>
        <mc:AlternateContent>
          <mc:Choice Requires="wpg">
            <w:drawing>
              <wp:anchor distT="0" distB="0" distL="0" distR="0" simplePos="0" relativeHeight="251656192" behindDoc="1" locked="0" layoutInCell="1" allowOverlap="1" wp14:anchorId="1196F55B" wp14:editId="1196F55C">
                <wp:simplePos x="0" y="0"/>
                <wp:positionH relativeFrom="page">
                  <wp:posOffset>339090</wp:posOffset>
                </wp:positionH>
                <wp:positionV relativeFrom="paragraph">
                  <wp:posOffset>172720</wp:posOffset>
                </wp:positionV>
                <wp:extent cx="7018020" cy="15240"/>
                <wp:effectExtent l="0" t="0" r="0" b="0"/>
                <wp:wrapTopAndBottom/>
                <wp:docPr id="217" name="组合 200"/>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13" name="任意多边形 201"/>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14" name="任意多边形 202"/>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15" name="任意多边形 203"/>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16" name="任意多边形 204"/>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0B7200E" id="组合 200" o:spid="_x0000_s1026" style="position:absolute;left:0;text-align:left;margin-left:26.7pt;margin-top:13.6pt;width:552.6pt;height:1.2pt;z-index:-25166028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JIgMAAM0NAAAOAAAAZHJzL2Uyb0RvYy54bWzsV8tu1DAU3SPxD1b2NI92mBJ1pkL0sUFQ&#10;qeUDXMd5SEls2ZnJdN8FO1izRPwEquBrKPAZXNuxJ53pizJFVEKRYif3+vre4+MTZ2t7VpVoSoUs&#10;WD3ywrXAQ7QmLCnqbOS9Odp7sukh2eA6wSWr6cg7odLbHj9+tNXymEYsZ2VCBYIgtYxbPvLypuGx&#10;70uS0wrLNcZpDcaUiQo38CgyPxG4hehV6UdB8NRvmUi4YIRKCW93jNEb6/hpSknzOk0lbVA58iC3&#10;Rt+Fvh+ruz/ewnEmMM8L0qWB75BFhYsaJnWhdnCD0UQUS6GqgggmWdqsEVb5LE0LQnUNUE0YLFSz&#10;L9iE61qyuM24gwmgXcDpzmHJq+mBQEUy8qJw6KEaV7BIP85Oz9+/RYCvwqflWQxu+4If8gPRvcjM&#10;kyp5lopKtVAMmmlkTxyydNYgAi+HQbgZRLAABGzhINrokCc5LI8aNVjf8BDYomFk1oTku93YMAwG&#10;kRkZbSijb+f0VWouk5YDheQcJflnKB3mmFMNvlTlO5TWLUrfzs6+n747//Th59fP518+AlyhgUv7&#10;O6xkLAG2S4BaKtmC1Ss41Gi4gnFMJrLZp0wDjqcvZWMInNgezm2PzGrbFbANrt0AHDdqnEpSdVEL&#10;i2RQz6EXaWZXbEqPmHZp1IqBA6yiWjOX5NylrPuuC27WaFuu4xknzQuo19psa3y6pCy/rvNbzM0G&#10;IiWT1JBIlarZ5MqHgH2AJSuLZK8oS1W1FNnxi1KgKQYpefZcXR0ZL7iVtXKumRpmplFvgKmWB6p3&#10;zJITINSEiyLLQZM0cbQPEFjtuL/CZNhxZr8vM1nTTqUBzP8NJm/q/YnjB8dkJTArYzLsBxVsZVRe&#10;TG61VN7dUdcDp/Lgaiqvr0iUL/8EXRSM+1VkyADkGL6BSmHmWtuXT/eBnJstW/puN1DzVvw1Tk77&#10;7TS27U/nsrLG/yLsjhNPr2auFtNbi3AYDoYLZygnw/84dzvBdDS5nrzOzbLJtn3K3cDL20m0ofjS&#10;fKth7/3qrj4awz+DPt90/zfqp6T/rI8l87+w8S8AAAD//wMAUEsDBBQABgAIAAAAIQByIFJ+4AAA&#10;AAkBAAAPAAAAZHJzL2Rvd25yZXYueG1sTI9BT4NAEIXvJv6HzZh4swtUsEWWpmnUU2Nia2J6m8IU&#10;SNlZwm6B/nu3Jz2+eS/vfZOtJt2KgXrbGFYQzgIQxIUpG64UfO/fnxYgrEMusTVMCq5kYZXf32WY&#10;lmbkLxp2rhK+hG2KCmrnulRKW9Sk0c5MR+y9k+k1Oi/7SpY9jr5ctzIKgkRqbNgv1NjRpqbivLto&#10;BR8jjut5+DZsz6fN9bCPP3+2ISn1+DCtX0E4mtxfGG74Hh1yz3Q0Fy6taBXE82efVBC9RCBufhgv&#10;EhBHf1kmIPNM/v8g/wUAAP//AwBQSwECLQAUAAYACAAAACEAtoM4kv4AAADhAQAAEwAAAAAAAAAA&#10;AAAAAAAAAAAAW0NvbnRlbnRfVHlwZXNdLnhtbFBLAQItABQABgAIAAAAIQA4/SH/1gAAAJQBAAAL&#10;AAAAAAAAAAAAAAAAAC8BAABfcmVscy8ucmVsc1BLAQItABQABgAIAAAAIQDFB/LJIgMAAM0NAAAO&#10;AAAAAAAAAAAAAAAAAC4CAABkcnMvZTJvRG9jLnhtbFBLAQItABQABgAIAAAAIQByIFJ+4AAAAAkB&#10;AAAPAAAAAAAAAAAAAAAAAHwFAABkcnMvZG93bnJldi54bWxQSwUGAAAAAAQABADzAAAAiQYAAAAA&#10;">
                <v:shape id="任意多边形 201"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tH3xgAAANwAAAAPAAAAZHJzL2Rvd25yZXYueG1sRI/dasJA&#10;FITvC77DcoTe1U0sWImuEgpSMVLwJ3h7yB6TYPZsyG5j+vZuoeDlMDPfMMv1YBrRU+dqywriSQSC&#10;uLC65lLB+bR5m4NwHlljY5kU/JKD9Wr0ssRE2zsfqD/6UgQIuwQVVN63iZSuqMigm9iWOHhX2xn0&#10;QXal1B3eA9w0chpFM2mw5rBQYUufFRW3449R0O6vH9+7dDvbuHyXm68sy+aXTKnX8ZAuQHga/DP8&#10;395qBdP4Hf7OhCMgVw8AAAD//wMAUEsBAi0AFAAGAAgAAAAhANvh9svuAAAAhQEAABMAAAAAAAAA&#10;AAAAAAAAAAAAAFtDb250ZW50X1R5cGVzXS54bWxQSwECLQAUAAYACAAAACEAWvQsW78AAAAVAQAA&#10;CwAAAAAAAAAAAAAAAAAfAQAAX3JlbHMvLnJlbHNQSwECLQAUAAYACAAAACEASkLR98YAAADcAAAA&#10;DwAAAAAAAAAAAAAAAAAHAgAAZHJzL2Rvd25yZXYueG1sUEsFBgAAAAADAAMAtwAAAPoCAAAAAA==&#10;" path="m11040,12l,12,,,11052,r-12,12xe" fillcolor="#9a9a9a" stroked="f">
                  <v:path arrowok="t" textboxrect="0,0,11052,12"/>
                </v:shape>
                <v:shape id="任意多边形 202"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uAyxQAAANwAAAAPAAAAZHJzL2Rvd25yZXYueG1sRI9Pa8JA&#10;FMTvhX6H5RV6qxtTMRJdpVSUHrz4B3p9zT6TYPZt2F1N7Kd3BcHjMDO/YWaL3jTiQs7XlhUMBwkI&#10;4sLqmksFh/3qYwLCB2SNjWVScCUPi/nrywxzbTve0mUXShEh7HNUUIXQ5lL6oiKDfmBb4ugdrTMY&#10;onSl1A67CDeNTJNkLA3WHBcqbOm7ouK0OxsF/6v10p2Xfbb97dLPrDht+K+cKPX+1n9NQQTqwzP8&#10;aP9oBelwBPcz8QjI+Q0AAP//AwBQSwECLQAUAAYACAAAACEA2+H2y+4AAACFAQAAEwAAAAAAAAAA&#10;AAAAAAAAAAAAW0NvbnRlbnRfVHlwZXNdLnhtbFBLAQItABQABgAIAAAAIQBa9CxbvwAAABUBAAAL&#10;AAAAAAAAAAAAAAAAAB8BAABfcmVscy8ucmVsc1BLAQItABQABgAIAAAAIQDDtuAyxQAAANwAAAAP&#10;AAAAAAAAAAAAAAAAAAcCAABkcnMvZG93bnJldi54bWxQSwUGAAAAAAMAAwC3AAAA+QIAAAAA&#10;" path="m11052,12l,12,12,,11052,r,12xe" fillcolor="#ededed" stroked="f">
                  <v:path arrowok="t" textboxrect="0,0,11052,12"/>
                </v:shape>
                <v:shape id="任意多边形 203"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UfMxgAAANwAAAAPAAAAZHJzL2Rvd25yZXYueG1sRI9Ba8JA&#10;FITvhf6H5RW81Y2Cwaau0ipCUQQbe+ntkX1N0mbfht2tif56VxA8DjPzDTNb9KYRR3K+tqxgNExA&#10;EBdW11wq+Dqsn6cgfEDW2FgmBSfysJg/Psww07bjTzrmoRQRwj5DBVUIbSalLyoy6Ie2JY7ej3UG&#10;Q5SulNphF+GmkeMkSaXBmuNChS0tKyr+8n+jQO5dmp5P3y+/G7c9rFdNeOdup9TgqX97BRGoD/fw&#10;rf2hFYxHE7ieiUdAzi8AAAD//wMAUEsBAi0AFAAGAAgAAAAhANvh9svuAAAAhQEAABMAAAAAAAAA&#10;AAAAAAAAAAAAAFtDb250ZW50X1R5cGVzXS54bWxQSwECLQAUAAYACAAAACEAWvQsW78AAAAVAQAA&#10;CwAAAAAAAAAAAAAAAAAfAQAAX3JlbHMvLnJlbHNQSwECLQAUAAYACAAAACEAgQVHzMYAAADcAAAA&#10;DwAAAAAAAAAAAAAAAAAHAgAAZHJzL2Rvd25yZXYueG1sUEsFBgAAAAADAAMAtwAAAPoCAAAAAA==&#10;" path="m,24l,,12,r,12l,24xe" fillcolor="#9a9a9a" stroked="f">
                  <v:path arrowok="t" textboxrect="0,0,12,24"/>
                </v:shape>
                <v:shape id="任意多边形 204"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hArxAAAANwAAAAPAAAAZHJzL2Rvd25yZXYueG1sRI/dagIx&#10;FITvBd8hHKE3ollFRFajFHGhFCz+3p9uTneXbk7WJNX17U1B8HKYmW+Yxao1tbiS85VlBaNhAoI4&#10;t7riQsHpmA1mIHxA1lhbJgV38rBadjsLTLW98Z6uh1CICGGfooIyhCaV0uclGfRD2xBH78c6gyFK&#10;V0jt8BbhppbjJJlKgxXHhRIbWpeU/x7+jIL9pz9v+1J/bb7bnbGnSXZxl0ypt177PgcRqA2v8LP9&#10;oRWMR1P4PxOPgFw+AAAA//8DAFBLAQItABQABgAIAAAAIQDb4fbL7gAAAIUBAAATAAAAAAAAAAAA&#10;AAAAAAAAAABbQ29udGVudF9UeXBlc10ueG1sUEsBAi0AFAAGAAgAAAAhAFr0LFu/AAAAFQEAAAsA&#10;AAAAAAAAAAAAAAAAHwEAAF9yZWxzLy5yZWxzUEsBAi0AFAAGAAgAAAAhAPGqECv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22</w:t>
      </w:r>
    </w:p>
    <w:p w14:paraId="1196EAA3" w14:textId="77777777" w:rsidR="004304EB" w:rsidRDefault="004304EB">
      <w:pPr>
        <w:jc w:val="center"/>
        <w:sectPr w:rsidR="004304EB">
          <w:type w:val="continuous"/>
          <w:pgSz w:w="12240" w:h="15840"/>
          <w:pgMar w:top="1200" w:right="500" w:bottom="280" w:left="340" w:header="720" w:footer="720" w:gutter="0"/>
          <w:cols w:space="720"/>
        </w:sectPr>
      </w:pPr>
    </w:p>
    <w:p w14:paraId="1196EAA4" w14:textId="77777777" w:rsidR="004304EB" w:rsidRDefault="004304EB">
      <w:pPr>
        <w:pStyle w:val="a3"/>
        <w:rPr>
          <w:sz w:val="20"/>
        </w:rPr>
      </w:pPr>
    </w:p>
    <w:p w14:paraId="1196EAA5" w14:textId="77777777" w:rsidR="004304EB" w:rsidRDefault="004304EB">
      <w:pPr>
        <w:pStyle w:val="a3"/>
        <w:spacing w:before="4"/>
        <w:rPr>
          <w:sz w:val="29"/>
        </w:rPr>
      </w:pPr>
    </w:p>
    <w:p w14:paraId="1196EAA6" w14:textId="77777777" w:rsidR="004304EB" w:rsidRDefault="000856F8">
      <w:pPr>
        <w:spacing w:before="97"/>
        <w:ind w:left="20"/>
        <w:jc w:val="center"/>
        <w:rPr>
          <w:sz w:val="13"/>
        </w:rPr>
      </w:pPr>
      <w:r>
        <w:rPr>
          <w:noProof/>
        </w:rPr>
        <mc:AlternateContent>
          <mc:Choice Requires="wps">
            <w:drawing>
              <wp:anchor distT="0" distB="0" distL="114300" distR="114300" simplePos="0" relativeHeight="251610112" behindDoc="0" locked="0" layoutInCell="1" allowOverlap="1" wp14:anchorId="1196F55D" wp14:editId="1196F55E">
                <wp:simplePos x="0" y="0"/>
                <wp:positionH relativeFrom="page">
                  <wp:posOffset>307975</wp:posOffset>
                </wp:positionH>
                <wp:positionV relativeFrom="paragraph">
                  <wp:posOffset>-362585</wp:posOffset>
                </wp:positionV>
                <wp:extent cx="7048500" cy="6452870"/>
                <wp:effectExtent l="0" t="0" r="0" b="0"/>
                <wp:wrapNone/>
                <wp:docPr id="41" name="文本框 205"/>
                <wp:cNvGraphicFramePr/>
                <a:graphic xmlns:a="http://schemas.openxmlformats.org/drawingml/2006/main">
                  <a:graphicData uri="http://schemas.microsoft.com/office/word/2010/wordprocessingShape">
                    <wps:wsp>
                      <wps:cNvSpPr txBox="1"/>
                      <wps:spPr>
                        <a:xfrm>
                          <a:off x="0" y="0"/>
                          <a:ext cx="7048500" cy="645287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2993"/>
                              <w:gridCol w:w="1772"/>
                              <w:gridCol w:w="805"/>
                              <w:gridCol w:w="853"/>
                              <w:gridCol w:w="1170"/>
                              <w:gridCol w:w="804"/>
                              <w:gridCol w:w="820"/>
                              <w:gridCol w:w="937"/>
                              <w:gridCol w:w="947"/>
                            </w:tblGrid>
                            <w:tr w:rsidR="004304EB" w14:paraId="1196F636" w14:textId="77777777">
                              <w:trPr>
                                <w:trHeight w:val="164"/>
                              </w:trPr>
                              <w:tc>
                                <w:tcPr>
                                  <w:tcW w:w="11101" w:type="dxa"/>
                                  <w:gridSpan w:val="9"/>
                                </w:tcPr>
                                <w:p w14:paraId="1196F635" w14:textId="77777777" w:rsidR="004304EB" w:rsidRDefault="000856F8">
                                  <w:pPr>
                                    <w:pStyle w:val="TableParagraph"/>
                                    <w:spacing w:before="0" w:line="144" w:lineRule="exact"/>
                                    <w:ind w:left="6641"/>
                                    <w:rPr>
                                      <w:b/>
                                      <w:sz w:val="13"/>
                                    </w:rPr>
                                  </w:pPr>
                                  <w:r>
                                    <w:rPr>
                                      <w:b/>
                                      <w:sz w:val="13"/>
                                    </w:rPr>
                                    <w:t>Shareowners of The Coca-Cola Company</w:t>
                                  </w:r>
                                </w:p>
                              </w:tc>
                            </w:tr>
                            <w:tr w:rsidR="004304EB" w14:paraId="1196F642" w14:textId="77777777">
                              <w:trPr>
                                <w:trHeight w:val="331"/>
                              </w:trPr>
                              <w:tc>
                                <w:tcPr>
                                  <w:tcW w:w="2993" w:type="dxa"/>
                                </w:tcPr>
                                <w:p w14:paraId="1196F637" w14:textId="77777777" w:rsidR="004304EB" w:rsidRDefault="004304EB">
                                  <w:pPr>
                                    <w:pStyle w:val="TableParagraph"/>
                                    <w:spacing w:before="0"/>
                                    <w:rPr>
                                      <w:sz w:val="14"/>
                                    </w:rPr>
                                  </w:pPr>
                                </w:p>
                              </w:tc>
                              <w:tc>
                                <w:tcPr>
                                  <w:tcW w:w="1772" w:type="dxa"/>
                                </w:tcPr>
                                <w:p w14:paraId="1196F638" w14:textId="77777777" w:rsidR="004304EB" w:rsidRDefault="004304EB">
                                  <w:pPr>
                                    <w:pStyle w:val="TableParagraph"/>
                                    <w:spacing w:before="0"/>
                                    <w:rPr>
                                      <w:sz w:val="14"/>
                                    </w:rPr>
                                  </w:pPr>
                                </w:p>
                              </w:tc>
                              <w:tc>
                                <w:tcPr>
                                  <w:tcW w:w="805" w:type="dxa"/>
                                </w:tcPr>
                                <w:p w14:paraId="1196F639" w14:textId="77777777" w:rsidR="004304EB" w:rsidRDefault="004304EB">
                                  <w:pPr>
                                    <w:pStyle w:val="TableParagraph"/>
                                    <w:spacing w:before="0"/>
                                    <w:rPr>
                                      <w:sz w:val="14"/>
                                    </w:rPr>
                                  </w:pPr>
                                </w:p>
                              </w:tc>
                              <w:tc>
                                <w:tcPr>
                                  <w:tcW w:w="853" w:type="dxa"/>
                                  <w:tcBorders>
                                    <w:top w:val="single" w:sz="6" w:space="0" w:color="000000"/>
                                  </w:tcBorders>
                                </w:tcPr>
                                <w:p w14:paraId="1196F63A" w14:textId="77777777" w:rsidR="004304EB" w:rsidRDefault="004304EB">
                                  <w:pPr>
                                    <w:pStyle w:val="TableParagraph"/>
                                    <w:spacing w:before="0"/>
                                    <w:rPr>
                                      <w:sz w:val="14"/>
                                    </w:rPr>
                                  </w:pPr>
                                </w:p>
                              </w:tc>
                              <w:tc>
                                <w:tcPr>
                                  <w:tcW w:w="1170" w:type="dxa"/>
                                  <w:tcBorders>
                                    <w:top w:val="single" w:sz="6" w:space="0" w:color="000000"/>
                                  </w:tcBorders>
                                </w:tcPr>
                                <w:p w14:paraId="1196F63B" w14:textId="77777777" w:rsidR="004304EB" w:rsidRDefault="000856F8">
                                  <w:pPr>
                                    <w:pStyle w:val="TableParagraph"/>
                                    <w:spacing w:before="21"/>
                                    <w:ind w:right="24"/>
                                    <w:jc w:val="right"/>
                                    <w:rPr>
                                      <w:sz w:val="13"/>
                                    </w:rPr>
                                  </w:pPr>
                                  <w:r>
                                    <w:rPr>
                                      <w:spacing w:val="-1"/>
                                      <w:sz w:val="13"/>
                                    </w:rPr>
                                    <w:t>Accumulated</w:t>
                                  </w:r>
                                </w:p>
                                <w:p w14:paraId="1196F63C" w14:textId="77777777" w:rsidR="004304EB" w:rsidRDefault="000856F8">
                                  <w:pPr>
                                    <w:pStyle w:val="TableParagraph"/>
                                    <w:spacing w:before="6" w:line="135" w:lineRule="exact"/>
                                    <w:ind w:right="18"/>
                                    <w:jc w:val="right"/>
                                    <w:rPr>
                                      <w:sz w:val="13"/>
                                    </w:rPr>
                                  </w:pPr>
                                  <w:r>
                                    <w:rPr>
                                      <w:spacing w:val="-1"/>
                                      <w:sz w:val="13"/>
                                    </w:rPr>
                                    <w:t>Other</w:t>
                                  </w:r>
                                </w:p>
                              </w:tc>
                              <w:tc>
                                <w:tcPr>
                                  <w:tcW w:w="804" w:type="dxa"/>
                                  <w:tcBorders>
                                    <w:top w:val="single" w:sz="6" w:space="0" w:color="000000"/>
                                  </w:tcBorders>
                                </w:tcPr>
                                <w:p w14:paraId="1196F63D" w14:textId="77777777" w:rsidR="004304EB" w:rsidRDefault="004304EB">
                                  <w:pPr>
                                    <w:pStyle w:val="TableParagraph"/>
                                    <w:spacing w:before="0"/>
                                    <w:rPr>
                                      <w:sz w:val="14"/>
                                    </w:rPr>
                                  </w:pPr>
                                </w:p>
                              </w:tc>
                              <w:tc>
                                <w:tcPr>
                                  <w:tcW w:w="820" w:type="dxa"/>
                                  <w:tcBorders>
                                    <w:top w:val="single" w:sz="6" w:space="0" w:color="000000"/>
                                  </w:tcBorders>
                                </w:tcPr>
                                <w:p w14:paraId="1196F63E" w14:textId="77777777" w:rsidR="004304EB" w:rsidRDefault="004304EB">
                                  <w:pPr>
                                    <w:pStyle w:val="TableParagraph"/>
                                    <w:spacing w:before="0"/>
                                    <w:rPr>
                                      <w:sz w:val="14"/>
                                    </w:rPr>
                                  </w:pPr>
                                </w:p>
                              </w:tc>
                              <w:tc>
                                <w:tcPr>
                                  <w:tcW w:w="937" w:type="dxa"/>
                                  <w:tcBorders>
                                    <w:top w:val="single" w:sz="6" w:space="0" w:color="000000"/>
                                  </w:tcBorders>
                                </w:tcPr>
                                <w:p w14:paraId="1196F63F" w14:textId="77777777" w:rsidR="004304EB" w:rsidRDefault="004304EB">
                                  <w:pPr>
                                    <w:pStyle w:val="TableParagraph"/>
                                    <w:spacing w:before="0"/>
                                    <w:rPr>
                                      <w:sz w:val="14"/>
                                    </w:rPr>
                                  </w:pPr>
                                </w:p>
                              </w:tc>
                              <w:tc>
                                <w:tcPr>
                                  <w:tcW w:w="947" w:type="dxa"/>
                                </w:tcPr>
                                <w:p w14:paraId="1196F640" w14:textId="77777777" w:rsidR="004304EB" w:rsidRDefault="004304EB">
                                  <w:pPr>
                                    <w:pStyle w:val="TableParagraph"/>
                                    <w:spacing w:before="4"/>
                                    <w:rPr>
                                      <w:sz w:val="15"/>
                                    </w:rPr>
                                  </w:pPr>
                                </w:p>
                                <w:p w14:paraId="1196F641" w14:textId="77777777" w:rsidR="004304EB" w:rsidRDefault="000856F8">
                                  <w:pPr>
                                    <w:pStyle w:val="TableParagraph"/>
                                    <w:spacing w:before="0" w:line="135" w:lineRule="exact"/>
                                    <w:ind w:right="80"/>
                                    <w:jc w:val="right"/>
                                    <w:rPr>
                                      <w:b/>
                                      <w:sz w:val="13"/>
                                    </w:rPr>
                                  </w:pPr>
                                  <w:r>
                                    <w:rPr>
                                      <w:b/>
                                      <w:sz w:val="13"/>
                                    </w:rPr>
                                    <w:t>Non-</w:t>
                                  </w:r>
                                </w:p>
                              </w:tc>
                            </w:tr>
                            <w:tr w:rsidR="004304EB" w14:paraId="1196F64C" w14:textId="77777777">
                              <w:trPr>
                                <w:trHeight w:val="155"/>
                              </w:trPr>
                              <w:tc>
                                <w:tcPr>
                                  <w:tcW w:w="2993" w:type="dxa"/>
                                </w:tcPr>
                                <w:p w14:paraId="1196F643" w14:textId="77777777" w:rsidR="004304EB" w:rsidRDefault="004304EB">
                                  <w:pPr>
                                    <w:pStyle w:val="TableParagraph"/>
                                    <w:spacing w:before="0"/>
                                    <w:rPr>
                                      <w:sz w:val="10"/>
                                    </w:rPr>
                                  </w:pPr>
                                </w:p>
                              </w:tc>
                              <w:tc>
                                <w:tcPr>
                                  <w:tcW w:w="1772" w:type="dxa"/>
                                </w:tcPr>
                                <w:p w14:paraId="1196F644" w14:textId="77777777" w:rsidR="004304EB" w:rsidRDefault="000856F8">
                                  <w:pPr>
                                    <w:pStyle w:val="TableParagraph"/>
                                    <w:spacing w:before="1" w:line="135" w:lineRule="exact"/>
                                    <w:ind w:right="1"/>
                                    <w:jc w:val="right"/>
                                    <w:rPr>
                                      <w:sz w:val="13"/>
                                    </w:rPr>
                                  </w:pPr>
                                  <w:r>
                                    <w:rPr>
                                      <w:sz w:val="13"/>
                                    </w:rPr>
                                    <w:t>Common Shares</w:t>
                                  </w:r>
                                </w:p>
                              </w:tc>
                              <w:tc>
                                <w:tcPr>
                                  <w:tcW w:w="805" w:type="dxa"/>
                                </w:tcPr>
                                <w:p w14:paraId="1196F645" w14:textId="77777777" w:rsidR="004304EB" w:rsidRDefault="004304EB">
                                  <w:pPr>
                                    <w:pStyle w:val="TableParagraph"/>
                                    <w:spacing w:before="0"/>
                                    <w:rPr>
                                      <w:sz w:val="10"/>
                                    </w:rPr>
                                  </w:pPr>
                                </w:p>
                              </w:tc>
                              <w:tc>
                                <w:tcPr>
                                  <w:tcW w:w="853" w:type="dxa"/>
                                </w:tcPr>
                                <w:p w14:paraId="1196F646" w14:textId="77777777" w:rsidR="004304EB" w:rsidRDefault="000856F8">
                                  <w:pPr>
                                    <w:pStyle w:val="TableParagraph"/>
                                    <w:spacing w:before="1" w:line="135" w:lineRule="exact"/>
                                    <w:ind w:right="15"/>
                                    <w:jc w:val="right"/>
                                    <w:rPr>
                                      <w:sz w:val="13"/>
                                    </w:rPr>
                                  </w:pPr>
                                  <w:r>
                                    <w:rPr>
                                      <w:sz w:val="13"/>
                                    </w:rPr>
                                    <w:t>Reinvested</w:t>
                                  </w:r>
                                </w:p>
                              </w:tc>
                              <w:tc>
                                <w:tcPr>
                                  <w:tcW w:w="1170" w:type="dxa"/>
                                </w:tcPr>
                                <w:p w14:paraId="1196F647" w14:textId="77777777" w:rsidR="004304EB" w:rsidRDefault="000856F8">
                                  <w:pPr>
                                    <w:pStyle w:val="TableParagraph"/>
                                    <w:spacing w:before="1" w:line="135" w:lineRule="exact"/>
                                    <w:ind w:right="19"/>
                                    <w:jc w:val="right"/>
                                    <w:rPr>
                                      <w:sz w:val="13"/>
                                    </w:rPr>
                                  </w:pPr>
                                  <w:r>
                                    <w:rPr>
                                      <w:sz w:val="13"/>
                                    </w:rPr>
                                    <w:t>Comprehensive</w:t>
                                  </w:r>
                                </w:p>
                              </w:tc>
                              <w:tc>
                                <w:tcPr>
                                  <w:tcW w:w="804" w:type="dxa"/>
                                </w:tcPr>
                                <w:p w14:paraId="1196F648" w14:textId="77777777" w:rsidR="004304EB" w:rsidRDefault="000856F8">
                                  <w:pPr>
                                    <w:pStyle w:val="TableParagraph"/>
                                    <w:spacing w:before="1" w:line="135" w:lineRule="exact"/>
                                    <w:ind w:right="19"/>
                                    <w:jc w:val="right"/>
                                    <w:rPr>
                                      <w:sz w:val="13"/>
                                    </w:rPr>
                                  </w:pPr>
                                  <w:r>
                                    <w:rPr>
                                      <w:sz w:val="13"/>
                                    </w:rPr>
                                    <w:t>Common</w:t>
                                  </w:r>
                                </w:p>
                              </w:tc>
                              <w:tc>
                                <w:tcPr>
                                  <w:tcW w:w="820" w:type="dxa"/>
                                </w:tcPr>
                                <w:p w14:paraId="1196F649" w14:textId="77777777" w:rsidR="004304EB" w:rsidRDefault="000856F8">
                                  <w:pPr>
                                    <w:pStyle w:val="TableParagraph"/>
                                    <w:spacing w:before="1" w:line="135" w:lineRule="exact"/>
                                    <w:ind w:right="14"/>
                                    <w:jc w:val="right"/>
                                    <w:rPr>
                                      <w:sz w:val="13"/>
                                    </w:rPr>
                                  </w:pPr>
                                  <w:r>
                                    <w:rPr>
                                      <w:sz w:val="13"/>
                                    </w:rPr>
                                    <w:t>Capital</w:t>
                                  </w:r>
                                </w:p>
                              </w:tc>
                              <w:tc>
                                <w:tcPr>
                                  <w:tcW w:w="937" w:type="dxa"/>
                                </w:tcPr>
                                <w:p w14:paraId="1196F64A" w14:textId="77777777" w:rsidR="004304EB" w:rsidRDefault="000856F8">
                                  <w:pPr>
                                    <w:pStyle w:val="TableParagraph"/>
                                    <w:spacing w:before="1" w:line="135" w:lineRule="exact"/>
                                    <w:ind w:right="11"/>
                                    <w:jc w:val="right"/>
                                    <w:rPr>
                                      <w:sz w:val="13"/>
                                    </w:rPr>
                                  </w:pPr>
                                  <w:r>
                                    <w:rPr>
                                      <w:sz w:val="13"/>
                                    </w:rPr>
                                    <w:t>Treasury</w:t>
                                  </w:r>
                                </w:p>
                              </w:tc>
                              <w:tc>
                                <w:tcPr>
                                  <w:tcW w:w="947" w:type="dxa"/>
                                </w:tcPr>
                                <w:p w14:paraId="1196F64B" w14:textId="77777777" w:rsidR="004304EB" w:rsidRDefault="000856F8">
                                  <w:pPr>
                                    <w:pStyle w:val="TableParagraph"/>
                                    <w:spacing w:before="1" w:line="135" w:lineRule="exact"/>
                                    <w:ind w:right="79"/>
                                    <w:jc w:val="right"/>
                                    <w:rPr>
                                      <w:b/>
                                      <w:sz w:val="13"/>
                                    </w:rPr>
                                  </w:pPr>
                                  <w:r>
                                    <w:rPr>
                                      <w:b/>
                                      <w:sz w:val="13"/>
                                    </w:rPr>
                                    <w:t>controlling</w:t>
                                  </w:r>
                                </w:p>
                              </w:tc>
                            </w:tr>
                            <w:tr w:rsidR="004304EB" w14:paraId="1196F656" w14:textId="77777777">
                              <w:trPr>
                                <w:trHeight w:val="181"/>
                              </w:trPr>
                              <w:tc>
                                <w:tcPr>
                                  <w:tcW w:w="2993" w:type="dxa"/>
                                  <w:tcBorders>
                                    <w:bottom w:val="single" w:sz="6" w:space="0" w:color="000000"/>
                                  </w:tcBorders>
                                </w:tcPr>
                                <w:p w14:paraId="1196F64D" w14:textId="77777777" w:rsidR="004304EB" w:rsidRDefault="000856F8">
                                  <w:pPr>
                                    <w:pStyle w:val="TableParagraph"/>
                                    <w:spacing w:before="1"/>
                                    <w:ind w:left="11"/>
                                    <w:rPr>
                                      <w:sz w:val="13"/>
                                    </w:rPr>
                                  </w:pPr>
                                  <w:r>
                                    <w:rPr>
                                      <w:sz w:val="13"/>
                                    </w:rPr>
                                    <w:t>Six Months Ended June 26, 2020</w:t>
                                  </w:r>
                                </w:p>
                              </w:tc>
                              <w:tc>
                                <w:tcPr>
                                  <w:tcW w:w="1772" w:type="dxa"/>
                                  <w:tcBorders>
                                    <w:bottom w:val="single" w:sz="6" w:space="0" w:color="000000"/>
                                  </w:tcBorders>
                                </w:tcPr>
                                <w:p w14:paraId="1196F64E" w14:textId="77777777" w:rsidR="004304EB" w:rsidRDefault="000856F8">
                                  <w:pPr>
                                    <w:pStyle w:val="TableParagraph"/>
                                    <w:spacing w:before="1"/>
                                    <w:ind w:right="2"/>
                                    <w:jc w:val="right"/>
                                    <w:rPr>
                                      <w:sz w:val="13"/>
                                    </w:rPr>
                                  </w:pPr>
                                  <w:r>
                                    <w:rPr>
                                      <w:sz w:val="13"/>
                                    </w:rPr>
                                    <w:t>Outstanding</w:t>
                                  </w:r>
                                </w:p>
                              </w:tc>
                              <w:tc>
                                <w:tcPr>
                                  <w:tcW w:w="805" w:type="dxa"/>
                                  <w:tcBorders>
                                    <w:bottom w:val="single" w:sz="6" w:space="0" w:color="000000"/>
                                  </w:tcBorders>
                                </w:tcPr>
                                <w:p w14:paraId="1196F64F" w14:textId="77777777" w:rsidR="004304EB" w:rsidRDefault="000856F8">
                                  <w:pPr>
                                    <w:pStyle w:val="TableParagraph"/>
                                    <w:spacing w:before="1"/>
                                    <w:ind w:right="22"/>
                                    <w:jc w:val="right"/>
                                    <w:rPr>
                                      <w:sz w:val="13"/>
                                    </w:rPr>
                                  </w:pPr>
                                  <w:r>
                                    <w:rPr>
                                      <w:sz w:val="13"/>
                                    </w:rPr>
                                    <w:t>Tota</w:t>
                                  </w:r>
                                </w:p>
                              </w:tc>
                              <w:tc>
                                <w:tcPr>
                                  <w:tcW w:w="853" w:type="dxa"/>
                                  <w:tcBorders>
                                    <w:bottom w:val="single" w:sz="6" w:space="0" w:color="000000"/>
                                  </w:tcBorders>
                                </w:tcPr>
                                <w:p w14:paraId="1196F650" w14:textId="77777777" w:rsidR="004304EB" w:rsidRDefault="000856F8">
                                  <w:pPr>
                                    <w:pStyle w:val="TableParagraph"/>
                                    <w:spacing w:before="1"/>
                                    <w:ind w:right="12"/>
                                    <w:jc w:val="right"/>
                                    <w:rPr>
                                      <w:sz w:val="13"/>
                                    </w:rPr>
                                  </w:pPr>
                                  <w:r>
                                    <w:rPr>
                                      <w:sz w:val="13"/>
                                    </w:rPr>
                                    <w:t>Earnings</w:t>
                                  </w:r>
                                </w:p>
                              </w:tc>
                              <w:tc>
                                <w:tcPr>
                                  <w:tcW w:w="1170" w:type="dxa"/>
                                  <w:tcBorders>
                                    <w:bottom w:val="single" w:sz="6" w:space="0" w:color="000000"/>
                                  </w:tcBorders>
                                </w:tcPr>
                                <w:p w14:paraId="1196F651" w14:textId="77777777" w:rsidR="004304EB" w:rsidRDefault="000856F8">
                                  <w:pPr>
                                    <w:pStyle w:val="TableParagraph"/>
                                    <w:spacing w:before="1"/>
                                    <w:ind w:right="21"/>
                                    <w:jc w:val="right"/>
                                    <w:rPr>
                                      <w:sz w:val="13"/>
                                    </w:rPr>
                                  </w:pPr>
                                  <w:r>
                                    <w:rPr>
                                      <w:sz w:val="13"/>
                                    </w:rPr>
                                    <w:t>Income (Loss)</w:t>
                                  </w:r>
                                </w:p>
                              </w:tc>
                              <w:tc>
                                <w:tcPr>
                                  <w:tcW w:w="804" w:type="dxa"/>
                                  <w:tcBorders>
                                    <w:bottom w:val="single" w:sz="6" w:space="0" w:color="000000"/>
                                  </w:tcBorders>
                                </w:tcPr>
                                <w:p w14:paraId="1196F652" w14:textId="77777777" w:rsidR="004304EB" w:rsidRDefault="000856F8">
                                  <w:pPr>
                                    <w:pStyle w:val="TableParagraph"/>
                                    <w:spacing w:before="1"/>
                                    <w:ind w:right="18"/>
                                    <w:jc w:val="right"/>
                                    <w:rPr>
                                      <w:sz w:val="13"/>
                                    </w:rPr>
                                  </w:pPr>
                                  <w:r>
                                    <w:rPr>
                                      <w:sz w:val="13"/>
                                    </w:rPr>
                                    <w:t>Stock</w:t>
                                  </w:r>
                                </w:p>
                              </w:tc>
                              <w:tc>
                                <w:tcPr>
                                  <w:tcW w:w="820" w:type="dxa"/>
                                  <w:tcBorders>
                                    <w:bottom w:val="single" w:sz="6" w:space="0" w:color="000000"/>
                                  </w:tcBorders>
                                </w:tcPr>
                                <w:p w14:paraId="1196F653" w14:textId="77777777" w:rsidR="004304EB" w:rsidRDefault="000856F8">
                                  <w:pPr>
                                    <w:pStyle w:val="TableParagraph"/>
                                    <w:spacing w:before="1"/>
                                    <w:ind w:right="15"/>
                                    <w:jc w:val="right"/>
                                    <w:rPr>
                                      <w:sz w:val="13"/>
                                    </w:rPr>
                                  </w:pPr>
                                  <w:r>
                                    <w:rPr>
                                      <w:sz w:val="13"/>
                                    </w:rPr>
                                    <w:t>Surplus</w:t>
                                  </w:r>
                                </w:p>
                              </w:tc>
                              <w:tc>
                                <w:tcPr>
                                  <w:tcW w:w="937" w:type="dxa"/>
                                  <w:tcBorders>
                                    <w:bottom w:val="single" w:sz="6" w:space="0" w:color="000000"/>
                                  </w:tcBorders>
                                </w:tcPr>
                                <w:p w14:paraId="1196F654" w14:textId="77777777" w:rsidR="004304EB" w:rsidRDefault="000856F8">
                                  <w:pPr>
                                    <w:pStyle w:val="TableParagraph"/>
                                    <w:spacing w:before="1"/>
                                    <w:ind w:right="11"/>
                                    <w:jc w:val="right"/>
                                    <w:rPr>
                                      <w:sz w:val="13"/>
                                    </w:rPr>
                                  </w:pPr>
                                  <w:r>
                                    <w:rPr>
                                      <w:sz w:val="13"/>
                                    </w:rPr>
                                    <w:t>Stock</w:t>
                                  </w:r>
                                </w:p>
                              </w:tc>
                              <w:tc>
                                <w:tcPr>
                                  <w:tcW w:w="947" w:type="dxa"/>
                                  <w:tcBorders>
                                    <w:bottom w:val="single" w:sz="6" w:space="0" w:color="000000"/>
                                  </w:tcBorders>
                                </w:tcPr>
                                <w:p w14:paraId="1196F655" w14:textId="77777777" w:rsidR="004304EB" w:rsidRDefault="000856F8">
                                  <w:pPr>
                                    <w:pStyle w:val="TableParagraph"/>
                                    <w:spacing w:before="1"/>
                                    <w:ind w:right="84"/>
                                    <w:jc w:val="right"/>
                                    <w:rPr>
                                      <w:b/>
                                      <w:sz w:val="13"/>
                                    </w:rPr>
                                  </w:pPr>
                                  <w:r>
                                    <w:rPr>
                                      <w:b/>
                                      <w:sz w:val="13"/>
                                    </w:rPr>
                                    <w:t>Interests</w:t>
                                  </w:r>
                                </w:p>
                              </w:tc>
                            </w:tr>
                            <w:tr w:rsidR="004304EB" w14:paraId="1196F660" w14:textId="77777777">
                              <w:trPr>
                                <w:trHeight w:val="226"/>
                              </w:trPr>
                              <w:tc>
                                <w:tcPr>
                                  <w:tcW w:w="2993" w:type="dxa"/>
                                  <w:tcBorders>
                                    <w:top w:val="single" w:sz="6" w:space="0" w:color="000000"/>
                                  </w:tcBorders>
                                  <w:shd w:val="clear" w:color="auto" w:fill="CCEDFF"/>
                                </w:tcPr>
                                <w:p w14:paraId="1196F657" w14:textId="77777777" w:rsidR="004304EB" w:rsidRDefault="000856F8">
                                  <w:pPr>
                                    <w:pStyle w:val="TableParagraph"/>
                                    <w:spacing w:before="26"/>
                                    <w:ind w:left="11"/>
                                    <w:rPr>
                                      <w:sz w:val="15"/>
                                    </w:rPr>
                                  </w:pPr>
                                  <w:r>
                                    <w:rPr>
                                      <w:w w:val="105"/>
                                      <w:sz w:val="15"/>
                                    </w:rPr>
                                    <w:t>December 31, 2019</w:t>
                                  </w:r>
                                </w:p>
                              </w:tc>
                              <w:tc>
                                <w:tcPr>
                                  <w:tcW w:w="1772" w:type="dxa"/>
                                  <w:tcBorders>
                                    <w:top w:val="single" w:sz="6" w:space="0" w:color="000000"/>
                                  </w:tcBorders>
                                  <w:shd w:val="clear" w:color="auto" w:fill="CCEDFF"/>
                                </w:tcPr>
                                <w:p w14:paraId="1196F658" w14:textId="77777777" w:rsidR="004304EB" w:rsidRDefault="000856F8">
                                  <w:pPr>
                                    <w:pStyle w:val="TableParagraph"/>
                                    <w:spacing w:before="26"/>
                                    <w:ind w:right="129"/>
                                    <w:jc w:val="right"/>
                                    <w:rPr>
                                      <w:sz w:val="15"/>
                                    </w:rPr>
                                  </w:pPr>
                                  <w:r>
                                    <w:rPr>
                                      <w:sz w:val="15"/>
                                    </w:rPr>
                                    <w:t>4,280</w:t>
                                  </w:r>
                                </w:p>
                              </w:tc>
                              <w:tc>
                                <w:tcPr>
                                  <w:tcW w:w="805" w:type="dxa"/>
                                  <w:tcBorders>
                                    <w:top w:val="single" w:sz="6" w:space="0" w:color="000000"/>
                                  </w:tcBorders>
                                  <w:shd w:val="clear" w:color="auto" w:fill="CCEDFF"/>
                                </w:tcPr>
                                <w:p w14:paraId="1196F659" w14:textId="77777777" w:rsidR="004304EB" w:rsidRDefault="000856F8">
                                  <w:pPr>
                                    <w:pStyle w:val="TableParagraph"/>
                                    <w:spacing w:before="26"/>
                                    <w:ind w:left="22"/>
                                    <w:rPr>
                                      <w:sz w:val="15"/>
                                    </w:rPr>
                                  </w:pPr>
                                  <w:r>
                                    <w:rPr>
                                      <w:w w:val="105"/>
                                      <w:sz w:val="15"/>
                                    </w:rPr>
                                    <w:t>$ 21,098</w:t>
                                  </w:r>
                                </w:p>
                              </w:tc>
                              <w:tc>
                                <w:tcPr>
                                  <w:tcW w:w="853" w:type="dxa"/>
                                  <w:tcBorders>
                                    <w:top w:val="single" w:sz="6" w:space="0" w:color="000000"/>
                                  </w:tcBorders>
                                  <w:shd w:val="clear" w:color="auto" w:fill="CCEDFF"/>
                                </w:tcPr>
                                <w:p w14:paraId="1196F65A" w14:textId="77777777" w:rsidR="004304EB" w:rsidRDefault="000856F8">
                                  <w:pPr>
                                    <w:pStyle w:val="TableParagraph"/>
                                    <w:spacing w:before="26"/>
                                    <w:ind w:left="33"/>
                                    <w:rPr>
                                      <w:sz w:val="15"/>
                                    </w:rPr>
                                  </w:pPr>
                                  <w:r>
                                    <w:rPr>
                                      <w:w w:val="105"/>
                                      <w:sz w:val="15"/>
                                    </w:rPr>
                                    <w:t>$ 65,855</w:t>
                                  </w:r>
                                </w:p>
                              </w:tc>
                              <w:tc>
                                <w:tcPr>
                                  <w:tcW w:w="1170" w:type="dxa"/>
                                  <w:tcBorders>
                                    <w:top w:val="single" w:sz="6" w:space="0" w:color="000000"/>
                                  </w:tcBorders>
                                  <w:shd w:val="clear" w:color="auto" w:fill="CCEDFF"/>
                                </w:tcPr>
                                <w:p w14:paraId="1196F65B" w14:textId="77777777" w:rsidR="004304EB" w:rsidRDefault="000856F8">
                                  <w:pPr>
                                    <w:pStyle w:val="TableParagraph"/>
                                    <w:tabs>
                                      <w:tab w:val="left" w:pos="524"/>
                                    </w:tabs>
                                    <w:spacing w:before="26"/>
                                    <w:ind w:left="8"/>
                                    <w:rPr>
                                      <w:sz w:val="15"/>
                                    </w:rPr>
                                  </w:pPr>
                                  <w:r>
                                    <w:rPr>
                                      <w:w w:val="105"/>
                                      <w:sz w:val="15"/>
                                    </w:rPr>
                                    <w:t>$</w:t>
                                  </w:r>
                                  <w:r>
                                    <w:rPr>
                                      <w:w w:val="105"/>
                                      <w:sz w:val="15"/>
                                    </w:rPr>
                                    <w:tab/>
                                    <w:t>(13,544)</w:t>
                                  </w:r>
                                </w:p>
                              </w:tc>
                              <w:tc>
                                <w:tcPr>
                                  <w:tcW w:w="804" w:type="dxa"/>
                                  <w:tcBorders>
                                    <w:top w:val="single" w:sz="6" w:space="0" w:color="000000"/>
                                  </w:tcBorders>
                                  <w:shd w:val="clear" w:color="auto" w:fill="CCEDFF"/>
                                </w:tcPr>
                                <w:p w14:paraId="1196F65C" w14:textId="77777777" w:rsidR="004304EB" w:rsidRDefault="000856F8">
                                  <w:pPr>
                                    <w:pStyle w:val="TableParagraph"/>
                                    <w:tabs>
                                      <w:tab w:val="left" w:pos="314"/>
                                    </w:tabs>
                                    <w:spacing w:before="26"/>
                                    <w:ind w:left="2"/>
                                    <w:rPr>
                                      <w:sz w:val="15"/>
                                    </w:rPr>
                                  </w:pPr>
                                  <w:r>
                                    <w:rPr>
                                      <w:w w:val="105"/>
                                      <w:sz w:val="15"/>
                                    </w:rPr>
                                    <w:t>$</w:t>
                                  </w:r>
                                  <w:r>
                                    <w:rPr>
                                      <w:w w:val="105"/>
                                      <w:sz w:val="15"/>
                                    </w:rPr>
                                    <w:tab/>
                                    <w:t>1,760</w:t>
                                  </w:r>
                                </w:p>
                              </w:tc>
                              <w:tc>
                                <w:tcPr>
                                  <w:tcW w:w="820" w:type="dxa"/>
                                  <w:tcBorders>
                                    <w:top w:val="single" w:sz="6" w:space="0" w:color="000000"/>
                                  </w:tcBorders>
                                  <w:shd w:val="clear" w:color="auto" w:fill="CCEDFF"/>
                                </w:tcPr>
                                <w:p w14:paraId="1196F65D" w14:textId="77777777" w:rsidR="004304EB" w:rsidRDefault="000856F8">
                                  <w:pPr>
                                    <w:pStyle w:val="TableParagraph"/>
                                    <w:spacing w:before="26"/>
                                    <w:ind w:left="2"/>
                                    <w:rPr>
                                      <w:sz w:val="15"/>
                                    </w:rPr>
                                  </w:pPr>
                                  <w:r>
                                    <w:rPr>
                                      <w:w w:val="105"/>
                                      <w:sz w:val="15"/>
                                    </w:rPr>
                                    <w:t>$ 17,154</w:t>
                                  </w:r>
                                </w:p>
                              </w:tc>
                              <w:tc>
                                <w:tcPr>
                                  <w:tcW w:w="937" w:type="dxa"/>
                                  <w:tcBorders>
                                    <w:top w:val="single" w:sz="6" w:space="0" w:color="000000"/>
                                  </w:tcBorders>
                                  <w:shd w:val="clear" w:color="auto" w:fill="CCEDFF"/>
                                </w:tcPr>
                                <w:p w14:paraId="1196F65E" w14:textId="77777777" w:rsidR="004304EB" w:rsidRDefault="000856F8">
                                  <w:pPr>
                                    <w:pStyle w:val="TableParagraph"/>
                                    <w:tabs>
                                      <w:tab w:val="left" w:pos="310"/>
                                    </w:tabs>
                                    <w:spacing w:before="26"/>
                                    <w:ind w:left="10"/>
                                    <w:rPr>
                                      <w:sz w:val="15"/>
                                    </w:rPr>
                                  </w:pPr>
                                  <w:r>
                                    <w:rPr>
                                      <w:w w:val="105"/>
                                      <w:sz w:val="15"/>
                                    </w:rPr>
                                    <w:t>$</w:t>
                                  </w:r>
                                  <w:r>
                                    <w:rPr>
                                      <w:w w:val="105"/>
                                      <w:sz w:val="15"/>
                                    </w:rPr>
                                    <w:tab/>
                                    <w:t>(52,244)</w:t>
                                  </w:r>
                                </w:p>
                              </w:tc>
                              <w:tc>
                                <w:tcPr>
                                  <w:tcW w:w="947" w:type="dxa"/>
                                  <w:tcBorders>
                                    <w:top w:val="single" w:sz="6" w:space="0" w:color="000000"/>
                                  </w:tcBorders>
                                  <w:shd w:val="clear" w:color="auto" w:fill="CCEDFF"/>
                                </w:tcPr>
                                <w:p w14:paraId="1196F65F" w14:textId="77777777" w:rsidR="004304EB" w:rsidRDefault="000856F8">
                                  <w:pPr>
                                    <w:pStyle w:val="TableParagraph"/>
                                    <w:tabs>
                                      <w:tab w:val="left" w:pos="381"/>
                                    </w:tabs>
                                    <w:spacing w:before="26"/>
                                    <w:ind w:left="9"/>
                                    <w:rPr>
                                      <w:sz w:val="15"/>
                                    </w:rPr>
                                  </w:pPr>
                                  <w:r>
                                    <w:rPr>
                                      <w:w w:val="105"/>
                                      <w:sz w:val="15"/>
                                    </w:rPr>
                                    <w:t>$</w:t>
                                  </w:r>
                                  <w:r>
                                    <w:rPr>
                                      <w:w w:val="105"/>
                                      <w:sz w:val="15"/>
                                    </w:rPr>
                                    <w:tab/>
                                    <w:t>2,117</w:t>
                                  </w:r>
                                </w:p>
                              </w:tc>
                            </w:tr>
                            <w:tr w:rsidR="004304EB" w14:paraId="1196F66A" w14:textId="77777777">
                              <w:trPr>
                                <w:trHeight w:val="228"/>
                              </w:trPr>
                              <w:tc>
                                <w:tcPr>
                                  <w:tcW w:w="2993" w:type="dxa"/>
                                </w:tcPr>
                                <w:p w14:paraId="1196F661" w14:textId="77777777" w:rsidR="004304EB" w:rsidRDefault="000856F8">
                                  <w:pPr>
                                    <w:pStyle w:val="TableParagraph"/>
                                    <w:ind w:left="11"/>
                                    <w:rPr>
                                      <w:sz w:val="15"/>
                                    </w:rPr>
                                  </w:pPr>
                                  <w:r>
                                    <w:rPr>
                                      <w:w w:val="105"/>
                                      <w:sz w:val="15"/>
                                    </w:rPr>
                                    <w:t>Comprehensive income (loss)</w:t>
                                  </w:r>
                                </w:p>
                              </w:tc>
                              <w:tc>
                                <w:tcPr>
                                  <w:tcW w:w="1772" w:type="dxa"/>
                                </w:tcPr>
                                <w:p w14:paraId="1196F662" w14:textId="77777777" w:rsidR="004304EB" w:rsidRDefault="000856F8">
                                  <w:pPr>
                                    <w:pStyle w:val="TableParagraph"/>
                                    <w:ind w:right="132"/>
                                    <w:jc w:val="right"/>
                                    <w:rPr>
                                      <w:sz w:val="15"/>
                                    </w:rPr>
                                  </w:pPr>
                                  <w:r>
                                    <w:rPr>
                                      <w:w w:val="104"/>
                                      <w:sz w:val="15"/>
                                    </w:rPr>
                                    <w:t>—</w:t>
                                  </w:r>
                                </w:p>
                              </w:tc>
                              <w:tc>
                                <w:tcPr>
                                  <w:tcW w:w="805" w:type="dxa"/>
                                </w:tcPr>
                                <w:p w14:paraId="1196F663" w14:textId="77777777" w:rsidR="004304EB" w:rsidRDefault="000856F8">
                                  <w:pPr>
                                    <w:pStyle w:val="TableParagraph"/>
                                    <w:ind w:left="346"/>
                                    <w:rPr>
                                      <w:sz w:val="15"/>
                                    </w:rPr>
                                  </w:pPr>
                                  <w:r>
                                    <w:rPr>
                                      <w:w w:val="105"/>
                                      <w:sz w:val="15"/>
                                    </w:rPr>
                                    <w:t>1,237</w:t>
                                  </w:r>
                                </w:p>
                              </w:tc>
                              <w:tc>
                                <w:tcPr>
                                  <w:tcW w:w="853" w:type="dxa"/>
                                </w:tcPr>
                                <w:p w14:paraId="1196F664" w14:textId="77777777" w:rsidR="004304EB" w:rsidRDefault="000856F8">
                                  <w:pPr>
                                    <w:pStyle w:val="TableParagraph"/>
                                    <w:ind w:left="369"/>
                                    <w:rPr>
                                      <w:sz w:val="15"/>
                                    </w:rPr>
                                  </w:pPr>
                                  <w:r>
                                    <w:rPr>
                                      <w:w w:val="105"/>
                                      <w:sz w:val="15"/>
                                    </w:rPr>
                                    <w:t>4,554</w:t>
                                  </w:r>
                                </w:p>
                              </w:tc>
                              <w:tc>
                                <w:tcPr>
                                  <w:tcW w:w="1170" w:type="dxa"/>
                                </w:tcPr>
                                <w:p w14:paraId="1196F665" w14:textId="77777777" w:rsidR="004304EB" w:rsidRDefault="000856F8">
                                  <w:pPr>
                                    <w:pStyle w:val="TableParagraph"/>
                                    <w:ind w:left="608"/>
                                    <w:rPr>
                                      <w:sz w:val="15"/>
                                    </w:rPr>
                                  </w:pPr>
                                  <w:r>
                                    <w:rPr>
                                      <w:w w:val="105"/>
                                      <w:sz w:val="15"/>
                                    </w:rPr>
                                    <w:t>(2,916)</w:t>
                                  </w:r>
                                </w:p>
                              </w:tc>
                              <w:tc>
                                <w:tcPr>
                                  <w:tcW w:w="804" w:type="dxa"/>
                                </w:tcPr>
                                <w:p w14:paraId="1196F666" w14:textId="77777777" w:rsidR="004304EB" w:rsidRDefault="000856F8">
                                  <w:pPr>
                                    <w:pStyle w:val="TableParagraph"/>
                                    <w:ind w:left="506"/>
                                    <w:rPr>
                                      <w:sz w:val="15"/>
                                    </w:rPr>
                                  </w:pPr>
                                  <w:r>
                                    <w:rPr>
                                      <w:w w:val="104"/>
                                      <w:sz w:val="15"/>
                                    </w:rPr>
                                    <w:t>—</w:t>
                                  </w:r>
                                </w:p>
                              </w:tc>
                              <w:tc>
                                <w:tcPr>
                                  <w:tcW w:w="820" w:type="dxa"/>
                                </w:tcPr>
                                <w:p w14:paraId="1196F667" w14:textId="77777777" w:rsidR="004304EB" w:rsidRDefault="000856F8">
                                  <w:pPr>
                                    <w:pStyle w:val="TableParagraph"/>
                                    <w:ind w:right="132"/>
                                    <w:jc w:val="right"/>
                                    <w:rPr>
                                      <w:sz w:val="15"/>
                                    </w:rPr>
                                  </w:pPr>
                                  <w:r>
                                    <w:rPr>
                                      <w:w w:val="104"/>
                                      <w:sz w:val="15"/>
                                    </w:rPr>
                                    <w:t>—</w:t>
                                  </w:r>
                                </w:p>
                              </w:tc>
                              <w:tc>
                                <w:tcPr>
                                  <w:tcW w:w="937" w:type="dxa"/>
                                </w:tcPr>
                                <w:p w14:paraId="1196F668" w14:textId="77777777" w:rsidR="004304EB" w:rsidRDefault="000856F8">
                                  <w:pPr>
                                    <w:pStyle w:val="TableParagraph"/>
                                    <w:ind w:right="133"/>
                                    <w:jc w:val="right"/>
                                    <w:rPr>
                                      <w:sz w:val="15"/>
                                    </w:rPr>
                                  </w:pPr>
                                  <w:r>
                                    <w:rPr>
                                      <w:w w:val="104"/>
                                      <w:sz w:val="15"/>
                                    </w:rPr>
                                    <w:t>—</w:t>
                                  </w:r>
                                </w:p>
                              </w:tc>
                              <w:tc>
                                <w:tcPr>
                                  <w:tcW w:w="947" w:type="dxa"/>
                                </w:tcPr>
                                <w:p w14:paraId="1196F669" w14:textId="77777777" w:rsidR="004304EB" w:rsidRDefault="000856F8">
                                  <w:pPr>
                                    <w:pStyle w:val="TableParagraph"/>
                                    <w:ind w:left="429"/>
                                    <w:rPr>
                                      <w:sz w:val="15"/>
                                    </w:rPr>
                                  </w:pPr>
                                  <w:r>
                                    <w:rPr>
                                      <w:w w:val="105"/>
                                      <w:sz w:val="15"/>
                                    </w:rPr>
                                    <w:t>(401)</w:t>
                                  </w:r>
                                </w:p>
                              </w:tc>
                            </w:tr>
                            <w:tr w:rsidR="004304EB" w14:paraId="1196F684" w14:textId="77777777">
                              <w:trPr>
                                <w:trHeight w:val="588"/>
                              </w:trPr>
                              <w:tc>
                                <w:tcPr>
                                  <w:tcW w:w="2993" w:type="dxa"/>
                                  <w:shd w:val="clear" w:color="auto" w:fill="CCEDFF"/>
                                </w:tcPr>
                                <w:p w14:paraId="1196F66B" w14:textId="77777777" w:rsidR="004304EB" w:rsidRDefault="000856F8">
                                  <w:pPr>
                                    <w:pStyle w:val="TableParagraph"/>
                                    <w:spacing w:line="249" w:lineRule="auto"/>
                                    <w:ind w:left="11" w:right="561"/>
                                    <w:rPr>
                                      <w:sz w:val="15"/>
                                    </w:rPr>
                                  </w:pPr>
                                  <w:r>
                                    <w:rPr>
                                      <w:w w:val="105"/>
                                      <w:sz w:val="15"/>
                                    </w:rPr>
                                    <w:t>Dividends paid/payable to shareowners of The Coca-Cola Company ($0.82 per share)</w:t>
                                  </w:r>
                                </w:p>
                              </w:tc>
                              <w:tc>
                                <w:tcPr>
                                  <w:tcW w:w="1772" w:type="dxa"/>
                                  <w:shd w:val="clear" w:color="auto" w:fill="CCEDFF"/>
                                </w:tcPr>
                                <w:p w14:paraId="1196F66C" w14:textId="77777777" w:rsidR="004304EB" w:rsidRDefault="004304EB">
                                  <w:pPr>
                                    <w:pStyle w:val="TableParagraph"/>
                                    <w:spacing w:before="0"/>
                                    <w:rPr>
                                      <w:sz w:val="16"/>
                                    </w:rPr>
                                  </w:pPr>
                                </w:p>
                                <w:p w14:paraId="1196F66D" w14:textId="77777777" w:rsidR="004304EB" w:rsidRDefault="004304EB">
                                  <w:pPr>
                                    <w:pStyle w:val="TableParagraph"/>
                                    <w:spacing w:before="8"/>
                                    <w:rPr>
                                      <w:sz w:val="17"/>
                                    </w:rPr>
                                  </w:pPr>
                                </w:p>
                                <w:p w14:paraId="1196F66E" w14:textId="77777777" w:rsidR="004304EB" w:rsidRDefault="000856F8">
                                  <w:pPr>
                                    <w:pStyle w:val="TableParagraph"/>
                                    <w:spacing w:before="0"/>
                                    <w:ind w:right="132"/>
                                    <w:jc w:val="right"/>
                                    <w:rPr>
                                      <w:sz w:val="15"/>
                                    </w:rPr>
                                  </w:pPr>
                                  <w:r>
                                    <w:rPr>
                                      <w:w w:val="104"/>
                                      <w:sz w:val="15"/>
                                    </w:rPr>
                                    <w:t>—</w:t>
                                  </w:r>
                                </w:p>
                              </w:tc>
                              <w:tc>
                                <w:tcPr>
                                  <w:tcW w:w="805" w:type="dxa"/>
                                  <w:shd w:val="clear" w:color="auto" w:fill="CCEDFF"/>
                                </w:tcPr>
                                <w:p w14:paraId="1196F66F" w14:textId="77777777" w:rsidR="004304EB" w:rsidRDefault="004304EB">
                                  <w:pPr>
                                    <w:pStyle w:val="TableParagraph"/>
                                    <w:spacing w:before="0"/>
                                    <w:rPr>
                                      <w:sz w:val="16"/>
                                    </w:rPr>
                                  </w:pPr>
                                </w:p>
                                <w:p w14:paraId="1196F670" w14:textId="77777777" w:rsidR="004304EB" w:rsidRDefault="004304EB">
                                  <w:pPr>
                                    <w:pStyle w:val="TableParagraph"/>
                                    <w:spacing w:before="8"/>
                                    <w:rPr>
                                      <w:sz w:val="17"/>
                                    </w:rPr>
                                  </w:pPr>
                                </w:p>
                                <w:p w14:paraId="1196F671" w14:textId="77777777" w:rsidR="004304EB" w:rsidRDefault="000856F8">
                                  <w:pPr>
                                    <w:pStyle w:val="TableParagraph"/>
                                    <w:spacing w:before="0"/>
                                    <w:ind w:left="286"/>
                                    <w:rPr>
                                      <w:sz w:val="15"/>
                                    </w:rPr>
                                  </w:pPr>
                                  <w:r>
                                    <w:rPr>
                                      <w:w w:val="105"/>
                                      <w:sz w:val="15"/>
                                    </w:rPr>
                                    <w:t>(3,521)</w:t>
                                  </w:r>
                                </w:p>
                              </w:tc>
                              <w:tc>
                                <w:tcPr>
                                  <w:tcW w:w="853" w:type="dxa"/>
                                  <w:shd w:val="clear" w:color="auto" w:fill="CCEDFF"/>
                                </w:tcPr>
                                <w:p w14:paraId="1196F672" w14:textId="77777777" w:rsidR="004304EB" w:rsidRDefault="004304EB">
                                  <w:pPr>
                                    <w:pStyle w:val="TableParagraph"/>
                                    <w:spacing w:before="0"/>
                                    <w:rPr>
                                      <w:sz w:val="16"/>
                                    </w:rPr>
                                  </w:pPr>
                                </w:p>
                                <w:p w14:paraId="1196F673" w14:textId="77777777" w:rsidR="004304EB" w:rsidRDefault="004304EB">
                                  <w:pPr>
                                    <w:pStyle w:val="TableParagraph"/>
                                    <w:spacing w:before="8"/>
                                    <w:rPr>
                                      <w:sz w:val="17"/>
                                    </w:rPr>
                                  </w:pPr>
                                </w:p>
                                <w:p w14:paraId="1196F674" w14:textId="77777777" w:rsidR="004304EB" w:rsidRDefault="000856F8">
                                  <w:pPr>
                                    <w:pStyle w:val="TableParagraph"/>
                                    <w:spacing w:before="0"/>
                                    <w:ind w:left="309"/>
                                    <w:rPr>
                                      <w:sz w:val="15"/>
                                    </w:rPr>
                                  </w:pPr>
                                  <w:r>
                                    <w:rPr>
                                      <w:w w:val="105"/>
                                      <w:sz w:val="15"/>
                                    </w:rPr>
                                    <w:t>(3,521)</w:t>
                                  </w:r>
                                </w:p>
                              </w:tc>
                              <w:tc>
                                <w:tcPr>
                                  <w:tcW w:w="1170" w:type="dxa"/>
                                  <w:shd w:val="clear" w:color="auto" w:fill="CCEDFF"/>
                                </w:tcPr>
                                <w:p w14:paraId="1196F675" w14:textId="77777777" w:rsidR="004304EB" w:rsidRDefault="004304EB">
                                  <w:pPr>
                                    <w:pStyle w:val="TableParagraph"/>
                                    <w:spacing w:before="0"/>
                                    <w:rPr>
                                      <w:sz w:val="16"/>
                                    </w:rPr>
                                  </w:pPr>
                                </w:p>
                                <w:p w14:paraId="1196F676" w14:textId="77777777" w:rsidR="004304EB" w:rsidRDefault="004304EB">
                                  <w:pPr>
                                    <w:pStyle w:val="TableParagraph"/>
                                    <w:spacing w:before="8"/>
                                    <w:rPr>
                                      <w:sz w:val="17"/>
                                    </w:rPr>
                                  </w:pPr>
                                </w:p>
                                <w:p w14:paraId="1196F677" w14:textId="77777777" w:rsidR="004304EB" w:rsidRDefault="000856F8">
                                  <w:pPr>
                                    <w:pStyle w:val="TableParagraph"/>
                                    <w:spacing w:before="0"/>
                                    <w:ind w:right="152"/>
                                    <w:jc w:val="right"/>
                                    <w:rPr>
                                      <w:sz w:val="15"/>
                                    </w:rPr>
                                  </w:pPr>
                                  <w:r>
                                    <w:rPr>
                                      <w:w w:val="104"/>
                                      <w:sz w:val="15"/>
                                    </w:rPr>
                                    <w:t>—</w:t>
                                  </w:r>
                                </w:p>
                              </w:tc>
                              <w:tc>
                                <w:tcPr>
                                  <w:tcW w:w="804" w:type="dxa"/>
                                  <w:shd w:val="clear" w:color="auto" w:fill="CCEDFF"/>
                                </w:tcPr>
                                <w:p w14:paraId="1196F678" w14:textId="77777777" w:rsidR="004304EB" w:rsidRDefault="004304EB">
                                  <w:pPr>
                                    <w:pStyle w:val="TableParagraph"/>
                                    <w:spacing w:before="0"/>
                                    <w:rPr>
                                      <w:sz w:val="16"/>
                                    </w:rPr>
                                  </w:pPr>
                                </w:p>
                                <w:p w14:paraId="1196F679" w14:textId="77777777" w:rsidR="004304EB" w:rsidRDefault="004304EB">
                                  <w:pPr>
                                    <w:pStyle w:val="TableParagraph"/>
                                    <w:spacing w:before="8"/>
                                    <w:rPr>
                                      <w:sz w:val="17"/>
                                    </w:rPr>
                                  </w:pPr>
                                </w:p>
                                <w:p w14:paraId="1196F67A" w14:textId="77777777" w:rsidR="004304EB" w:rsidRDefault="000856F8">
                                  <w:pPr>
                                    <w:pStyle w:val="TableParagraph"/>
                                    <w:spacing w:before="0"/>
                                    <w:ind w:left="506"/>
                                    <w:rPr>
                                      <w:sz w:val="15"/>
                                    </w:rPr>
                                  </w:pPr>
                                  <w:r>
                                    <w:rPr>
                                      <w:w w:val="104"/>
                                      <w:sz w:val="15"/>
                                    </w:rPr>
                                    <w:t>—</w:t>
                                  </w:r>
                                </w:p>
                              </w:tc>
                              <w:tc>
                                <w:tcPr>
                                  <w:tcW w:w="820" w:type="dxa"/>
                                  <w:shd w:val="clear" w:color="auto" w:fill="CCEDFF"/>
                                </w:tcPr>
                                <w:p w14:paraId="1196F67B" w14:textId="77777777" w:rsidR="004304EB" w:rsidRDefault="004304EB">
                                  <w:pPr>
                                    <w:pStyle w:val="TableParagraph"/>
                                    <w:spacing w:before="0"/>
                                    <w:rPr>
                                      <w:sz w:val="16"/>
                                    </w:rPr>
                                  </w:pPr>
                                </w:p>
                                <w:p w14:paraId="1196F67C" w14:textId="77777777" w:rsidR="004304EB" w:rsidRDefault="004304EB">
                                  <w:pPr>
                                    <w:pStyle w:val="TableParagraph"/>
                                    <w:spacing w:before="8"/>
                                    <w:rPr>
                                      <w:sz w:val="17"/>
                                    </w:rPr>
                                  </w:pPr>
                                </w:p>
                                <w:p w14:paraId="1196F67D" w14:textId="77777777" w:rsidR="004304EB" w:rsidRDefault="000856F8">
                                  <w:pPr>
                                    <w:pStyle w:val="TableParagraph"/>
                                    <w:spacing w:before="0"/>
                                    <w:ind w:right="132"/>
                                    <w:jc w:val="right"/>
                                    <w:rPr>
                                      <w:sz w:val="15"/>
                                    </w:rPr>
                                  </w:pPr>
                                  <w:r>
                                    <w:rPr>
                                      <w:w w:val="104"/>
                                      <w:sz w:val="15"/>
                                    </w:rPr>
                                    <w:t>—</w:t>
                                  </w:r>
                                </w:p>
                              </w:tc>
                              <w:tc>
                                <w:tcPr>
                                  <w:tcW w:w="937" w:type="dxa"/>
                                  <w:shd w:val="clear" w:color="auto" w:fill="CCEDFF"/>
                                </w:tcPr>
                                <w:p w14:paraId="1196F67E" w14:textId="77777777" w:rsidR="004304EB" w:rsidRDefault="004304EB">
                                  <w:pPr>
                                    <w:pStyle w:val="TableParagraph"/>
                                    <w:spacing w:before="0"/>
                                    <w:rPr>
                                      <w:sz w:val="16"/>
                                    </w:rPr>
                                  </w:pPr>
                                </w:p>
                                <w:p w14:paraId="1196F67F" w14:textId="77777777" w:rsidR="004304EB" w:rsidRDefault="004304EB">
                                  <w:pPr>
                                    <w:pStyle w:val="TableParagraph"/>
                                    <w:spacing w:before="8"/>
                                    <w:rPr>
                                      <w:sz w:val="17"/>
                                    </w:rPr>
                                  </w:pPr>
                                </w:p>
                                <w:p w14:paraId="1196F680" w14:textId="77777777" w:rsidR="004304EB" w:rsidRDefault="000856F8">
                                  <w:pPr>
                                    <w:pStyle w:val="TableParagraph"/>
                                    <w:spacing w:before="0"/>
                                    <w:ind w:right="133"/>
                                    <w:jc w:val="right"/>
                                    <w:rPr>
                                      <w:sz w:val="15"/>
                                    </w:rPr>
                                  </w:pPr>
                                  <w:r>
                                    <w:rPr>
                                      <w:w w:val="104"/>
                                      <w:sz w:val="15"/>
                                    </w:rPr>
                                    <w:t>—</w:t>
                                  </w:r>
                                </w:p>
                              </w:tc>
                              <w:tc>
                                <w:tcPr>
                                  <w:tcW w:w="947" w:type="dxa"/>
                                  <w:shd w:val="clear" w:color="auto" w:fill="CCEDFF"/>
                                </w:tcPr>
                                <w:p w14:paraId="1196F681" w14:textId="77777777" w:rsidR="004304EB" w:rsidRDefault="004304EB">
                                  <w:pPr>
                                    <w:pStyle w:val="TableParagraph"/>
                                    <w:spacing w:before="0"/>
                                    <w:rPr>
                                      <w:sz w:val="16"/>
                                    </w:rPr>
                                  </w:pPr>
                                </w:p>
                                <w:p w14:paraId="1196F682" w14:textId="77777777" w:rsidR="004304EB" w:rsidRDefault="004304EB">
                                  <w:pPr>
                                    <w:pStyle w:val="TableParagraph"/>
                                    <w:spacing w:before="8"/>
                                    <w:rPr>
                                      <w:sz w:val="17"/>
                                    </w:rPr>
                                  </w:pPr>
                                </w:p>
                                <w:p w14:paraId="1196F683" w14:textId="77777777" w:rsidR="004304EB" w:rsidRDefault="000856F8">
                                  <w:pPr>
                                    <w:pStyle w:val="TableParagraph"/>
                                    <w:spacing w:before="0"/>
                                    <w:ind w:left="573"/>
                                    <w:rPr>
                                      <w:sz w:val="15"/>
                                    </w:rPr>
                                  </w:pPr>
                                  <w:r>
                                    <w:rPr>
                                      <w:w w:val="104"/>
                                      <w:sz w:val="15"/>
                                    </w:rPr>
                                    <w:t>—</w:t>
                                  </w:r>
                                </w:p>
                              </w:tc>
                            </w:tr>
                            <w:tr w:rsidR="004304EB" w14:paraId="1196F696" w14:textId="77777777">
                              <w:trPr>
                                <w:trHeight w:val="408"/>
                              </w:trPr>
                              <w:tc>
                                <w:tcPr>
                                  <w:tcW w:w="2993" w:type="dxa"/>
                                </w:tcPr>
                                <w:p w14:paraId="1196F685" w14:textId="77777777" w:rsidR="004304EB" w:rsidRDefault="000856F8">
                                  <w:pPr>
                                    <w:pStyle w:val="TableParagraph"/>
                                    <w:spacing w:line="249" w:lineRule="auto"/>
                                    <w:ind w:left="11" w:right="561"/>
                                    <w:rPr>
                                      <w:sz w:val="15"/>
                                    </w:rPr>
                                  </w:pPr>
                                  <w:r>
                                    <w:rPr>
                                      <w:w w:val="105"/>
                                      <w:sz w:val="15"/>
                                    </w:rPr>
                                    <w:t>Dividends paid to noncontrolling interests</w:t>
                                  </w:r>
                                </w:p>
                              </w:tc>
                              <w:tc>
                                <w:tcPr>
                                  <w:tcW w:w="1772" w:type="dxa"/>
                                </w:tcPr>
                                <w:p w14:paraId="1196F686" w14:textId="77777777" w:rsidR="004304EB" w:rsidRDefault="004304EB">
                                  <w:pPr>
                                    <w:pStyle w:val="TableParagraph"/>
                                    <w:spacing w:before="0"/>
                                    <w:rPr>
                                      <w:sz w:val="18"/>
                                    </w:rPr>
                                  </w:pPr>
                                </w:p>
                                <w:p w14:paraId="1196F687" w14:textId="77777777" w:rsidR="004304EB" w:rsidRDefault="000856F8">
                                  <w:pPr>
                                    <w:pStyle w:val="TableParagraph"/>
                                    <w:spacing w:before="1"/>
                                    <w:ind w:right="132"/>
                                    <w:jc w:val="right"/>
                                    <w:rPr>
                                      <w:sz w:val="15"/>
                                    </w:rPr>
                                  </w:pPr>
                                  <w:r>
                                    <w:rPr>
                                      <w:w w:val="104"/>
                                      <w:sz w:val="15"/>
                                    </w:rPr>
                                    <w:t>—</w:t>
                                  </w:r>
                                </w:p>
                              </w:tc>
                              <w:tc>
                                <w:tcPr>
                                  <w:tcW w:w="805" w:type="dxa"/>
                                </w:tcPr>
                                <w:p w14:paraId="1196F688" w14:textId="77777777" w:rsidR="004304EB" w:rsidRDefault="004304EB">
                                  <w:pPr>
                                    <w:pStyle w:val="TableParagraph"/>
                                    <w:spacing w:before="0"/>
                                    <w:rPr>
                                      <w:sz w:val="18"/>
                                    </w:rPr>
                                  </w:pPr>
                                </w:p>
                                <w:p w14:paraId="1196F689" w14:textId="77777777" w:rsidR="004304EB" w:rsidRDefault="000856F8">
                                  <w:pPr>
                                    <w:pStyle w:val="TableParagraph"/>
                                    <w:spacing w:before="1"/>
                                    <w:ind w:left="478"/>
                                    <w:rPr>
                                      <w:sz w:val="15"/>
                                    </w:rPr>
                                  </w:pPr>
                                  <w:r>
                                    <w:rPr>
                                      <w:w w:val="105"/>
                                      <w:sz w:val="15"/>
                                    </w:rPr>
                                    <w:t>(11)</w:t>
                                  </w:r>
                                </w:p>
                              </w:tc>
                              <w:tc>
                                <w:tcPr>
                                  <w:tcW w:w="853" w:type="dxa"/>
                                </w:tcPr>
                                <w:p w14:paraId="1196F68A" w14:textId="77777777" w:rsidR="004304EB" w:rsidRDefault="004304EB">
                                  <w:pPr>
                                    <w:pStyle w:val="TableParagraph"/>
                                    <w:spacing w:before="0"/>
                                    <w:rPr>
                                      <w:sz w:val="18"/>
                                    </w:rPr>
                                  </w:pPr>
                                </w:p>
                                <w:p w14:paraId="1196F68B" w14:textId="77777777" w:rsidR="004304EB" w:rsidRDefault="000856F8">
                                  <w:pPr>
                                    <w:pStyle w:val="TableParagraph"/>
                                    <w:spacing w:before="1"/>
                                    <w:ind w:right="134"/>
                                    <w:jc w:val="right"/>
                                    <w:rPr>
                                      <w:sz w:val="15"/>
                                    </w:rPr>
                                  </w:pPr>
                                  <w:r>
                                    <w:rPr>
                                      <w:w w:val="104"/>
                                      <w:sz w:val="15"/>
                                    </w:rPr>
                                    <w:t>—</w:t>
                                  </w:r>
                                </w:p>
                              </w:tc>
                              <w:tc>
                                <w:tcPr>
                                  <w:tcW w:w="1170" w:type="dxa"/>
                                </w:tcPr>
                                <w:p w14:paraId="1196F68C" w14:textId="77777777" w:rsidR="004304EB" w:rsidRDefault="004304EB">
                                  <w:pPr>
                                    <w:pStyle w:val="TableParagraph"/>
                                    <w:spacing w:before="0"/>
                                    <w:rPr>
                                      <w:sz w:val="18"/>
                                    </w:rPr>
                                  </w:pPr>
                                </w:p>
                                <w:p w14:paraId="1196F68D" w14:textId="77777777" w:rsidR="004304EB" w:rsidRDefault="000856F8">
                                  <w:pPr>
                                    <w:pStyle w:val="TableParagraph"/>
                                    <w:spacing w:before="1"/>
                                    <w:ind w:right="152"/>
                                    <w:jc w:val="right"/>
                                    <w:rPr>
                                      <w:sz w:val="15"/>
                                    </w:rPr>
                                  </w:pPr>
                                  <w:r>
                                    <w:rPr>
                                      <w:w w:val="104"/>
                                      <w:sz w:val="15"/>
                                    </w:rPr>
                                    <w:t>—</w:t>
                                  </w:r>
                                </w:p>
                              </w:tc>
                              <w:tc>
                                <w:tcPr>
                                  <w:tcW w:w="804" w:type="dxa"/>
                                </w:tcPr>
                                <w:p w14:paraId="1196F68E" w14:textId="77777777" w:rsidR="004304EB" w:rsidRDefault="004304EB">
                                  <w:pPr>
                                    <w:pStyle w:val="TableParagraph"/>
                                    <w:spacing w:before="0"/>
                                    <w:rPr>
                                      <w:sz w:val="18"/>
                                    </w:rPr>
                                  </w:pPr>
                                </w:p>
                                <w:p w14:paraId="1196F68F" w14:textId="77777777" w:rsidR="004304EB" w:rsidRDefault="000856F8">
                                  <w:pPr>
                                    <w:pStyle w:val="TableParagraph"/>
                                    <w:spacing w:before="1"/>
                                    <w:ind w:left="506"/>
                                    <w:rPr>
                                      <w:sz w:val="15"/>
                                    </w:rPr>
                                  </w:pPr>
                                  <w:r>
                                    <w:rPr>
                                      <w:w w:val="104"/>
                                      <w:sz w:val="15"/>
                                    </w:rPr>
                                    <w:t>—</w:t>
                                  </w:r>
                                </w:p>
                              </w:tc>
                              <w:tc>
                                <w:tcPr>
                                  <w:tcW w:w="820" w:type="dxa"/>
                                </w:tcPr>
                                <w:p w14:paraId="1196F690" w14:textId="77777777" w:rsidR="004304EB" w:rsidRDefault="004304EB">
                                  <w:pPr>
                                    <w:pStyle w:val="TableParagraph"/>
                                    <w:spacing w:before="0"/>
                                    <w:rPr>
                                      <w:sz w:val="18"/>
                                    </w:rPr>
                                  </w:pPr>
                                </w:p>
                                <w:p w14:paraId="1196F691" w14:textId="77777777" w:rsidR="004304EB" w:rsidRDefault="000856F8">
                                  <w:pPr>
                                    <w:pStyle w:val="TableParagraph"/>
                                    <w:spacing w:before="1"/>
                                    <w:ind w:right="132"/>
                                    <w:jc w:val="right"/>
                                    <w:rPr>
                                      <w:sz w:val="15"/>
                                    </w:rPr>
                                  </w:pPr>
                                  <w:r>
                                    <w:rPr>
                                      <w:w w:val="104"/>
                                      <w:sz w:val="15"/>
                                    </w:rPr>
                                    <w:t>—</w:t>
                                  </w:r>
                                </w:p>
                              </w:tc>
                              <w:tc>
                                <w:tcPr>
                                  <w:tcW w:w="937" w:type="dxa"/>
                                </w:tcPr>
                                <w:p w14:paraId="1196F692" w14:textId="77777777" w:rsidR="004304EB" w:rsidRDefault="004304EB">
                                  <w:pPr>
                                    <w:pStyle w:val="TableParagraph"/>
                                    <w:spacing w:before="0"/>
                                    <w:rPr>
                                      <w:sz w:val="18"/>
                                    </w:rPr>
                                  </w:pPr>
                                </w:p>
                                <w:p w14:paraId="1196F693" w14:textId="77777777" w:rsidR="004304EB" w:rsidRDefault="000856F8">
                                  <w:pPr>
                                    <w:pStyle w:val="TableParagraph"/>
                                    <w:spacing w:before="1"/>
                                    <w:ind w:right="133"/>
                                    <w:jc w:val="right"/>
                                    <w:rPr>
                                      <w:sz w:val="15"/>
                                    </w:rPr>
                                  </w:pPr>
                                  <w:r>
                                    <w:rPr>
                                      <w:w w:val="104"/>
                                      <w:sz w:val="15"/>
                                    </w:rPr>
                                    <w:t>—</w:t>
                                  </w:r>
                                </w:p>
                              </w:tc>
                              <w:tc>
                                <w:tcPr>
                                  <w:tcW w:w="947" w:type="dxa"/>
                                </w:tcPr>
                                <w:p w14:paraId="1196F694" w14:textId="77777777" w:rsidR="004304EB" w:rsidRDefault="004304EB">
                                  <w:pPr>
                                    <w:pStyle w:val="TableParagraph"/>
                                    <w:spacing w:before="0"/>
                                    <w:rPr>
                                      <w:sz w:val="18"/>
                                    </w:rPr>
                                  </w:pPr>
                                </w:p>
                                <w:p w14:paraId="1196F695" w14:textId="77777777" w:rsidR="004304EB" w:rsidRDefault="000856F8">
                                  <w:pPr>
                                    <w:pStyle w:val="TableParagraph"/>
                                    <w:spacing w:before="1"/>
                                    <w:ind w:left="513"/>
                                    <w:rPr>
                                      <w:sz w:val="15"/>
                                    </w:rPr>
                                  </w:pPr>
                                  <w:r>
                                    <w:rPr>
                                      <w:w w:val="105"/>
                                      <w:sz w:val="15"/>
                                    </w:rPr>
                                    <w:t>(11)</w:t>
                                  </w:r>
                                </w:p>
                              </w:tc>
                            </w:tr>
                            <w:tr w:rsidR="004304EB" w14:paraId="1196F6A8" w14:textId="77777777">
                              <w:trPr>
                                <w:trHeight w:val="406"/>
                              </w:trPr>
                              <w:tc>
                                <w:tcPr>
                                  <w:tcW w:w="2993" w:type="dxa"/>
                                  <w:tcBorders>
                                    <w:bottom w:val="single" w:sz="6" w:space="0" w:color="000000"/>
                                  </w:tcBorders>
                                  <w:shd w:val="clear" w:color="auto" w:fill="CCEDFF"/>
                                </w:tcPr>
                                <w:p w14:paraId="1196F697" w14:textId="77777777" w:rsidR="004304EB" w:rsidRDefault="000856F8">
                                  <w:pPr>
                                    <w:pStyle w:val="TableParagraph"/>
                                    <w:spacing w:before="20" w:line="180" w:lineRule="atLeast"/>
                                    <w:ind w:left="11" w:right="561"/>
                                    <w:rPr>
                                      <w:sz w:val="15"/>
                                    </w:rPr>
                                  </w:pPr>
                                  <w:r>
                                    <w:rPr>
                                      <w:w w:val="105"/>
                                      <w:sz w:val="15"/>
                                    </w:rPr>
                                    <w:t xml:space="preserve">Impact related to </w:t>
                                  </w:r>
                                  <w:r>
                                    <w:rPr>
                                      <w:w w:val="105"/>
                                      <w:sz w:val="15"/>
                                    </w:rPr>
                                    <w:t>stock-based compensation plans</w:t>
                                  </w:r>
                                </w:p>
                              </w:tc>
                              <w:tc>
                                <w:tcPr>
                                  <w:tcW w:w="1772" w:type="dxa"/>
                                  <w:tcBorders>
                                    <w:bottom w:val="single" w:sz="6" w:space="0" w:color="000000"/>
                                  </w:tcBorders>
                                  <w:shd w:val="clear" w:color="auto" w:fill="CCEDFF"/>
                                </w:tcPr>
                                <w:p w14:paraId="1196F698" w14:textId="77777777" w:rsidR="004304EB" w:rsidRDefault="004304EB">
                                  <w:pPr>
                                    <w:pStyle w:val="TableParagraph"/>
                                    <w:spacing w:before="0"/>
                                    <w:rPr>
                                      <w:sz w:val="18"/>
                                    </w:rPr>
                                  </w:pPr>
                                </w:p>
                                <w:p w14:paraId="1196F699" w14:textId="77777777" w:rsidR="004304EB" w:rsidRDefault="000856F8">
                                  <w:pPr>
                                    <w:pStyle w:val="TableParagraph"/>
                                    <w:spacing w:before="1"/>
                                    <w:ind w:right="132"/>
                                    <w:jc w:val="right"/>
                                    <w:rPr>
                                      <w:sz w:val="15"/>
                                    </w:rPr>
                                  </w:pPr>
                                  <w:r>
                                    <w:rPr>
                                      <w:sz w:val="15"/>
                                    </w:rPr>
                                    <w:t>15</w:t>
                                  </w:r>
                                </w:p>
                              </w:tc>
                              <w:tc>
                                <w:tcPr>
                                  <w:tcW w:w="805" w:type="dxa"/>
                                  <w:tcBorders>
                                    <w:bottom w:val="single" w:sz="6" w:space="0" w:color="000000"/>
                                  </w:tcBorders>
                                  <w:shd w:val="clear" w:color="auto" w:fill="CCEDFF"/>
                                </w:tcPr>
                                <w:p w14:paraId="1196F69A" w14:textId="77777777" w:rsidR="004304EB" w:rsidRDefault="004304EB">
                                  <w:pPr>
                                    <w:pStyle w:val="TableParagraph"/>
                                    <w:spacing w:before="0"/>
                                    <w:rPr>
                                      <w:sz w:val="18"/>
                                    </w:rPr>
                                  </w:pPr>
                                </w:p>
                                <w:p w14:paraId="1196F69B" w14:textId="77777777" w:rsidR="004304EB" w:rsidRDefault="000856F8">
                                  <w:pPr>
                                    <w:pStyle w:val="TableParagraph"/>
                                    <w:spacing w:before="1"/>
                                    <w:ind w:left="454"/>
                                    <w:rPr>
                                      <w:sz w:val="15"/>
                                    </w:rPr>
                                  </w:pPr>
                                  <w:r>
                                    <w:rPr>
                                      <w:w w:val="105"/>
                                      <w:sz w:val="15"/>
                                    </w:rPr>
                                    <w:t>386</w:t>
                                  </w:r>
                                </w:p>
                              </w:tc>
                              <w:tc>
                                <w:tcPr>
                                  <w:tcW w:w="853" w:type="dxa"/>
                                  <w:tcBorders>
                                    <w:bottom w:val="single" w:sz="6" w:space="0" w:color="000000"/>
                                  </w:tcBorders>
                                  <w:shd w:val="clear" w:color="auto" w:fill="CCEDFF"/>
                                </w:tcPr>
                                <w:p w14:paraId="1196F69C" w14:textId="77777777" w:rsidR="004304EB" w:rsidRDefault="004304EB">
                                  <w:pPr>
                                    <w:pStyle w:val="TableParagraph"/>
                                    <w:spacing w:before="0"/>
                                    <w:rPr>
                                      <w:sz w:val="18"/>
                                    </w:rPr>
                                  </w:pPr>
                                </w:p>
                                <w:p w14:paraId="1196F69D" w14:textId="77777777" w:rsidR="004304EB" w:rsidRDefault="000856F8">
                                  <w:pPr>
                                    <w:pStyle w:val="TableParagraph"/>
                                    <w:spacing w:before="1"/>
                                    <w:ind w:right="134"/>
                                    <w:jc w:val="right"/>
                                    <w:rPr>
                                      <w:sz w:val="15"/>
                                    </w:rPr>
                                  </w:pPr>
                                  <w:r>
                                    <w:rPr>
                                      <w:w w:val="104"/>
                                      <w:sz w:val="15"/>
                                    </w:rPr>
                                    <w:t>—</w:t>
                                  </w:r>
                                </w:p>
                              </w:tc>
                              <w:tc>
                                <w:tcPr>
                                  <w:tcW w:w="1170" w:type="dxa"/>
                                  <w:tcBorders>
                                    <w:bottom w:val="single" w:sz="6" w:space="0" w:color="000000"/>
                                  </w:tcBorders>
                                  <w:shd w:val="clear" w:color="auto" w:fill="CCEDFF"/>
                                </w:tcPr>
                                <w:p w14:paraId="1196F69E" w14:textId="77777777" w:rsidR="004304EB" w:rsidRDefault="004304EB">
                                  <w:pPr>
                                    <w:pStyle w:val="TableParagraph"/>
                                    <w:spacing w:before="8"/>
                                    <w:rPr>
                                      <w:sz w:val="19"/>
                                    </w:rPr>
                                  </w:pPr>
                                </w:p>
                                <w:p w14:paraId="1196F69F" w14:textId="77777777" w:rsidR="004304EB" w:rsidRDefault="000856F8">
                                  <w:pPr>
                                    <w:pStyle w:val="TableParagraph"/>
                                    <w:spacing w:before="0"/>
                                    <w:ind w:right="152"/>
                                    <w:jc w:val="right"/>
                                    <w:rPr>
                                      <w:sz w:val="13"/>
                                    </w:rPr>
                                  </w:pPr>
                                  <w:r>
                                    <w:rPr>
                                      <w:w w:val="101"/>
                                      <w:sz w:val="13"/>
                                    </w:rPr>
                                    <w:t>—</w:t>
                                  </w:r>
                                </w:p>
                              </w:tc>
                              <w:tc>
                                <w:tcPr>
                                  <w:tcW w:w="804" w:type="dxa"/>
                                  <w:tcBorders>
                                    <w:bottom w:val="single" w:sz="6" w:space="0" w:color="000000"/>
                                  </w:tcBorders>
                                  <w:shd w:val="clear" w:color="auto" w:fill="CCEDFF"/>
                                </w:tcPr>
                                <w:p w14:paraId="1196F6A0" w14:textId="77777777" w:rsidR="004304EB" w:rsidRDefault="004304EB">
                                  <w:pPr>
                                    <w:pStyle w:val="TableParagraph"/>
                                    <w:spacing w:before="0"/>
                                    <w:rPr>
                                      <w:sz w:val="18"/>
                                    </w:rPr>
                                  </w:pPr>
                                </w:p>
                                <w:p w14:paraId="1196F6A1" w14:textId="77777777" w:rsidR="004304EB" w:rsidRDefault="000856F8">
                                  <w:pPr>
                                    <w:pStyle w:val="TableParagraph"/>
                                    <w:spacing w:before="1"/>
                                    <w:ind w:left="506"/>
                                    <w:rPr>
                                      <w:sz w:val="15"/>
                                    </w:rPr>
                                  </w:pPr>
                                  <w:r>
                                    <w:rPr>
                                      <w:w w:val="104"/>
                                      <w:sz w:val="15"/>
                                    </w:rPr>
                                    <w:t>—</w:t>
                                  </w:r>
                                </w:p>
                              </w:tc>
                              <w:tc>
                                <w:tcPr>
                                  <w:tcW w:w="820" w:type="dxa"/>
                                  <w:tcBorders>
                                    <w:bottom w:val="single" w:sz="6" w:space="0" w:color="000000"/>
                                  </w:tcBorders>
                                  <w:shd w:val="clear" w:color="auto" w:fill="CCEDFF"/>
                                </w:tcPr>
                                <w:p w14:paraId="1196F6A2" w14:textId="77777777" w:rsidR="004304EB" w:rsidRDefault="004304EB">
                                  <w:pPr>
                                    <w:pStyle w:val="TableParagraph"/>
                                    <w:spacing w:before="0"/>
                                    <w:rPr>
                                      <w:sz w:val="18"/>
                                    </w:rPr>
                                  </w:pPr>
                                </w:p>
                                <w:p w14:paraId="1196F6A3" w14:textId="77777777" w:rsidR="004304EB" w:rsidRDefault="000856F8">
                                  <w:pPr>
                                    <w:pStyle w:val="TableParagraph"/>
                                    <w:spacing w:before="1"/>
                                    <w:ind w:right="138"/>
                                    <w:jc w:val="right"/>
                                    <w:rPr>
                                      <w:sz w:val="15"/>
                                    </w:rPr>
                                  </w:pPr>
                                  <w:r>
                                    <w:rPr>
                                      <w:sz w:val="15"/>
                                    </w:rPr>
                                    <w:t>213</w:t>
                                  </w:r>
                                </w:p>
                              </w:tc>
                              <w:tc>
                                <w:tcPr>
                                  <w:tcW w:w="937" w:type="dxa"/>
                                  <w:tcBorders>
                                    <w:bottom w:val="single" w:sz="6" w:space="0" w:color="000000"/>
                                  </w:tcBorders>
                                  <w:shd w:val="clear" w:color="auto" w:fill="CCEDFF"/>
                                </w:tcPr>
                                <w:p w14:paraId="1196F6A4" w14:textId="77777777" w:rsidR="004304EB" w:rsidRDefault="004304EB">
                                  <w:pPr>
                                    <w:pStyle w:val="TableParagraph"/>
                                    <w:spacing w:before="0"/>
                                    <w:rPr>
                                      <w:sz w:val="18"/>
                                    </w:rPr>
                                  </w:pPr>
                                </w:p>
                                <w:p w14:paraId="1196F6A5" w14:textId="77777777" w:rsidR="004304EB" w:rsidRDefault="000856F8">
                                  <w:pPr>
                                    <w:pStyle w:val="TableParagraph"/>
                                    <w:spacing w:before="1"/>
                                    <w:ind w:left="562"/>
                                    <w:rPr>
                                      <w:sz w:val="15"/>
                                    </w:rPr>
                                  </w:pPr>
                                  <w:r>
                                    <w:rPr>
                                      <w:w w:val="105"/>
                                      <w:sz w:val="15"/>
                                    </w:rPr>
                                    <w:t>173</w:t>
                                  </w:r>
                                </w:p>
                              </w:tc>
                              <w:tc>
                                <w:tcPr>
                                  <w:tcW w:w="947" w:type="dxa"/>
                                  <w:tcBorders>
                                    <w:bottom w:val="single" w:sz="6" w:space="0" w:color="000000"/>
                                  </w:tcBorders>
                                  <w:shd w:val="clear" w:color="auto" w:fill="CCEDFF"/>
                                </w:tcPr>
                                <w:p w14:paraId="1196F6A6" w14:textId="77777777" w:rsidR="004304EB" w:rsidRDefault="004304EB">
                                  <w:pPr>
                                    <w:pStyle w:val="TableParagraph"/>
                                    <w:spacing w:before="0"/>
                                    <w:rPr>
                                      <w:sz w:val="18"/>
                                    </w:rPr>
                                  </w:pPr>
                                </w:p>
                                <w:p w14:paraId="1196F6A7" w14:textId="77777777" w:rsidR="004304EB" w:rsidRDefault="000856F8">
                                  <w:pPr>
                                    <w:pStyle w:val="TableParagraph"/>
                                    <w:spacing w:before="1"/>
                                    <w:ind w:left="573"/>
                                    <w:rPr>
                                      <w:sz w:val="15"/>
                                    </w:rPr>
                                  </w:pPr>
                                  <w:r>
                                    <w:rPr>
                                      <w:w w:val="104"/>
                                      <w:sz w:val="15"/>
                                    </w:rPr>
                                    <w:t>—</w:t>
                                  </w:r>
                                </w:p>
                              </w:tc>
                            </w:tr>
                            <w:tr w:rsidR="004304EB" w14:paraId="1196F6B2" w14:textId="77777777">
                              <w:trPr>
                                <w:trHeight w:val="223"/>
                              </w:trPr>
                              <w:tc>
                                <w:tcPr>
                                  <w:tcW w:w="2993" w:type="dxa"/>
                                  <w:tcBorders>
                                    <w:top w:val="single" w:sz="6" w:space="0" w:color="000000"/>
                                    <w:bottom w:val="single" w:sz="12" w:space="0" w:color="000000"/>
                                  </w:tcBorders>
                                </w:tcPr>
                                <w:p w14:paraId="1196F6A9" w14:textId="77777777" w:rsidR="004304EB" w:rsidRDefault="000856F8">
                                  <w:pPr>
                                    <w:pStyle w:val="TableParagraph"/>
                                    <w:spacing w:before="26"/>
                                    <w:ind w:left="11"/>
                                    <w:rPr>
                                      <w:sz w:val="15"/>
                                    </w:rPr>
                                  </w:pPr>
                                  <w:r>
                                    <w:rPr>
                                      <w:w w:val="105"/>
                                      <w:sz w:val="15"/>
                                    </w:rPr>
                                    <w:t>June 26, 2020</w:t>
                                  </w:r>
                                </w:p>
                              </w:tc>
                              <w:tc>
                                <w:tcPr>
                                  <w:tcW w:w="1772" w:type="dxa"/>
                                  <w:tcBorders>
                                    <w:top w:val="single" w:sz="6" w:space="0" w:color="000000"/>
                                    <w:bottom w:val="single" w:sz="12" w:space="0" w:color="000000"/>
                                  </w:tcBorders>
                                </w:tcPr>
                                <w:p w14:paraId="1196F6AA" w14:textId="77777777" w:rsidR="004304EB" w:rsidRDefault="000856F8">
                                  <w:pPr>
                                    <w:pStyle w:val="TableParagraph"/>
                                    <w:spacing w:before="26"/>
                                    <w:ind w:right="129"/>
                                    <w:jc w:val="right"/>
                                    <w:rPr>
                                      <w:sz w:val="15"/>
                                    </w:rPr>
                                  </w:pPr>
                                  <w:r>
                                    <w:rPr>
                                      <w:sz w:val="15"/>
                                    </w:rPr>
                                    <w:t>4,295</w:t>
                                  </w:r>
                                </w:p>
                              </w:tc>
                              <w:tc>
                                <w:tcPr>
                                  <w:tcW w:w="805" w:type="dxa"/>
                                  <w:tcBorders>
                                    <w:top w:val="single" w:sz="6" w:space="0" w:color="000000"/>
                                    <w:bottom w:val="single" w:sz="12" w:space="0" w:color="000000"/>
                                  </w:tcBorders>
                                </w:tcPr>
                                <w:p w14:paraId="1196F6AB" w14:textId="77777777" w:rsidR="004304EB" w:rsidRDefault="000856F8">
                                  <w:pPr>
                                    <w:pStyle w:val="TableParagraph"/>
                                    <w:spacing w:before="26"/>
                                    <w:ind w:left="22"/>
                                    <w:rPr>
                                      <w:sz w:val="15"/>
                                    </w:rPr>
                                  </w:pPr>
                                  <w:r>
                                    <w:rPr>
                                      <w:w w:val="105"/>
                                      <w:sz w:val="15"/>
                                    </w:rPr>
                                    <w:t>$ 19,189</w:t>
                                  </w:r>
                                </w:p>
                              </w:tc>
                              <w:tc>
                                <w:tcPr>
                                  <w:tcW w:w="853" w:type="dxa"/>
                                  <w:tcBorders>
                                    <w:top w:val="single" w:sz="6" w:space="0" w:color="000000"/>
                                    <w:bottom w:val="single" w:sz="12" w:space="0" w:color="000000"/>
                                  </w:tcBorders>
                                </w:tcPr>
                                <w:p w14:paraId="1196F6AC" w14:textId="77777777" w:rsidR="004304EB" w:rsidRDefault="000856F8">
                                  <w:pPr>
                                    <w:pStyle w:val="TableParagraph"/>
                                    <w:spacing w:before="26"/>
                                    <w:ind w:left="33"/>
                                    <w:rPr>
                                      <w:sz w:val="15"/>
                                    </w:rPr>
                                  </w:pPr>
                                  <w:r>
                                    <w:rPr>
                                      <w:w w:val="105"/>
                                      <w:sz w:val="15"/>
                                    </w:rPr>
                                    <w:t>$ 66,888</w:t>
                                  </w:r>
                                </w:p>
                              </w:tc>
                              <w:tc>
                                <w:tcPr>
                                  <w:tcW w:w="1170" w:type="dxa"/>
                                  <w:tcBorders>
                                    <w:top w:val="single" w:sz="6" w:space="0" w:color="000000"/>
                                    <w:bottom w:val="single" w:sz="12" w:space="0" w:color="000000"/>
                                  </w:tcBorders>
                                </w:tcPr>
                                <w:p w14:paraId="1196F6AD" w14:textId="77777777" w:rsidR="004304EB" w:rsidRDefault="000856F8">
                                  <w:pPr>
                                    <w:pStyle w:val="TableParagraph"/>
                                    <w:tabs>
                                      <w:tab w:val="left" w:pos="524"/>
                                    </w:tabs>
                                    <w:spacing w:before="26"/>
                                    <w:ind w:left="8"/>
                                    <w:rPr>
                                      <w:sz w:val="15"/>
                                    </w:rPr>
                                  </w:pPr>
                                  <w:r>
                                    <w:rPr>
                                      <w:w w:val="105"/>
                                      <w:sz w:val="15"/>
                                    </w:rPr>
                                    <w:t>$</w:t>
                                  </w:r>
                                  <w:r>
                                    <w:rPr>
                                      <w:w w:val="105"/>
                                      <w:sz w:val="15"/>
                                    </w:rPr>
                                    <w:tab/>
                                    <w:t>(16,460)</w:t>
                                  </w:r>
                                </w:p>
                              </w:tc>
                              <w:tc>
                                <w:tcPr>
                                  <w:tcW w:w="804" w:type="dxa"/>
                                  <w:tcBorders>
                                    <w:top w:val="single" w:sz="6" w:space="0" w:color="000000"/>
                                    <w:bottom w:val="single" w:sz="12" w:space="0" w:color="000000"/>
                                  </w:tcBorders>
                                </w:tcPr>
                                <w:p w14:paraId="1196F6AE" w14:textId="77777777" w:rsidR="004304EB" w:rsidRDefault="000856F8">
                                  <w:pPr>
                                    <w:pStyle w:val="TableParagraph"/>
                                    <w:tabs>
                                      <w:tab w:val="left" w:pos="314"/>
                                    </w:tabs>
                                    <w:spacing w:before="26"/>
                                    <w:ind w:left="2"/>
                                    <w:rPr>
                                      <w:sz w:val="15"/>
                                    </w:rPr>
                                  </w:pPr>
                                  <w:r>
                                    <w:rPr>
                                      <w:w w:val="105"/>
                                      <w:sz w:val="15"/>
                                    </w:rPr>
                                    <w:t>$</w:t>
                                  </w:r>
                                  <w:r>
                                    <w:rPr>
                                      <w:w w:val="105"/>
                                      <w:sz w:val="15"/>
                                    </w:rPr>
                                    <w:tab/>
                                    <w:t>1,760</w:t>
                                  </w:r>
                                </w:p>
                              </w:tc>
                              <w:tc>
                                <w:tcPr>
                                  <w:tcW w:w="820" w:type="dxa"/>
                                  <w:tcBorders>
                                    <w:top w:val="single" w:sz="6" w:space="0" w:color="000000"/>
                                    <w:bottom w:val="single" w:sz="12" w:space="0" w:color="000000"/>
                                  </w:tcBorders>
                                </w:tcPr>
                                <w:p w14:paraId="1196F6AF" w14:textId="77777777" w:rsidR="004304EB" w:rsidRDefault="000856F8">
                                  <w:pPr>
                                    <w:pStyle w:val="TableParagraph"/>
                                    <w:spacing w:before="26"/>
                                    <w:ind w:left="2"/>
                                    <w:rPr>
                                      <w:sz w:val="15"/>
                                    </w:rPr>
                                  </w:pPr>
                                  <w:r>
                                    <w:rPr>
                                      <w:w w:val="105"/>
                                      <w:sz w:val="15"/>
                                    </w:rPr>
                                    <w:t>$ 17,367</w:t>
                                  </w:r>
                                </w:p>
                              </w:tc>
                              <w:tc>
                                <w:tcPr>
                                  <w:tcW w:w="937" w:type="dxa"/>
                                  <w:tcBorders>
                                    <w:top w:val="single" w:sz="6" w:space="0" w:color="000000"/>
                                    <w:bottom w:val="single" w:sz="12" w:space="0" w:color="000000"/>
                                  </w:tcBorders>
                                </w:tcPr>
                                <w:p w14:paraId="1196F6B0" w14:textId="77777777" w:rsidR="004304EB" w:rsidRDefault="000856F8">
                                  <w:pPr>
                                    <w:pStyle w:val="TableParagraph"/>
                                    <w:tabs>
                                      <w:tab w:val="left" w:pos="310"/>
                                    </w:tabs>
                                    <w:spacing w:before="26"/>
                                    <w:ind w:left="10"/>
                                    <w:rPr>
                                      <w:sz w:val="15"/>
                                    </w:rPr>
                                  </w:pPr>
                                  <w:r>
                                    <w:rPr>
                                      <w:w w:val="105"/>
                                      <w:sz w:val="15"/>
                                    </w:rPr>
                                    <w:t>$</w:t>
                                  </w:r>
                                  <w:r>
                                    <w:rPr>
                                      <w:w w:val="105"/>
                                      <w:sz w:val="15"/>
                                    </w:rPr>
                                    <w:tab/>
                                    <w:t>(52,071)</w:t>
                                  </w:r>
                                </w:p>
                              </w:tc>
                              <w:tc>
                                <w:tcPr>
                                  <w:tcW w:w="947" w:type="dxa"/>
                                  <w:tcBorders>
                                    <w:top w:val="single" w:sz="6" w:space="0" w:color="000000"/>
                                    <w:bottom w:val="single" w:sz="12" w:space="0" w:color="000000"/>
                                  </w:tcBorders>
                                </w:tcPr>
                                <w:p w14:paraId="1196F6B1" w14:textId="77777777" w:rsidR="004304EB" w:rsidRDefault="000856F8">
                                  <w:pPr>
                                    <w:pStyle w:val="TableParagraph"/>
                                    <w:tabs>
                                      <w:tab w:val="left" w:pos="381"/>
                                    </w:tabs>
                                    <w:spacing w:before="26"/>
                                    <w:ind w:left="9"/>
                                    <w:rPr>
                                      <w:sz w:val="15"/>
                                    </w:rPr>
                                  </w:pPr>
                                  <w:r>
                                    <w:rPr>
                                      <w:w w:val="105"/>
                                      <w:sz w:val="15"/>
                                    </w:rPr>
                                    <w:t>$</w:t>
                                  </w:r>
                                  <w:r>
                                    <w:rPr>
                                      <w:w w:val="105"/>
                                      <w:sz w:val="15"/>
                                    </w:rPr>
                                    <w:tab/>
                                    <w:t>1,705</w:t>
                                  </w:r>
                                </w:p>
                              </w:tc>
                            </w:tr>
                            <w:tr w:rsidR="004304EB" w14:paraId="1196F6B5" w14:textId="77777777">
                              <w:trPr>
                                <w:trHeight w:val="415"/>
                              </w:trPr>
                              <w:tc>
                                <w:tcPr>
                                  <w:tcW w:w="11101" w:type="dxa"/>
                                  <w:gridSpan w:val="9"/>
                                </w:tcPr>
                                <w:p w14:paraId="1196F6B3" w14:textId="77777777" w:rsidR="004304EB" w:rsidRDefault="004304EB">
                                  <w:pPr>
                                    <w:pStyle w:val="TableParagraph"/>
                                    <w:spacing w:before="0"/>
                                    <w:rPr>
                                      <w:sz w:val="14"/>
                                    </w:rPr>
                                  </w:pPr>
                                </w:p>
                                <w:p w14:paraId="1196F6B4" w14:textId="77777777" w:rsidR="004304EB" w:rsidRDefault="000856F8">
                                  <w:pPr>
                                    <w:pStyle w:val="TableParagraph"/>
                                    <w:spacing w:before="86" w:line="148" w:lineRule="exact"/>
                                    <w:ind w:left="6629"/>
                                    <w:rPr>
                                      <w:b/>
                                      <w:sz w:val="13"/>
                                    </w:rPr>
                                  </w:pPr>
                                  <w:r>
                                    <w:rPr>
                                      <w:b/>
                                      <w:sz w:val="13"/>
                                    </w:rPr>
                                    <w:t>Shareowners of The Coca-Cola Company</w:t>
                                  </w:r>
                                </w:p>
                              </w:tc>
                            </w:tr>
                            <w:tr w:rsidR="004304EB" w14:paraId="1196F6C1" w14:textId="77777777">
                              <w:trPr>
                                <w:trHeight w:val="331"/>
                              </w:trPr>
                              <w:tc>
                                <w:tcPr>
                                  <w:tcW w:w="2993" w:type="dxa"/>
                                </w:tcPr>
                                <w:p w14:paraId="1196F6B6" w14:textId="77777777" w:rsidR="004304EB" w:rsidRDefault="004304EB">
                                  <w:pPr>
                                    <w:pStyle w:val="TableParagraph"/>
                                    <w:spacing w:before="0"/>
                                    <w:rPr>
                                      <w:sz w:val="14"/>
                                    </w:rPr>
                                  </w:pPr>
                                </w:p>
                              </w:tc>
                              <w:tc>
                                <w:tcPr>
                                  <w:tcW w:w="1772" w:type="dxa"/>
                                </w:tcPr>
                                <w:p w14:paraId="1196F6B7" w14:textId="77777777" w:rsidR="004304EB" w:rsidRDefault="004304EB">
                                  <w:pPr>
                                    <w:pStyle w:val="TableParagraph"/>
                                    <w:spacing w:before="0"/>
                                    <w:rPr>
                                      <w:sz w:val="14"/>
                                    </w:rPr>
                                  </w:pPr>
                                </w:p>
                              </w:tc>
                              <w:tc>
                                <w:tcPr>
                                  <w:tcW w:w="805" w:type="dxa"/>
                                </w:tcPr>
                                <w:p w14:paraId="1196F6B8" w14:textId="77777777" w:rsidR="004304EB" w:rsidRDefault="004304EB">
                                  <w:pPr>
                                    <w:pStyle w:val="TableParagraph"/>
                                    <w:spacing w:before="0"/>
                                    <w:rPr>
                                      <w:sz w:val="14"/>
                                    </w:rPr>
                                  </w:pPr>
                                </w:p>
                              </w:tc>
                              <w:tc>
                                <w:tcPr>
                                  <w:tcW w:w="853" w:type="dxa"/>
                                  <w:tcBorders>
                                    <w:top w:val="single" w:sz="6" w:space="0" w:color="000000"/>
                                  </w:tcBorders>
                                </w:tcPr>
                                <w:p w14:paraId="1196F6B9" w14:textId="77777777" w:rsidR="004304EB" w:rsidRDefault="004304EB">
                                  <w:pPr>
                                    <w:pStyle w:val="TableParagraph"/>
                                    <w:spacing w:before="0"/>
                                    <w:rPr>
                                      <w:sz w:val="14"/>
                                    </w:rPr>
                                  </w:pPr>
                                </w:p>
                              </w:tc>
                              <w:tc>
                                <w:tcPr>
                                  <w:tcW w:w="1170" w:type="dxa"/>
                                  <w:tcBorders>
                                    <w:top w:val="single" w:sz="6" w:space="0" w:color="000000"/>
                                  </w:tcBorders>
                                </w:tcPr>
                                <w:p w14:paraId="1196F6BA" w14:textId="77777777" w:rsidR="004304EB" w:rsidRDefault="000856F8">
                                  <w:pPr>
                                    <w:pStyle w:val="TableParagraph"/>
                                    <w:spacing w:before="21"/>
                                    <w:ind w:right="12"/>
                                    <w:jc w:val="right"/>
                                    <w:rPr>
                                      <w:sz w:val="13"/>
                                    </w:rPr>
                                  </w:pPr>
                                  <w:r>
                                    <w:rPr>
                                      <w:spacing w:val="-1"/>
                                      <w:sz w:val="13"/>
                                    </w:rPr>
                                    <w:t>Accumulated</w:t>
                                  </w:r>
                                </w:p>
                                <w:p w14:paraId="1196F6BB" w14:textId="77777777" w:rsidR="004304EB" w:rsidRDefault="000856F8">
                                  <w:pPr>
                                    <w:pStyle w:val="TableParagraph"/>
                                    <w:spacing w:before="6" w:line="135" w:lineRule="exact"/>
                                    <w:ind w:right="6"/>
                                    <w:jc w:val="right"/>
                                    <w:rPr>
                                      <w:sz w:val="13"/>
                                    </w:rPr>
                                  </w:pPr>
                                  <w:r>
                                    <w:rPr>
                                      <w:spacing w:val="-1"/>
                                      <w:sz w:val="13"/>
                                    </w:rPr>
                                    <w:t>Other</w:t>
                                  </w:r>
                                </w:p>
                              </w:tc>
                              <w:tc>
                                <w:tcPr>
                                  <w:tcW w:w="804" w:type="dxa"/>
                                  <w:tcBorders>
                                    <w:top w:val="single" w:sz="6" w:space="0" w:color="000000"/>
                                  </w:tcBorders>
                                </w:tcPr>
                                <w:p w14:paraId="1196F6BC" w14:textId="77777777" w:rsidR="004304EB" w:rsidRDefault="004304EB">
                                  <w:pPr>
                                    <w:pStyle w:val="TableParagraph"/>
                                    <w:spacing w:before="0"/>
                                    <w:rPr>
                                      <w:sz w:val="14"/>
                                    </w:rPr>
                                  </w:pPr>
                                </w:p>
                              </w:tc>
                              <w:tc>
                                <w:tcPr>
                                  <w:tcW w:w="820" w:type="dxa"/>
                                  <w:tcBorders>
                                    <w:top w:val="single" w:sz="6" w:space="0" w:color="000000"/>
                                  </w:tcBorders>
                                </w:tcPr>
                                <w:p w14:paraId="1196F6BD" w14:textId="77777777" w:rsidR="004304EB" w:rsidRDefault="004304EB">
                                  <w:pPr>
                                    <w:pStyle w:val="TableParagraph"/>
                                    <w:spacing w:before="0"/>
                                    <w:rPr>
                                      <w:sz w:val="14"/>
                                    </w:rPr>
                                  </w:pPr>
                                </w:p>
                              </w:tc>
                              <w:tc>
                                <w:tcPr>
                                  <w:tcW w:w="937" w:type="dxa"/>
                                  <w:tcBorders>
                                    <w:top w:val="single" w:sz="6" w:space="0" w:color="000000"/>
                                  </w:tcBorders>
                                </w:tcPr>
                                <w:p w14:paraId="1196F6BE" w14:textId="77777777" w:rsidR="004304EB" w:rsidRDefault="004304EB">
                                  <w:pPr>
                                    <w:pStyle w:val="TableParagraph"/>
                                    <w:spacing w:before="0"/>
                                    <w:rPr>
                                      <w:sz w:val="14"/>
                                    </w:rPr>
                                  </w:pPr>
                                </w:p>
                              </w:tc>
                              <w:tc>
                                <w:tcPr>
                                  <w:tcW w:w="947" w:type="dxa"/>
                                </w:tcPr>
                                <w:p w14:paraId="1196F6BF" w14:textId="77777777" w:rsidR="004304EB" w:rsidRDefault="004304EB">
                                  <w:pPr>
                                    <w:pStyle w:val="TableParagraph"/>
                                    <w:spacing w:before="4"/>
                                    <w:rPr>
                                      <w:sz w:val="15"/>
                                    </w:rPr>
                                  </w:pPr>
                                </w:p>
                                <w:p w14:paraId="1196F6C0" w14:textId="77777777" w:rsidR="004304EB" w:rsidRDefault="000856F8">
                                  <w:pPr>
                                    <w:pStyle w:val="TableParagraph"/>
                                    <w:spacing w:before="0" w:line="135" w:lineRule="exact"/>
                                    <w:ind w:right="80"/>
                                    <w:jc w:val="right"/>
                                    <w:rPr>
                                      <w:b/>
                                      <w:sz w:val="13"/>
                                    </w:rPr>
                                  </w:pPr>
                                  <w:r>
                                    <w:rPr>
                                      <w:b/>
                                      <w:sz w:val="13"/>
                                    </w:rPr>
                                    <w:t>Non-</w:t>
                                  </w:r>
                                </w:p>
                              </w:tc>
                            </w:tr>
                            <w:tr w:rsidR="004304EB" w14:paraId="1196F6CB" w14:textId="77777777">
                              <w:trPr>
                                <w:trHeight w:val="155"/>
                              </w:trPr>
                              <w:tc>
                                <w:tcPr>
                                  <w:tcW w:w="2993" w:type="dxa"/>
                                </w:tcPr>
                                <w:p w14:paraId="1196F6C2" w14:textId="77777777" w:rsidR="004304EB" w:rsidRDefault="004304EB">
                                  <w:pPr>
                                    <w:pStyle w:val="TableParagraph"/>
                                    <w:spacing w:before="0"/>
                                    <w:rPr>
                                      <w:sz w:val="10"/>
                                    </w:rPr>
                                  </w:pPr>
                                </w:p>
                              </w:tc>
                              <w:tc>
                                <w:tcPr>
                                  <w:tcW w:w="1772" w:type="dxa"/>
                                </w:tcPr>
                                <w:p w14:paraId="1196F6C3" w14:textId="77777777" w:rsidR="004304EB" w:rsidRDefault="000856F8">
                                  <w:pPr>
                                    <w:pStyle w:val="TableParagraph"/>
                                    <w:spacing w:before="1" w:line="135" w:lineRule="exact"/>
                                    <w:ind w:right="23"/>
                                    <w:jc w:val="right"/>
                                    <w:rPr>
                                      <w:sz w:val="13"/>
                                    </w:rPr>
                                  </w:pPr>
                                  <w:r>
                                    <w:rPr>
                                      <w:sz w:val="13"/>
                                    </w:rPr>
                                    <w:t>Common Shares</w:t>
                                  </w:r>
                                </w:p>
                              </w:tc>
                              <w:tc>
                                <w:tcPr>
                                  <w:tcW w:w="805" w:type="dxa"/>
                                </w:tcPr>
                                <w:p w14:paraId="1196F6C4" w14:textId="77777777" w:rsidR="004304EB" w:rsidRDefault="004304EB">
                                  <w:pPr>
                                    <w:pStyle w:val="TableParagraph"/>
                                    <w:spacing w:before="0"/>
                                    <w:rPr>
                                      <w:sz w:val="10"/>
                                    </w:rPr>
                                  </w:pPr>
                                </w:p>
                              </w:tc>
                              <w:tc>
                                <w:tcPr>
                                  <w:tcW w:w="853" w:type="dxa"/>
                                </w:tcPr>
                                <w:p w14:paraId="1196F6C5" w14:textId="77777777" w:rsidR="004304EB" w:rsidRDefault="000856F8">
                                  <w:pPr>
                                    <w:pStyle w:val="TableParagraph"/>
                                    <w:spacing w:before="1" w:line="135" w:lineRule="exact"/>
                                    <w:ind w:right="15"/>
                                    <w:jc w:val="right"/>
                                    <w:rPr>
                                      <w:sz w:val="13"/>
                                    </w:rPr>
                                  </w:pPr>
                                  <w:r>
                                    <w:rPr>
                                      <w:sz w:val="13"/>
                                    </w:rPr>
                                    <w:t>Reinvested</w:t>
                                  </w:r>
                                </w:p>
                              </w:tc>
                              <w:tc>
                                <w:tcPr>
                                  <w:tcW w:w="1170" w:type="dxa"/>
                                </w:tcPr>
                                <w:p w14:paraId="1196F6C6" w14:textId="77777777" w:rsidR="004304EB" w:rsidRDefault="000856F8">
                                  <w:pPr>
                                    <w:pStyle w:val="TableParagraph"/>
                                    <w:spacing w:before="1" w:line="135" w:lineRule="exact"/>
                                    <w:ind w:right="7"/>
                                    <w:jc w:val="right"/>
                                    <w:rPr>
                                      <w:sz w:val="13"/>
                                    </w:rPr>
                                  </w:pPr>
                                  <w:r>
                                    <w:rPr>
                                      <w:sz w:val="13"/>
                                    </w:rPr>
                                    <w:t>Comprehensive</w:t>
                                  </w:r>
                                </w:p>
                              </w:tc>
                              <w:tc>
                                <w:tcPr>
                                  <w:tcW w:w="804" w:type="dxa"/>
                                </w:tcPr>
                                <w:p w14:paraId="1196F6C7" w14:textId="77777777" w:rsidR="004304EB" w:rsidRDefault="000856F8">
                                  <w:pPr>
                                    <w:pStyle w:val="TableParagraph"/>
                                    <w:spacing w:before="1" w:line="135" w:lineRule="exact"/>
                                    <w:ind w:right="7"/>
                                    <w:jc w:val="right"/>
                                    <w:rPr>
                                      <w:sz w:val="13"/>
                                    </w:rPr>
                                  </w:pPr>
                                  <w:r>
                                    <w:rPr>
                                      <w:sz w:val="13"/>
                                    </w:rPr>
                                    <w:t>Common</w:t>
                                  </w:r>
                                </w:p>
                              </w:tc>
                              <w:tc>
                                <w:tcPr>
                                  <w:tcW w:w="820" w:type="dxa"/>
                                </w:tcPr>
                                <w:p w14:paraId="1196F6C8" w14:textId="77777777" w:rsidR="004304EB" w:rsidRDefault="000856F8">
                                  <w:pPr>
                                    <w:pStyle w:val="TableParagraph"/>
                                    <w:spacing w:before="1" w:line="135" w:lineRule="exact"/>
                                    <w:ind w:right="14"/>
                                    <w:jc w:val="right"/>
                                    <w:rPr>
                                      <w:sz w:val="13"/>
                                    </w:rPr>
                                  </w:pPr>
                                  <w:r>
                                    <w:rPr>
                                      <w:sz w:val="13"/>
                                    </w:rPr>
                                    <w:t>Capital</w:t>
                                  </w:r>
                                </w:p>
                              </w:tc>
                              <w:tc>
                                <w:tcPr>
                                  <w:tcW w:w="937" w:type="dxa"/>
                                </w:tcPr>
                                <w:p w14:paraId="1196F6C9" w14:textId="77777777" w:rsidR="004304EB" w:rsidRDefault="000856F8">
                                  <w:pPr>
                                    <w:pStyle w:val="TableParagraph"/>
                                    <w:spacing w:before="1" w:line="135" w:lineRule="exact"/>
                                    <w:ind w:right="11"/>
                                    <w:jc w:val="right"/>
                                    <w:rPr>
                                      <w:sz w:val="13"/>
                                    </w:rPr>
                                  </w:pPr>
                                  <w:r>
                                    <w:rPr>
                                      <w:sz w:val="13"/>
                                    </w:rPr>
                                    <w:t>Treasury</w:t>
                                  </w:r>
                                </w:p>
                              </w:tc>
                              <w:tc>
                                <w:tcPr>
                                  <w:tcW w:w="947" w:type="dxa"/>
                                </w:tcPr>
                                <w:p w14:paraId="1196F6CA" w14:textId="77777777" w:rsidR="004304EB" w:rsidRDefault="000856F8">
                                  <w:pPr>
                                    <w:pStyle w:val="TableParagraph"/>
                                    <w:spacing w:before="1" w:line="135" w:lineRule="exact"/>
                                    <w:ind w:right="79"/>
                                    <w:jc w:val="right"/>
                                    <w:rPr>
                                      <w:b/>
                                      <w:sz w:val="13"/>
                                    </w:rPr>
                                  </w:pPr>
                                  <w:r>
                                    <w:rPr>
                                      <w:b/>
                                      <w:sz w:val="13"/>
                                    </w:rPr>
                                    <w:t>controlling</w:t>
                                  </w:r>
                                </w:p>
                              </w:tc>
                            </w:tr>
                            <w:tr w:rsidR="004304EB" w14:paraId="1196F6D5" w14:textId="77777777">
                              <w:trPr>
                                <w:trHeight w:val="181"/>
                              </w:trPr>
                              <w:tc>
                                <w:tcPr>
                                  <w:tcW w:w="2993" w:type="dxa"/>
                                  <w:tcBorders>
                                    <w:bottom w:val="single" w:sz="6" w:space="0" w:color="000000"/>
                                  </w:tcBorders>
                                </w:tcPr>
                                <w:p w14:paraId="1196F6CC" w14:textId="77777777" w:rsidR="004304EB" w:rsidRDefault="000856F8">
                                  <w:pPr>
                                    <w:pStyle w:val="TableParagraph"/>
                                    <w:spacing w:before="1"/>
                                    <w:ind w:left="11"/>
                                    <w:rPr>
                                      <w:sz w:val="13"/>
                                    </w:rPr>
                                  </w:pPr>
                                  <w:r>
                                    <w:rPr>
                                      <w:sz w:val="13"/>
                                    </w:rPr>
                                    <w:t>Three Months Ended June 28, 2019</w:t>
                                  </w:r>
                                </w:p>
                              </w:tc>
                              <w:tc>
                                <w:tcPr>
                                  <w:tcW w:w="1772" w:type="dxa"/>
                                  <w:tcBorders>
                                    <w:bottom w:val="single" w:sz="6" w:space="0" w:color="000000"/>
                                  </w:tcBorders>
                                </w:tcPr>
                                <w:p w14:paraId="1196F6CD" w14:textId="77777777" w:rsidR="004304EB" w:rsidRDefault="000856F8">
                                  <w:pPr>
                                    <w:pStyle w:val="TableParagraph"/>
                                    <w:spacing w:before="1"/>
                                    <w:ind w:right="26"/>
                                    <w:jc w:val="right"/>
                                    <w:rPr>
                                      <w:sz w:val="13"/>
                                    </w:rPr>
                                  </w:pPr>
                                  <w:r>
                                    <w:rPr>
                                      <w:sz w:val="13"/>
                                    </w:rPr>
                                    <w:t>Outstanding</w:t>
                                  </w:r>
                                </w:p>
                              </w:tc>
                              <w:tc>
                                <w:tcPr>
                                  <w:tcW w:w="805" w:type="dxa"/>
                                  <w:tcBorders>
                                    <w:bottom w:val="single" w:sz="6" w:space="0" w:color="000000"/>
                                  </w:tcBorders>
                                </w:tcPr>
                                <w:p w14:paraId="1196F6CE" w14:textId="77777777" w:rsidR="004304EB" w:rsidRDefault="000856F8">
                                  <w:pPr>
                                    <w:pStyle w:val="TableParagraph"/>
                                    <w:spacing w:before="1"/>
                                    <w:ind w:right="9"/>
                                    <w:jc w:val="right"/>
                                    <w:rPr>
                                      <w:sz w:val="13"/>
                                    </w:rPr>
                                  </w:pPr>
                                  <w:r>
                                    <w:rPr>
                                      <w:sz w:val="13"/>
                                    </w:rPr>
                                    <w:t>Total</w:t>
                                  </w:r>
                                </w:p>
                              </w:tc>
                              <w:tc>
                                <w:tcPr>
                                  <w:tcW w:w="853" w:type="dxa"/>
                                  <w:tcBorders>
                                    <w:bottom w:val="single" w:sz="6" w:space="0" w:color="000000"/>
                                  </w:tcBorders>
                                </w:tcPr>
                                <w:p w14:paraId="1196F6CF" w14:textId="77777777" w:rsidR="004304EB" w:rsidRDefault="000856F8">
                                  <w:pPr>
                                    <w:pStyle w:val="TableParagraph"/>
                                    <w:spacing w:before="1"/>
                                    <w:ind w:right="12"/>
                                    <w:jc w:val="right"/>
                                    <w:rPr>
                                      <w:sz w:val="13"/>
                                    </w:rPr>
                                  </w:pPr>
                                  <w:r>
                                    <w:rPr>
                                      <w:sz w:val="13"/>
                                    </w:rPr>
                                    <w:t>Earnings</w:t>
                                  </w:r>
                                </w:p>
                              </w:tc>
                              <w:tc>
                                <w:tcPr>
                                  <w:tcW w:w="1170" w:type="dxa"/>
                                  <w:tcBorders>
                                    <w:bottom w:val="single" w:sz="6" w:space="0" w:color="000000"/>
                                  </w:tcBorders>
                                </w:tcPr>
                                <w:p w14:paraId="1196F6D0" w14:textId="77777777" w:rsidR="004304EB" w:rsidRDefault="000856F8">
                                  <w:pPr>
                                    <w:pStyle w:val="TableParagraph"/>
                                    <w:spacing w:before="1"/>
                                    <w:ind w:right="9"/>
                                    <w:jc w:val="right"/>
                                    <w:rPr>
                                      <w:sz w:val="13"/>
                                    </w:rPr>
                                  </w:pPr>
                                  <w:r>
                                    <w:rPr>
                                      <w:sz w:val="13"/>
                                    </w:rPr>
                                    <w:t>Income (Loss)</w:t>
                                  </w:r>
                                </w:p>
                              </w:tc>
                              <w:tc>
                                <w:tcPr>
                                  <w:tcW w:w="804" w:type="dxa"/>
                                  <w:tcBorders>
                                    <w:bottom w:val="single" w:sz="6" w:space="0" w:color="000000"/>
                                  </w:tcBorders>
                                </w:tcPr>
                                <w:p w14:paraId="1196F6D1" w14:textId="77777777" w:rsidR="004304EB" w:rsidRDefault="000856F8">
                                  <w:pPr>
                                    <w:pStyle w:val="TableParagraph"/>
                                    <w:spacing w:before="1"/>
                                    <w:ind w:right="6"/>
                                    <w:jc w:val="right"/>
                                    <w:rPr>
                                      <w:sz w:val="13"/>
                                    </w:rPr>
                                  </w:pPr>
                                  <w:r>
                                    <w:rPr>
                                      <w:sz w:val="13"/>
                                    </w:rPr>
                                    <w:t>Stock</w:t>
                                  </w:r>
                                </w:p>
                              </w:tc>
                              <w:tc>
                                <w:tcPr>
                                  <w:tcW w:w="820" w:type="dxa"/>
                                  <w:tcBorders>
                                    <w:bottom w:val="single" w:sz="6" w:space="0" w:color="000000"/>
                                  </w:tcBorders>
                                </w:tcPr>
                                <w:p w14:paraId="1196F6D2" w14:textId="77777777" w:rsidR="004304EB" w:rsidRDefault="000856F8">
                                  <w:pPr>
                                    <w:pStyle w:val="TableParagraph"/>
                                    <w:spacing w:before="1"/>
                                    <w:ind w:right="15"/>
                                    <w:jc w:val="right"/>
                                    <w:rPr>
                                      <w:sz w:val="13"/>
                                    </w:rPr>
                                  </w:pPr>
                                  <w:r>
                                    <w:rPr>
                                      <w:sz w:val="13"/>
                                    </w:rPr>
                                    <w:t>Surplus</w:t>
                                  </w:r>
                                </w:p>
                              </w:tc>
                              <w:tc>
                                <w:tcPr>
                                  <w:tcW w:w="937" w:type="dxa"/>
                                  <w:tcBorders>
                                    <w:bottom w:val="single" w:sz="6" w:space="0" w:color="000000"/>
                                  </w:tcBorders>
                                </w:tcPr>
                                <w:p w14:paraId="1196F6D3" w14:textId="77777777" w:rsidR="004304EB" w:rsidRDefault="000856F8">
                                  <w:pPr>
                                    <w:pStyle w:val="TableParagraph"/>
                                    <w:spacing w:before="1"/>
                                    <w:ind w:right="11"/>
                                    <w:jc w:val="right"/>
                                    <w:rPr>
                                      <w:sz w:val="13"/>
                                    </w:rPr>
                                  </w:pPr>
                                  <w:r>
                                    <w:rPr>
                                      <w:sz w:val="13"/>
                                    </w:rPr>
                                    <w:t>Stock</w:t>
                                  </w:r>
                                </w:p>
                              </w:tc>
                              <w:tc>
                                <w:tcPr>
                                  <w:tcW w:w="947" w:type="dxa"/>
                                  <w:tcBorders>
                                    <w:bottom w:val="single" w:sz="6" w:space="0" w:color="000000"/>
                                  </w:tcBorders>
                                </w:tcPr>
                                <w:p w14:paraId="1196F6D4" w14:textId="77777777" w:rsidR="004304EB" w:rsidRDefault="000856F8">
                                  <w:pPr>
                                    <w:pStyle w:val="TableParagraph"/>
                                    <w:spacing w:before="1"/>
                                    <w:ind w:right="84"/>
                                    <w:jc w:val="right"/>
                                    <w:rPr>
                                      <w:b/>
                                      <w:sz w:val="13"/>
                                    </w:rPr>
                                  </w:pPr>
                                  <w:r>
                                    <w:rPr>
                                      <w:b/>
                                      <w:sz w:val="13"/>
                                    </w:rPr>
                                    <w:t>Interests</w:t>
                                  </w:r>
                                </w:p>
                              </w:tc>
                            </w:tr>
                            <w:tr w:rsidR="004304EB" w14:paraId="1196F6DF" w14:textId="77777777">
                              <w:trPr>
                                <w:trHeight w:val="226"/>
                              </w:trPr>
                              <w:tc>
                                <w:tcPr>
                                  <w:tcW w:w="2993" w:type="dxa"/>
                                  <w:tcBorders>
                                    <w:top w:val="single" w:sz="6" w:space="0" w:color="000000"/>
                                  </w:tcBorders>
                                  <w:shd w:val="clear" w:color="auto" w:fill="CCEDFF"/>
                                </w:tcPr>
                                <w:p w14:paraId="1196F6D6" w14:textId="77777777" w:rsidR="004304EB" w:rsidRDefault="000856F8">
                                  <w:pPr>
                                    <w:pStyle w:val="TableParagraph"/>
                                    <w:spacing w:before="26"/>
                                    <w:ind w:left="11"/>
                                    <w:rPr>
                                      <w:sz w:val="15"/>
                                    </w:rPr>
                                  </w:pPr>
                                  <w:r>
                                    <w:rPr>
                                      <w:w w:val="105"/>
                                      <w:sz w:val="15"/>
                                    </w:rPr>
                                    <w:t>March 29, 2019</w:t>
                                  </w:r>
                                </w:p>
                              </w:tc>
                              <w:tc>
                                <w:tcPr>
                                  <w:tcW w:w="1772" w:type="dxa"/>
                                  <w:tcBorders>
                                    <w:top w:val="single" w:sz="6" w:space="0" w:color="000000"/>
                                  </w:tcBorders>
                                  <w:shd w:val="clear" w:color="auto" w:fill="CCEDFF"/>
                                </w:tcPr>
                                <w:p w14:paraId="1196F6D7" w14:textId="77777777" w:rsidR="004304EB" w:rsidRDefault="000856F8">
                                  <w:pPr>
                                    <w:pStyle w:val="TableParagraph"/>
                                    <w:spacing w:before="26"/>
                                    <w:ind w:right="153"/>
                                    <w:jc w:val="right"/>
                                    <w:rPr>
                                      <w:sz w:val="15"/>
                                    </w:rPr>
                                  </w:pPr>
                                  <w:r>
                                    <w:rPr>
                                      <w:sz w:val="15"/>
                                    </w:rPr>
                                    <w:t>4,268</w:t>
                                  </w:r>
                                </w:p>
                              </w:tc>
                              <w:tc>
                                <w:tcPr>
                                  <w:tcW w:w="805" w:type="dxa"/>
                                  <w:tcBorders>
                                    <w:top w:val="single" w:sz="6" w:space="0" w:color="000000"/>
                                  </w:tcBorders>
                                  <w:shd w:val="clear" w:color="auto" w:fill="CCEDFF"/>
                                </w:tcPr>
                                <w:p w14:paraId="1196F6D8" w14:textId="77777777" w:rsidR="004304EB" w:rsidRDefault="000856F8">
                                  <w:pPr>
                                    <w:pStyle w:val="TableParagraph"/>
                                    <w:spacing w:before="26"/>
                                    <w:ind w:left="-2"/>
                                    <w:rPr>
                                      <w:sz w:val="15"/>
                                    </w:rPr>
                                  </w:pPr>
                                  <w:r>
                                    <w:rPr>
                                      <w:w w:val="105"/>
                                      <w:sz w:val="15"/>
                                    </w:rPr>
                                    <w:t>$ 19,804</w:t>
                                  </w:r>
                                </w:p>
                              </w:tc>
                              <w:tc>
                                <w:tcPr>
                                  <w:tcW w:w="853" w:type="dxa"/>
                                  <w:tcBorders>
                                    <w:top w:val="single" w:sz="6" w:space="0" w:color="000000"/>
                                  </w:tcBorders>
                                  <w:shd w:val="clear" w:color="auto" w:fill="CCEDFF"/>
                                </w:tcPr>
                                <w:p w14:paraId="1196F6D9" w14:textId="77777777" w:rsidR="004304EB" w:rsidRDefault="000856F8">
                                  <w:pPr>
                                    <w:pStyle w:val="TableParagraph"/>
                                    <w:spacing w:before="26"/>
                                    <w:ind w:left="9"/>
                                    <w:rPr>
                                      <w:sz w:val="15"/>
                                    </w:rPr>
                                  </w:pPr>
                                  <w:r>
                                    <w:rPr>
                                      <w:w w:val="105"/>
                                      <w:sz w:val="15"/>
                                    </w:rPr>
                                    <w:t>$ 63,704</w:t>
                                  </w:r>
                                </w:p>
                              </w:tc>
                              <w:tc>
                                <w:tcPr>
                                  <w:tcW w:w="1170" w:type="dxa"/>
                                  <w:tcBorders>
                                    <w:top w:val="single" w:sz="6" w:space="0" w:color="000000"/>
                                  </w:tcBorders>
                                  <w:shd w:val="clear" w:color="auto" w:fill="CCEDFF"/>
                                </w:tcPr>
                                <w:p w14:paraId="1196F6DA" w14:textId="77777777" w:rsidR="004304EB" w:rsidRDefault="000856F8">
                                  <w:pPr>
                                    <w:pStyle w:val="TableParagraph"/>
                                    <w:tabs>
                                      <w:tab w:val="left" w:pos="536"/>
                                    </w:tabs>
                                    <w:spacing w:before="26"/>
                                    <w:ind w:left="8"/>
                                    <w:rPr>
                                      <w:sz w:val="15"/>
                                    </w:rPr>
                                  </w:pPr>
                                  <w:r>
                                    <w:rPr>
                                      <w:w w:val="105"/>
                                      <w:sz w:val="15"/>
                                    </w:rPr>
                                    <w:t>$</w:t>
                                  </w:r>
                                  <w:r>
                                    <w:rPr>
                                      <w:w w:val="105"/>
                                      <w:sz w:val="15"/>
                                    </w:rPr>
                                    <w:tab/>
                                    <w:t>(12,325)</w:t>
                                  </w:r>
                                </w:p>
                              </w:tc>
                              <w:tc>
                                <w:tcPr>
                                  <w:tcW w:w="804" w:type="dxa"/>
                                  <w:tcBorders>
                                    <w:top w:val="single" w:sz="6" w:space="0" w:color="000000"/>
                                  </w:tcBorders>
                                  <w:shd w:val="clear" w:color="auto" w:fill="CCEDFF"/>
                                </w:tcPr>
                                <w:p w14:paraId="1196F6DB" w14:textId="77777777" w:rsidR="004304EB" w:rsidRDefault="000856F8">
                                  <w:pPr>
                                    <w:pStyle w:val="TableParagraph"/>
                                    <w:tabs>
                                      <w:tab w:val="left" w:pos="326"/>
                                    </w:tabs>
                                    <w:spacing w:before="26"/>
                                    <w:ind w:left="14"/>
                                    <w:rPr>
                                      <w:sz w:val="15"/>
                                    </w:rPr>
                                  </w:pPr>
                                  <w:r>
                                    <w:rPr>
                                      <w:w w:val="105"/>
                                      <w:sz w:val="15"/>
                                    </w:rPr>
                                    <w:t>$</w:t>
                                  </w:r>
                                  <w:r>
                                    <w:rPr>
                                      <w:w w:val="105"/>
                                      <w:sz w:val="15"/>
                                    </w:rPr>
                                    <w:tab/>
                                    <w:t>1,760</w:t>
                                  </w:r>
                                </w:p>
                              </w:tc>
                              <w:tc>
                                <w:tcPr>
                                  <w:tcW w:w="820" w:type="dxa"/>
                                  <w:tcBorders>
                                    <w:top w:val="single" w:sz="6" w:space="0" w:color="000000"/>
                                  </w:tcBorders>
                                  <w:shd w:val="clear" w:color="auto" w:fill="CCEDFF"/>
                                </w:tcPr>
                                <w:p w14:paraId="1196F6DC" w14:textId="77777777" w:rsidR="004304EB" w:rsidRDefault="000856F8">
                                  <w:pPr>
                                    <w:pStyle w:val="TableParagraph"/>
                                    <w:spacing w:before="26"/>
                                    <w:ind w:left="14"/>
                                    <w:rPr>
                                      <w:sz w:val="15"/>
                                    </w:rPr>
                                  </w:pPr>
                                  <w:r>
                                    <w:rPr>
                                      <w:w w:val="105"/>
                                      <w:sz w:val="15"/>
                                    </w:rPr>
                                    <w:t>$ 16,577</w:t>
                                  </w:r>
                                </w:p>
                              </w:tc>
                              <w:tc>
                                <w:tcPr>
                                  <w:tcW w:w="937" w:type="dxa"/>
                                  <w:tcBorders>
                                    <w:top w:val="single" w:sz="6" w:space="0" w:color="000000"/>
                                  </w:tcBorders>
                                  <w:shd w:val="clear" w:color="auto" w:fill="CCEDFF"/>
                                </w:tcPr>
                                <w:p w14:paraId="1196F6DD" w14:textId="77777777" w:rsidR="004304EB" w:rsidRDefault="000856F8">
                                  <w:pPr>
                                    <w:pStyle w:val="TableParagraph"/>
                                    <w:tabs>
                                      <w:tab w:val="left" w:pos="310"/>
                                    </w:tabs>
                                    <w:spacing w:before="26"/>
                                    <w:ind w:left="10"/>
                                    <w:rPr>
                                      <w:sz w:val="15"/>
                                    </w:rPr>
                                  </w:pPr>
                                  <w:r>
                                    <w:rPr>
                                      <w:w w:val="105"/>
                                      <w:sz w:val="15"/>
                                    </w:rPr>
                                    <w:t>$</w:t>
                                  </w:r>
                                  <w:r>
                                    <w:rPr>
                                      <w:w w:val="105"/>
                                      <w:sz w:val="15"/>
                                    </w:rPr>
                                    <w:tab/>
                                    <w:t>(51,981)</w:t>
                                  </w:r>
                                </w:p>
                              </w:tc>
                              <w:tc>
                                <w:tcPr>
                                  <w:tcW w:w="947" w:type="dxa"/>
                                  <w:tcBorders>
                                    <w:top w:val="single" w:sz="6" w:space="0" w:color="000000"/>
                                  </w:tcBorders>
                                  <w:shd w:val="clear" w:color="auto" w:fill="CCEDFF"/>
                                </w:tcPr>
                                <w:p w14:paraId="1196F6DE" w14:textId="77777777" w:rsidR="004304EB" w:rsidRDefault="000856F8">
                                  <w:pPr>
                                    <w:pStyle w:val="TableParagraph"/>
                                    <w:tabs>
                                      <w:tab w:val="left" w:pos="381"/>
                                    </w:tabs>
                                    <w:spacing w:before="26"/>
                                    <w:ind w:left="9"/>
                                    <w:rPr>
                                      <w:sz w:val="15"/>
                                    </w:rPr>
                                  </w:pPr>
                                  <w:r>
                                    <w:rPr>
                                      <w:w w:val="105"/>
                                      <w:sz w:val="15"/>
                                    </w:rPr>
                                    <w:t>$</w:t>
                                  </w:r>
                                  <w:r>
                                    <w:rPr>
                                      <w:w w:val="105"/>
                                      <w:sz w:val="15"/>
                                    </w:rPr>
                                    <w:tab/>
                                    <w:t>2,069</w:t>
                                  </w:r>
                                </w:p>
                              </w:tc>
                            </w:tr>
                            <w:tr w:rsidR="004304EB" w14:paraId="1196F6E9" w14:textId="77777777">
                              <w:trPr>
                                <w:trHeight w:val="228"/>
                              </w:trPr>
                              <w:tc>
                                <w:tcPr>
                                  <w:tcW w:w="2993" w:type="dxa"/>
                                </w:tcPr>
                                <w:p w14:paraId="1196F6E0" w14:textId="77777777" w:rsidR="004304EB" w:rsidRDefault="000856F8">
                                  <w:pPr>
                                    <w:pStyle w:val="TableParagraph"/>
                                    <w:ind w:left="11"/>
                                    <w:rPr>
                                      <w:sz w:val="15"/>
                                    </w:rPr>
                                  </w:pPr>
                                  <w:r>
                                    <w:rPr>
                                      <w:w w:val="105"/>
                                      <w:sz w:val="15"/>
                                    </w:rPr>
                                    <w:t>Comprehensive income (loss)</w:t>
                                  </w:r>
                                </w:p>
                              </w:tc>
                              <w:tc>
                                <w:tcPr>
                                  <w:tcW w:w="1772" w:type="dxa"/>
                                </w:tcPr>
                                <w:p w14:paraId="1196F6E1" w14:textId="77777777" w:rsidR="004304EB" w:rsidRDefault="000856F8">
                                  <w:pPr>
                                    <w:pStyle w:val="TableParagraph"/>
                                    <w:ind w:right="156"/>
                                    <w:jc w:val="right"/>
                                    <w:rPr>
                                      <w:sz w:val="15"/>
                                    </w:rPr>
                                  </w:pPr>
                                  <w:r>
                                    <w:rPr>
                                      <w:w w:val="104"/>
                                      <w:sz w:val="15"/>
                                    </w:rPr>
                                    <w:t>—</w:t>
                                  </w:r>
                                </w:p>
                              </w:tc>
                              <w:tc>
                                <w:tcPr>
                                  <w:tcW w:w="805" w:type="dxa"/>
                                </w:tcPr>
                                <w:p w14:paraId="1196F6E2" w14:textId="77777777" w:rsidR="004304EB" w:rsidRDefault="000856F8">
                                  <w:pPr>
                                    <w:pStyle w:val="TableParagraph"/>
                                    <w:ind w:left="322"/>
                                    <w:rPr>
                                      <w:sz w:val="15"/>
                                    </w:rPr>
                                  </w:pPr>
                                  <w:r>
                                    <w:rPr>
                                      <w:w w:val="105"/>
                                      <w:sz w:val="15"/>
                                    </w:rPr>
                                    <w:t>2,011</w:t>
                                  </w:r>
                                </w:p>
                              </w:tc>
                              <w:tc>
                                <w:tcPr>
                                  <w:tcW w:w="853" w:type="dxa"/>
                                </w:tcPr>
                                <w:p w14:paraId="1196F6E3" w14:textId="77777777" w:rsidR="004304EB" w:rsidRDefault="000856F8">
                                  <w:pPr>
                                    <w:pStyle w:val="TableParagraph"/>
                                    <w:ind w:left="369"/>
                                    <w:rPr>
                                      <w:sz w:val="15"/>
                                    </w:rPr>
                                  </w:pPr>
                                  <w:r>
                                    <w:rPr>
                                      <w:w w:val="105"/>
                                      <w:sz w:val="15"/>
                                    </w:rPr>
                                    <w:t>2,607</w:t>
                                  </w:r>
                                </w:p>
                              </w:tc>
                              <w:tc>
                                <w:tcPr>
                                  <w:tcW w:w="1170" w:type="dxa"/>
                                </w:tcPr>
                                <w:p w14:paraId="1196F6E4" w14:textId="77777777" w:rsidR="004304EB" w:rsidRDefault="000856F8">
                                  <w:pPr>
                                    <w:pStyle w:val="TableParagraph"/>
                                    <w:ind w:left="728"/>
                                    <w:rPr>
                                      <w:sz w:val="15"/>
                                    </w:rPr>
                                  </w:pPr>
                                  <w:r>
                                    <w:rPr>
                                      <w:w w:val="105"/>
                                      <w:sz w:val="15"/>
                                    </w:rPr>
                                    <w:t>(656)</w:t>
                                  </w:r>
                                </w:p>
                              </w:tc>
                              <w:tc>
                                <w:tcPr>
                                  <w:tcW w:w="804" w:type="dxa"/>
                                </w:tcPr>
                                <w:p w14:paraId="1196F6E5" w14:textId="77777777" w:rsidR="004304EB" w:rsidRDefault="000856F8">
                                  <w:pPr>
                                    <w:pStyle w:val="TableParagraph"/>
                                    <w:ind w:left="518"/>
                                    <w:rPr>
                                      <w:sz w:val="15"/>
                                    </w:rPr>
                                  </w:pPr>
                                  <w:r>
                                    <w:rPr>
                                      <w:w w:val="104"/>
                                      <w:sz w:val="15"/>
                                    </w:rPr>
                                    <w:t>—</w:t>
                                  </w:r>
                                </w:p>
                              </w:tc>
                              <w:tc>
                                <w:tcPr>
                                  <w:tcW w:w="820" w:type="dxa"/>
                                </w:tcPr>
                                <w:p w14:paraId="1196F6E6" w14:textId="77777777" w:rsidR="004304EB" w:rsidRDefault="000856F8">
                                  <w:pPr>
                                    <w:pStyle w:val="TableParagraph"/>
                                    <w:ind w:right="132"/>
                                    <w:jc w:val="right"/>
                                    <w:rPr>
                                      <w:sz w:val="15"/>
                                    </w:rPr>
                                  </w:pPr>
                                  <w:r>
                                    <w:rPr>
                                      <w:w w:val="104"/>
                                      <w:sz w:val="15"/>
                                    </w:rPr>
                                    <w:t>—</w:t>
                                  </w:r>
                                </w:p>
                              </w:tc>
                              <w:tc>
                                <w:tcPr>
                                  <w:tcW w:w="937" w:type="dxa"/>
                                </w:tcPr>
                                <w:p w14:paraId="1196F6E7" w14:textId="77777777" w:rsidR="004304EB" w:rsidRDefault="000856F8">
                                  <w:pPr>
                                    <w:pStyle w:val="TableParagraph"/>
                                    <w:ind w:right="133"/>
                                    <w:jc w:val="right"/>
                                    <w:rPr>
                                      <w:sz w:val="15"/>
                                    </w:rPr>
                                  </w:pPr>
                                  <w:r>
                                    <w:rPr>
                                      <w:w w:val="104"/>
                                      <w:sz w:val="15"/>
                                    </w:rPr>
                                    <w:t>—</w:t>
                                  </w:r>
                                </w:p>
                              </w:tc>
                              <w:tc>
                                <w:tcPr>
                                  <w:tcW w:w="947" w:type="dxa"/>
                                </w:tcPr>
                                <w:p w14:paraId="1196F6E8" w14:textId="77777777" w:rsidR="004304EB" w:rsidRDefault="000856F8">
                                  <w:pPr>
                                    <w:pStyle w:val="TableParagraph"/>
                                    <w:ind w:left="573"/>
                                    <w:rPr>
                                      <w:sz w:val="15"/>
                                    </w:rPr>
                                  </w:pPr>
                                  <w:r>
                                    <w:rPr>
                                      <w:w w:val="105"/>
                                      <w:sz w:val="15"/>
                                    </w:rPr>
                                    <w:t>60</w:t>
                                  </w:r>
                                </w:p>
                              </w:tc>
                            </w:tr>
                            <w:tr w:rsidR="004304EB" w14:paraId="1196F703" w14:textId="77777777">
                              <w:trPr>
                                <w:trHeight w:val="588"/>
                              </w:trPr>
                              <w:tc>
                                <w:tcPr>
                                  <w:tcW w:w="2993" w:type="dxa"/>
                                  <w:shd w:val="clear" w:color="auto" w:fill="CCEDFF"/>
                                </w:tcPr>
                                <w:p w14:paraId="1196F6EA" w14:textId="77777777" w:rsidR="004304EB" w:rsidRDefault="000856F8">
                                  <w:pPr>
                                    <w:pStyle w:val="TableParagraph"/>
                                    <w:spacing w:line="249" w:lineRule="auto"/>
                                    <w:ind w:left="11" w:right="561"/>
                                    <w:rPr>
                                      <w:sz w:val="15"/>
                                    </w:rPr>
                                  </w:pPr>
                                  <w:r>
                                    <w:rPr>
                                      <w:w w:val="105"/>
                                      <w:sz w:val="15"/>
                                    </w:rPr>
                                    <w:t>Dividends paid/payable to shareowners of The Coca-Cola Company ($0.40 per share)</w:t>
                                  </w:r>
                                </w:p>
                              </w:tc>
                              <w:tc>
                                <w:tcPr>
                                  <w:tcW w:w="1772" w:type="dxa"/>
                                  <w:shd w:val="clear" w:color="auto" w:fill="CCEDFF"/>
                                </w:tcPr>
                                <w:p w14:paraId="1196F6EB" w14:textId="77777777" w:rsidR="004304EB" w:rsidRDefault="004304EB">
                                  <w:pPr>
                                    <w:pStyle w:val="TableParagraph"/>
                                    <w:spacing w:before="0"/>
                                    <w:rPr>
                                      <w:sz w:val="16"/>
                                    </w:rPr>
                                  </w:pPr>
                                </w:p>
                                <w:p w14:paraId="1196F6EC" w14:textId="77777777" w:rsidR="004304EB" w:rsidRDefault="004304EB">
                                  <w:pPr>
                                    <w:pStyle w:val="TableParagraph"/>
                                    <w:spacing w:before="8"/>
                                    <w:rPr>
                                      <w:sz w:val="17"/>
                                    </w:rPr>
                                  </w:pPr>
                                </w:p>
                                <w:p w14:paraId="1196F6ED" w14:textId="77777777" w:rsidR="004304EB" w:rsidRDefault="000856F8">
                                  <w:pPr>
                                    <w:pStyle w:val="TableParagraph"/>
                                    <w:spacing w:before="0"/>
                                    <w:ind w:right="156"/>
                                    <w:jc w:val="right"/>
                                    <w:rPr>
                                      <w:sz w:val="15"/>
                                    </w:rPr>
                                  </w:pPr>
                                  <w:r>
                                    <w:rPr>
                                      <w:w w:val="104"/>
                                      <w:sz w:val="15"/>
                                    </w:rPr>
                                    <w:t>—</w:t>
                                  </w:r>
                                </w:p>
                              </w:tc>
                              <w:tc>
                                <w:tcPr>
                                  <w:tcW w:w="805" w:type="dxa"/>
                                  <w:shd w:val="clear" w:color="auto" w:fill="CCEDFF"/>
                                </w:tcPr>
                                <w:p w14:paraId="1196F6EE" w14:textId="77777777" w:rsidR="004304EB" w:rsidRDefault="004304EB">
                                  <w:pPr>
                                    <w:pStyle w:val="TableParagraph"/>
                                    <w:spacing w:before="0"/>
                                    <w:rPr>
                                      <w:sz w:val="16"/>
                                    </w:rPr>
                                  </w:pPr>
                                </w:p>
                                <w:p w14:paraId="1196F6EF" w14:textId="77777777" w:rsidR="004304EB" w:rsidRDefault="004304EB">
                                  <w:pPr>
                                    <w:pStyle w:val="TableParagraph"/>
                                    <w:spacing w:before="8"/>
                                    <w:rPr>
                                      <w:sz w:val="17"/>
                                    </w:rPr>
                                  </w:pPr>
                                </w:p>
                                <w:p w14:paraId="1196F6F0" w14:textId="77777777" w:rsidR="004304EB" w:rsidRDefault="000856F8">
                                  <w:pPr>
                                    <w:pStyle w:val="TableParagraph"/>
                                    <w:spacing w:before="0"/>
                                    <w:ind w:left="262"/>
                                    <w:rPr>
                                      <w:sz w:val="15"/>
                                    </w:rPr>
                                  </w:pPr>
                                  <w:r>
                                    <w:rPr>
                                      <w:w w:val="105"/>
                                      <w:sz w:val="15"/>
                                    </w:rPr>
                                    <w:t>(1,709)</w:t>
                                  </w:r>
                                </w:p>
                              </w:tc>
                              <w:tc>
                                <w:tcPr>
                                  <w:tcW w:w="853" w:type="dxa"/>
                                  <w:shd w:val="clear" w:color="auto" w:fill="CCEDFF"/>
                                </w:tcPr>
                                <w:p w14:paraId="1196F6F1" w14:textId="77777777" w:rsidR="004304EB" w:rsidRDefault="004304EB">
                                  <w:pPr>
                                    <w:pStyle w:val="TableParagraph"/>
                                    <w:spacing w:before="0"/>
                                    <w:rPr>
                                      <w:sz w:val="16"/>
                                    </w:rPr>
                                  </w:pPr>
                                </w:p>
                                <w:p w14:paraId="1196F6F2" w14:textId="77777777" w:rsidR="004304EB" w:rsidRDefault="004304EB">
                                  <w:pPr>
                                    <w:pStyle w:val="TableParagraph"/>
                                    <w:spacing w:before="8"/>
                                    <w:rPr>
                                      <w:sz w:val="17"/>
                                    </w:rPr>
                                  </w:pPr>
                                </w:p>
                                <w:p w14:paraId="1196F6F3" w14:textId="77777777" w:rsidR="004304EB" w:rsidRDefault="000856F8">
                                  <w:pPr>
                                    <w:pStyle w:val="TableParagraph"/>
                                    <w:spacing w:before="0"/>
                                    <w:ind w:left="309"/>
                                    <w:rPr>
                                      <w:sz w:val="15"/>
                                    </w:rPr>
                                  </w:pPr>
                                  <w:r>
                                    <w:rPr>
                                      <w:w w:val="105"/>
                                      <w:sz w:val="15"/>
                                    </w:rPr>
                                    <w:t>(1,709)</w:t>
                                  </w:r>
                                </w:p>
                              </w:tc>
                              <w:tc>
                                <w:tcPr>
                                  <w:tcW w:w="1170" w:type="dxa"/>
                                  <w:shd w:val="clear" w:color="auto" w:fill="CCEDFF"/>
                                </w:tcPr>
                                <w:p w14:paraId="1196F6F4" w14:textId="77777777" w:rsidR="004304EB" w:rsidRDefault="004304EB">
                                  <w:pPr>
                                    <w:pStyle w:val="TableParagraph"/>
                                    <w:spacing w:before="0"/>
                                    <w:rPr>
                                      <w:sz w:val="16"/>
                                    </w:rPr>
                                  </w:pPr>
                                </w:p>
                                <w:p w14:paraId="1196F6F5" w14:textId="77777777" w:rsidR="004304EB" w:rsidRDefault="004304EB">
                                  <w:pPr>
                                    <w:pStyle w:val="TableParagraph"/>
                                    <w:spacing w:before="8"/>
                                    <w:rPr>
                                      <w:sz w:val="17"/>
                                    </w:rPr>
                                  </w:pPr>
                                </w:p>
                                <w:p w14:paraId="1196F6F6" w14:textId="77777777" w:rsidR="004304EB" w:rsidRDefault="000856F8">
                                  <w:pPr>
                                    <w:pStyle w:val="TableParagraph"/>
                                    <w:spacing w:before="0"/>
                                    <w:ind w:right="140"/>
                                    <w:jc w:val="right"/>
                                    <w:rPr>
                                      <w:sz w:val="15"/>
                                    </w:rPr>
                                  </w:pPr>
                                  <w:r>
                                    <w:rPr>
                                      <w:w w:val="104"/>
                                      <w:sz w:val="15"/>
                                    </w:rPr>
                                    <w:t>—</w:t>
                                  </w:r>
                                </w:p>
                              </w:tc>
                              <w:tc>
                                <w:tcPr>
                                  <w:tcW w:w="804" w:type="dxa"/>
                                  <w:shd w:val="clear" w:color="auto" w:fill="CCEDFF"/>
                                </w:tcPr>
                                <w:p w14:paraId="1196F6F7" w14:textId="77777777" w:rsidR="004304EB" w:rsidRDefault="004304EB">
                                  <w:pPr>
                                    <w:pStyle w:val="TableParagraph"/>
                                    <w:spacing w:before="0"/>
                                    <w:rPr>
                                      <w:sz w:val="16"/>
                                    </w:rPr>
                                  </w:pPr>
                                </w:p>
                                <w:p w14:paraId="1196F6F8" w14:textId="77777777" w:rsidR="004304EB" w:rsidRDefault="004304EB">
                                  <w:pPr>
                                    <w:pStyle w:val="TableParagraph"/>
                                    <w:spacing w:before="8"/>
                                    <w:rPr>
                                      <w:sz w:val="17"/>
                                    </w:rPr>
                                  </w:pPr>
                                </w:p>
                                <w:p w14:paraId="1196F6F9" w14:textId="77777777" w:rsidR="004304EB" w:rsidRDefault="000856F8">
                                  <w:pPr>
                                    <w:pStyle w:val="TableParagraph"/>
                                    <w:spacing w:before="0"/>
                                    <w:ind w:left="518"/>
                                    <w:rPr>
                                      <w:sz w:val="15"/>
                                    </w:rPr>
                                  </w:pPr>
                                  <w:r>
                                    <w:rPr>
                                      <w:w w:val="104"/>
                                      <w:sz w:val="15"/>
                                    </w:rPr>
                                    <w:t>—</w:t>
                                  </w:r>
                                </w:p>
                              </w:tc>
                              <w:tc>
                                <w:tcPr>
                                  <w:tcW w:w="820" w:type="dxa"/>
                                  <w:shd w:val="clear" w:color="auto" w:fill="CCEDFF"/>
                                </w:tcPr>
                                <w:p w14:paraId="1196F6FA" w14:textId="77777777" w:rsidR="004304EB" w:rsidRDefault="004304EB">
                                  <w:pPr>
                                    <w:pStyle w:val="TableParagraph"/>
                                    <w:spacing w:before="0"/>
                                    <w:rPr>
                                      <w:sz w:val="16"/>
                                    </w:rPr>
                                  </w:pPr>
                                </w:p>
                                <w:p w14:paraId="1196F6FB" w14:textId="77777777" w:rsidR="004304EB" w:rsidRDefault="004304EB">
                                  <w:pPr>
                                    <w:pStyle w:val="TableParagraph"/>
                                    <w:spacing w:before="8"/>
                                    <w:rPr>
                                      <w:sz w:val="17"/>
                                    </w:rPr>
                                  </w:pPr>
                                </w:p>
                                <w:p w14:paraId="1196F6FC" w14:textId="77777777" w:rsidR="004304EB" w:rsidRDefault="000856F8">
                                  <w:pPr>
                                    <w:pStyle w:val="TableParagraph"/>
                                    <w:spacing w:before="0"/>
                                    <w:ind w:right="132"/>
                                    <w:jc w:val="right"/>
                                    <w:rPr>
                                      <w:sz w:val="15"/>
                                    </w:rPr>
                                  </w:pPr>
                                  <w:r>
                                    <w:rPr>
                                      <w:w w:val="104"/>
                                      <w:sz w:val="15"/>
                                    </w:rPr>
                                    <w:t>—</w:t>
                                  </w:r>
                                </w:p>
                              </w:tc>
                              <w:tc>
                                <w:tcPr>
                                  <w:tcW w:w="937" w:type="dxa"/>
                                  <w:shd w:val="clear" w:color="auto" w:fill="CCEDFF"/>
                                </w:tcPr>
                                <w:p w14:paraId="1196F6FD" w14:textId="77777777" w:rsidR="004304EB" w:rsidRDefault="004304EB">
                                  <w:pPr>
                                    <w:pStyle w:val="TableParagraph"/>
                                    <w:spacing w:before="0"/>
                                    <w:rPr>
                                      <w:sz w:val="16"/>
                                    </w:rPr>
                                  </w:pPr>
                                </w:p>
                                <w:p w14:paraId="1196F6FE" w14:textId="77777777" w:rsidR="004304EB" w:rsidRDefault="004304EB">
                                  <w:pPr>
                                    <w:pStyle w:val="TableParagraph"/>
                                    <w:spacing w:before="8"/>
                                    <w:rPr>
                                      <w:sz w:val="17"/>
                                    </w:rPr>
                                  </w:pPr>
                                </w:p>
                                <w:p w14:paraId="1196F6FF" w14:textId="77777777" w:rsidR="004304EB" w:rsidRDefault="000856F8">
                                  <w:pPr>
                                    <w:pStyle w:val="TableParagraph"/>
                                    <w:spacing w:before="0"/>
                                    <w:ind w:right="133"/>
                                    <w:jc w:val="right"/>
                                    <w:rPr>
                                      <w:sz w:val="15"/>
                                    </w:rPr>
                                  </w:pPr>
                                  <w:r>
                                    <w:rPr>
                                      <w:w w:val="104"/>
                                      <w:sz w:val="15"/>
                                    </w:rPr>
                                    <w:t>—</w:t>
                                  </w:r>
                                </w:p>
                              </w:tc>
                              <w:tc>
                                <w:tcPr>
                                  <w:tcW w:w="947" w:type="dxa"/>
                                  <w:shd w:val="clear" w:color="auto" w:fill="CCEDFF"/>
                                </w:tcPr>
                                <w:p w14:paraId="1196F700" w14:textId="77777777" w:rsidR="004304EB" w:rsidRDefault="004304EB">
                                  <w:pPr>
                                    <w:pStyle w:val="TableParagraph"/>
                                    <w:spacing w:before="0"/>
                                    <w:rPr>
                                      <w:sz w:val="16"/>
                                    </w:rPr>
                                  </w:pPr>
                                </w:p>
                                <w:p w14:paraId="1196F701" w14:textId="77777777" w:rsidR="004304EB" w:rsidRDefault="004304EB">
                                  <w:pPr>
                                    <w:pStyle w:val="TableParagraph"/>
                                    <w:spacing w:before="8"/>
                                    <w:rPr>
                                      <w:sz w:val="17"/>
                                    </w:rPr>
                                  </w:pPr>
                                </w:p>
                                <w:p w14:paraId="1196F702" w14:textId="77777777" w:rsidR="004304EB" w:rsidRDefault="000856F8">
                                  <w:pPr>
                                    <w:pStyle w:val="TableParagraph"/>
                                    <w:spacing w:before="0"/>
                                    <w:ind w:left="573"/>
                                    <w:rPr>
                                      <w:sz w:val="15"/>
                                    </w:rPr>
                                  </w:pPr>
                                  <w:r>
                                    <w:rPr>
                                      <w:w w:val="104"/>
                                      <w:sz w:val="15"/>
                                    </w:rPr>
                                    <w:t>—</w:t>
                                  </w:r>
                                </w:p>
                              </w:tc>
                            </w:tr>
                            <w:tr w:rsidR="004304EB" w14:paraId="1196F715" w14:textId="77777777">
                              <w:trPr>
                                <w:trHeight w:val="408"/>
                              </w:trPr>
                              <w:tc>
                                <w:tcPr>
                                  <w:tcW w:w="2993" w:type="dxa"/>
                                </w:tcPr>
                                <w:p w14:paraId="1196F704" w14:textId="77777777" w:rsidR="004304EB" w:rsidRDefault="000856F8">
                                  <w:pPr>
                                    <w:pStyle w:val="TableParagraph"/>
                                    <w:spacing w:line="249" w:lineRule="auto"/>
                                    <w:ind w:left="11" w:right="561"/>
                                    <w:rPr>
                                      <w:sz w:val="15"/>
                                    </w:rPr>
                                  </w:pPr>
                                  <w:r>
                                    <w:rPr>
                                      <w:w w:val="105"/>
                                      <w:sz w:val="15"/>
                                    </w:rPr>
                                    <w:t>Dividends paid to noncontrolling interests</w:t>
                                  </w:r>
                                </w:p>
                              </w:tc>
                              <w:tc>
                                <w:tcPr>
                                  <w:tcW w:w="1772" w:type="dxa"/>
                                </w:tcPr>
                                <w:p w14:paraId="1196F705" w14:textId="77777777" w:rsidR="004304EB" w:rsidRDefault="004304EB">
                                  <w:pPr>
                                    <w:pStyle w:val="TableParagraph"/>
                                    <w:spacing w:before="0"/>
                                    <w:rPr>
                                      <w:sz w:val="18"/>
                                    </w:rPr>
                                  </w:pPr>
                                </w:p>
                                <w:p w14:paraId="1196F706" w14:textId="77777777" w:rsidR="004304EB" w:rsidRDefault="000856F8">
                                  <w:pPr>
                                    <w:pStyle w:val="TableParagraph"/>
                                    <w:spacing w:before="1"/>
                                    <w:ind w:right="156"/>
                                    <w:jc w:val="right"/>
                                    <w:rPr>
                                      <w:sz w:val="15"/>
                                    </w:rPr>
                                  </w:pPr>
                                  <w:r>
                                    <w:rPr>
                                      <w:w w:val="104"/>
                                      <w:sz w:val="15"/>
                                    </w:rPr>
                                    <w:t>—</w:t>
                                  </w:r>
                                </w:p>
                              </w:tc>
                              <w:tc>
                                <w:tcPr>
                                  <w:tcW w:w="805" w:type="dxa"/>
                                </w:tcPr>
                                <w:p w14:paraId="1196F707" w14:textId="77777777" w:rsidR="004304EB" w:rsidRDefault="004304EB">
                                  <w:pPr>
                                    <w:pStyle w:val="TableParagraph"/>
                                    <w:spacing w:before="0"/>
                                    <w:rPr>
                                      <w:sz w:val="18"/>
                                    </w:rPr>
                                  </w:pPr>
                                </w:p>
                                <w:p w14:paraId="1196F708" w14:textId="77777777" w:rsidR="004304EB" w:rsidRDefault="000856F8">
                                  <w:pPr>
                                    <w:pStyle w:val="TableParagraph"/>
                                    <w:spacing w:before="1"/>
                                    <w:ind w:left="454"/>
                                    <w:rPr>
                                      <w:sz w:val="15"/>
                                    </w:rPr>
                                  </w:pPr>
                                  <w:r>
                                    <w:rPr>
                                      <w:w w:val="105"/>
                                      <w:sz w:val="15"/>
                                    </w:rPr>
                                    <w:t>(15)</w:t>
                                  </w:r>
                                </w:p>
                              </w:tc>
                              <w:tc>
                                <w:tcPr>
                                  <w:tcW w:w="853" w:type="dxa"/>
                                </w:tcPr>
                                <w:p w14:paraId="1196F709" w14:textId="77777777" w:rsidR="004304EB" w:rsidRDefault="004304EB">
                                  <w:pPr>
                                    <w:pStyle w:val="TableParagraph"/>
                                    <w:spacing w:before="0"/>
                                    <w:rPr>
                                      <w:sz w:val="18"/>
                                    </w:rPr>
                                  </w:pPr>
                                </w:p>
                                <w:p w14:paraId="1196F70A" w14:textId="77777777" w:rsidR="004304EB" w:rsidRDefault="000856F8">
                                  <w:pPr>
                                    <w:pStyle w:val="TableParagraph"/>
                                    <w:spacing w:before="1"/>
                                    <w:ind w:right="134"/>
                                    <w:jc w:val="right"/>
                                    <w:rPr>
                                      <w:sz w:val="15"/>
                                    </w:rPr>
                                  </w:pPr>
                                  <w:r>
                                    <w:rPr>
                                      <w:w w:val="104"/>
                                      <w:sz w:val="15"/>
                                    </w:rPr>
                                    <w:t>—</w:t>
                                  </w:r>
                                </w:p>
                              </w:tc>
                              <w:tc>
                                <w:tcPr>
                                  <w:tcW w:w="1170" w:type="dxa"/>
                                </w:tcPr>
                                <w:p w14:paraId="1196F70B" w14:textId="77777777" w:rsidR="004304EB" w:rsidRDefault="004304EB">
                                  <w:pPr>
                                    <w:pStyle w:val="TableParagraph"/>
                                    <w:spacing w:before="0"/>
                                    <w:rPr>
                                      <w:sz w:val="18"/>
                                    </w:rPr>
                                  </w:pPr>
                                </w:p>
                                <w:p w14:paraId="1196F70C" w14:textId="77777777" w:rsidR="004304EB" w:rsidRDefault="000856F8">
                                  <w:pPr>
                                    <w:pStyle w:val="TableParagraph"/>
                                    <w:spacing w:before="1"/>
                                    <w:ind w:right="140"/>
                                    <w:jc w:val="right"/>
                                    <w:rPr>
                                      <w:sz w:val="15"/>
                                    </w:rPr>
                                  </w:pPr>
                                  <w:r>
                                    <w:rPr>
                                      <w:w w:val="104"/>
                                      <w:sz w:val="15"/>
                                    </w:rPr>
                                    <w:t>—</w:t>
                                  </w:r>
                                </w:p>
                              </w:tc>
                              <w:tc>
                                <w:tcPr>
                                  <w:tcW w:w="804" w:type="dxa"/>
                                </w:tcPr>
                                <w:p w14:paraId="1196F70D" w14:textId="77777777" w:rsidR="004304EB" w:rsidRDefault="004304EB">
                                  <w:pPr>
                                    <w:pStyle w:val="TableParagraph"/>
                                    <w:spacing w:before="0"/>
                                    <w:rPr>
                                      <w:sz w:val="18"/>
                                    </w:rPr>
                                  </w:pPr>
                                </w:p>
                                <w:p w14:paraId="1196F70E" w14:textId="77777777" w:rsidR="004304EB" w:rsidRDefault="000856F8">
                                  <w:pPr>
                                    <w:pStyle w:val="TableParagraph"/>
                                    <w:spacing w:before="1"/>
                                    <w:ind w:left="518"/>
                                    <w:rPr>
                                      <w:sz w:val="15"/>
                                    </w:rPr>
                                  </w:pPr>
                                  <w:r>
                                    <w:rPr>
                                      <w:w w:val="104"/>
                                      <w:sz w:val="15"/>
                                    </w:rPr>
                                    <w:t>—</w:t>
                                  </w:r>
                                </w:p>
                              </w:tc>
                              <w:tc>
                                <w:tcPr>
                                  <w:tcW w:w="820" w:type="dxa"/>
                                </w:tcPr>
                                <w:p w14:paraId="1196F70F" w14:textId="77777777" w:rsidR="004304EB" w:rsidRDefault="004304EB">
                                  <w:pPr>
                                    <w:pStyle w:val="TableParagraph"/>
                                    <w:spacing w:before="0"/>
                                    <w:rPr>
                                      <w:sz w:val="18"/>
                                    </w:rPr>
                                  </w:pPr>
                                </w:p>
                                <w:p w14:paraId="1196F710" w14:textId="77777777" w:rsidR="004304EB" w:rsidRDefault="000856F8">
                                  <w:pPr>
                                    <w:pStyle w:val="TableParagraph"/>
                                    <w:spacing w:before="1"/>
                                    <w:ind w:right="132"/>
                                    <w:jc w:val="right"/>
                                    <w:rPr>
                                      <w:sz w:val="15"/>
                                    </w:rPr>
                                  </w:pPr>
                                  <w:r>
                                    <w:rPr>
                                      <w:w w:val="104"/>
                                      <w:sz w:val="15"/>
                                    </w:rPr>
                                    <w:t>—</w:t>
                                  </w:r>
                                </w:p>
                              </w:tc>
                              <w:tc>
                                <w:tcPr>
                                  <w:tcW w:w="937" w:type="dxa"/>
                                </w:tcPr>
                                <w:p w14:paraId="1196F711" w14:textId="77777777" w:rsidR="004304EB" w:rsidRDefault="004304EB">
                                  <w:pPr>
                                    <w:pStyle w:val="TableParagraph"/>
                                    <w:spacing w:before="0"/>
                                    <w:rPr>
                                      <w:sz w:val="18"/>
                                    </w:rPr>
                                  </w:pPr>
                                </w:p>
                                <w:p w14:paraId="1196F712" w14:textId="77777777" w:rsidR="004304EB" w:rsidRDefault="000856F8">
                                  <w:pPr>
                                    <w:pStyle w:val="TableParagraph"/>
                                    <w:spacing w:before="1"/>
                                    <w:ind w:right="133"/>
                                    <w:jc w:val="right"/>
                                    <w:rPr>
                                      <w:sz w:val="15"/>
                                    </w:rPr>
                                  </w:pPr>
                                  <w:r>
                                    <w:rPr>
                                      <w:w w:val="104"/>
                                      <w:sz w:val="15"/>
                                    </w:rPr>
                                    <w:t>—</w:t>
                                  </w:r>
                                </w:p>
                              </w:tc>
                              <w:tc>
                                <w:tcPr>
                                  <w:tcW w:w="947" w:type="dxa"/>
                                </w:tcPr>
                                <w:p w14:paraId="1196F713" w14:textId="77777777" w:rsidR="004304EB" w:rsidRDefault="004304EB">
                                  <w:pPr>
                                    <w:pStyle w:val="TableParagraph"/>
                                    <w:spacing w:before="0"/>
                                    <w:rPr>
                                      <w:sz w:val="18"/>
                                    </w:rPr>
                                  </w:pPr>
                                </w:p>
                                <w:p w14:paraId="1196F714" w14:textId="77777777" w:rsidR="004304EB" w:rsidRDefault="000856F8">
                                  <w:pPr>
                                    <w:pStyle w:val="TableParagraph"/>
                                    <w:spacing w:before="1"/>
                                    <w:ind w:left="513"/>
                                    <w:rPr>
                                      <w:sz w:val="15"/>
                                    </w:rPr>
                                  </w:pPr>
                                  <w:r>
                                    <w:rPr>
                                      <w:w w:val="105"/>
                                      <w:sz w:val="15"/>
                                    </w:rPr>
                                    <w:t>(15)</w:t>
                                  </w:r>
                                </w:p>
                              </w:tc>
                            </w:tr>
                            <w:tr w:rsidR="004304EB" w14:paraId="1196F71F" w14:textId="77777777">
                              <w:trPr>
                                <w:trHeight w:val="228"/>
                              </w:trPr>
                              <w:tc>
                                <w:tcPr>
                                  <w:tcW w:w="2993" w:type="dxa"/>
                                  <w:shd w:val="clear" w:color="auto" w:fill="CCEDFF"/>
                                </w:tcPr>
                                <w:p w14:paraId="1196F716" w14:textId="77777777" w:rsidR="004304EB" w:rsidRDefault="000856F8">
                                  <w:pPr>
                                    <w:pStyle w:val="TableParagraph"/>
                                    <w:ind w:left="11"/>
                                    <w:rPr>
                                      <w:sz w:val="15"/>
                                    </w:rPr>
                                  </w:pPr>
                                  <w:r>
                                    <w:rPr>
                                      <w:w w:val="105"/>
                                      <w:sz w:val="15"/>
                                    </w:rPr>
                                    <w:t>Purchases of treasury stock</w:t>
                                  </w:r>
                                </w:p>
                              </w:tc>
                              <w:tc>
                                <w:tcPr>
                                  <w:tcW w:w="1772" w:type="dxa"/>
                                  <w:shd w:val="clear" w:color="auto" w:fill="CCEDFF"/>
                                </w:tcPr>
                                <w:p w14:paraId="1196F717" w14:textId="77777777" w:rsidR="004304EB" w:rsidRDefault="000856F8">
                                  <w:pPr>
                                    <w:pStyle w:val="TableParagraph"/>
                                    <w:ind w:right="115"/>
                                    <w:jc w:val="right"/>
                                    <w:rPr>
                                      <w:sz w:val="15"/>
                                    </w:rPr>
                                  </w:pPr>
                                  <w:r>
                                    <w:rPr>
                                      <w:w w:val="105"/>
                                      <w:sz w:val="15"/>
                                    </w:rPr>
                                    <w:t>(5)</w:t>
                                  </w:r>
                                </w:p>
                              </w:tc>
                              <w:tc>
                                <w:tcPr>
                                  <w:tcW w:w="805" w:type="dxa"/>
                                  <w:shd w:val="clear" w:color="auto" w:fill="CCEDFF"/>
                                </w:tcPr>
                                <w:p w14:paraId="1196F718" w14:textId="77777777" w:rsidR="004304EB" w:rsidRDefault="000856F8">
                                  <w:pPr>
                                    <w:pStyle w:val="TableParagraph"/>
                                    <w:ind w:left="370"/>
                                    <w:rPr>
                                      <w:sz w:val="15"/>
                                    </w:rPr>
                                  </w:pPr>
                                  <w:r>
                                    <w:rPr>
                                      <w:w w:val="105"/>
                                      <w:sz w:val="15"/>
                                    </w:rPr>
                                    <w:t>(237)</w:t>
                                  </w:r>
                                </w:p>
                              </w:tc>
                              <w:tc>
                                <w:tcPr>
                                  <w:tcW w:w="853" w:type="dxa"/>
                                  <w:shd w:val="clear" w:color="auto" w:fill="CCEDFF"/>
                                </w:tcPr>
                                <w:p w14:paraId="1196F719" w14:textId="77777777" w:rsidR="004304EB" w:rsidRDefault="000856F8">
                                  <w:pPr>
                                    <w:pStyle w:val="TableParagraph"/>
                                    <w:ind w:right="134"/>
                                    <w:jc w:val="right"/>
                                    <w:rPr>
                                      <w:sz w:val="15"/>
                                    </w:rPr>
                                  </w:pPr>
                                  <w:r>
                                    <w:rPr>
                                      <w:w w:val="104"/>
                                      <w:sz w:val="15"/>
                                    </w:rPr>
                                    <w:t>—</w:t>
                                  </w:r>
                                </w:p>
                              </w:tc>
                              <w:tc>
                                <w:tcPr>
                                  <w:tcW w:w="1170" w:type="dxa"/>
                                  <w:shd w:val="clear" w:color="auto" w:fill="CCEDFF"/>
                                </w:tcPr>
                                <w:p w14:paraId="1196F71A" w14:textId="77777777" w:rsidR="004304EB" w:rsidRDefault="000856F8">
                                  <w:pPr>
                                    <w:pStyle w:val="TableParagraph"/>
                                    <w:ind w:right="140"/>
                                    <w:jc w:val="right"/>
                                    <w:rPr>
                                      <w:sz w:val="15"/>
                                    </w:rPr>
                                  </w:pPr>
                                  <w:r>
                                    <w:rPr>
                                      <w:w w:val="104"/>
                                      <w:sz w:val="15"/>
                                    </w:rPr>
                                    <w:t>—</w:t>
                                  </w:r>
                                </w:p>
                              </w:tc>
                              <w:tc>
                                <w:tcPr>
                                  <w:tcW w:w="804" w:type="dxa"/>
                                  <w:shd w:val="clear" w:color="auto" w:fill="CCEDFF"/>
                                </w:tcPr>
                                <w:p w14:paraId="1196F71B" w14:textId="77777777" w:rsidR="004304EB" w:rsidRDefault="000856F8">
                                  <w:pPr>
                                    <w:pStyle w:val="TableParagraph"/>
                                    <w:ind w:left="518"/>
                                    <w:rPr>
                                      <w:sz w:val="15"/>
                                    </w:rPr>
                                  </w:pPr>
                                  <w:r>
                                    <w:rPr>
                                      <w:w w:val="104"/>
                                      <w:sz w:val="15"/>
                                    </w:rPr>
                                    <w:t>—</w:t>
                                  </w:r>
                                </w:p>
                              </w:tc>
                              <w:tc>
                                <w:tcPr>
                                  <w:tcW w:w="820" w:type="dxa"/>
                                  <w:shd w:val="clear" w:color="auto" w:fill="CCEDFF"/>
                                </w:tcPr>
                                <w:p w14:paraId="1196F71C" w14:textId="77777777" w:rsidR="004304EB" w:rsidRDefault="000856F8">
                                  <w:pPr>
                                    <w:pStyle w:val="TableParagraph"/>
                                    <w:ind w:right="132"/>
                                    <w:jc w:val="right"/>
                                    <w:rPr>
                                      <w:sz w:val="15"/>
                                    </w:rPr>
                                  </w:pPr>
                                  <w:r>
                                    <w:rPr>
                                      <w:w w:val="104"/>
                                      <w:sz w:val="15"/>
                                    </w:rPr>
                                    <w:t>—</w:t>
                                  </w:r>
                                </w:p>
                              </w:tc>
                              <w:tc>
                                <w:tcPr>
                                  <w:tcW w:w="937" w:type="dxa"/>
                                  <w:shd w:val="clear" w:color="auto" w:fill="CCEDFF"/>
                                </w:tcPr>
                                <w:p w14:paraId="1196F71D" w14:textId="77777777" w:rsidR="004304EB" w:rsidRDefault="000856F8">
                                  <w:pPr>
                                    <w:pStyle w:val="TableParagraph"/>
                                    <w:ind w:left="502"/>
                                    <w:rPr>
                                      <w:sz w:val="15"/>
                                    </w:rPr>
                                  </w:pPr>
                                  <w:r>
                                    <w:rPr>
                                      <w:w w:val="105"/>
                                      <w:sz w:val="15"/>
                                    </w:rPr>
                                    <w:t>(237)</w:t>
                                  </w:r>
                                </w:p>
                              </w:tc>
                              <w:tc>
                                <w:tcPr>
                                  <w:tcW w:w="947" w:type="dxa"/>
                                  <w:shd w:val="clear" w:color="auto" w:fill="CCEDFF"/>
                                </w:tcPr>
                                <w:p w14:paraId="1196F71E" w14:textId="77777777" w:rsidR="004304EB" w:rsidRDefault="000856F8">
                                  <w:pPr>
                                    <w:pStyle w:val="TableParagraph"/>
                                    <w:ind w:left="573"/>
                                    <w:rPr>
                                      <w:sz w:val="15"/>
                                    </w:rPr>
                                  </w:pPr>
                                  <w:r>
                                    <w:rPr>
                                      <w:w w:val="104"/>
                                      <w:sz w:val="15"/>
                                    </w:rPr>
                                    <w:t>—</w:t>
                                  </w:r>
                                </w:p>
                              </w:tc>
                            </w:tr>
                            <w:tr w:rsidR="004304EB" w14:paraId="1196F731" w14:textId="77777777">
                              <w:trPr>
                                <w:trHeight w:val="406"/>
                              </w:trPr>
                              <w:tc>
                                <w:tcPr>
                                  <w:tcW w:w="2993" w:type="dxa"/>
                                  <w:tcBorders>
                                    <w:bottom w:val="single" w:sz="6" w:space="0" w:color="000000"/>
                                  </w:tcBorders>
                                </w:tcPr>
                                <w:p w14:paraId="1196F720" w14:textId="77777777" w:rsidR="004304EB" w:rsidRDefault="000856F8">
                                  <w:pPr>
                                    <w:pStyle w:val="TableParagraph"/>
                                    <w:spacing w:before="20" w:line="180" w:lineRule="atLeast"/>
                                    <w:ind w:left="11" w:right="561"/>
                                    <w:rPr>
                                      <w:sz w:val="15"/>
                                    </w:rPr>
                                  </w:pPr>
                                  <w:r>
                                    <w:rPr>
                                      <w:w w:val="105"/>
                                      <w:sz w:val="15"/>
                                    </w:rPr>
                                    <w:t>Impact related to stock-based compensation plans</w:t>
                                  </w:r>
                                </w:p>
                              </w:tc>
                              <w:tc>
                                <w:tcPr>
                                  <w:tcW w:w="1772" w:type="dxa"/>
                                  <w:tcBorders>
                                    <w:bottom w:val="single" w:sz="6" w:space="0" w:color="000000"/>
                                  </w:tcBorders>
                                </w:tcPr>
                                <w:p w14:paraId="1196F721" w14:textId="77777777" w:rsidR="004304EB" w:rsidRDefault="004304EB">
                                  <w:pPr>
                                    <w:pStyle w:val="TableParagraph"/>
                                    <w:spacing w:before="0"/>
                                    <w:rPr>
                                      <w:sz w:val="18"/>
                                    </w:rPr>
                                  </w:pPr>
                                </w:p>
                                <w:p w14:paraId="1196F722" w14:textId="77777777" w:rsidR="004304EB" w:rsidRDefault="000856F8">
                                  <w:pPr>
                                    <w:pStyle w:val="TableParagraph"/>
                                    <w:spacing w:before="1"/>
                                    <w:ind w:right="156"/>
                                    <w:jc w:val="right"/>
                                    <w:rPr>
                                      <w:sz w:val="15"/>
                                    </w:rPr>
                                  </w:pPr>
                                  <w:r>
                                    <w:rPr>
                                      <w:sz w:val="15"/>
                                    </w:rPr>
                                    <w:t>12</w:t>
                                  </w:r>
                                </w:p>
                              </w:tc>
                              <w:tc>
                                <w:tcPr>
                                  <w:tcW w:w="805" w:type="dxa"/>
                                  <w:tcBorders>
                                    <w:bottom w:val="single" w:sz="6" w:space="0" w:color="000000"/>
                                  </w:tcBorders>
                                </w:tcPr>
                                <w:p w14:paraId="1196F723" w14:textId="77777777" w:rsidR="004304EB" w:rsidRDefault="004304EB">
                                  <w:pPr>
                                    <w:pStyle w:val="TableParagraph"/>
                                    <w:spacing w:before="0"/>
                                    <w:rPr>
                                      <w:sz w:val="18"/>
                                    </w:rPr>
                                  </w:pPr>
                                </w:p>
                                <w:p w14:paraId="1196F724" w14:textId="77777777" w:rsidR="004304EB" w:rsidRDefault="000856F8">
                                  <w:pPr>
                                    <w:pStyle w:val="TableParagraph"/>
                                    <w:spacing w:before="1"/>
                                    <w:ind w:left="430"/>
                                    <w:rPr>
                                      <w:sz w:val="15"/>
                                    </w:rPr>
                                  </w:pPr>
                                  <w:r>
                                    <w:rPr>
                                      <w:w w:val="105"/>
                                      <w:sz w:val="15"/>
                                    </w:rPr>
                                    <w:t>441</w:t>
                                  </w:r>
                                </w:p>
                              </w:tc>
                              <w:tc>
                                <w:tcPr>
                                  <w:tcW w:w="853" w:type="dxa"/>
                                  <w:tcBorders>
                                    <w:bottom w:val="single" w:sz="6" w:space="0" w:color="000000"/>
                                  </w:tcBorders>
                                </w:tcPr>
                                <w:p w14:paraId="1196F725" w14:textId="77777777" w:rsidR="004304EB" w:rsidRDefault="004304EB">
                                  <w:pPr>
                                    <w:pStyle w:val="TableParagraph"/>
                                    <w:spacing w:before="0"/>
                                    <w:rPr>
                                      <w:sz w:val="18"/>
                                    </w:rPr>
                                  </w:pPr>
                                </w:p>
                                <w:p w14:paraId="1196F726" w14:textId="77777777" w:rsidR="004304EB" w:rsidRDefault="000856F8">
                                  <w:pPr>
                                    <w:pStyle w:val="TableParagraph"/>
                                    <w:spacing w:before="1"/>
                                    <w:ind w:right="134"/>
                                    <w:jc w:val="right"/>
                                    <w:rPr>
                                      <w:sz w:val="15"/>
                                    </w:rPr>
                                  </w:pPr>
                                  <w:r>
                                    <w:rPr>
                                      <w:w w:val="104"/>
                                      <w:sz w:val="15"/>
                                    </w:rPr>
                                    <w:t>—</w:t>
                                  </w:r>
                                </w:p>
                              </w:tc>
                              <w:tc>
                                <w:tcPr>
                                  <w:tcW w:w="1170" w:type="dxa"/>
                                  <w:tcBorders>
                                    <w:bottom w:val="single" w:sz="6" w:space="0" w:color="000000"/>
                                  </w:tcBorders>
                                </w:tcPr>
                                <w:p w14:paraId="1196F727" w14:textId="77777777" w:rsidR="004304EB" w:rsidRDefault="004304EB">
                                  <w:pPr>
                                    <w:pStyle w:val="TableParagraph"/>
                                    <w:spacing w:before="0"/>
                                    <w:rPr>
                                      <w:sz w:val="18"/>
                                    </w:rPr>
                                  </w:pPr>
                                </w:p>
                                <w:p w14:paraId="1196F728" w14:textId="77777777" w:rsidR="004304EB" w:rsidRDefault="000856F8">
                                  <w:pPr>
                                    <w:pStyle w:val="TableParagraph"/>
                                    <w:spacing w:before="1"/>
                                    <w:ind w:right="140"/>
                                    <w:jc w:val="right"/>
                                    <w:rPr>
                                      <w:sz w:val="15"/>
                                    </w:rPr>
                                  </w:pPr>
                                  <w:r>
                                    <w:rPr>
                                      <w:w w:val="104"/>
                                      <w:sz w:val="15"/>
                                    </w:rPr>
                                    <w:t>—</w:t>
                                  </w:r>
                                </w:p>
                              </w:tc>
                              <w:tc>
                                <w:tcPr>
                                  <w:tcW w:w="804" w:type="dxa"/>
                                  <w:tcBorders>
                                    <w:bottom w:val="single" w:sz="6" w:space="0" w:color="000000"/>
                                  </w:tcBorders>
                                </w:tcPr>
                                <w:p w14:paraId="1196F729" w14:textId="77777777" w:rsidR="004304EB" w:rsidRDefault="004304EB">
                                  <w:pPr>
                                    <w:pStyle w:val="TableParagraph"/>
                                    <w:spacing w:before="0"/>
                                    <w:rPr>
                                      <w:sz w:val="18"/>
                                    </w:rPr>
                                  </w:pPr>
                                </w:p>
                                <w:p w14:paraId="1196F72A" w14:textId="77777777" w:rsidR="004304EB" w:rsidRDefault="000856F8">
                                  <w:pPr>
                                    <w:pStyle w:val="TableParagraph"/>
                                    <w:spacing w:before="1"/>
                                    <w:ind w:left="518"/>
                                    <w:rPr>
                                      <w:sz w:val="15"/>
                                    </w:rPr>
                                  </w:pPr>
                                  <w:r>
                                    <w:rPr>
                                      <w:w w:val="104"/>
                                      <w:sz w:val="15"/>
                                    </w:rPr>
                                    <w:t>—</w:t>
                                  </w:r>
                                </w:p>
                              </w:tc>
                              <w:tc>
                                <w:tcPr>
                                  <w:tcW w:w="820" w:type="dxa"/>
                                  <w:tcBorders>
                                    <w:bottom w:val="single" w:sz="6" w:space="0" w:color="000000"/>
                                  </w:tcBorders>
                                </w:tcPr>
                                <w:p w14:paraId="1196F72B" w14:textId="77777777" w:rsidR="004304EB" w:rsidRDefault="004304EB">
                                  <w:pPr>
                                    <w:pStyle w:val="TableParagraph"/>
                                    <w:spacing w:before="0"/>
                                    <w:rPr>
                                      <w:sz w:val="18"/>
                                    </w:rPr>
                                  </w:pPr>
                                </w:p>
                                <w:p w14:paraId="1196F72C" w14:textId="77777777" w:rsidR="004304EB" w:rsidRDefault="000856F8">
                                  <w:pPr>
                                    <w:pStyle w:val="TableParagraph"/>
                                    <w:spacing w:before="1"/>
                                    <w:ind w:right="138"/>
                                    <w:jc w:val="right"/>
                                    <w:rPr>
                                      <w:sz w:val="15"/>
                                    </w:rPr>
                                  </w:pPr>
                                  <w:r>
                                    <w:rPr>
                                      <w:sz w:val="15"/>
                                    </w:rPr>
                                    <w:t>256</w:t>
                                  </w:r>
                                </w:p>
                              </w:tc>
                              <w:tc>
                                <w:tcPr>
                                  <w:tcW w:w="937" w:type="dxa"/>
                                  <w:tcBorders>
                                    <w:bottom w:val="single" w:sz="6" w:space="0" w:color="000000"/>
                                  </w:tcBorders>
                                </w:tcPr>
                                <w:p w14:paraId="1196F72D" w14:textId="77777777" w:rsidR="004304EB" w:rsidRDefault="004304EB">
                                  <w:pPr>
                                    <w:pStyle w:val="TableParagraph"/>
                                    <w:spacing w:before="0"/>
                                    <w:rPr>
                                      <w:sz w:val="18"/>
                                    </w:rPr>
                                  </w:pPr>
                                </w:p>
                                <w:p w14:paraId="1196F72E" w14:textId="77777777" w:rsidR="004304EB" w:rsidRDefault="000856F8">
                                  <w:pPr>
                                    <w:pStyle w:val="TableParagraph"/>
                                    <w:spacing w:before="1"/>
                                    <w:ind w:left="562"/>
                                    <w:rPr>
                                      <w:sz w:val="15"/>
                                    </w:rPr>
                                  </w:pPr>
                                  <w:r>
                                    <w:rPr>
                                      <w:w w:val="105"/>
                                      <w:sz w:val="15"/>
                                    </w:rPr>
                                    <w:t>185</w:t>
                                  </w:r>
                                </w:p>
                              </w:tc>
                              <w:tc>
                                <w:tcPr>
                                  <w:tcW w:w="947" w:type="dxa"/>
                                  <w:tcBorders>
                                    <w:bottom w:val="single" w:sz="6" w:space="0" w:color="000000"/>
                                  </w:tcBorders>
                                </w:tcPr>
                                <w:p w14:paraId="1196F72F" w14:textId="77777777" w:rsidR="004304EB" w:rsidRDefault="004304EB">
                                  <w:pPr>
                                    <w:pStyle w:val="TableParagraph"/>
                                    <w:spacing w:before="0"/>
                                    <w:rPr>
                                      <w:sz w:val="18"/>
                                    </w:rPr>
                                  </w:pPr>
                                </w:p>
                                <w:p w14:paraId="1196F730" w14:textId="77777777" w:rsidR="004304EB" w:rsidRDefault="000856F8">
                                  <w:pPr>
                                    <w:pStyle w:val="TableParagraph"/>
                                    <w:spacing w:before="1"/>
                                    <w:ind w:left="573"/>
                                    <w:rPr>
                                      <w:sz w:val="15"/>
                                    </w:rPr>
                                  </w:pPr>
                                  <w:r>
                                    <w:rPr>
                                      <w:w w:val="104"/>
                                      <w:sz w:val="15"/>
                                    </w:rPr>
                                    <w:t>—</w:t>
                                  </w:r>
                                </w:p>
                              </w:tc>
                            </w:tr>
                            <w:tr w:rsidR="004304EB" w14:paraId="1196F73B" w14:textId="77777777">
                              <w:trPr>
                                <w:trHeight w:val="223"/>
                              </w:trPr>
                              <w:tc>
                                <w:tcPr>
                                  <w:tcW w:w="2993" w:type="dxa"/>
                                  <w:tcBorders>
                                    <w:top w:val="single" w:sz="6" w:space="0" w:color="000000"/>
                                    <w:bottom w:val="single" w:sz="12" w:space="0" w:color="000000"/>
                                  </w:tcBorders>
                                  <w:shd w:val="clear" w:color="auto" w:fill="CCEDFF"/>
                                </w:tcPr>
                                <w:p w14:paraId="1196F732" w14:textId="77777777" w:rsidR="004304EB" w:rsidRDefault="000856F8">
                                  <w:pPr>
                                    <w:pStyle w:val="TableParagraph"/>
                                    <w:spacing w:before="26"/>
                                    <w:ind w:left="11"/>
                                    <w:rPr>
                                      <w:sz w:val="15"/>
                                    </w:rPr>
                                  </w:pPr>
                                  <w:r>
                                    <w:rPr>
                                      <w:w w:val="105"/>
                                      <w:sz w:val="15"/>
                                    </w:rPr>
                                    <w:t>June 28, 2019</w:t>
                                  </w:r>
                                </w:p>
                              </w:tc>
                              <w:tc>
                                <w:tcPr>
                                  <w:tcW w:w="1772" w:type="dxa"/>
                                  <w:tcBorders>
                                    <w:top w:val="single" w:sz="6" w:space="0" w:color="000000"/>
                                    <w:bottom w:val="single" w:sz="12" w:space="0" w:color="000000"/>
                                  </w:tcBorders>
                                  <w:shd w:val="clear" w:color="auto" w:fill="CCEDFF"/>
                                </w:tcPr>
                                <w:p w14:paraId="1196F733" w14:textId="77777777" w:rsidR="004304EB" w:rsidRDefault="000856F8">
                                  <w:pPr>
                                    <w:pStyle w:val="TableParagraph"/>
                                    <w:spacing w:before="26"/>
                                    <w:ind w:right="153"/>
                                    <w:jc w:val="right"/>
                                    <w:rPr>
                                      <w:sz w:val="15"/>
                                    </w:rPr>
                                  </w:pPr>
                                  <w:r>
                                    <w:rPr>
                                      <w:sz w:val="15"/>
                                    </w:rPr>
                                    <w:t>4,275</w:t>
                                  </w:r>
                                </w:p>
                              </w:tc>
                              <w:tc>
                                <w:tcPr>
                                  <w:tcW w:w="805" w:type="dxa"/>
                                  <w:tcBorders>
                                    <w:top w:val="single" w:sz="6" w:space="0" w:color="000000"/>
                                    <w:bottom w:val="single" w:sz="12" w:space="0" w:color="000000"/>
                                  </w:tcBorders>
                                  <w:shd w:val="clear" w:color="auto" w:fill="CCEDFF"/>
                                </w:tcPr>
                                <w:p w14:paraId="1196F734" w14:textId="77777777" w:rsidR="004304EB" w:rsidRDefault="000856F8">
                                  <w:pPr>
                                    <w:pStyle w:val="TableParagraph"/>
                                    <w:spacing w:before="26"/>
                                    <w:ind w:left="-2"/>
                                    <w:rPr>
                                      <w:sz w:val="15"/>
                                    </w:rPr>
                                  </w:pPr>
                                  <w:r>
                                    <w:rPr>
                                      <w:w w:val="105"/>
                                      <w:sz w:val="15"/>
                                    </w:rPr>
                                    <w:t>$ 20,295</w:t>
                                  </w:r>
                                </w:p>
                              </w:tc>
                              <w:tc>
                                <w:tcPr>
                                  <w:tcW w:w="853" w:type="dxa"/>
                                  <w:tcBorders>
                                    <w:top w:val="single" w:sz="6" w:space="0" w:color="000000"/>
                                    <w:bottom w:val="single" w:sz="12" w:space="0" w:color="000000"/>
                                  </w:tcBorders>
                                  <w:shd w:val="clear" w:color="auto" w:fill="CCEDFF"/>
                                </w:tcPr>
                                <w:p w14:paraId="1196F735" w14:textId="77777777" w:rsidR="004304EB" w:rsidRDefault="000856F8">
                                  <w:pPr>
                                    <w:pStyle w:val="TableParagraph"/>
                                    <w:spacing w:before="26"/>
                                    <w:ind w:left="9"/>
                                    <w:rPr>
                                      <w:sz w:val="15"/>
                                    </w:rPr>
                                  </w:pPr>
                                  <w:r>
                                    <w:rPr>
                                      <w:w w:val="105"/>
                                      <w:sz w:val="15"/>
                                    </w:rPr>
                                    <w:t>$ 64,602</w:t>
                                  </w:r>
                                </w:p>
                              </w:tc>
                              <w:tc>
                                <w:tcPr>
                                  <w:tcW w:w="1170" w:type="dxa"/>
                                  <w:tcBorders>
                                    <w:top w:val="single" w:sz="6" w:space="0" w:color="000000"/>
                                    <w:bottom w:val="single" w:sz="12" w:space="0" w:color="000000"/>
                                  </w:tcBorders>
                                  <w:shd w:val="clear" w:color="auto" w:fill="CCEDFF"/>
                                </w:tcPr>
                                <w:p w14:paraId="1196F736" w14:textId="77777777" w:rsidR="004304EB" w:rsidRDefault="000856F8">
                                  <w:pPr>
                                    <w:pStyle w:val="TableParagraph"/>
                                    <w:tabs>
                                      <w:tab w:val="left" w:pos="536"/>
                                    </w:tabs>
                                    <w:spacing w:before="26"/>
                                    <w:ind w:left="8"/>
                                    <w:rPr>
                                      <w:sz w:val="15"/>
                                    </w:rPr>
                                  </w:pPr>
                                  <w:r>
                                    <w:rPr>
                                      <w:w w:val="105"/>
                                      <w:sz w:val="15"/>
                                    </w:rPr>
                                    <w:t>$</w:t>
                                  </w:r>
                                  <w:r>
                                    <w:rPr>
                                      <w:w w:val="105"/>
                                      <w:sz w:val="15"/>
                                    </w:rPr>
                                    <w:tab/>
                                    <w:t>(12,981)</w:t>
                                  </w:r>
                                </w:p>
                              </w:tc>
                              <w:tc>
                                <w:tcPr>
                                  <w:tcW w:w="804" w:type="dxa"/>
                                  <w:tcBorders>
                                    <w:top w:val="single" w:sz="6" w:space="0" w:color="000000"/>
                                    <w:bottom w:val="single" w:sz="12" w:space="0" w:color="000000"/>
                                  </w:tcBorders>
                                  <w:shd w:val="clear" w:color="auto" w:fill="CCEDFF"/>
                                </w:tcPr>
                                <w:p w14:paraId="1196F737" w14:textId="77777777" w:rsidR="004304EB" w:rsidRDefault="000856F8">
                                  <w:pPr>
                                    <w:pStyle w:val="TableParagraph"/>
                                    <w:tabs>
                                      <w:tab w:val="left" w:pos="326"/>
                                    </w:tabs>
                                    <w:spacing w:before="26"/>
                                    <w:ind w:left="14"/>
                                    <w:rPr>
                                      <w:sz w:val="15"/>
                                    </w:rPr>
                                  </w:pPr>
                                  <w:r>
                                    <w:rPr>
                                      <w:w w:val="105"/>
                                      <w:sz w:val="15"/>
                                    </w:rPr>
                                    <w:t>$</w:t>
                                  </w:r>
                                  <w:r>
                                    <w:rPr>
                                      <w:w w:val="105"/>
                                      <w:sz w:val="15"/>
                                    </w:rPr>
                                    <w:tab/>
                                    <w:t>1,760</w:t>
                                  </w:r>
                                </w:p>
                              </w:tc>
                              <w:tc>
                                <w:tcPr>
                                  <w:tcW w:w="820" w:type="dxa"/>
                                  <w:tcBorders>
                                    <w:top w:val="single" w:sz="6" w:space="0" w:color="000000"/>
                                    <w:bottom w:val="single" w:sz="12" w:space="0" w:color="000000"/>
                                  </w:tcBorders>
                                  <w:shd w:val="clear" w:color="auto" w:fill="CCEDFF"/>
                                </w:tcPr>
                                <w:p w14:paraId="1196F738" w14:textId="77777777" w:rsidR="004304EB" w:rsidRDefault="000856F8">
                                  <w:pPr>
                                    <w:pStyle w:val="TableParagraph"/>
                                    <w:spacing w:before="26"/>
                                    <w:ind w:left="14"/>
                                    <w:rPr>
                                      <w:sz w:val="15"/>
                                    </w:rPr>
                                  </w:pPr>
                                  <w:r>
                                    <w:rPr>
                                      <w:w w:val="105"/>
                                      <w:sz w:val="15"/>
                                    </w:rPr>
                                    <w:t>$ 16,833</w:t>
                                  </w:r>
                                </w:p>
                              </w:tc>
                              <w:tc>
                                <w:tcPr>
                                  <w:tcW w:w="937" w:type="dxa"/>
                                  <w:tcBorders>
                                    <w:top w:val="single" w:sz="6" w:space="0" w:color="000000"/>
                                    <w:bottom w:val="single" w:sz="12" w:space="0" w:color="000000"/>
                                  </w:tcBorders>
                                  <w:shd w:val="clear" w:color="auto" w:fill="CCEDFF"/>
                                </w:tcPr>
                                <w:p w14:paraId="1196F739" w14:textId="77777777" w:rsidR="004304EB" w:rsidRDefault="000856F8">
                                  <w:pPr>
                                    <w:pStyle w:val="TableParagraph"/>
                                    <w:tabs>
                                      <w:tab w:val="left" w:pos="310"/>
                                    </w:tabs>
                                    <w:spacing w:before="26"/>
                                    <w:ind w:left="10"/>
                                    <w:rPr>
                                      <w:sz w:val="15"/>
                                    </w:rPr>
                                  </w:pPr>
                                  <w:r>
                                    <w:rPr>
                                      <w:w w:val="105"/>
                                      <w:sz w:val="15"/>
                                    </w:rPr>
                                    <w:t>$</w:t>
                                  </w:r>
                                  <w:r>
                                    <w:rPr>
                                      <w:w w:val="105"/>
                                      <w:sz w:val="15"/>
                                    </w:rPr>
                                    <w:tab/>
                                    <w:t>(52,033)</w:t>
                                  </w:r>
                                </w:p>
                              </w:tc>
                              <w:tc>
                                <w:tcPr>
                                  <w:tcW w:w="947" w:type="dxa"/>
                                  <w:tcBorders>
                                    <w:top w:val="single" w:sz="6" w:space="0" w:color="000000"/>
                                    <w:bottom w:val="single" w:sz="12" w:space="0" w:color="000000"/>
                                  </w:tcBorders>
                                  <w:shd w:val="clear" w:color="auto" w:fill="CCEDFF"/>
                                </w:tcPr>
                                <w:p w14:paraId="1196F73A" w14:textId="77777777" w:rsidR="004304EB" w:rsidRDefault="000856F8">
                                  <w:pPr>
                                    <w:pStyle w:val="TableParagraph"/>
                                    <w:tabs>
                                      <w:tab w:val="left" w:pos="381"/>
                                    </w:tabs>
                                    <w:spacing w:before="26"/>
                                    <w:ind w:left="9"/>
                                    <w:rPr>
                                      <w:sz w:val="15"/>
                                    </w:rPr>
                                  </w:pPr>
                                  <w:r>
                                    <w:rPr>
                                      <w:w w:val="105"/>
                                      <w:sz w:val="15"/>
                                    </w:rPr>
                                    <w:t>$</w:t>
                                  </w:r>
                                  <w:r>
                                    <w:rPr>
                                      <w:w w:val="105"/>
                                      <w:sz w:val="15"/>
                                    </w:rPr>
                                    <w:tab/>
                                    <w:t>2,114</w:t>
                                  </w:r>
                                </w:p>
                              </w:tc>
                            </w:tr>
                            <w:tr w:rsidR="004304EB" w14:paraId="1196F73E" w14:textId="77777777">
                              <w:trPr>
                                <w:trHeight w:val="415"/>
                              </w:trPr>
                              <w:tc>
                                <w:tcPr>
                                  <w:tcW w:w="11101" w:type="dxa"/>
                                  <w:gridSpan w:val="9"/>
                                </w:tcPr>
                                <w:p w14:paraId="1196F73C" w14:textId="77777777" w:rsidR="004304EB" w:rsidRDefault="004304EB">
                                  <w:pPr>
                                    <w:pStyle w:val="TableParagraph"/>
                                    <w:spacing w:before="0"/>
                                    <w:rPr>
                                      <w:sz w:val="14"/>
                                    </w:rPr>
                                  </w:pPr>
                                </w:p>
                                <w:p w14:paraId="1196F73D" w14:textId="77777777" w:rsidR="004304EB" w:rsidRDefault="000856F8">
                                  <w:pPr>
                                    <w:pStyle w:val="TableParagraph"/>
                                    <w:spacing w:before="86" w:line="148" w:lineRule="exact"/>
                                    <w:ind w:left="6629"/>
                                    <w:rPr>
                                      <w:b/>
                                      <w:sz w:val="13"/>
                                    </w:rPr>
                                  </w:pPr>
                                  <w:r>
                                    <w:rPr>
                                      <w:b/>
                                      <w:sz w:val="13"/>
                                    </w:rPr>
                                    <w:t xml:space="preserve">Shareowners of The </w:t>
                                  </w:r>
                                  <w:r>
                                    <w:rPr>
                                      <w:b/>
                                      <w:sz w:val="13"/>
                                    </w:rPr>
                                    <w:t>Coca-Cola Company</w:t>
                                  </w:r>
                                </w:p>
                              </w:tc>
                            </w:tr>
                            <w:tr w:rsidR="004304EB" w14:paraId="1196F74A" w14:textId="77777777">
                              <w:trPr>
                                <w:trHeight w:val="331"/>
                              </w:trPr>
                              <w:tc>
                                <w:tcPr>
                                  <w:tcW w:w="2993" w:type="dxa"/>
                                </w:tcPr>
                                <w:p w14:paraId="1196F73F" w14:textId="77777777" w:rsidR="004304EB" w:rsidRDefault="004304EB">
                                  <w:pPr>
                                    <w:pStyle w:val="TableParagraph"/>
                                    <w:spacing w:before="0"/>
                                    <w:rPr>
                                      <w:sz w:val="14"/>
                                    </w:rPr>
                                  </w:pPr>
                                </w:p>
                              </w:tc>
                              <w:tc>
                                <w:tcPr>
                                  <w:tcW w:w="1772" w:type="dxa"/>
                                </w:tcPr>
                                <w:p w14:paraId="1196F740" w14:textId="77777777" w:rsidR="004304EB" w:rsidRDefault="004304EB">
                                  <w:pPr>
                                    <w:pStyle w:val="TableParagraph"/>
                                    <w:spacing w:before="0"/>
                                    <w:rPr>
                                      <w:sz w:val="14"/>
                                    </w:rPr>
                                  </w:pPr>
                                </w:p>
                              </w:tc>
                              <w:tc>
                                <w:tcPr>
                                  <w:tcW w:w="805" w:type="dxa"/>
                                </w:tcPr>
                                <w:p w14:paraId="1196F741" w14:textId="77777777" w:rsidR="004304EB" w:rsidRDefault="004304EB">
                                  <w:pPr>
                                    <w:pStyle w:val="TableParagraph"/>
                                    <w:spacing w:before="0"/>
                                    <w:rPr>
                                      <w:sz w:val="14"/>
                                    </w:rPr>
                                  </w:pPr>
                                </w:p>
                              </w:tc>
                              <w:tc>
                                <w:tcPr>
                                  <w:tcW w:w="853" w:type="dxa"/>
                                  <w:tcBorders>
                                    <w:top w:val="single" w:sz="6" w:space="0" w:color="000000"/>
                                  </w:tcBorders>
                                </w:tcPr>
                                <w:p w14:paraId="1196F742" w14:textId="77777777" w:rsidR="004304EB" w:rsidRDefault="004304EB">
                                  <w:pPr>
                                    <w:pStyle w:val="TableParagraph"/>
                                    <w:spacing w:before="0"/>
                                    <w:rPr>
                                      <w:sz w:val="14"/>
                                    </w:rPr>
                                  </w:pPr>
                                </w:p>
                              </w:tc>
                              <w:tc>
                                <w:tcPr>
                                  <w:tcW w:w="1170" w:type="dxa"/>
                                  <w:tcBorders>
                                    <w:top w:val="single" w:sz="6" w:space="0" w:color="000000"/>
                                  </w:tcBorders>
                                </w:tcPr>
                                <w:p w14:paraId="1196F743" w14:textId="77777777" w:rsidR="004304EB" w:rsidRDefault="000856F8">
                                  <w:pPr>
                                    <w:pStyle w:val="TableParagraph"/>
                                    <w:spacing w:before="21"/>
                                    <w:ind w:right="12"/>
                                    <w:jc w:val="right"/>
                                    <w:rPr>
                                      <w:sz w:val="13"/>
                                    </w:rPr>
                                  </w:pPr>
                                  <w:r>
                                    <w:rPr>
                                      <w:spacing w:val="-1"/>
                                      <w:sz w:val="13"/>
                                    </w:rPr>
                                    <w:t>Accumulated</w:t>
                                  </w:r>
                                </w:p>
                                <w:p w14:paraId="1196F744" w14:textId="77777777" w:rsidR="004304EB" w:rsidRDefault="000856F8">
                                  <w:pPr>
                                    <w:pStyle w:val="TableParagraph"/>
                                    <w:spacing w:before="6" w:line="135" w:lineRule="exact"/>
                                    <w:ind w:right="6"/>
                                    <w:jc w:val="right"/>
                                    <w:rPr>
                                      <w:sz w:val="13"/>
                                    </w:rPr>
                                  </w:pPr>
                                  <w:r>
                                    <w:rPr>
                                      <w:spacing w:val="-1"/>
                                      <w:sz w:val="13"/>
                                    </w:rPr>
                                    <w:t>Other</w:t>
                                  </w:r>
                                </w:p>
                              </w:tc>
                              <w:tc>
                                <w:tcPr>
                                  <w:tcW w:w="804" w:type="dxa"/>
                                  <w:tcBorders>
                                    <w:top w:val="single" w:sz="6" w:space="0" w:color="000000"/>
                                  </w:tcBorders>
                                </w:tcPr>
                                <w:p w14:paraId="1196F745" w14:textId="77777777" w:rsidR="004304EB" w:rsidRDefault="004304EB">
                                  <w:pPr>
                                    <w:pStyle w:val="TableParagraph"/>
                                    <w:spacing w:before="0"/>
                                    <w:rPr>
                                      <w:sz w:val="14"/>
                                    </w:rPr>
                                  </w:pPr>
                                </w:p>
                              </w:tc>
                              <w:tc>
                                <w:tcPr>
                                  <w:tcW w:w="820" w:type="dxa"/>
                                  <w:tcBorders>
                                    <w:top w:val="single" w:sz="6" w:space="0" w:color="000000"/>
                                  </w:tcBorders>
                                </w:tcPr>
                                <w:p w14:paraId="1196F746" w14:textId="77777777" w:rsidR="004304EB" w:rsidRDefault="004304EB">
                                  <w:pPr>
                                    <w:pStyle w:val="TableParagraph"/>
                                    <w:spacing w:before="0"/>
                                    <w:rPr>
                                      <w:sz w:val="14"/>
                                    </w:rPr>
                                  </w:pPr>
                                </w:p>
                              </w:tc>
                              <w:tc>
                                <w:tcPr>
                                  <w:tcW w:w="937" w:type="dxa"/>
                                  <w:tcBorders>
                                    <w:top w:val="single" w:sz="6" w:space="0" w:color="000000"/>
                                  </w:tcBorders>
                                </w:tcPr>
                                <w:p w14:paraId="1196F747" w14:textId="77777777" w:rsidR="004304EB" w:rsidRDefault="004304EB">
                                  <w:pPr>
                                    <w:pStyle w:val="TableParagraph"/>
                                    <w:spacing w:before="0"/>
                                    <w:rPr>
                                      <w:sz w:val="14"/>
                                    </w:rPr>
                                  </w:pPr>
                                </w:p>
                              </w:tc>
                              <w:tc>
                                <w:tcPr>
                                  <w:tcW w:w="947" w:type="dxa"/>
                                </w:tcPr>
                                <w:p w14:paraId="1196F748" w14:textId="77777777" w:rsidR="004304EB" w:rsidRDefault="004304EB">
                                  <w:pPr>
                                    <w:pStyle w:val="TableParagraph"/>
                                    <w:spacing w:before="4"/>
                                    <w:rPr>
                                      <w:sz w:val="15"/>
                                    </w:rPr>
                                  </w:pPr>
                                </w:p>
                                <w:p w14:paraId="1196F749" w14:textId="77777777" w:rsidR="004304EB" w:rsidRDefault="000856F8">
                                  <w:pPr>
                                    <w:pStyle w:val="TableParagraph"/>
                                    <w:spacing w:before="0" w:line="135" w:lineRule="exact"/>
                                    <w:ind w:right="80"/>
                                    <w:jc w:val="right"/>
                                    <w:rPr>
                                      <w:b/>
                                      <w:sz w:val="13"/>
                                    </w:rPr>
                                  </w:pPr>
                                  <w:r>
                                    <w:rPr>
                                      <w:b/>
                                      <w:sz w:val="13"/>
                                    </w:rPr>
                                    <w:t>Non-</w:t>
                                  </w:r>
                                </w:p>
                              </w:tc>
                            </w:tr>
                            <w:tr w:rsidR="004304EB" w14:paraId="1196F754" w14:textId="77777777">
                              <w:trPr>
                                <w:trHeight w:val="156"/>
                              </w:trPr>
                              <w:tc>
                                <w:tcPr>
                                  <w:tcW w:w="2993" w:type="dxa"/>
                                </w:tcPr>
                                <w:p w14:paraId="1196F74B" w14:textId="77777777" w:rsidR="004304EB" w:rsidRDefault="004304EB">
                                  <w:pPr>
                                    <w:pStyle w:val="TableParagraph"/>
                                    <w:spacing w:before="0"/>
                                    <w:rPr>
                                      <w:sz w:val="10"/>
                                    </w:rPr>
                                  </w:pPr>
                                </w:p>
                              </w:tc>
                              <w:tc>
                                <w:tcPr>
                                  <w:tcW w:w="1772" w:type="dxa"/>
                                </w:tcPr>
                                <w:p w14:paraId="1196F74C" w14:textId="77777777" w:rsidR="004304EB" w:rsidRDefault="000856F8">
                                  <w:pPr>
                                    <w:pStyle w:val="TableParagraph"/>
                                    <w:spacing w:before="1" w:line="135" w:lineRule="exact"/>
                                    <w:ind w:right="23"/>
                                    <w:jc w:val="right"/>
                                    <w:rPr>
                                      <w:sz w:val="13"/>
                                    </w:rPr>
                                  </w:pPr>
                                  <w:r>
                                    <w:rPr>
                                      <w:sz w:val="13"/>
                                    </w:rPr>
                                    <w:t>Common Shares</w:t>
                                  </w:r>
                                </w:p>
                              </w:tc>
                              <w:tc>
                                <w:tcPr>
                                  <w:tcW w:w="805" w:type="dxa"/>
                                </w:tcPr>
                                <w:p w14:paraId="1196F74D" w14:textId="77777777" w:rsidR="004304EB" w:rsidRDefault="004304EB">
                                  <w:pPr>
                                    <w:pStyle w:val="TableParagraph"/>
                                    <w:spacing w:before="0"/>
                                    <w:rPr>
                                      <w:sz w:val="10"/>
                                    </w:rPr>
                                  </w:pPr>
                                </w:p>
                              </w:tc>
                              <w:tc>
                                <w:tcPr>
                                  <w:tcW w:w="853" w:type="dxa"/>
                                </w:tcPr>
                                <w:p w14:paraId="1196F74E" w14:textId="77777777" w:rsidR="004304EB" w:rsidRDefault="000856F8">
                                  <w:pPr>
                                    <w:pStyle w:val="TableParagraph"/>
                                    <w:spacing w:before="1" w:line="135" w:lineRule="exact"/>
                                    <w:ind w:right="15"/>
                                    <w:jc w:val="right"/>
                                    <w:rPr>
                                      <w:sz w:val="13"/>
                                    </w:rPr>
                                  </w:pPr>
                                  <w:r>
                                    <w:rPr>
                                      <w:sz w:val="13"/>
                                    </w:rPr>
                                    <w:t>Reinvested</w:t>
                                  </w:r>
                                </w:p>
                              </w:tc>
                              <w:tc>
                                <w:tcPr>
                                  <w:tcW w:w="1170" w:type="dxa"/>
                                </w:tcPr>
                                <w:p w14:paraId="1196F74F" w14:textId="77777777" w:rsidR="004304EB" w:rsidRDefault="000856F8">
                                  <w:pPr>
                                    <w:pStyle w:val="TableParagraph"/>
                                    <w:spacing w:before="1" w:line="135" w:lineRule="exact"/>
                                    <w:ind w:right="7"/>
                                    <w:jc w:val="right"/>
                                    <w:rPr>
                                      <w:sz w:val="13"/>
                                    </w:rPr>
                                  </w:pPr>
                                  <w:r>
                                    <w:rPr>
                                      <w:sz w:val="13"/>
                                    </w:rPr>
                                    <w:t>Comprehensive</w:t>
                                  </w:r>
                                </w:p>
                              </w:tc>
                              <w:tc>
                                <w:tcPr>
                                  <w:tcW w:w="804" w:type="dxa"/>
                                </w:tcPr>
                                <w:p w14:paraId="1196F750" w14:textId="77777777" w:rsidR="004304EB" w:rsidRDefault="000856F8">
                                  <w:pPr>
                                    <w:pStyle w:val="TableParagraph"/>
                                    <w:spacing w:before="1" w:line="135" w:lineRule="exact"/>
                                    <w:ind w:right="7"/>
                                    <w:jc w:val="right"/>
                                    <w:rPr>
                                      <w:sz w:val="13"/>
                                    </w:rPr>
                                  </w:pPr>
                                  <w:r>
                                    <w:rPr>
                                      <w:sz w:val="13"/>
                                    </w:rPr>
                                    <w:t>Common</w:t>
                                  </w:r>
                                </w:p>
                              </w:tc>
                              <w:tc>
                                <w:tcPr>
                                  <w:tcW w:w="820" w:type="dxa"/>
                                </w:tcPr>
                                <w:p w14:paraId="1196F751" w14:textId="77777777" w:rsidR="004304EB" w:rsidRDefault="000856F8">
                                  <w:pPr>
                                    <w:pStyle w:val="TableParagraph"/>
                                    <w:spacing w:before="1" w:line="135" w:lineRule="exact"/>
                                    <w:ind w:right="14"/>
                                    <w:jc w:val="right"/>
                                    <w:rPr>
                                      <w:sz w:val="13"/>
                                    </w:rPr>
                                  </w:pPr>
                                  <w:r>
                                    <w:rPr>
                                      <w:sz w:val="13"/>
                                    </w:rPr>
                                    <w:t>Capital</w:t>
                                  </w:r>
                                </w:p>
                              </w:tc>
                              <w:tc>
                                <w:tcPr>
                                  <w:tcW w:w="937" w:type="dxa"/>
                                </w:tcPr>
                                <w:p w14:paraId="1196F752" w14:textId="77777777" w:rsidR="004304EB" w:rsidRDefault="000856F8">
                                  <w:pPr>
                                    <w:pStyle w:val="TableParagraph"/>
                                    <w:spacing w:before="1" w:line="135" w:lineRule="exact"/>
                                    <w:ind w:right="11"/>
                                    <w:jc w:val="right"/>
                                    <w:rPr>
                                      <w:sz w:val="13"/>
                                    </w:rPr>
                                  </w:pPr>
                                  <w:r>
                                    <w:rPr>
                                      <w:sz w:val="13"/>
                                    </w:rPr>
                                    <w:t>Treasury</w:t>
                                  </w:r>
                                </w:p>
                              </w:tc>
                              <w:tc>
                                <w:tcPr>
                                  <w:tcW w:w="947" w:type="dxa"/>
                                </w:tcPr>
                                <w:p w14:paraId="1196F753" w14:textId="77777777" w:rsidR="004304EB" w:rsidRDefault="000856F8">
                                  <w:pPr>
                                    <w:pStyle w:val="TableParagraph"/>
                                    <w:spacing w:before="1" w:line="135" w:lineRule="exact"/>
                                    <w:ind w:right="79"/>
                                    <w:jc w:val="right"/>
                                    <w:rPr>
                                      <w:b/>
                                      <w:sz w:val="13"/>
                                    </w:rPr>
                                  </w:pPr>
                                  <w:r>
                                    <w:rPr>
                                      <w:b/>
                                      <w:sz w:val="13"/>
                                    </w:rPr>
                                    <w:t>controlling</w:t>
                                  </w:r>
                                </w:p>
                              </w:tc>
                            </w:tr>
                            <w:tr w:rsidR="004304EB" w14:paraId="1196F75E" w14:textId="77777777">
                              <w:trPr>
                                <w:trHeight w:val="181"/>
                              </w:trPr>
                              <w:tc>
                                <w:tcPr>
                                  <w:tcW w:w="2993" w:type="dxa"/>
                                  <w:tcBorders>
                                    <w:bottom w:val="single" w:sz="6" w:space="0" w:color="000000"/>
                                  </w:tcBorders>
                                </w:tcPr>
                                <w:p w14:paraId="1196F755" w14:textId="77777777" w:rsidR="004304EB" w:rsidRDefault="000856F8">
                                  <w:pPr>
                                    <w:pStyle w:val="TableParagraph"/>
                                    <w:spacing w:before="1"/>
                                    <w:ind w:left="11"/>
                                    <w:rPr>
                                      <w:sz w:val="13"/>
                                    </w:rPr>
                                  </w:pPr>
                                  <w:r>
                                    <w:rPr>
                                      <w:sz w:val="13"/>
                                    </w:rPr>
                                    <w:t>Six Months Ended June 28, 2019</w:t>
                                  </w:r>
                                </w:p>
                              </w:tc>
                              <w:tc>
                                <w:tcPr>
                                  <w:tcW w:w="1772" w:type="dxa"/>
                                  <w:tcBorders>
                                    <w:bottom w:val="single" w:sz="6" w:space="0" w:color="000000"/>
                                  </w:tcBorders>
                                </w:tcPr>
                                <w:p w14:paraId="1196F756" w14:textId="77777777" w:rsidR="004304EB" w:rsidRDefault="000856F8">
                                  <w:pPr>
                                    <w:pStyle w:val="TableParagraph"/>
                                    <w:spacing w:before="1"/>
                                    <w:ind w:right="26"/>
                                    <w:jc w:val="right"/>
                                    <w:rPr>
                                      <w:sz w:val="13"/>
                                    </w:rPr>
                                  </w:pPr>
                                  <w:r>
                                    <w:rPr>
                                      <w:sz w:val="13"/>
                                    </w:rPr>
                                    <w:t>Outstanding</w:t>
                                  </w:r>
                                </w:p>
                              </w:tc>
                              <w:tc>
                                <w:tcPr>
                                  <w:tcW w:w="805" w:type="dxa"/>
                                  <w:tcBorders>
                                    <w:bottom w:val="single" w:sz="6" w:space="0" w:color="000000"/>
                                  </w:tcBorders>
                                </w:tcPr>
                                <w:p w14:paraId="1196F757" w14:textId="77777777" w:rsidR="004304EB" w:rsidRDefault="000856F8">
                                  <w:pPr>
                                    <w:pStyle w:val="TableParagraph"/>
                                    <w:spacing w:before="1"/>
                                    <w:ind w:right="9"/>
                                    <w:jc w:val="right"/>
                                    <w:rPr>
                                      <w:sz w:val="13"/>
                                    </w:rPr>
                                  </w:pPr>
                                  <w:r>
                                    <w:rPr>
                                      <w:sz w:val="13"/>
                                    </w:rPr>
                                    <w:t>Total</w:t>
                                  </w:r>
                                </w:p>
                              </w:tc>
                              <w:tc>
                                <w:tcPr>
                                  <w:tcW w:w="853" w:type="dxa"/>
                                  <w:tcBorders>
                                    <w:bottom w:val="single" w:sz="6" w:space="0" w:color="000000"/>
                                  </w:tcBorders>
                                </w:tcPr>
                                <w:p w14:paraId="1196F758" w14:textId="77777777" w:rsidR="004304EB" w:rsidRDefault="000856F8">
                                  <w:pPr>
                                    <w:pStyle w:val="TableParagraph"/>
                                    <w:spacing w:before="1"/>
                                    <w:ind w:right="12"/>
                                    <w:jc w:val="right"/>
                                    <w:rPr>
                                      <w:sz w:val="13"/>
                                    </w:rPr>
                                  </w:pPr>
                                  <w:r>
                                    <w:rPr>
                                      <w:sz w:val="13"/>
                                    </w:rPr>
                                    <w:t>Earnings</w:t>
                                  </w:r>
                                </w:p>
                              </w:tc>
                              <w:tc>
                                <w:tcPr>
                                  <w:tcW w:w="1170" w:type="dxa"/>
                                  <w:tcBorders>
                                    <w:bottom w:val="single" w:sz="6" w:space="0" w:color="000000"/>
                                  </w:tcBorders>
                                </w:tcPr>
                                <w:p w14:paraId="1196F759" w14:textId="77777777" w:rsidR="004304EB" w:rsidRDefault="000856F8">
                                  <w:pPr>
                                    <w:pStyle w:val="TableParagraph"/>
                                    <w:spacing w:before="1"/>
                                    <w:ind w:right="9"/>
                                    <w:jc w:val="right"/>
                                    <w:rPr>
                                      <w:sz w:val="13"/>
                                    </w:rPr>
                                  </w:pPr>
                                  <w:r>
                                    <w:rPr>
                                      <w:sz w:val="13"/>
                                    </w:rPr>
                                    <w:t>Income (Loss)</w:t>
                                  </w:r>
                                </w:p>
                              </w:tc>
                              <w:tc>
                                <w:tcPr>
                                  <w:tcW w:w="804" w:type="dxa"/>
                                  <w:tcBorders>
                                    <w:bottom w:val="single" w:sz="6" w:space="0" w:color="000000"/>
                                  </w:tcBorders>
                                </w:tcPr>
                                <w:p w14:paraId="1196F75A" w14:textId="77777777" w:rsidR="004304EB" w:rsidRDefault="000856F8">
                                  <w:pPr>
                                    <w:pStyle w:val="TableParagraph"/>
                                    <w:spacing w:before="1"/>
                                    <w:ind w:right="6"/>
                                    <w:jc w:val="right"/>
                                    <w:rPr>
                                      <w:sz w:val="13"/>
                                    </w:rPr>
                                  </w:pPr>
                                  <w:r>
                                    <w:rPr>
                                      <w:sz w:val="13"/>
                                    </w:rPr>
                                    <w:t>Stock</w:t>
                                  </w:r>
                                </w:p>
                              </w:tc>
                              <w:tc>
                                <w:tcPr>
                                  <w:tcW w:w="820" w:type="dxa"/>
                                  <w:tcBorders>
                                    <w:bottom w:val="single" w:sz="6" w:space="0" w:color="000000"/>
                                  </w:tcBorders>
                                </w:tcPr>
                                <w:p w14:paraId="1196F75B" w14:textId="77777777" w:rsidR="004304EB" w:rsidRDefault="000856F8">
                                  <w:pPr>
                                    <w:pStyle w:val="TableParagraph"/>
                                    <w:spacing w:before="1"/>
                                    <w:ind w:right="15"/>
                                    <w:jc w:val="right"/>
                                    <w:rPr>
                                      <w:sz w:val="13"/>
                                    </w:rPr>
                                  </w:pPr>
                                  <w:r>
                                    <w:rPr>
                                      <w:sz w:val="13"/>
                                    </w:rPr>
                                    <w:t>Surplus</w:t>
                                  </w:r>
                                </w:p>
                              </w:tc>
                              <w:tc>
                                <w:tcPr>
                                  <w:tcW w:w="937" w:type="dxa"/>
                                  <w:tcBorders>
                                    <w:bottom w:val="single" w:sz="6" w:space="0" w:color="000000"/>
                                  </w:tcBorders>
                                </w:tcPr>
                                <w:p w14:paraId="1196F75C" w14:textId="77777777" w:rsidR="004304EB" w:rsidRDefault="000856F8">
                                  <w:pPr>
                                    <w:pStyle w:val="TableParagraph"/>
                                    <w:spacing w:before="1"/>
                                    <w:ind w:right="11"/>
                                    <w:jc w:val="right"/>
                                    <w:rPr>
                                      <w:sz w:val="13"/>
                                    </w:rPr>
                                  </w:pPr>
                                  <w:r>
                                    <w:rPr>
                                      <w:sz w:val="13"/>
                                    </w:rPr>
                                    <w:t>Stock</w:t>
                                  </w:r>
                                </w:p>
                              </w:tc>
                              <w:tc>
                                <w:tcPr>
                                  <w:tcW w:w="947" w:type="dxa"/>
                                  <w:tcBorders>
                                    <w:bottom w:val="single" w:sz="6" w:space="0" w:color="000000"/>
                                  </w:tcBorders>
                                </w:tcPr>
                                <w:p w14:paraId="1196F75D" w14:textId="77777777" w:rsidR="004304EB" w:rsidRDefault="000856F8">
                                  <w:pPr>
                                    <w:pStyle w:val="TableParagraph"/>
                                    <w:spacing w:before="1"/>
                                    <w:ind w:right="84"/>
                                    <w:jc w:val="right"/>
                                    <w:rPr>
                                      <w:b/>
                                      <w:sz w:val="13"/>
                                    </w:rPr>
                                  </w:pPr>
                                  <w:r>
                                    <w:rPr>
                                      <w:b/>
                                      <w:sz w:val="13"/>
                                    </w:rPr>
                                    <w:t>Interests</w:t>
                                  </w:r>
                                </w:p>
                              </w:tc>
                            </w:tr>
                            <w:tr w:rsidR="004304EB" w14:paraId="1196F768" w14:textId="77777777">
                              <w:trPr>
                                <w:trHeight w:val="226"/>
                              </w:trPr>
                              <w:tc>
                                <w:tcPr>
                                  <w:tcW w:w="2993" w:type="dxa"/>
                                  <w:tcBorders>
                                    <w:top w:val="single" w:sz="6" w:space="0" w:color="000000"/>
                                  </w:tcBorders>
                                  <w:shd w:val="clear" w:color="auto" w:fill="CCEDFF"/>
                                </w:tcPr>
                                <w:p w14:paraId="1196F75F" w14:textId="77777777" w:rsidR="004304EB" w:rsidRDefault="000856F8">
                                  <w:pPr>
                                    <w:pStyle w:val="TableParagraph"/>
                                    <w:spacing w:before="26"/>
                                    <w:ind w:left="11"/>
                                    <w:rPr>
                                      <w:sz w:val="15"/>
                                    </w:rPr>
                                  </w:pPr>
                                  <w:r>
                                    <w:rPr>
                                      <w:w w:val="105"/>
                                      <w:sz w:val="15"/>
                                    </w:rPr>
                                    <w:t>December 31, 2018</w:t>
                                  </w:r>
                                </w:p>
                              </w:tc>
                              <w:tc>
                                <w:tcPr>
                                  <w:tcW w:w="1772" w:type="dxa"/>
                                  <w:tcBorders>
                                    <w:top w:val="single" w:sz="6" w:space="0" w:color="000000"/>
                                  </w:tcBorders>
                                  <w:shd w:val="clear" w:color="auto" w:fill="CCEDFF"/>
                                </w:tcPr>
                                <w:p w14:paraId="1196F760" w14:textId="77777777" w:rsidR="004304EB" w:rsidRDefault="000856F8">
                                  <w:pPr>
                                    <w:pStyle w:val="TableParagraph"/>
                                    <w:spacing w:before="26"/>
                                    <w:ind w:right="153"/>
                                    <w:jc w:val="right"/>
                                    <w:rPr>
                                      <w:sz w:val="15"/>
                                    </w:rPr>
                                  </w:pPr>
                                  <w:r>
                                    <w:rPr>
                                      <w:sz w:val="15"/>
                                    </w:rPr>
                                    <w:t>4,268</w:t>
                                  </w:r>
                                </w:p>
                              </w:tc>
                              <w:tc>
                                <w:tcPr>
                                  <w:tcW w:w="805" w:type="dxa"/>
                                  <w:tcBorders>
                                    <w:top w:val="single" w:sz="6" w:space="0" w:color="000000"/>
                                  </w:tcBorders>
                                  <w:shd w:val="clear" w:color="auto" w:fill="CCEDFF"/>
                                </w:tcPr>
                                <w:p w14:paraId="1196F761" w14:textId="77777777" w:rsidR="004304EB" w:rsidRDefault="000856F8">
                                  <w:pPr>
                                    <w:pStyle w:val="TableParagraph"/>
                                    <w:spacing w:before="26"/>
                                    <w:ind w:left="-2"/>
                                    <w:rPr>
                                      <w:sz w:val="15"/>
                                    </w:rPr>
                                  </w:pPr>
                                  <w:r>
                                    <w:rPr>
                                      <w:w w:val="105"/>
                                      <w:sz w:val="15"/>
                                    </w:rPr>
                                    <w:t>$ 19,058</w:t>
                                  </w:r>
                                </w:p>
                              </w:tc>
                              <w:tc>
                                <w:tcPr>
                                  <w:tcW w:w="853" w:type="dxa"/>
                                  <w:tcBorders>
                                    <w:top w:val="single" w:sz="6" w:space="0" w:color="000000"/>
                                  </w:tcBorders>
                                  <w:shd w:val="clear" w:color="auto" w:fill="CCEDFF"/>
                                </w:tcPr>
                                <w:p w14:paraId="1196F762" w14:textId="77777777" w:rsidR="004304EB" w:rsidRDefault="000856F8">
                                  <w:pPr>
                                    <w:pStyle w:val="TableParagraph"/>
                                    <w:spacing w:before="26"/>
                                    <w:ind w:left="9"/>
                                    <w:rPr>
                                      <w:sz w:val="15"/>
                                    </w:rPr>
                                  </w:pPr>
                                  <w:r>
                                    <w:rPr>
                                      <w:w w:val="105"/>
                                      <w:sz w:val="15"/>
                                    </w:rPr>
                                    <w:t>$ 63,234</w:t>
                                  </w:r>
                                </w:p>
                              </w:tc>
                              <w:tc>
                                <w:tcPr>
                                  <w:tcW w:w="1170" w:type="dxa"/>
                                  <w:tcBorders>
                                    <w:top w:val="single" w:sz="6" w:space="0" w:color="000000"/>
                                  </w:tcBorders>
                                  <w:shd w:val="clear" w:color="auto" w:fill="CCEDFF"/>
                                </w:tcPr>
                                <w:p w14:paraId="1196F763" w14:textId="77777777" w:rsidR="004304EB" w:rsidRDefault="000856F8">
                                  <w:pPr>
                                    <w:pStyle w:val="TableParagraph"/>
                                    <w:tabs>
                                      <w:tab w:val="left" w:pos="536"/>
                                    </w:tabs>
                                    <w:spacing w:before="26"/>
                                    <w:ind w:left="8"/>
                                    <w:rPr>
                                      <w:sz w:val="15"/>
                                    </w:rPr>
                                  </w:pPr>
                                  <w:r>
                                    <w:rPr>
                                      <w:w w:val="105"/>
                                      <w:sz w:val="15"/>
                                    </w:rPr>
                                    <w:t>$</w:t>
                                  </w:r>
                                  <w:r>
                                    <w:rPr>
                                      <w:w w:val="105"/>
                                      <w:sz w:val="15"/>
                                    </w:rPr>
                                    <w:tab/>
                                    <w:t>(12,814)</w:t>
                                  </w:r>
                                </w:p>
                              </w:tc>
                              <w:tc>
                                <w:tcPr>
                                  <w:tcW w:w="804" w:type="dxa"/>
                                  <w:tcBorders>
                                    <w:top w:val="single" w:sz="6" w:space="0" w:color="000000"/>
                                  </w:tcBorders>
                                  <w:shd w:val="clear" w:color="auto" w:fill="CCEDFF"/>
                                </w:tcPr>
                                <w:p w14:paraId="1196F764" w14:textId="77777777" w:rsidR="004304EB" w:rsidRDefault="000856F8">
                                  <w:pPr>
                                    <w:pStyle w:val="TableParagraph"/>
                                    <w:tabs>
                                      <w:tab w:val="left" w:pos="326"/>
                                    </w:tabs>
                                    <w:spacing w:before="26"/>
                                    <w:ind w:left="14"/>
                                    <w:rPr>
                                      <w:sz w:val="15"/>
                                    </w:rPr>
                                  </w:pPr>
                                  <w:r>
                                    <w:rPr>
                                      <w:w w:val="105"/>
                                      <w:sz w:val="15"/>
                                    </w:rPr>
                                    <w:t>$</w:t>
                                  </w:r>
                                  <w:r>
                                    <w:rPr>
                                      <w:w w:val="105"/>
                                      <w:sz w:val="15"/>
                                    </w:rPr>
                                    <w:tab/>
                                    <w:t>1,760</w:t>
                                  </w:r>
                                </w:p>
                              </w:tc>
                              <w:tc>
                                <w:tcPr>
                                  <w:tcW w:w="820" w:type="dxa"/>
                                  <w:tcBorders>
                                    <w:top w:val="single" w:sz="6" w:space="0" w:color="000000"/>
                                  </w:tcBorders>
                                  <w:shd w:val="clear" w:color="auto" w:fill="CCEDFF"/>
                                </w:tcPr>
                                <w:p w14:paraId="1196F765" w14:textId="77777777" w:rsidR="004304EB" w:rsidRDefault="000856F8">
                                  <w:pPr>
                                    <w:pStyle w:val="TableParagraph"/>
                                    <w:spacing w:before="26"/>
                                    <w:ind w:left="14"/>
                                    <w:rPr>
                                      <w:sz w:val="15"/>
                                    </w:rPr>
                                  </w:pPr>
                                  <w:r>
                                    <w:rPr>
                                      <w:w w:val="105"/>
                                      <w:sz w:val="15"/>
                                    </w:rPr>
                                    <w:t>$ 16,520</w:t>
                                  </w:r>
                                </w:p>
                              </w:tc>
                              <w:tc>
                                <w:tcPr>
                                  <w:tcW w:w="937" w:type="dxa"/>
                                  <w:tcBorders>
                                    <w:top w:val="single" w:sz="6" w:space="0" w:color="000000"/>
                                  </w:tcBorders>
                                  <w:shd w:val="clear" w:color="auto" w:fill="CCEDFF"/>
                                </w:tcPr>
                                <w:p w14:paraId="1196F766" w14:textId="77777777" w:rsidR="004304EB" w:rsidRDefault="000856F8">
                                  <w:pPr>
                                    <w:pStyle w:val="TableParagraph"/>
                                    <w:tabs>
                                      <w:tab w:val="left" w:pos="310"/>
                                    </w:tabs>
                                    <w:spacing w:before="26"/>
                                    <w:ind w:left="10"/>
                                    <w:rPr>
                                      <w:sz w:val="15"/>
                                    </w:rPr>
                                  </w:pPr>
                                  <w:r>
                                    <w:rPr>
                                      <w:w w:val="105"/>
                                      <w:sz w:val="15"/>
                                    </w:rPr>
                                    <w:t>$</w:t>
                                  </w:r>
                                  <w:r>
                                    <w:rPr>
                                      <w:w w:val="105"/>
                                      <w:sz w:val="15"/>
                                    </w:rPr>
                                    <w:tab/>
                                    <w:t>(51,719)</w:t>
                                  </w:r>
                                </w:p>
                              </w:tc>
                              <w:tc>
                                <w:tcPr>
                                  <w:tcW w:w="947" w:type="dxa"/>
                                  <w:tcBorders>
                                    <w:top w:val="single" w:sz="6" w:space="0" w:color="000000"/>
                                  </w:tcBorders>
                                  <w:shd w:val="clear" w:color="auto" w:fill="CCEDFF"/>
                                </w:tcPr>
                                <w:p w14:paraId="1196F767" w14:textId="77777777" w:rsidR="004304EB" w:rsidRDefault="000856F8">
                                  <w:pPr>
                                    <w:pStyle w:val="TableParagraph"/>
                                    <w:tabs>
                                      <w:tab w:val="left" w:pos="381"/>
                                    </w:tabs>
                                    <w:spacing w:before="26"/>
                                    <w:ind w:left="9"/>
                                    <w:rPr>
                                      <w:sz w:val="15"/>
                                    </w:rPr>
                                  </w:pPr>
                                  <w:r>
                                    <w:rPr>
                                      <w:w w:val="105"/>
                                      <w:sz w:val="15"/>
                                    </w:rPr>
                                    <w:t>$</w:t>
                                  </w:r>
                                  <w:r>
                                    <w:rPr>
                                      <w:w w:val="105"/>
                                      <w:sz w:val="15"/>
                                    </w:rPr>
                                    <w:tab/>
                                    <w:t>2,077</w:t>
                                  </w:r>
                                </w:p>
                              </w:tc>
                            </w:tr>
                            <w:tr w:rsidR="004304EB" w14:paraId="1196F772" w14:textId="77777777">
                              <w:trPr>
                                <w:trHeight w:val="228"/>
                              </w:trPr>
                              <w:tc>
                                <w:tcPr>
                                  <w:tcW w:w="2993" w:type="dxa"/>
                                </w:tcPr>
                                <w:p w14:paraId="1196F769" w14:textId="77777777" w:rsidR="004304EB" w:rsidRDefault="000856F8">
                                  <w:pPr>
                                    <w:pStyle w:val="TableParagraph"/>
                                    <w:ind w:left="11"/>
                                    <w:rPr>
                                      <w:sz w:val="15"/>
                                    </w:rPr>
                                  </w:pPr>
                                  <w:r>
                                    <w:rPr>
                                      <w:w w:val="105"/>
                                      <w:sz w:val="15"/>
                                    </w:rPr>
                                    <w:t>Adoption of accounting standards</w:t>
                                  </w:r>
                                </w:p>
                              </w:tc>
                              <w:tc>
                                <w:tcPr>
                                  <w:tcW w:w="1772" w:type="dxa"/>
                                </w:tcPr>
                                <w:p w14:paraId="1196F76A" w14:textId="77777777" w:rsidR="004304EB" w:rsidRDefault="000856F8">
                                  <w:pPr>
                                    <w:pStyle w:val="TableParagraph"/>
                                    <w:ind w:right="156"/>
                                    <w:jc w:val="right"/>
                                    <w:rPr>
                                      <w:sz w:val="15"/>
                                    </w:rPr>
                                  </w:pPr>
                                  <w:r>
                                    <w:rPr>
                                      <w:w w:val="104"/>
                                      <w:sz w:val="15"/>
                                    </w:rPr>
                                    <w:t>—</w:t>
                                  </w:r>
                                </w:p>
                              </w:tc>
                              <w:tc>
                                <w:tcPr>
                                  <w:tcW w:w="805" w:type="dxa"/>
                                </w:tcPr>
                                <w:p w14:paraId="1196F76B" w14:textId="77777777" w:rsidR="004304EB" w:rsidRDefault="000856F8">
                                  <w:pPr>
                                    <w:pStyle w:val="TableParagraph"/>
                                    <w:ind w:left="454"/>
                                    <w:rPr>
                                      <w:sz w:val="15"/>
                                    </w:rPr>
                                  </w:pPr>
                                  <w:r>
                                    <w:rPr>
                                      <w:w w:val="105"/>
                                      <w:sz w:val="15"/>
                                    </w:rPr>
                                    <w:t>(18)</w:t>
                                  </w:r>
                                </w:p>
                              </w:tc>
                              <w:tc>
                                <w:tcPr>
                                  <w:tcW w:w="853" w:type="dxa"/>
                                </w:tcPr>
                                <w:p w14:paraId="1196F76C" w14:textId="77777777" w:rsidR="004304EB" w:rsidRDefault="000856F8">
                                  <w:pPr>
                                    <w:pStyle w:val="TableParagraph"/>
                                    <w:ind w:right="140"/>
                                    <w:jc w:val="right"/>
                                    <w:rPr>
                                      <w:sz w:val="15"/>
                                    </w:rPr>
                                  </w:pPr>
                                  <w:r>
                                    <w:rPr>
                                      <w:sz w:val="15"/>
                                    </w:rPr>
                                    <w:t>501</w:t>
                                  </w:r>
                                </w:p>
                              </w:tc>
                              <w:tc>
                                <w:tcPr>
                                  <w:tcW w:w="1170" w:type="dxa"/>
                                </w:tcPr>
                                <w:p w14:paraId="1196F76D" w14:textId="77777777" w:rsidR="004304EB" w:rsidRDefault="000856F8">
                                  <w:pPr>
                                    <w:pStyle w:val="TableParagraph"/>
                                    <w:ind w:left="728"/>
                                    <w:rPr>
                                      <w:sz w:val="15"/>
                                    </w:rPr>
                                  </w:pPr>
                                  <w:r>
                                    <w:rPr>
                                      <w:w w:val="105"/>
                                      <w:sz w:val="15"/>
                                    </w:rPr>
                                    <w:t>(519)</w:t>
                                  </w:r>
                                </w:p>
                              </w:tc>
                              <w:tc>
                                <w:tcPr>
                                  <w:tcW w:w="804" w:type="dxa"/>
                                </w:tcPr>
                                <w:p w14:paraId="1196F76E" w14:textId="77777777" w:rsidR="004304EB" w:rsidRDefault="000856F8">
                                  <w:pPr>
                                    <w:pStyle w:val="TableParagraph"/>
                                    <w:ind w:left="518"/>
                                    <w:rPr>
                                      <w:sz w:val="15"/>
                                    </w:rPr>
                                  </w:pPr>
                                  <w:r>
                                    <w:rPr>
                                      <w:w w:val="104"/>
                                      <w:sz w:val="15"/>
                                    </w:rPr>
                                    <w:t>—</w:t>
                                  </w:r>
                                </w:p>
                              </w:tc>
                              <w:tc>
                                <w:tcPr>
                                  <w:tcW w:w="820" w:type="dxa"/>
                                </w:tcPr>
                                <w:p w14:paraId="1196F76F" w14:textId="77777777" w:rsidR="004304EB" w:rsidRDefault="000856F8">
                                  <w:pPr>
                                    <w:pStyle w:val="TableParagraph"/>
                                    <w:ind w:right="132"/>
                                    <w:jc w:val="right"/>
                                    <w:rPr>
                                      <w:sz w:val="15"/>
                                    </w:rPr>
                                  </w:pPr>
                                  <w:r>
                                    <w:rPr>
                                      <w:w w:val="104"/>
                                      <w:sz w:val="15"/>
                                    </w:rPr>
                                    <w:t>—</w:t>
                                  </w:r>
                                </w:p>
                              </w:tc>
                              <w:tc>
                                <w:tcPr>
                                  <w:tcW w:w="937" w:type="dxa"/>
                                </w:tcPr>
                                <w:p w14:paraId="1196F770" w14:textId="77777777" w:rsidR="004304EB" w:rsidRDefault="000856F8">
                                  <w:pPr>
                                    <w:pStyle w:val="TableParagraph"/>
                                    <w:ind w:right="133"/>
                                    <w:jc w:val="right"/>
                                    <w:rPr>
                                      <w:sz w:val="15"/>
                                    </w:rPr>
                                  </w:pPr>
                                  <w:r>
                                    <w:rPr>
                                      <w:w w:val="104"/>
                                      <w:sz w:val="15"/>
                                    </w:rPr>
                                    <w:t>—</w:t>
                                  </w:r>
                                </w:p>
                              </w:tc>
                              <w:tc>
                                <w:tcPr>
                                  <w:tcW w:w="947" w:type="dxa"/>
                                </w:tcPr>
                                <w:p w14:paraId="1196F771" w14:textId="77777777" w:rsidR="004304EB" w:rsidRDefault="000856F8">
                                  <w:pPr>
                                    <w:pStyle w:val="TableParagraph"/>
                                    <w:ind w:left="573"/>
                                    <w:rPr>
                                      <w:sz w:val="15"/>
                                    </w:rPr>
                                  </w:pPr>
                                  <w:r>
                                    <w:rPr>
                                      <w:w w:val="104"/>
                                      <w:sz w:val="15"/>
                                    </w:rPr>
                                    <w:t>—</w:t>
                                  </w:r>
                                </w:p>
                              </w:tc>
                            </w:tr>
                            <w:tr w:rsidR="004304EB" w14:paraId="1196F77C" w14:textId="77777777">
                              <w:trPr>
                                <w:trHeight w:val="228"/>
                              </w:trPr>
                              <w:tc>
                                <w:tcPr>
                                  <w:tcW w:w="2993" w:type="dxa"/>
                                  <w:shd w:val="clear" w:color="auto" w:fill="CCEDFF"/>
                                </w:tcPr>
                                <w:p w14:paraId="1196F773" w14:textId="77777777" w:rsidR="004304EB" w:rsidRDefault="000856F8">
                                  <w:pPr>
                                    <w:pStyle w:val="TableParagraph"/>
                                    <w:ind w:left="11"/>
                                    <w:rPr>
                                      <w:sz w:val="15"/>
                                    </w:rPr>
                                  </w:pPr>
                                  <w:r>
                                    <w:rPr>
                                      <w:w w:val="105"/>
                                      <w:sz w:val="15"/>
                                    </w:rPr>
                                    <w:t>Comprehensive income (loss)</w:t>
                                  </w:r>
                                </w:p>
                              </w:tc>
                              <w:tc>
                                <w:tcPr>
                                  <w:tcW w:w="1772" w:type="dxa"/>
                                  <w:shd w:val="clear" w:color="auto" w:fill="CCEDFF"/>
                                </w:tcPr>
                                <w:p w14:paraId="1196F774" w14:textId="77777777" w:rsidR="004304EB" w:rsidRDefault="000856F8">
                                  <w:pPr>
                                    <w:pStyle w:val="TableParagraph"/>
                                    <w:ind w:right="156"/>
                                    <w:jc w:val="right"/>
                                    <w:rPr>
                                      <w:sz w:val="15"/>
                                    </w:rPr>
                                  </w:pPr>
                                  <w:r>
                                    <w:rPr>
                                      <w:w w:val="104"/>
                                      <w:sz w:val="15"/>
                                    </w:rPr>
                                    <w:t>—</w:t>
                                  </w:r>
                                </w:p>
                              </w:tc>
                              <w:tc>
                                <w:tcPr>
                                  <w:tcW w:w="805" w:type="dxa"/>
                                  <w:shd w:val="clear" w:color="auto" w:fill="CCEDFF"/>
                                </w:tcPr>
                                <w:p w14:paraId="1196F775" w14:textId="77777777" w:rsidR="004304EB" w:rsidRDefault="000856F8">
                                  <w:pPr>
                                    <w:pStyle w:val="TableParagraph"/>
                                    <w:ind w:left="322"/>
                                    <w:rPr>
                                      <w:sz w:val="15"/>
                                    </w:rPr>
                                  </w:pPr>
                                  <w:r>
                                    <w:rPr>
                                      <w:w w:val="105"/>
                                      <w:sz w:val="15"/>
                                    </w:rPr>
                                    <w:t>4,694</w:t>
                                  </w:r>
                                </w:p>
                              </w:tc>
                              <w:tc>
                                <w:tcPr>
                                  <w:tcW w:w="853" w:type="dxa"/>
                                  <w:shd w:val="clear" w:color="auto" w:fill="CCEDFF"/>
                                </w:tcPr>
                                <w:p w14:paraId="1196F776" w14:textId="77777777" w:rsidR="004304EB" w:rsidRDefault="000856F8">
                                  <w:pPr>
                                    <w:pStyle w:val="TableParagraph"/>
                                    <w:ind w:left="369"/>
                                    <w:rPr>
                                      <w:sz w:val="15"/>
                                    </w:rPr>
                                  </w:pPr>
                                  <w:r>
                                    <w:rPr>
                                      <w:w w:val="105"/>
                                      <w:sz w:val="15"/>
                                    </w:rPr>
                                    <w:t>4,285</w:t>
                                  </w:r>
                                </w:p>
                              </w:tc>
                              <w:tc>
                                <w:tcPr>
                                  <w:tcW w:w="1170" w:type="dxa"/>
                                  <w:shd w:val="clear" w:color="auto" w:fill="CCEDFF"/>
                                </w:tcPr>
                                <w:p w14:paraId="1196F777" w14:textId="77777777" w:rsidR="004304EB" w:rsidRDefault="000856F8">
                                  <w:pPr>
                                    <w:pStyle w:val="TableParagraph"/>
                                    <w:ind w:right="146"/>
                                    <w:jc w:val="right"/>
                                    <w:rPr>
                                      <w:sz w:val="15"/>
                                    </w:rPr>
                                  </w:pPr>
                                  <w:r>
                                    <w:rPr>
                                      <w:sz w:val="15"/>
                                    </w:rPr>
                                    <w:t>352</w:t>
                                  </w:r>
                                </w:p>
                              </w:tc>
                              <w:tc>
                                <w:tcPr>
                                  <w:tcW w:w="804" w:type="dxa"/>
                                  <w:shd w:val="clear" w:color="auto" w:fill="CCEDFF"/>
                                </w:tcPr>
                                <w:p w14:paraId="1196F778" w14:textId="77777777" w:rsidR="004304EB" w:rsidRDefault="000856F8">
                                  <w:pPr>
                                    <w:pStyle w:val="TableParagraph"/>
                                    <w:ind w:left="518"/>
                                    <w:rPr>
                                      <w:sz w:val="15"/>
                                    </w:rPr>
                                  </w:pPr>
                                  <w:r>
                                    <w:rPr>
                                      <w:w w:val="104"/>
                                      <w:sz w:val="15"/>
                                    </w:rPr>
                                    <w:t>—</w:t>
                                  </w:r>
                                </w:p>
                              </w:tc>
                              <w:tc>
                                <w:tcPr>
                                  <w:tcW w:w="820" w:type="dxa"/>
                                  <w:shd w:val="clear" w:color="auto" w:fill="CCEDFF"/>
                                </w:tcPr>
                                <w:p w14:paraId="1196F779" w14:textId="77777777" w:rsidR="004304EB" w:rsidRDefault="000856F8">
                                  <w:pPr>
                                    <w:pStyle w:val="TableParagraph"/>
                                    <w:ind w:right="132"/>
                                    <w:jc w:val="right"/>
                                    <w:rPr>
                                      <w:sz w:val="15"/>
                                    </w:rPr>
                                  </w:pPr>
                                  <w:r>
                                    <w:rPr>
                                      <w:w w:val="104"/>
                                      <w:sz w:val="15"/>
                                    </w:rPr>
                                    <w:t>—</w:t>
                                  </w:r>
                                </w:p>
                              </w:tc>
                              <w:tc>
                                <w:tcPr>
                                  <w:tcW w:w="937" w:type="dxa"/>
                                  <w:shd w:val="clear" w:color="auto" w:fill="CCEDFF"/>
                                </w:tcPr>
                                <w:p w14:paraId="1196F77A" w14:textId="77777777" w:rsidR="004304EB" w:rsidRDefault="000856F8">
                                  <w:pPr>
                                    <w:pStyle w:val="TableParagraph"/>
                                    <w:ind w:right="133"/>
                                    <w:jc w:val="right"/>
                                    <w:rPr>
                                      <w:sz w:val="15"/>
                                    </w:rPr>
                                  </w:pPr>
                                  <w:r>
                                    <w:rPr>
                                      <w:w w:val="104"/>
                                      <w:sz w:val="15"/>
                                    </w:rPr>
                                    <w:t>—</w:t>
                                  </w:r>
                                </w:p>
                              </w:tc>
                              <w:tc>
                                <w:tcPr>
                                  <w:tcW w:w="947" w:type="dxa"/>
                                  <w:shd w:val="clear" w:color="auto" w:fill="CCEDFF"/>
                                </w:tcPr>
                                <w:p w14:paraId="1196F77B" w14:textId="77777777" w:rsidR="004304EB" w:rsidRDefault="000856F8">
                                  <w:pPr>
                                    <w:pStyle w:val="TableParagraph"/>
                                    <w:ind w:left="573"/>
                                    <w:rPr>
                                      <w:sz w:val="15"/>
                                    </w:rPr>
                                  </w:pPr>
                                  <w:r>
                                    <w:rPr>
                                      <w:w w:val="105"/>
                                      <w:sz w:val="15"/>
                                    </w:rPr>
                                    <w:t>57</w:t>
                                  </w:r>
                                </w:p>
                              </w:tc>
                            </w:tr>
                            <w:tr w:rsidR="004304EB" w14:paraId="1196F796" w14:textId="77777777">
                              <w:trPr>
                                <w:trHeight w:val="588"/>
                              </w:trPr>
                              <w:tc>
                                <w:tcPr>
                                  <w:tcW w:w="2993" w:type="dxa"/>
                                </w:tcPr>
                                <w:p w14:paraId="1196F77D" w14:textId="77777777" w:rsidR="004304EB" w:rsidRDefault="000856F8">
                                  <w:pPr>
                                    <w:pStyle w:val="TableParagraph"/>
                                    <w:spacing w:line="249" w:lineRule="auto"/>
                                    <w:ind w:left="11" w:right="561"/>
                                    <w:rPr>
                                      <w:sz w:val="15"/>
                                    </w:rPr>
                                  </w:pPr>
                                  <w:r>
                                    <w:rPr>
                                      <w:w w:val="105"/>
                                      <w:sz w:val="15"/>
                                    </w:rPr>
                                    <w:t xml:space="preserve">Dividends paid/payable to shareowners of The Coca-Cola Company </w:t>
                                  </w:r>
                                  <w:r>
                                    <w:rPr>
                                      <w:w w:val="105"/>
                                      <w:sz w:val="15"/>
                                    </w:rPr>
                                    <w:t>($0.80 per share)</w:t>
                                  </w:r>
                                </w:p>
                              </w:tc>
                              <w:tc>
                                <w:tcPr>
                                  <w:tcW w:w="1772" w:type="dxa"/>
                                </w:tcPr>
                                <w:p w14:paraId="1196F77E" w14:textId="77777777" w:rsidR="004304EB" w:rsidRDefault="004304EB">
                                  <w:pPr>
                                    <w:pStyle w:val="TableParagraph"/>
                                    <w:spacing w:before="0"/>
                                    <w:rPr>
                                      <w:sz w:val="16"/>
                                    </w:rPr>
                                  </w:pPr>
                                </w:p>
                                <w:p w14:paraId="1196F77F" w14:textId="77777777" w:rsidR="004304EB" w:rsidRDefault="004304EB">
                                  <w:pPr>
                                    <w:pStyle w:val="TableParagraph"/>
                                    <w:spacing w:before="8"/>
                                    <w:rPr>
                                      <w:sz w:val="17"/>
                                    </w:rPr>
                                  </w:pPr>
                                </w:p>
                                <w:p w14:paraId="1196F780" w14:textId="77777777" w:rsidR="004304EB" w:rsidRDefault="000856F8">
                                  <w:pPr>
                                    <w:pStyle w:val="TableParagraph"/>
                                    <w:spacing w:before="0"/>
                                    <w:ind w:right="156"/>
                                    <w:jc w:val="right"/>
                                    <w:rPr>
                                      <w:sz w:val="15"/>
                                    </w:rPr>
                                  </w:pPr>
                                  <w:r>
                                    <w:rPr>
                                      <w:w w:val="104"/>
                                      <w:sz w:val="15"/>
                                    </w:rPr>
                                    <w:t>—</w:t>
                                  </w:r>
                                </w:p>
                              </w:tc>
                              <w:tc>
                                <w:tcPr>
                                  <w:tcW w:w="805" w:type="dxa"/>
                                </w:tcPr>
                                <w:p w14:paraId="1196F781" w14:textId="77777777" w:rsidR="004304EB" w:rsidRDefault="004304EB">
                                  <w:pPr>
                                    <w:pStyle w:val="TableParagraph"/>
                                    <w:spacing w:before="0"/>
                                    <w:rPr>
                                      <w:sz w:val="16"/>
                                    </w:rPr>
                                  </w:pPr>
                                </w:p>
                                <w:p w14:paraId="1196F782" w14:textId="77777777" w:rsidR="004304EB" w:rsidRDefault="004304EB">
                                  <w:pPr>
                                    <w:pStyle w:val="TableParagraph"/>
                                    <w:spacing w:before="8"/>
                                    <w:rPr>
                                      <w:sz w:val="17"/>
                                    </w:rPr>
                                  </w:pPr>
                                </w:p>
                                <w:p w14:paraId="1196F783" w14:textId="77777777" w:rsidR="004304EB" w:rsidRDefault="000856F8">
                                  <w:pPr>
                                    <w:pStyle w:val="TableParagraph"/>
                                    <w:spacing w:before="0"/>
                                    <w:ind w:left="262"/>
                                    <w:rPr>
                                      <w:sz w:val="15"/>
                                    </w:rPr>
                                  </w:pPr>
                                  <w:r>
                                    <w:rPr>
                                      <w:w w:val="105"/>
                                      <w:sz w:val="15"/>
                                    </w:rPr>
                                    <w:t>(3,418)</w:t>
                                  </w:r>
                                </w:p>
                              </w:tc>
                              <w:tc>
                                <w:tcPr>
                                  <w:tcW w:w="853" w:type="dxa"/>
                                </w:tcPr>
                                <w:p w14:paraId="1196F784" w14:textId="77777777" w:rsidR="004304EB" w:rsidRDefault="004304EB">
                                  <w:pPr>
                                    <w:pStyle w:val="TableParagraph"/>
                                    <w:spacing w:before="0"/>
                                    <w:rPr>
                                      <w:sz w:val="16"/>
                                    </w:rPr>
                                  </w:pPr>
                                </w:p>
                                <w:p w14:paraId="1196F785" w14:textId="77777777" w:rsidR="004304EB" w:rsidRDefault="004304EB">
                                  <w:pPr>
                                    <w:pStyle w:val="TableParagraph"/>
                                    <w:spacing w:before="8"/>
                                    <w:rPr>
                                      <w:sz w:val="17"/>
                                    </w:rPr>
                                  </w:pPr>
                                </w:p>
                                <w:p w14:paraId="1196F786" w14:textId="77777777" w:rsidR="004304EB" w:rsidRDefault="000856F8">
                                  <w:pPr>
                                    <w:pStyle w:val="TableParagraph"/>
                                    <w:spacing w:before="0"/>
                                    <w:ind w:left="309"/>
                                    <w:rPr>
                                      <w:sz w:val="15"/>
                                    </w:rPr>
                                  </w:pPr>
                                  <w:r>
                                    <w:rPr>
                                      <w:w w:val="105"/>
                                      <w:sz w:val="15"/>
                                    </w:rPr>
                                    <w:t>(3,418)</w:t>
                                  </w:r>
                                </w:p>
                              </w:tc>
                              <w:tc>
                                <w:tcPr>
                                  <w:tcW w:w="1170" w:type="dxa"/>
                                </w:tcPr>
                                <w:p w14:paraId="1196F787" w14:textId="77777777" w:rsidR="004304EB" w:rsidRDefault="004304EB">
                                  <w:pPr>
                                    <w:pStyle w:val="TableParagraph"/>
                                    <w:spacing w:before="0"/>
                                    <w:rPr>
                                      <w:sz w:val="16"/>
                                    </w:rPr>
                                  </w:pPr>
                                </w:p>
                                <w:p w14:paraId="1196F788" w14:textId="77777777" w:rsidR="004304EB" w:rsidRDefault="004304EB">
                                  <w:pPr>
                                    <w:pStyle w:val="TableParagraph"/>
                                    <w:spacing w:before="8"/>
                                    <w:rPr>
                                      <w:sz w:val="17"/>
                                    </w:rPr>
                                  </w:pPr>
                                </w:p>
                                <w:p w14:paraId="1196F789" w14:textId="77777777" w:rsidR="004304EB" w:rsidRDefault="000856F8">
                                  <w:pPr>
                                    <w:pStyle w:val="TableParagraph"/>
                                    <w:spacing w:before="0"/>
                                    <w:ind w:right="140"/>
                                    <w:jc w:val="right"/>
                                    <w:rPr>
                                      <w:sz w:val="15"/>
                                    </w:rPr>
                                  </w:pPr>
                                  <w:r>
                                    <w:rPr>
                                      <w:w w:val="104"/>
                                      <w:sz w:val="15"/>
                                    </w:rPr>
                                    <w:t>—</w:t>
                                  </w:r>
                                </w:p>
                              </w:tc>
                              <w:tc>
                                <w:tcPr>
                                  <w:tcW w:w="804" w:type="dxa"/>
                                </w:tcPr>
                                <w:p w14:paraId="1196F78A" w14:textId="77777777" w:rsidR="004304EB" w:rsidRDefault="004304EB">
                                  <w:pPr>
                                    <w:pStyle w:val="TableParagraph"/>
                                    <w:spacing w:before="0"/>
                                    <w:rPr>
                                      <w:sz w:val="16"/>
                                    </w:rPr>
                                  </w:pPr>
                                </w:p>
                                <w:p w14:paraId="1196F78B" w14:textId="77777777" w:rsidR="004304EB" w:rsidRDefault="004304EB">
                                  <w:pPr>
                                    <w:pStyle w:val="TableParagraph"/>
                                    <w:spacing w:before="8"/>
                                    <w:rPr>
                                      <w:sz w:val="17"/>
                                    </w:rPr>
                                  </w:pPr>
                                </w:p>
                                <w:p w14:paraId="1196F78C" w14:textId="77777777" w:rsidR="004304EB" w:rsidRDefault="000856F8">
                                  <w:pPr>
                                    <w:pStyle w:val="TableParagraph"/>
                                    <w:spacing w:before="0"/>
                                    <w:ind w:left="518"/>
                                    <w:rPr>
                                      <w:sz w:val="15"/>
                                    </w:rPr>
                                  </w:pPr>
                                  <w:r>
                                    <w:rPr>
                                      <w:w w:val="104"/>
                                      <w:sz w:val="15"/>
                                    </w:rPr>
                                    <w:t>—</w:t>
                                  </w:r>
                                </w:p>
                              </w:tc>
                              <w:tc>
                                <w:tcPr>
                                  <w:tcW w:w="820" w:type="dxa"/>
                                </w:tcPr>
                                <w:p w14:paraId="1196F78D" w14:textId="77777777" w:rsidR="004304EB" w:rsidRDefault="004304EB">
                                  <w:pPr>
                                    <w:pStyle w:val="TableParagraph"/>
                                    <w:spacing w:before="0"/>
                                    <w:rPr>
                                      <w:sz w:val="16"/>
                                    </w:rPr>
                                  </w:pPr>
                                </w:p>
                                <w:p w14:paraId="1196F78E" w14:textId="77777777" w:rsidR="004304EB" w:rsidRDefault="004304EB">
                                  <w:pPr>
                                    <w:pStyle w:val="TableParagraph"/>
                                    <w:spacing w:before="8"/>
                                    <w:rPr>
                                      <w:sz w:val="17"/>
                                    </w:rPr>
                                  </w:pPr>
                                </w:p>
                                <w:p w14:paraId="1196F78F" w14:textId="77777777" w:rsidR="004304EB" w:rsidRDefault="000856F8">
                                  <w:pPr>
                                    <w:pStyle w:val="TableParagraph"/>
                                    <w:spacing w:before="0"/>
                                    <w:ind w:right="132"/>
                                    <w:jc w:val="right"/>
                                    <w:rPr>
                                      <w:sz w:val="15"/>
                                    </w:rPr>
                                  </w:pPr>
                                  <w:r>
                                    <w:rPr>
                                      <w:w w:val="104"/>
                                      <w:sz w:val="15"/>
                                    </w:rPr>
                                    <w:t>—</w:t>
                                  </w:r>
                                </w:p>
                              </w:tc>
                              <w:tc>
                                <w:tcPr>
                                  <w:tcW w:w="937" w:type="dxa"/>
                                </w:tcPr>
                                <w:p w14:paraId="1196F790" w14:textId="77777777" w:rsidR="004304EB" w:rsidRDefault="004304EB">
                                  <w:pPr>
                                    <w:pStyle w:val="TableParagraph"/>
                                    <w:spacing w:before="0"/>
                                    <w:rPr>
                                      <w:sz w:val="16"/>
                                    </w:rPr>
                                  </w:pPr>
                                </w:p>
                                <w:p w14:paraId="1196F791" w14:textId="77777777" w:rsidR="004304EB" w:rsidRDefault="004304EB">
                                  <w:pPr>
                                    <w:pStyle w:val="TableParagraph"/>
                                    <w:spacing w:before="8"/>
                                    <w:rPr>
                                      <w:sz w:val="17"/>
                                    </w:rPr>
                                  </w:pPr>
                                </w:p>
                                <w:p w14:paraId="1196F792" w14:textId="77777777" w:rsidR="004304EB" w:rsidRDefault="000856F8">
                                  <w:pPr>
                                    <w:pStyle w:val="TableParagraph"/>
                                    <w:spacing w:before="0"/>
                                    <w:ind w:right="133"/>
                                    <w:jc w:val="right"/>
                                    <w:rPr>
                                      <w:sz w:val="15"/>
                                    </w:rPr>
                                  </w:pPr>
                                  <w:r>
                                    <w:rPr>
                                      <w:w w:val="104"/>
                                      <w:sz w:val="15"/>
                                    </w:rPr>
                                    <w:t>—</w:t>
                                  </w:r>
                                </w:p>
                              </w:tc>
                              <w:tc>
                                <w:tcPr>
                                  <w:tcW w:w="947" w:type="dxa"/>
                                </w:tcPr>
                                <w:p w14:paraId="1196F793" w14:textId="77777777" w:rsidR="004304EB" w:rsidRDefault="004304EB">
                                  <w:pPr>
                                    <w:pStyle w:val="TableParagraph"/>
                                    <w:spacing w:before="0"/>
                                    <w:rPr>
                                      <w:sz w:val="16"/>
                                    </w:rPr>
                                  </w:pPr>
                                </w:p>
                                <w:p w14:paraId="1196F794" w14:textId="77777777" w:rsidR="004304EB" w:rsidRDefault="004304EB">
                                  <w:pPr>
                                    <w:pStyle w:val="TableParagraph"/>
                                    <w:spacing w:before="8"/>
                                    <w:rPr>
                                      <w:sz w:val="17"/>
                                    </w:rPr>
                                  </w:pPr>
                                </w:p>
                                <w:p w14:paraId="1196F795" w14:textId="77777777" w:rsidR="004304EB" w:rsidRDefault="000856F8">
                                  <w:pPr>
                                    <w:pStyle w:val="TableParagraph"/>
                                    <w:spacing w:before="0"/>
                                    <w:ind w:left="573"/>
                                    <w:rPr>
                                      <w:sz w:val="15"/>
                                    </w:rPr>
                                  </w:pPr>
                                  <w:r>
                                    <w:rPr>
                                      <w:w w:val="104"/>
                                      <w:sz w:val="15"/>
                                    </w:rPr>
                                    <w:t>—</w:t>
                                  </w:r>
                                </w:p>
                              </w:tc>
                            </w:tr>
                            <w:tr w:rsidR="004304EB" w14:paraId="1196F7A8" w14:textId="77777777">
                              <w:trPr>
                                <w:trHeight w:val="408"/>
                              </w:trPr>
                              <w:tc>
                                <w:tcPr>
                                  <w:tcW w:w="2993" w:type="dxa"/>
                                  <w:shd w:val="clear" w:color="auto" w:fill="CCEDFF"/>
                                </w:tcPr>
                                <w:p w14:paraId="1196F797" w14:textId="77777777" w:rsidR="004304EB" w:rsidRDefault="000856F8">
                                  <w:pPr>
                                    <w:pStyle w:val="TableParagraph"/>
                                    <w:spacing w:line="249" w:lineRule="auto"/>
                                    <w:ind w:left="11" w:right="561"/>
                                    <w:rPr>
                                      <w:sz w:val="15"/>
                                    </w:rPr>
                                  </w:pPr>
                                  <w:r>
                                    <w:rPr>
                                      <w:w w:val="105"/>
                                      <w:sz w:val="15"/>
                                    </w:rPr>
                                    <w:t>Dividends paid to noncontrolling interests</w:t>
                                  </w:r>
                                </w:p>
                              </w:tc>
                              <w:tc>
                                <w:tcPr>
                                  <w:tcW w:w="1772" w:type="dxa"/>
                                  <w:shd w:val="clear" w:color="auto" w:fill="CCEDFF"/>
                                </w:tcPr>
                                <w:p w14:paraId="1196F798" w14:textId="77777777" w:rsidR="004304EB" w:rsidRDefault="004304EB">
                                  <w:pPr>
                                    <w:pStyle w:val="TableParagraph"/>
                                    <w:spacing w:before="0"/>
                                    <w:rPr>
                                      <w:sz w:val="18"/>
                                    </w:rPr>
                                  </w:pPr>
                                </w:p>
                                <w:p w14:paraId="1196F799" w14:textId="77777777" w:rsidR="004304EB" w:rsidRDefault="000856F8">
                                  <w:pPr>
                                    <w:pStyle w:val="TableParagraph"/>
                                    <w:spacing w:before="1"/>
                                    <w:ind w:right="156"/>
                                    <w:jc w:val="right"/>
                                    <w:rPr>
                                      <w:sz w:val="15"/>
                                    </w:rPr>
                                  </w:pPr>
                                  <w:r>
                                    <w:rPr>
                                      <w:w w:val="104"/>
                                      <w:sz w:val="15"/>
                                    </w:rPr>
                                    <w:t>—</w:t>
                                  </w:r>
                                </w:p>
                              </w:tc>
                              <w:tc>
                                <w:tcPr>
                                  <w:tcW w:w="805" w:type="dxa"/>
                                  <w:shd w:val="clear" w:color="auto" w:fill="CCEDFF"/>
                                </w:tcPr>
                                <w:p w14:paraId="1196F79A" w14:textId="77777777" w:rsidR="004304EB" w:rsidRDefault="004304EB">
                                  <w:pPr>
                                    <w:pStyle w:val="TableParagraph"/>
                                    <w:spacing w:before="0"/>
                                    <w:rPr>
                                      <w:sz w:val="18"/>
                                    </w:rPr>
                                  </w:pPr>
                                </w:p>
                                <w:p w14:paraId="1196F79B" w14:textId="77777777" w:rsidR="004304EB" w:rsidRDefault="000856F8">
                                  <w:pPr>
                                    <w:pStyle w:val="TableParagraph"/>
                                    <w:spacing w:before="1"/>
                                    <w:ind w:left="454"/>
                                    <w:rPr>
                                      <w:sz w:val="15"/>
                                    </w:rPr>
                                  </w:pPr>
                                  <w:r>
                                    <w:rPr>
                                      <w:w w:val="105"/>
                                      <w:sz w:val="15"/>
                                    </w:rPr>
                                    <w:t>(20)</w:t>
                                  </w:r>
                                </w:p>
                              </w:tc>
                              <w:tc>
                                <w:tcPr>
                                  <w:tcW w:w="853" w:type="dxa"/>
                                  <w:shd w:val="clear" w:color="auto" w:fill="CCEDFF"/>
                                </w:tcPr>
                                <w:p w14:paraId="1196F79C" w14:textId="77777777" w:rsidR="004304EB" w:rsidRDefault="004304EB">
                                  <w:pPr>
                                    <w:pStyle w:val="TableParagraph"/>
                                    <w:spacing w:before="0"/>
                                    <w:rPr>
                                      <w:sz w:val="18"/>
                                    </w:rPr>
                                  </w:pPr>
                                </w:p>
                                <w:p w14:paraId="1196F79D" w14:textId="77777777" w:rsidR="004304EB" w:rsidRDefault="000856F8">
                                  <w:pPr>
                                    <w:pStyle w:val="TableParagraph"/>
                                    <w:spacing w:before="1"/>
                                    <w:ind w:right="134"/>
                                    <w:jc w:val="right"/>
                                    <w:rPr>
                                      <w:sz w:val="15"/>
                                    </w:rPr>
                                  </w:pPr>
                                  <w:r>
                                    <w:rPr>
                                      <w:w w:val="104"/>
                                      <w:sz w:val="15"/>
                                    </w:rPr>
                                    <w:t>—</w:t>
                                  </w:r>
                                </w:p>
                              </w:tc>
                              <w:tc>
                                <w:tcPr>
                                  <w:tcW w:w="1170" w:type="dxa"/>
                                  <w:shd w:val="clear" w:color="auto" w:fill="CCEDFF"/>
                                </w:tcPr>
                                <w:p w14:paraId="1196F79E" w14:textId="77777777" w:rsidR="004304EB" w:rsidRDefault="004304EB">
                                  <w:pPr>
                                    <w:pStyle w:val="TableParagraph"/>
                                    <w:spacing w:before="0"/>
                                    <w:rPr>
                                      <w:sz w:val="18"/>
                                    </w:rPr>
                                  </w:pPr>
                                </w:p>
                                <w:p w14:paraId="1196F79F" w14:textId="77777777" w:rsidR="004304EB" w:rsidRDefault="000856F8">
                                  <w:pPr>
                                    <w:pStyle w:val="TableParagraph"/>
                                    <w:spacing w:before="1"/>
                                    <w:ind w:right="140"/>
                                    <w:jc w:val="right"/>
                                    <w:rPr>
                                      <w:sz w:val="15"/>
                                    </w:rPr>
                                  </w:pPr>
                                  <w:r>
                                    <w:rPr>
                                      <w:w w:val="104"/>
                                      <w:sz w:val="15"/>
                                    </w:rPr>
                                    <w:t>—</w:t>
                                  </w:r>
                                </w:p>
                              </w:tc>
                              <w:tc>
                                <w:tcPr>
                                  <w:tcW w:w="804" w:type="dxa"/>
                                  <w:shd w:val="clear" w:color="auto" w:fill="CCEDFF"/>
                                </w:tcPr>
                                <w:p w14:paraId="1196F7A0" w14:textId="77777777" w:rsidR="004304EB" w:rsidRDefault="004304EB">
                                  <w:pPr>
                                    <w:pStyle w:val="TableParagraph"/>
                                    <w:spacing w:before="0"/>
                                    <w:rPr>
                                      <w:sz w:val="18"/>
                                    </w:rPr>
                                  </w:pPr>
                                </w:p>
                                <w:p w14:paraId="1196F7A1" w14:textId="77777777" w:rsidR="004304EB" w:rsidRDefault="000856F8">
                                  <w:pPr>
                                    <w:pStyle w:val="TableParagraph"/>
                                    <w:spacing w:before="1"/>
                                    <w:ind w:left="518"/>
                                    <w:rPr>
                                      <w:sz w:val="15"/>
                                    </w:rPr>
                                  </w:pPr>
                                  <w:r>
                                    <w:rPr>
                                      <w:w w:val="104"/>
                                      <w:sz w:val="15"/>
                                    </w:rPr>
                                    <w:t>—</w:t>
                                  </w:r>
                                </w:p>
                              </w:tc>
                              <w:tc>
                                <w:tcPr>
                                  <w:tcW w:w="820" w:type="dxa"/>
                                  <w:shd w:val="clear" w:color="auto" w:fill="CCEDFF"/>
                                </w:tcPr>
                                <w:p w14:paraId="1196F7A2" w14:textId="77777777" w:rsidR="004304EB" w:rsidRDefault="004304EB">
                                  <w:pPr>
                                    <w:pStyle w:val="TableParagraph"/>
                                    <w:spacing w:before="0"/>
                                    <w:rPr>
                                      <w:sz w:val="18"/>
                                    </w:rPr>
                                  </w:pPr>
                                </w:p>
                                <w:p w14:paraId="1196F7A3" w14:textId="77777777" w:rsidR="004304EB" w:rsidRDefault="000856F8">
                                  <w:pPr>
                                    <w:pStyle w:val="TableParagraph"/>
                                    <w:spacing w:before="1"/>
                                    <w:ind w:right="132"/>
                                    <w:jc w:val="right"/>
                                    <w:rPr>
                                      <w:sz w:val="15"/>
                                    </w:rPr>
                                  </w:pPr>
                                  <w:r>
                                    <w:rPr>
                                      <w:w w:val="104"/>
                                      <w:sz w:val="15"/>
                                    </w:rPr>
                                    <w:t>—</w:t>
                                  </w:r>
                                </w:p>
                              </w:tc>
                              <w:tc>
                                <w:tcPr>
                                  <w:tcW w:w="937" w:type="dxa"/>
                                  <w:shd w:val="clear" w:color="auto" w:fill="CCEDFF"/>
                                </w:tcPr>
                                <w:p w14:paraId="1196F7A4" w14:textId="77777777" w:rsidR="004304EB" w:rsidRDefault="004304EB">
                                  <w:pPr>
                                    <w:pStyle w:val="TableParagraph"/>
                                    <w:spacing w:before="0"/>
                                    <w:rPr>
                                      <w:sz w:val="18"/>
                                    </w:rPr>
                                  </w:pPr>
                                </w:p>
                                <w:p w14:paraId="1196F7A5" w14:textId="77777777" w:rsidR="004304EB" w:rsidRDefault="000856F8">
                                  <w:pPr>
                                    <w:pStyle w:val="TableParagraph"/>
                                    <w:spacing w:before="1"/>
                                    <w:ind w:right="133"/>
                                    <w:jc w:val="right"/>
                                    <w:rPr>
                                      <w:sz w:val="15"/>
                                    </w:rPr>
                                  </w:pPr>
                                  <w:r>
                                    <w:rPr>
                                      <w:w w:val="104"/>
                                      <w:sz w:val="15"/>
                                    </w:rPr>
                                    <w:t>—</w:t>
                                  </w:r>
                                </w:p>
                              </w:tc>
                              <w:tc>
                                <w:tcPr>
                                  <w:tcW w:w="947" w:type="dxa"/>
                                  <w:shd w:val="clear" w:color="auto" w:fill="CCEDFF"/>
                                </w:tcPr>
                                <w:p w14:paraId="1196F7A6" w14:textId="77777777" w:rsidR="004304EB" w:rsidRDefault="004304EB">
                                  <w:pPr>
                                    <w:pStyle w:val="TableParagraph"/>
                                    <w:spacing w:before="0"/>
                                    <w:rPr>
                                      <w:sz w:val="18"/>
                                    </w:rPr>
                                  </w:pPr>
                                </w:p>
                                <w:p w14:paraId="1196F7A7" w14:textId="77777777" w:rsidR="004304EB" w:rsidRDefault="000856F8">
                                  <w:pPr>
                                    <w:pStyle w:val="TableParagraph"/>
                                    <w:spacing w:before="1"/>
                                    <w:ind w:left="513"/>
                                    <w:rPr>
                                      <w:sz w:val="15"/>
                                    </w:rPr>
                                  </w:pPr>
                                  <w:r>
                                    <w:rPr>
                                      <w:w w:val="105"/>
                                      <w:sz w:val="15"/>
                                    </w:rPr>
                                    <w:t>(20)</w:t>
                                  </w:r>
                                </w:p>
                              </w:tc>
                            </w:tr>
                            <w:tr w:rsidR="004304EB" w14:paraId="1196F7B2" w14:textId="77777777">
                              <w:trPr>
                                <w:trHeight w:val="228"/>
                              </w:trPr>
                              <w:tc>
                                <w:tcPr>
                                  <w:tcW w:w="2993" w:type="dxa"/>
                                </w:tcPr>
                                <w:p w14:paraId="1196F7A9" w14:textId="77777777" w:rsidR="004304EB" w:rsidRDefault="000856F8">
                                  <w:pPr>
                                    <w:pStyle w:val="TableParagraph"/>
                                    <w:ind w:left="11"/>
                                    <w:rPr>
                                      <w:sz w:val="15"/>
                                    </w:rPr>
                                  </w:pPr>
                                  <w:r>
                                    <w:rPr>
                                      <w:w w:val="105"/>
                                      <w:sz w:val="15"/>
                                    </w:rPr>
                                    <w:t>Purchases of treasury stock</w:t>
                                  </w:r>
                                </w:p>
                              </w:tc>
                              <w:tc>
                                <w:tcPr>
                                  <w:tcW w:w="1772" w:type="dxa"/>
                                </w:tcPr>
                                <w:p w14:paraId="1196F7AA" w14:textId="77777777" w:rsidR="004304EB" w:rsidRDefault="000856F8">
                                  <w:pPr>
                                    <w:pStyle w:val="TableParagraph"/>
                                    <w:ind w:right="115"/>
                                    <w:jc w:val="right"/>
                                    <w:rPr>
                                      <w:sz w:val="15"/>
                                    </w:rPr>
                                  </w:pPr>
                                  <w:r>
                                    <w:rPr>
                                      <w:sz w:val="15"/>
                                    </w:rPr>
                                    <w:t>(14)</w:t>
                                  </w:r>
                                </w:p>
                              </w:tc>
                              <w:tc>
                                <w:tcPr>
                                  <w:tcW w:w="805" w:type="dxa"/>
                                </w:tcPr>
                                <w:p w14:paraId="1196F7AB" w14:textId="77777777" w:rsidR="004304EB" w:rsidRDefault="000856F8">
                                  <w:pPr>
                                    <w:pStyle w:val="TableParagraph"/>
                                    <w:ind w:left="370"/>
                                    <w:rPr>
                                      <w:sz w:val="15"/>
                                    </w:rPr>
                                  </w:pPr>
                                  <w:r>
                                    <w:rPr>
                                      <w:w w:val="105"/>
                                      <w:sz w:val="15"/>
                                    </w:rPr>
                                    <w:t>(635)</w:t>
                                  </w:r>
                                </w:p>
                              </w:tc>
                              <w:tc>
                                <w:tcPr>
                                  <w:tcW w:w="853" w:type="dxa"/>
                                </w:tcPr>
                                <w:p w14:paraId="1196F7AC" w14:textId="77777777" w:rsidR="004304EB" w:rsidRDefault="000856F8">
                                  <w:pPr>
                                    <w:pStyle w:val="TableParagraph"/>
                                    <w:ind w:right="134"/>
                                    <w:jc w:val="right"/>
                                    <w:rPr>
                                      <w:sz w:val="15"/>
                                    </w:rPr>
                                  </w:pPr>
                                  <w:r>
                                    <w:rPr>
                                      <w:w w:val="104"/>
                                      <w:sz w:val="15"/>
                                    </w:rPr>
                                    <w:t>—</w:t>
                                  </w:r>
                                </w:p>
                              </w:tc>
                              <w:tc>
                                <w:tcPr>
                                  <w:tcW w:w="1170" w:type="dxa"/>
                                </w:tcPr>
                                <w:p w14:paraId="1196F7AD" w14:textId="77777777" w:rsidR="004304EB" w:rsidRDefault="000856F8">
                                  <w:pPr>
                                    <w:pStyle w:val="TableParagraph"/>
                                    <w:ind w:right="140"/>
                                    <w:jc w:val="right"/>
                                    <w:rPr>
                                      <w:sz w:val="15"/>
                                    </w:rPr>
                                  </w:pPr>
                                  <w:r>
                                    <w:rPr>
                                      <w:w w:val="104"/>
                                      <w:sz w:val="15"/>
                                    </w:rPr>
                                    <w:t>—</w:t>
                                  </w:r>
                                </w:p>
                              </w:tc>
                              <w:tc>
                                <w:tcPr>
                                  <w:tcW w:w="804" w:type="dxa"/>
                                </w:tcPr>
                                <w:p w14:paraId="1196F7AE" w14:textId="77777777" w:rsidR="004304EB" w:rsidRDefault="000856F8">
                                  <w:pPr>
                                    <w:pStyle w:val="TableParagraph"/>
                                    <w:ind w:left="518"/>
                                    <w:rPr>
                                      <w:sz w:val="15"/>
                                    </w:rPr>
                                  </w:pPr>
                                  <w:r>
                                    <w:rPr>
                                      <w:w w:val="104"/>
                                      <w:sz w:val="15"/>
                                    </w:rPr>
                                    <w:t>—</w:t>
                                  </w:r>
                                </w:p>
                              </w:tc>
                              <w:tc>
                                <w:tcPr>
                                  <w:tcW w:w="820" w:type="dxa"/>
                                </w:tcPr>
                                <w:p w14:paraId="1196F7AF" w14:textId="77777777" w:rsidR="004304EB" w:rsidRDefault="000856F8">
                                  <w:pPr>
                                    <w:pStyle w:val="TableParagraph"/>
                                    <w:ind w:right="132"/>
                                    <w:jc w:val="right"/>
                                    <w:rPr>
                                      <w:sz w:val="15"/>
                                    </w:rPr>
                                  </w:pPr>
                                  <w:r>
                                    <w:rPr>
                                      <w:w w:val="104"/>
                                      <w:sz w:val="15"/>
                                    </w:rPr>
                                    <w:t>—</w:t>
                                  </w:r>
                                </w:p>
                              </w:tc>
                              <w:tc>
                                <w:tcPr>
                                  <w:tcW w:w="937" w:type="dxa"/>
                                </w:tcPr>
                                <w:p w14:paraId="1196F7B0" w14:textId="77777777" w:rsidR="004304EB" w:rsidRDefault="000856F8">
                                  <w:pPr>
                                    <w:pStyle w:val="TableParagraph"/>
                                    <w:ind w:left="502"/>
                                    <w:rPr>
                                      <w:sz w:val="15"/>
                                    </w:rPr>
                                  </w:pPr>
                                  <w:r>
                                    <w:rPr>
                                      <w:w w:val="105"/>
                                      <w:sz w:val="15"/>
                                    </w:rPr>
                                    <w:t>(635)</w:t>
                                  </w:r>
                                </w:p>
                              </w:tc>
                              <w:tc>
                                <w:tcPr>
                                  <w:tcW w:w="947" w:type="dxa"/>
                                </w:tcPr>
                                <w:p w14:paraId="1196F7B1" w14:textId="77777777" w:rsidR="004304EB" w:rsidRDefault="000856F8">
                                  <w:pPr>
                                    <w:pStyle w:val="TableParagraph"/>
                                    <w:ind w:left="573"/>
                                    <w:rPr>
                                      <w:sz w:val="15"/>
                                    </w:rPr>
                                  </w:pPr>
                                  <w:r>
                                    <w:rPr>
                                      <w:w w:val="104"/>
                                      <w:sz w:val="15"/>
                                    </w:rPr>
                                    <w:t>—</w:t>
                                  </w:r>
                                </w:p>
                              </w:tc>
                            </w:tr>
                            <w:tr w:rsidR="004304EB" w14:paraId="1196F7C4" w14:textId="77777777">
                              <w:trPr>
                                <w:trHeight w:val="406"/>
                              </w:trPr>
                              <w:tc>
                                <w:tcPr>
                                  <w:tcW w:w="2993" w:type="dxa"/>
                                  <w:tcBorders>
                                    <w:bottom w:val="single" w:sz="6" w:space="0" w:color="000000"/>
                                  </w:tcBorders>
                                  <w:shd w:val="clear" w:color="auto" w:fill="CCEDFF"/>
                                </w:tcPr>
                                <w:p w14:paraId="1196F7B3" w14:textId="77777777" w:rsidR="004304EB" w:rsidRDefault="000856F8">
                                  <w:pPr>
                                    <w:pStyle w:val="TableParagraph"/>
                                    <w:spacing w:before="20" w:line="180" w:lineRule="atLeast"/>
                                    <w:ind w:left="11" w:right="561"/>
                                    <w:rPr>
                                      <w:sz w:val="15"/>
                                    </w:rPr>
                                  </w:pPr>
                                  <w:r>
                                    <w:rPr>
                                      <w:w w:val="105"/>
                                      <w:sz w:val="15"/>
                                    </w:rPr>
                                    <w:t>Impact related to stock-based compensation plans</w:t>
                                  </w:r>
                                </w:p>
                              </w:tc>
                              <w:tc>
                                <w:tcPr>
                                  <w:tcW w:w="1772" w:type="dxa"/>
                                  <w:tcBorders>
                                    <w:bottom w:val="single" w:sz="6" w:space="0" w:color="000000"/>
                                  </w:tcBorders>
                                  <w:shd w:val="clear" w:color="auto" w:fill="CCEDFF"/>
                                </w:tcPr>
                                <w:p w14:paraId="1196F7B4" w14:textId="77777777" w:rsidR="004304EB" w:rsidRDefault="004304EB">
                                  <w:pPr>
                                    <w:pStyle w:val="TableParagraph"/>
                                    <w:spacing w:before="0"/>
                                    <w:rPr>
                                      <w:sz w:val="18"/>
                                    </w:rPr>
                                  </w:pPr>
                                </w:p>
                                <w:p w14:paraId="1196F7B5" w14:textId="77777777" w:rsidR="004304EB" w:rsidRDefault="000856F8">
                                  <w:pPr>
                                    <w:pStyle w:val="TableParagraph"/>
                                    <w:spacing w:before="1"/>
                                    <w:ind w:right="156"/>
                                    <w:jc w:val="right"/>
                                    <w:rPr>
                                      <w:sz w:val="15"/>
                                    </w:rPr>
                                  </w:pPr>
                                  <w:r>
                                    <w:rPr>
                                      <w:sz w:val="15"/>
                                    </w:rPr>
                                    <w:t>21</w:t>
                                  </w:r>
                                </w:p>
                              </w:tc>
                              <w:tc>
                                <w:tcPr>
                                  <w:tcW w:w="805" w:type="dxa"/>
                                  <w:tcBorders>
                                    <w:bottom w:val="single" w:sz="6" w:space="0" w:color="000000"/>
                                  </w:tcBorders>
                                  <w:shd w:val="clear" w:color="auto" w:fill="CCEDFF"/>
                                </w:tcPr>
                                <w:p w14:paraId="1196F7B6" w14:textId="77777777" w:rsidR="004304EB" w:rsidRDefault="004304EB">
                                  <w:pPr>
                                    <w:pStyle w:val="TableParagraph"/>
                                    <w:spacing w:before="0"/>
                                    <w:rPr>
                                      <w:sz w:val="18"/>
                                    </w:rPr>
                                  </w:pPr>
                                </w:p>
                                <w:p w14:paraId="1196F7B7" w14:textId="77777777" w:rsidR="004304EB" w:rsidRDefault="000856F8">
                                  <w:pPr>
                                    <w:pStyle w:val="TableParagraph"/>
                                    <w:spacing w:before="1"/>
                                    <w:ind w:left="430"/>
                                    <w:rPr>
                                      <w:sz w:val="15"/>
                                    </w:rPr>
                                  </w:pPr>
                                  <w:r>
                                    <w:rPr>
                                      <w:w w:val="105"/>
                                      <w:sz w:val="15"/>
                                    </w:rPr>
                                    <w:t>634</w:t>
                                  </w:r>
                                </w:p>
                              </w:tc>
                              <w:tc>
                                <w:tcPr>
                                  <w:tcW w:w="853" w:type="dxa"/>
                                  <w:tcBorders>
                                    <w:bottom w:val="single" w:sz="6" w:space="0" w:color="000000"/>
                                  </w:tcBorders>
                                  <w:shd w:val="clear" w:color="auto" w:fill="CCEDFF"/>
                                </w:tcPr>
                                <w:p w14:paraId="1196F7B8" w14:textId="77777777" w:rsidR="004304EB" w:rsidRDefault="004304EB">
                                  <w:pPr>
                                    <w:pStyle w:val="TableParagraph"/>
                                    <w:spacing w:before="0"/>
                                    <w:rPr>
                                      <w:sz w:val="18"/>
                                    </w:rPr>
                                  </w:pPr>
                                </w:p>
                                <w:p w14:paraId="1196F7B9" w14:textId="77777777" w:rsidR="004304EB" w:rsidRDefault="000856F8">
                                  <w:pPr>
                                    <w:pStyle w:val="TableParagraph"/>
                                    <w:spacing w:before="1"/>
                                    <w:ind w:right="134"/>
                                    <w:jc w:val="right"/>
                                    <w:rPr>
                                      <w:sz w:val="15"/>
                                    </w:rPr>
                                  </w:pPr>
                                  <w:r>
                                    <w:rPr>
                                      <w:w w:val="104"/>
                                      <w:sz w:val="15"/>
                                    </w:rPr>
                                    <w:t>—</w:t>
                                  </w:r>
                                </w:p>
                              </w:tc>
                              <w:tc>
                                <w:tcPr>
                                  <w:tcW w:w="1170" w:type="dxa"/>
                                  <w:tcBorders>
                                    <w:bottom w:val="single" w:sz="6" w:space="0" w:color="000000"/>
                                  </w:tcBorders>
                                  <w:shd w:val="clear" w:color="auto" w:fill="CCEDFF"/>
                                </w:tcPr>
                                <w:p w14:paraId="1196F7BA" w14:textId="77777777" w:rsidR="004304EB" w:rsidRDefault="004304EB">
                                  <w:pPr>
                                    <w:pStyle w:val="TableParagraph"/>
                                    <w:spacing w:before="0"/>
                                    <w:rPr>
                                      <w:sz w:val="18"/>
                                    </w:rPr>
                                  </w:pPr>
                                </w:p>
                                <w:p w14:paraId="1196F7BB" w14:textId="77777777" w:rsidR="004304EB" w:rsidRDefault="000856F8">
                                  <w:pPr>
                                    <w:pStyle w:val="TableParagraph"/>
                                    <w:spacing w:before="1"/>
                                    <w:ind w:right="140"/>
                                    <w:jc w:val="right"/>
                                    <w:rPr>
                                      <w:sz w:val="15"/>
                                    </w:rPr>
                                  </w:pPr>
                                  <w:r>
                                    <w:rPr>
                                      <w:w w:val="104"/>
                                      <w:sz w:val="15"/>
                                    </w:rPr>
                                    <w:t>—</w:t>
                                  </w:r>
                                </w:p>
                              </w:tc>
                              <w:tc>
                                <w:tcPr>
                                  <w:tcW w:w="804" w:type="dxa"/>
                                  <w:tcBorders>
                                    <w:bottom w:val="single" w:sz="6" w:space="0" w:color="000000"/>
                                  </w:tcBorders>
                                  <w:shd w:val="clear" w:color="auto" w:fill="CCEDFF"/>
                                </w:tcPr>
                                <w:p w14:paraId="1196F7BC" w14:textId="77777777" w:rsidR="004304EB" w:rsidRDefault="004304EB">
                                  <w:pPr>
                                    <w:pStyle w:val="TableParagraph"/>
                                    <w:spacing w:before="0"/>
                                    <w:rPr>
                                      <w:sz w:val="18"/>
                                    </w:rPr>
                                  </w:pPr>
                                </w:p>
                                <w:p w14:paraId="1196F7BD" w14:textId="77777777" w:rsidR="004304EB" w:rsidRDefault="000856F8">
                                  <w:pPr>
                                    <w:pStyle w:val="TableParagraph"/>
                                    <w:spacing w:before="1"/>
                                    <w:ind w:left="518"/>
                                    <w:rPr>
                                      <w:sz w:val="15"/>
                                    </w:rPr>
                                  </w:pPr>
                                  <w:r>
                                    <w:rPr>
                                      <w:w w:val="104"/>
                                      <w:sz w:val="15"/>
                                    </w:rPr>
                                    <w:t>—</w:t>
                                  </w:r>
                                </w:p>
                              </w:tc>
                              <w:tc>
                                <w:tcPr>
                                  <w:tcW w:w="820" w:type="dxa"/>
                                  <w:tcBorders>
                                    <w:bottom w:val="single" w:sz="6" w:space="0" w:color="000000"/>
                                  </w:tcBorders>
                                  <w:shd w:val="clear" w:color="auto" w:fill="CCEDFF"/>
                                </w:tcPr>
                                <w:p w14:paraId="1196F7BE" w14:textId="77777777" w:rsidR="004304EB" w:rsidRDefault="004304EB">
                                  <w:pPr>
                                    <w:pStyle w:val="TableParagraph"/>
                                    <w:spacing w:before="0"/>
                                    <w:rPr>
                                      <w:sz w:val="18"/>
                                    </w:rPr>
                                  </w:pPr>
                                </w:p>
                                <w:p w14:paraId="1196F7BF" w14:textId="77777777" w:rsidR="004304EB" w:rsidRDefault="000856F8">
                                  <w:pPr>
                                    <w:pStyle w:val="TableParagraph"/>
                                    <w:spacing w:before="1"/>
                                    <w:ind w:right="138"/>
                                    <w:jc w:val="right"/>
                                    <w:rPr>
                                      <w:sz w:val="15"/>
                                    </w:rPr>
                                  </w:pPr>
                                  <w:r>
                                    <w:rPr>
                                      <w:sz w:val="15"/>
                                    </w:rPr>
                                    <w:t>313</w:t>
                                  </w:r>
                                </w:p>
                              </w:tc>
                              <w:tc>
                                <w:tcPr>
                                  <w:tcW w:w="937" w:type="dxa"/>
                                  <w:tcBorders>
                                    <w:bottom w:val="single" w:sz="6" w:space="0" w:color="000000"/>
                                  </w:tcBorders>
                                  <w:shd w:val="clear" w:color="auto" w:fill="CCEDFF"/>
                                </w:tcPr>
                                <w:p w14:paraId="1196F7C0" w14:textId="77777777" w:rsidR="004304EB" w:rsidRDefault="004304EB">
                                  <w:pPr>
                                    <w:pStyle w:val="TableParagraph"/>
                                    <w:spacing w:before="0"/>
                                    <w:rPr>
                                      <w:sz w:val="18"/>
                                    </w:rPr>
                                  </w:pPr>
                                </w:p>
                                <w:p w14:paraId="1196F7C1" w14:textId="77777777" w:rsidR="004304EB" w:rsidRDefault="000856F8">
                                  <w:pPr>
                                    <w:pStyle w:val="TableParagraph"/>
                                    <w:spacing w:before="1"/>
                                    <w:ind w:left="562"/>
                                    <w:rPr>
                                      <w:sz w:val="15"/>
                                    </w:rPr>
                                  </w:pPr>
                                  <w:r>
                                    <w:rPr>
                                      <w:w w:val="105"/>
                                      <w:sz w:val="15"/>
                                    </w:rPr>
                                    <w:t>321</w:t>
                                  </w:r>
                                </w:p>
                              </w:tc>
                              <w:tc>
                                <w:tcPr>
                                  <w:tcW w:w="947" w:type="dxa"/>
                                  <w:tcBorders>
                                    <w:bottom w:val="single" w:sz="6" w:space="0" w:color="000000"/>
                                  </w:tcBorders>
                                  <w:shd w:val="clear" w:color="auto" w:fill="CCEDFF"/>
                                </w:tcPr>
                                <w:p w14:paraId="1196F7C2" w14:textId="77777777" w:rsidR="004304EB" w:rsidRDefault="004304EB">
                                  <w:pPr>
                                    <w:pStyle w:val="TableParagraph"/>
                                    <w:spacing w:before="0"/>
                                    <w:rPr>
                                      <w:sz w:val="18"/>
                                    </w:rPr>
                                  </w:pPr>
                                </w:p>
                                <w:p w14:paraId="1196F7C3" w14:textId="77777777" w:rsidR="004304EB" w:rsidRDefault="000856F8">
                                  <w:pPr>
                                    <w:pStyle w:val="TableParagraph"/>
                                    <w:spacing w:before="1"/>
                                    <w:ind w:left="573"/>
                                    <w:rPr>
                                      <w:sz w:val="15"/>
                                    </w:rPr>
                                  </w:pPr>
                                  <w:r>
                                    <w:rPr>
                                      <w:w w:val="104"/>
                                      <w:sz w:val="15"/>
                                    </w:rPr>
                                    <w:t>—</w:t>
                                  </w:r>
                                </w:p>
                              </w:tc>
                            </w:tr>
                            <w:tr w:rsidR="004304EB" w14:paraId="1196F7CE" w14:textId="77777777">
                              <w:trPr>
                                <w:trHeight w:val="223"/>
                              </w:trPr>
                              <w:tc>
                                <w:tcPr>
                                  <w:tcW w:w="2993" w:type="dxa"/>
                                  <w:tcBorders>
                                    <w:top w:val="single" w:sz="6" w:space="0" w:color="000000"/>
                                    <w:bottom w:val="single" w:sz="12" w:space="0" w:color="000000"/>
                                  </w:tcBorders>
                                </w:tcPr>
                                <w:p w14:paraId="1196F7C5" w14:textId="77777777" w:rsidR="004304EB" w:rsidRDefault="000856F8">
                                  <w:pPr>
                                    <w:pStyle w:val="TableParagraph"/>
                                    <w:spacing w:before="26"/>
                                    <w:ind w:left="11"/>
                                    <w:rPr>
                                      <w:sz w:val="15"/>
                                    </w:rPr>
                                  </w:pPr>
                                  <w:r>
                                    <w:rPr>
                                      <w:w w:val="105"/>
                                      <w:sz w:val="15"/>
                                    </w:rPr>
                                    <w:t>June 28, 2019</w:t>
                                  </w:r>
                                </w:p>
                              </w:tc>
                              <w:tc>
                                <w:tcPr>
                                  <w:tcW w:w="1772" w:type="dxa"/>
                                  <w:tcBorders>
                                    <w:top w:val="single" w:sz="6" w:space="0" w:color="000000"/>
                                    <w:bottom w:val="single" w:sz="12" w:space="0" w:color="000000"/>
                                  </w:tcBorders>
                                </w:tcPr>
                                <w:p w14:paraId="1196F7C6" w14:textId="77777777" w:rsidR="004304EB" w:rsidRDefault="000856F8">
                                  <w:pPr>
                                    <w:pStyle w:val="TableParagraph"/>
                                    <w:spacing w:before="26"/>
                                    <w:ind w:right="153"/>
                                    <w:jc w:val="right"/>
                                    <w:rPr>
                                      <w:sz w:val="15"/>
                                    </w:rPr>
                                  </w:pPr>
                                  <w:r>
                                    <w:rPr>
                                      <w:sz w:val="15"/>
                                    </w:rPr>
                                    <w:t>4,275</w:t>
                                  </w:r>
                                </w:p>
                              </w:tc>
                              <w:tc>
                                <w:tcPr>
                                  <w:tcW w:w="805" w:type="dxa"/>
                                  <w:tcBorders>
                                    <w:top w:val="single" w:sz="6" w:space="0" w:color="000000"/>
                                    <w:bottom w:val="single" w:sz="12" w:space="0" w:color="000000"/>
                                  </w:tcBorders>
                                </w:tcPr>
                                <w:p w14:paraId="1196F7C7" w14:textId="77777777" w:rsidR="004304EB" w:rsidRDefault="000856F8">
                                  <w:pPr>
                                    <w:pStyle w:val="TableParagraph"/>
                                    <w:spacing w:before="26"/>
                                    <w:ind w:left="-2"/>
                                    <w:rPr>
                                      <w:sz w:val="15"/>
                                    </w:rPr>
                                  </w:pPr>
                                  <w:r>
                                    <w:rPr>
                                      <w:w w:val="105"/>
                                      <w:sz w:val="15"/>
                                    </w:rPr>
                                    <w:t>$ 20,295</w:t>
                                  </w:r>
                                </w:p>
                              </w:tc>
                              <w:tc>
                                <w:tcPr>
                                  <w:tcW w:w="853" w:type="dxa"/>
                                  <w:tcBorders>
                                    <w:top w:val="single" w:sz="6" w:space="0" w:color="000000"/>
                                    <w:bottom w:val="single" w:sz="12" w:space="0" w:color="000000"/>
                                  </w:tcBorders>
                                </w:tcPr>
                                <w:p w14:paraId="1196F7C8" w14:textId="77777777" w:rsidR="004304EB" w:rsidRDefault="000856F8">
                                  <w:pPr>
                                    <w:pStyle w:val="TableParagraph"/>
                                    <w:spacing w:before="26"/>
                                    <w:ind w:left="9"/>
                                    <w:rPr>
                                      <w:sz w:val="15"/>
                                    </w:rPr>
                                  </w:pPr>
                                  <w:r>
                                    <w:rPr>
                                      <w:w w:val="105"/>
                                      <w:sz w:val="15"/>
                                    </w:rPr>
                                    <w:t>$ 64,602</w:t>
                                  </w:r>
                                </w:p>
                              </w:tc>
                              <w:tc>
                                <w:tcPr>
                                  <w:tcW w:w="1170" w:type="dxa"/>
                                  <w:tcBorders>
                                    <w:top w:val="single" w:sz="6" w:space="0" w:color="000000"/>
                                    <w:bottom w:val="single" w:sz="12" w:space="0" w:color="000000"/>
                                  </w:tcBorders>
                                </w:tcPr>
                                <w:p w14:paraId="1196F7C9" w14:textId="77777777" w:rsidR="004304EB" w:rsidRDefault="000856F8">
                                  <w:pPr>
                                    <w:pStyle w:val="TableParagraph"/>
                                    <w:tabs>
                                      <w:tab w:val="left" w:pos="536"/>
                                    </w:tabs>
                                    <w:spacing w:before="26"/>
                                    <w:ind w:left="8"/>
                                    <w:rPr>
                                      <w:sz w:val="15"/>
                                    </w:rPr>
                                  </w:pPr>
                                  <w:r>
                                    <w:rPr>
                                      <w:w w:val="105"/>
                                      <w:sz w:val="15"/>
                                    </w:rPr>
                                    <w:t>$</w:t>
                                  </w:r>
                                  <w:r>
                                    <w:rPr>
                                      <w:w w:val="105"/>
                                      <w:sz w:val="15"/>
                                    </w:rPr>
                                    <w:tab/>
                                    <w:t>(12,981)</w:t>
                                  </w:r>
                                </w:p>
                              </w:tc>
                              <w:tc>
                                <w:tcPr>
                                  <w:tcW w:w="804" w:type="dxa"/>
                                  <w:tcBorders>
                                    <w:top w:val="single" w:sz="6" w:space="0" w:color="000000"/>
                                    <w:bottom w:val="single" w:sz="12" w:space="0" w:color="000000"/>
                                  </w:tcBorders>
                                </w:tcPr>
                                <w:p w14:paraId="1196F7CA" w14:textId="77777777" w:rsidR="004304EB" w:rsidRDefault="000856F8">
                                  <w:pPr>
                                    <w:pStyle w:val="TableParagraph"/>
                                    <w:tabs>
                                      <w:tab w:val="left" w:pos="326"/>
                                    </w:tabs>
                                    <w:spacing w:before="26"/>
                                    <w:ind w:left="14"/>
                                    <w:rPr>
                                      <w:sz w:val="15"/>
                                    </w:rPr>
                                  </w:pPr>
                                  <w:r>
                                    <w:rPr>
                                      <w:w w:val="105"/>
                                      <w:sz w:val="15"/>
                                    </w:rPr>
                                    <w:t>$</w:t>
                                  </w:r>
                                  <w:r>
                                    <w:rPr>
                                      <w:w w:val="105"/>
                                      <w:sz w:val="15"/>
                                    </w:rPr>
                                    <w:tab/>
                                    <w:t>1,760</w:t>
                                  </w:r>
                                </w:p>
                              </w:tc>
                              <w:tc>
                                <w:tcPr>
                                  <w:tcW w:w="820" w:type="dxa"/>
                                  <w:tcBorders>
                                    <w:top w:val="single" w:sz="6" w:space="0" w:color="000000"/>
                                    <w:bottom w:val="single" w:sz="12" w:space="0" w:color="000000"/>
                                  </w:tcBorders>
                                </w:tcPr>
                                <w:p w14:paraId="1196F7CB" w14:textId="77777777" w:rsidR="004304EB" w:rsidRDefault="000856F8">
                                  <w:pPr>
                                    <w:pStyle w:val="TableParagraph"/>
                                    <w:spacing w:before="26"/>
                                    <w:ind w:left="14"/>
                                    <w:rPr>
                                      <w:sz w:val="15"/>
                                    </w:rPr>
                                  </w:pPr>
                                  <w:r>
                                    <w:rPr>
                                      <w:w w:val="105"/>
                                      <w:sz w:val="15"/>
                                    </w:rPr>
                                    <w:t>$ 16,833</w:t>
                                  </w:r>
                                </w:p>
                              </w:tc>
                              <w:tc>
                                <w:tcPr>
                                  <w:tcW w:w="937" w:type="dxa"/>
                                  <w:tcBorders>
                                    <w:top w:val="single" w:sz="6" w:space="0" w:color="000000"/>
                                    <w:bottom w:val="single" w:sz="12" w:space="0" w:color="000000"/>
                                  </w:tcBorders>
                                </w:tcPr>
                                <w:p w14:paraId="1196F7CC" w14:textId="77777777" w:rsidR="004304EB" w:rsidRDefault="000856F8">
                                  <w:pPr>
                                    <w:pStyle w:val="TableParagraph"/>
                                    <w:tabs>
                                      <w:tab w:val="left" w:pos="310"/>
                                    </w:tabs>
                                    <w:spacing w:before="26"/>
                                    <w:ind w:left="10"/>
                                    <w:rPr>
                                      <w:sz w:val="15"/>
                                    </w:rPr>
                                  </w:pPr>
                                  <w:r>
                                    <w:rPr>
                                      <w:w w:val="105"/>
                                      <w:sz w:val="15"/>
                                    </w:rPr>
                                    <w:t>$</w:t>
                                  </w:r>
                                  <w:r>
                                    <w:rPr>
                                      <w:w w:val="105"/>
                                      <w:sz w:val="15"/>
                                    </w:rPr>
                                    <w:tab/>
                                    <w:t>(52,033)</w:t>
                                  </w:r>
                                </w:p>
                              </w:tc>
                              <w:tc>
                                <w:tcPr>
                                  <w:tcW w:w="947" w:type="dxa"/>
                                  <w:tcBorders>
                                    <w:top w:val="single" w:sz="6" w:space="0" w:color="000000"/>
                                    <w:bottom w:val="single" w:sz="12" w:space="0" w:color="000000"/>
                                  </w:tcBorders>
                                </w:tcPr>
                                <w:p w14:paraId="1196F7CD" w14:textId="77777777" w:rsidR="004304EB" w:rsidRDefault="000856F8">
                                  <w:pPr>
                                    <w:pStyle w:val="TableParagraph"/>
                                    <w:tabs>
                                      <w:tab w:val="left" w:pos="381"/>
                                    </w:tabs>
                                    <w:spacing w:before="26"/>
                                    <w:ind w:left="9"/>
                                    <w:rPr>
                                      <w:sz w:val="15"/>
                                    </w:rPr>
                                  </w:pPr>
                                  <w:r>
                                    <w:rPr>
                                      <w:w w:val="105"/>
                                      <w:sz w:val="15"/>
                                    </w:rPr>
                                    <w:t>$</w:t>
                                  </w:r>
                                  <w:r>
                                    <w:rPr>
                                      <w:w w:val="105"/>
                                      <w:sz w:val="15"/>
                                    </w:rPr>
                                    <w:tab/>
                                    <w:t>2,114</w:t>
                                  </w:r>
                                </w:p>
                              </w:tc>
                            </w:tr>
                          </w:tbl>
                          <w:p w14:paraId="1196F7CF" w14:textId="77777777" w:rsidR="004304EB" w:rsidRDefault="004304EB">
                            <w:pPr>
                              <w:pStyle w:val="a3"/>
                            </w:pPr>
                          </w:p>
                        </w:txbxContent>
                      </wps:txbx>
                      <wps:bodyPr lIns="0" tIns="0" rIns="0" bIns="0" upright="1"/>
                    </wps:wsp>
                  </a:graphicData>
                </a:graphic>
              </wp:anchor>
            </w:drawing>
          </mc:Choice>
          <mc:Fallback>
            <w:pict>
              <v:shape w14:anchorId="1196F55D" id="文本框 205" o:spid="_x0000_s1076" type="#_x0000_t202" style="position:absolute;left:0;text-align:left;margin-left:24.25pt;margin-top:-28.55pt;width:555pt;height:508.1pt;z-index:2516101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DCjrAEAADADAAAOAAAAZHJzL2Uyb0RvYy54bWysUktu2zAQ3RfoHQjua8qCHRuC5QBBkCBA&#10;0RZIcwCaIi0C/GHIWPIF2ht01U33PZfP0SETOf3simxGw5nR43vzuLkcrSEHCVF719L5rKJEOuE7&#10;7fYtffh8825NSUzcddx4J1t6lJFebt++2QyhkbXvvekkEARxsRlCS/uUQsNYFL20PM58kA6byoPl&#10;CY+wZx3wAdGtYXVVXbDBQxfACxkjVq+fmnRb8JWSIn1UKspETEuRWyoRStzlyLYb3uyBh16LZxr8&#10;P1hYrh1eeoa65omTR9D/QFktwEev0kx4y7xSWsiiAdXMq7/U3Pc8yKIFlxPDeU3x9WDFh8MnILpr&#10;6WJOieMWPTp9+3r6/vP04wupq2Xe0BBig4P3AUfTeOVHdHqqRyxm4aMCm78oiWAfd30871eOiQgs&#10;rqrFellhS2DvYrGs16viAHv5PUBMt9JbkpOWAhpY9soP72NCKjg6jeTbnL/RxhQTjfujgIO5wjL3&#10;J445S+NuLGrr1SRg57sj6jJ3Dtean8iUwJTspuQxgN73SKuoL9BoSyH1/ISy77+fC4GXh779BQAA&#10;//8DAFBLAwQUAAYACAAAACEAhISZAuAAAAALAQAADwAAAGRycy9kb3ducmV2LnhtbEyPwU7DMAyG&#10;70h7h8iTuG1pER1rqTtNCE5IiK4cOKZN1kZrnNJkW3l70hM72v70+/vz3WR6dlGj05YQ4nUETFFj&#10;paYW4at6W22BOS9Iit6SQvhVDnbF4i4XmbRXKtXl4FsWQshlAqHzfsg4d02njHBrOygKt6MdjfBh&#10;HFsuR3EN4abnD1G04UZoCh86MaiXTjWnw9kg7L+pfNU/H/VneSx1VaURvW9OiPfLaf8MzKvJ/8Mw&#10;6wd1KIJTbc8kHesRHrdJIBFWyVMMbAbiZF7VCGmSxsCLnN92KP4AAAD//wMAUEsBAi0AFAAGAAgA&#10;AAAhALaDOJL+AAAA4QEAABMAAAAAAAAAAAAAAAAAAAAAAFtDb250ZW50X1R5cGVzXS54bWxQSwEC&#10;LQAUAAYACAAAACEAOP0h/9YAAACUAQAACwAAAAAAAAAAAAAAAAAvAQAAX3JlbHMvLnJlbHNQSwEC&#10;LQAUAAYACAAAACEAn/Qwo6wBAAAwAwAADgAAAAAAAAAAAAAAAAAuAgAAZHJzL2Uyb0RvYy54bWxQ&#10;SwECLQAUAAYACAAAACEAhISZAuAAAAALAQAADwAAAAAAAAAAAAAAAAAGBAAAZHJzL2Rvd25yZXYu&#10;eG1sUEsFBgAAAAAEAAQA8wAAABMFA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2993"/>
                        <w:gridCol w:w="1772"/>
                        <w:gridCol w:w="805"/>
                        <w:gridCol w:w="853"/>
                        <w:gridCol w:w="1170"/>
                        <w:gridCol w:w="804"/>
                        <w:gridCol w:w="820"/>
                        <w:gridCol w:w="937"/>
                        <w:gridCol w:w="947"/>
                      </w:tblGrid>
                      <w:tr w:rsidR="004304EB" w14:paraId="1196F636" w14:textId="77777777">
                        <w:trPr>
                          <w:trHeight w:val="164"/>
                        </w:trPr>
                        <w:tc>
                          <w:tcPr>
                            <w:tcW w:w="11101" w:type="dxa"/>
                            <w:gridSpan w:val="9"/>
                          </w:tcPr>
                          <w:p w14:paraId="1196F635" w14:textId="77777777" w:rsidR="004304EB" w:rsidRDefault="000856F8">
                            <w:pPr>
                              <w:pStyle w:val="TableParagraph"/>
                              <w:spacing w:before="0" w:line="144" w:lineRule="exact"/>
                              <w:ind w:left="6641"/>
                              <w:rPr>
                                <w:b/>
                                <w:sz w:val="13"/>
                              </w:rPr>
                            </w:pPr>
                            <w:r>
                              <w:rPr>
                                <w:b/>
                                <w:sz w:val="13"/>
                              </w:rPr>
                              <w:t>Shareowners of The Coca-Cola Company</w:t>
                            </w:r>
                          </w:p>
                        </w:tc>
                      </w:tr>
                      <w:tr w:rsidR="004304EB" w14:paraId="1196F642" w14:textId="77777777">
                        <w:trPr>
                          <w:trHeight w:val="331"/>
                        </w:trPr>
                        <w:tc>
                          <w:tcPr>
                            <w:tcW w:w="2993" w:type="dxa"/>
                          </w:tcPr>
                          <w:p w14:paraId="1196F637" w14:textId="77777777" w:rsidR="004304EB" w:rsidRDefault="004304EB">
                            <w:pPr>
                              <w:pStyle w:val="TableParagraph"/>
                              <w:spacing w:before="0"/>
                              <w:rPr>
                                <w:sz w:val="14"/>
                              </w:rPr>
                            </w:pPr>
                          </w:p>
                        </w:tc>
                        <w:tc>
                          <w:tcPr>
                            <w:tcW w:w="1772" w:type="dxa"/>
                          </w:tcPr>
                          <w:p w14:paraId="1196F638" w14:textId="77777777" w:rsidR="004304EB" w:rsidRDefault="004304EB">
                            <w:pPr>
                              <w:pStyle w:val="TableParagraph"/>
                              <w:spacing w:before="0"/>
                              <w:rPr>
                                <w:sz w:val="14"/>
                              </w:rPr>
                            </w:pPr>
                          </w:p>
                        </w:tc>
                        <w:tc>
                          <w:tcPr>
                            <w:tcW w:w="805" w:type="dxa"/>
                          </w:tcPr>
                          <w:p w14:paraId="1196F639" w14:textId="77777777" w:rsidR="004304EB" w:rsidRDefault="004304EB">
                            <w:pPr>
                              <w:pStyle w:val="TableParagraph"/>
                              <w:spacing w:before="0"/>
                              <w:rPr>
                                <w:sz w:val="14"/>
                              </w:rPr>
                            </w:pPr>
                          </w:p>
                        </w:tc>
                        <w:tc>
                          <w:tcPr>
                            <w:tcW w:w="853" w:type="dxa"/>
                            <w:tcBorders>
                              <w:top w:val="single" w:sz="6" w:space="0" w:color="000000"/>
                            </w:tcBorders>
                          </w:tcPr>
                          <w:p w14:paraId="1196F63A" w14:textId="77777777" w:rsidR="004304EB" w:rsidRDefault="004304EB">
                            <w:pPr>
                              <w:pStyle w:val="TableParagraph"/>
                              <w:spacing w:before="0"/>
                              <w:rPr>
                                <w:sz w:val="14"/>
                              </w:rPr>
                            </w:pPr>
                          </w:p>
                        </w:tc>
                        <w:tc>
                          <w:tcPr>
                            <w:tcW w:w="1170" w:type="dxa"/>
                            <w:tcBorders>
                              <w:top w:val="single" w:sz="6" w:space="0" w:color="000000"/>
                            </w:tcBorders>
                          </w:tcPr>
                          <w:p w14:paraId="1196F63B" w14:textId="77777777" w:rsidR="004304EB" w:rsidRDefault="000856F8">
                            <w:pPr>
                              <w:pStyle w:val="TableParagraph"/>
                              <w:spacing w:before="21"/>
                              <w:ind w:right="24"/>
                              <w:jc w:val="right"/>
                              <w:rPr>
                                <w:sz w:val="13"/>
                              </w:rPr>
                            </w:pPr>
                            <w:r>
                              <w:rPr>
                                <w:spacing w:val="-1"/>
                                <w:sz w:val="13"/>
                              </w:rPr>
                              <w:t>Accumulated</w:t>
                            </w:r>
                          </w:p>
                          <w:p w14:paraId="1196F63C" w14:textId="77777777" w:rsidR="004304EB" w:rsidRDefault="000856F8">
                            <w:pPr>
                              <w:pStyle w:val="TableParagraph"/>
                              <w:spacing w:before="6" w:line="135" w:lineRule="exact"/>
                              <w:ind w:right="18"/>
                              <w:jc w:val="right"/>
                              <w:rPr>
                                <w:sz w:val="13"/>
                              </w:rPr>
                            </w:pPr>
                            <w:r>
                              <w:rPr>
                                <w:spacing w:val="-1"/>
                                <w:sz w:val="13"/>
                              </w:rPr>
                              <w:t>Other</w:t>
                            </w:r>
                          </w:p>
                        </w:tc>
                        <w:tc>
                          <w:tcPr>
                            <w:tcW w:w="804" w:type="dxa"/>
                            <w:tcBorders>
                              <w:top w:val="single" w:sz="6" w:space="0" w:color="000000"/>
                            </w:tcBorders>
                          </w:tcPr>
                          <w:p w14:paraId="1196F63D" w14:textId="77777777" w:rsidR="004304EB" w:rsidRDefault="004304EB">
                            <w:pPr>
                              <w:pStyle w:val="TableParagraph"/>
                              <w:spacing w:before="0"/>
                              <w:rPr>
                                <w:sz w:val="14"/>
                              </w:rPr>
                            </w:pPr>
                          </w:p>
                        </w:tc>
                        <w:tc>
                          <w:tcPr>
                            <w:tcW w:w="820" w:type="dxa"/>
                            <w:tcBorders>
                              <w:top w:val="single" w:sz="6" w:space="0" w:color="000000"/>
                            </w:tcBorders>
                          </w:tcPr>
                          <w:p w14:paraId="1196F63E" w14:textId="77777777" w:rsidR="004304EB" w:rsidRDefault="004304EB">
                            <w:pPr>
                              <w:pStyle w:val="TableParagraph"/>
                              <w:spacing w:before="0"/>
                              <w:rPr>
                                <w:sz w:val="14"/>
                              </w:rPr>
                            </w:pPr>
                          </w:p>
                        </w:tc>
                        <w:tc>
                          <w:tcPr>
                            <w:tcW w:w="937" w:type="dxa"/>
                            <w:tcBorders>
                              <w:top w:val="single" w:sz="6" w:space="0" w:color="000000"/>
                            </w:tcBorders>
                          </w:tcPr>
                          <w:p w14:paraId="1196F63F" w14:textId="77777777" w:rsidR="004304EB" w:rsidRDefault="004304EB">
                            <w:pPr>
                              <w:pStyle w:val="TableParagraph"/>
                              <w:spacing w:before="0"/>
                              <w:rPr>
                                <w:sz w:val="14"/>
                              </w:rPr>
                            </w:pPr>
                          </w:p>
                        </w:tc>
                        <w:tc>
                          <w:tcPr>
                            <w:tcW w:w="947" w:type="dxa"/>
                          </w:tcPr>
                          <w:p w14:paraId="1196F640" w14:textId="77777777" w:rsidR="004304EB" w:rsidRDefault="004304EB">
                            <w:pPr>
                              <w:pStyle w:val="TableParagraph"/>
                              <w:spacing w:before="4"/>
                              <w:rPr>
                                <w:sz w:val="15"/>
                              </w:rPr>
                            </w:pPr>
                          </w:p>
                          <w:p w14:paraId="1196F641" w14:textId="77777777" w:rsidR="004304EB" w:rsidRDefault="000856F8">
                            <w:pPr>
                              <w:pStyle w:val="TableParagraph"/>
                              <w:spacing w:before="0" w:line="135" w:lineRule="exact"/>
                              <w:ind w:right="80"/>
                              <w:jc w:val="right"/>
                              <w:rPr>
                                <w:b/>
                                <w:sz w:val="13"/>
                              </w:rPr>
                            </w:pPr>
                            <w:r>
                              <w:rPr>
                                <w:b/>
                                <w:sz w:val="13"/>
                              </w:rPr>
                              <w:t>Non-</w:t>
                            </w:r>
                          </w:p>
                        </w:tc>
                      </w:tr>
                      <w:tr w:rsidR="004304EB" w14:paraId="1196F64C" w14:textId="77777777">
                        <w:trPr>
                          <w:trHeight w:val="155"/>
                        </w:trPr>
                        <w:tc>
                          <w:tcPr>
                            <w:tcW w:w="2993" w:type="dxa"/>
                          </w:tcPr>
                          <w:p w14:paraId="1196F643" w14:textId="77777777" w:rsidR="004304EB" w:rsidRDefault="004304EB">
                            <w:pPr>
                              <w:pStyle w:val="TableParagraph"/>
                              <w:spacing w:before="0"/>
                              <w:rPr>
                                <w:sz w:val="10"/>
                              </w:rPr>
                            </w:pPr>
                          </w:p>
                        </w:tc>
                        <w:tc>
                          <w:tcPr>
                            <w:tcW w:w="1772" w:type="dxa"/>
                          </w:tcPr>
                          <w:p w14:paraId="1196F644" w14:textId="77777777" w:rsidR="004304EB" w:rsidRDefault="000856F8">
                            <w:pPr>
                              <w:pStyle w:val="TableParagraph"/>
                              <w:spacing w:before="1" w:line="135" w:lineRule="exact"/>
                              <w:ind w:right="1"/>
                              <w:jc w:val="right"/>
                              <w:rPr>
                                <w:sz w:val="13"/>
                              </w:rPr>
                            </w:pPr>
                            <w:r>
                              <w:rPr>
                                <w:sz w:val="13"/>
                              </w:rPr>
                              <w:t>Common Shares</w:t>
                            </w:r>
                          </w:p>
                        </w:tc>
                        <w:tc>
                          <w:tcPr>
                            <w:tcW w:w="805" w:type="dxa"/>
                          </w:tcPr>
                          <w:p w14:paraId="1196F645" w14:textId="77777777" w:rsidR="004304EB" w:rsidRDefault="004304EB">
                            <w:pPr>
                              <w:pStyle w:val="TableParagraph"/>
                              <w:spacing w:before="0"/>
                              <w:rPr>
                                <w:sz w:val="10"/>
                              </w:rPr>
                            </w:pPr>
                          </w:p>
                        </w:tc>
                        <w:tc>
                          <w:tcPr>
                            <w:tcW w:w="853" w:type="dxa"/>
                          </w:tcPr>
                          <w:p w14:paraId="1196F646" w14:textId="77777777" w:rsidR="004304EB" w:rsidRDefault="000856F8">
                            <w:pPr>
                              <w:pStyle w:val="TableParagraph"/>
                              <w:spacing w:before="1" w:line="135" w:lineRule="exact"/>
                              <w:ind w:right="15"/>
                              <w:jc w:val="right"/>
                              <w:rPr>
                                <w:sz w:val="13"/>
                              </w:rPr>
                            </w:pPr>
                            <w:r>
                              <w:rPr>
                                <w:sz w:val="13"/>
                              </w:rPr>
                              <w:t>Reinvested</w:t>
                            </w:r>
                          </w:p>
                        </w:tc>
                        <w:tc>
                          <w:tcPr>
                            <w:tcW w:w="1170" w:type="dxa"/>
                          </w:tcPr>
                          <w:p w14:paraId="1196F647" w14:textId="77777777" w:rsidR="004304EB" w:rsidRDefault="000856F8">
                            <w:pPr>
                              <w:pStyle w:val="TableParagraph"/>
                              <w:spacing w:before="1" w:line="135" w:lineRule="exact"/>
                              <w:ind w:right="19"/>
                              <w:jc w:val="right"/>
                              <w:rPr>
                                <w:sz w:val="13"/>
                              </w:rPr>
                            </w:pPr>
                            <w:r>
                              <w:rPr>
                                <w:sz w:val="13"/>
                              </w:rPr>
                              <w:t>Comprehensive</w:t>
                            </w:r>
                          </w:p>
                        </w:tc>
                        <w:tc>
                          <w:tcPr>
                            <w:tcW w:w="804" w:type="dxa"/>
                          </w:tcPr>
                          <w:p w14:paraId="1196F648" w14:textId="77777777" w:rsidR="004304EB" w:rsidRDefault="000856F8">
                            <w:pPr>
                              <w:pStyle w:val="TableParagraph"/>
                              <w:spacing w:before="1" w:line="135" w:lineRule="exact"/>
                              <w:ind w:right="19"/>
                              <w:jc w:val="right"/>
                              <w:rPr>
                                <w:sz w:val="13"/>
                              </w:rPr>
                            </w:pPr>
                            <w:r>
                              <w:rPr>
                                <w:sz w:val="13"/>
                              </w:rPr>
                              <w:t>Common</w:t>
                            </w:r>
                          </w:p>
                        </w:tc>
                        <w:tc>
                          <w:tcPr>
                            <w:tcW w:w="820" w:type="dxa"/>
                          </w:tcPr>
                          <w:p w14:paraId="1196F649" w14:textId="77777777" w:rsidR="004304EB" w:rsidRDefault="000856F8">
                            <w:pPr>
                              <w:pStyle w:val="TableParagraph"/>
                              <w:spacing w:before="1" w:line="135" w:lineRule="exact"/>
                              <w:ind w:right="14"/>
                              <w:jc w:val="right"/>
                              <w:rPr>
                                <w:sz w:val="13"/>
                              </w:rPr>
                            </w:pPr>
                            <w:r>
                              <w:rPr>
                                <w:sz w:val="13"/>
                              </w:rPr>
                              <w:t>Capital</w:t>
                            </w:r>
                          </w:p>
                        </w:tc>
                        <w:tc>
                          <w:tcPr>
                            <w:tcW w:w="937" w:type="dxa"/>
                          </w:tcPr>
                          <w:p w14:paraId="1196F64A" w14:textId="77777777" w:rsidR="004304EB" w:rsidRDefault="000856F8">
                            <w:pPr>
                              <w:pStyle w:val="TableParagraph"/>
                              <w:spacing w:before="1" w:line="135" w:lineRule="exact"/>
                              <w:ind w:right="11"/>
                              <w:jc w:val="right"/>
                              <w:rPr>
                                <w:sz w:val="13"/>
                              </w:rPr>
                            </w:pPr>
                            <w:r>
                              <w:rPr>
                                <w:sz w:val="13"/>
                              </w:rPr>
                              <w:t>Treasury</w:t>
                            </w:r>
                          </w:p>
                        </w:tc>
                        <w:tc>
                          <w:tcPr>
                            <w:tcW w:w="947" w:type="dxa"/>
                          </w:tcPr>
                          <w:p w14:paraId="1196F64B" w14:textId="77777777" w:rsidR="004304EB" w:rsidRDefault="000856F8">
                            <w:pPr>
                              <w:pStyle w:val="TableParagraph"/>
                              <w:spacing w:before="1" w:line="135" w:lineRule="exact"/>
                              <w:ind w:right="79"/>
                              <w:jc w:val="right"/>
                              <w:rPr>
                                <w:b/>
                                <w:sz w:val="13"/>
                              </w:rPr>
                            </w:pPr>
                            <w:r>
                              <w:rPr>
                                <w:b/>
                                <w:sz w:val="13"/>
                              </w:rPr>
                              <w:t>controlling</w:t>
                            </w:r>
                          </w:p>
                        </w:tc>
                      </w:tr>
                      <w:tr w:rsidR="004304EB" w14:paraId="1196F656" w14:textId="77777777">
                        <w:trPr>
                          <w:trHeight w:val="181"/>
                        </w:trPr>
                        <w:tc>
                          <w:tcPr>
                            <w:tcW w:w="2993" w:type="dxa"/>
                            <w:tcBorders>
                              <w:bottom w:val="single" w:sz="6" w:space="0" w:color="000000"/>
                            </w:tcBorders>
                          </w:tcPr>
                          <w:p w14:paraId="1196F64D" w14:textId="77777777" w:rsidR="004304EB" w:rsidRDefault="000856F8">
                            <w:pPr>
                              <w:pStyle w:val="TableParagraph"/>
                              <w:spacing w:before="1"/>
                              <w:ind w:left="11"/>
                              <w:rPr>
                                <w:sz w:val="13"/>
                              </w:rPr>
                            </w:pPr>
                            <w:r>
                              <w:rPr>
                                <w:sz w:val="13"/>
                              </w:rPr>
                              <w:t>Six Months Ended June 26, 2020</w:t>
                            </w:r>
                          </w:p>
                        </w:tc>
                        <w:tc>
                          <w:tcPr>
                            <w:tcW w:w="1772" w:type="dxa"/>
                            <w:tcBorders>
                              <w:bottom w:val="single" w:sz="6" w:space="0" w:color="000000"/>
                            </w:tcBorders>
                          </w:tcPr>
                          <w:p w14:paraId="1196F64E" w14:textId="77777777" w:rsidR="004304EB" w:rsidRDefault="000856F8">
                            <w:pPr>
                              <w:pStyle w:val="TableParagraph"/>
                              <w:spacing w:before="1"/>
                              <w:ind w:right="2"/>
                              <w:jc w:val="right"/>
                              <w:rPr>
                                <w:sz w:val="13"/>
                              </w:rPr>
                            </w:pPr>
                            <w:r>
                              <w:rPr>
                                <w:sz w:val="13"/>
                              </w:rPr>
                              <w:t>Outstanding</w:t>
                            </w:r>
                          </w:p>
                        </w:tc>
                        <w:tc>
                          <w:tcPr>
                            <w:tcW w:w="805" w:type="dxa"/>
                            <w:tcBorders>
                              <w:bottom w:val="single" w:sz="6" w:space="0" w:color="000000"/>
                            </w:tcBorders>
                          </w:tcPr>
                          <w:p w14:paraId="1196F64F" w14:textId="77777777" w:rsidR="004304EB" w:rsidRDefault="000856F8">
                            <w:pPr>
                              <w:pStyle w:val="TableParagraph"/>
                              <w:spacing w:before="1"/>
                              <w:ind w:right="22"/>
                              <w:jc w:val="right"/>
                              <w:rPr>
                                <w:sz w:val="13"/>
                              </w:rPr>
                            </w:pPr>
                            <w:r>
                              <w:rPr>
                                <w:sz w:val="13"/>
                              </w:rPr>
                              <w:t>Tota</w:t>
                            </w:r>
                          </w:p>
                        </w:tc>
                        <w:tc>
                          <w:tcPr>
                            <w:tcW w:w="853" w:type="dxa"/>
                            <w:tcBorders>
                              <w:bottom w:val="single" w:sz="6" w:space="0" w:color="000000"/>
                            </w:tcBorders>
                          </w:tcPr>
                          <w:p w14:paraId="1196F650" w14:textId="77777777" w:rsidR="004304EB" w:rsidRDefault="000856F8">
                            <w:pPr>
                              <w:pStyle w:val="TableParagraph"/>
                              <w:spacing w:before="1"/>
                              <w:ind w:right="12"/>
                              <w:jc w:val="right"/>
                              <w:rPr>
                                <w:sz w:val="13"/>
                              </w:rPr>
                            </w:pPr>
                            <w:r>
                              <w:rPr>
                                <w:sz w:val="13"/>
                              </w:rPr>
                              <w:t>Earnings</w:t>
                            </w:r>
                          </w:p>
                        </w:tc>
                        <w:tc>
                          <w:tcPr>
                            <w:tcW w:w="1170" w:type="dxa"/>
                            <w:tcBorders>
                              <w:bottom w:val="single" w:sz="6" w:space="0" w:color="000000"/>
                            </w:tcBorders>
                          </w:tcPr>
                          <w:p w14:paraId="1196F651" w14:textId="77777777" w:rsidR="004304EB" w:rsidRDefault="000856F8">
                            <w:pPr>
                              <w:pStyle w:val="TableParagraph"/>
                              <w:spacing w:before="1"/>
                              <w:ind w:right="21"/>
                              <w:jc w:val="right"/>
                              <w:rPr>
                                <w:sz w:val="13"/>
                              </w:rPr>
                            </w:pPr>
                            <w:r>
                              <w:rPr>
                                <w:sz w:val="13"/>
                              </w:rPr>
                              <w:t>Income (Loss)</w:t>
                            </w:r>
                          </w:p>
                        </w:tc>
                        <w:tc>
                          <w:tcPr>
                            <w:tcW w:w="804" w:type="dxa"/>
                            <w:tcBorders>
                              <w:bottom w:val="single" w:sz="6" w:space="0" w:color="000000"/>
                            </w:tcBorders>
                          </w:tcPr>
                          <w:p w14:paraId="1196F652" w14:textId="77777777" w:rsidR="004304EB" w:rsidRDefault="000856F8">
                            <w:pPr>
                              <w:pStyle w:val="TableParagraph"/>
                              <w:spacing w:before="1"/>
                              <w:ind w:right="18"/>
                              <w:jc w:val="right"/>
                              <w:rPr>
                                <w:sz w:val="13"/>
                              </w:rPr>
                            </w:pPr>
                            <w:r>
                              <w:rPr>
                                <w:sz w:val="13"/>
                              </w:rPr>
                              <w:t>Stock</w:t>
                            </w:r>
                          </w:p>
                        </w:tc>
                        <w:tc>
                          <w:tcPr>
                            <w:tcW w:w="820" w:type="dxa"/>
                            <w:tcBorders>
                              <w:bottom w:val="single" w:sz="6" w:space="0" w:color="000000"/>
                            </w:tcBorders>
                          </w:tcPr>
                          <w:p w14:paraId="1196F653" w14:textId="77777777" w:rsidR="004304EB" w:rsidRDefault="000856F8">
                            <w:pPr>
                              <w:pStyle w:val="TableParagraph"/>
                              <w:spacing w:before="1"/>
                              <w:ind w:right="15"/>
                              <w:jc w:val="right"/>
                              <w:rPr>
                                <w:sz w:val="13"/>
                              </w:rPr>
                            </w:pPr>
                            <w:r>
                              <w:rPr>
                                <w:sz w:val="13"/>
                              </w:rPr>
                              <w:t>Surplus</w:t>
                            </w:r>
                          </w:p>
                        </w:tc>
                        <w:tc>
                          <w:tcPr>
                            <w:tcW w:w="937" w:type="dxa"/>
                            <w:tcBorders>
                              <w:bottom w:val="single" w:sz="6" w:space="0" w:color="000000"/>
                            </w:tcBorders>
                          </w:tcPr>
                          <w:p w14:paraId="1196F654" w14:textId="77777777" w:rsidR="004304EB" w:rsidRDefault="000856F8">
                            <w:pPr>
                              <w:pStyle w:val="TableParagraph"/>
                              <w:spacing w:before="1"/>
                              <w:ind w:right="11"/>
                              <w:jc w:val="right"/>
                              <w:rPr>
                                <w:sz w:val="13"/>
                              </w:rPr>
                            </w:pPr>
                            <w:r>
                              <w:rPr>
                                <w:sz w:val="13"/>
                              </w:rPr>
                              <w:t>Stock</w:t>
                            </w:r>
                          </w:p>
                        </w:tc>
                        <w:tc>
                          <w:tcPr>
                            <w:tcW w:w="947" w:type="dxa"/>
                            <w:tcBorders>
                              <w:bottom w:val="single" w:sz="6" w:space="0" w:color="000000"/>
                            </w:tcBorders>
                          </w:tcPr>
                          <w:p w14:paraId="1196F655" w14:textId="77777777" w:rsidR="004304EB" w:rsidRDefault="000856F8">
                            <w:pPr>
                              <w:pStyle w:val="TableParagraph"/>
                              <w:spacing w:before="1"/>
                              <w:ind w:right="84"/>
                              <w:jc w:val="right"/>
                              <w:rPr>
                                <w:b/>
                                <w:sz w:val="13"/>
                              </w:rPr>
                            </w:pPr>
                            <w:r>
                              <w:rPr>
                                <w:b/>
                                <w:sz w:val="13"/>
                              </w:rPr>
                              <w:t>Interests</w:t>
                            </w:r>
                          </w:p>
                        </w:tc>
                      </w:tr>
                      <w:tr w:rsidR="004304EB" w14:paraId="1196F660" w14:textId="77777777">
                        <w:trPr>
                          <w:trHeight w:val="226"/>
                        </w:trPr>
                        <w:tc>
                          <w:tcPr>
                            <w:tcW w:w="2993" w:type="dxa"/>
                            <w:tcBorders>
                              <w:top w:val="single" w:sz="6" w:space="0" w:color="000000"/>
                            </w:tcBorders>
                            <w:shd w:val="clear" w:color="auto" w:fill="CCEDFF"/>
                          </w:tcPr>
                          <w:p w14:paraId="1196F657" w14:textId="77777777" w:rsidR="004304EB" w:rsidRDefault="000856F8">
                            <w:pPr>
                              <w:pStyle w:val="TableParagraph"/>
                              <w:spacing w:before="26"/>
                              <w:ind w:left="11"/>
                              <w:rPr>
                                <w:sz w:val="15"/>
                              </w:rPr>
                            </w:pPr>
                            <w:r>
                              <w:rPr>
                                <w:w w:val="105"/>
                                <w:sz w:val="15"/>
                              </w:rPr>
                              <w:t>December 31, 2019</w:t>
                            </w:r>
                          </w:p>
                        </w:tc>
                        <w:tc>
                          <w:tcPr>
                            <w:tcW w:w="1772" w:type="dxa"/>
                            <w:tcBorders>
                              <w:top w:val="single" w:sz="6" w:space="0" w:color="000000"/>
                            </w:tcBorders>
                            <w:shd w:val="clear" w:color="auto" w:fill="CCEDFF"/>
                          </w:tcPr>
                          <w:p w14:paraId="1196F658" w14:textId="77777777" w:rsidR="004304EB" w:rsidRDefault="000856F8">
                            <w:pPr>
                              <w:pStyle w:val="TableParagraph"/>
                              <w:spacing w:before="26"/>
                              <w:ind w:right="129"/>
                              <w:jc w:val="right"/>
                              <w:rPr>
                                <w:sz w:val="15"/>
                              </w:rPr>
                            </w:pPr>
                            <w:r>
                              <w:rPr>
                                <w:sz w:val="15"/>
                              </w:rPr>
                              <w:t>4,280</w:t>
                            </w:r>
                          </w:p>
                        </w:tc>
                        <w:tc>
                          <w:tcPr>
                            <w:tcW w:w="805" w:type="dxa"/>
                            <w:tcBorders>
                              <w:top w:val="single" w:sz="6" w:space="0" w:color="000000"/>
                            </w:tcBorders>
                            <w:shd w:val="clear" w:color="auto" w:fill="CCEDFF"/>
                          </w:tcPr>
                          <w:p w14:paraId="1196F659" w14:textId="77777777" w:rsidR="004304EB" w:rsidRDefault="000856F8">
                            <w:pPr>
                              <w:pStyle w:val="TableParagraph"/>
                              <w:spacing w:before="26"/>
                              <w:ind w:left="22"/>
                              <w:rPr>
                                <w:sz w:val="15"/>
                              </w:rPr>
                            </w:pPr>
                            <w:r>
                              <w:rPr>
                                <w:w w:val="105"/>
                                <w:sz w:val="15"/>
                              </w:rPr>
                              <w:t>$ 21,098</w:t>
                            </w:r>
                          </w:p>
                        </w:tc>
                        <w:tc>
                          <w:tcPr>
                            <w:tcW w:w="853" w:type="dxa"/>
                            <w:tcBorders>
                              <w:top w:val="single" w:sz="6" w:space="0" w:color="000000"/>
                            </w:tcBorders>
                            <w:shd w:val="clear" w:color="auto" w:fill="CCEDFF"/>
                          </w:tcPr>
                          <w:p w14:paraId="1196F65A" w14:textId="77777777" w:rsidR="004304EB" w:rsidRDefault="000856F8">
                            <w:pPr>
                              <w:pStyle w:val="TableParagraph"/>
                              <w:spacing w:before="26"/>
                              <w:ind w:left="33"/>
                              <w:rPr>
                                <w:sz w:val="15"/>
                              </w:rPr>
                            </w:pPr>
                            <w:r>
                              <w:rPr>
                                <w:w w:val="105"/>
                                <w:sz w:val="15"/>
                              </w:rPr>
                              <w:t>$ 65,855</w:t>
                            </w:r>
                          </w:p>
                        </w:tc>
                        <w:tc>
                          <w:tcPr>
                            <w:tcW w:w="1170" w:type="dxa"/>
                            <w:tcBorders>
                              <w:top w:val="single" w:sz="6" w:space="0" w:color="000000"/>
                            </w:tcBorders>
                            <w:shd w:val="clear" w:color="auto" w:fill="CCEDFF"/>
                          </w:tcPr>
                          <w:p w14:paraId="1196F65B" w14:textId="77777777" w:rsidR="004304EB" w:rsidRDefault="000856F8">
                            <w:pPr>
                              <w:pStyle w:val="TableParagraph"/>
                              <w:tabs>
                                <w:tab w:val="left" w:pos="524"/>
                              </w:tabs>
                              <w:spacing w:before="26"/>
                              <w:ind w:left="8"/>
                              <w:rPr>
                                <w:sz w:val="15"/>
                              </w:rPr>
                            </w:pPr>
                            <w:r>
                              <w:rPr>
                                <w:w w:val="105"/>
                                <w:sz w:val="15"/>
                              </w:rPr>
                              <w:t>$</w:t>
                            </w:r>
                            <w:r>
                              <w:rPr>
                                <w:w w:val="105"/>
                                <w:sz w:val="15"/>
                              </w:rPr>
                              <w:tab/>
                              <w:t>(13,544)</w:t>
                            </w:r>
                          </w:p>
                        </w:tc>
                        <w:tc>
                          <w:tcPr>
                            <w:tcW w:w="804" w:type="dxa"/>
                            <w:tcBorders>
                              <w:top w:val="single" w:sz="6" w:space="0" w:color="000000"/>
                            </w:tcBorders>
                            <w:shd w:val="clear" w:color="auto" w:fill="CCEDFF"/>
                          </w:tcPr>
                          <w:p w14:paraId="1196F65C" w14:textId="77777777" w:rsidR="004304EB" w:rsidRDefault="000856F8">
                            <w:pPr>
                              <w:pStyle w:val="TableParagraph"/>
                              <w:tabs>
                                <w:tab w:val="left" w:pos="314"/>
                              </w:tabs>
                              <w:spacing w:before="26"/>
                              <w:ind w:left="2"/>
                              <w:rPr>
                                <w:sz w:val="15"/>
                              </w:rPr>
                            </w:pPr>
                            <w:r>
                              <w:rPr>
                                <w:w w:val="105"/>
                                <w:sz w:val="15"/>
                              </w:rPr>
                              <w:t>$</w:t>
                            </w:r>
                            <w:r>
                              <w:rPr>
                                <w:w w:val="105"/>
                                <w:sz w:val="15"/>
                              </w:rPr>
                              <w:tab/>
                              <w:t>1,760</w:t>
                            </w:r>
                          </w:p>
                        </w:tc>
                        <w:tc>
                          <w:tcPr>
                            <w:tcW w:w="820" w:type="dxa"/>
                            <w:tcBorders>
                              <w:top w:val="single" w:sz="6" w:space="0" w:color="000000"/>
                            </w:tcBorders>
                            <w:shd w:val="clear" w:color="auto" w:fill="CCEDFF"/>
                          </w:tcPr>
                          <w:p w14:paraId="1196F65D" w14:textId="77777777" w:rsidR="004304EB" w:rsidRDefault="000856F8">
                            <w:pPr>
                              <w:pStyle w:val="TableParagraph"/>
                              <w:spacing w:before="26"/>
                              <w:ind w:left="2"/>
                              <w:rPr>
                                <w:sz w:val="15"/>
                              </w:rPr>
                            </w:pPr>
                            <w:r>
                              <w:rPr>
                                <w:w w:val="105"/>
                                <w:sz w:val="15"/>
                              </w:rPr>
                              <w:t>$ 17,154</w:t>
                            </w:r>
                          </w:p>
                        </w:tc>
                        <w:tc>
                          <w:tcPr>
                            <w:tcW w:w="937" w:type="dxa"/>
                            <w:tcBorders>
                              <w:top w:val="single" w:sz="6" w:space="0" w:color="000000"/>
                            </w:tcBorders>
                            <w:shd w:val="clear" w:color="auto" w:fill="CCEDFF"/>
                          </w:tcPr>
                          <w:p w14:paraId="1196F65E" w14:textId="77777777" w:rsidR="004304EB" w:rsidRDefault="000856F8">
                            <w:pPr>
                              <w:pStyle w:val="TableParagraph"/>
                              <w:tabs>
                                <w:tab w:val="left" w:pos="310"/>
                              </w:tabs>
                              <w:spacing w:before="26"/>
                              <w:ind w:left="10"/>
                              <w:rPr>
                                <w:sz w:val="15"/>
                              </w:rPr>
                            </w:pPr>
                            <w:r>
                              <w:rPr>
                                <w:w w:val="105"/>
                                <w:sz w:val="15"/>
                              </w:rPr>
                              <w:t>$</w:t>
                            </w:r>
                            <w:r>
                              <w:rPr>
                                <w:w w:val="105"/>
                                <w:sz w:val="15"/>
                              </w:rPr>
                              <w:tab/>
                              <w:t>(52,244)</w:t>
                            </w:r>
                          </w:p>
                        </w:tc>
                        <w:tc>
                          <w:tcPr>
                            <w:tcW w:w="947" w:type="dxa"/>
                            <w:tcBorders>
                              <w:top w:val="single" w:sz="6" w:space="0" w:color="000000"/>
                            </w:tcBorders>
                            <w:shd w:val="clear" w:color="auto" w:fill="CCEDFF"/>
                          </w:tcPr>
                          <w:p w14:paraId="1196F65F" w14:textId="77777777" w:rsidR="004304EB" w:rsidRDefault="000856F8">
                            <w:pPr>
                              <w:pStyle w:val="TableParagraph"/>
                              <w:tabs>
                                <w:tab w:val="left" w:pos="381"/>
                              </w:tabs>
                              <w:spacing w:before="26"/>
                              <w:ind w:left="9"/>
                              <w:rPr>
                                <w:sz w:val="15"/>
                              </w:rPr>
                            </w:pPr>
                            <w:r>
                              <w:rPr>
                                <w:w w:val="105"/>
                                <w:sz w:val="15"/>
                              </w:rPr>
                              <w:t>$</w:t>
                            </w:r>
                            <w:r>
                              <w:rPr>
                                <w:w w:val="105"/>
                                <w:sz w:val="15"/>
                              </w:rPr>
                              <w:tab/>
                              <w:t>2,117</w:t>
                            </w:r>
                          </w:p>
                        </w:tc>
                      </w:tr>
                      <w:tr w:rsidR="004304EB" w14:paraId="1196F66A" w14:textId="77777777">
                        <w:trPr>
                          <w:trHeight w:val="228"/>
                        </w:trPr>
                        <w:tc>
                          <w:tcPr>
                            <w:tcW w:w="2993" w:type="dxa"/>
                          </w:tcPr>
                          <w:p w14:paraId="1196F661" w14:textId="77777777" w:rsidR="004304EB" w:rsidRDefault="000856F8">
                            <w:pPr>
                              <w:pStyle w:val="TableParagraph"/>
                              <w:ind w:left="11"/>
                              <w:rPr>
                                <w:sz w:val="15"/>
                              </w:rPr>
                            </w:pPr>
                            <w:r>
                              <w:rPr>
                                <w:w w:val="105"/>
                                <w:sz w:val="15"/>
                              </w:rPr>
                              <w:t>Comprehensive income (loss)</w:t>
                            </w:r>
                          </w:p>
                        </w:tc>
                        <w:tc>
                          <w:tcPr>
                            <w:tcW w:w="1772" w:type="dxa"/>
                          </w:tcPr>
                          <w:p w14:paraId="1196F662" w14:textId="77777777" w:rsidR="004304EB" w:rsidRDefault="000856F8">
                            <w:pPr>
                              <w:pStyle w:val="TableParagraph"/>
                              <w:ind w:right="132"/>
                              <w:jc w:val="right"/>
                              <w:rPr>
                                <w:sz w:val="15"/>
                              </w:rPr>
                            </w:pPr>
                            <w:r>
                              <w:rPr>
                                <w:w w:val="104"/>
                                <w:sz w:val="15"/>
                              </w:rPr>
                              <w:t>—</w:t>
                            </w:r>
                          </w:p>
                        </w:tc>
                        <w:tc>
                          <w:tcPr>
                            <w:tcW w:w="805" w:type="dxa"/>
                          </w:tcPr>
                          <w:p w14:paraId="1196F663" w14:textId="77777777" w:rsidR="004304EB" w:rsidRDefault="000856F8">
                            <w:pPr>
                              <w:pStyle w:val="TableParagraph"/>
                              <w:ind w:left="346"/>
                              <w:rPr>
                                <w:sz w:val="15"/>
                              </w:rPr>
                            </w:pPr>
                            <w:r>
                              <w:rPr>
                                <w:w w:val="105"/>
                                <w:sz w:val="15"/>
                              </w:rPr>
                              <w:t>1,237</w:t>
                            </w:r>
                          </w:p>
                        </w:tc>
                        <w:tc>
                          <w:tcPr>
                            <w:tcW w:w="853" w:type="dxa"/>
                          </w:tcPr>
                          <w:p w14:paraId="1196F664" w14:textId="77777777" w:rsidR="004304EB" w:rsidRDefault="000856F8">
                            <w:pPr>
                              <w:pStyle w:val="TableParagraph"/>
                              <w:ind w:left="369"/>
                              <w:rPr>
                                <w:sz w:val="15"/>
                              </w:rPr>
                            </w:pPr>
                            <w:r>
                              <w:rPr>
                                <w:w w:val="105"/>
                                <w:sz w:val="15"/>
                              </w:rPr>
                              <w:t>4,554</w:t>
                            </w:r>
                          </w:p>
                        </w:tc>
                        <w:tc>
                          <w:tcPr>
                            <w:tcW w:w="1170" w:type="dxa"/>
                          </w:tcPr>
                          <w:p w14:paraId="1196F665" w14:textId="77777777" w:rsidR="004304EB" w:rsidRDefault="000856F8">
                            <w:pPr>
                              <w:pStyle w:val="TableParagraph"/>
                              <w:ind w:left="608"/>
                              <w:rPr>
                                <w:sz w:val="15"/>
                              </w:rPr>
                            </w:pPr>
                            <w:r>
                              <w:rPr>
                                <w:w w:val="105"/>
                                <w:sz w:val="15"/>
                              </w:rPr>
                              <w:t>(2,916)</w:t>
                            </w:r>
                          </w:p>
                        </w:tc>
                        <w:tc>
                          <w:tcPr>
                            <w:tcW w:w="804" w:type="dxa"/>
                          </w:tcPr>
                          <w:p w14:paraId="1196F666" w14:textId="77777777" w:rsidR="004304EB" w:rsidRDefault="000856F8">
                            <w:pPr>
                              <w:pStyle w:val="TableParagraph"/>
                              <w:ind w:left="506"/>
                              <w:rPr>
                                <w:sz w:val="15"/>
                              </w:rPr>
                            </w:pPr>
                            <w:r>
                              <w:rPr>
                                <w:w w:val="104"/>
                                <w:sz w:val="15"/>
                              </w:rPr>
                              <w:t>—</w:t>
                            </w:r>
                          </w:p>
                        </w:tc>
                        <w:tc>
                          <w:tcPr>
                            <w:tcW w:w="820" w:type="dxa"/>
                          </w:tcPr>
                          <w:p w14:paraId="1196F667" w14:textId="77777777" w:rsidR="004304EB" w:rsidRDefault="000856F8">
                            <w:pPr>
                              <w:pStyle w:val="TableParagraph"/>
                              <w:ind w:right="132"/>
                              <w:jc w:val="right"/>
                              <w:rPr>
                                <w:sz w:val="15"/>
                              </w:rPr>
                            </w:pPr>
                            <w:r>
                              <w:rPr>
                                <w:w w:val="104"/>
                                <w:sz w:val="15"/>
                              </w:rPr>
                              <w:t>—</w:t>
                            </w:r>
                          </w:p>
                        </w:tc>
                        <w:tc>
                          <w:tcPr>
                            <w:tcW w:w="937" w:type="dxa"/>
                          </w:tcPr>
                          <w:p w14:paraId="1196F668" w14:textId="77777777" w:rsidR="004304EB" w:rsidRDefault="000856F8">
                            <w:pPr>
                              <w:pStyle w:val="TableParagraph"/>
                              <w:ind w:right="133"/>
                              <w:jc w:val="right"/>
                              <w:rPr>
                                <w:sz w:val="15"/>
                              </w:rPr>
                            </w:pPr>
                            <w:r>
                              <w:rPr>
                                <w:w w:val="104"/>
                                <w:sz w:val="15"/>
                              </w:rPr>
                              <w:t>—</w:t>
                            </w:r>
                          </w:p>
                        </w:tc>
                        <w:tc>
                          <w:tcPr>
                            <w:tcW w:w="947" w:type="dxa"/>
                          </w:tcPr>
                          <w:p w14:paraId="1196F669" w14:textId="77777777" w:rsidR="004304EB" w:rsidRDefault="000856F8">
                            <w:pPr>
                              <w:pStyle w:val="TableParagraph"/>
                              <w:ind w:left="429"/>
                              <w:rPr>
                                <w:sz w:val="15"/>
                              </w:rPr>
                            </w:pPr>
                            <w:r>
                              <w:rPr>
                                <w:w w:val="105"/>
                                <w:sz w:val="15"/>
                              </w:rPr>
                              <w:t>(401)</w:t>
                            </w:r>
                          </w:p>
                        </w:tc>
                      </w:tr>
                      <w:tr w:rsidR="004304EB" w14:paraId="1196F684" w14:textId="77777777">
                        <w:trPr>
                          <w:trHeight w:val="588"/>
                        </w:trPr>
                        <w:tc>
                          <w:tcPr>
                            <w:tcW w:w="2993" w:type="dxa"/>
                            <w:shd w:val="clear" w:color="auto" w:fill="CCEDFF"/>
                          </w:tcPr>
                          <w:p w14:paraId="1196F66B" w14:textId="77777777" w:rsidR="004304EB" w:rsidRDefault="000856F8">
                            <w:pPr>
                              <w:pStyle w:val="TableParagraph"/>
                              <w:spacing w:line="249" w:lineRule="auto"/>
                              <w:ind w:left="11" w:right="561"/>
                              <w:rPr>
                                <w:sz w:val="15"/>
                              </w:rPr>
                            </w:pPr>
                            <w:r>
                              <w:rPr>
                                <w:w w:val="105"/>
                                <w:sz w:val="15"/>
                              </w:rPr>
                              <w:t>Dividends paid/payable to shareowners of The Coca-Cola Company ($0.82 per share)</w:t>
                            </w:r>
                          </w:p>
                        </w:tc>
                        <w:tc>
                          <w:tcPr>
                            <w:tcW w:w="1772" w:type="dxa"/>
                            <w:shd w:val="clear" w:color="auto" w:fill="CCEDFF"/>
                          </w:tcPr>
                          <w:p w14:paraId="1196F66C" w14:textId="77777777" w:rsidR="004304EB" w:rsidRDefault="004304EB">
                            <w:pPr>
                              <w:pStyle w:val="TableParagraph"/>
                              <w:spacing w:before="0"/>
                              <w:rPr>
                                <w:sz w:val="16"/>
                              </w:rPr>
                            </w:pPr>
                          </w:p>
                          <w:p w14:paraId="1196F66D" w14:textId="77777777" w:rsidR="004304EB" w:rsidRDefault="004304EB">
                            <w:pPr>
                              <w:pStyle w:val="TableParagraph"/>
                              <w:spacing w:before="8"/>
                              <w:rPr>
                                <w:sz w:val="17"/>
                              </w:rPr>
                            </w:pPr>
                          </w:p>
                          <w:p w14:paraId="1196F66E" w14:textId="77777777" w:rsidR="004304EB" w:rsidRDefault="000856F8">
                            <w:pPr>
                              <w:pStyle w:val="TableParagraph"/>
                              <w:spacing w:before="0"/>
                              <w:ind w:right="132"/>
                              <w:jc w:val="right"/>
                              <w:rPr>
                                <w:sz w:val="15"/>
                              </w:rPr>
                            </w:pPr>
                            <w:r>
                              <w:rPr>
                                <w:w w:val="104"/>
                                <w:sz w:val="15"/>
                              </w:rPr>
                              <w:t>—</w:t>
                            </w:r>
                          </w:p>
                        </w:tc>
                        <w:tc>
                          <w:tcPr>
                            <w:tcW w:w="805" w:type="dxa"/>
                            <w:shd w:val="clear" w:color="auto" w:fill="CCEDFF"/>
                          </w:tcPr>
                          <w:p w14:paraId="1196F66F" w14:textId="77777777" w:rsidR="004304EB" w:rsidRDefault="004304EB">
                            <w:pPr>
                              <w:pStyle w:val="TableParagraph"/>
                              <w:spacing w:before="0"/>
                              <w:rPr>
                                <w:sz w:val="16"/>
                              </w:rPr>
                            </w:pPr>
                          </w:p>
                          <w:p w14:paraId="1196F670" w14:textId="77777777" w:rsidR="004304EB" w:rsidRDefault="004304EB">
                            <w:pPr>
                              <w:pStyle w:val="TableParagraph"/>
                              <w:spacing w:before="8"/>
                              <w:rPr>
                                <w:sz w:val="17"/>
                              </w:rPr>
                            </w:pPr>
                          </w:p>
                          <w:p w14:paraId="1196F671" w14:textId="77777777" w:rsidR="004304EB" w:rsidRDefault="000856F8">
                            <w:pPr>
                              <w:pStyle w:val="TableParagraph"/>
                              <w:spacing w:before="0"/>
                              <w:ind w:left="286"/>
                              <w:rPr>
                                <w:sz w:val="15"/>
                              </w:rPr>
                            </w:pPr>
                            <w:r>
                              <w:rPr>
                                <w:w w:val="105"/>
                                <w:sz w:val="15"/>
                              </w:rPr>
                              <w:t>(3,521)</w:t>
                            </w:r>
                          </w:p>
                        </w:tc>
                        <w:tc>
                          <w:tcPr>
                            <w:tcW w:w="853" w:type="dxa"/>
                            <w:shd w:val="clear" w:color="auto" w:fill="CCEDFF"/>
                          </w:tcPr>
                          <w:p w14:paraId="1196F672" w14:textId="77777777" w:rsidR="004304EB" w:rsidRDefault="004304EB">
                            <w:pPr>
                              <w:pStyle w:val="TableParagraph"/>
                              <w:spacing w:before="0"/>
                              <w:rPr>
                                <w:sz w:val="16"/>
                              </w:rPr>
                            </w:pPr>
                          </w:p>
                          <w:p w14:paraId="1196F673" w14:textId="77777777" w:rsidR="004304EB" w:rsidRDefault="004304EB">
                            <w:pPr>
                              <w:pStyle w:val="TableParagraph"/>
                              <w:spacing w:before="8"/>
                              <w:rPr>
                                <w:sz w:val="17"/>
                              </w:rPr>
                            </w:pPr>
                          </w:p>
                          <w:p w14:paraId="1196F674" w14:textId="77777777" w:rsidR="004304EB" w:rsidRDefault="000856F8">
                            <w:pPr>
                              <w:pStyle w:val="TableParagraph"/>
                              <w:spacing w:before="0"/>
                              <w:ind w:left="309"/>
                              <w:rPr>
                                <w:sz w:val="15"/>
                              </w:rPr>
                            </w:pPr>
                            <w:r>
                              <w:rPr>
                                <w:w w:val="105"/>
                                <w:sz w:val="15"/>
                              </w:rPr>
                              <w:t>(3,521)</w:t>
                            </w:r>
                          </w:p>
                        </w:tc>
                        <w:tc>
                          <w:tcPr>
                            <w:tcW w:w="1170" w:type="dxa"/>
                            <w:shd w:val="clear" w:color="auto" w:fill="CCEDFF"/>
                          </w:tcPr>
                          <w:p w14:paraId="1196F675" w14:textId="77777777" w:rsidR="004304EB" w:rsidRDefault="004304EB">
                            <w:pPr>
                              <w:pStyle w:val="TableParagraph"/>
                              <w:spacing w:before="0"/>
                              <w:rPr>
                                <w:sz w:val="16"/>
                              </w:rPr>
                            </w:pPr>
                          </w:p>
                          <w:p w14:paraId="1196F676" w14:textId="77777777" w:rsidR="004304EB" w:rsidRDefault="004304EB">
                            <w:pPr>
                              <w:pStyle w:val="TableParagraph"/>
                              <w:spacing w:before="8"/>
                              <w:rPr>
                                <w:sz w:val="17"/>
                              </w:rPr>
                            </w:pPr>
                          </w:p>
                          <w:p w14:paraId="1196F677" w14:textId="77777777" w:rsidR="004304EB" w:rsidRDefault="000856F8">
                            <w:pPr>
                              <w:pStyle w:val="TableParagraph"/>
                              <w:spacing w:before="0"/>
                              <w:ind w:right="152"/>
                              <w:jc w:val="right"/>
                              <w:rPr>
                                <w:sz w:val="15"/>
                              </w:rPr>
                            </w:pPr>
                            <w:r>
                              <w:rPr>
                                <w:w w:val="104"/>
                                <w:sz w:val="15"/>
                              </w:rPr>
                              <w:t>—</w:t>
                            </w:r>
                          </w:p>
                        </w:tc>
                        <w:tc>
                          <w:tcPr>
                            <w:tcW w:w="804" w:type="dxa"/>
                            <w:shd w:val="clear" w:color="auto" w:fill="CCEDFF"/>
                          </w:tcPr>
                          <w:p w14:paraId="1196F678" w14:textId="77777777" w:rsidR="004304EB" w:rsidRDefault="004304EB">
                            <w:pPr>
                              <w:pStyle w:val="TableParagraph"/>
                              <w:spacing w:before="0"/>
                              <w:rPr>
                                <w:sz w:val="16"/>
                              </w:rPr>
                            </w:pPr>
                          </w:p>
                          <w:p w14:paraId="1196F679" w14:textId="77777777" w:rsidR="004304EB" w:rsidRDefault="004304EB">
                            <w:pPr>
                              <w:pStyle w:val="TableParagraph"/>
                              <w:spacing w:before="8"/>
                              <w:rPr>
                                <w:sz w:val="17"/>
                              </w:rPr>
                            </w:pPr>
                          </w:p>
                          <w:p w14:paraId="1196F67A" w14:textId="77777777" w:rsidR="004304EB" w:rsidRDefault="000856F8">
                            <w:pPr>
                              <w:pStyle w:val="TableParagraph"/>
                              <w:spacing w:before="0"/>
                              <w:ind w:left="506"/>
                              <w:rPr>
                                <w:sz w:val="15"/>
                              </w:rPr>
                            </w:pPr>
                            <w:r>
                              <w:rPr>
                                <w:w w:val="104"/>
                                <w:sz w:val="15"/>
                              </w:rPr>
                              <w:t>—</w:t>
                            </w:r>
                          </w:p>
                        </w:tc>
                        <w:tc>
                          <w:tcPr>
                            <w:tcW w:w="820" w:type="dxa"/>
                            <w:shd w:val="clear" w:color="auto" w:fill="CCEDFF"/>
                          </w:tcPr>
                          <w:p w14:paraId="1196F67B" w14:textId="77777777" w:rsidR="004304EB" w:rsidRDefault="004304EB">
                            <w:pPr>
                              <w:pStyle w:val="TableParagraph"/>
                              <w:spacing w:before="0"/>
                              <w:rPr>
                                <w:sz w:val="16"/>
                              </w:rPr>
                            </w:pPr>
                          </w:p>
                          <w:p w14:paraId="1196F67C" w14:textId="77777777" w:rsidR="004304EB" w:rsidRDefault="004304EB">
                            <w:pPr>
                              <w:pStyle w:val="TableParagraph"/>
                              <w:spacing w:before="8"/>
                              <w:rPr>
                                <w:sz w:val="17"/>
                              </w:rPr>
                            </w:pPr>
                          </w:p>
                          <w:p w14:paraId="1196F67D" w14:textId="77777777" w:rsidR="004304EB" w:rsidRDefault="000856F8">
                            <w:pPr>
                              <w:pStyle w:val="TableParagraph"/>
                              <w:spacing w:before="0"/>
                              <w:ind w:right="132"/>
                              <w:jc w:val="right"/>
                              <w:rPr>
                                <w:sz w:val="15"/>
                              </w:rPr>
                            </w:pPr>
                            <w:r>
                              <w:rPr>
                                <w:w w:val="104"/>
                                <w:sz w:val="15"/>
                              </w:rPr>
                              <w:t>—</w:t>
                            </w:r>
                          </w:p>
                        </w:tc>
                        <w:tc>
                          <w:tcPr>
                            <w:tcW w:w="937" w:type="dxa"/>
                            <w:shd w:val="clear" w:color="auto" w:fill="CCEDFF"/>
                          </w:tcPr>
                          <w:p w14:paraId="1196F67E" w14:textId="77777777" w:rsidR="004304EB" w:rsidRDefault="004304EB">
                            <w:pPr>
                              <w:pStyle w:val="TableParagraph"/>
                              <w:spacing w:before="0"/>
                              <w:rPr>
                                <w:sz w:val="16"/>
                              </w:rPr>
                            </w:pPr>
                          </w:p>
                          <w:p w14:paraId="1196F67F" w14:textId="77777777" w:rsidR="004304EB" w:rsidRDefault="004304EB">
                            <w:pPr>
                              <w:pStyle w:val="TableParagraph"/>
                              <w:spacing w:before="8"/>
                              <w:rPr>
                                <w:sz w:val="17"/>
                              </w:rPr>
                            </w:pPr>
                          </w:p>
                          <w:p w14:paraId="1196F680" w14:textId="77777777" w:rsidR="004304EB" w:rsidRDefault="000856F8">
                            <w:pPr>
                              <w:pStyle w:val="TableParagraph"/>
                              <w:spacing w:before="0"/>
                              <w:ind w:right="133"/>
                              <w:jc w:val="right"/>
                              <w:rPr>
                                <w:sz w:val="15"/>
                              </w:rPr>
                            </w:pPr>
                            <w:r>
                              <w:rPr>
                                <w:w w:val="104"/>
                                <w:sz w:val="15"/>
                              </w:rPr>
                              <w:t>—</w:t>
                            </w:r>
                          </w:p>
                        </w:tc>
                        <w:tc>
                          <w:tcPr>
                            <w:tcW w:w="947" w:type="dxa"/>
                            <w:shd w:val="clear" w:color="auto" w:fill="CCEDFF"/>
                          </w:tcPr>
                          <w:p w14:paraId="1196F681" w14:textId="77777777" w:rsidR="004304EB" w:rsidRDefault="004304EB">
                            <w:pPr>
                              <w:pStyle w:val="TableParagraph"/>
                              <w:spacing w:before="0"/>
                              <w:rPr>
                                <w:sz w:val="16"/>
                              </w:rPr>
                            </w:pPr>
                          </w:p>
                          <w:p w14:paraId="1196F682" w14:textId="77777777" w:rsidR="004304EB" w:rsidRDefault="004304EB">
                            <w:pPr>
                              <w:pStyle w:val="TableParagraph"/>
                              <w:spacing w:before="8"/>
                              <w:rPr>
                                <w:sz w:val="17"/>
                              </w:rPr>
                            </w:pPr>
                          </w:p>
                          <w:p w14:paraId="1196F683" w14:textId="77777777" w:rsidR="004304EB" w:rsidRDefault="000856F8">
                            <w:pPr>
                              <w:pStyle w:val="TableParagraph"/>
                              <w:spacing w:before="0"/>
                              <w:ind w:left="573"/>
                              <w:rPr>
                                <w:sz w:val="15"/>
                              </w:rPr>
                            </w:pPr>
                            <w:r>
                              <w:rPr>
                                <w:w w:val="104"/>
                                <w:sz w:val="15"/>
                              </w:rPr>
                              <w:t>—</w:t>
                            </w:r>
                          </w:p>
                        </w:tc>
                      </w:tr>
                      <w:tr w:rsidR="004304EB" w14:paraId="1196F696" w14:textId="77777777">
                        <w:trPr>
                          <w:trHeight w:val="408"/>
                        </w:trPr>
                        <w:tc>
                          <w:tcPr>
                            <w:tcW w:w="2993" w:type="dxa"/>
                          </w:tcPr>
                          <w:p w14:paraId="1196F685" w14:textId="77777777" w:rsidR="004304EB" w:rsidRDefault="000856F8">
                            <w:pPr>
                              <w:pStyle w:val="TableParagraph"/>
                              <w:spacing w:line="249" w:lineRule="auto"/>
                              <w:ind w:left="11" w:right="561"/>
                              <w:rPr>
                                <w:sz w:val="15"/>
                              </w:rPr>
                            </w:pPr>
                            <w:r>
                              <w:rPr>
                                <w:w w:val="105"/>
                                <w:sz w:val="15"/>
                              </w:rPr>
                              <w:t>Dividends paid to noncontrolling interests</w:t>
                            </w:r>
                          </w:p>
                        </w:tc>
                        <w:tc>
                          <w:tcPr>
                            <w:tcW w:w="1772" w:type="dxa"/>
                          </w:tcPr>
                          <w:p w14:paraId="1196F686" w14:textId="77777777" w:rsidR="004304EB" w:rsidRDefault="004304EB">
                            <w:pPr>
                              <w:pStyle w:val="TableParagraph"/>
                              <w:spacing w:before="0"/>
                              <w:rPr>
                                <w:sz w:val="18"/>
                              </w:rPr>
                            </w:pPr>
                          </w:p>
                          <w:p w14:paraId="1196F687" w14:textId="77777777" w:rsidR="004304EB" w:rsidRDefault="000856F8">
                            <w:pPr>
                              <w:pStyle w:val="TableParagraph"/>
                              <w:spacing w:before="1"/>
                              <w:ind w:right="132"/>
                              <w:jc w:val="right"/>
                              <w:rPr>
                                <w:sz w:val="15"/>
                              </w:rPr>
                            </w:pPr>
                            <w:r>
                              <w:rPr>
                                <w:w w:val="104"/>
                                <w:sz w:val="15"/>
                              </w:rPr>
                              <w:t>—</w:t>
                            </w:r>
                          </w:p>
                        </w:tc>
                        <w:tc>
                          <w:tcPr>
                            <w:tcW w:w="805" w:type="dxa"/>
                          </w:tcPr>
                          <w:p w14:paraId="1196F688" w14:textId="77777777" w:rsidR="004304EB" w:rsidRDefault="004304EB">
                            <w:pPr>
                              <w:pStyle w:val="TableParagraph"/>
                              <w:spacing w:before="0"/>
                              <w:rPr>
                                <w:sz w:val="18"/>
                              </w:rPr>
                            </w:pPr>
                          </w:p>
                          <w:p w14:paraId="1196F689" w14:textId="77777777" w:rsidR="004304EB" w:rsidRDefault="000856F8">
                            <w:pPr>
                              <w:pStyle w:val="TableParagraph"/>
                              <w:spacing w:before="1"/>
                              <w:ind w:left="478"/>
                              <w:rPr>
                                <w:sz w:val="15"/>
                              </w:rPr>
                            </w:pPr>
                            <w:r>
                              <w:rPr>
                                <w:w w:val="105"/>
                                <w:sz w:val="15"/>
                              </w:rPr>
                              <w:t>(11)</w:t>
                            </w:r>
                          </w:p>
                        </w:tc>
                        <w:tc>
                          <w:tcPr>
                            <w:tcW w:w="853" w:type="dxa"/>
                          </w:tcPr>
                          <w:p w14:paraId="1196F68A" w14:textId="77777777" w:rsidR="004304EB" w:rsidRDefault="004304EB">
                            <w:pPr>
                              <w:pStyle w:val="TableParagraph"/>
                              <w:spacing w:before="0"/>
                              <w:rPr>
                                <w:sz w:val="18"/>
                              </w:rPr>
                            </w:pPr>
                          </w:p>
                          <w:p w14:paraId="1196F68B" w14:textId="77777777" w:rsidR="004304EB" w:rsidRDefault="000856F8">
                            <w:pPr>
                              <w:pStyle w:val="TableParagraph"/>
                              <w:spacing w:before="1"/>
                              <w:ind w:right="134"/>
                              <w:jc w:val="right"/>
                              <w:rPr>
                                <w:sz w:val="15"/>
                              </w:rPr>
                            </w:pPr>
                            <w:r>
                              <w:rPr>
                                <w:w w:val="104"/>
                                <w:sz w:val="15"/>
                              </w:rPr>
                              <w:t>—</w:t>
                            </w:r>
                          </w:p>
                        </w:tc>
                        <w:tc>
                          <w:tcPr>
                            <w:tcW w:w="1170" w:type="dxa"/>
                          </w:tcPr>
                          <w:p w14:paraId="1196F68C" w14:textId="77777777" w:rsidR="004304EB" w:rsidRDefault="004304EB">
                            <w:pPr>
                              <w:pStyle w:val="TableParagraph"/>
                              <w:spacing w:before="0"/>
                              <w:rPr>
                                <w:sz w:val="18"/>
                              </w:rPr>
                            </w:pPr>
                          </w:p>
                          <w:p w14:paraId="1196F68D" w14:textId="77777777" w:rsidR="004304EB" w:rsidRDefault="000856F8">
                            <w:pPr>
                              <w:pStyle w:val="TableParagraph"/>
                              <w:spacing w:before="1"/>
                              <w:ind w:right="152"/>
                              <w:jc w:val="right"/>
                              <w:rPr>
                                <w:sz w:val="15"/>
                              </w:rPr>
                            </w:pPr>
                            <w:r>
                              <w:rPr>
                                <w:w w:val="104"/>
                                <w:sz w:val="15"/>
                              </w:rPr>
                              <w:t>—</w:t>
                            </w:r>
                          </w:p>
                        </w:tc>
                        <w:tc>
                          <w:tcPr>
                            <w:tcW w:w="804" w:type="dxa"/>
                          </w:tcPr>
                          <w:p w14:paraId="1196F68E" w14:textId="77777777" w:rsidR="004304EB" w:rsidRDefault="004304EB">
                            <w:pPr>
                              <w:pStyle w:val="TableParagraph"/>
                              <w:spacing w:before="0"/>
                              <w:rPr>
                                <w:sz w:val="18"/>
                              </w:rPr>
                            </w:pPr>
                          </w:p>
                          <w:p w14:paraId="1196F68F" w14:textId="77777777" w:rsidR="004304EB" w:rsidRDefault="000856F8">
                            <w:pPr>
                              <w:pStyle w:val="TableParagraph"/>
                              <w:spacing w:before="1"/>
                              <w:ind w:left="506"/>
                              <w:rPr>
                                <w:sz w:val="15"/>
                              </w:rPr>
                            </w:pPr>
                            <w:r>
                              <w:rPr>
                                <w:w w:val="104"/>
                                <w:sz w:val="15"/>
                              </w:rPr>
                              <w:t>—</w:t>
                            </w:r>
                          </w:p>
                        </w:tc>
                        <w:tc>
                          <w:tcPr>
                            <w:tcW w:w="820" w:type="dxa"/>
                          </w:tcPr>
                          <w:p w14:paraId="1196F690" w14:textId="77777777" w:rsidR="004304EB" w:rsidRDefault="004304EB">
                            <w:pPr>
                              <w:pStyle w:val="TableParagraph"/>
                              <w:spacing w:before="0"/>
                              <w:rPr>
                                <w:sz w:val="18"/>
                              </w:rPr>
                            </w:pPr>
                          </w:p>
                          <w:p w14:paraId="1196F691" w14:textId="77777777" w:rsidR="004304EB" w:rsidRDefault="000856F8">
                            <w:pPr>
                              <w:pStyle w:val="TableParagraph"/>
                              <w:spacing w:before="1"/>
                              <w:ind w:right="132"/>
                              <w:jc w:val="right"/>
                              <w:rPr>
                                <w:sz w:val="15"/>
                              </w:rPr>
                            </w:pPr>
                            <w:r>
                              <w:rPr>
                                <w:w w:val="104"/>
                                <w:sz w:val="15"/>
                              </w:rPr>
                              <w:t>—</w:t>
                            </w:r>
                          </w:p>
                        </w:tc>
                        <w:tc>
                          <w:tcPr>
                            <w:tcW w:w="937" w:type="dxa"/>
                          </w:tcPr>
                          <w:p w14:paraId="1196F692" w14:textId="77777777" w:rsidR="004304EB" w:rsidRDefault="004304EB">
                            <w:pPr>
                              <w:pStyle w:val="TableParagraph"/>
                              <w:spacing w:before="0"/>
                              <w:rPr>
                                <w:sz w:val="18"/>
                              </w:rPr>
                            </w:pPr>
                          </w:p>
                          <w:p w14:paraId="1196F693" w14:textId="77777777" w:rsidR="004304EB" w:rsidRDefault="000856F8">
                            <w:pPr>
                              <w:pStyle w:val="TableParagraph"/>
                              <w:spacing w:before="1"/>
                              <w:ind w:right="133"/>
                              <w:jc w:val="right"/>
                              <w:rPr>
                                <w:sz w:val="15"/>
                              </w:rPr>
                            </w:pPr>
                            <w:r>
                              <w:rPr>
                                <w:w w:val="104"/>
                                <w:sz w:val="15"/>
                              </w:rPr>
                              <w:t>—</w:t>
                            </w:r>
                          </w:p>
                        </w:tc>
                        <w:tc>
                          <w:tcPr>
                            <w:tcW w:w="947" w:type="dxa"/>
                          </w:tcPr>
                          <w:p w14:paraId="1196F694" w14:textId="77777777" w:rsidR="004304EB" w:rsidRDefault="004304EB">
                            <w:pPr>
                              <w:pStyle w:val="TableParagraph"/>
                              <w:spacing w:before="0"/>
                              <w:rPr>
                                <w:sz w:val="18"/>
                              </w:rPr>
                            </w:pPr>
                          </w:p>
                          <w:p w14:paraId="1196F695" w14:textId="77777777" w:rsidR="004304EB" w:rsidRDefault="000856F8">
                            <w:pPr>
                              <w:pStyle w:val="TableParagraph"/>
                              <w:spacing w:before="1"/>
                              <w:ind w:left="513"/>
                              <w:rPr>
                                <w:sz w:val="15"/>
                              </w:rPr>
                            </w:pPr>
                            <w:r>
                              <w:rPr>
                                <w:w w:val="105"/>
                                <w:sz w:val="15"/>
                              </w:rPr>
                              <w:t>(11)</w:t>
                            </w:r>
                          </w:p>
                        </w:tc>
                      </w:tr>
                      <w:tr w:rsidR="004304EB" w14:paraId="1196F6A8" w14:textId="77777777">
                        <w:trPr>
                          <w:trHeight w:val="406"/>
                        </w:trPr>
                        <w:tc>
                          <w:tcPr>
                            <w:tcW w:w="2993" w:type="dxa"/>
                            <w:tcBorders>
                              <w:bottom w:val="single" w:sz="6" w:space="0" w:color="000000"/>
                            </w:tcBorders>
                            <w:shd w:val="clear" w:color="auto" w:fill="CCEDFF"/>
                          </w:tcPr>
                          <w:p w14:paraId="1196F697" w14:textId="77777777" w:rsidR="004304EB" w:rsidRDefault="000856F8">
                            <w:pPr>
                              <w:pStyle w:val="TableParagraph"/>
                              <w:spacing w:before="20" w:line="180" w:lineRule="atLeast"/>
                              <w:ind w:left="11" w:right="561"/>
                              <w:rPr>
                                <w:sz w:val="15"/>
                              </w:rPr>
                            </w:pPr>
                            <w:r>
                              <w:rPr>
                                <w:w w:val="105"/>
                                <w:sz w:val="15"/>
                              </w:rPr>
                              <w:t xml:space="preserve">Impact related to </w:t>
                            </w:r>
                            <w:r>
                              <w:rPr>
                                <w:w w:val="105"/>
                                <w:sz w:val="15"/>
                              </w:rPr>
                              <w:t>stock-based compensation plans</w:t>
                            </w:r>
                          </w:p>
                        </w:tc>
                        <w:tc>
                          <w:tcPr>
                            <w:tcW w:w="1772" w:type="dxa"/>
                            <w:tcBorders>
                              <w:bottom w:val="single" w:sz="6" w:space="0" w:color="000000"/>
                            </w:tcBorders>
                            <w:shd w:val="clear" w:color="auto" w:fill="CCEDFF"/>
                          </w:tcPr>
                          <w:p w14:paraId="1196F698" w14:textId="77777777" w:rsidR="004304EB" w:rsidRDefault="004304EB">
                            <w:pPr>
                              <w:pStyle w:val="TableParagraph"/>
                              <w:spacing w:before="0"/>
                              <w:rPr>
                                <w:sz w:val="18"/>
                              </w:rPr>
                            </w:pPr>
                          </w:p>
                          <w:p w14:paraId="1196F699" w14:textId="77777777" w:rsidR="004304EB" w:rsidRDefault="000856F8">
                            <w:pPr>
                              <w:pStyle w:val="TableParagraph"/>
                              <w:spacing w:before="1"/>
                              <w:ind w:right="132"/>
                              <w:jc w:val="right"/>
                              <w:rPr>
                                <w:sz w:val="15"/>
                              </w:rPr>
                            </w:pPr>
                            <w:r>
                              <w:rPr>
                                <w:sz w:val="15"/>
                              </w:rPr>
                              <w:t>15</w:t>
                            </w:r>
                          </w:p>
                        </w:tc>
                        <w:tc>
                          <w:tcPr>
                            <w:tcW w:w="805" w:type="dxa"/>
                            <w:tcBorders>
                              <w:bottom w:val="single" w:sz="6" w:space="0" w:color="000000"/>
                            </w:tcBorders>
                            <w:shd w:val="clear" w:color="auto" w:fill="CCEDFF"/>
                          </w:tcPr>
                          <w:p w14:paraId="1196F69A" w14:textId="77777777" w:rsidR="004304EB" w:rsidRDefault="004304EB">
                            <w:pPr>
                              <w:pStyle w:val="TableParagraph"/>
                              <w:spacing w:before="0"/>
                              <w:rPr>
                                <w:sz w:val="18"/>
                              </w:rPr>
                            </w:pPr>
                          </w:p>
                          <w:p w14:paraId="1196F69B" w14:textId="77777777" w:rsidR="004304EB" w:rsidRDefault="000856F8">
                            <w:pPr>
                              <w:pStyle w:val="TableParagraph"/>
                              <w:spacing w:before="1"/>
                              <w:ind w:left="454"/>
                              <w:rPr>
                                <w:sz w:val="15"/>
                              </w:rPr>
                            </w:pPr>
                            <w:r>
                              <w:rPr>
                                <w:w w:val="105"/>
                                <w:sz w:val="15"/>
                              </w:rPr>
                              <w:t>386</w:t>
                            </w:r>
                          </w:p>
                        </w:tc>
                        <w:tc>
                          <w:tcPr>
                            <w:tcW w:w="853" w:type="dxa"/>
                            <w:tcBorders>
                              <w:bottom w:val="single" w:sz="6" w:space="0" w:color="000000"/>
                            </w:tcBorders>
                            <w:shd w:val="clear" w:color="auto" w:fill="CCEDFF"/>
                          </w:tcPr>
                          <w:p w14:paraId="1196F69C" w14:textId="77777777" w:rsidR="004304EB" w:rsidRDefault="004304EB">
                            <w:pPr>
                              <w:pStyle w:val="TableParagraph"/>
                              <w:spacing w:before="0"/>
                              <w:rPr>
                                <w:sz w:val="18"/>
                              </w:rPr>
                            </w:pPr>
                          </w:p>
                          <w:p w14:paraId="1196F69D" w14:textId="77777777" w:rsidR="004304EB" w:rsidRDefault="000856F8">
                            <w:pPr>
                              <w:pStyle w:val="TableParagraph"/>
                              <w:spacing w:before="1"/>
                              <w:ind w:right="134"/>
                              <w:jc w:val="right"/>
                              <w:rPr>
                                <w:sz w:val="15"/>
                              </w:rPr>
                            </w:pPr>
                            <w:r>
                              <w:rPr>
                                <w:w w:val="104"/>
                                <w:sz w:val="15"/>
                              </w:rPr>
                              <w:t>—</w:t>
                            </w:r>
                          </w:p>
                        </w:tc>
                        <w:tc>
                          <w:tcPr>
                            <w:tcW w:w="1170" w:type="dxa"/>
                            <w:tcBorders>
                              <w:bottom w:val="single" w:sz="6" w:space="0" w:color="000000"/>
                            </w:tcBorders>
                            <w:shd w:val="clear" w:color="auto" w:fill="CCEDFF"/>
                          </w:tcPr>
                          <w:p w14:paraId="1196F69E" w14:textId="77777777" w:rsidR="004304EB" w:rsidRDefault="004304EB">
                            <w:pPr>
                              <w:pStyle w:val="TableParagraph"/>
                              <w:spacing w:before="8"/>
                              <w:rPr>
                                <w:sz w:val="19"/>
                              </w:rPr>
                            </w:pPr>
                          </w:p>
                          <w:p w14:paraId="1196F69F" w14:textId="77777777" w:rsidR="004304EB" w:rsidRDefault="000856F8">
                            <w:pPr>
                              <w:pStyle w:val="TableParagraph"/>
                              <w:spacing w:before="0"/>
                              <w:ind w:right="152"/>
                              <w:jc w:val="right"/>
                              <w:rPr>
                                <w:sz w:val="13"/>
                              </w:rPr>
                            </w:pPr>
                            <w:r>
                              <w:rPr>
                                <w:w w:val="101"/>
                                <w:sz w:val="13"/>
                              </w:rPr>
                              <w:t>—</w:t>
                            </w:r>
                          </w:p>
                        </w:tc>
                        <w:tc>
                          <w:tcPr>
                            <w:tcW w:w="804" w:type="dxa"/>
                            <w:tcBorders>
                              <w:bottom w:val="single" w:sz="6" w:space="0" w:color="000000"/>
                            </w:tcBorders>
                            <w:shd w:val="clear" w:color="auto" w:fill="CCEDFF"/>
                          </w:tcPr>
                          <w:p w14:paraId="1196F6A0" w14:textId="77777777" w:rsidR="004304EB" w:rsidRDefault="004304EB">
                            <w:pPr>
                              <w:pStyle w:val="TableParagraph"/>
                              <w:spacing w:before="0"/>
                              <w:rPr>
                                <w:sz w:val="18"/>
                              </w:rPr>
                            </w:pPr>
                          </w:p>
                          <w:p w14:paraId="1196F6A1" w14:textId="77777777" w:rsidR="004304EB" w:rsidRDefault="000856F8">
                            <w:pPr>
                              <w:pStyle w:val="TableParagraph"/>
                              <w:spacing w:before="1"/>
                              <w:ind w:left="506"/>
                              <w:rPr>
                                <w:sz w:val="15"/>
                              </w:rPr>
                            </w:pPr>
                            <w:r>
                              <w:rPr>
                                <w:w w:val="104"/>
                                <w:sz w:val="15"/>
                              </w:rPr>
                              <w:t>—</w:t>
                            </w:r>
                          </w:p>
                        </w:tc>
                        <w:tc>
                          <w:tcPr>
                            <w:tcW w:w="820" w:type="dxa"/>
                            <w:tcBorders>
                              <w:bottom w:val="single" w:sz="6" w:space="0" w:color="000000"/>
                            </w:tcBorders>
                            <w:shd w:val="clear" w:color="auto" w:fill="CCEDFF"/>
                          </w:tcPr>
                          <w:p w14:paraId="1196F6A2" w14:textId="77777777" w:rsidR="004304EB" w:rsidRDefault="004304EB">
                            <w:pPr>
                              <w:pStyle w:val="TableParagraph"/>
                              <w:spacing w:before="0"/>
                              <w:rPr>
                                <w:sz w:val="18"/>
                              </w:rPr>
                            </w:pPr>
                          </w:p>
                          <w:p w14:paraId="1196F6A3" w14:textId="77777777" w:rsidR="004304EB" w:rsidRDefault="000856F8">
                            <w:pPr>
                              <w:pStyle w:val="TableParagraph"/>
                              <w:spacing w:before="1"/>
                              <w:ind w:right="138"/>
                              <w:jc w:val="right"/>
                              <w:rPr>
                                <w:sz w:val="15"/>
                              </w:rPr>
                            </w:pPr>
                            <w:r>
                              <w:rPr>
                                <w:sz w:val="15"/>
                              </w:rPr>
                              <w:t>213</w:t>
                            </w:r>
                          </w:p>
                        </w:tc>
                        <w:tc>
                          <w:tcPr>
                            <w:tcW w:w="937" w:type="dxa"/>
                            <w:tcBorders>
                              <w:bottom w:val="single" w:sz="6" w:space="0" w:color="000000"/>
                            </w:tcBorders>
                            <w:shd w:val="clear" w:color="auto" w:fill="CCEDFF"/>
                          </w:tcPr>
                          <w:p w14:paraId="1196F6A4" w14:textId="77777777" w:rsidR="004304EB" w:rsidRDefault="004304EB">
                            <w:pPr>
                              <w:pStyle w:val="TableParagraph"/>
                              <w:spacing w:before="0"/>
                              <w:rPr>
                                <w:sz w:val="18"/>
                              </w:rPr>
                            </w:pPr>
                          </w:p>
                          <w:p w14:paraId="1196F6A5" w14:textId="77777777" w:rsidR="004304EB" w:rsidRDefault="000856F8">
                            <w:pPr>
                              <w:pStyle w:val="TableParagraph"/>
                              <w:spacing w:before="1"/>
                              <w:ind w:left="562"/>
                              <w:rPr>
                                <w:sz w:val="15"/>
                              </w:rPr>
                            </w:pPr>
                            <w:r>
                              <w:rPr>
                                <w:w w:val="105"/>
                                <w:sz w:val="15"/>
                              </w:rPr>
                              <w:t>173</w:t>
                            </w:r>
                          </w:p>
                        </w:tc>
                        <w:tc>
                          <w:tcPr>
                            <w:tcW w:w="947" w:type="dxa"/>
                            <w:tcBorders>
                              <w:bottom w:val="single" w:sz="6" w:space="0" w:color="000000"/>
                            </w:tcBorders>
                            <w:shd w:val="clear" w:color="auto" w:fill="CCEDFF"/>
                          </w:tcPr>
                          <w:p w14:paraId="1196F6A6" w14:textId="77777777" w:rsidR="004304EB" w:rsidRDefault="004304EB">
                            <w:pPr>
                              <w:pStyle w:val="TableParagraph"/>
                              <w:spacing w:before="0"/>
                              <w:rPr>
                                <w:sz w:val="18"/>
                              </w:rPr>
                            </w:pPr>
                          </w:p>
                          <w:p w14:paraId="1196F6A7" w14:textId="77777777" w:rsidR="004304EB" w:rsidRDefault="000856F8">
                            <w:pPr>
                              <w:pStyle w:val="TableParagraph"/>
                              <w:spacing w:before="1"/>
                              <w:ind w:left="573"/>
                              <w:rPr>
                                <w:sz w:val="15"/>
                              </w:rPr>
                            </w:pPr>
                            <w:r>
                              <w:rPr>
                                <w:w w:val="104"/>
                                <w:sz w:val="15"/>
                              </w:rPr>
                              <w:t>—</w:t>
                            </w:r>
                          </w:p>
                        </w:tc>
                      </w:tr>
                      <w:tr w:rsidR="004304EB" w14:paraId="1196F6B2" w14:textId="77777777">
                        <w:trPr>
                          <w:trHeight w:val="223"/>
                        </w:trPr>
                        <w:tc>
                          <w:tcPr>
                            <w:tcW w:w="2993" w:type="dxa"/>
                            <w:tcBorders>
                              <w:top w:val="single" w:sz="6" w:space="0" w:color="000000"/>
                              <w:bottom w:val="single" w:sz="12" w:space="0" w:color="000000"/>
                            </w:tcBorders>
                          </w:tcPr>
                          <w:p w14:paraId="1196F6A9" w14:textId="77777777" w:rsidR="004304EB" w:rsidRDefault="000856F8">
                            <w:pPr>
                              <w:pStyle w:val="TableParagraph"/>
                              <w:spacing w:before="26"/>
                              <w:ind w:left="11"/>
                              <w:rPr>
                                <w:sz w:val="15"/>
                              </w:rPr>
                            </w:pPr>
                            <w:r>
                              <w:rPr>
                                <w:w w:val="105"/>
                                <w:sz w:val="15"/>
                              </w:rPr>
                              <w:t>June 26, 2020</w:t>
                            </w:r>
                          </w:p>
                        </w:tc>
                        <w:tc>
                          <w:tcPr>
                            <w:tcW w:w="1772" w:type="dxa"/>
                            <w:tcBorders>
                              <w:top w:val="single" w:sz="6" w:space="0" w:color="000000"/>
                              <w:bottom w:val="single" w:sz="12" w:space="0" w:color="000000"/>
                            </w:tcBorders>
                          </w:tcPr>
                          <w:p w14:paraId="1196F6AA" w14:textId="77777777" w:rsidR="004304EB" w:rsidRDefault="000856F8">
                            <w:pPr>
                              <w:pStyle w:val="TableParagraph"/>
                              <w:spacing w:before="26"/>
                              <w:ind w:right="129"/>
                              <w:jc w:val="right"/>
                              <w:rPr>
                                <w:sz w:val="15"/>
                              </w:rPr>
                            </w:pPr>
                            <w:r>
                              <w:rPr>
                                <w:sz w:val="15"/>
                              </w:rPr>
                              <w:t>4,295</w:t>
                            </w:r>
                          </w:p>
                        </w:tc>
                        <w:tc>
                          <w:tcPr>
                            <w:tcW w:w="805" w:type="dxa"/>
                            <w:tcBorders>
                              <w:top w:val="single" w:sz="6" w:space="0" w:color="000000"/>
                              <w:bottom w:val="single" w:sz="12" w:space="0" w:color="000000"/>
                            </w:tcBorders>
                          </w:tcPr>
                          <w:p w14:paraId="1196F6AB" w14:textId="77777777" w:rsidR="004304EB" w:rsidRDefault="000856F8">
                            <w:pPr>
                              <w:pStyle w:val="TableParagraph"/>
                              <w:spacing w:before="26"/>
                              <w:ind w:left="22"/>
                              <w:rPr>
                                <w:sz w:val="15"/>
                              </w:rPr>
                            </w:pPr>
                            <w:r>
                              <w:rPr>
                                <w:w w:val="105"/>
                                <w:sz w:val="15"/>
                              </w:rPr>
                              <w:t>$ 19,189</w:t>
                            </w:r>
                          </w:p>
                        </w:tc>
                        <w:tc>
                          <w:tcPr>
                            <w:tcW w:w="853" w:type="dxa"/>
                            <w:tcBorders>
                              <w:top w:val="single" w:sz="6" w:space="0" w:color="000000"/>
                              <w:bottom w:val="single" w:sz="12" w:space="0" w:color="000000"/>
                            </w:tcBorders>
                          </w:tcPr>
                          <w:p w14:paraId="1196F6AC" w14:textId="77777777" w:rsidR="004304EB" w:rsidRDefault="000856F8">
                            <w:pPr>
                              <w:pStyle w:val="TableParagraph"/>
                              <w:spacing w:before="26"/>
                              <w:ind w:left="33"/>
                              <w:rPr>
                                <w:sz w:val="15"/>
                              </w:rPr>
                            </w:pPr>
                            <w:r>
                              <w:rPr>
                                <w:w w:val="105"/>
                                <w:sz w:val="15"/>
                              </w:rPr>
                              <w:t>$ 66,888</w:t>
                            </w:r>
                          </w:p>
                        </w:tc>
                        <w:tc>
                          <w:tcPr>
                            <w:tcW w:w="1170" w:type="dxa"/>
                            <w:tcBorders>
                              <w:top w:val="single" w:sz="6" w:space="0" w:color="000000"/>
                              <w:bottom w:val="single" w:sz="12" w:space="0" w:color="000000"/>
                            </w:tcBorders>
                          </w:tcPr>
                          <w:p w14:paraId="1196F6AD" w14:textId="77777777" w:rsidR="004304EB" w:rsidRDefault="000856F8">
                            <w:pPr>
                              <w:pStyle w:val="TableParagraph"/>
                              <w:tabs>
                                <w:tab w:val="left" w:pos="524"/>
                              </w:tabs>
                              <w:spacing w:before="26"/>
                              <w:ind w:left="8"/>
                              <w:rPr>
                                <w:sz w:val="15"/>
                              </w:rPr>
                            </w:pPr>
                            <w:r>
                              <w:rPr>
                                <w:w w:val="105"/>
                                <w:sz w:val="15"/>
                              </w:rPr>
                              <w:t>$</w:t>
                            </w:r>
                            <w:r>
                              <w:rPr>
                                <w:w w:val="105"/>
                                <w:sz w:val="15"/>
                              </w:rPr>
                              <w:tab/>
                              <w:t>(16,460)</w:t>
                            </w:r>
                          </w:p>
                        </w:tc>
                        <w:tc>
                          <w:tcPr>
                            <w:tcW w:w="804" w:type="dxa"/>
                            <w:tcBorders>
                              <w:top w:val="single" w:sz="6" w:space="0" w:color="000000"/>
                              <w:bottom w:val="single" w:sz="12" w:space="0" w:color="000000"/>
                            </w:tcBorders>
                          </w:tcPr>
                          <w:p w14:paraId="1196F6AE" w14:textId="77777777" w:rsidR="004304EB" w:rsidRDefault="000856F8">
                            <w:pPr>
                              <w:pStyle w:val="TableParagraph"/>
                              <w:tabs>
                                <w:tab w:val="left" w:pos="314"/>
                              </w:tabs>
                              <w:spacing w:before="26"/>
                              <w:ind w:left="2"/>
                              <w:rPr>
                                <w:sz w:val="15"/>
                              </w:rPr>
                            </w:pPr>
                            <w:r>
                              <w:rPr>
                                <w:w w:val="105"/>
                                <w:sz w:val="15"/>
                              </w:rPr>
                              <w:t>$</w:t>
                            </w:r>
                            <w:r>
                              <w:rPr>
                                <w:w w:val="105"/>
                                <w:sz w:val="15"/>
                              </w:rPr>
                              <w:tab/>
                              <w:t>1,760</w:t>
                            </w:r>
                          </w:p>
                        </w:tc>
                        <w:tc>
                          <w:tcPr>
                            <w:tcW w:w="820" w:type="dxa"/>
                            <w:tcBorders>
                              <w:top w:val="single" w:sz="6" w:space="0" w:color="000000"/>
                              <w:bottom w:val="single" w:sz="12" w:space="0" w:color="000000"/>
                            </w:tcBorders>
                          </w:tcPr>
                          <w:p w14:paraId="1196F6AF" w14:textId="77777777" w:rsidR="004304EB" w:rsidRDefault="000856F8">
                            <w:pPr>
                              <w:pStyle w:val="TableParagraph"/>
                              <w:spacing w:before="26"/>
                              <w:ind w:left="2"/>
                              <w:rPr>
                                <w:sz w:val="15"/>
                              </w:rPr>
                            </w:pPr>
                            <w:r>
                              <w:rPr>
                                <w:w w:val="105"/>
                                <w:sz w:val="15"/>
                              </w:rPr>
                              <w:t>$ 17,367</w:t>
                            </w:r>
                          </w:p>
                        </w:tc>
                        <w:tc>
                          <w:tcPr>
                            <w:tcW w:w="937" w:type="dxa"/>
                            <w:tcBorders>
                              <w:top w:val="single" w:sz="6" w:space="0" w:color="000000"/>
                              <w:bottom w:val="single" w:sz="12" w:space="0" w:color="000000"/>
                            </w:tcBorders>
                          </w:tcPr>
                          <w:p w14:paraId="1196F6B0" w14:textId="77777777" w:rsidR="004304EB" w:rsidRDefault="000856F8">
                            <w:pPr>
                              <w:pStyle w:val="TableParagraph"/>
                              <w:tabs>
                                <w:tab w:val="left" w:pos="310"/>
                              </w:tabs>
                              <w:spacing w:before="26"/>
                              <w:ind w:left="10"/>
                              <w:rPr>
                                <w:sz w:val="15"/>
                              </w:rPr>
                            </w:pPr>
                            <w:r>
                              <w:rPr>
                                <w:w w:val="105"/>
                                <w:sz w:val="15"/>
                              </w:rPr>
                              <w:t>$</w:t>
                            </w:r>
                            <w:r>
                              <w:rPr>
                                <w:w w:val="105"/>
                                <w:sz w:val="15"/>
                              </w:rPr>
                              <w:tab/>
                              <w:t>(52,071)</w:t>
                            </w:r>
                          </w:p>
                        </w:tc>
                        <w:tc>
                          <w:tcPr>
                            <w:tcW w:w="947" w:type="dxa"/>
                            <w:tcBorders>
                              <w:top w:val="single" w:sz="6" w:space="0" w:color="000000"/>
                              <w:bottom w:val="single" w:sz="12" w:space="0" w:color="000000"/>
                            </w:tcBorders>
                          </w:tcPr>
                          <w:p w14:paraId="1196F6B1" w14:textId="77777777" w:rsidR="004304EB" w:rsidRDefault="000856F8">
                            <w:pPr>
                              <w:pStyle w:val="TableParagraph"/>
                              <w:tabs>
                                <w:tab w:val="left" w:pos="381"/>
                              </w:tabs>
                              <w:spacing w:before="26"/>
                              <w:ind w:left="9"/>
                              <w:rPr>
                                <w:sz w:val="15"/>
                              </w:rPr>
                            </w:pPr>
                            <w:r>
                              <w:rPr>
                                <w:w w:val="105"/>
                                <w:sz w:val="15"/>
                              </w:rPr>
                              <w:t>$</w:t>
                            </w:r>
                            <w:r>
                              <w:rPr>
                                <w:w w:val="105"/>
                                <w:sz w:val="15"/>
                              </w:rPr>
                              <w:tab/>
                              <w:t>1,705</w:t>
                            </w:r>
                          </w:p>
                        </w:tc>
                      </w:tr>
                      <w:tr w:rsidR="004304EB" w14:paraId="1196F6B5" w14:textId="77777777">
                        <w:trPr>
                          <w:trHeight w:val="415"/>
                        </w:trPr>
                        <w:tc>
                          <w:tcPr>
                            <w:tcW w:w="11101" w:type="dxa"/>
                            <w:gridSpan w:val="9"/>
                          </w:tcPr>
                          <w:p w14:paraId="1196F6B3" w14:textId="77777777" w:rsidR="004304EB" w:rsidRDefault="004304EB">
                            <w:pPr>
                              <w:pStyle w:val="TableParagraph"/>
                              <w:spacing w:before="0"/>
                              <w:rPr>
                                <w:sz w:val="14"/>
                              </w:rPr>
                            </w:pPr>
                          </w:p>
                          <w:p w14:paraId="1196F6B4" w14:textId="77777777" w:rsidR="004304EB" w:rsidRDefault="000856F8">
                            <w:pPr>
                              <w:pStyle w:val="TableParagraph"/>
                              <w:spacing w:before="86" w:line="148" w:lineRule="exact"/>
                              <w:ind w:left="6629"/>
                              <w:rPr>
                                <w:b/>
                                <w:sz w:val="13"/>
                              </w:rPr>
                            </w:pPr>
                            <w:r>
                              <w:rPr>
                                <w:b/>
                                <w:sz w:val="13"/>
                              </w:rPr>
                              <w:t>Shareowners of The Coca-Cola Company</w:t>
                            </w:r>
                          </w:p>
                        </w:tc>
                      </w:tr>
                      <w:tr w:rsidR="004304EB" w14:paraId="1196F6C1" w14:textId="77777777">
                        <w:trPr>
                          <w:trHeight w:val="331"/>
                        </w:trPr>
                        <w:tc>
                          <w:tcPr>
                            <w:tcW w:w="2993" w:type="dxa"/>
                          </w:tcPr>
                          <w:p w14:paraId="1196F6B6" w14:textId="77777777" w:rsidR="004304EB" w:rsidRDefault="004304EB">
                            <w:pPr>
                              <w:pStyle w:val="TableParagraph"/>
                              <w:spacing w:before="0"/>
                              <w:rPr>
                                <w:sz w:val="14"/>
                              </w:rPr>
                            </w:pPr>
                          </w:p>
                        </w:tc>
                        <w:tc>
                          <w:tcPr>
                            <w:tcW w:w="1772" w:type="dxa"/>
                          </w:tcPr>
                          <w:p w14:paraId="1196F6B7" w14:textId="77777777" w:rsidR="004304EB" w:rsidRDefault="004304EB">
                            <w:pPr>
                              <w:pStyle w:val="TableParagraph"/>
                              <w:spacing w:before="0"/>
                              <w:rPr>
                                <w:sz w:val="14"/>
                              </w:rPr>
                            </w:pPr>
                          </w:p>
                        </w:tc>
                        <w:tc>
                          <w:tcPr>
                            <w:tcW w:w="805" w:type="dxa"/>
                          </w:tcPr>
                          <w:p w14:paraId="1196F6B8" w14:textId="77777777" w:rsidR="004304EB" w:rsidRDefault="004304EB">
                            <w:pPr>
                              <w:pStyle w:val="TableParagraph"/>
                              <w:spacing w:before="0"/>
                              <w:rPr>
                                <w:sz w:val="14"/>
                              </w:rPr>
                            </w:pPr>
                          </w:p>
                        </w:tc>
                        <w:tc>
                          <w:tcPr>
                            <w:tcW w:w="853" w:type="dxa"/>
                            <w:tcBorders>
                              <w:top w:val="single" w:sz="6" w:space="0" w:color="000000"/>
                            </w:tcBorders>
                          </w:tcPr>
                          <w:p w14:paraId="1196F6B9" w14:textId="77777777" w:rsidR="004304EB" w:rsidRDefault="004304EB">
                            <w:pPr>
                              <w:pStyle w:val="TableParagraph"/>
                              <w:spacing w:before="0"/>
                              <w:rPr>
                                <w:sz w:val="14"/>
                              </w:rPr>
                            </w:pPr>
                          </w:p>
                        </w:tc>
                        <w:tc>
                          <w:tcPr>
                            <w:tcW w:w="1170" w:type="dxa"/>
                            <w:tcBorders>
                              <w:top w:val="single" w:sz="6" w:space="0" w:color="000000"/>
                            </w:tcBorders>
                          </w:tcPr>
                          <w:p w14:paraId="1196F6BA" w14:textId="77777777" w:rsidR="004304EB" w:rsidRDefault="000856F8">
                            <w:pPr>
                              <w:pStyle w:val="TableParagraph"/>
                              <w:spacing w:before="21"/>
                              <w:ind w:right="12"/>
                              <w:jc w:val="right"/>
                              <w:rPr>
                                <w:sz w:val="13"/>
                              </w:rPr>
                            </w:pPr>
                            <w:r>
                              <w:rPr>
                                <w:spacing w:val="-1"/>
                                <w:sz w:val="13"/>
                              </w:rPr>
                              <w:t>Accumulated</w:t>
                            </w:r>
                          </w:p>
                          <w:p w14:paraId="1196F6BB" w14:textId="77777777" w:rsidR="004304EB" w:rsidRDefault="000856F8">
                            <w:pPr>
                              <w:pStyle w:val="TableParagraph"/>
                              <w:spacing w:before="6" w:line="135" w:lineRule="exact"/>
                              <w:ind w:right="6"/>
                              <w:jc w:val="right"/>
                              <w:rPr>
                                <w:sz w:val="13"/>
                              </w:rPr>
                            </w:pPr>
                            <w:r>
                              <w:rPr>
                                <w:spacing w:val="-1"/>
                                <w:sz w:val="13"/>
                              </w:rPr>
                              <w:t>Other</w:t>
                            </w:r>
                          </w:p>
                        </w:tc>
                        <w:tc>
                          <w:tcPr>
                            <w:tcW w:w="804" w:type="dxa"/>
                            <w:tcBorders>
                              <w:top w:val="single" w:sz="6" w:space="0" w:color="000000"/>
                            </w:tcBorders>
                          </w:tcPr>
                          <w:p w14:paraId="1196F6BC" w14:textId="77777777" w:rsidR="004304EB" w:rsidRDefault="004304EB">
                            <w:pPr>
                              <w:pStyle w:val="TableParagraph"/>
                              <w:spacing w:before="0"/>
                              <w:rPr>
                                <w:sz w:val="14"/>
                              </w:rPr>
                            </w:pPr>
                          </w:p>
                        </w:tc>
                        <w:tc>
                          <w:tcPr>
                            <w:tcW w:w="820" w:type="dxa"/>
                            <w:tcBorders>
                              <w:top w:val="single" w:sz="6" w:space="0" w:color="000000"/>
                            </w:tcBorders>
                          </w:tcPr>
                          <w:p w14:paraId="1196F6BD" w14:textId="77777777" w:rsidR="004304EB" w:rsidRDefault="004304EB">
                            <w:pPr>
                              <w:pStyle w:val="TableParagraph"/>
                              <w:spacing w:before="0"/>
                              <w:rPr>
                                <w:sz w:val="14"/>
                              </w:rPr>
                            </w:pPr>
                          </w:p>
                        </w:tc>
                        <w:tc>
                          <w:tcPr>
                            <w:tcW w:w="937" w:type="dxa"/>
                            <w:tcBorders>
                              <w:top w:val="single" w:sz="6" w:space="0" w:color="000000"/>
                            </w:tcBorders>
                          </w:tcPr>
                          <w:p w14:paraId="1196F6BE" w14:textId="77777777" w:rsidR="004304EB" w:rsidRDefault="004304EB">
                            <w:pPr>
                              <w:pStyle w:val="TableParagraph"/>
                              <w:spacing w:before="0"/>
                              <w:rPr>
                                <w:sz w:val="14"/>
                              </w:rPr>
                            </w:pPr>
                          </w:p>
                        </w:tc>
                        <w:tc>
                          <w:tcPr>
                            <w:tcW w:w="947" w:type="dxa"/>
                          </w:tcPr>
                          <w:p w14:paraId="1196F6BF" w14:textId="77777777" w:rsidR="004304EB" w:rsidRDefault="004304EB">
                            <w:pPr>
                              <w:pStyle w:val="TableParagraph"/>
                              <w:spacing w:before="4"/>
                              <w:rPr>
                                <w:sz w:val="15"/>
                              </w:rPr>
                            </w:pPr>
                          </w:p>
                          <w:p w14:paraId="1196F6C0" w14:textId="77777777" w:rsidR="004304EB" w:rsidRDefault="000856F8">
                            <w:pPr>
                              <w:pStyle w:val="TableParagraph"/>
                              <w:spacing w:before="0" w:line="135" w:lineRule="exact"/>
                              <w:ind w:right="80"/>
                              <w:jc w:val="right"/>
                              <w:rPr>
                                <w:b/>
                                <w:sz w:val="13"/>
                              </w:rPr>
                            </w:pPr>
                            <w:r>
                              <w:rPr>
                                <w:b/>
                                <w:sz w:val="13"/>
                              </w:rPr>
                              <w:t>Non-</w:t>
                            </w:r>
                          </w:p>
                        </w:tc>
                      </w:tr>
                      <w:tr w:rsidR="004304EB" w14:paraId="1196F6CB" w14:textId="77777777">
                        <w:trPr>
                          <w:trHeight w:val="155"/>
                        </w:trPr>
                        <w:tc>
                          <w:tcPr>
                            <w:tcW w:w="2993" w:type="dxa"/>
                          </w:tcPr>
                          <w:p w14:paraId="1196F6C2" w14:textId="77777777" w:rsidR="004304EB" w:rsidRDefault="004304EB">
                            <w:pPr>
                              <w:pStyle w:val="TableParagraph"/>
                              <w:spacing w:before="0"/>
                              <w:rPr>
                                <w:sz w:val="10"/>
                              </w:rPr>
                            </w:pPr>
                          </w:p>
                        </w:tc>
                        <w:tc>
                          <w:tcPr>
                            <w:tcW w:w="1772" w:type="dxa"/>
                          </w:tcPr>
                          <w:p w14:paraId="1196F6C3" w14:textId="77777777" w:rsidR="004304EB" w:rsidRDefault="000856F8">
                            <w:pPr>
                              <w:pStyle w:val="TableParagraph"/>
                              <w:spacing w:before="1" w:line="135" w:lineRule="exact"/>
                              <w:ind w:right="23"/>
                              <w:jc w:val="right"/>
                              <w:rPr>
                                <w:sz w:val="13"/>
                              </w:rPr>
                            </w:pPr>
                            <w:r>
                              <w:rPr>
                                <w:sz w:val="13"/>
                              </w:rPr>
                              <w:t>Common Shares</w:t>
                            </w:r>
                          </w:p>
                        </w:tc>
                        <w:tc>
                          <w:tcPr>
                            <w:tcW w:w="805" w:type="dxa"/>
                          </w:tcPr>
                          <w:p w14:paraId="1196F6C4" w14:textId="77777777" w:rsidR="004304EB" w:rsidRDefault="004304EB">
                            <w:pPr>
                              <w:pStyle w:val="TableParagraph"/>
                              <w:spacing w:before="0"/>
                              <w:rPr>
                                <w:sz w:val="10"/>
                              </w:rPr>
                            </w:pPr>
                          </w:p>
                        </w:tc>
                        <w:tc>
                          <w:tcPr>
                            <w:tcW w:w="853" w:type="dxa"/>
                          </w:tcPr>
                          <w:p w14:paraId="1196F6C5" w14:textId="77777777" w:rsidR="004304EB" w:rsidRDefault="000856F8">
                            <w:pPr>
                              <w:pStyle w:val="TableParagraph"/>
                              <w:spacing w:before="1" w:line="135" w:lineRule="exact"/>
                              <w:ind w:right="15"/>
                              <w:jc w:val="right"/>
                              <w:rPr>
                                <w:sz w:val="13"/>
                              </w:rPr>
                            </w:pPr>
                            <w:r>
                              <w:rPr>
                                <w:sz w:val="13"/>
                              </w:rPr>
                              <w:t>Reinvested</w:t>
                            </w:r>
                          </w:p>
                        </w:tc>
                        <w:tc>
                          <w:tcPr>
                            <w:tcW w:w="1170" w:type="dxa"/>
                          </w:tcPr>
                          <w:p w14:paraId="1196F6C6" w14:textId="77777777" w:rsidR="004304EB" w:rsidRDefault="000856F8">
                            <w:pPr>
                              <w:pStyle w:val="TableParagraph"/>
                              <w:spacing w:before="1" w:line="135" w:lineRule="exact"/>
                              <w:ind w:right="7"/>
                              <w:jc w:val="right"/>
                              <w:rPr>
                                <w:sz w:val="13"/>
                              </w:rPr>
                            </w:pPr>
                            <w:r>
                              <w:rPr>
                                <w:sz w:val="13"/>
                              </w:rPr>
                              <w:t>Comprehensive</w:t>
                            </w:r>
                          </w:p>
                        </w:tc>
                        <w:tc>
                          <w:tcPr>
                            <w:tcW w:w="804" w:type="dxa"/>
                          </w:tcPr>
                          <w:p w14:paraId="1196F6C7" w14:textId="77777777" w:rsidR="004304EB" w:rsidRDefault="000856F8">
                            <w:pPr>
                              <w:pStyle w:val="TableParagraph"/>
                              <w:spacing w:before="1" w:line="135" w:lineRule="exact"/>
                              <w:ind w:right="7"/>
                              <w:jc w:val="right"/>
                              <w:rPr>
                                <w:sz w:val="13"/>
                              </w:rPr>
                            </w:pPr>
                            <w:r>
                              <w:rPr>
                                <w:sz w:val="13"/>
                              </w:rPr>
                              <w:t>Common</w:t>
                            </w:r>
                          </w:p>
                        </w:tc>
                        <w:tc>
                          <w:tcPr>
                            <w:tcW w:w="820" w:type="dxa"/>
                          </w:tcPr>
                          <w:p w14:paraId="1196F6C8" w14:textId="77777777" w:rsidR="004304EB" w:rsidRDefault="000856F8">
                            <w:pPr>
                              <w:pStyle w:val="TableParagraph"/>
                              <w:spacing w:before="1" w:line="135" w:lineRule="exact"/>
                              <w:ind w:right="14"/>
                              <w:jc w:val="right"/>
                              <w:rPr>
                                <w:sz w:val="13"/>
                              </w:rPr>
                            </w:pPr>
                            <w:r>
                              <w:rPr>
                                <w:sz w:val="13"/>
                              </w:rPr>
                              <w:t>Capital</w:t>
                            </w:r>
                          </w:p>
                        </w:tc>
                        <w:tc>
                          <w:tcPr>
                            <w:tcW w:w="937" w:type="dxa"/>
                          </w:tcPr>
                          <w:p w14:paraId="1196F6C9" w14:textId="77777777" w:rsidR="004304EB" w:rsidRDefault="000856F8">
                            <w:pPr>
                              <w:pStyle w:val="TableParagraph"/>
                              <w:spacing w:before="1" w:line="135" w:lineRule="exact"/>
                              <w:ind w:right="11"/>
                              <w:jc w:val="right"/>
                              <w:rPr>
                                <w:sz w:val="13"/>
                              </w:rPr>
                            </w:pPr>
                            <w:r>
                              <w:rPr>
                                <w:sz w:val="13"/>
                              </w:rPr>
                              <w:t>Treasury</w:t>
                            </w:r>
                          </w:p>
                        </w:tc>
                        <w:tc>
                          <w:tcPr>
                            <w:tcW w:w="947" w:type="dxa"/>
                          </w:tcPr>
                          <w:p w14:paraId="1196F6CA" w14:textId="77777777" w:rsidR="004304EB" w:rsidRDefault="000856F8">
                            <w:pPr>
                              <w:pStyle w:val="TableParagraph"/>
                              <w:spacing w:before="1" w:line="135" w:lineRule="exact"/>
                              <w:ind w:right="79"/>
                              <w:jc w:val="right"/>
                              <w:rPr>
                                <w:b/>
                                <w:sz w:val="13"/>
                              </w:rPr>
                            </w:pPr>
                            <w:r>
                              <w:rPr>
                                <w:b/>
                                <w:sz w:val="13"/>
                              </w:rPr>
                              <w:t>controlling</w:t>
                            </w:r>
                          </w:p>
                        </w:tc>
                      </w:tr>
                      <w:tr w:rsidR="004304EB" w14:paraId="1196F6D5" w14:textId="77777777">
                        <w:trPr>
                          <w:trHeight w:val="181"/>
                        </w:trPr>
                        <w:tc>
                          <w:tcPr>
                            <w:tcW w:w="2993" w:type="dxa"/>
                            <w:tcBorders>
                              <w:bottom w:val="single" w:sz="6" w:space="0" w:color="000000"/>
                            </w:tcBorders>
                          </w:tcPr>
                          <w:p w14:paraId="1196F6CC" w14:textId="77777777" w:rsidR="004304EB" w:rsidRDefault="000856F8">
                            <w:pPr>
                              <w:pStyle w:val="TableParagraph"/>
                              <w:spacing w:before="1"/>
                              <w:ind w:left="11"/>
                              <w:rPr>
                                <w:sz w:val="13"/>
                              </w:rPr>
                            </w:pPr>
                            <w:r>
                              <w:rPr>
                                <w:sz w:val="13"/>
                              </w:rPr>
                              <w:t>Three Months Ended June 28, 2019</w:t>
                            </w:r>
                          </w:p>
                        </w:tc>
                        <w:tc>
                          <w:tcPr>
                            <w:tcW w:w="1772" w:type="dxa"/>
                            <w:tcBorders>
                              <w:bottom w:val="single" w:sz="6" w:space="0" w:color="000000"/>
                            </w:tcBorders>
                          </w:tcPr>
                          <w:p w14:paraId="1196F6CD" w14:textId="77777777" w:rsidR="004304EB" w:rsidRDefault="000856F8">
                            <w:pPr>
                              <w:pStyle w:val="TableParagraph"/>
                              <w:spacing w:before="1"/>
                              <w:ind w:right="26"/>
                              <w:jc w:val="right"/>
                              <w:rPr>
                                <w:sz w:val="13"/>
                              </w:rPr>
                            </w:pPr>
                            <w:r>
                              <w:rPr>
                                <w:sz w:val="13"/>
                              </w:rPr>
                              <w:t>Outstanding</w:t>
                            </w:r>
                          </w:p>
                        </w:tc>
                        <w:tc>
                          <w:tcPr>
                            <w:tcW w:w="805" w:type="dxa"/>
                            <w:tcBorders>
                              <w:bottom w:val="single" w:sz="6" w:space="0" w:color="000000"/>
                            </w:tcBorders>
                          </w:tcPr>
                          <w:p w14:paraId="1196F6CE" w14:textId="77777777" w:rsidR="004304EB" w:rsidRDefault="000856F8">
                            <w:pPr>
                              <w:pStyle w:val="TableParagraph"/>
                              <w:spacing w:before="1"/>
                              <w:ind w:right="9"/>
                              <w:jc w:val="right"/>
                              <w:rPr>
                                <w:sz w:val="13"/>
                              </w:rPr>
                            </w:pPr>
                            <w:r>
                              <w:rPr>
                                <w:sz w:val="13"/>
                              </w:rPr>
                              <w:t>Total</w:t>
                            </w:r>
                          </w:p>
                        </w:tc>
                        <w:tc>
                          <w:tcPr>
                            <w:tcW w:w="853" w:type="dxa"/>
                            <w:tcBorders>
                              <w:bottom w:val="single" w:sz="6" w:space="0" w:color="000000"/>
                            </w:tcBorders>
                          </w:tcPr>
                          <w:p w14:paraId="1196F6CF" w14:textId="77777777" w:rsidR="004304EB" w:rsidRDefault="000856F8">
                            <w:pPr>
                              <w:pStyle w:val="TableParagraph"/>
                              <w:spacing w:before="1"/>
                              <w:ind w:right="12"/>
                              <w:jc w:val="right"/>
                              <w:rPr>
                                <w:sz w:val="13"/>
                              </w:rPr>
                            </w:pPr>
                            <w:r>
                              <w:rPr>
                                <w:sz w:val="13"/>
                              </w:rPr>
                              <w:t>Earnings</w:t>
                            </w:r>
                          </w:p>
                        </w:tc>
                        <w:tc>
                          <w:tcPr>
                            <w:tcW w:w="1170" w:type="dxa"/>
                            <w:tcBorders>
                              <w:bottom w:val="single" w:sz="6" w:space="0" w:color="000000"/>
                            </w:tcBorders>
                          </w:tcPr>
                          <w:p w14:paraId="1196F6D0" w14:textId="77777777" w:rsidR="004304EB" w:rsidRDefault="000856F8">
                            <w:pPr>
                              <w:pStyle w:val="TableParagraph"/>
                              <w:spacing w:before="1"/>
                              <w:ind w:right="9"/>
                              <w:jc w:val="right"/>
                              <w:rPr>
                                <w:sz w:val="13"/>
                              </w:rPr>
                            </w:pPr>
                            <w:r>
                              <w:rPr>
                                <w:sz w:val="13"/>
                              </w:rPr>
                              <w:t>Income (Loss)</w:t>
                            </w:r>
                          </w:p>
                        </w:tc>
                        <w:tc>
                          <w:tcPr>
                            <w:tcW w:w="804" w:type="dxa"/>
                            <w:tcBorders>
                              <w:bottom w:val="single" w:sz="6" w:space="0" w:color="000000"/>
                            </w:tcBorders>
                          </w:tcPr>
                          <w:p w14:paraId="1196F6D1" w14:textId="77777777" w:rsidR="004304EB" w:rsidRDefault="000856F8">
                            <w:pPr>
                              <w:pStyle w:val="TableParagraph"/>
                              <w:spacing w:before="1"/>
                              <w:ind w:right="6"/>
                              <w:jc w:val="right"/>
                              <w:rPr>
                                <w:sz w:val="13"/>
                              </w:rPr>
                            </w:pPr>
                            <w:r>
                              <w:rPr>
                                <w:sz w:val="13"/>
                              </w:rPr>
                              <w:t>Stock</w:t>
                            </w:r>
                          </w:p>
                        </w:tc>
                        <w:tc>
                          <w:tcPr>
                            <w:tcW w:w="820" w:type="dxa"/>
                            <w:tcBorders>
                              <w:bottom w:val="single" w:sz="6" w:space="0" w:color="000000"/>
                            </w:tcBorders>
                          </w:tcPr>
                          <w:p w14:paraId="1196F6D2" w14:textId="77777777" w:rsidR="004304EB" w:rsidRDefault="000856F8">
                            <w:pPr>
                              <w:pStyle w:val="TableParagraph"/>
                              <w:spacing w:before="1"/>
                              <w:ind w:right="15"/>
                              <w:jc w:val="right"/>
                              <w:rPr>
                                <w:sz w:val="13"/>
                              </w:rPr>
                            </w:pPr>
                            <w:r>
                              <w:rPr>
                                <w:sz w:val="13"/>
                              </w:rPr>
                              <w:t>Surplus</w:t>
                            </w:r>
                          </w:p>
                        </w:tc>
                        <w:tc>
                          <w:tcPr>
                            <w:tcW w:w="937" w:type="dxa"/>
                            <w:tcBorders>
                              <w:bottom w:val="single" w:sz="6" w:space="0" w:color="000000"/>
                            </w:tcBorders>
                          </w:tcPr>
                          <w:p w14:paraId="1196F6D3" w14:textId="77777777" w:rsidR="004304EB" w:rsidRDefault="000856F8">
                            <w:pPr>
                              <w:pStyle w:val="TableParagraph"/>
                              <w:spacing w:before="1"/>
                              <w:ind w:right="11"/>
                              <w:jc w:val="right"/>
                              <w:rPr>
                                <w:sz w:val="13"/>
                              </w:rPr>
                            </w:pPr>
                            <w:r>
                              <w:rPr>
                                <w:sz w:val="13"/>
                              </w:rPr>
                              <w:t>Stock</w:t>
                            </w:r>
                          </w:p>
                        </w:tc>
                        <w:tc>
                          <w:tcPr>
                            <w:tcW w:w="947" w:type="dxa"/>
                            <w:tcBorders>
                              <w:bottom w:val="single" w:sz="6" w:space="0" w:color="000000"/>
                            </w:tcBorders>
                          </w:tcPr>
                          <w:p w14:paraId="1196F6D4" w14:textId="77777777" w:rsidR="004304EB" w:rsidRDefault="000856F8">
                            <w:pPr>
                              <w:pStyle w:val="TableParagraph"/>
                              <w:spacing w:before="1"/>
                              <w:ind w:right="84"/>
                              <w:jc w:val="right"/>
                              <w:rPr>
                                <w:b/>
                                <w:sz w:val="13"/>
                              </w:rPr>
                            </w:pPr>
                            <w:r>
                              <w:rPr>
                                <w:b/>
                                <w:sz w:val="13"/>
                              </w:rPr>
                              <w:t>Interests</w:t>
                            </w:r>
                          </w:p>
                        </w:tc>
                      </w:tr>
                      <w:tr w:rsidR="004304EB" w14:paraId="1196F6DF" w14:textId="77777777">
                        <w:trPr>
                          <w:trHeight w:val="226"/>
                        </w:trPr>
                        <w:tc>
                          <w:tcPr>
                            <w:tcW w:w="2993" w:type="dxa"/>
                            <w:tcBorders>
                              <w:top w:val="single" w:sz="6" w:space="0" w:color="000000"/>
                            </w:tcBorders>
                            <w:shd w:val="clear" w:color="auto" w:fill="CCEDFF"/>
                          </w:tcPr>
                          <w:p w14:paraId="1196F6D6" w14:textId="77777777" w:rsidR="004304EB" w:rsidRDefault="000856F8">
                            <w:pPr>
                              <w:pStyle w:val="TableParagraph"/>
                              <w:spacing w:before="26"/>
                              <w:ind w:left="11"/>
                              <w:rPr>
                                <w:sz w:val="15"/>
                              </w:rPr>
                            </w:pPr>
                            <w:r>
                              <w:rPr>
                                <w:w w:val="105"/>
                                <w:sz w:val="15"/>
                              </w:rPr>
                              <w:t>March 29, 2019</w:t>
                            </w:r>
                          </w:p>
                        </w:tc>
                        <w:tc>
                          <w:tcPr>
                            <w:tcW w:w="1772" w:type="dxa"/>
                            <w:tcBorders>
                              <w:top w:val="single" w:sz="6" w:space="0" w:color="000000"/>
                            </w:tcBorders>
                            <w:shd w:val="clear" w:color="auto" w:fill="CCEDFF"/>
                          </w:tcPr>
                          <w:p w14:paraId="1196F6D7" w14:textId="77777777" w:rsidR="004304EB" w:rsidRDefault="000856F8">
                            <w:pPr>
                              <w:pStyle w:val="TableParagraph"/>
                              <w:spacing w:before="26"/>
                              <w:ind w:right="153"/>
                              <w:jc w:val="right"/>
                              <w:rPr>
                                <w:sz w:val="15"/>
                              </w:rPr>
                            </w:pPr>
                            <w:r>
                              <w:rPr>
                                <w:sz w:val="15"/>
                              </w:rPr>
                              <w:t>4,268</w:t>
                            </w:r>
                          </w:p>
                        </w:tc>
                        <w:tc>
                          <w:tcPr>
                            <w:tcW w:w="805" w:type="dxa"/>
                            <w:tcBorders>
                              <w:top w:val="single" w:sz="6" w:space="0" w:color="000000"/>
                            </w:tcBorders>
                            <w:shd w:val="clear" w:color="auto" w:fill="CCEDFF"/>
                          </w:tcPr>
                          <w:p w14:paraId="1196F6D8" w14:textId="77777777" w:rsidR="004304EB" w:rsidRDefault="000856F8">
                            <w:pPr>
                              <w:pStyle w:val="TableParagraph"/>
                              <w:spacing w:before="26"/>
                              <w:ind w:left="-2"/>
                              <w:rPr>
                                <w:sz w:val="15"/>
                              </w:rPr>
                            </w:pPr>
                            <w:r>
                              <w:rPr>
                                <w:w w:val="105"/>
                                <w:sz w:val="15"/>
                              </w:rPr>
                              <w:t>$ 19,804</w:t>
                            </w:r>
                          </w:p>
                        </w:tc>
                        <w:tc>
                          <w:tcPr>
                            <w:tcW w:w="853" w:type="dxa"/>
                            <w:tcBorders>
                              <w:top w:val="single" w:sz="6" w:space="0" w:color="000000"/>
                            </w:tcBorders>
                            <w:shd w:val="clear" w:color="auto" w:fill="CCEDFF"/>
                          </w:tcPr>
                          <w:p w14:paraId="1196F6D9" w14:textId="77777777" w:rsidR="004304EB" w:rsidRDefault="000856F8">
                            <w:pPr>
                              <w:pStyle w:val="TableParagraph"/>
                              <w:spacing w:before="26"/>
                              <w:ind w:left="9"/>
                              <w:rPr>
                                <w:sz w:val="15"/>
                              </w:rPr>
                            </w:pPr>
                            <w:r>
                              <w:rPr>
                                <w:w w:val="105"/>
                                <w:sz w:val="15"/>
                              </w:rPr>
                              <w:t>$ 63,704</w:t>
                            </w:r>
                          </w:p>
                        </w:tc>
                        <w:tc>
                          <w:tcPr>
                            <w:tcW w:w="1170" w:type="dxa"/>
                            <w:tcBorders>
                              <w:top w:val="single" w:sz="6" w:space="0" w:color="000000"/>
                            </w:tcBorders>
                            <w:shd w:val="clear" w:color="auto" w:fill="CCEDFF"/>
                          </w:tcPr>
                          <w:p w14:paraId="1196F6DA" w14:textId="77777777" w:rsidR="004304EB" w:rsidRDefault="000856F8">
                            <w:pPr>
                              <w:pStyle w:val="TableParagraph"/>
                              <w:tabs>
                                <w:tab w:val="left" w:pos="536"/>
                              </w:tabs>
                              <w:spacing w:before="26"/>
                              <w:ind w:left="8"/>
                              <w:rPr>
                                <w:sz w:val="15"/>
                              </w:rPr>
                            </w:pPr>
                            <w:r>
                              <w:rPr>
                                <w:w w:val="105"/>
                                <w:sz w:val="15"/>
                              </w:rPr>
                              <w:t>$</w:t>
                            </w:r>
                            <w:r>
                              <w:rPr>
                                <w:w w:val="105"/>
                                <w:sz w:val="15"/>
                              </w:rPr>
                              <w:tab/>
                              <w:t>(12,325)</w:t>
                            </w:r>
                          </w:p>
                        </w:tc>
                        <w:tc>
                          <w:tcPr>
                            <w:tcW w:w="804" w:type="dxa"/>
                            <w:tcBorders>
                              <w:top w:val="single" w:sz="6" w:space="0" w:color="000000"/>
                            </w:tcBorders>
                            <w:shd w:val="clear" w:color="auto" w:fill="CCEDFF"/>
                          </w:tcPr>
                          <w:p w14:paraId="1196F6DB" w14:textId="77777777" w:rsidR="004304EB" w:rsidRDefault="000856F8">
                            <w:pPr>
                              <w:pStyle w:val="TableParagraph"/>
                              <w:tabs>
                                <w:tab w:val="left" w:pos="326"/>
                              </w:tabs>
                              <w:spacing w:before="26"/>
                              <w:ind w:left="14"/>
                              <w:rPr>
                                <w:sz w:val="15"/>
                              </w:rPr>
                            </w:pPr>
                            <w:r>
                              <w:rPr>
                                <w:w w:val="105"/>
                                <w:sz w:val="15"/>
                              </w:rPr>
                              <w:t>$</w:t>
                            </w:r>
                            <w:r>
                              <w:rPr>
                                <w:w w:val="105"/>
                                <w:sz w:val="15"/>
                              </w:rPr>
                              <w:tab/>
                              <w:t>1,760</w:t>
                            </w:r>
                          </w:p>
                        </w:tc>
                        <w:tc>
                          <w:tcPr>
                            <w:tcW w:w="820" w:type="dxa"/>
                            <w:tcBorders>
                              <w:top w:val="single" w:sz="6" w:space="0" w:color="000000"/>
                            </w:tcBorders>
                            <w:shd w:val="clear" w:color="auto" w:fill="CCEDFF"/>
                          </w:tcPr>
                          <w:p w14:paraId="1196F6DC" w14:textId="77777777" w:rsidR="004304EB" w:rsidRDefault="000856F8">
                            <w:pPr>
                              <w:pStyle w:val="TableParagraph"/>
                              <w:spacing w:before="26"/>
                              <w:ind w:left="14"/>
                              <w:rPr>
                                <w:sz w:val="15"/>
                              </w:rPr>
                            </w:pPr>
                            <w:r>
                              <w:rPr>
                                <w:w w:val="105"/>
                                <w:sz w:val="15"/>
                              </w:rPr>
                              <w:t>$ 16,577</w:t>
                            </w:r>
                          </w:p>
                        </w:tc>
                        <w:tc>
                          <w:tcPr>
                            <w:tcW w:w="937" w:type="dxa"/>
                            <w:tcBorders>
                              <w:top w:val="single" w:sz="6" w:space="0" w:color="000000"/>
                            </w:tcBorders>
                            <w:shd w:val="clear" w:color="auto" w:fill="CCEDFF"/>
                          </w:tcPr>
                          <w:p w14:paraId="1196F6DD" w14:textId="77777777" w:rsidR="004304EB" w:rsidRDefault="000856F8">
                            <w:pPr>
                              <w:pStyle w:val="TableParagraph"/>
                              <w:tabs>
                                <w:tab w:val="left" w:pos="310"/>
                              </w:tabs>
                              <w:spacing w:before="26"/>
                              <w:ind w:left="10"/>
                              <w:rPr>
                                <w:sz w:val="15"/>
                              </w:rPr>
                            </w:pPr>
                            <w:r>
                              <w:rPr>
                                <w:w w:val="105"/>
                                <w:sz w:val="15"/>
                              </w:rPr>
                              <w:t>$</w:t>
                            </w:r>
                            <w:r>
                              <w:rPr>
                                <w:w w:val="105"/>
                                <w:sz w:val="15"/>
                              </w:rPr>
                              <w:tab/>
                              <w:t>(51,981)</w:t>
                            </w:r>
                          </w:p>
                        </w:tc>
                        <w:tc>
                          <w:tcPr>
                            <w:tcW w:w="947" w:type="dxa"/>
                            <w:tcBorders>
                              <w:top w:val="single" w:sz="6" w:space="0" w:color="000000"/>
                            </w:tcBorders>
                            <w:shd w:val="clear" w:color="auto" w:fill="CCEDFF"/>
                          </w:tcPr>
                          <w:p w14:paraId="1196F6DE" w14:textId="77777777" w:rsidR="004304EB" w:rsidRDefault="000856F8">
                            <w:pPr>
                              <w:pStyle w:val="TableParagraph"/>
                              <w:tabs>
                                <w:tab w:val="left" w:pos="381"/>
                              </w:tabs>
                              <w:spacing w:before="26"/>
                              <w:ind w:left="9"/>
                              <w:rPr>
                                <w:sz w:val="15"/>
                              </w:rPr>
                            </w:pPr>
                            <w:r>
                              <w:rPr>
                                <w:w w:val="105"/>
                                <w:sz w:val="15"/>
                              </w:rPr>
                              <w:t>$</w:t>
                            </w:r>
                            <w:r>
                              <w:rPr>
                                <w:w w:val="105"/>
                                <w:sz w:val="15"/>
                              </w:rPr>
                              <w:tab/>
                              <w:t>2,069</w:t>
                            </w:r>
                          </w:p>
                        </w:tc>
                      </w:tr>
                      <w:tr w:rsidR="004304EB" w14:paraId="1196F6E9" w14:textId="77777777">
                        <w:trPr>
                          <w:trHeight w:val="228"/>
                        </w:trPr>
                        <w:tc>
                          <w:tcPr>
                            <w:tcW w:w="2993" w:type="dxa"/>
                          </w:tcPr>
                          <w:p w14:paraId="1196F6E0" w14:textId="77777777" w:rsidR="004304EB" w:rsidRDefault="000856F8">
                            <w:pPr>
                              <w:pStyle w:val="TableParagraph"/>
                              <w:ind w:left="11"/>
                              <w:rPr>
                                <w:sz w:val="15"/>
                              </w:rPr>
                            </w:pPr>
                            <w:r>
                              <w:rPr>
                                <w:w w:val="105"/>
                                <w:sz w:val="15"/>
                              </w:rPr>
                              <w:t>Comprehensive income (loss)</w:t>
                            </w:r>
                          </w:p>
                        </w:tc>
                        <w:tc>
                          <w:tcPr>
                            <w:tcW w:w="1772" w:type="dxa"/>
                          </w:tcPr>
                          <w:p w14:paraId="1196F6E1" w14:textId="77777777" w:rsidR="004304EB" w:rsidRDefault="000856F8">
                            <w:pPr>
                              <w:pStyle w:val="TableParagraph"/>
                              <w:ind w:right="156"/>
                              <w:jc w:val="right"/>
                              <w:rPr>
                                <w:sz w:val="15"/>
                              </w:rPr>
                            </w:pPr>
                            <w:r>
                              <w:rPr>
                                <w:w w:val="104"/>
                                <w:sz w:val="15"/>
                              </w:rPr>
                              <w:t>—</w:t>
                            </w:r>
                          </w:p>
                        </w:tc>
                        <w:tc>
                          <w:tcPr>
                            <w:tcW w:w="805" w:type="dxa"/>
                          </w:tcPr>
                          <w:p w14:paraId="1196F6E2" w14:textId="77777777" w:rsidR="004304EB" w:rsidRDefault="000856F8">
                            <w:pPr>
                              <w:pStyle w:val="TableParagraph"/>
                              <w:ind w:left="322"/>
                              <w:rPr>
                                <w:sz w:val="15"/>
                              </w:rPr>
                            </w:pPr>
                            <w:r>
                              <w:rPr>
                                <w:w w:val="105"/>
                                <w:sz w:val="15"/>
                              </w:rPr>
                              <w:t>2,011</w:t>
                            </w:r>
                          </w:p>
                        </w:tc>
                        <w:tc>
                          <w:tcPr>
                            <w:tcW w:w="853" w:type="dxa"/>
                          </w:tcPr>
                          <w:p w14:paraId="1196F6E3" w14:textId="77777777" w:rsidR="004304EB" w:rsidRDefault="000856F8">
                            <w:pPr>
                              <w:pStyle w:val="TableParagraph"/>
                              <w:ind w:left="369"/>
                              <w:rPr>
                                <w:sz w:val="15"/>
                              </w:rPr>
                            </w:pPr>
                            <w:r>
                              <w:rPr>
                                <w:w w:val="105"/>
                                <w:sz w:val="15"/>
                              </w:rPr>
                              <w:t>2,607</w:t>
                            </w:r>
                          </w:p>
                        </w:tc>
                        <w:tc>
                          <w:tcPr>
                            <w:tcW w:w="1170" w:type="dxa"/>
                          </w:tcPr>
                          <w:p w14:paraId="1196F6E4" w14:textId="77777777" w:rsidR="004304EB" w:rsidRDefault="000856F8">
                            <w:pPr>
                              <w:pStyle w:val="TableParagraph"/>
                              <w:ind w:left="728"/>
                              <w:rPr>
                                <w:sz w:val="15"/>
                              </w:rPr>
                            </w:pPr>
                            <w:r>
                              <w:rPr>
                                <w:w w:val="105"/>
                                <w:sz w:val="15"/>
                              </w:rPr>
                              <w:t>(656)</w:t>
                            </w:r>
                          </w:p>
                        </w:tc>
                        <w:tc>
                          <w:tcPr>
                            <w:tcW w:w="804" w:type="dxa"/>
                          </w:tcPr>
                          <w:p w14:paraId="1196F6E5" w14:textId="77777777" w:rsidR="004304EB" w:rsidRDefault="000856F8">
                            <w:pPr>
                              <w:pStyle w:val="TableParagraph"/>
                              <w:ind w:left="518"/>
                              <w:rPr>
                                <w:sz w:val="15"/>
                              </w:rPr>
                            </w:pPr>
                            <w:r>
                              <w:rPr>
                                <w:w w:val="104"/>
                                <w:sz w:val="15"/>
                              </w:rPr>
                              <w:t>—</w:t>
                            </w:r>
                          </w:p>
                        </w:tc>
                        <w:tc>
                          <w:tcPr>
                            <w:tcW w:w="820" w:type="dxa"/>
                          </w:tcPr>
                          <w:p w14:paraId="1196F6E6" w14:textId="77777777" w:rsidR="004304EB" w:rsidRDefault="000856F8">
                            <w:pPr>
                              <w:pStyle w:val="TableParagraph"/>
                              <w:ind w:right="132"/>
                              <w:jc w:val="right"/>
                              <w:rPr>
                                <w:sz w:val="15"/>
                              </w:rPr>
                            </w:pPr>
                            <w:r>
                              <w:rPr>
                                <w:w w:val="104"/>
                                <w:sz w:val="15"/>
                              </w:rPr>
                              <w:t>—</w:t>
                            </w:r>
                          </w:p>
                        </w:tc>
                        <w:tc>
                          <w:tcPr>
                            <w:tcW w:w="937" w:type="dxa"/>
                          </w:tcPr>
                          <w:p w14:paraId="1196F6E7" w14:textId="77777777" w:rsidR="004304EB" w:rsidRDefault="000856F8">
                            <w:pPr>
                              <w:pStyle w:val="TableParagraph"/>
                              <w:ind w:right="133"/>
                              <w:jc w:val="right"/>
                              <w:rPr>
                                <w:sz w:val="15"/>
                              </w:rPr>
                            </w:pPr>
                            <w:r>
                              <w:rPr>
                                <w:w w:val="104"/>
                                <w:sz w:val="15"/>
                              </w:rPr>
                              <w:t>—</w:t>
                            </w:r>
                          </w:p>
                        </w:tc>
                        <w:tc>
                          <w:tcPr>
                            <w:tcW w:w="947" w:type="dxa"/>
                          </w:tcPr>
                          <w:p w14:paraId="1196F6E8" w14:textId="77777777" w:rsidR="004304EB" w:rsidRDefault="000856F8">
                            <w:pPr>
                              <w:pStyle w:val="TableParagraph"/>
                              <w:ind w:left="573"/>
                              <w:rPr>
                                <w:sz w:val="15"/>
                              </w:rPr>
                            </w:pPr>
                            <w:r>
                              <w:rPr>
                                <w:w w:val="105"/>
                                <w:sz w:val="15"/>
                              </w:rPr>
                              <w:t>60</w:t>
                            </w:r>
                          </w:p>
                        </w:tc>
                      </w:tr>
                      <w:tr w:rsidR="004304EB" w14:paraId="1196F703" w14:textId="77777777">
                        <w:trPr>
                          <w:trHeight w:val="588"/>
                        </w:trPr>
                        <w:tc>
                          <w:tcPr>
                            <w:tcW w:w="2993" w:type="dxa"/>
                            <w:shd w:val="clear" w:color="auto" w:fill="CCEDFF"/>
                          </w:tcPr>
                          <w:p w14:paraId="1196F6EA" w14:textId="77777777" w:rsidR="004304EB" w:rsidRDefault="000856F8">
                            <w:pPr>
                              <w:pStyle w:val="TableParagraph"/>
                              <w:spacing w:line="249" w:lineRule="auto"/>
                              <w:ind w:left="11" w:right="561"/>
                              <w:rPr>
                                <w:sz w:val="15"/>
                              </w:rPr>
                            </w:pPr>
                            <w:r>
                              <w:rPr>
                                <w:w w:val="105"/>
                                <w:sz w:val="15"/>
                              </w:rPr>
                              <w:t>Dividends paid/payable to shareowners of The Coca-Cola Company ($0.40 per share)</w:t>
                            </w:r>
                          </w:p>
                        </w:tc>
                        <w:tc>
                          <w:tcPr>
                            <w:tcW w:w="1772" w:type="dxa"/>
                            <w:shd w:val="clear" w:color="auto" w:fill="CCEDFF"/>
                          </w:tcPr>
                          <w:p w14:paraId="1196F6EB" w14:textId="77777777" w:rsidR="004304EB" w:rsidRDefault="004304EB">
                            <w:pPr>
                              <w:pStyle w:val="TableParagraph"/>
                              <w:spacing w:before="0"/>
                              <w:rPr>
                                <w:sz w:val="16"/>
                              </w:rPr>
                            </w:pPr>
                          </w:p>
                          <w:p w14:paraId="1196F6EC" w14:textId="77777777" w:rsidR="004304EB" w:rsidRDefault="004304EB">
                            <w:pPr>
                              <w:pStyle w:val="TableParagraph"/>
                              <w:spacing w:before="8"/>
                              <w:rPr>
                                <w:sz w:val="17"/>
                              </w:rPr>
                            </w:pPr>
                          </w:p>
                          <w:p w14:paraId="1196F6ED" w14:textId="77777777" w:rsidR="004304EB" w:rsidRDefault="000856F8">
                            <w:pPr>
                              <w:pStyle w:val="TableParagraph"/>
                              <w:spacing w:before="0"/>
                              <w:ind w:right="156"/>
                              <w:jc w:val="right"/>
                              <w:rPr>
                                <w:sz w:val="15"/>
                              </w:rPr>
                            </w:pPr>
                            <w:r>
                              <w:rPr>
                                <w:w w:val="104"/>
                                <w:sz w:val="15"/>
                              </w:rPr>
                              <w:t>—</w:t>
                            </w:r>
                          </w:p>
                        </w:tc>
                        <w:tc>
                          <w:tcPr>
                            <w:tcW w:w="805" w:type="dxa"/>
                            <w:shd w:val="clear" w:color="auto" w:fill="CCEDFF"/>
                          </w:tcPr>
                          <w:p w14:paraId="1196F6EE" w14:textId="77777777" w:rsidR="004304EB" w:rsidRDefault="004304EB">
                            <w:pPr>
                              <w:pStyle w:val="TableParagraph"/>
                              <w:spacing w:before="0"/>
                              <w:rPr>
                                <w:sz w:val="16"/>
                              </w:rPr>
                            </w:pPr>
                          </w:p>
                          <w:p w14:paraId="1196F6EF" w14:textId="77777777" w:rsidR="004304EB" w:rsidRDefault="004304EB">
                            <w:pPr>
                              <w:pStyle w:val="TableParagraph"/>
                              <w:spacing w:before="8"/>
                              <w:rPr>
                                <w:sz w:val="17"/>
                              </w:rPr>
                            </w:pPr>
                          </w:p>
                          <w:p w14:paraId="1196F6F0" w14:textId="77777777" w:rsidR="004304EB" w:rsidRDefault="000856F8">
                            <w:pPr>
                              <w:pStyle w:val="TableParagraph"/>
                              <w:spacing w:before="0"/>
                              <w:ind w:left="262"/>
                              <w:rPr>
                                <w:sz w:val="15"/>
                              </w:rPr>
                            </w:pPr>
                            <w:r>
                              <w:rPr>
                                <w:w w:val="105"/>
                                <w:sz w:val="15"/>
                              </w:rPr>
                              <w:t>(1,709)</w:t>
                            </w:r>
                          </w:p>
                        </w:tc>
                        <w:tc>
                          <w:tcPr>
                            <w:tcW w:w="853" w:type="dxa"/>
                            <w:shd w:val="clear" w:color="auto" w:fill="CCEDFF"/>
                          </w:tcPr>
                          <w:p w14:paraId="1196F6F1" w14:textId="77777777" w:rsidR="004304EB" w:rsidRDefault="004304EB">
                            <w:pPr>
                              <w:pStyle w:val="TableParagraph"/>
                              <w:spacing w:before="0"/>
                              <w:rPr>
                                <w:sz w:val="16"/>
                              </w:rPr>
                            </w:pPr>
                          </w:p>
                          <w:p w14:paraId="1196F6F2" w14:textId="77777777" w:rsidR="004304EB" w:rsidRDefault="004304EB">
                            <w:pPr>
                              <w:pStyle w:val="TableParagraph"/>
                              <w:spacing w:before="8"/>
                              <w:rPr>
                                <w:sz w:val="17"/>
                              </w:rPr>
                            </w:pPr>
                          </w:p>
                          <w:p w14:paraId="1196F6F3" w14:textId="77777777" w:rsidR="004304EB" w:rsidRDefault="000856F8">
                            <w:pPr>
                              <w:pStyle w:val="TableParagraph"/>
                              <w:spacing w:before="0"/>
                              <w:ind w:left="309"/>
                              <w:rPr>
                                <w:sz w:val="15"/>
                              </w:rPr>
                            </w:pPr>
                            <w:r>
                              <w:rPr>
                                <w:w w:val="105"/>
                                <w:sz w:val="15"/>
                              </w:rPr>
                              <w:t>(1,709)</w:t>
                            </w:r>
                          </w:p>
                        </w:tc>
                        <w:tc>
                          <w:tcPr>
                            <w:tcW w:w="1170" w:type="dxa"/>
                            <w:shd w:val="clear" w:color="auto" w:fill="CCEDFF"/>
                          </w:tcPr>
                          <w:p w14:paraId="1196F6F4" w14:textId="77777777" w:rsidR="004304EB" w:rsidRDefault="004304EB">
                            <w:pPr>
                              <w:pStyle w:val="TableParagraph"/>
                              <w:spacing w:before="0"/>
                              <w:rPr>
                                <w:sz w:val="16"/>
                              </w:rPr>
                            </w:pPr>
                          </w:p>
                          <w:p w14:paraId="1196F6F5" w14:textId="77777777" w:rsidR="004304EB" w:rsidRDefault="004304EB">
                            <w:pPr>
                              <w:pStyle w:val="TableParagraph"/>
                              <w:spacing w:before="8"/>
                              <w:rPr>
                                <w:sz w:val="17"/>
                              </w:rPr>
                            </w:pPr>
                          </w:p>
                          <w:p w14:paraId="1196F6F6" w14:textId="77777777" w:rsidR="004304EB" w:rsidRDefault="000856F8">
                            <w:pPr>
                              <w:pStyle w:val="TableParagraph"/>
                              <w:spacing w:before="0"/>
                              <w:ind w:right="140"/>
                              <w:jc w:val="right"/>
                              <w:rPr>
                                <w:sz w:val="15"/>
                              </w:rPr>
                            </w:pPr>
                            <w:r>
                              <w:rPr>
                                <w:w w:val="104"/>
                                <w:sz w:val="15"/>
                              </w:rPr>
                              <w:t>—</w:t>
                            </w:r>
                          </w:p>
                        </w:tc>
                        <w:tc>
                          <w:tcPr>
                            <w:tcW w:w="804" w:type="dxa"/>
                            <w:shd w:val="clear" w:color="auto" w:fill="CCEDFF"/>
                          </w:tcPr>
                          <w:p w14:paraId="1196F6F7" w14:textId="77777777" w:rsidR="004304EB" w:rsidRDefault="004304EB">
                            <w:pPr>
                              <w:pStyle w:val="TableParagraph"/>
                              <w:spacing w:before="0"/>
                              <w:rPr>
                                <w:sz w:val="16"/>
                              </w:rPr>
                            </w:pPr>
                          </w:p>
                          <w:p w14:paraId="1196F6F8" w14:textId="77777777" w:rsidR="004304EB" w:rsidRDefault="004304EB">
                            <w:pPr>
                              <w:pStyle w:val="TableParagraph"/>
                              <w:spacing w:before="8"/>
                              <w:rPr>
                                <w:sz w:val="17"/>
                              </w:rPr>
                            </w:pPr>
                          </w:p>
                          <w:p w14:paraId="1196F6F9" w14:textId="77777777" w:rsidR="004304EB" w:rsidRDefault="000856F8">
                            <w:pPr>
                              <w:pStyle w:val="TableParagraph"/>
                              <w:spacing w:before="0"/>
                              <w:ind w:left="518"/>
                              <w:rPr>
                                <w:sz w:val="15"/>
                              </w:rPr>
                            </w:pPr>
                            <w:r>
                              <w:rPr>
                                <w:w w:val="104"/>
                                <w:sz w:val="15"/>
                              </w:rPr>
                              <w:t>—</w:t>
                            </w:r>
                          </w:p>
                        </w:tc>
                        <w:tc>
                          <w:tcPr>
                            <w:tcW w:w="820" w:type="dxa"/>
                            <w:shd w:val="clear" w:color="auto" w:fill="CCEDFF"/>
                          </w:tcPr>
                          <w:p w14:paraId="1196F6FA" w14:textId="77777777" w:rsidR="004304EB" w:rsidRDefault="004304EB">
                            <w:pPr>
                              <w:pStyle w:val="TableParagraph"/>
                              <w:spacing w:before="0"/>
                              <w:rPr>
                                <w:sz w:val="16"/>
                              </w:rPr>
                            </w:pPr>
                          </w:p>
                          <w:p w14:paraId="1196F6FB" w14:textId="77777777" w:rsidR="004304EB" w:rsidRDefault="004304EB">
                            <w:pPr>
                              <w:pStyle w:val="TableParagraph"/>
                              <w:spacing w:before="8"/>
                              <w:rPr>
                                <w:sz w:val="17"/>
                              </w:rPr>
                            </w:pPr>
                          </w:p>
                          <w:p w14:paraId="1196F6FC" w14:textId="77777777" w:rsidR="004304EB" w:rsidRDefault="000856F8">
                            <w:pPr>
                              <w:pStyle w:val="TableParagraph"/>
                              <w:spacing w:before="0"/>
                              <w:ind w:right="132"/>
                              <w:jc w:val="right"/>
                              <w:rPr>
                                <w:sz w:val="15"/>
                              </w:rPr>
                            </w:pPr>
                            <w:r>
                              <w:rPr>
                                <w:w w:val="104"/>
                                <w:sz w:val="15"/>
                              </w:rPr>
                              <w:t>—</w:t>
                            </w:r>
                          </w:p>
                        </w:tc>
                        <w:tc>
                          <w:tcPr>
                            <w:tcW w:w="937" w:type="dxa"/>
                            <w:shd w:val="clear" w:color="auto" w:fill="CCEDFF"/>
                          </w:tcPr>
                          <w:p w14:paraId="1196F6FD" w14:textId="77777777" w:rsidR="004304EB" w:rsidRDefault="004304EB">
                            <w:pPr>
                              <w:pStyle w:val="TableParagraph"/>
                              <w:spacing w:before="0"/>
                              <w:rPr>
                                <w:sz w:val="16"/>
                              </w:rPr>
                            </w:pPr>
                          </w:p>
                          <w:p w14:paraId="1196F6FE" w14:textId="77777777" w:rsidR="004304EB" w:rsidRDefault="004304EB">
                            <w:pPr>
                              <w:pStyle w:val="TableParagraph"/>
                              <w:spacing w:before="8"/>
                              <w:rPr>
                                <w:sz w:val="17"/>
                              </w:rPr>
                            </w:pPr>
                          </w:p>
                          <w:p w14:paraId="1196F6FF" w14:textId="77777777" w:rsidR="004304EB" w:rsidRDefault="000856F8">
                            <w:pPr>
                              <w:pStyle w:val="TableParagraph"/>
                              <w:spacing w:before="0"/>
                              <w:ind w:right="133"/>
                              <w:jc w:val="right"/>
                              <w:rPr>
                                <w:sz w:val="15"/>
                              </w:rPr>
                            </w:pPr>
                            <w:r>
                              <w:rPr>
                                <w:w w:val="104"/>
                                <w:sz w:val="15"/>
                              </w:rPr>
                              <w:t>—</w:t>
                            </w:r>
                          </w:p>
                        </w:tc>
                        <w:tc>
                          <w:tcPr>
                            <w:tcW w:w="947" w:type="dxa"/>
                            <w:shd w:val="clear" w:color="auto" w:fill="CCEDFF"/>
                          </w:tcPr>
                          <w:p w14:paraId="1196F700" w14:textId="77777777" w:rsidR="004304EB" w:rsidRDefault="004304EB">
                            <w:pPr>
                              <w:pStyle w:val="TableParagraph"/>
                              <w:spacing w:before="0"/>
                              <w:rPr>
                                <w:sz w:val="16"/>
                              </w:rPr>
                            </w:pPr>
                          </w:p>
                          <w:p w14:paraId="1196F701" w14:textId="77777777" w:rsidR="004304EB" w:rsidRDefault="004304EB">
                            <w:pPr>
                              <w:pStyle w:val="TableParagraph"/>
                              <w:spacing w:before="8"/>
                              <w:rPr>
                                <w:sz w:val="17"/>
                              </w:rPr>
                            </w:pPr>
                          </w:p>
                          <w:p w14:paraId="1196F702" w14:textId="77777777" w:rsidR="004304EB" w:rsidRDefault="000856F8">
                            <w:pPr>
                              <w:pStyle w:val="TableParagraph"/>
                              <w:spacing w:before="0"/>
                              <w:ind w:left="573"/>
                              <w:rPr>
                                <w:sz w:val="15"/>
                              </w:rPr>
                            </w:pPr>
                            <w:r>
                              <w:rPr>
                                <w:w w:val="104"/>
                                <w:sz w:val="15"/>
                              </w:rPr>
                              <w:t>—</w:t>
                            </w:r>
                          </w:p>
                        </w:tc>
                      </w:tr>
                      <w:tr w:rsidR="004304EB" w14:paraId="1196F715" w14:textId="77777777">
                        <w:trPr>
                          <w:trHeight w:val="408"/>
                        </w:trPr>
                        <w:tc>
                          <w:tcPr>
                            <w:tcW w:w="2993" w:type="dxa"/>
                          </w:tcPr>
                          <w:p w14:paraId="1196F704" w14:textId="77777777" w:rsidR="004304EB" w:rsidRDefault="000856F8">
                            <w:pPr>
                              <w:pStyle w:val="TableParagraph"/>
                              <w:spacing w:line="249" w:lineRule="auto"/>
                              <w:ind w:left="11" w:right="561"/>
                              <w:rPr>
                                <w:sz w:val="15"/>
                              </w:rPr>
                            </w:pPr>
                            <w:r>
                              <w:rPr>
                                <w:w w:val="105"/>
                                <w:sz w:val="15"/>
                              </w:rPr>
                              <w:t>Dividends paid to noncontrolling interests</w:t>
                            </w:r>
                          </w:p>
                        </w:tc>
                        <w:tc>
                          <w:tcPr>
                            <w:tcW w:w="1772" w:type="dxa"/>
                          </w:tcPr>
                          <w:p w14:paraId="1196F705" w14:textId="77777777" w:rsidR="004304EB" w:rsidRDefault="004304EB">
                            <w:pPr>
                              <w:pStyle w:val="TableParagraph"/>
                              <w:spacing w:before="0"/>
                              <w:rPr>
                                <w:sz w:val="18"/>
                              </w:rPr>
                            </w:pPr>
                          </w:p>
                          <w:p w14:paraId="1196F706" w14:textId="77777777" w:rsidR="004304EB" w:rsidRDefault="000856F8">
                            <w:pPr>
                              <w:pStyle w:val="TableParagraph"/>
                              <w:spacing w:before="1"/>
                              <w:ind w:right="156"/>
                              <w:jc w:val="right"/>
                              <w:rPr>
                                <w:sz w:val="15"/>
                              </w:rPr>
                            </w:pPr>
                            <w:r>
                              <w:rPr>
                                <w:w w:val="104"/>
                                <w:sz w:val="15"/>
                              </w:rPr>
                              <w:t>—</w:t>
                            </w:r>
                          </w:p>
                        </w:tc>
                        <w:tc>
                          <w:tcPr>
                            <w:tcW w:w="805" w:type="dxa"/>
                          </w:tcPr>
                          <w:p w14:paraId="1196F707" w14:textId="77777777" w:rsidR="004304EB" w:rsidRDefault="004304EB">
                            <w:pPr>
                              <w:pStyle w:val="TableParagraph"/>
                              <w:spacing w:before="0"/>
                              <w:rPr>
                                <w:sz w:val="18"/>
                              </w:rPr>
                            </w:pPr>
                          </w:p>
                          <w:p w14:paraId="1196F708" w14:textId="77777777" w:rsidR="004304EB" w:rsidRDefault="000856F8">
                            <w:pPr>
                              <w:pStyle w:val="TableParagraph"/>
                              <w:spacing w:before="1"/>
                              <w:ind w:left="454"/>
                              <w:rPr>
                                <w:sz w:val="15"/>
                              </w:rPr>
                            </w:pPr>
                            <w:r>
                              <w:rPr>
                                <w:w w:val="105"/>
                                <w:sz w:val="15"/>
                              </w:rPr>
                              <w:t>(15)</w:t>
                            </w:r>
                          </w:p>
                        </w:tc>
                        <w:tc>
                          <w:tcPr>
                            <w:tcW w:w="853" w:type="dxa"/>
                          </w:tcPr>
                          <w:p w14:paraId="1196F709" w14:textId="77777777" w:rsidR="004304EB" w:rsidRDefault="004304EB">
                            <w:pPr>
                              <w:pStyle w:val="TableParagraph"/>
                              <w:spacing w:before="0"/>
                              <w:rPr>
                                <w:sz w:val="18"/>
                              </w:rPr>
                            </w:pPr>
                          </w:p>
                          <w:p w14:paraId="1196F70A" w14:textId="77777777" w:rsidR="004304EB" w:rsidRDefault="000856F8">
                            <w:pPr>
                              <w:pStyle w:val="TableParagraph"/>
                              <w:spacing w:before="1"/>
                              <w:ind w:right="134"/>
                              <w:jc w:val="right"/>
                              <w:rPr>
                                <w:sz w:val="15"/>
                              </w:rPr>
                            </w:pPr>
                            <w:r>
                              <w:rPr>
                                <w:w w:val="104"/>
                                <w:sz w:val="15"/>
                              </w:rPr>
                              <w:t>—</w:t>
                            </w:r>
                          </w:p>
                        </w:tc>
                        <w:tc>
                          <w:tcPr>
                            <w:tcW w:w="1170" w:type="dxa"/>
                          </w:tcPr>
                          <w:p w14:paraId="1196F70B" w14:textId="77777777" w:rsidR="004304EB" w:rsidRDefault="004304EB">
                            <w:pPr>
                              <w:pStyle w:val="TableParagraph"/>
                              <w:spacing w:before="0"/>
                              <w:rPr>
                                <w:sz w:val="18"/>
                              </w:rPr>
                            </w:pPr>
                          </w:p>
                          <w:p w14:paraId="1196F70C" w14:textId="77777777" w:rsidR="004304EB" w:rsidRDefault="000856F8">
                            <w:pPr>
                              <w:pStyle w:val="TableParagraph"/>
                              <w:spacing w:before="1"/>
                              <w:ind w:right="140"/>
                              <w:jc w:val="right"/>
                              <w:rPr>
                                <w:sz w:val="15"/>
                              </w:rPr>
                            </w:pPr>
                            <w:r>
                              <w:rPr>
                                <w:w w:val="104"/>
                                <w:sz w:val="15"/>
                              </w:rPr>
                              <w:t>—</w:t>
                            </w:r>
                          </w:p>
                        </w:tc>
                        <w:tc>
                          <w:tcPr>
                            <w:tcW w:w="804" w:type="dxa"/>
                          </w:tcPr>
                          <w:p w14:paraId="1196F70D" w14:textId="77777777" w:rsidR="004304EB" w:rsidRDefault="004304EB">
                            <w:pPr>
                              <w:pStyle w:val="TableParagraph"/>
                              <w:spacing w:before="0"/>
                              <w:rPr>
                                <w:sz w:val="18"/>
                              </w:rPr>
                            </w:pPr>
                          </w:p>
                          <w:p w14:paraId="1196F70E" w14:textId="77777777" w:rsidR="004304EB" w:rsidRDefault="000856F8">
                            <w:pPr>
                              <w:pStyle w:val="TableParagraph"/>
                              <w:spacing w:before="1"/>
                              <w:ind w:left="518"/>
                              <w:rPr>
                                <w:sz w:val="15"/>
                              </w:rPr>
                            </w:pPr>
                            <w:r>
                              <w:rPr>
                                <w:w w:val="104"/>
                                <w:sz w:val="15"/>
                              </w:rPr>
                              <w:t>—</w:t>
                            </w:r>
                          </w:p>
                        </w:tc>
                        <w:tc>
                          <w:tcPr>
                            <w:tcW w:w="820" w:type="dxa"/>
                          </w:tcPr>
                          <w:p w14:paraId="1196F70F" w14:textId="77777777" w:rsidR="004304EB" w:rsidRDefault="004304EB">
                            <w:pPr>
                              <w:pStyle w:val="TableParagraph"/>
                              <w:spacing w:before="0"/>
                              <w:rPr>
                                <w:sz w:val="18"/>
                              </w:rPr>
                            </w:pPr>
                          </w:p>
                          <w:p w14:paraId="1196F710" w14:textId="77777777" w:rsidR="004304EB" w:rsidRDefault="000856F8">
                            <w:pPr>
                              <w:pStyle w:val="TableParagraph"/>
                              <w:spacing w:before="1"/>
                              <w:ind w:right="132"/>
                              <w:jc w:val="right"/>
                              <w:rPr>
                                <w:sz w:val="15"/>
                              </w:rPr>
                            </w:pPr>
                            <w:r>
                              <w:rPr>
                                <w:w w:val="104"/>
                                <w:sz w:val="15"/>
                              </w:rPr>
                              <w:t>—</w:t>
                            </w:r>
                          </w:p>
                        </w:tc>
                        <w:tc>
                          <w:tcPr>
                            <w:tcW w:w="937" w:type="dxa"/>
                          </w:tcPr>
                          <w:p w14:paraId="1196F711" w14:textId="77777777" w:rsidR="004304EB" w:rsidRDefault="004304EB">
                            <w:pPr>
                              <w:pStyle w:val="TableParagraph"/>
                              <w:spacing w:before="0"/>
                              <w:rPr>
                                <w:sz w:val="18"/>
                              </w:rPr>
                            </w:pPr>
                          </w:p>
                          <w:p w14:paraId="1196F712" w14:textId="77777777" w:rsidR="004304EB" w:rsidRDefault="000856F8">
                            <w:pPr>
                              <w:pStyle w:val="TableParagraph"/>
                              <w:spacing w:before="1"/>
                              <w:ind w:right="133"/>
                              <w:jc w:val="right"/>
                              <w:rPr>
                                <w:sz w:val="15"/>
                              </w:rPr>
                            </w:pPr>
                            <w:r>
                              <w:rPr>
                                <w:w w:val="104"/>
                                <w:sz w:val="15"/>
                              </w:rPr>
                              <w:t>—</w:t>
                            </w:r>
                          </w:p>
                        </w:tc>
                        <w:tc>
                          <w:tcPr>
                            <w:tcW w:w="947" w:type="dxa"/>
                          </w:tcPr>
                          <w:p w14:paraId="1196F713" w14:textId="77777777" w:rsidR="004304EB" w:rsidRDefault="004304EB">
                            <w:pPr>
                              <w:pStyle w:val="TableParagraph"/>
                              <w:spacing w:before="0"/>
                              <w:rPr>
                                <w:sz w:val="18"/>
                              </w:rPr>
                            </w:pPr>
                          </w:p>
                          <w:p w14:paraId="1196F714" w14:textId="77777777" w:rsidR="004304EB" w:rsidRDefault="000856F8">
                            <w:pPr>
                              <w:pStyle w:val="TableParagraph"/>
                              <w:spacing w:before="1"/>
                              <w:ind w:left="513"/>
                              <w:rPr>
                                <w:sz w:val="15"/>
                              </w:rPr>
                            </w:pPr>
                            <w:r>
                              <w:rPr>
                                <w:w w:val="105"/>
                                <w:sz w:val="15"/>
                              </w:rPr>
                              <w:t>(15)</w:t>
                            </w:r>
                          </w:p>
                        </w:tc>
                      </w:tr>
                      <w:tr w:rsidR="004304EB" w14:paraId="1196F71F" w14:textId="77777777">
                        <w:trPr>
                          <w:trHeight w:val="228"/>
                        </w:trPr>
                        <w:tc>
                          <w:tcPr>
                            <w:tcW w:w="2993" w:type="dxa"/>
                            <w:shd w:val="clear" w:color="auto" w:fill="CCEDFF"/>
                          </w:tcPr>
                          <w:p w14:paraId="1196F716" w14:textId="77777777" w:rsidR="004304EB" w:rsidRDefault="000856F8">
                            <w:pPr>
                              <w:pStyle w:val="TableParagraph"/>
                              <w:ind w:left="11"/>
                              <w:rPr>
                                <w:sz w:val="15"/>
                              </w:rPr>
                            </w:pPr>
                            <w:r>
                              <w:rPr>
                                <w:w w:val="105"/>
                                <w:sz w:val="15"/>
                              </w:rPr>
                              <w:t>Purchases of treasury stock</w:t>
                            </w:r>
                          </w:p>
                        </w:tc>
                        <w:tc>
                          <w:tcPr>
                            <w:tcW w:w="1772" w:type="dxa"/>
                            <w:shd w:val="clear" w:color="auto" w:fill="CCEDFF"/>
                          </w:tcPr>
                          <w:p w14:paraId="1196F717" w14:textId="77777777" w:rsidR="004304EB" w:rsidRDefault="000856F8">
                            <w:pPr>
                              <w:pStyle w:val="TableParagraph"/>
                              <w:ind w:right="115"/>
                              <w:jc w:val="right"/>
                              <w:rPr>
                                <w:sz w:val="15"/>
                              </w:rPr>
                            </w:pPr>
                            <w:r>
                              <w:rPr>
                                <w:w w:val="105"/>
                                <w:sz w:val="15"/>
                              </w:rPr>
                              <w:t>(5)</w:t>
                            </w:r>
                          </w:p>
                        </w:tc>
                        <w:tc>
                          <w:tcPr>
                            <w:tcW w:w="805" w:type="dxa"/>
                            <w:shd w:val="clear" w:color="auto" w:fill="CCEDFF"/>
                          </w:tcPr>
                          <w:p w14:paraId="1196F718" w14:textId="77777777" w:rsidR="004304EB" w:rsidRDefault="000856F8">
                            <w:pPr>
                              <w:pStyle w:val="TableParagraph"/>
                              <w:ind w:left="370"/>
                              <w:rPr>
                                <w:sz w:val="15"/>
                              </w:rPr>
                            </w:pPr>
                            <w:r>
                              <w:rPr>
                                <w:w w:val="105"/>
                                <w:sz w:val="15"/>
                              </w:rPr>
                              <w:t>(237)</w:t>
                            </w:r>
                          </w:p>
                        </w:tc>
                        <w:tc>
                          <w:tcPr>
                            <w:tcW w:w="853" w:type="dxa"/>
                            <w:shd w:val="clear" w:color="auto" w:fill="CCEDFF"/>
                          </w:tcPr>
                          <w:p w14:paraId="1196F719" w14:textId="77777777" w:rsidR="004304EB" w:rsidRDefault="000856F8">
                            <w:pPr>
                              <w:pStyle w:val="TableParagraph"/>
                              <w:ind w:right="134"/>
                              <w:jc w:val="right"/>
                              <w:rPr>
                                <w:sz w:val="15"/>
                              </w:rPr>
                            </w:pPr>
                            <w:r>
                              <w:rPr>
                                <w:w w:val="104"/>
                                <w:sz w:val="15"/>
                              </w:rPr>
                              <w:t>—</w:t>
                            </w:r>
                          </w:p>
                        </w:tc>
                        <w:tc>
                          <w:tcPr>
                            <w:tcW w:w="1170" w:type="dxa"/>
                            <w:shd w:val="clear" w:color="auto" w:fill="CCEDFF"/>
                          </w:tcPr>
                          <w:p w14:paraId="1196F71A" w14:textId="77777777" w:rsidR="004304EB" w:rsidRDefault="000856F8">
                            <w:pPr>
                              <w:pStyle w:val="TableParagraph"/>
                              <w:ind w:right="140"/>
                              <w:jc w:val="right"/>
                              <w:rPr>
                                <w:sz w:val="15"/>
                              </w:rPr>
                            </w:pPr>
                            <w:r>
                              <w:rPr>
                                <w:w w:val="104"/>
                                <w:sz w:val="15"/>
                              </w:rPr>
                              <w:t>—</w:t>
                            </w:r>
                          </w:p>
                        </w:tc>
                        <w:tc>
                          <w:tcPr>
                            <w:tcW w:w="804" w:type="dxa"/>
                            <w:shd w:val="clear" w:color="auto" w:fill="CCEDFF"/>
                          </w:tcPr>
                          <w:p w14:paraId="1196F71B" w14:textId="77777777" w:rsidR="004304EB" w:rsidRDefault="000856F8">
                            <w:pPr>
                              <w:pStyle w:val="TableParagraph"/>
                              <w:ind w:left="518"/>
                              <w:rPr>
                                <w:sz w:val="15"/>
                              </w:rPr>
                            </w:pPr>
                            <w:r>
                              <w:rPr>
                                <w:w w:val="104"/>
                                <w:sz w:val="15"/>
                              </w:rPr>
                              <w:t>—</w:t>
                            </w:r>
                          </w:p>
                        </w:tc>
                        <w:tc>
                          <w:tcPr>
                            <w:tcW w:w="820" w:type="dxa"/>
                            <w:shd w:val="clear" w:color="auto" w:fill="CCEDFF"/>
                          </w:tcPr>
                          <w:p w14:paraId="1196F71C" w14:textId="77777777" w:rsidR="004304EB" w:rsidRDefault="000856F8">
                            <w:pPr>
                              <w:pStyle w:val="TableParagraph"/>
                              <w:ind w:right="132"/>
                              <w:jc w:val="right"/>
                              <w:rPr>
                                <w:sz w:val="15"/>
                              </w:rPr>
                            </w:pPr>
                            <w:r>
                              <w:rPr>
                                <w:w w:val="104"/>
                                <w:sz w:val="15"/>
                              </w:rPr>
                              <w:t>—</w:t>
                            </w:r>
                          </w:p>
                        </w:tc>
                        <w:tc>
                          <w:tcPr>
                            <w:tcW w:w="937" w:type="dxa"/>
                            <w:shd w:val="clear" w:color="auto" w:fill="CCEDFF"/>
                          </w:tcPr>
                          <w:p w14:paraId="1196F71D" w14:textId="77777777" w:rsidR="004304EB" w:rsidRDefault="000856F8">
                            <w:pPr>
                              <w:pStyle w:val="TableParagraph"/>
                              <w:ind w:left="502"/>
                              <w:rPr>
                                <w:sz w:val="15"/>
                              </w:rPr>
                            </w:pPr>
                            <w:r>
                              <w:rPr>
                                <w:w w:val="105"/>
                                <w:sz w:val="15"/>
                              </w:rPr>
                              <w:t>(237)</w:t>
                            </w:r>
                          </w:p>
                        </w:tc>
                        <w:tc>
                          <w:tcPr>
                            <w:tcW w:w="947" w:type="dxa"/>
                            <w:shd w:val="clear" w:color="auto" w:fill="CCEDFF"/>
                          </w:tcPr>
                          <w:p w14:paraId="1196F71E" w14:textId="77777777" w:rsidR="004304EB" w:rsidRDefault="000856F8">
                            <w:pPr>
                              <w:pStyle w:val="TableParagraph"/>
                              <w:ind w:left="573"/>
                              <w:rPr>
                                <w:sz w:val="15"/>
                              </w:rPr>
                            </w:pPr>
                            <w:r>
                              <w:rPr>
                                <w:w w:val="104"/>
                                <w:sz w:val="15"/>
                              </w:rPr>
                              <w:t>—</w:t>
                            </w:r>
                          </w:p>
                        </w:tc>
                      </w:tr>
                      <w:tr w:rsidR="004304EB" w14:paraId="1196F731" w14:textId="77777777">
                        <w:trPr>
                          <w:trHeight w:val="406"/>
                        </w:trPr>
                        <w:tc>
                          <w:tcPr>
                            <w:tcW w:w="2993" w:type="dxa"/>
                            <w:tcBorders>
                              <w:bottom w:val="single" w:sz="6" w:space="0" w:color="000000"/>
                            </w:tcBorders>
                          </w:tcPr>
                          <w:p w14:paraId="1196F720" w14:textId="77777777" w:rsidR="004304EB" w:rsidRDefault="000856F8">
                            <w:pPr>
                              <w:pStyle w:val="TableParagraph"/>
                              <w:spacing w:before="20" w:line="180" w:lineRule="atLeast"/>
                              <w:ind w:left="11" w:right="561"/>
                              <w:rPr>
                                <w:sz w:val="15"/>
                              </w:rPr>
                            </w:pPr>
                            <w:r>
                              <w:rPr>
                                <w:w w:val="105"/>
                                <w:sz w:val="15"/>
                              </w:rPr>
                              <w:t>Impact related to stock-based compensation plans</w:t>
                            </w:r>
                          </w:p>
                        </w:tc>
                        <w:tc>
                          <w:tcPr>
                            <w:tcW w:w="1772" w:type="dxa"/>
                            <w:tcBorders>
                              <w:bottom w:val="single" w:sz="6" w:space="0" w:color="000000"/>
                            </w:tcBorders>
                          </w:tcPr>
                          <w:p w14:paraId="1196F721" w14:textId="77777777" w:rsidR="004304EB" w:rsidRDefault="004304EB">
                            <w:pPr>
                              <w:pStyle w:val="TableParagraph"/>
                              <w:spacing w:before="0"/>
                              <w:rPr>
                                <w:sz w:val="18"/>
                              </w:rPr>
                            </w:pPr>
                          </w:p>
                          <w:p w14:paraId="1196F722" w14:textId="77777777" w:rsidR="004304EB" w:rsidRDefault="000856F8">
                            <w:pPr>
                              <w:pStyle w:val="TableParagraph"/>
                              <w:spacing w:before="1"/>
                              <w:ind w:right="156"/>
                              <w:jc w:val="right"/>
                              <w:rPr>
                                <w:sz w:val="15"/>
                              </w:rPr>
                            </w:pPr>
                            <w:r>
                              <w:rPr>
                                <w:sz w:val="15"/>
                              </w:rPr>
                              <w:t>12</w:t>
                            </w:r>
                          </w:p>
                        </w:tc>
                        <w:tc>
                          <w:tcPr>
                            <w:tcW w:w="805" w:type="dxa"/>
                            <w:tcBorders>
                              <w:bottom w:val="single" w:sz="6" w:space="0" w:color="000000"/>
                            </w:tcBorders>
                          </w:tcPr>
                          <w:p w14:paraId="1196F723" w14:textId="77777777" w:rsidR="004304EB" w:rsidRDefault="004304EB">
                            <w:pPr>
                              <w:pStyle w:val="TableParagraph"/>
                              <w:spacing w:before="0"/>
                              <w:rPr>
                                <w:sz w:val="18"/>
                              </w:rPr>
                            </w:pPr>
                          </w:p>
                          <w:p w14:paraId="1196F724" w14:textId="77777777" w:rsidR="004304EB" w:rsidRDefault="000856F8">
                            <w:pPr>
                              <w:pStyle w:val="TableParagraph"/>
                              <w:spacing w:before="1"/>
                              <w:ind w:left="430"/>
                              <w:rPr>
                                <w:sz w:val="15"/>
                              </w:rPr>
                            </w:pPr>
                            <w:r>
                              <w:rPr>
                                <w:w w:val="105"/>
                                <w:sz w:val="15"/>
                              </w:rPr>
                              <w:t>441</w:t>
                            </w:r>
                          </w:p>
                        </w:tc>
                        <w:tc>
                          <w:tcPr>
                            <w:tcW w:w="853" w:type="dxa"/>
                            <w:tcBorders>
                              <w:bottom w:val="single" w:sz="6" w:space="0" w:color="000000"/>
                            </w:tcBorders>
                          </w:tcPr>
                          <w:p w14:paraId="1196F725" w14:textId="77777777" w:rsidR="004304EB" w:rsidRDefault="004304EB">
                            <w:pPr>
                              <w:pStyle w:val="TableParagraph"/>
                              <w:spacing w:before="0"/>
                              <w:rPr>
                                <w:sz w:val="18"/>
                              </w:rPr>
                            </w:pPr>
                          </w:p>
                          <w:p w14:paraId="1196F726" w14:textId="77777777" w:rsidR="004304EB" w:rsidRDefault="000856F8">
                            <w:pPr>
                              <w:pStyle w:val="TableParagraph"/>
                              <w:spacing w:before="1"/>
                              <w:ind w:right="134"/>
                              <w:jc w:val="right"/>
                              <w:rPr>
                                <w:sz w:val="15"/>
                              </w:rPr>
                            </w:pPr>
                            <w:r>
                              <w:rPr>
                                <w:w w:val="104"/>
                                <w:sz w:val="15"/>
                              </w:rPr>
                              <w:t>—</w:t>
                            </w:r>
                          </w:p>
                        </w:tc>
                        <w:tc>
                          <w:tcPr>
                            <w:tcW w:w="1170" w:type="dxa"/>
                            <w:tcBorders>
                              <w:bottom w:val="single" w:sz="6" w:space="0" w:color="000000"/>
                            </w:tcBorders>
                          </w:tcPr>
                          <w:p w14:paraId="1196F727" w14:textId="77777777" w:rsidR="004304EB" w:rsidRDefault="004304EB">
                            <w:pPr>
                              <w:pStyle w:val="TableParagraph"/>
                              <w:spacing w:before="0"/>
                              <w:rPr>
                                <w:sz w:val="18"/>
                              </w:rPr>
                            </w:pPr>
                          </w:p>
                          <w:p w14:paraId="1196F728" w14:textId="77777777" w:rsidR="004304EB" w:rsidRDefault="000856F8">
                            <w:pPr>
                              <w:pStyle w:val="TableParagraph"/>
                              <w:spacing w:before="1"/>
                              <w:ind w:right="140"/>
                              <w:jc w:val="right"/>
                              <w:rPr>
                                <w:sz w:val="15"/>
                              </w:rPr>
                            </w:pPr>
                            <w:r>
                              <w:rPr>
                                <w:w w:val="104"/>
                                <w:sz w:val="15"/>
                              </w:rPr>
                              <w:t>—</w:t>
                            </w:r>
                          </w:p>
                        </w:tc>
                        <w:tc>
                          <w:tcPr>
                            <w:tcW w:w="804" w:type="dxa"/>
                            <w:tcBorders>
                              <w:bottom w:val="single" w:sz="6" w:space="0" w:color="000000"/>
                            </w:tcBorders>
                          </w:tcPr>
                          <w:p w14:paraId="1196F729" w14:textId="77777777" w:rsidR="004304EB" w:rsidRDefault="004304EB">
                            <w:pPr>
                              <w:pStyle w:val="TableParagraph"/>
                              <w:spacing w:before="0"/>
                              <w:rPr>
                                <w:sz w:val="18"/>
                              </w:rPr>
                            </w:pPr>
                          </w:p>
                          <w:p w14:paraId="1196F72A" w14:textId="77777777" w:rsidR="004304EB" w:rsidRDefault="000856F8">
                            <w:pPr>
                              <w:pStyle w:val="TableParagraph"/>
                              <w:spacing w:before="1"/>
                              <w:ind w:left="518"/>
                              <w:rPr>
                                <w:sz w:val="15"/>
                              </w:rPr>
                            </w:pPr>
                            <w:r>
                              <w:rPr>
                                <w:w w:val="104"/>
                                <w:sz w:val="15"/>
                              </w:rPr>
                              <w:t>—</w:t>
                            </w:r>
                          </w:p>
                        </w:tc>
                        <w:tc>
                          <w:tcPr>
                            <w:tcW w:w="820" w:type="dxa"/>
                            <w:tcBorders>
                              <w:bottom w:val="single" w:sz="6" w:space="0" w:color="000000"/>
                            </w:tcBorders>
                          </w:tcPr>
                          <w:p w14:paraId="1196F72B" w14:textId="77777777" w:rsidR="004304EB" w:rsidRDefault="004304EB">
                            <w:pPr>
                              <w:pStyle w:val="TableParagraph"/>
                              <w:spacing w:before="0"/>
                              <w:rPr>
                                <w:sz w:val="18"/>
                              </w:rPr>
                            </w:pPr>
                          </w:p>
                          <w:p w14:paraId="1196F72C" w14:textId="77777777" w:rsidR="004304EB" w:rsidRDefault="000856F8">
                            <w:pPr>
                              <w:pStyle w:val="TableParagraph"/>
                              <w:spacing w:before="1"/>
                              <w:ind w:right="138"/>
                              <w:jc w:val="right"/>
                              <w:rPr>
                                <w:sz w:val="15"/>
                              </w:rPr>
                            </w:pPr>
                            <w:r>
                              <w:rPr>
                                <w:sz w:val="15"/>
                              </w:rPr>
                              <w:t>256</w:t>
                            </w:r>
                          </w:p>
                        </w:tc>
                        <w:tc>
                          <w:tcPr>
                            <w:tcW w:w="937" w:type="dxa"/>
                            <w:tcBorders>
                              <w:bottom w:val="single" w:sz="6" w:space="0" w:color="000000"/>
                            </w:tcBorders>
                          </w:tcPr>
                          <w:p w14:paraId="1196F72D" w14:textId="77777777" w:rsidR="004304EB" w:rsidRDefault="004304EB">
                            <w:pPr>
                              <w:pStyle w:val="TableParagraph"/>
                              <w:spacing w:before="0"/>
                              <w:rPr>
                                <w:sz w:val="18"/>
                              </w:rPr>
                            </w:pPr>
                          </w:p>
                          <w:p w14:paraId="1196F72E" w14:textId="77777777" w:rsidR="004304EB" w:rsidRDefault="000856F8">
                            <w:pPr>
                              <w:pStyle w:val="TableParagraph"/>
                              <w:spacing w:before="1"/>
                              <w:ind w:left="562"/>
                              <w:rPr>
                                <w:sz w:val="15"/>
                              </w:rPr>
                            </w:pPr>
                            <w:r>
                              <w:rPr>
                                <w:w w:val="105"/>
                                <w:sz w:val="15"/>
                              </w:rPr>
                              <w:t>185</w:t>
                            </w:r>
                          </w:p>
                        </w:tc>
                        <w:tc>
                          <w:tcPr>
                            <w:tcW w:w="947" w:type="dxa"/>
                            <w:tcBorders>
                              <w:bottom w:val="single" w:sz="6" w:space="0" w:color="000000"/>
                            </w:tcBorders>
                          </w:tcPr>
                          <w:p w14:paraId="1196F72F" w14:textId="77777777" w:rsidR="004304EB" w:rsidRDefault="004304EB">
                            <w:pPr>
                              <w:pStyle w:val="TableParagraph"/>
                              <w:spacing w:before="0"/>
                              <w:rPr>
                                <w:sz w:val="18"/>
                              </w:rPr>
                            </w:pPr>
                          </w:p>
                          <w:p w14:paraId="1196F730" w14:textId="77777777" w:rsidR="004304EB" w:rsidRDefault="000856F8">
                            <w:pPr>
                              <w:pStyle w:val="TableParagraph"/>
                              <w:spacing w:before="1"/>
                              <w:ind w:left="573"/>
                              <w:rPr>
                                <w:sz w:val="15"/>
                              </w:rPr>
                            </w:pPr>
                            <w:r>
                              <w:rPr>
                                <w:w w:val="104"/>
                                <w:sz w:val="15"/>
                              </w:rPr>
                              <w:t>—</w:t>
                            </w:r>
                          </w:p>
                        </w:tc>
                      </w:tr>
                      <w:tr w:rsidR="004304EB" w14:paraId="1196F73B" w14:textId="77777777">
                        <w:trPr>
                          <w:trHeight w:val="223"/>
                        </w:trPr>
                        <w:tc>
                          <w:tcPr>
                            <w:tcW w:w="2993" w:type="dxa"/>
                            <w:tcBorders>
                              <w:top w:val="single" w:sz="6" w:space="0" w:color="000000"/>
                              <w:bottom w:val="single" w:sz="12" w:space="0" w:color="000000"/>
                            </w:tcBorders>
                            <w:shd w:val="clear" w:color="auto" w:fill="CCEDFF"/>
                          </w:tcPr>
                          <w:p w14:paraId="1196F732" w14:textId="77777777" w:rsidR="004304EB" w:rsidRDefault="000856F8">
                            <w:pPr>
                              <w:pStyle w:val="TableParagraph"/>
                              <w:spacing w:before="26"/>
                              <w:ind w:left="11"/>
                              <w:rPr>
                                <w:sz w:val="15"/>
                              </w:rPr>
                            </w:pPr>
                            <w:r>
                              <w:rPr>
                                <w:w w:val="105"/>
                                <w:sz w:val="15"/>
                              </w:rPr>
                              <w:t>June 28, 2019</w:t>
                            </w:r>
                          </w:p>
                        </w:tc>
                        <w:tc>
                          <w:tcPr>
                            <w:tcW w:w="1772" w:type="dxa"/>
                            <w:tcBorders>
                              <w:top w:val="single" w:sz="6" w:space="0" w:color="000000"/>
                              <w:bottom w:val="single" w:sz="12" w:space="0" w:color="000000"/>
                            </w:tcBorders>
                            <w:shd w:val="clear" w:color="auto" w:fill="CCEDFF"/>
                          </w:tcPr>
                          <w:p w14:paraId="1196F733" w14:textId="77777777" w:rsidR="004304EB" w:rsidRDefault="000856F8">
                            <w:pPr>
                              <w:pStyle w:val="TableParagraph"/>
                              <w:spacing w:before="26"/>
                              <w:ind w:right="153"/>
                              <w:jc w:val="right"/>
                              <w:rPr>
                                <w:sz w:val="15"/>
                              </w:rPr>
                            </w:pPr>
                            <w:r>
                              <w:rPr>
                                <w:sz w:val="15"/>
                              </w:rPr>
                              <w:t>4,275</w:t>
                            </w:r>
                          </w:p>
                        </w:tc>
                        <w:tc>
                          <w:tcPr>
                            <w:tcW w:w="805" w:type="dxa"/>
                            <w:tcBorders>
                              <w:top w:val="single" w:sz="6" w:space="0" w:color="000000"/>
                              <w:bottom w:val="single" w:sz="12" w:space="0" w:color="000000"/>
                            </w:tcBorders>
                            <w:shd w:val="clear" w:color="auto" w:fill="CCEDFF"/>
                          </w:tcPr>
                          <w:p w14:paraId="1196F734" w14:textId="77777777" w:rsidR="004304EB" w:rsidRDefault="000856F8">
                            <w:pPr>
                              <w:pStyle w:val="TableParagraph"/>
                              <w:spacing w:before="26"/>
                              <w:ind w:left="-2"/>
                              <w:rPr>
                                <w:sz w:val="15"/>
                              </w:rPr>
                            </w:pPr>
                            <w:r>
                              <w:rPr>
                                <w:w w:val="105"/>
                                <w:sz w:val="15"/>
                              </w:rPr>
                              <w:t>$ 20,295</w:t>
                            </w:r>
                          </w:p>
                        </w:tc>
                        <w:tc>
                          <w:tcPr>
                            <w:tcW w:w="853" w:type="dxa"/>
                            <w:tcBorders>
                              <w:top w:val="single" w:sz="6" w:space="0" w:color="000000"/>
                              <w:bottom w:val="single" w:sz="12" w:space="0" w:color="000000"/>
                            </w:tcBorders>
                            <w:shd w:val="clear" w:color="auto" w:fill="CCEDFF"/>
                          </w:tcPr>
                          <w:p w14:paraId="1196F735" w14:textId="77777777" w:rsidR="004304EB" w:rsidRDefault="000856F8">
                            <w:pPr>
                              <w:pStyle w:val="TableParagraph"/>
                              <w:spacing w:before="26"/>
                              <w:ind w:left="9"/>
                              <w:rPr>
                                <w:sz w:val="15"/>
                              </w:rPr>
                            </w:pPr>
                            <w:r>
                              <w:rPr>
                                <w:w w:val="105"/>
                                <w:sz w:val="15"/>
                              </w:rPr>
                              <w:t>$ 64,602</w:t>
                            </w:r>
                          </w:p>
                        </w:tc>
                        <w:tc>
                          <w:tcPr>
                            <w:tcW w:w="1170" w:type="dxa"/>
                            <w:tcBorders>
                              <w:top w:val="single" w:sz="6" w:space="0" w:color="000000"/>
                              <w:bottom w:val="single" w:sz="12" w:space="0" w:color="000000"/>
                            </w:tcBorders>
                            <w:shd w:val="clear" w:color="auto" w:fill="CCEDFF"/>
                          </w:tcPr>
                          <w:p w14:paraId="1196F736" w14:textId="77777777" w:rsidR="004304EB" w:rsidRDefault="000856F8">
                            <w:pPr>
                              <w:pStyle w:val="TableParagraph"/>
                              <w:tabs>
                                <w:tab w:val="left" w:pos="536"/>
                              </w:tabs>
                              <w:spacing w:before="26"/>
                              <w:ind w:left="8"/>
                              <w:rPr>
                                <w:sz w:val="15"/>
                              </w:rPr>
                            </w:pPr>
                            <w:r>
                              <w:rPr>
                                <w:w w:val="105"/>
                                <w:sz w:val="15"/>
                              </w:rPr>
                              <w:t>$</w:t>
                            </w:r>
                            <w:r>
                              <w:rPr>
                                <w:w w:val="105"/>
                                <w:sz w:val="15"/>
                              </w:rPr>
                              <w:tab/>
                              <w:t>(12,981)</w:t>
                            </w:r>
                          </w:p>
                        </w:tc>
                        <w:tc>
                          <w:tcPr>
                            <w:tcW w:w="804" w:type="dxa"/>
                            <w:tcBorders>
                              <w:top w:val="single" w:sz="6" w:space="0" w:color="000000"/>
                              <w:bottom w:val="single" w:sz="12" w:space="0" w:color="000000"/>
                            </w:tcBorders>
                            <w:shd w:val="clear" w:color="auto" w:fill="CCEDFF"/>
                          </w:tcPr>
                          <w:p w14:paraId="1196F737" w14:textId="77777777" w:rsidR="004304EB" w:rsidRDefault="000856F8">
                            <w:pPr>
                              <w:pStyle w:val="TableParagraph"/>
                              <w:tabs>
                                <w:tab w:val="left" w:pos="326"/>
                              </w:tabs>
                              <w:spacing w:before="26"/>
                              <w:ind w:left="14"/>
                              <w:rPr>
                                <w:sz w:val="15"/>
                              </w:rPr>
                            </w:pPr>
                            <w:r>
                              <w:rPr>
                                <w:w w:val="105"/>
                                <w:sz w:val="15"/>
                              </w:rPr>
                              <w:t>$</w:t>
                            </w:r>
                            <w:r>
                              <w:rPr>
                                <w:w w:val="105"/>
                                <w:sz w:val="15"/>
                              </w:rPr>
                              <w:tab/>
                              <w:t>1,760</w:t>
                            </w:r>
                          </w:p>
                        </w:tc>
                        <w:tc>
                          <w:tcPr>
                            <w:tcW w:w="820" w:type="dxa"/>
                            <w:tcBorders>
                              <w:top w:val="single" w:sz="6" w:space="0" w:color="000000"/>
                              <w:bottom w:val="single" w:sz="12" w:space="0" w:color="000000"/>
                            </w:tcBorders>
                            <w:shd w:val="clear" w:color="auto" w:fill="CCEDFF"/>
                          </w:tcPr>
                          <w:p w14:paraId="1196F738" w14:textId="77777777" w:rsidR="004304EB" w:rsidRDefault="000856F8">
                            <w:pPr>
                              <w:pStyle w:val="TableParagraph"/>
                              <w:spacing w:before="26"/>
                              <w:ind w:left="14"/>
                              <w:rPr>
                                <w:sz w:val="15"/>
                              </w:rPr>
                            </w:pPr>
                            <w:r>
                              <w:rPr>
                                <w:w w:val="105"/>
                                <w:sz w:val="15"/>
                              </w:rPr>
                              <w:t>$ 16,833</w:t>
                            </w:r>
                          </w:p>
                        </w:tc>
                        <w:tc>
                          <w:tcPr>
                            <w:tcW w:w="937" w:type="dxa"/>
                            <w:tcBorders>
                              <w:top w:val="single" w:sz="6" w:space="0" w:color="000000"/>
                              <w:bottom w:val="single" w:sz="12" w:space="0" w:color="000000"/>
                            </w:tcBorders>
                            <w:shd w:val="clear" w:color="auto" w:fill="CCEDFF"/>
                          </w:tcPr>
                          <w:p w14:paraId="1196F739" w14:textId="77777777" w:rsidR="004304EB" w:rsidRDefault="000856F8">
                            <w:pPr>
                              <w:pStyle w:val="TableParagraph"/>
                              <w:tabs>
                                <w:tab w:val="left" w:pos="310"/>
                              </w:tabs>
                              <w:spacing w:before="26"/>
                              <w:ind w:left="10"/>
                              <w:rPr>
                                <w:sz w:val="15"/>
                              </w:rPr>
                            </w:pPr>
                            <w:r>
                              <w:rPr>
                                <w:w w:val="105"/>
                                <w:sz w:val="15"/>
                              </w:rPr>
                              <w:t>$</w:t>
                            </w:r>
                            <w:r>
                              <w:rPr>
                                <w:w w:val="105"/>
                                <w:sz w:val="15"/>
                              </w:rPr>
                              <w:tab/>
                              <w:t>(52,033)</w:t>
                            </w:r>
                          </w:p>
                        </w:tc>
                        <w:tc>
                          <w:tcPr>
                            <w:tcW w:w="947" w:type="dxa"/>
                            <w:tcBorders>
                              <w:top w:val="single" w:sz="6" w:space="0" w:color="000000"/>
                              <w:bottom w:val="single" w:sz="12" w:space="0" w:color="000000"/>
                            </w:tcBorders>
                            <w:shd w:val="clear" w:color="auto" w:fill="CCEDFF"/>
                          </w:tcPr>
                          <w:p w14:paraId="1196F73A" w14:textId="77777777" w:rsidR="004304EB" w:rsidRDefault="000856F8">
                            <w:pPr>
                              <w:pStyle w:val="TableParagraph"/>
                              <w:tabs>
                                <w:tab w:val="left" w:pos="381"/>
                              </w:tabs>
                              <w:spacing w:before="26"/>
                              <w:ind w:left="9"/>
                              <w:rPr>
                                <w:sz w:val="15"/>
                              </w:rPr>
                            </w:pPr>
                            <w:r>
                              <w:rPr>
                                <w:w w:val="105"/>
                                <w:sz w:val="15"/>
                              </w:rPr>
                              <w:t>$</w:t>
                            </w:r>
                            <w:r>
                              <w:rPr>
                                <w:w w:val="105"/>
                                <w:sz w:val="15"/>
                              </w:rPr>
                              <w:tab/>
                              <w:t>2,114</w:t>
                            </w:r>
                          </w:p>
                        </w:tc>
                      </w:tr>
                      <w:tr w:rsidR="004304EB" w14:paraId="1196F73E" w14:textId="77777777">
                        <w:trPr>
                          <w:trHeight w:val="415"/>
                        </w:trPr>
                        <w:tc>
                          <w:tcPr>
                            <w:tcW w:w="11101" w:type="dxa"/>
                            <w:gridSpan w:val="9"/>
                          </w:tcPr>
                          <w:p w14:paraId="1196F73C" w14:textId="77777777" w:rsidR="004304EB" w:rsidRDefault="004304EB">
                            <w:pPr>
                              <w:pStyle w:val="TableParagraph"/>
                              <w:spacing w:before="0"/>
                              <w:rPr>
                                <w:sz w:val="14"/>
                              </w:rPr>
                            </w:pPr>
                          </w:p>
                          <w:p w14:paraId="1196F73D" w14:textId="77777777" w:rsidR="004304EB" w:rsidRDefault="000856F8">
                            <w:pPr>
                              <w:pStyle w:val="TableParagraph"/>
                              <w:spacing w:before="86" w:line="148" w:lineRule="exact"/>
                              <w:ind w:left="6629"/>
                              <w:rPr>
                                <w:b/>
                                <w:sz w:val="13"/>
                              </w:rPr>
                            </w:pPr>
                            <w:r>
                              <w:rPr>
                                <w:b/>
                                <w:sz w:val="13"/>
                              </w:rPr>
                              <w:t xml:space="preserve">Shareowners of The </w:t>
                            </w:r>
                            <w:r>
                              <w:rPr>
                                <w:b/>
                                <w:sz w:val="13"/>
                              </w:rPr>
                              <w:t>Coca-Cola Company</w:t>
                            </w:r>
                          </w:p>
                        </w:tc>
                      </w:tr>
                      <w:tr w:rsidR="004304EB" w14:paraId="1196F74A" w14:textId="77777777">
                        <w:trPr>
                          <w:trHeight w:val="331"/>
                        </w:trPr>
                        <w:tc>
                          <w:tcPr>
                            <w:tcW w:w="2993" w:type="dxa"/>
                          </w:tcPr>
                          <w:p w14:paraId="1196F73F" w14:textId="77777777" w:rsidR="004304EB" w:rsidRDefault="004304EB">
                            <w:pPr>
                              <w:pStyle w:val="TableParagraph"/>
                              <w:spacing w:before="0"/>
                              <w:rPr>
                                <w:sz w:val="14"/>
                              </w:rPr>
                            </w:pPr>
                          </w:p>
                        </w:tc>
                        <w:tc>
                          <w:tcPr>
                            <w:tcW w:w="1772" w:type="dxa"/>
                          </w:tcPr>
                          <w:p w14:paraId="1196F740" w14:textId="77777777" w:rsidR="004304EB" w:rsidRDefault="004304EB">
                            <w:pPr>
                              <w:pStyle w:val="TableParagraph"/>
                              <w:spacing w:before="0"/>
                              <w:rPr>
                                <w:sz w:val="14"/>
                              </w:rPr>
                            </w:pPr>
                          </w:p>
                        </w:tc>
                        <w:tc>
                          <w:tcPr>
                            <w:tcW w:w="805" w:type="dxa"/>
                          </w:tcPr>
                          <w:p w14:paraId="1196F741" w14:textId="77777777" w:rsidR="004304EB" w:rsidRDefault="004304EB">
                            <w:pPr>
                              <w:pStyle w:val="TableParagraph"/>
                              <w:spacing w:before="0"/>
                              <w:rPr>
                                <w:sz w:val="14"/>
                              </w:rPr>
                            </w:pPr>
                          </w:p>
                        </w:tc>
                        <w:tc>
                          <w:tcPr>
                            <w:tcW w:w="853" w:type="dxa"/>
                            <w:tcBorders>
                              <w:top w:val="single" w:sz="6" w:space="0" w:color="000000"/>
                            </w:tcBorders>
                          </w:tcPr>
                          <w:p w14:paraId="1196F742" w14:textId="77777777" w:rsidR="004304EB" w:rsidRDefault="004304EB">
                            <w:pPr>
                              <w:pStyle w:val="TableParagraph"/>
                              <w:spacing w:before="0"/>
                              <w:rPr>
                                <w:sz w:val="14"/>
                              </w:rPr>
                            </w:pPr>
                          </w:p>
                        </w:tc>
                        <w:tc>
                          <w:tcPr>
                            <w:tcW w:w="1170" w:type="dxa"/>
                            <w:tcBorders>
                              <w:top w:val="single" w:sz="6" w:space="0" w:color="000000"/>
                            </w:tcBorders>
                          </w:tcPr>
                          <w:p w14:paraId="1196F743" w14:textId="77777777" w:rsidR="004304EB" w:rsidRDefault="000856F8">
                            <w:pPr>
                              <w:pStyle w:val="TableParagraph"/>
                              <w:spacing w:before="21"/>
                              <w:ind w:right="12"/>
                              <w:jc w:val="right"/>
                              <w:rPr>
                                <w:sz w:val="13"/>
                              </w:rPr>
                            </w:pPr>
                            <w:r>
                              <w:rPr>
                                <w:spacing w:val="-1"/>
                                <w:sz w:val="13"/>
                              </w:rPr>
                              <w:t>Accumulated</w:t>
                            </w:r>
                          </w:p>
                          <w:p w14:paraId="1196F744" w14:textId="77777777" w:rsidR="004304EB" w:rsidRDefault="000856F8">
                            <w:pPr>
                              <w:pStyle w:val="TableParagraph"/>
                              <w:spacing w:before="6" w:line="135" w:lineRule="exact"/>
                              <w:ind w:right="6"/>
                              <w:jc w:val="right"/>
                              <w:rPr>
                                <w:sz w:val="13"/>
                              </w:rPr>
                            </w:pPr>
                            <w:r>
                              <w:rPr>
                                <w:spacing w:val="-1"/>
                                <w:sz w:val="13"/>
                              </w:rPr>
                              <w:t>Other</w:t>
                            </w:r>
                          </w:p>
                        </w:tc>
                        <w:tc>
                          <w:tcPr>
                            <w:tcW w:w="804" w:type="dxa"/>
                            <w:tcBorders>
                              <w:top w:val="single" w:sz="6" w:space="0" w:color="000000"/>
                            </w:tcBorders>
                          </w:tcPr>
                          <w:p w14:paraId="1196F745" w14:textId="77777777" w:rsidR="004304EB" w:rsidRDefault="004304EB">
                            <w:pPr>
                              <w:pStyle w:val="TableParagraph"/>
                              <w:spacing w:before="0"/>
                              <w:rPr>
                                <w:sz w:val="14"/>
                              </w:rPr>
                            </w:pPr>
                          </w:p>
                        </w:tc>
                        <w:tc>
                          <w:tcPr>
                            <w:tcW w:w="820" w:type="dxa"/>
                            <w:tcBorders>
                              <w:top w:val="single" w:sz="6" w:space="0" w:color="000000"/>
                            </w:tcBorders>
                          </w:tcPr>
                          <w:p w14:paraId="1196F746" w14:textId="77777777" w:rsidR="004304EB" w:rsidRDefault="004304EB">
                            <w:pPr>
                              <w:pStyle w:val="TableParagraph"/>
                              <w:spacing w:before="0"/>
                              <w:rPr>
                                <w:sz w:val="14"/>
                              </w:rPr>
                            </w:pPr>
                          </w:p>
                        </w:tc>
                        <w:tc>
                          <w:tcPr>
                            <w:tcW w:w="937" w:type="dxa"/>
                            <w:tcBorders>
                              <w:top w:val="single" w:sz="6" w:space="0" w:color="000000"/>
                            </w:tcBorders>
                          </w:tcPr>
                          <w:p w14:paraId="1196F747" w14:textId="77777777" w:rsidR="004304EB" w:rsidRDefault="004304EB">
                            <w:pPr>
                              <w:pStyle w:val="TableParagraph"/>
                              <w:spacing w:before="0"/>
                              <w:rPr>
                                <w:sz w:val="14"/>
                              </w:rPr>
                            </w:pPr>
                          </w:p>
                        </w:tc>
                        <w:tc>
                          <w:tcPr>
                            <w:tcW w:w="947" w:type="dxa"/>
                          </w:tcPr>
                          <w:p w14:paraId="1196F748" w14:textId="77777777" w:rsidR="004304EB" w:rsidRDefault="004304EB">
                            <w:pPr>
                              <w:pStyle w:val="TableParagraph"/>
                              <w:spacing w:before="4"/>
                              <w:rPr>
                                <w:sz w:val="15"/>
                              </w:rPr>
                            </w:pPr>
                          </w:p>
                          <w:p w14:paraId="1196F749" w14:textId="77777777" w:rsidR="004304EB" w:rsidRDefault="000856F8">
                            <w:pPr>
                              <w:pStyle w:val="TableParagraph"/>
                              <w:spacing w:before="0" w:line="135" w:lineRule="exact"/>
                              <w:ind w:right="80"/>
                              <w:jc w:val="right"/>
                              <w:rPr>
                                <w:b/>
                                <w:sz w:val="13"/>
                              </w:rPr>
                            </w:pPr>
                            <w:r>
                              <w:rPr>
                                <w:b/>
                                <w:sz w:val="13"/>
                              </w:rPr>
                              <w:t>Non-</w:t>
                            </w:r>
                          </w:p>
                        </w:tc>
                      </w:tr>
                      <w:tr w:rsidR="004304EB" w14:paraId="1196F754" w14:textId="77777777">
                        <w:trPr>
                          <w:trHeight w:val="156"/>
                        </w:trPr>
                        <w:tc>
                          <w:tcPr>
                            <w:tcW w:w="2993" w:type="dxa"/>
                          </w:tcPr>
                          <w:p w14:paraId="1196F74B" w14:textId="77777777" w:rsidR="004304EB" w:rsidRDefault="004304EB">
                            <w:pPr>
                              <w:pStyle w:val="TableParagraph"/>
                              <w:spacing w:before="0"/>
                              <w:rPr>
                                <w:sz w:val="10"/>
                              </w:rPr>
                            </w:pPr>
                          </w:p>
                        </w:tc>
                        <w:tc>
                          <w:tcPr>
                            <w:tcW w:w="1772" w:type="dxa"/>
                          </w:tcPr>
                          <w:p w14:paraId="1196F74C" w14:textId="77777777" w:rsidR="004304EB" w:rsidRDefault="000856F8">
                            <w:pPr>
                              <w:pStyle w:val="TableParagraph"/>
                              <w:spacing w:before="1" w:line="135" w:lineRule="exact"/>
                              <w:ind w:right="23"/>
                              <w:jc w:val="right"/>
                              <w:rPr>
                                <w:sz w:val="13"/>
                              </w:rPr>
                            </w:pPr>
                            <w:r>
                              <w:rPr>
                                <w:sz w:val="13"/>
                              </w:rPr>
                              <w:t>Common Shares</w:t>
                            </w:r>
                          </w:p>
                        </w:tc>
                        <w:tc>
                          <w:tcPr>
                            <w:tcW w:w="805" w:type="dxa"/>
                          </w:tcPr>
                          <w:p w14:paraId="1196F74D" w14:textId="77777777" w:rsidR="004304EB" w:rsidRDefault="004304EB">
                            <w:pPr>
                              <w:pStyle w:val="TableParagraph"/>
                              <w:spacing w:before="0"/>
                              <w:rPr>
                                <w:sz w:val="10"/>
                              </w:rPr>
                            </w:pPr>
                          </w:p>
                        </w:tc>
                        <w:tc>
                          <w:tcPr>
                            <w:tcW w:w="853" w:type="dxa"/>
                          </w:tcPr>
                          <w:p w14:paraId="1196F74E" w14:textId="77777777" w:rsidR="004304EB" w:rsidRDefault="000856F8">
                            <w:pPr>
                              <w:pStyle w:val="TableParagraph"/>
                              <w:spacing w:before="1" w:line="135" w:lineRule="exact"/>
                              <w:ind w:right="15"/>
                              <w:jc w:val="right"/>
                              <w:rPr>
                                <w:sz w:val="13"/>
                              </w:rPr>
                            </w:pPr>
                            <w:r>
                              <w:rPr>
                                <w:sz w:val="13"/>
                              </w:rPr>
                              <w:t>Reinvested</w:t>
                            </w:r>
                          </w:p>
                        </w:tc>
                        <w:tc>
                          <w:tcPr>
                            <w:tcW w:w="1170" w:type="dxa"/>
                          </w:tcPr>
                          <w:p w14:paraId="1196F74F" w14:textId="77777777" w:rsidR="004304EB" w:rsidRDefault="000856F8">
                            <w:pPr>
                              <w:pStyle w:val="TableParagraph"/>
                              <w:spacing w:before="1" w:line="135" w:lineRule="exact"/>
                              <w:ind w:right="7"/>
                              <w:jc w:val="right"/>
                              <w:rPr>
                                <w:sz w:val="13"/>
                              </w:rPr>
                            </w:pPr>
                            <w:r>
                              <w:rPr>
                                <w:sz w:val="13"/>
                              </w:rPr>
                              <w:t>Comprehensive</w:t>
                            </w:r>
                          </w:p>
                        </w:tc>
                        <w:tc>
                          <w:tcPr>
                            <w:tcW w:w="804" w:type="dxa"/>
                          </w:tcPr>
                          <w:p w14:paraId="1196F750" w14:textId="77777777" w:rsidR="004304EB" w:rsidRDefault="000856F8">
                            <w:pPr>
                              <w:pStyle w:val="TableParagraph"/>
                              <w:spacing w:before="1" w:line="135" w:lineRule="exact"/>
                              <w:ind w:right="7"/>
                              <w:jc w:val="right"/>
                              <w:rPr>
                                <w:sz w:val="13"/>
                              </w:rPr>
                            </w:pPr>
                            <w:r>
                              <w:rPr>
                                <w:sz w:val="13"/>
                              </w:rPr>
                              <w:t>Common</w:t>
                            </w:r>
                          </w:p>
                        </w:tc>
                        <w:tc>
                          <w:tcPr>
                            <w:tcW w:w="820" w:type="dxa"/>
                          </w:tcPr>
                          <w:p w14:paraId="1196F751" w14:textId="77777777" w:rsidR="004304EB" w:rsidRDefault="000856F8">
                            <w:pPr>
                              <w:pStyle w:val="TableParagraph"/>
                              <w:spacing w:before="1" w:line="135" w:lineRule="exact"/>
                              <w:ind w:right="14"/>
                              <w:jc w:val="right"/>
                              <w:rPr>
                                <w:sz w:val="13"/>
                              </w:rPr>
                            </w:pPr>
                            <w:r>
                              <w:rPr>
                                <w:sz w:val="13"/>
                              </w:rPr>
                              <w:t>Capital</w:t>
                            </w:r>
                          </w:p>
                        </w:tc>
                        <w:tc>
                          <w:tcPr>
                            <w:tcW w:w="937" w:type="dxa"/>
                          </w:tcPr>
                          <w:p w14:paraId="1196F752" w14:textId="77777777" w:rsidR="004304EB" w:rsidRDefault="000856F8">
                            <w:pPr>
                              <w:pStyle w:val="TableParagraph"/>
                              <w:spacing w:before="1" w:line="135" w:lineRule="exact"/>
                              <w:ind w:right="11"/>
                              <w:jc w:val="right"/>
                              <w:rPr>
                                <w:sz w:val="13"/>
                              </w:rPr>
                            </w:pPr>
                            <w:r>
                              <w:rPr>
                                <w:sz w:val="13"/>
                              </w:rPr>
                              <w:t>Treasury</w:t>
                            </w:r>
                          </w:p>
                        </w:tc>
                        <w:tc>
                          <w:tcPr>
                            <w:tcW w:w="947" w:type="dxa"/>
                          </w:tcPr>
                          <w:p w14:paraId="1196F753" w14:textId="77777777" w:rsidR="004304EB" w:rsidRDefault="000856F8">
                            <w:pPr>
                              <w:pStyle w:val="TableParagraph"/>
                              <w:spacing w:before="1" w:line="135" w:lineRule="exact"/>
                              <w:ind w:right="79"/>
                              <w:jc w:val="right"/>
                              <w:rPr>
                                <w:b/>
                                <w:sz w:val="13"/>
                              </w:rPr>
                            </w:pPr>
                            <w:r>
                              <w:rPr>
                                <w:b/>
                                <w:sz w:val="13"/>
                              </w:rPr>
                              <w:t>controlling</w:t>
                            </w:r>
                          </w:p>
                        </w:tc>
                      </w:tr>
                      <w:tr w:rsidR="004304EB" w14:paraId="1196F75E" w14:textId="77777777">
                        <w:trPr>
                          <w:trHeight w:val="181"/>
                        </w:trPr>
                        <w:tc>
                          <w:tcPr>
                            <w:tcW w:w="2993" w:type="dxa"/>
                            <w:tcBorders>
                              <w:bottom w:val="single" w:sz="6" w:space="0" w:color="000000"/>
                            </w:tcBorders>
                          </w:tcPr>
                          <w:p w14:paraId="1196F755" w14:textId="77777777" w:rsidR="004304EB" w:rsidRDefault="000856F8">
                            <w:pPr>
                              <w:pStyle w:val="TableParagraph"/>
                              <w:spacing w:before="1"/>
                              <w:ind w:left="11"/>
                              <w:rPr>
                                <w:sz w:val="13"/>
                              </w:rPr>
                            </w:pPr>
                            <w:r>
                              <w:rPr>
                                <w:sz w:val="13"/>
                              </w:rPr>
                              <w:t>Six Months Ended June 28, 2019</w:t>
                            </w:r>
                          </w:p>
                        </w:tc>
                        <w:tc>
                          <w:tcPr>
                            <w:tcW w:w="1772" w:type="dxa"/>
                            <w:tcBorders>
                              <w:bottom w:val="single" w:sz="6" w:space="0" w:color="000000"/>
                            </w:tcBorders>
                          </w:tcPr>
                          <w:p w14:paraId="1196F756" w14:textId="77777777" w:rsidR="004304EB" w:rsidRDefault="000856F8">
                            <w:pPr>
                              <w:pStyle w:val="TableParagraph"/>
                              <w:spacing w:before="1"/>
                              <w:ind w:right="26"/>
                              <w:jc w:val="right"/>
                              <w:rPr>
                                <w:sz w:val="13"/>
                              </w:rPr>
                            </w:pPr>
                            <w:r>
                              <w:rPr>
                                <w:sz w:val="13"/>
                              </w:rPr>
                              <w:t>Outstanding</w:t>
                            </w:r>
                          </w:p>
                        </w:tc>
                        <w:tc>
                          <w:tcPr>
                            <w:tcW w:w="805" w:type="dxa"/>
                            <w:tcBorders>
                              <w:bottom w:val="single" w:sz="6" w:space="0" w:color="000000"/>
                            </w:tcBorders>
                          </w:tcPr>
                          <w:p w14:paraId="1196F757" w14:textId="77777777" w:rsidR="004304EB" w:rsidRDefault="000856F8">
                            <w:pPr>
                              <w:pStyle w:val="TableParagraph"/>
                              <w:spacing w:before="1"/>
                              <w:ind w:right="9"/>
                              <w:jc w:val="right"/>
                              <w:rPr>
                                <w:sz w:val="13"/>
                              </w:rPr>
                            </w:pPr>
                            <w:r>
                              <w:rPr>
                                <w:sz w:val="13"/>
                              </w:rPr>
                              <w:t>Total</w:t>
                            </w:r>
                          </w:p>
                        </w:tc>
                        <w:tc>
                          <w:tcPr>
                            <w:tcW w:w="853" w:type="dxa"/>
                            <w:tcBorders>
                              <w:bottom w:val="single" w:sz="6" w:space="0" w:color="000000"/>
                            </w:tcBorders>
                          </w:tcPr>
                          <w:p w14:paraId="1196F758" w14:textId="77777777" w:rsidR="004304EB" w:rsidRDefault="000856F8">
                            <w:pPr>
                              <w:pStyle w:val="TableParagraph"/>
                              <w:spacing w:before="1"/>
                              <w:ind w:right="12"/>
                              <w:jc w:val="right"/>
                              <w:rPr>
                                <w:sz w:val="13"/>
                              </w:rPr>
                            </w:pPr>
                            <w:r>
                              <w:rPr>
                                <w:sz w:val="13"/>
                              </w:rPr>
                              <w:t>Earnings</w:t>
                            </w:r>
                          </w:p>
                        </w:tc>
                        <w:tc>
                          <w:tcPr>
                            <w:tcW w:w="1170" w:type="dxa"/>
                            <w:tcBorders>
                              <w:bottom w:val="single" w:sz="6" w:space="0" w:color="000000"/>
                            </w:tcBorders>
                          </w:tcPr>
                          <w:p w14:paraId="1196F759" w14:textId="77777777" w:rsidR="004304EB" w:rsidRDefault="000856F8">
                            <w:pPr>
                              <w:pStyle w:val="TableParagraph"/>
                              <w:spacing w:before="1"/>
                              <w:ind w:right="9"/>
                              <w:jc w:val="right"/>
                              <w:rPr>
                                <w:sz w:val="13"/>
                              </w:rPr>
                            </w:pPr>
                            <w:r>
                              <w:rPr>
                                <w:sz w:val="13"/>
                              </w:rPr>
                              <w:t>Income (Loss)</w:t>
                            </w:r>
                          </w:p>
                        </w:tc>
                        <w:tc>
                          <w:tcPr>
                            <w:tcW w:w="804" w:type="dxa"/>
                            <w:tcBorders>
                              <w:bottom w:val="single" w:sz="6" w:space="0" w:color="000000"/>
                            </w:tcBorders>
                          </w:tcPr>
                          <w:p w14:paraId="1196F75A" w14:textId="77777777" w:rsidR="004304EB" w:rsidRDefault="000856F8">
                            <w:pPr>
                              <w:pStyle w:val="TableParagraph"/>
                              <w:spacing w:before="1"/>
                              <w:ind w:right="6"/>
                              <w:jc w:val="right"/>
                              <w:rPr>
                                <w:sz w:val="13"/>
                              </w:rPr>
                            </w:pPr>
                            <w:r>
                              <w:rPr>
                                <w:sz w:val="13"/>
                              </w:rPr>
                              <w:t>Stock</w:t>
                            </w:r>
                          </w:p>
                        </w:tc>
                        <w:tc>
                          <w:tcPr>
                            <w:tcW w:w="820" w:type="dxa"/>
                            <w:tcBorders>
                              <w:bottom w:val="single" w:sz="6" w:space="0" w:color="000000"/>
                            </w:tcBorders>
                          </w:tcPr>
                          <w:p w14:paraId="1196F75B" w14:textId="77777777" w:rsidR="004304EB" w:rsidRDefault="000856F8">
                            <w:pPr>
                              <w:pStyle w:val="TableParagraph"/>
                              <w:spacing w:before="1"/>
                              <w:ind w:right="15"/>
                              <w:jc w:val="right"/>
                              <w:rPr>
                                <w:sz w:val="13"/>
                              </w:rPr>
                            </w:pPr>
                            <w:r>
                              <w:rPr>
                                <w:sz w:val="13"/>
                              </w:rPr>
                              <w:t>Surplus</w:t>
                            </w:r>
                          </w:p>
                        </w:tc>
                        <w:tc>
                          <w:tcPr>
                            <w:tcW w:w="937" w:type="dxa"/>
                            <w:tcBorders>
                              <w:bottom w:val="single" w:sz="6" w:space="0" w:color="000000"/>
                            </w:tcBorders>
                          </w:tcPr>
                          <w:p w14:paraId="1196F75C" w14:textId="77777777" w:rsidR="004304EB" w:rsidRDefault="000856F8">
                            <w:pPr>
                              <w:pStyle w:val="TableParagraph"/>
                              <w:spacing w:before="1"/>
                              <w:ind w:right="11"/>
                              <w:jc w:val="right"/>
                              <w:rPr>
                                <w:sz w:val="13"/>
                              </w:rPr>
                            </w:pPr>
                            <w:r>
                              <w:rPr>
                                <w:sz w:val="13"/>
                              </w:rPr>
                              <w:t>Stock</w:t>
                            </w:r>
                          </w:p>
                        </w:tc>
                        <w:tc>
                          <w:tcPr>
                            <w:tcW w:w="947" w:type="dxa"/>
                            <w:tcBorders>
                              <w:bottom w:val="single" w:sz="6" w:space="0" w:color="000000"/>
                            </w:tcBorders>
                          </w:tcPr>
                          <w:p w14:paraId="1196F75D" w14:textId="77777777" w:rsidR="004304EB" w:rsidRDefault="000856F8">
                            <w:pPr>
                              <w:pStyle w:val="TableParagraph"/>
                              <w:spacing w:before="1"/>
                              <w:ind w:right="84"/>
                              <w:jc w:val="right"/>
                              <w:rPr>
                                <w:b/>
                                <w:sz w:val="13"/>
                              </w:rPr>
                            </w:pPr>
                            <w:r>
                              <w:rPr>
                                <w:b/>
                                <w:sz w:val="13"/>
                              </w:rPr>
                              <w:t>Interests</w:t>
                            </w:r>
                          </w:p>
                        </w:tc>
                      </w:tr>
                      <w:tr w:rsidR="004304EB" w14:paraId="1196F768" w14:textId="77777777">
                        <w:trPr>
                          <w:trHeight w:val="226"/>
                        </w:trPr>
                        <w:tc>
                          <w:tcPr>
                            <w:tcW w:w="2993" w:type="dxa"/>
                            <w:tcBorders>
                              <w:top w:val="single" w:sz="6" w:space="0" w:color="000000"/>
                            </w:tcBorders>
                            <w:shd w:val="clear" w:color="auto" w:fill="CCEDFF"/>
                          </w:tcPr>
                          <w:p w14:paraId="1196F75F" w14:textId="77777777" w:rsidR="004304EB" w:rsidRDefault="000856F8">
                            <w:pPr>
                              <w:pStyle w:val="TableParagraph"/>
                              <w:spacing w:before="26"/>
                              <w:ind w:left="11"/>
                              <w:rPr>
                                <w:sz w:val="15"/>
                              </w:rPr>
                            </w:pPr>
                            <w:r>
                              <w:rPr>
                                <w:w w:val="105"/>
                                <w:sz w:val="15"/>
                              </w:rPr>
                              <w:t>December 31, 2018</w:t>
                            </w:r>
                          </w:p>
                        </w:tc>
                        <w:tc>
                          <w:tcPr>
                            <w:tcW w:w="1772" w:type="dxa"/>
                            <w:tcBorders>
                              <w:top w:val="single" w:sz="6" w:space="0" w:color="000000"/>
                            </w:tcBorders>
                            <w:shd w:val="clear" w:color="auto" w:fill="CCEDFF"/>
                          </w:tcPr>
                          <w:p w14:paraId="1196F760" w14:textId="77777777" w:rsidR="004304EB" w:rsidRDefault="000856F8">
                            <w:pPr>
                              <w:pStyle w:val="TableParagraph"/>
                              <w:spacing w:before="26"/>
                              <w:ind w:right="153"/>
                              <w:jc w:val="right"/>
                              <w:rPr>
                                <w:sz w:val="15"/>
                              </w:rPr>
                            </w:pPr>
                            <w:r>
                              <w:rPr>
                                <w:sz w:val="15"/>
                              </w:rPr>
                              <w:t>4,268</w:t>
                            </w:r>
                          </w:p>
                        </w:tc>
                        <w:tc>
                          <w:tcPr>
                            <w:tcW w:w="805" w:type="dxa"/>
                            <w:tcBorders>
                              <w:top w:val="single" w:sz="6" w:space="0" w:color="000000"/>
                            </w:tcBorders>
                            <w:shd w:val="clear" w:color="auto" w:fill="CCEDFF"/>
                          </w:tcPr>
                          <w:p w14:paraId="1196F761" w14:textId="77777777" w:rsidR="004304EB" w:rsidRDefault="000856F8">
                            <w:pPr>
                              <w:pStyle w:val="TableParagraph"/>
                              <w:spacing w:before="26"/>
                              <w:ind w:left="-2"/>
                              <w:rPr>
                                <w:sz w:val="15"/>
                              </w:rPr>
                            </w:pPr>
                            <w:r>
                              <w:rPr>
                                <w:w w:val="105"/>
                                <w:sz w:val="15"/>
                              </w:rPr>
                              <w:t>$ 19,058</w:t>
                            </w:r>
                          </w:p>
                        </w:tc>
                        <w:tc>
                          <w:tcPr>
                            <w:tcW w:w="853" w:type="dxa"/>
                            <w:tcBorders>
                              <w:top w:val="single" w:sz="6" w:space="0" w:color="000000"/>
                            </w:tcBorders>
                            <w:shd w:val="clear" w:color="auto" w:fill="CCEDFF"/>
                          </w:tcPr>
                          <w:p w14:paraId="1196F762" w14:textId="77777777" w:rsidR="004304EB" w:rsidRDefault="000856F8">
                            <w:pPr>
                              <w:pStyle w:val="TableParagraph"/>
                              <w:spacing w:before="26"/>
                              <w:ind w:left="9"/>
                              <w:rPr>
                                <w:sz w:val="15"/>
                              </w:rPr>
                            </w:pPr>
                            <w:r>
                              <w:rPr>
                                <w:w w:val="105"/>
                                <w:sz w:val="15"/>
                              </w:rPr>
                              <w:t>$ 63,234</w:t>
                            </w:r>
                          </w:p>
                        </w:tc>
                        <w:tc>
                          <w:tcPr>
                            <w:tcW w:w="1170" w:type="dxa"/>
                            <w:tcBorders>
                              <w:top w:val="single" w:sz="6" w:space="0" w:color="000000"/>
                            </w:tcBorders>
                            <w:shd w:val="clear" w:color="auto" w:fill="CCEDFF"/>
                          </w:tcPr>
                          <w:p w14:paraId="1196F763" w14:textId="77777777" w:rsidR="004304EB" w:rsidRDefault="000856F8">
                            <w:pPr>
                              <w:pStyle w:val="TableParagraph"/>
                              <w:tabs>
                                <w:tab w:val="left" w:pos="536"/>
                              </w:tabs>
                              <w:spacing w:before="26"/>
                              <w:ind w:left="8"/>
                              <w:rPr>
                                <w:sz w:val="15"/>
                              </w:rPr>
                            </w:pPr>
                            <w:r>
                              <w:rPr>
                                <w:w w:val="105"/>
                                <w:sz w:val="15"/>
                              </w:rPr>
                              <w:t>$</w:t>
                            </w:r>
                            <w:r>
                              <w:rPr>
                                <w:w w:val="105"/>
                                <w:sz w:val="15"/>
                              </w:rPr>
                              <w:tab/>
                              <w:t>(12,814)</w:t>
                            </w:r>
                          </w:p>
                        </w:tc>
                        <w:tc>
                          <w:tcPr>
                            <w:tcW w:w="804" w:type="dxa"/>
                            <w:tcBorders>
                              <w:top w:val="single" w:sz="6" w:space="0" w:color="000000"/>
                            </w:tcBorders>
                            <w:shd w:val="clear" w:color="auto" w:fill="CCEDFF"/>
                          </w:tcPr>
                          <w:p w14:paraId="1196F764" w14:textId="77777777" w:rsidR="004304EB" w:rsidRDefault="000856F8">
                            <w:pPr>
                              <w:pStyle w:val="TableParagraph"/>
                              <w:tabs>
                                <w:tab w:val="left" w:pos="326"/>
                              </w:tabs>
                              <w:spacing w:before="26"/>
                              <w:ind w:left="14"/>
                              <w:rPr>
                                <w:sz w:val="15"/>
                              </w:rPr>
                            </w:pPr>
                            <w:r>
                              <w:rPr>
                                <w:w w:val="105"/>
                                <w:sz w:val="15"/>
                              </w:rPr>
                              <w:t>$</w:t>
                            </w:r>
                            <w:r>
                              <w:rPr>
                                <w:w w:val="105"/>
                                <w:sz w:val="15"/>
                              </w:rPr>
                              <w:tab/>
                              <w:t>1,760</w:t>
                            </w:r>
                          </w:p>
                        </w:tc>
                        <w:tc>
                          <w:tcPr>
                            <w:tcW w:w="820" w:type="dxa"/>
                            <w:tcBorders>
                              <w:top w:val="single" w:sz="6" w:space="0" w:color="000000"/>
                            </w:tcBorders>
                            <w:shd w:val="clear" w:color="auto" w:fill="CCEDFF"/>
                          </w:tcPr>
                          <w:p w14:paraId="1196F765" w14:textId="77777777" w:rsidR="004304EB" w:rsidRDefault="000856F8">
                            <w:pPr>
                              <w:pStyle w:val="TableParagraph"/>
                              <w:spacing w:before="26"/>
                              <w:ind w:left="14"/>
                              <w:rPr>
                                <w:sz w:val="15"/>
                              </w:rPr>
                            </w:pPr>
                            <w:r>
                              <w:rPr>
                                <w:w w:val="105"/>
                                <w:sz w:val="15"/>
                              </w:rPr>
                              <w:t>$ 16,520</w:t>
                            </w:r>
                          </w:p>
                        </w:tc>
                        <w:tc>
                          <w:tcPr>
                            <w:tcW w:w="937" w:type="dxa"/>
                            <w:tcBorders>
                              <w:top w:val="single" w:sz="6" w:space="0" w:color="000000"/>
                            </w:tcBorders>
                            <w:shd w:val="clear" w:color="auto" w:fill="CCEDFF"/>
                          </w:tcPr>
                          <w:p w14:paraId="1196F766" w14:textId="77777777" w:rsidR="004304EB" w:rsidRDefault="000856F8">
                            <w:pPr>
                              <w:pStyle w:val="TableParagraph"/>
                              <w:tabs>
                                <w:tab w:val="left" w:pos="310"/>
                              </w:tabs>
                              <w:spacing w:before="26"/>
                              <w:ind w:left="10"/>
                              <w:rPr>
                                <w:sz w:val="15"/>
                              </w:rPr>
                            </w:pPr>
                            <w:r>
                              <w:rPr>
                                <w:w w:val="105"/>
                                <w:sz w:val="15"/>
                              </w:rPr>
                              <w:t>$</w:t>
                            </w:r>
                            <w:r>
                              <w:rPr>
                                <w:w w:val="105"/>
                                <w:sz w:val="15"/>
                              </w:rPr>
                              <w:tab/>
                              <w:t>(51,719)</w:t>
                            </w:r>
                          </w:p>
                        </w:tc>
                        <w:tc>
                          <w:tcPr>
                            <w:tcW w:w="947" w:type="dxa"/>
                            <w:tcBorders>
                              <w:top w:val="single" w:sz="6" w:space="0" w:color="000000"/>
                            </w:tcBorders>
                            <w:shd w:val="clear" w:color="auto" w:fill="CCEDFF"/>
                          </w:tcPr>
                          <w:p w14:paraId="1196F767" w14:textId="77777777" w:rsidR="004304EB" w:rsidRDefault="000856F8">
                            <w:pPr>
                              <w:pStyle w:val="TableParagraph"/>
                              <w:tabs>
                                <w:tab w:val="left" w:pos="381"/>
                              </w:tabs>
                              <w:spacing w:before="26"/>
                              <w:ind w:left="9"/>
                              <w:rPr>
                                <w:sz w:val="15"/>
                              </w:rPr>
                            </w:pPr>
                            <w:r>
                              <w:rPr>
                                <w:w w:val="105"/>
                                <w:sz w:val="15"/>
                              </w:rPr>
                              <w:t>$</w:t>
                            </w:r>
                            <w:r>
                              <w:rPr>
                                <w:w w:val="105"/>
                                <w:sz w:val="15"/>
                              </w:rPr>
                              <w:tab/>
                              <w:t>2,077</w:t>
                            </w:r>
                          </w:p>
                        </w:tc>
                      </w:tr>
                      <w:tr w:rsidR="004304EB" w14:paraId="1196F772" w14:textId="77777777">
                        <w:trPr>
                          <w:trHeight w:val="228"/>
                        </w:trPr>
                        <w:tc>
                          <w:tcPr>
                            <w:tcW w:w="2993" w:type="dxa"/>
                          </w:tcPr>
                          <w:p w14:paraId="1196F769" w14:textId="77777777" w:rsidR="004304EB" w:rsidRDefault="000856F8">
                            <w:pPr>
                              <w:pStyle w:val="TableParagraph"/>
                              <w:ind w:left="11"/>
                              <w:rPr>
                                <w:sz w:val="15"/>
                              </w:rPr>
                            </w:pPr>
                            <w:r>
                              <w:rPr>
                                <w:w w:val="105"/>
                                <w:sz w:val="15"/>
                              </w:rPr>
                              <w:t>Adoption of accounting standards</w:t>
                            </w:r>
                          </w:p>
                        </w:tc>
                        <w:tc>
                          <w:tcPr>
                            <w:tcW w:w="1772" w:type="dxa"/>
                          </w:tcPr>
                          <w:p w14:paraId="1196F76A" w14:textId="77777777" w:rsidR="004304EB" w:rsidRDefault="000856F8">
                            <w:pPr>
                              <w:pStyle w:val="TableParagraph"/>
                              <w:ind w:right="156"/>
                              <w:jc w:val="right"/>
                              <w:rPr>
                                <w:sz w:val="15"/>
                              </w:rPr>
                            </w:pPr>
                            <w:r>
                              <w:rPr>
                                <w:w w:val="104"/>
                                <w:sz w:val="15"/>
                              </w:rPr>
                              <w:t>—</w:t>
                            </w:r>
                          </w:p>
                        </w:tc>
                        <w:tc>
                          <w:tcPr>
                            <w:tcW w:w="805" w:type="dxa"/>
                          </w:tcPr>
                          <w:p w14:paraId="1196F76B" w14:textId="77777777" w:rsidR="004304EB" w:rsidRDefault="000856F8">
                            <w:pPr>
                              <w:pStyle w:val="TableParagraph"/>
                              <w:ind w:left="454"/>
                              <w:rPr>
                                <w:sz w:val="15"/>
                              </w:rPr>
                            </w:pPr>
                            <w:r>
                              <w:rPr>
                                <w:w w:val="105"/>
                                <w:sz w:val="15"/>
                              </w:rPr>
                              <w:t>(18)</w:t>
                            </w:r>
                          </w:p>
                        </w:tc>
                        <w:tc>
                          <w:tcPr>
                            <w:tcW w:w="853" w:type="dxa"/>
                          </w:tcPr>
                          <w:p w14:paraId="1196F76C" w14:textId="77777777" w:rsidR="004304EB" w:rsidRDefault="000856F8">
                            <w:pPr>
                              <w:pStyle w:val="TableParagraph"/>
                              <w:ind w:right="140"/>
                              <w:jc w:val="right"/>
                              <w:rPr>
                                <w:sz w:val="15"/>
                              </w:rPr>
                            </w:pPr>
                            <w:r>
                              <w:rPr>
                                <w:sz w:val="15"/>
                              </w:rPr>
                              <w:t>501</w:t>
                            </w:r>
                          </w:p>
                        </w:tc>
                        <w:tc>
                          <w:tcPr>
                            <w:tcW w:w="1170" w:type="dxa"/>
                          </w:tcPr>
                          <w:p w14:paraId="1196F76D" w14:textId="77777777" w:rsidR="004304EB" w:rsidRDefault="000856F8">
                            <w:pPr>
                              <w:pStyle w:val="TableParagraph"/>
                              <w:ind w:left="728"/>
                              <w:rPr>
                                <w:sz w:val="15"/>
                              </w:rPr>
                            </w:pPr>
                            <w:r>
                              <w:rPr>
                                <w:w w:val="105"/>
                                <w:sz w:val="15"/>
                              </w:rPr>
                              <w:t>(519)</w:t>
                            </w:r>
                          </w:p>
                        </w:tc>
                        <w:tc>
                          <w:tcPr>
                            <w:tcW w:w="804" w:type="dxa"/>
                          </w:tcPr>
                          <w:p w14:paraId="1196F76E" w14:textId="77777777" w:rsidR="004304EB" w:rsidRDefault="000856F8">
                            <w:pPr>
                              <w:pStyle w:val="TableParagraph"/>
                              <w:ind w:left="518"/>
                              <w:rPr>
                                <w:sz w:val="15"/>
                              </w:rPr>
                            </w:pPr>
                            <w:r>
                              <w:rPr>
                                <w:w w:val="104"/>
                                <w:sz w:val="15"/>
                              </w:rPr>
                              <w:t>—</w:t>
                            </w:r>
                          </w:p>
                        </w:tc>
                        <w:tc>
                          <w:tcPr>
                            <w:tcW w:w="820" w:type="dxa"/>
                          </w:tcPr>
                          <w:p w14:paraId="1196F76F" w14:textId="77777777" w:rsidR="004304EB" w:rsidRDefault="000856F8">
                            <w:pPr>
                              <w:pStyle w:val="TableParagraph"/>
                              <w:ind w:right="132"/>
                              <w:jc w:val="right"/>
                              <w:rPr>
                                <w:sz w:val="15"/>
                              </w:rPr>
                            </w:pPr>
                            <w:r>
                              <w:rPr>
                                <w:w w:val="104"/>
                                <w:sz w:val="15"/>
                              </w:rPr>
                              <w:t>—</w:t>
                            </w:r>
                          </w:p>
                        </w:tc>
                        <w:tc>
                          <w:tcPr>
                            <w:tcW w:w="937" w:type="dxa"/>
                          </w:tcPr>
                          <w:p w14:paraId="1196F770" w14:textId="77777777" w:rsidR="004304EB" w:rsidRDefault="000856F8">
                            <w:pPr>
                              <w:pStyle w:val="TableParagraph"/>
                              <w:ind w:right="133"/>
                              <w:jc w:val="right"/>
                              <w:rPr>
                                <w:sz w:val="15"/>
                              </w:rPr>
                            </w:pPr>
                            <w:r>
                              <w:rPr>
                                <w:w w:val="104"/>
                                <w:sz w:val="15"/>
                              </w:rPr>
                              <w:t>—</w:t>
                            </w:r>
                          </w:p>
                        </w:tc>
                        <w:tc>
                          <w:tcPr>
                            <w:tcW w:w="947" w:type="dxa"/>
                          </w:tcPr>
                          <w:p w14:paraId="1196F771" w14:textId="77777777" w:rsidR="004304EB" w:rsidRDefault="000856F8">
                            <w:pPr>
                              <w:pStyle w:val="TableParagraph"/>
                              <w:ind w:left="573"/>
                              <w:rPr>
                                <w:sz w:val="15"/>
                              </w:rPr>
                            </w:pPr>
                            <w:r>
                              <w:rPr>
                                <w:w w:val="104"/>
                                <w:sz w:val="15"/>
                              </w:rPr>
                              <w:t>—</w:t>
                            </w:r>
                          </w:p>
                        </w:tc>
                      </w:tr>
                      <w:tr w:rsidR="004304EB" w14:paraId="1196F77C" w14:textId="77777777">
                        <w:trPr>
                          <w:trHeight w:val="228"/>
                        </w:trPr>
                        <w:tc>
                          <w:tcPr>
                            <w:tcW w:w="2993" w:type="dxa"/>
                            <w:shd w:val="clear" w:color="auto" w:fill="CCEDFF"/>
                          </w:tcPr>
                          <w:p w14:paraId="1196F773" w14:textId="77777777" w:rsidR="004304EB" w:rsidRDefault="000856F8">
                            <w:pPr>
                              <w:pStyle w:val="TableParagraph"/>
                              <w:ind w:left="11"/>
                              <w:rPr>
                                <w:sz w:val="15"/>
                              </w:rPr>
                            </w:pPr>
                            <w:r>
                              <w:rPr>
                                <w:w w:val="105"/>
                                <w:sz w:val="15"/>
                              </w:rPr>
                              <w:t>Comprehensive income (loss)</w:t>
                            </w:r>
                          </w:p>
                        </w:tc>
                        <w:tc>
                          <w:tcPr>
                            <w:tcW w:w="1772" w:type="dxa"/>
                            <w:shd w:val="clear" w:color="auto" w:fill="CCEDFF"/>
                          </w:tcPr>
                          <w:p w14:paraId="1196F774" w14:textId="77777777" w:rsidR="004304EB" w:rsidRDefault="000856F8">
                            <w:pPr>
                              <w:pStyle w:val="TableParagraph"/>
                              <w:ind w:right="156"/>
                              <w:jc w:val="right"/>
                              <w:rPr>
                                <w:sz w:val="15"/>
                              </w:rPr>
                            </w:pPr>
                            <w:r>
                              <w:rPr>
                                <w:w w:val="104"/>
                                <w:sz w:val="15"/>
                              </w:rPr>
                              <w:t>—</w:t>
                            </w:r>
                          </w:p>
                        </w:tc>
                        <w:tc>
                          <w:tcPr>
                            <w:tcW w:w="805" w:type="dxa"/>
                            <w:shd w:val="clear" w:color="auto" w:fill="CCEDFF"/>
                          </w:tcPr>
                          <w:p w14:paraId="1196F775" w14:textId="77777777" w:rsidR="004304EB" w:rsidRDefault="000856F8">
                            <w:pPr>
                              <w:pStyle w:val="TableParagraph"/>
                              <w:ind w:left="322"/>
                              <w:rPr>
                                <w:sz w:val="15"/>
                              </w:rPr>
                            </w:pPr>
                            <w:r>
                              <w:rPr>
                                <w:w w:val="105"/>
                                <w:sz w:val="15"/>
                              </w:rPr>
                              <w:t>4,694</w:t>
                            </w:r>
                          </w:p>
                        </w:tc>
                        <w:tc>
                          <w:tcPr>
                            <w:tcW w:w="853" w:type="dxa"/>
                            <w:shd w:val="clear" w:color="auto" w:fill="CCEDFF"/>
                          </w:tcPr>
                          <w:p w14:paraId="1196F776" w14:textId="77777777" w:rsidR="004304EB" w:rsidRDefault="000856F8">
                            <w:pPr>
                              <w:pStyle w:val="TableParagraph"/>
                              <w:ind w:left="369"/>
                              <w:rPr>
                                <w:sz w:val="15"/>
                              </w:rPr>
                            </w:pPr>
                            <w:r>
                              <w:rPr>
                                <w:w w:val="105"/>
                                <w:sz w:val="15"/>
                              </w:rPr>
                              <w:t>4,285</w:t>
                            </w:r>
                          </w:p>
                        </w:tc>
                        <w:tc>
                          <w:tcPr>
                            <w:tcW w:w="1170" w:type="dxa"/>
                            <w:shd w:val="clear" w:color="auto" w:fill="CCEDFF"/>
                          </w:tcPr>
                          <w:p w14:paraId="1196F777" w14:textId="77777777" w:rsidR="004304EB" w:rsidRDefault="000856F8">
                            <w:pPr>
                              <w:pStyle w:val="TableParagraph"/>
                              <w:ind w:right="146"/>
                              <w:jc w:val="right"/>
                              <w:rPr>
                                <w:sz w:val="15"/>
                              </w:rPr>
                            </w:pPr>
                            <w:r>
                              <w:rPr>
                                <w:sz w:val="15"/>
                              </w:rPr>
                              <w:t>352</w:t>
                            </w:r>
                          </w:p>
                        </w:tc>
                        <w:tc>
                          <w:tcPr>
                            <w:tcW w:w="804" w:type="dxa"/>
                            <w:shd w:val="clear" w:color="auto" w:fill="CCEDFF"/>
                          </w:tcPr>
                          <w:p w14:paraId="1196F778" w14:textId="77777777" w:rsidR="004304EB" w:rsidRDefault="000856F8">
                            <w:pPr>
                              <w:pStyle w:val="TableParagraph"/>
                              <w:ind w:left="518"/>
                              <w:rPr>
                                <w:sz w:val="15"/>
                              </w:rPr>
                            </w:pPr>
                            <w:r>
                              <w:rPr>
                                <w:w w:val="104"/>
                                <w:sz w:val="15"/>
                              </w:rPr>
                              <w:t>—</w:t>
                            </w:r>
                          </w:p>
                        </w:tc>
                        <w:tc>
                          <w:tcPr>
                            <w:tcW w:w="820" w:type="dxa"/>
                            <w:shd w:val="clear" w:color="auto" w:fill="CCEDFF"/>
                          </w:tcPr>
                          <w:p w14:paraId="1196F779" w14:textId="77777777" w:rsidR="004304EB" w:rsidRDefault="000856F8">
                            <w:pPr>
                              <w:pStyle w:val="TableParagraph"/>
                              <w:ind w:right="132"/>
                              <w:jc w:val="right"/>
                              <w:rPr>
                                <w:sz w:val="15"/>
                              </w:rPr>
                            </w:pPr>
                            <w:r>
                              <w:rPr>
                                <w:w w:val="104"/>
                                <w:sz w:val="15"/>
                              </w:rPr>
                              <w:t>—</w:t>
                            </w:r>
                          </w:p>
                        </w:tc>
                        <w:tc>
                          <w:tcPr>
                            <w:tcW w:w="937" w:type="dxa"/>
                            <w:shd w:val="clear" w:color="auto" w:fill="CCEDFF"/>
                          </w:tcPr>
                          <w:p w14:paraId="1196F77A" w14:textId="77777777" w:rsidR="004304EB" w:rsidRDefault="000856F8">
                            <w:pPr>
                              <w:pStyle w:val="TableParagraph"/>
                              <w:ind w:right="133"/>
                              <w:jc w:val="right"/>
                              <w:rPr>
                                <w:sz w:val="15"/>
                              </w:rPr>
                            </w:pPr>
                            <w:r>
                              <w:rPr>
                                <w:w w:val="104"/>
                                <w:sz w:val="15"/>
                              </w:rPr>
                              <w:t>—</w:t>
                            </w:r>
                          </w:p>
                        </w:tc>
                        <w:tc>
                          <w:tcPr>
                            <w:tcW w:w="947" w:type="dxa"/>
                            <w:shd w:val="clear" w:color="auto" w:fill="CCEDFF"/>
                          </w:tcPr>
                          <w:p w14:paraId="1196F77B" w14:textId="77777777" w:rsidR="004304EB" w:rsidRDefault="000856F8">
                            <w:pPr>
                              <w:pStyle w:val="TableParagraph"/>
                              <w:ind w:left="573"/>
                              <w:rPr>
                                <w:sz w:val="15"/>
                              </w:rPr>
                            </w:pPr>
                            <w:r>
                              <w:rPr>
                                <w:w w:val="105"/>
                                <w:sz w:val="15"/>
                              </w:rPr>
                              <w:t>57</w:t>
                            </w:r>
                          </w:p>
                        </w:tc>
                      </w:tr>
                      <w:tr w:rsidR="004304EB" w14:paraId="1196F796" w14:textId="77777777">
                        <w:trPr>
                          <w:trHeight w:val="588"/>
                        </w:trPr>
                        <w:tc>
                          <w:tcPr>
                            <w:tcW w:w="2993" w:type="dxa"/>
                          </w:tcPr>
                          <w:p w14:paraId="1196F77D" w14:textId="77777777" w:rsidR="004304EB" w:rsidRDefault="000856F8">
                            <w:pPr>
                              <w:pStyle w:val="TableParagraph"/>
                              <w:spacing w:line="249" w:lineRule="auto"/>
                              <w:ind w:left="11" w:right="561"/>
                              <w:rPr>
                                <w:sz w:val="15"/>
                              </w:rPr>
                            </w:pPr>
                            <w:r>
                              <w:rPr>
                                <w:w w:val="105"/>
                                <w:sz w:val="15"/>
                              </w:rPr>
                              <w:t xml:space="preserve">Dividends paid/payable to shareowners of The Coca-Cola Company </w:t>
                            </w:r>
                            <w:r>
                              <w:rPr>
                                <w:w w:val="105"/>
                                <w:sz w:val="15"/>
                              </w:rPr>
                              <w:t>($0.80 per share)</w:t>
                            </w:r>
                          </w:p>
                        </w:tc>
                        <w:tc>
                          <w:tcPr>
                            <w:tcW w:w="1772" w:type="dxa"/>
                          </w:tcPr>
                          <w:p w14:paraId="1196F77E" w14:textId="77777777" w:rsidR="004304EB" w:rsidRDefault="004304EB">
                            <w:pPr>
                              <w:pStyle w:val="TableParagraph"/>
                              <w:spacing w:before="0"/>
                              <w:rPr>
                                <w:sz w:val="16"/>
                              </w:rPr>
                            </w:pPr>
                          </w:p>
                          <w:p w14:paraId="1196F77F" w14:textId="77777777" w:rsidR="004304EB" w:rsidRDefault="004304EB">
                            <w:pPr>
                              <w:pStyle w:val="TableParagraph"/>
                              <w:spacing w:before="8"/>
                              <w:rPr>
                                <w:sz w:val="17"/>
                              </w:rPr>
                            </w:pPr>
                          </w:p>
                          <w:p w14:paraId="1196F780" w14:textId="77777777" w:rsidR="004304EB" w:rsidRDefault="000856F8">
                            <w:pPr>
                              <w:pStyle w:val="TableParagraph"/>
                              <w:spacing w:before="0"/>
                              <w:ind w:right="156"/>
                              <w:jc w:val="right"/>
                              <w:rPr>
                                <w:sz w:val="15"/>
                              </w:rPr>
                            </w:pPr>
                            <w:r>
                              <w:rPr>
                                <w:w w:val="104"/>
                                <w:sz w:val="15"/>
                              </w:rPr>
                              <w:t>—</w:t>
                            </w:r>
                          </w:p>
                        </w:tc>
                        <w:tc>
                          <w:tcPr>
                            <w:tcW w:w="805" w:type="dxa"/>
                          </w:tcPr>
                          <w:p w14:paraId="1196F781" w14:textId="77777777" w:rsidR="004304EB" w:rsidRDefault="004304EB">
                            <w:pPr>
                              <w:pStyle w:val="TableParagraph"/>
                              <w:spacing w:before="0"/>
                              <w:rPr>
                                <w:sz w:val="16"/>
                              </w:rPr>
                            </w:pPr>
                          </w:p>
                          <w:p w14:paraId="1196F782" w14:textId="77777777" w:rsidR="004304EB" w:rsidRDefault="004304EB">
                            <w:pPr>
                              <w:pStyle w:val="TableParagraph"/>
                              <w:spacing w:before="8"/>
                              <w:rPr>
                                <w:sz w:val="17"/>
                              </w:rPr>
                            </w:pPr>
                          </w:p>
                          <w:p w14:paraId="1196F783" w14:textId="77777777" w:rsidR="004304EB" w:rsidRDefault="000856F8">
                            <w:pPr>
                              <w:pStyle w:val="TableParagraph"/>
                              <w:spacing w:before="0"/>
                              <w:ind w:left="262"/>
                              <w:rPr>
                                <w:sz w:val="15"/>
                              </w:rPr>
                            </w:pPr>
                            <w:r>
                              <w:rPr>
                                <w:w w:val="105"/>
                                <w:sz w:val="15"/>
                              </w:rPr>
                              <w:t>(3,418)</w:t>
                            </w:r>
                          </w:p>
                        </w:tc>
                        <w:tc>
                          <w:tcPr>
                            <w:tcW w:w="853" w:type="dxa"/>
                          </w:tcPr>
                          <w:p w14:paraId="1196F784" w14:textId="77777777" w:rsidR="004304EB" w:rsidRDefault="004304EB">
                            <w:pPr>
                              <w:pStyle w:val="TableParagraph"/>
                              <w:spacing w:before="0"/>
                              <w:rPr>
                                <w:sz w:val="16"/>
                              </w:rPr>
                            </w:pPr>
                          </w:p>
                          <w:p w14:paraId="1196F785" w14:textId="77777777" w:rsidR="004304EB" w:rsidRDefault="004304EB">
                            <w:pPr>
                              <w:pStyle w:val="TableParagraph"/>
                              <w:spacing w:before="8"/>
                              <w:rPr>
                                <w:sz w:val="17"/>
                              </w:rPr>
                            </w:pPr>
                          </w:p>
                          <w:p w14:paraId="1196F786" w14:textId="77777777" w:rsidR="004304EB" w:rsidRDefault="000856F8">
                            <w:pPr>
                              <w:pStyle w:val="TableParagraph"/>
                              <w:spacing w:before="0"/>
                              <w:ind w:left="309"/>
                              <w:rPr>
                                <w:sz w:val="15"/>
                              </w:rPr>
                            </w:pPr>
                            <w:r>
                              <w:rPr>
                                <w:w w:val="105"/>
                                <w:sz w:val="15"/>
                              </w:rPr>
                              <w:t>(3,418)</w:t>
                            </w:r>
                          </w:p>
                        </w:tc>
                        <w:tc>
                          <w:tcPr>
                            <w:tcW w:w="1170" w:type="dxa"/>
                          </w:tcPr>
                          <w:p w14:paraId="1196F787" w14:textId="77777777" w:rsidR="004304EB" w:rsidRDefault="004304EB">
                            <w:pPr>
                              <w:pStyle w:val="TableParagraph"/>
                              <w:spacing w:before="0"/>
                              <w:rPr>
                                <w:sz w:val="16"/>
                              </w:rPr>
                            </w:pPr>
                          </w:p>
                          <w:p w14:paraId="1196F788" w14:textId="77777777" w:rsidR="004304EB" w:rsidRDefault="004304EB">
                            <w:pPr>
                              <w:pStyle w:val="TableParagraph"/>
                              <w:spacing w:before="8"/>
                              <w:rPr>
                                <w:sz w:val="17"/>
                              </w:rPr>
                            </w:pPr>
                          </w:p>
                          <w:p w14:paraId="1196F789" w14:textId="77777777" w:rsidR="004304EB" w:rsidRDefault="000856F8">
                            <w:pPr>
                              <w:pStyle w:val="TableParagraph"/>
                              <w:spacing w:before="0"/>
                              <w:ind w:right="140"/>
                              <w:jc w:val="right"/>
                              <w:rPr>
                                <w:sz w:val="15"/>
                              </w:rPr>
                            </w:pPr>
                            <w:r>
                              <w:rPr>
                                <w:w w:val="104"/>
                                <w:sz w:val="15"/>
                              </w:rPr>
                              <w:t>—</w:t>
                            </w:r>
                          </w:p>
                        </w:tc>
                        <w:tc>
                          <w:tcPr>
                            <w:tcW w:w="804" w:type="dxa"/>
                          </w:tcPr>
                          <w:p w14:paraId="1196F78A" w14:textId="77777777" w:rsidR="004304EB" w:rsidRDefault="004304EB">
                            <w:pPr>
                              <w:pStyle w:val="TableParagraph"/>
                              <w:spacing w:before="0"/>
                              <w:rPr>
                                <w:sz w:val="16"/>
                              </w:rPr>
                            </w:pPr>
                          </w:p>
                          <w:p w14:paraId="1196F78B" w14:textId="77777777" w:rsidR="004304EB" w:rsidRDefault="004304EB">
                            <w:pPr>
                              <w:pStyle w:val="TableParagraph"/>
                              <w:spacing w:before="8"/>
                              <w:rPr>
                                <w:sz w:val="17"/>
                              </w:rPr>
                            </w:pPr>
                          </w:p>
                          <w:p w14:paraId="1196F78C" w14:textId="77777777" w:rsidR="004304EB" w:rsidRDefault="000856F8">
                            <w:pPr>
                              <w:pStyle w:val="TableParagraph"/>
                              <w:spacing w:before="0"/>
                              <w:ind w:left="518"/>
                              <w:rPr>
                                <w:sz w:val="15"/>
                              </w:rPr>
                            </w:pPr>
                            <w:r>
                              <w:rPr>
                                <w:w w:val="104"/>
                                <w:sz w:val="15"/>
                              </w:rPr>
                              <w:t>—</w:t>
                            </w:r>
                          </w:p>
                        </w:tc>
                        <w:tc>
                          <w:tcPr>
                            <w:tcW w:w="820" w:type="dxa"/>
                          </w:tcPr>
                          <w:p w14:paraId="1196F78D" w14:textId="77777777" w:rsidR="004304EB" w:rsidRDefault="004304EB">
                            <w:pPr>
                              <w:pStyle w:val="TableParagraph"/>
                              <w:spacing w:before="0"/>
                              <w:rPr>
                                <w:sz w:val="16"/>
                              </w:rPr>
                            </w:pPr>
                          </w:p>
                          <w:p w14:paraId="1196F78E" w14:textId="77777777" w:rsidR="004304EB" w:rsidRDefault="004304EB">
                            <w:pPr>
                              <w:pStyle w:val="TableParagraph"/>
                              <w:spacing w:before="8"/>
                              <w:rPr>
                                <w:sz w:val="17"/>
                              </w:rPr>
                            </w:pPr>
                          </w:p>
                          <w:p w14:paraId="1196F78F" w14:textId="77777777" w:rsidR="004304EB" w:rsidRDefault="000856F8">
                            <w:pPr>
                              <w:pStyle w:val="TableParagraph"/>
                              <w:spacing w:before="0"/>
                              <w:ind w:right="132"/>
                              <w:jc w:val="right"/>
                              <w:rPr>
                                <w:sz w:val="15"/>
                              </w:rPr>
                            </w:pPr>
                            <w:r>
                              <w:rPr>
                                <w:w w:val="104"/>
                                <w:sz w:val="15"/>
                              </w:rPr>
                              <w:t>—</w:t>
                            </w:r>
                          </w:p>
                        </w:tc>
                        <w:tc>
                          <w:tcPr>
                            <w:tcW w:w="937" w:type="dxa"/>
                          </w:tcPr>
                          <w:p w14:paraId="1196F790" w14:textId="77777777" w:rsidR="004304EB" w:rsidRDefault="004304EB">
                            <w:pPr>
                              <w:pStyle w:val="TableParagraph"/>
                              <w:spacing w:before="0"/>
                              <w:rPr>
                                <w:sz w:val="16"/>
                              </w:rPr>
                            </w:pPr>
                          </w:p>
                          <w:p w14:paraId="1196F791" w14:textId="77777777" w:rsidR="004304EB" w:rsidRDefault="004304EB">
                            <w:pPr>
                              <w:pStyle w:val="TableParagraph"/>
                              <w:spacing w:before="8"/>
                              <w:rPr>
                                <w:sz w:val="17"/>
                              </w:rPr>
                            </w:pPr>
                          </w:p>
                          <w:p w14:paraId="1196F792" w14:textId="77777777" w:rsidR="004304EB" w:rsidRDefault="000856F8">
                            <w:pPr>
                              <w:pStyle w:val="TableParagraph"/>
                              <w:spacing w:before="0"/>
                              <w:ind w:right="133"/>
                              <w:jc w:val="right"/>
                              <w:rPr>
                                <w:sz w:val="15"/>
                              </w:rPr>
                            </w:pPr>
                            <w:r>
                              <w:rPr>
                                <w:w w:val="104"/>
                                <w:sz w:val="15"/>
                              </w:rPr>
                              <w:t>—</w:t>
                            </w:r>
                          </w:p>
                        </w:tc>
                        <w:tc>
                          <w:tcPr>
                            <w:tcW w:w="947" w:type="dxa"/>
                          </w:tcPr>
                          <w:p w14:paraId="1196F793" w14:textId="77777777" w:rsidR="004304EB" w:rsidRDefault="004304EB">
                            <w:pPr>
                              <w:pStyle w:val="TableParagraph"/>
                              <w:spacing w:before="0"/>
                              <w:rPr>
                                <w:sz w:val="16"/>
                              </w:rPr>
                            </w:pPr>
                          </w:p>
                          <w:p w14:paraId="1196F794" w14:textId="77777777" w:rsidR="004304EB" w:rsidRDefault="004304EB">
                            <w:pPr>
                              <w:pStyle w:val="TableParagraph"/>
                              <w:spacing w:before="8"/>
                              <w:rPr>
                                <w:sz w:val="17"/>
                              </w:rPr>
                            </w:pPr>
                          </w:p>
                          <w:p w14:paraId="1196F795" w14:textId="77777777" w:rsidR="004304EB" w:rsidRDefault="000856F8">
                            <w:pPr>
                              <w:pStyle w:val="TableParagraph"/>
                              <w:spacing w:before="0"/>
                              <w:ind w:left="573"/>
                              <w:rPr>
                                <w:sz w:val="15"/>
                              </w:rPr>
                            </w:pPr>
                            <w:r>
                              <w:rPr>
                                <w:w w:val="104"/>
                                <w:sz w:val="15"/>
                              </w:rPr>
                              <w:t>—</w:t>
                            </w:r>
                          </w:p>
                        </w:tc>
                      </w:tr>
                      <w:tr w:rsidR="004304EB" w14:paraId="1196F7A8" w14:textId="77777777">
                        <w:trPr>
                          <w:trHeight w:val="408"/>
                        </w:trPr>
                        <w:tc>
                          <w:tcPr>
                            <w:tcW w:w="2993" w:type="dxa"/>
                            <w:shd w:val="clear" w:color="auto" w:fill="CCEDFF"/>
                          </w:tcPr>
                          <w:p w14:paraId="1196F797" w14:textId="77777777" w:rsidR="004304EB" w:rsidRDefault="000856F8">
                            <w:pPr>
                              <w:pStyle w:val="TableParagraph"/>
                              <w:spacing w:line="249" w:lineRule="auto"/>
                              <w:ind w:left="11" w:right="561"/>
                              <w:rPr>
                                <w:sz w:val="15"/>
                              </w:rPr>
                            </w:pPr>
                            <w:r>
                              <w:rPr>
                                <w:w w:val="105"/>
                                <w:sz w:val="15"/>
                              </w:rPr>
                              <w:t>Dividends paid to noncontrolling interests</w:t>
                            </w:r>
                          </w:p>
                        </w:tc>
                        <w:tc>
                          <w:tcPr>
                            <w:tcW w:w="1772" w:type="dxa"/>
                            <w:shd w:val="clear" w:color="auto" w:fill="CCEDFF"/>
                          </w:tcPr>
                          <w:p w14:paraId="1196F798" w14:textId="77777777" w:rsidR="004304EB" w:rsidRDefault="004304EB">
                            <w:pPr>
                              <w:pStyle w:val="TableParagraph"/>
                              <w:spacing w:before="0"/>
                              <w:rPr>
                                <w:sz w:val="18"/>
                              </w:rPr>
                            </w:pPr>
                          </w:p>
                          <w:p w14:paraId="1196F799" w14:textId="77777777" w:rsidR="004304EB" w:rsidRDefault="000856F8">
                            <w:pPr>
                              <w:pStyle w:val="TableParagraph"/>
                              <w:spacing w:before="1"/>
                              <w:ind w:right="156"/>
                              <w:jc w:val="right"/>
                              <w:rPr>
                                <w:sz w:val="15"/>
                              </w:rPr>
                            </w:pPr>
                            <w:r>
                              <w:rPr>
                                <w:w w:val="104"/>
                                <w:sz w:val="15"/>
                              </w:rPr>
                              <w:t>—</w:t>
                            </w:r>
                          </w:p>
                        </w:tc>
                        <w:tc>
                          <w:tcPr>
                            <w:tcW w:w="805" w:type="dxa"/>
                            <w:shd w:val="clear" w:color="auto" w:fill="CCEDFF"/>
                          </w:tcPr>
                          <w:p w14:paraId="1196F79A" w14:textId="77777777" w:rsidR="004304EB" w:rsidRDefault="004304EB">
                            <w:pPr>
                              <w:pStyle w:val="TableParagraph"/>
                              <w:spacing w:before="0"/>
                              <w:rPr>
                                <w:sz w:val="18"/>
                              </w:rPr>
                            </w:pPr>
                          </w:p>
                          <w:p w14:paraId="1196F79B" w14:textId="77777777" w:rsidR="004304EB" w:rsidRDefault="000856F8">
                            <w:pPr>
                              <w:pStyle w:val="TableParagraph"/>
                              <w:spacing w:before="1"/>
                              <w:ind w:left="454"/>
                              <w:rPr>
                                <w:sz w:val="15"/>
                              </w:rPr>
                            </w:pPr>
                            <w:r>
                              <w:rPr>
                                <w:w w:val="105"/>
                                <w:sz w:val="15"/>
                              </w:rPr>
                              <w:t>(20)</w:t>
                            </w:r>
                          </w:p>
                        </w:tc>
                        <w:tc>
                          <w:tcPr>
                            <w:tcW w:w="853" w:type="dxa"/>
                            <w:shd w:val="clear" w:color="auto" w:fill="CCEDFF"/>
                          </w:tcPr>
                          <w:p w14:paraId="1196F79C" w14:textId="77777777" w:rsidR="004304EB" w:rsidRDefault="004304EB">
                            <w:pPr>
                              <w:pStyle w:val="TableParagraph"/>
                              <w:spacing w:before="0"/>
                              <w:rPr>
                                <w:sz w:val="18"/>
                              </w:rPr>
                            </w:pPr>
                          </w:p>
                          <w:p w14:paraId="1196F79D" w14:textId="77777777" w:rsidR="004304EB" w:rsidRDefault="000856F8">
                            <w:pPr>
                              <w:pStyle w:val="TableParagraph"/>
                              <w:spacing w:before="1"/>
                              <w:ind w:right="134"/>
                              <w:jc w:val="right"/>
                              <w:rPr>
                                <w:sz w:val="15"/>
                              </w:rPr>
                            </w:pPr>
                            <w:r>
                              <w:rPr>
                                <w:w w:val="104"/>
                                <w:sz w:val="15"/>
                              </w:rPr>
                              <w:t>—</w:t>
                            </w:r>
                          </w:p>
                        </w:tc>
                        <w:tc>
                          <w:tcPr>
                            <w:tcW w:w="1170" w:type="dxa"/>
                            <w:shd w:val="clear" w:color="auto" w:fill="CCEDFF"/>
                          </w:tcPr>
                          <w:p w14:paraId="1196F79E" w14:textId="77777777" w:rsidR="004304EB" w:rsidRDefault="004304EB">
                            <w:pPr>
                              <w:pStyle w:val="TableParagraph"/>
                              <w:spacing w:before="0"/>
                              <w:rPr>
                                <w:sz w:val="18"/>
                              </w:rPr>
                            </w:pPr>
                          </w:p>
                          <w:p w14:paraId="1196F79F" w14:textId="77777777" w:rsidR="004304EB" w:rsidRDefault="000856F8">
                            <w:pPr>
                              <w:pStyle w:val="TableParagraph"/>
                              <w:spacing w:before="1"/>
                              <w:ind w:right="140"/>
                              <w:jc w:val="right"/>
                              <w:rPr>
                                <w:sz w:val="15"/>
                              </w:rPr>
                            </w:pPr>
                            <w:r>
                              <w:rPr>
                                <w:w w:val="104"/>
                                <w:sz w:val="15"/>
                              </w:rPr>
                              <w:t>—</w:t>
                            </w:r>
                          </w:p>
                        </w:tc>
                        <w:tc>
                          <w:tcPr>
                            <w:tcW w:w="804" w:type="dxa"/>
                            <w:shd w:val="clear" w:color="auto" w:fill="CCEDFF"/>
                          </w:tcPr>
                          <w:p w14:paraId="1196F7A0" w14:textId="77777777" w:rsidR="004304EB" w:rsidRDefault="004304EB">
                            <w:pPr>
                              <w:pStyle w:val="TableParagraph"/>
                              <w:spacing w:before="0"/>
                              <w:rPr>
                                <w:sz w:val="18"/>
                              </w:rPr>
                            </w:pPr>
                          </w:p>
                          <w:p w14:paraId="1196F7A1" w14:textId="77777777" w:rsidR="004304EB" w:rsidRDefault="000856F8">
                            <w:pPr>
                              <w:pStyle w:val="TableParagraph"/>
                              <w:spacing w:before="1"/>
                              <w:ind w:left="518"/>
                              <w:rPr>
                                <w:sz w:val="15"/>
                              </w:rPr>
                            </w:pPr>
                            <w:r>
                              <w:rPr>
                                <w:w w:val="104"/>
                                <w:sz w:val="15"/>
                              </w:rPr>
                              <w:t>—</w:t>
                            </w:r>
                          </w:p>
                        </w:tc>
                        <w:tc>
                          <w:tcPr>
                            <w:tcW w:w="820" w:type="dxa"/>
                            <w:shd w:val="clear" w:color="auto" w:fill="CCEDFF"/>
                          </w:tcPr>
                          <w:p w14:paraId="1196F7A2" w14:textId="77777777" w:rsidR="004304EB" w:rsidRDefault="004304EB">
                            <w:pPr>
                              <w:pStyle w:val="TableParagraph"/>
                              <w:spacing w:before="0"/>
                              <w:rPr>
                                <w:sz w:val="18"/>
                              </w:rPr>
                            </w:pPr>
                          </w:p>
                          <w:p w14:paraId="1196F7A3" w14:textId="77777777" w:rsidR="004304EB" w:rsidRDefault="000856F8">
                            <w:pPr>
                              <w:pStyle w:val="TableParagraph"/>
                              <w:spacing w:before="1"/>
                              <w:ind w:right="132"/>
                              <w:jc w:val="right"/>
                              <w:rPr>
                                <w:sz w:val="15"/>
                              </w:rPr>
                            </w:pPr>
                            <w:r>
                              <w:rPr>
                                <w:w w:val="104"/>
                                <w:sz w:val="15"/>
                              </w:rPr>
                              <w:t>—</w:t>
                            </w:r>
                          </w:p>
                        </w:tc>
                        <w:tc>
                          <w:tcPr>
                            <w:tcW w:w="937" w:type="dxa"/>
                            <w:shd w:val="clear" w:color="auto" w:fill="CCEDFF"/>
                          </w:tcPr>
                          <w:p w14:paraId="1196F7A4" w14:textId="77777777" w:rsidR="004304EB" w:rsidRDefault="004304EB">
                            <w:pPr>
                              <w:pStyle w:val="TableParagraph"/>
                              <w:spacing w:before="0"/>
                              <w:rPr>
                                <w:sz w:val="18"/>
                              </w:rPr>
                            </w:pPr>
                          </w:p>
                          <w:p w14:paraId="1196F7A5" w14:textId="77777777" w:rsidR="004304EB" w:rsidRDefault="000856F8">
                            <w:pPr>
                              <w:pStyle w:val="TableParagraph"/>
                              <w:spacing w:before="1"/>
                              <w:ind w:right="133"/>
                              <w:jc w:val="right"/>
                              <w:rPr>
                                <w:sz w:val="15"/>
                              </w:rPr>
                            </w:pPr>
                            <w:r>
                              <w:rPr>
                                <w:w w:val="104"/>
                                <w:sz w:val="15"/>
                              </w:rPr>
                              <w:t>—</w:t>
                            </w:r>
                          </w:p>
                        </w:tc>
                        <w:tc>
                          <w:tcPr>
                            <w:tcW w:w="947" w:type="dxa"/>
                            <w:shd w:val="clear" w:color="auto" w:fill="CCEDFF"/>
                          </w:tcPr>
                          <w:p w14:paraId="1196F7A6" w14:textId="77777777" w:rsidR="004304EB" w:rsidRDefault="004304EB">
                            <w:pPr>
                              <w:pStyle w:val="TableParagraph"/>
                              <w:spacing w:before="0"/>
                              <w:rPr>
                                <w:sz w:val="18"/>
                              </w:rPr>
                            </w:pPr>
                          </w:p>
                          <w:p w14:paraId="1196F7A7" w14:textId="77777777" w:rsidR="004304EB" w:rsidRDefault="000856F8">
                            <w:pPr>
                              <w:pStyle w:val="TableParagraph"/>
                              <w:spacing w:before="1"/>
                              <w:ind w:left="513"/>
                              <w:rPr>
                                <w:sz w:val="15"/>
                              </w:rPr>
                            </w:pPr>
                            <w:r>
                              <w:rPr>
                                <w:w w:val="105"/>
                                <w:sz w:val="15"/>
                              </w:rPr>
                              <w:t>(20)</w:t>
                            </w:r>
                          </w:p>
                        </w:tc>
                      </w:tr>
                      <w:tr w:rsidR="004304EB" w14:paraId="1196F7B2" w14:textId="77777777">
                        <w:trPr>
                          <w:trHeight w:val="228"/>
                        </w:trPr>
                        <w:tc>
                          <w:tcPr>
                            <w:tcW w:w="2993" w:type="dxa"/>
                          </w:tcPr>
                          <w:p w14:paraId="1196F7A9" w14:textId="77777777" w:rsidR="004304EB" w:rsidRDefault="000856F8">
                            <w:pPr>
                              <w:pStyle w:val="TableParagraph"/>
                              <w:ind w:left="11"/>
                              <w:rPr>
                                <w:sz w:val="15"/>
                              </w:rPr>
                            </w:pPr>
                            <w:r>
                              <w:rPr>
                                <w:w w:val="105"/>
                                <w:sz w:val="15"/>
                              </w:rPr>
                              <w:t>Purchases of treasury stock</w:t>
                            </w:r>
                          </w:p>
                        </w:tc>
                        <w:tc>
                          <w:tcPr>
                            <w:tcW w:w="1772" w:type="dxa"/>
                          </w:tcPr>
                          <w:p w14:paraId="1196F7AA" w14:textId="77777777" w:rsidR="004304EB" w:rsidRDefault="000856F8">
                            <w:pPr>
                              <w:pStyle w:val="TableParagraph"/>
                              <w:ind w:right="115"/>
                              <w:jc w:val="right"/>
                              <w:rPr>
                                <w:sz w:val="15"/>
                              </w:rPr>
                            </w:pPr>
                            <w:r>
                              <w:rPr>
                                <w:sz w:val="15"/>
                              </w:rPr>
                              <w:t>(14)</w:t>
                            </w:r>
                          </w:p>
                        </w:tc>
                        <w:tc>
                          <w:tcPr>
                            <w:tcW w:w="805" w:type="dxa"/>
                          </w:tcPr>
                          <w:p w14:paraId="1196F7AB" w14:textId="77777777" w:rsidR="004304EB" w:rsidRDefault="000856F8">
                            <w:pPr>
                              <w:pStyle w:val="TableParagraph"/>
                              <w:ind w:left="370"/>
                              <w:rPr>
                                <w:sz w:val="15"/>
                              </w:rPr>
                            </w:pPr>
                            <w:r>
                              <w:rPr>
                                <w:w w:val="105"/>
                                <w:sz w:val="15"/>
                              </w:rPr>
                              <w:t>(635)</w:t>
                            </w:r>
                          </w:p>
                        </w:tc>
                        <w:tc>
                          <w:tcPr>
                            <w:tcW w:w="853" w:type="dxa"/>
                          </w:tcPr>
                          <w:p w14:paraId="1196F7AC" w14:textId="77777777" w:rsidR="004304EB" w:rsidRDefault="000856F8">
                            <w:pPr>
                              <w:pStyle w:val="TableParagraph"/>
                              <w:ind w:right="134"/>
                              <w:jc w:val="right"/>
                              <w:rPr>
                                <w:sz w:val="15"/>
                              </w:rPr>
                            </w:pPr>
                            <w:r>
                              <w:rPr>
                                <w:w w:val="104"/>
                                <w:sz w:val="15"/>
                              </w:rPr>
                              <w:t>—</w:t>
                            </w:r>
                          </w:p>
                        </w:tc>
                        <w:tc>
                          <w:tcPr>
                            <w:tcW w:w="1170" w:type="dxa"/>
                          </w:tcPr>
                          <w:p w14:paraId="1196F7AD" w14:textId="77777777" w:rsidR="004304EB" w:rsidRDefault="000856F8">
                            <w:pPr>
                              <w:pStyle w:val="TableParagraph"/>
                              <w:ind w:right="140"/>
                              <w:jc w:val="right"/>
                              <w:rPr>
                                <w:sz w:val="15"/>
                              </w:rPr>
                            </w:pPr>
                            <w:r>
                              <w:rPr>
                                <w:w w:val="104"/>
                                <w:sz w:val="15"/>
                              </w:rPr>
                              <w:t>—</w:t>
                            </w:r>
                          </w:p>
                        </w:tc>
                        <w:tc>
                          <w:tcPr>
                            <w:tcW w:w="804" w:type="dxa"/>
                          </w:tcPr>
                          <w:p w14:paraId="1196F7AE" w14:textId="77777777" w:rsidR="004304EB" w:rsidRDefault="000856F8">
                            <w:pPr>
                              <w:pStyle w:val="TableParagraph"/>
                              <w:ind w:left="518"/>
                              <w:rPr>
                                <w:sz w:val="15"/>
                              </w:rPr>
                            </w:pPr>
                            <w:r>
                              <w:rPr>
                                <w:w w:val="104"/>
                                <w:sz w:val="15"/>
                              </w:rPr>
                              <w:t>—</w:t>
                            </w:r>
                          </w:p>
                        </w:tc>
                        <w:tc>
                          <w:tcPr>
                            <w:tcW w:w="820" w:type="dxa"/>
                          </w:tcPr>
                          <w:p w14:paraId="1196F7AF" w14:textId="77777777" w:rsidR="004304EB" w:rsidRDefault="000856F8">
                            <w:pPr>
                              <w:pStyle w:val="TableParagraph"/>
                              <w:ind w:right="132"/>
                              <w:jc w:val="right"/>
                              <w:rPr>
                                <w:sz w:val="15"/>
                              </w:rPr>
                            </w:pPr>
                            <w:r>
                              <w:rPr>
                                <w:w w:val="104"/>
                                <w:sz w:val="15"/>
                              </w:rPr>
                              <w:t>—</w:t>
                            </w:r>
                          </w:p>
                        </w:tc>
                        <w:tc>
                          <w:tcPr>
                            <w:tcW w:w="937" w:type="dxa"/>
                          </w:tcPr>
                          <w:p w14:paraId="1196F7B0" w14:textId="77777777" w:rsidR="004304EB" w:rsidRDefault="000856F8">
                            <w:pPr>
                              <w:pStyle w:val="TableParagraph"/>
                              <w:ind w:left="502"/>
                              <w:rPr>
                                <w:sz w:val="15"/>
                              </w:rPr>
                            </w:pPr>
                            <w:r>
                              <w:rPr>
                                <w:w w:val="105"/>
                                <w:sz w:val="15"/>
                              </w:rPr>
                              <w:t>(635)</w:t>
                            </w:r>
                          </w:p>
                        </w:tc>
                        <w:tc>
                          <w:tcPr>
                            <w:tcW w:w="947" w:type="dxa"/>
                          </w:tcPr>
                          <w:p w14:paraId="1196F7B1" w14:textId="77777777" w:rsidR="004304EB" w:rsidRDefault="000856F8">
                            <w:pPr>
                              <w:pStyle w:val="TableParagraph"/>
                              <w:ind w:left="573"/>
                              <w:rPr>
                                <w:sz w:val="15"/>
                              </w:rPr>
                            </w:pPr>
                            <w:r>
                              <w:rPr>
                                <w:w w:val="104"/>
                                <w:sz w:val="15"/>
                              </w:rPr>
                              <w:t>—</w:t>
                            </w:r>
                          </w:p>
                        </w:tc>
                      </w:tr>
                      <w:tr w:rsidR="004304EB" w14:paraId="1196F7C4" w14:textId="77777777">
                        <w:trPr>
                          <w:trHeight w:val="406"/>
                        </w:trPr>
                        <w:tc>
                          <w:tcPr>
                            <w:tcW w:w="2993" w:type="dxa"/>
                            <w:tcBorders>
                              <w:bottom w:val="single" w:sz="6" w:space="0" w:color="000000"/>
                            </w:tcBorders>
                            <w:shd w:val="clear" w:color="auto" w:fill="CCEDFF"/>
                          </w:tcPr>
                          <w:p w14:paraId="1196F7B3" w14:textId="77777777" w:rsidR="004304EB" w:rsidRDefault="000856F8">
                            <w:pPr>
                              <w:pStyle w:val="TableParagraph"/>
                              <w:spacing w:before="20" w:line="180" w:lineRule="atLeast"/>
                              <w:ind w:left="11" w:right="561"/>
                              <w:rPr>
                                <w:sz w:val="15"/>
                              </w:rPr>
                            </w:pPr>
                            <w:r>
                              <w:rPr>
                                <w:w w:val="105"/>
                                <w:sz w:val="15"/>
                              </w:rPr>
                              <w:t>Impact related to stock-based compensation plans</w:t>
                            </w:r>
                          </w:p>
                        </w:tc>
                        <w:tc>
                          <w:tcPr>
                            <w:tcW w:w="1772" w:type="dxa"/>
                            <w:tcBorders>
                              <w:bottom w:val="single" w:sz="6" w:space="0" w:color="000000"/>
                            </w:tcBorders>
                            <w:shd w:val="clear" w:color="auto" w:fill="CCEDFF"/>
                          </w:tcPr>
                          <w:p w14:paraId="1196F7B4" w14:textId="77777777" w:rsidR="004304EB" w:rsidRDefault="004304EB">
                            <w:pPr>
                              <w:pStyle w:val="TableParagraph"/>
                              <w:spacing w:before="0"/>
                              <w:rPr>
                                <w:sz w:val="18"/>
                              </w:rPr>
                            </w:pPr>
                          </w:p>
                          <w:p w14:paraId="1196F7B5" w14:textId="77777777" w:rsidR="004304EB" w:rsidRDefault="000856F8">
                            <w:pPr>
                              <w:pStyle w:val="TableParagraph"/>
                              <w:spacing w:before="1"/>
                              <w:ind w:right="156"/>
                              <w:jc w:val="right"/>
                              <w:rPr>
                                <w:sz w:val="15"/>
                              </w:rPr>
                            </w:pPr>
                            <w:r>
                              <w:rPr>
                                <w:sz w:val="15"/>
                              </w:rPr>
                              <w:t>21</w:t>
                            </w:r>
                          </w:p>
                        </w:tc>
                        <w:tc>
                          <w:tcPr>
                            <w:tcW w:w="805" w:type="dxa"/>
                            <w:tcBorders>
                              <w:bottom w:val="single" w:sz="6" w:space="0" w:color="000000"/>
                            </w:tcBorders>
                            <w:shd w:val="clear" w:color="auto" w:fill="CCEDFF"/>
                          </w:tcPr>
                          <w:p w14:paraId="1196F7B6" w14:textId="77777777" w:rsidR="004304EB" w:rsidRDefault="004304EB">
                            <w:pPr>
                              <w:pStyle w:val="TableParagraph"/>
                              <w:spacing w:before="0"/>
                              <w:rPr>
                                <w:sz w:val="18"/>
                              </w:rPr>
                            </w:pPr>
                          </w:p>
                          <w:p w14:paraId="1196F7B7" w14:textId="77777777" w:rsidR="004304EB" w:rsidRDefault="000856F8">
                            <w:pPr>
                              <w:pStyle w:val="TableParagraph"/>
                              <w:spacing w:before="1"/>
                              <w:ind w:left="430"/>
                              <w:rPr>
                                <w:sz w:val="15"/>
                              </w:rPr>
                            </w:pPr>
                            <w:r>
                              <w:rPr>
                                <w:w w:val="105"/>
                                <w:sz w:val="15"/>
                              </w:rPr>
                              <w:t>634</w:t>
                            </w:r>
                          </w:p>
                        </w:tc>
                        <w:tc>
                          <w:tcPr>
                            <w:tcW w:w="853" w:type="dxa"/>
                            <w:tcBorders>
                              <w:bottom w:val="single" w:sz="6" w:space="0" w:color="000000"/>
                            </w:tcBorders>
                            <w:shd w:val="clear" w:color="auto" w:fill="CCEDFF"/>
                          </w:tcPr>
                          <w:p w14:paraId="1196F7B8" w14:textId="77777777" w:rsidR="004304EB" w:rsidRDefault="004304EB">
                            <w:pPr>
                              <w:pStyle w:val="TableParagraph"/>
                              <w:spacing w:before="0"/>
                              <w:rPr>
                                <w:sz w:val="18"/>
                              </w:rPr>
                            </w:pPr>
                          </w:p>
                          <w:p w14:paraId="1196F7B9" w14:textId="77777777" w:rsidR="004304EB" w:rsidRDefault="000856F8">
                            <w:pPr>
                              <w:pStyle w:val="TableParagraph"/>
                              <w:spacing w:before="1"/>
                              <w:ind w:right="134"/>
                              <w:jc w:val="right"/>
                              <w:rPr>
                                <w:sz w:val="15"/>
                              </w:rPr>
                            </w:pPr>
                            <w:r>
                              <w:rPr>
                                <w:w w:val="104"/>
                                <w:sz w:val="15"/>
                              </w:rPr>
                              <w:t>—</w:t>
                            </w:r>
                          </w:p>
                        </w:tc>
                        <w:tc>
                          <w:tcPr>
                            <w:tcW w:w="1170" w:type="dxa"/>
                            <w:tcBorders>
                              <w:bottom w:val="single" w:sz="6" w:space="0" w:color="000000"/>
                            </w:tcBorders>
                            <w:shd w:val="clear" w:color="auto" w:fill="CCEDFF"/>
                          </w:tcPr>
                          <w:p w14:paraId="1196F7BA" w14:textId="77777777" w:rsidR="004304EB" w:rsidRDefault="004304EB">
                            <w:pPr>
                              <w:pStyle w:val="TableParagraph"/>
                              <w:spacing w:before="0"/>
                              <w:rPr>
                                <w:sz w:val="18"/>
                              </w:rPr>
                            </w:pPr>
                          </w:p>
                          <w:p w14:paraId="1196F7BB" w14:textId="77777777" w:rsidR="004304EB" w:rsidRDefault="000856F8">
                            <w:pPr>
                              <w:pStyle w:val="TableParagraph"/>
                              <w:spacing w:before="1"/>
                              <w:ind w:right="140"/>
                              <w:jc w:val="right"/>
                              <w:rPr>
                                <w:sz w:val="15"/>
                              </w:rPr>
                            </w:pPr>
                            <w:r>
                              <w:rPr>
                                <w:w w:val="104"/>
                                <w:sz w:val="15"/>
                              </w:rPr>
                              <w:t>—</w:t>
                            </w:r>
                          </w:p>
                        </w:tc>
                        <w:tc>
                          <w:tcPr>
                            <w:tcW w:w="804" w:type="dxa"/>
                            <w:tcBorders>
                              <w:bottom w:val="single" w:sz="6" w:space="0" w:color="000000"/>
                            </w:tcBorders>
                            <w:shd w:val="clear" w:color="auto" w:fill="CCEDFF"/>
                          </w:tcPr>
                          <w:p w14:paraId="1196F7BC" w14:textId="77777777" w:rsidR="004304EB" w:rsidRDefault="004304EB">
                            <w:pPr>
                              <w:pStyle w:val="TableParagraph"/>
                              <w:spacing w:before="0"/>
                              <w:rPr>
                                <w:sz w:val="18"/>
                              </w:rPr>
                            </w:pPr>
                          </w:p>
                          <w:p w14:paraId="1196F7BD" w14:textId="77777777" w:rsidR="004304EB" w:rsidRDefault="000856F8">
                            <w:pPr>
                              <w:pStyle w:val="TableParagraph"/>
                              <w:spacing w:before="1"/>
                              <w:ind w:left="518"/>
                              <w:rPr>
                                <w:sz w:val="15"/>
                              </w:rPr>
                            </w:pPr>
                            <w:r>
                              <w:rPr>
                                <w:w w:val="104"/>
                                <w:sz w:val="15"/>
                              </w:rPr>
                              <w:t>—</w:t>
                            </w:r>
                          </w:p>
                        </w:tc>
                        <w:tc>
                          <w:tcPr>
                            <w:tcW w:w="820" w:type="dxa"/>
                            <w:tcBorders>
                              <w:bottom w:val="single" w:sz="6" w:space="0" w:color="000000"/>
                            </w:tcBorders>
                            <w:shd w:val="clear" w:color="auto" w:fill="CCEDFF"/>
                          </w:tcPr>
                          <w:p w14:paraId="1196F7BE" w14:textId="77777777" w:rsidR="004304EB" w:rsidRDefault="004304EB">
                            <w:pPr>
                              <w:pStyle w:val="TableParagraph"/>
                              <w:spacing w:before="0"/>
                              <w:rPr>
                                <w:sz w:val="18"/>
                              </w:rPr>
                            </w:pPr>
                          </w:p>
                          <w:p w14:paraId="1196F7BF" w14:textId="77777777" w:rsidR="004304EB" w:rsidRDefault="000856F8">
                            <w:pPr>
                              <w:pStyle w:val="TableParagraph"/>
                              <w:spacing w:before="1"/>
                              <w:ind w:right="138"/>
                              <w:jc w:val="right"/>
                              <w:rPr>
                                <w:sz w:val="15"/>
                              </w:rPr>
                            </w:pPr>
                            <w:r>
                              <w:rPr>
                                <w:sz w:val="15"/>
                              </w:rPr>
                              <w:t>313</w:t>
                            </w:r>
                          </w:p>
                        </w:tc>
                        <w:tc>
                          <w:tcPr>
                            <w:tcW w:w="937" w:type="dxa"/>
                            <w:tcBorders>
                              <w:bottom w:val="single" w:sz="6" w:space="0" w:color="000000"/>
                            </w:tcBorders>
                            <w:shd w:val="clear" w:color="auto" w:fill="CCEDFF"/>
                          </w:tcPr>
                          <w:p w14:paraId="1196F7C0" w14:textId="77777777" w:rsidR="004304EB" w:rsidRDefault="004304EB">
                            <w:pPr>
                              <w:pStyle w:val="TableParagraph"/>
                              <w:spacing w:before="0"/>
                              <w:rPr>
                                <w:sz w:val="18"/>
                              </w:rPr>
                            </w:pPr>
                          </w:p>
                          <w:p w14:paraId="1196F7C1" w14:textId="77777777" w:rsidR="004304EB" w:rsidRDefault="000856F8">
                            <w:pPr>
                              <w:pStyle w:val="TableParagraph"/>
                              <w:spacing w:before="1"/>
                              <w:ind w:left="562"/>
                              <w:rPr>
                                <w:sz w:val="15"/>
                              </w:rPr>
                            </w:pPr>
                            <w:r>
                              <w:rPr>
                                <w:w w:val="105"/>
                                <w:sz w:val="15"/>
                              </w:rPr>
                              <w:t>321</w:t>
                            </w:r>
                          </w:p>
                        </w:tc>
                        <w:tc>
                          <w:tcPr>
                            <w:tcW w:w="947" w:type="dxa"/>
                            <w:tcBorders>
                              <w:bottom w:val="single" w:sz="6" w:space="0" w:color="000000"/>
                            </w:tcBorders>
                            <w:shd w:val="clear" w:color="auto" w:fill="CCEDFF"/>
                          </w:tcPr>
                          <w:p w14:paraId="1196F7C2" w14:textId="77777777" w:rsidR="004304EB" w:rsidRDefault="004304EB">
                            <w:pPr>
                              <w:pStyle w:val="TableParagraph"/>
                              <w:spacing w:before="0"/>
                              <w:rPr>
                                <w:sz w:val="18"/>
                              </w:rPr>
                            </w:pPr>
                          </w:p>
                          <w:p w14:paraId="1196F7C3" w14:textId="77777777" w:rsidR="004304EB" w:rsidRDefault="000856F8">
                            <w:pPr>
                              <w:pStyle w:val="TableParagraph"/>
                              <w:spacing w:before="1"/>
                              <w:ind w:left="573"/>
                              <w:rPr>
                                <w:sz w:val="15"/>
                              </w:rPr>
                            </w:pPr>
                            <w:r>
                              <w:rPr>
                                <w:w w:val="104"/>
                                <w:sz w:val="15"/>
                              </w:rPr>
                              <w:t>—</w:t>
                            </w:r>
                          </w:p>
                        </w:tc>
                      </w:tr>
                      <w:tr w:rsidR="004304EB" w14:paraId="1196F7CE" w14:textId="77777777">
                        <w:trPr>
                          <w:trHeight w:val="223"/>
                        </w:trPr>
                        <w:tc>
                          <w:tcPr>
                            <w:tcW w:w="2993" w:type="dxa"/>
                            <w:tcBorders>
                              <w:top w:val="single" w:sz="6" w:space="0" w:color="000000"/>
                              <w:bottom w:val="single" w:sz="12" w:space="0" w:color="000000"/>
                            </w:tcBorders>
                          </w:tcPr>
                          <w:p w14:paraId="1196F7C5" w14:textId="77777777" w:rsidR="004304EB" w:rsidRDefault="000856F8">
                            <w:pPr>
                              <w:pStyle w:val="TableParagraph"/>
                              <w:spacing w:before="26"/>
                              <w:ind w:left="11"/>
                              <w:rPr>
                                <w:sz w:val="15"/>
                              </w:rPr>
                            </w:pPr>
                            <w:r>
                              <w:rPr>
                                <w:w w:val="105"/>
                                <w:sz w:val="15"/>
                              </w:rPr>
                              <w:t>June 28, 2019</w:t>
                            </w:r>
                          </w:p>
                        </w:tc>
                        <w:tc>
                          <w:tcPr>
                            <w:tcW w:w="1772" w:type="dxa"/>
                            <w:tcBorders>
                              <w:top w:val="single" w:sz="6" w:space="0" w:color="000000"/>
                              <w:bottom w:val="single" w:sz="12" w:space="0" w:color="000000"/>
                            </w:tcBorders>
                          </w:tcPr>
                          <w:p w14:paraId="1196F7C6" w14:textId="77777777" w:rsidR="004304EB" w:rsidRDefault="000856F8">
                            <w:pPr>
                              <w:pStyle w:val="TableParagraph"/>
                              <w:spacing w:before="26"/>
                              <w:ind w:right="153"/>
                              <w:jc w:val="right"/>
                              <w:rPr>
                                <w:sz w:val="15"/>
                              </w:rPr>
                            </w:pPr>
                            <w:r>
                              <w:rPr>
                                <w:sz w:val="15"/>
                              </w:rPr>
                              <w:t>4,275</w:t>
                            </w:r>
                          </w:p>
                        </w:tc>
                        <w:tc>
                          <w:tcPr>
                            <w:tcW w:w="805" w:type="dxa"/>
                            <w:tcBorders>
                              <w:top w:val="single" w:sz="6" w:space="0" w:color="000000"/>
                              <w:bottom w:val="single" w:sz="12" w:space="0" w:color="000000"/>
                            </w:tcBorders>
                          </w:tcPr>
                          <w:p w14:paraId="1196F7C7" w14:textId="77777777" w:rsidR="004304EB" w:rsidRDefault="000856F8">
                            <w:pPr>
                              <w:pStyle w:val="TableParagraph"/>
                              <w:spacing w:before="26"/>
                              <w:ind w:left="-2"/>
                              <w:rPr>
                                <w:sz w:val="15"/>
                              </w:rPr>
                            </w:pPr>
                            <w:r>
                              <w:rPr>
                                <w:w w:val="105"/>
                                <w:sz w:val="15"/>
                              </w:rPr>
                              <w:t>$ 20,295</w:t>
                            </w:r>
                          </w:p>
                        </w:tc>
                        <w:tc>
                          <w:tcPr>
                            <w:tcW w:w="853" w:type="dxa"/>
                            <w:tcBorders>
                              <w:top w:val="single" w:sz="6" w:space="0" w:color="000000"/>
                              <w:bottom w:val="single" w:sz="12" w:space="0" w:color="000000"/>
                            </w:tcBorders>
                          </w:tcPr>
                          <w:p w14:paraId="1196F7C8" w14:textId="77777777" w:rsidR="004304EB" w:rsidRDefault="000856F8">
                            <w:pPr>
                              <w:pStyle w:val="TableParagraph"/>
                              <w:spacing w:before="26"/>
                              <w:ind w:left="9"/>
                              <w:rPr>
                                <w:sz w:val="15"/>
                              </w:rPr>
                            </w:pPr>
                            <w:r>
                              <w:rPr>
                                <w:w w:val="105"/>
                                <w:sz w:val="15"/>
                              </w:rPr>
                              <w:t>$ 64,602</w:t>
                            </w:r>
                          </w:p>
                        </w:tc>
                        <w:tc>
                          <w:tcPr>
                            <w:tcW w:w="1170" w:type="dxa"/>
                            <w:tcBorders>
                              <w:top w:val="single" w:sz="6" w:space="0" w:color="000000"/>
                              <w:bottom w:val="single" w:sz="12" w:space="0" w:color="000000"/>
                            </w:tcBorders>
                          </w:tcPr>
                          <w:p w14:paraId="1196F7C9" w14:textId="77777777" w:rsidR="004304EB" w:rsidRDefault="000856F8">
                            <w:pPr>
                              <w:pStyle w:val="TableParagraph"/>
                              <w:tabs>
                                <w:tab w:val="left" w:pos="536"/>
                              </w:tabs>
                              <w:spacing w:before="26"/>
                              <w:ind w:left="8"/>
                              <w:rPr>
                                <w:sz w:val="15"/>
                              </w:rPr>
                            </w:pPr>
                            <w:r>
                              <w:rPr>
                                <w:w w:val="105"/>
                                <w:sz w:val="15"/>
                              </w:rPr>
                              <w:t>$</w:t>
                            </w:r>
                            <w:r>
                              <w:rPr>
                                <w:w w:val="105"/>
                                <w:sz w:val="15"/>
                              </w:rPr>
                              <w:tab/>
                              <w:t>(12,981)</w:t>
                            </w:r>
                          </w:p>
                        </w:tc>
                        <w:tc>
                          <w:tcPr>
                            <w:tcW w:w="804" w:type="dxa"/>
                            <w:tcBorders>
                              <w:top w:val="single" w:sz="6" w:space="0" w:color="000000"/>
                              <w:bottom w:val="single" w:sz="12" w:space="0" w:color="000000"/>
                            </w:tcBorders>
                          </w:tcPr>
                          <w:p w14:paraId="1196F7CA" w14:textId="77777777" w:rsidR="004304EB" w:rsidRDefault="000856F8">
                            <w:pPr>
                              <w:pStyle w:val="TableParagraph"/>
                              <w:tabs>
                                <w:tab w:val="left" w:pos="326"/>
                              </w:tabs>
                              <w:spacing w:before="26"/>
                              <w:ind w:left="14"/>
                              <w:rPr>
                                <w:sz w:val="15"/>
                              </w:rPr>
                            </w:pPr>
                            <w:r>
                              <w:rPr>
                                <w:w w:val="105"/>
                                <w:sz w:val="15"/>
                              </w:rPr>
                              <w:t>$</w:t>
                            </w:r>
                            <w:r>
                              <w:rPr>
                                <w:w w:val="105"/>
                                <w:sz w:val="15"/>
                              </w:rPr>
                              <w:tab/>
                              <w:t>1,760</w:t>
                            </w:r>
                          </w:p>
                        </w:tc>
                        <w:tc>
                          <w:tcPr>
                            <w:tcW w:w="820" w:type="dxa"/>
                            <w:tcBorders>
                              <w:top w:val="single" w:sz="6" w:space="0" w:color="000000"/>
                              <w:bottom w:val="single" w:sz="12" w:space="0" w:color="000000"/>
                            </w:tcBorders>
                          </w:tcPr>
                          <w:p w14:paraId="1196F7CB" w14:textId="77777777" w:rsidR="004304EB" w:rsidRDefault="000856F8">
                            <w:pPr>
                              <w:pStyle w:val="TableParagraph"/>
                              <w:spacing w:before="26"/>
                              <w:ind w:left="14"/>
                              <w:rPr>
                                <w:sz w:val="15"/>
                              </w:rPr>
                            </w:pPr>
                            <w:r>
                              <w:rPr>
                                <w:w w:val="105"/>
                                <w:sz w:val="15"/>
                              </w:rPr>
                              <w:t>$ 16,833</w:t>
                            </w:r>
                          </w:p>
                        </w:tc>
                        <w:tc>
                          <w:tcPr>
                            <w:tcW w:w="937" w:type="dxa"/>
                            <w:tcBorders>
                              <w:top w:val="single" w:sz="6" w:space="0" w:color="000000"/>
                              <w:bottom w:val="single" w:sz="12" w:space="0" w:color="000000"/>
                            </w:tcBorders>
                          </w:tcPr>
                          <w:p w14:paraId="1196F7CC" w14:textId="77777777" w:rsidR="004304EB" w:rsidRDefault="000856F8">
                            <w:pPr>
                              <w:pStyle w:val="TableParagraph"/>
                              <w:tabs>
                                <w:tab w:val="left" w:pos="310"/>
                              </w:tabs>
                              <w:spacing w:before="26"/>
                              <w:ind w:left="10"/>
                              <w:rPr>
                                <w:sz w:val="15"/>
                              </w:rPr>
                            </w:pPr>
                            <w:r>
                              <w:rPr>
                                <w:w w:val="105"/>
                                <w:sz w:val="15"/>
                              </w:rPr>
                              <w:t>$</w:t>
                            </w:r>
                            <w:r>
                              <w:rPr>
                                <w:w w:val="105"/>
                                <w:sz w:val="15"/>
                              </w:rPr>
                              <w:tab/>
                              <w:t>(52,033)</w:t>
                            </w:r>
                          </w:p>
                        </w:tc>
                        <w:tc>
                          <w:tcPr>
                            <w:tcW w:w="947" w:type="dxa"/>
                            <w:tcBorders>
                              <w:top w:val="single" w:sz="6" w:space="0" w:color="000000"/>
                              <w:bottom w:val="single" w:sz="12" w:space="0" w:color="000000"/>
                            </w:tcBorders>
                          </w:tcPr>
                          <w:p w14:paraId="1196F7CD" w14:textId="77777777" w:rsidR="004304EB" w:rsidRDefault="000856F8">
                            <w:pPr>
                              <w:pStyle w:val="TableParagraph"/>
                              <w:tabs>
                                <w:tab w:val="left" w:pos="381"/>
                              </w:tabs>
                              <w:spacing w:before="26"/>
                              <w:ind w:left="9"/>
                              <w:rPr>
                                <w:sz w:val="15"/>
                              </w:rPr>
                            </w:pPr>
                            <w:r>
                              <w:rPr>
                                <w:w w:val="105"/>
                                <w:sz w:val="15"/>
                              </w:rPr>
                              <w:t>$</w:t>
                            </w:r>
                            <w:r>
                              <w:rPr>
                                <w:w w:val="105"/>
                                <w:sz w:val="15"/>
                              </w:rPr>
                              <w:tab/>
                              <w:t>2,114</w:t>
                            </w:r>
                          </w:p>
                        </w:tc>
                      </w:tr>
                    </w:tbl>
                    <w:p w14:paraId="1196F7CF" w14:textId="77777777" w:rsidR="004304EB" w:rsidRDefault="004304EB">
                      <w:pPr>
                        <w:pStyle w:val="a3"/>
                      </w:pPr>
                    </w:p>
                  </w:txbxContent>
                </v:textbox>
                <w10:wrap anchorx="page"/>
              </v:shape>
            </w:pict>
          </mc:Fallback>
        </mc:AlternateContent>
      </w:r>
      <w:r>
        <w:rPr>
          <w:w w:val="101"/>
          <w:sz w:val="13"/>
        </w:rPr>
        <w:t>l</w:t>
      </w:r>
    </w:p>
    <w:p w14:paraId="1196EAA7" w14:textId="77777777" w:rsidR="004304EB" w:rsidRDefault="004304EB">
      <w:pPr>
        <w:pStyle w:val="a3"/>
        <w:rPr>
          <w:sz w:val="14"/>
        </w:rPr>
      </w:pPr>
    </w:p>
    <w:p w14:paraId="1196EAA8" w14:textId="77777777" w:rsidR="004304EB" w:rsidRDefault="004304EB">
      <w:pPr>
        <w:pStyle w:val="a3"/>
        <w:rPr>
          <w:sz w:val="14"/>
        </w:rPr>
      </w:pPr>
    </w:p>
    <w:p w14:paraId="1196EAA9" w14:textId="77777777" w:rsidR="004304EB" w:rsidRDefault="004304EB">
      <w:pPr>
        <w:pStyle w:val="a3"/>
        <w:rPr>
          <w:sz w:val="14"/>
        </w:rPr>
      </w:pPr>
    </w:p>
    <w:p w14:paraId="1196EAAA" w14:textId="77777777" w:rsidR="004304EB" w:rsidRDefault="004304EB">
      <w:pPr>
        <w:pStyle w:val="a3"/>
        <w:rPr>
          <w:sz w:val="14"/>
        </w:rPr>
      </w:pPr>
    </w:p>
    <w:p w14:paraId="1196EAAB" w14:textId="77777777" w:rsidR="004304EB" w:rsidRDefault="004304EB">
      <w:pPr>
        <w:pStyle w:val="a3"/>
        <w:rPr>
          <w:sz w:val="14"/>
        </w:rPr>
      </w:pPr>
    </w:p>
    <w:p w14:paraId="1196EAAC" w14:textId="77777777" w:rsidR="004304EB" w:rsidRDefault="004304EB">
      <w:pPr>
        <w:pStyle w:val="a3"/>
        <w:rPr>
          <w:sz w:val="14"/>
        </w:rPr>
      </w:pPr>
    </w:p>
    <w:p w14:paraId="1196EAAD" w14:textId="77777777" w:rsidR="004304EB" w:rsidRDefault="004304EB">
      <w:pPr>
        <w:pStyle w:val="a3"/>
        <w:rPr>
          <w:sz w:val="14"/>
        </w:rPr>
      </w:pPr>
    </w:p>
    <w:p w14:paraId="1196EAAE" w14:textId="77777777" w:rsidR="004304EB" w:rsidRDefault="004304EB">
      <w:pPr>
        <w:pStyle w:val="a3"/>
        <w:rPr>
          <w:sz w:val="14"/>
        </w:rPr>
      </w:pPr>
    </w:p>
    <w:p w14:paraId="1196EAAF" w14:textId="77777777" w:rsidR="004304EB" w:rsidRDefault="004304EB">
      <w:pPr>
        <w:pStyle w:val="a3"/>
        <w:rPr>
          <w:sz w:val="14"/>
        </w:rPr>
      </w:pPr>
    </w:p>
    <w:p w14:paraId="1196EAB0" w14:textId="77777777" w:rsidR="004304EB" w:rsidRDefault="004304EB">
      <w:pPr>
        <w:pStyle w:val="a3"/>
        <w:rPr>
          <w:sz w:val="14"/>
        </w:rPr>
      </w:pPr>
    </w:p>
    <w:p w14:paraId="1196EAB1" w14:textId="77777777" w:rsidR="004304EB" w:rsidRDefault="004304EB">
      <w:pPr>
        <w:pStyle w:val="a3"/>
        <w:rPr>
          <w:sz w:val="14"/>
        </w:rPr>
      </w:pPr>
    </w:p>
    <w:p w14:paraId="1196EAB2" w14:textId="77777777" w:rsidR="004304EB" w:rsidRDefault="004304EB">
      <w:pPr>
        <w:pStyle w:val="a3"/>
        <w:rPr>
          <w:sz w:val="14"/>
        </w:rPr>
      </w:pPr>
    </w:p>
    <w:p w14:paraId="1196EAB3" w14:textId="77777777" w:rsidR="004304EB" w:rsidRDefault="004304EB">
      <w:pPr>
        <w:pStyle w:val="a3"/>
        <w:rPr>
          <w:sz w:val="14"/>
        </w:rPr>
      </w:pPr>
    </w:p>
    <w:p w14:paraId="1196EAB4" w14:textId="77777777" w:rsidR="004304EB" w:rsidRDefault="004304EB">
      <w:pPr>
        <w:pStyle w:val="a3"/>
        <w:rPr>
          <w:sz w:val="14"/>
        </w:rPr>
      </w:pPr>
    </w:p>
    <w:p w14:paraId="1196EAB5" w14:textId="77777777" w:rsidR="004304EB" w:rsidRDefault="004304EB">
      <w:pPr>
        <w:pStyle w:val="a3"/>
        <w:rPr>
          <w:sz w:val="14"/>
        </w:rPr>
      </w:pPr>
    </w:p>
    <w:p w14:paraId="1196EAB6" w14:textId="77777777" w:rsidR="004304EB" w:rsidRDefault="004304EB">
      <w:pPr>
        <w:pStyle w:val="a3"/>
        <w:rPr>
          <w:sz w:val="14"/>
        </w:rPr>
      </w:pPr>
    </w:p>
    <w:p w14:paraId="1196EAB7" w14:textId="77777777" w:rsidR="004304EB" w:rsidRDefault="004304EB">
      <w:pPr>
        <w:pStyle w:val="a3"/>
        <w:rPr>
          <w:sz w:val="14"/>
        </w:rPr>
      </w:pPr>
    </w:p>
    <w:p w14:paraId="1196EAB8" w14:textId="77777777" w:rsidR="004304EB" w:rsidRDefault="004304EB">
      <w:pPr>
        <w:pStyle w:val="a3"/>
        <w:rPr>
          <w:sz w:val="14"/>
        </w:rPr>
      </w:pPr>
    </w:p>
    <w:p w14:paraId="1196EAB9" w14:textId="77777777" w:rsidR="004304EB" w:rsidRDefault="004304EB">
      <w:pPr>
        <w:pStyle w:val="a3"/>
        <w:rPr>
          <w:sz w:val="14"/>
        </w:rPr>
      </w:pPr>
    </w:p>
    <w:p w14:paraId="1196EABA" w14:textId="77777777" w:rsidR="004304EB" w:rsidRDefault="004304EB">
      <w:pPr>
        <w:pStyle w:val="a3"/>
        <w:rPr>
          <w:sz w:val="14"/>
        </w:rPr>
      </w:pPr>
    </w:p>
    <w:p w14:paraId="1196EABB" w14:textId="77777777" w:rsidR="004304EB" w:rsidRDefault="004304EB">
      <w:pPr>
        <w:pStyle w:val="a3"/>
        <w:rPr>
          <w:sz w:val="14"/>
        </w:rPr>
      </w:pPr>
    </w:p>
    <w:p w14:paraId="1196EABC" w14:textId="77777777" w:rsidR="004304EB" w:rsidRDefault="004304EB">
      <w:pPr>
        <w:pStyle w:val="a3"/>
        <w:rPr>
          <w:sz w:val="14"/>
        </w:rPr>
      </w:pPr>
    </w:p>
    <w:p w14:paraId="1196EABD" w14:textId="77777777" w:rsidR="004304EB" w:rsidRDefault="004304EB">
      <w:pPr>
        <w:pStyle w:val="a3"/>
        <w:rPr>
          <w:sz w:val="14"/>
        </w:rPr>
      </w:pPr>
    </w:p>
    <w:p w14:paraId="1196EABE" w14:textId="77777777" w:rsidR="004304EB" w:rsidRDefault="004304EB">
      <w:pPr>
        <w:pStyle w:val="a3"/>
        <w:rPr>
          <w:sz w:val="14"/>
        </w:rPr>
      </w:pPr>
    </w:p>
    <w:p w14:paraId="1196EABF" w14:textId="77777777" w:rsidR="004304EB" w:rsidRDefault="004304EB">
      <w:pPr>
        <w:pStyle w:val="a3"/>
        <w:rPr>
          <w:sz w:val="14"/>
        </w:rPr>
      </w:pPr>
    </w:p>
    <w:p w14:paraId="1196EAC0" w14:textId="77777777" w:rsidR="004304EB" w:rsidRDefault="004304EB">
      <w:pPr>
        <w:pStyle w:val="a3"/>
        <w:rPr>
          <w:sz w:val="14"/>
        </w:rPr>
      </w:pPr>
    </w:p>
    <w:p w14:paraId="1196EAC1" w14:textId="77777777" w:rsidR="004304EB" w:rsidRDefault="004304EB">
      <w:pPr>
        <w:pStyle w:val="a3"/>
        <w:rPr>
          <w:sz w:val="14"/>
        </w:rPr>
      </w:pPr>
    </w:p>
    <w:p w14:paraId="1196EAC2" w14:textId="77777777" w:rsidR="004304EB" w:rsidRDefault="004304EB">
      <w:pPr>
        <w:pStyle w:val="a3"/>
        <w:rPr>
          <w:sz w:val="14"/>
        </w:rPr>
      </w:pPr>
    </w:p>
    <w:p w14:paraId="1196EAC3" w14:textId="77777777" w:rsidR="004304EB" w:rsidRDefault="004304EB">
      <w:pPr>
        <w:pStyle w:val="a3"/>
        <w:rPr>
          <w:sz w:val="14"/>
        </w:rPr>
      </w:pPr>
    </w:p>
    <w:p w14:paraId="1196EAC4" w14:textId="77777777" w:rsidR="004304EB" w:rsidRDefault="004304EB">
      <w:pPr>
        <w:pStyle w:val="a3"/>
        <w:rPr>
          <w:sz w:val="14"/>
        </w:rPr>
      </w:pPr>
    </w:p>
    <w:p w14:paraId="1196EAC5" w14:textId="77777777" w:rsidR="004304EB" w:rsidRDefault="004304EB">
      <w:pPr>
        <w:pStyle w:val="a3"/>
        <w:rPr>
          <w:sz w:val="14"/>
        </w:rPr>
      </w:pPr>
    </w:p>
    <w:p w14:paraId="1196EAC6" w14:textId="77777777" w:rsidR="004304EB" w:rsidRDefault="004304EB">
      <w:pPr>
        <w:pStyle w:val="a3"/>
        <w:rPr>
          <w:sz w:val="14"/>
        </w:rPr>
      </w:pPr>
    </w:p>
    <w:p w14:paraId="1196EAC7" w14:textId="77777777" w:rsidR="004304EB" w:rsidRDefault="004304EB">
      <w:pPr>
        <w:pStyle w:val="a3"/>
        <w:rPr>
          <w:sz w:val="14"/>
        </w:rPr>
      </w:pPr>
    </w:p>
    <w:p w14:paraId="1196EAC8" w14:textId="77777777" w:rsidR="004304EB" w:rsidRDefault="004304EB">
      <w:pPr>
        <w:pStyle w:val="a3"/>
        <w:rPr>
          <w:sz w:val="14"/>
        </w:rPr>
      </w:pPr>
    </w:p>
    <w:p w14:paraId="1196EAC9" w14:textId="77777777" w:rsidR="004304EB" w:rsidRDefault="004304EB">
      <w:pPr>
        <w:pStyle w:val="a3"/>
        <w:rPr>
          <w:sz w:val="14"/>
        </w:rPr>
      </w:pPr>
    </w:p>
    <w:p w14:paraId="1196EACA" w14:textId="77777777" w:rsidR="004304EB" w:rsidRDefault="004304EB">
      <w:pPr>
        <w:pStyle w:val="a3"/>
        <w:rPr>
          <w:sz w:val="14"/>
        </w:rPr>
      </w:pPr>
    </w:p>
    <w:p w14:paraId="1196EACB" w14:textId="77777777" w:rsidR="004304EB" w:rsidRDefault="004304EB">
      <w:pPr>
        <w:pStyle w:val="a3"/>
        <w:rPr>
          <w:sz w:val="14"/>
        </w:rPr>
      </w:pPr>
    </w:p>
    <w:p w14:paraId="1196EACC" w14:textId="77777777" w:rsidR="004304EB" w:rsidRDefault="004304EB">
      <w:pPr>
        <w:pStyle w:val="a3"/>
        <w:rPr>
          <w:sz w:val="14"/>
        </w:rPr>
      </w:pPr>
    </w:p>
    <w:p w14:paraId="1196EACD" w14:textId="77777777" w:rsidR="004304EB" w:rsidRDefault="004304EB">
      <w:pPr>
        <w:pStyle w:val="a3"/>
        <w:rPr>
          <w:sz w:val="14"/>
        </w:rPr>
      </w:pPr>
    </w:p>
    <w:p w14:paraId="1196EACE" w14:textId="77777777" w:rsidR="004304EB" w:rsidRDefault="004304EB">
      <w:pPr>
        <w:pStyle w:val="a3"/>
        <w:rPr>
          <w:sz w:val="14"/>
        </w:rPr>
      </w:pPr>
    </w:p>
    <w:p w14:paraId="1196EACF" w14:textId="77777777" w:rsidR="004304EB" w:rsidRDefault="004304EB">
      <w:pPr>
        <w:pStyle w:val="a3"/>
        <w:rPr>
          <w:sz w:val="14"/>
        </w:rPr>
      </w:pPr>
    </w:p>
    <w:p w14:paraId="1196EAD0" w14:textId="77777777" w:rsidR="004304EB" w:rsidRDefault="004304EB">
      <w:pPr>
        <w:pStyle w:val="a3"/>
        <w:rPr>
          <w:sz w:val="14"/>
        </w:rPr>
      </w:pPr>
    </w:p>
    <w:p w14:paraId="1196EAD1" w14:textId="77777777" w:rsidR="004304EB" w:rsidRDefault="004304EB">
      <w:pPr>
        <w:pStyle w:val="a3"/>
        <w:rPr>
          <w:sz w:val="14"/>
        </w:rPr>
      </w:pPr>
    </w:p>
    <w:p w14:paraId="1196EAD2" w14:textId="77777777" w:rsidR="004304EB" w:rsidRDefault="004304EB">
      <w:pPr>
        <w:pStyle w:val="a3"/>
        <w:rPr>
          <w:sz w:val="14"/>
        </w:rPr>
      </w:pPr>
    </w:p>
    <w:p w14:paraId="1196EAD3" w14:textId="77777777" w:rsidR="004304EB" w:rsidRDefault="004304EB">
      <w:pPr>
        <w:pStyle w:val="a3"/>
        <w:rPr>
          <w:sz w:val="14"/>
        </w:rPr>
      </w:pPr>
    </w:p>
    <w:p w14:paraId="1196EAD4" w14:textId="77777777" w:rsidR="004304EB" w:rsidRDefault="004304EB">
      <w:pPr>
        <w:pStyle w:val="a3"/>
        <w:rPr>
          <w:sz w:val="14"/>
        </w:rPr>
      </w:pPr>
    </w:p>
    <w:p w14:paraId="1196EAD5" w14:textId="77777777" w:rsidR="004304EB" w:rsidRDefault="004304EB">
      <w:pPr>
        <w:pStyle w:val="a3"/>
        <w:rPr>
          <w:sz w:val="14"/>
        </w:rPr>
      </w:pPr>
    </w:p>
    <w:p w14:paraId="1196EAD6" w14:textId="77777777" w:rsidR="004304EB" w:rsidRDefault="004304EB">
      <w:pPr>
        <w:pStyle w:val="a3"/>
        <w:rPr>
          <w:sz w:val="14"/>
        </w:rPr>
      </w:pPr>
    </w:p>
    <w:p w14:paraId="1196EAD7" w14:textId="77777777" w:rsidR="004304EB" w:rsidRDefault="004304EB">
      <w:pPr>
        <w:pStyle w:val="a3"/>
        <w:rPr>
          <w:sz w:val="14"/>
        </w:rPr>
      </w:pPr>
    </w:p>
    <w:p w14:paraId="1196EAD8" w14:textId="77777777" w:rsidR="004304EB" w:rsidRDefault="004304EB">
      <w:pPr>
        <w:pStyle w:val="a3"/>
        <w:rPr>
          <w:sz w:val="14"/>
        </w:rPr>
      </w:pPr>
    </w:p>
    <w:p w14:paraId="1196EAD9" w14:textId="77777777" w:rsidR="004304EB" w:rsidRDefault="004304EB">
      <w:pPr>
        <w:pStyle w:val="a3"/>
        <w:rPr>
          <w:sz w:val="14"/>
        </w:rPr>
      </w:pPr>
    </w:p>
    <w:p w14:paraId="1196EADA" w14:textId="77777777" w:rsidR="004304EB" w:rsidRDefault="004304EB">
      <w:pPr>
        <w:pStyle w:val="a3"/>
        <w:rPr>
          <w:sz w:val="14"/>
        </w:rPr>
      </w:pPr>
    </w:p>
    <w:p w14:paraId="1196EADB" w14:textId="77777777" w:rsidR="004304EB" w:rsidRDefault="004304EB">
      <w:pPr>
        <w:pStyle w:val="a3"/>
        <w:rPr>
          <w:sz w:val="14"/>
        </w:rPr>
      </w:pPr>
    </w:p>
    <w:p w14:paraId="1196EADC" w14:textId="77777777" w:rsidR="004304EB" w:rsidRDefault="004304EB">
      <w:pPr>
        <w:pStyle w:val="a3"/>
        <w:rPr>
          <w:sz w:val="14"/>
        </w:rPr>
      </w:pPr>
    </w:p>
    <w:p w14:paraId="1196EADD" w14:textId="77777777" w:rsidR="004304EB" w:rsidRDefault="004304EB">
      <w:pPr>
        <w:pStyle w:val="a3"/>
        <w:rPr>
          <w:sz w:val="14"/>
        </w:rPr>
      </w:pPr>
    </w:p>
    <w:p w14:paraId="1196EADE" w14:textId="77777777" w:rsidR="004304EB" w:rsidRDefault="004304EB">
      <w:pPr>
        <w:pStyle w:val="a3"/>
        <w:rPr>
          <w:sz w:val="14"/>
        </w:rPr>
      </w:pPr>
    </w:p>
    <w:p w14:paraId="1196EADF" w14:textId="77777777" w:rsidR="004304EB" w:rsidRDefault="004304EB">
      <w:pPr>
        <w:pStyle w:val="a3"/>
        <w:rPr>
          <w:sz w:val="14"/>
        </w:rPr>
      </w:pPr>
    </w:p>
    <w:p w14:paraId="1196EAE0" w14:textId="77777777" w:rsidR="004304EB" w:rsidRDefault="004304EB">
      <w:pPr>
        <w:pStyle w:val="a3"/>
        <w:rPr>
          <w:sz w:val="14"/>
        </w:rPr>
      </w:pPr>
    </w:p>
    <w:p w14:paraId="1196EAE1" w14:textId="77777777" w:rsidR="004304EB" w:rsidRDefault="004304EB">
      <w:pPr>
        <w:pStyle w:val="a3"/>
        <w:rPr>
          <w:sz w:val="14"/>
        </w:rPr>
      </w:pPr>
    </w:p>
    <w:p w14:paraId="1196EAE2" w14:textId="77777777" w:rsidR="004304EB" w:rsidRDefault="004304EB">
      <w:pPr>
        <w:pStyle w:val="a3"/>
        <w:rPr>
          <w:sz w:val="14"/>
        </w:rPr>
      </w:pPr>
    </w:p>
    <w:p w14:paraId="1196EAE3" w14:textId="77777777" w:rsidR="004304EB" w:rsidRDefault="004304EB">
      <w:pPr>
        <w:pStyle w:val="a3"/>
        <w:rPr>
          <w:sz w:val="14"/>
        </w:rPr>
      </w:pPr>
    </w:p>
    <w:p w14:paraId="1196EAE4" w14:textId="77777777" w:rsidR="004304EB" w:rsidRDefault="004304EB">
      <w:pPr>
        <w:pStyle w:val="a3"/>
        <w:spacing w:before="3"/>
        <w:rPr>
          <w:sz w:val="16"/>
        </w:rPr>
      </w:pPr>
    </w:p>
    <w:p w14:paraId="1196EAE5" w14:textId="77777777" w:rsidR="004304EB" w:rsidRDefault="000856F8">
      <w:pPr>
        <w:pStyle w:val="a3"/>
        <w:spacing w:before="1"/>
        <w:ind w:left="222" w:right="541"/>
        <w:jc w:val="center"/>
      </w:pPr>
      <w:r>
        <w:rPr>
          <w:noProof/>
        </w:rPr>
        <mc:AlternateContent>
          <mc:Choice Requires="wpg">
            <w:drawing>
              <wp:anchor distT="0" distB="0" distL="0" distR="0" simplePos="0" relativeHeight="251657216" behindDoc="1" locked="0" layoutInCell="1" allowOverlap="1" wp14:anchorId="1196F55F" wp14:editId="1196F560">
                <wp:simplePos x="0" y="0"/>
                <wp:positionH relativeFrom="page">
                  <wp:posOffset>339090</wp:posOffset>
                </wp:positionH>
                <wp:positionV relativeFrom="paragraph">
                  <wp:posOffset>173355</wp:posOffset>
                </wp:positionV>
                <wp:extent cx="7018020" cy="15240"/>
                <wp:effectExtent l="0" t="0" r="0" b="0"/>
                <wp:wrapTopAndBottom/>
                <wp:docPr id="222" name="组合 206"/>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218" name="任意多边形 207"/>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19" name="任意多边形 208"/>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20" name="任意多边形 209"/>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21" name="任意多边形 210"/>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64C41D0" id="组合 206" o:spid="_x0000_s1026" style="position:absolute;left:0;text-align:left;margin-left:26.7pt;margin-top:13.65pt;width:552.6pt;height:1.2pt;z-index:-251659264;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63oJwMAAM0NAAAOAAAAZHJzL2Uyb0RvYy54bWzsV81u1DAQviPxDlHuND/tdrdRdytEfy4I&#10;KrU8gOs4P1ISW7Z3s733wA3OHBEvgSp4Ggo8BjNOnN3utt1qaZEqoUiJkxnPzzefx87u3rQsnAmT&#10;KufV0A02fNdhFeVxXqVD993p4YuB6yhNqpgUvGJD95wpd2/0/NluLSIW8owXMZMOGKlUVIuhm2kt&#10;Is9TNGMlURtcsAqECZcl0fAqUy+WpAbrZeGFvr/t1VzGQnLKlIKv+43QHRn7ScKofpskimmnGLoQ&#10;mzZ3ae5nePdGuyRKJRFZTtswyBpRlCSvwGlnap9o4oxlvmSqzKnkiid6g/LS40mSU2ZygGwCfyGb&#10;I8nHwuSSRnUqOpgA2gWc1jZL30yOpZPHQzcMQ9epSAlF+nV5cfXxvRP624hPLdII1I6kOBHHsv2Q&#10;Nm+Y8jSRJT4hGWdqkD3vkGVT7VD42PeDgR9CASjIgl641SJPMygPzuptbrkOyML+ZlMTmh20c4PA&#10;70FoODPcQqFnfXoYWhdJLYBCaoaS+juUTjIimAFfYfoWpQAI3aD04/Ly58WHqy+ffn//evXtM8DV&#10;b+Ay+h1WKlIA2w1ALaVswZpLOAivJUwiOlb6iHEDOJm8VrohcGxHJLMjOq3sUMIyuHMBCKJxHgaJ&#10;Q6eGIjWoZzAKDbNLPmGn3KhorBgoQBWxZl2QM5WimlddULNC+xTGXqNkeAEFtjL7bHTaoMDnSr3F&#10;2KwhWnDFGhJhqoZNXfrgeB5gxYs8PsyLArNWMj17VUhnQqCV7LzEq63NNbWiQuWK47TGDX4Bploe&#10;4OiMx+dAqLGQeZpBTwqMpZbAuOL+CZN3bmfyYD0mD3o4j0RPjsnYYB6MybAe0NhKirZO76vXLbOH&#10;pfLBPl5Pm8q4s9zWlHfWo7Ldhzoq37wFXW8Yj9uRIQJox7AH4hKb9dr59tltkDOxZcu82grK3Yu/&#10;jdISKW9y10Vlhf+bsD1OhMGtzA1MlXAvgOPH6uNEEPT6C2eop8LdtmF2NLmbvJ2aZZN9zjN8BS9b&#10;j/daB0v+Hoa9j9t3zdEY/hnM+ab9v8Gfkvl3cyyZ/YWN/gAAAP//AwBQSwMEFAAGAAgAAAAhADW3&#10;QCnhAAAACQEAAA8AAABkcnMvZG93bnJldi54bWxMj81ugzAQhO+V+g7WVuqtMYSSH4qJoqjtKYrU&#10;pFKV2wY2gILXCDtA3r7OqT3Ozmjm23Q16kb01NnasIJwEoAgzk1Rc6ng+/DxsgBhHXKBjWFScCML&#10;q+zxIcWkMAN/Ub93pfAlbBNUUDnXJlLavCKNdmJaYu+dTafRedmVsuhw8OW6kdMgmEmNNfuFClva&#10;VJRf9let4HPAYR2F7/32ct7cjod497MNSannp3H9BsLR6P7CcMf36JB5ppO5cmFFoyCOXn1SwXQe&#10;gbj7YbyYgTj5y3IOMkvl/w+yXwAAAP//AwBQSwECLQAUAAYACAAAACEAtoM4kv4AAADhAQAAEwAA&#10;AAAAAAAAAAAAAAAAAAAAW0NvbnRlbnRfVHlwZXNdLnhtbFBLAQItABQABgAIAAAAIQA4/SH/1gAA&#10;AJQBAAALAAAAAAAAAAAAAAAAAC8BAABfcmVscy8ucmVsc1BLAQItABQABgAIAAAAIQBn963oJwMA&#10;AM0NAAAOAAAAAAAAAAAAAAAAAC4CAABkcnMvZTJvRG9jLnhtbFBLAQItABQABgAIAAAAIQA1t0Ap&#10;4QAAAAkBAAAPAAAAAAAAAAAAAAAAAIEFAABkcnMvZG93bnJldi54bWxQSwUGAAAAAAQABADzAAAA&#10;jwYAAAAA&#10;">
                <v:shape id="任意多边形 207"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kOGvgAAANwAAAAPAAAAZHJzL2Rvd25yZXYueG1sRE9LCsIw&#10;EN0L3iGM4E5TXahUo4ggihXBH26HZmyLzaQ0UevtzUJw+Xj/2aIxpXhR7QrLCgb9CARxanXBmYLL&#10;ed2bgHAeWWNpmRR8yMFi3m7NMNb2zUd6nXwmQgi7GBXk3lexlC7NyaDr24o4cHdbG/QB1pnUNb5D&#10;uCnlMIpG0mDBoSHHilY5pY/T0yio9vfxYbfcjtbuuruaTZIkk1uiVLfTLKcgPDX+L/65t1rBcBDW&#10;hjPhCMj5FwAA//8DAFBLAQItABQABgAIAAAAIQDb4fbL7gAAAIUBAAATAAAAAAAAAAAAAAAAAAAA&#10;AABbQ29udGVudF9UeXBlc10ueG1sUEsBAi0AFAAGAAgAAAAhAFr0LFu/AAAAFQEAAAsAAAAAAAAA&#10;AAAAAAAAHwEAAF9yZWxzLy5yZWxzUEsBAi0AFAAGAAgAAAAhAETmQ4a+AAAA3AAAAA8AAAAAAAAA&#10;AAAAAAAABwIAAGRycy9kb3ducmV2LnhtbFBLBQYAAAAAAwADALcAAADyAgAAAAA=&#10;" path="m11040,12l,12,,,11052,r-12,12xe" fillcolor="#9a9a9a" stroked="f">
                  <v:path arrowok="t" textboxrect="0,0,11052,12"/>
                </v:shape>
                <v:shape id="任意多边形 208"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0+sxQAAANwAAAAPAAAAZHJzL2Rvd25yZXYueG1sRI9Pi8Iw&#10;FMTvC36H8IS9raldWLUaRVZc9rAX/4DXZ/Nsi81LSaKtfvqNIHgcZuY3zGzRmVpcyfnKsoLhIAFB&#10;nFtdcaFgv1t/jEH4gKyxtkwKbuRhMe+9zTDTtuUNXbehEBHCPkMFZQhNJqXPSzLoB7Yhjt7JOoMh&#10;SldI7bCNcFPLNEm+pMGK40KJDX2XlJ+3F6Pgvv5ZucuqG20Obfo5ys9/fCzGSr33u+UURKAuvMLP&#10;9q9WkA4n8DgTj4Cc/wMAAP//AwBQSwECLQAUAAYACAAAACEA2+H2y+4AAACFAQAAEwAAAAAAAAAA&#10;AAAAAAAAAAAAW0NvbnRlbnRfVHlwZXNdLnhtbFBLAQItABQABgAIAAAAIQBa9CxbvwAAABUBAAAL&#10;AAAAAAAAAAAAAAAAAB8BAABfcmVscy8ucmVsc1BLAQItABQABgAIAAAAIQAtt0+sxQAAANwAAAAP&#10;AAAAAAAAAAAAAAAAAAcCAABkcnMvZG93bnJldi54bWxQSwUGAAAAAAMAAwC3AAAA+QIAAAAA&#10;" path="m11052,12l,12,12,,11052,r,12xe" fillcolor="#ededed" stroked="f">
                  <v:path arrowok="t" textboxrect="0,0,11052,12"/>
                </v:shape>
                <v:shape id="任意多边形 209"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i7pwgAAANwAAAAPAAAAZHJzL2Rvd25yZXYueG1sRE/LasJA&#10;FN0L/YfhFtzpxCyCpo6iLUJRBF+b7i6Z2yQ1cyfMTE3s13cWgsvDec+XvWnEjZyvLSuYjBMQxIXV&#10;NZcKLufNaArCB2SNjWVScCcPy8XLYI65th0f6XYKpYgh7HNUUIXQ5lL6oiKDfmxb4sh9W2cwROhK&#10;qR12Mdw0Mk2STBqsOTZU2NJ7RcX19GsUyIPLsr/71+xn63bnzUcT1tztlRq+9qs3EIH68BQ/3J9a&#10;QZrG+fFMPAJy8Q8AAP//AwBQSwECLQAUAAYACAAAACEA2+H2y+4AAACFAQAAEwAAAAAAAAAAAAAA&#10;AAAAAAAAW0NvbnRlbnRfVHlwZXNdLnhtbFBLAQItABQABgAIAAAAIQBa9CxbvwAAABUBAAALAAAA&#10;AAAAAAAAAAAAAB8BAABfcmVscy8ucmVsc1BLAQItABQABgAIAAAAIQBfHi7pwgAAANwAAAAPAAAA&#10;AAAAAAAAAAAAAAcCAABkcnMvZG93bnJldi54bWxQSwUGAAAAAAMAAwC3AAAA9gIAAAAA&#10;" path="m,24l,,12,r,12l,24xe" fillcolor="#9a9a9a" stroked="f">
                  <v:path arrowok="t" textboxrect="0,0,12,24"/>
                </v:shape>
                <v:shape id="任意多边形 210"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0LixQAAANwAAAAPAAAAZHJzL2Rvd25yZXYueG1sRI9Ba8JA&#10;FITvhf6H5RV6KboxFCnRTSjFgAgWtXp/Zl+T0OzbuLvV9N93BcHjMDPfMPNiMJ04k/OtZQWTcQKC&#10;uLK65VrB/qscvYHwAVljZ5kU/JGHIn98mGOm7YW3dN6FWkQI+wwVNCH0mZS+asigH9ueOHrf1hkM&#10;UbpaaoeXCDedTJNkKg22HBca7Omjoepn92sUbFf+sH6R+nNxHDbG7l/LkzuVSj0/De8zEIGGcA/f&#10;2kutIE0ncD0Tj4DM/wEAAP//AwBQSwECLQAUAAYACAAAACEA2+H2y+4AAACFAQAAEwAAAAAAAAAA&#10;AAAAAAAAAAAAW0NvbnRlbnRfVHlwZXNdLnhtbFBLAQItABQABgAIAAAAIQBa9CxbvwAAABUBAAAL&#10;AAAAAAAAAAAAAAAAAB8BAABfcmVscy8ucmVsc1BLAQItABQABgAIAAAAIQCwL0Li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23</w:t>
      </w:r>
    </w:p>
    <w:p w14:paraId="1196EAE6" w14:textId="77777777" w:rsidR="004304EB" w:rsidRDefault="004304EB">
      <w:pPr>
        <w:jc w:val="center"/>
        <w:sectPr w:rsidR="004304EB">
          <w:pgSz w:w="12240" w:h="15840"/>
          <w:pgMar w:top="1260" w:right="500" w:bottom="280" w:left="340" w:header="720" w:footer="720" w:gutter="0"/>
          <w:cols w:space="720"/>
        </w:sectPr>
      </w:pPr>
    </w:p>
    <w:p w14:paraId="1196EAE7" w14:textId="77777777" w:rsidR="004304EB" w:rsidRDefault="000856F8">
      <w:pPr>
        <w:pStyle w:val="2"/>
        <w:spacing w:before="82"/>
        <w:jc w:val="left"/>
      </w:pPr>
      <w:r>
        <w:rPr>
          <w:w w:val="105"/>
        </w:rPr>
        <w:t>NOTE 11: SIGNIFICANT OPERATING AND NONOPERATING ITEMS</w:t>
      </w:r>
    </w:p>
    <w:p w14:paraId="1196EAE8" w14:textId="77777777" w:rsidR="004304EB" w:rsidRDefault="004304EB">
      <w:pPr>
        <w:pStyle w:val="a3"/>
        <w:spacing w:before="1"/>
        <w:rPr>
          <w:b/>
          <w:sz w:val="13"/>
        </w:rPr>
      </w:pPr>
    </w:p>
    <w:p w14:paraId="1196EAE9" w14:textId="77777777" w:rsidR="004304EB" w:rsidRDefault="000856F8">
      <w:pPr>
        <w:pStyle w:val="3"/>
        <w:spacing w:before="1"/>
      </w:pPr>
      <w:r>
        <w:rPr>
          <w:w w:val="105"/>
        </w:rPr>
        <w:t xml:space="preserve">Other </w:t>
      </w:r>
      <w:r>
        <w:rPr>
          <w:w w:val="105"/>
        </w:rPr>
        <w:t>Operating Charges</w:t>
      </w:r>
    </w:p>
    <w:p w14:paraId="1196EAEA" w14:textId="77777777" w:rsidR="004304EB" w:rsidRDefault="000856F8">
      <w:pPr>
        <w:pStyle w:val="a3"/>
        <w:spacing w:before="103" w:line="249" w:lineRule="auto"/>
        <w:ind w:left="146" w:right="225"/>
      </w:pPr>
      <w:r>
        <w:rPr>
          <w:w w:val="105"/>
        </w:rPr>
        <w:t xml:space="preserve">During the three months ended June 26, 2020, the Company recorded other operating charges of </w:t>
      </w:r>
      <w:r>
        <w:rPr>
          <w:spacing w:val="-8"/>
          <w:w w:val="105"/>
        </w:rPr>
        <w:t xml:space="preserve">$173 </w:t>
      </w:r>
      <w:r>
        <w:rPr>
          <w:w w:val="105"/>
        </w:rPr>
        <w:t xml:space="preserve">million. These charges included an impairment charge of </w:t>
      </w:r>
      <w:r>
        <w:rPr>
          <w:spacing w:val="-3"/>
          <w:w w:val="105"/>
        </w:rPr>
        <w:t xml:space="preserve">$55 </w:t>
      </w:r>
      <w:r>
        <w:rPr>
          <w:w w:val="105"/>
        </w:rPr>
        <w:t>million related to a trademark in North America, which was primarily driven by the impact of the COVID-19 pandemic, revised projections of future operating results and a change in brand focus in the Company's portfolio. Also included were charges of $35 mi</w:t>
      </w:r>
      <w:r>
        <w:rPr>
          <w:w w:val="105"/>
        </w:rPr>
        <w:t xml:space="preserve">llion related to discontinuing the Odwalla juice business and an impairment charge of </w:t>
      </w:r>
      <w:r>
        <w:rPr>
          <w:spacing w:val="-14"/>
          <w:w w:val="105"/>
        </w:rPr>
        <w:t xml:space="preserve">$8 </w:t>
      </w:r>
      <w:r>
        <w:rPr>
          <w:w w:val="105"/>
        </w:rPr>
        <w:t>million related</w:t>
      </w:r>
      <w:r>
        <w:rPr>
          <w:spacing w:val="-8"/>
          <w:w w:val="105"/>
        </w:rPr>
        <w:t xml:space="preserve"> </w:t>
      </w:r>
      <w:r>
        <w:rPr>
          <w:w w:val="105"/>
        </w:rPr>
        <w:t>to</w:t>
      </w:r>
      <w:r>
        <w:rPr>
          <w:spacing w:val="-8"/>
          <w:w w:val="105"/>
        </w:rPr>
        <w:t xml:space="preserve"> </w:t>
      </w:r>
      <w:r>
        <w:rPr>
          <w:w w:val="105"/>
        </w:rPr>
        <w:t>the</w:t>
      </w:r>
      <w:r>
        <w:rPr>
          <w:spacing w:val="-7"/>
          <w:w w:val="105"/>
        </w:rPr>
        <w:t xml:space="preserve"> </w:t>
      </w:r>
      <w:r>
        <w:rPr>
          <w:w w:val="105"/>
        </w:rPr>
        <w:t>Odwalla</w:t>
      </w:r>
      <w:r>
        <w:rPr>
          <w:spacing w:val="-8"/>
          <w:w w:val="105"/>
        </w:rPr>
        <w:t xml:space="preserve"> </w:t>
      </w:r>
      <w:r>
        <w:rPr>
          <w:w w:val="105"/>
        </w:rPr>
        <w:t>trademark.</w:t>
      </w:r>
      <w:r>
        <w:rPr>
          <w:spacing w:val="-7"/>
          <w:w w:val="105"/>
        </w:rPr>
        <w:t xml:space="preserve"> </w:t>
      </w:r>
      <w:r>
        <w:rPr>
          <w:w w:val="105"/>
        </w:rPr>
        <w:t>Other</w:t>
      </w:r>
      <w:r>
        <w:rPr>
          <w:spacing w:val="-8"/>
          <w:w w:val="105"/>
        </w:rPr>
        <w:t xml:space="preserve"> </w:t>
      </w:r>
      <w:r>
        <w:rPr>
          <w:w w:val="105"/>
        </w:rPr>
        <w:t>operating</w:t>
      </w:r>
      <w:r>
        <w:rPr>
          <w:spacing w:val="-7"/>
          <w:w w:val="105"/>
        </w:rPr>
        <w:t xml:space="preserve"> </w:t>
      </w:r>
      <w:r>
        <w:rPr>
          <w:w w:val="105"/>
        </w:rPr>
        <w:t>charges</w:t>
      </w:r>
      <w:r>
        <w:rPr>
          <w:spacing w:val="-8"/>
          <w:w w:val="105"/>
        </w:rPr>
        <w:t xml:space="preserve"> </w:t>
      </w:r>
      <w:r>
        <w:rPr>
          <w:w w:val="105"/>
        </w:rPr>
        <w:t>also</w:t>
      </w:r>
      <w:r>
        <w:rPr>
          <w:spacing w:val="-7"/>
          <w:w w:val="105"/>
        </w:rPr>
        <w:t xml:space="preserve"> </w:t>
      </w:r>
      <w:r>
        <w:rPr>
          <w:w w:val="105"/>
        </w:rPr>
        <w:t>included</w:t>
      </w:r>
      <w:r>
        <w:rPr>
          <w:spacing w:val="-8"/>
          <w:w w:val="105"/>
        </w:rPr>
        <w:t xml:space="preserve"> </w:t>
      </w:r>
      <w:r>
        <w:rPr>
          <w:w w:val="105"/>
        </w:rPr>
        <w:t>$22</w:t>
      </w:r>
      <w:r>
        <w:rPr>
          <w:spacing w:val="-7"/>
          <w:w w:val="105"/>
        </w:rPr>
        <w:t xml:space="preserve"> </w:t>
      </w:r>
      <w:r>
        <w:rPr>
          <w:w w:val="105"/>
        </w:rPr>
        <w:t>million</w:t>
      </w:r>
      <w:r>
        <w:rPr>
          <w:spacing w:val="-8"/>
          <w:w w:val="105"/>
        </w:rPr>
        <w:t xml:space="preserve"> </w:t>
      </w:r>
      <w:r>
        <w:rPr>
          <w:w w:val="105"/>
        </w:rPr>
        <w:t>related</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Company's</w:t>
      </w:r>
      <w:r>
        <w:rPr>
          <w:spacing w:val="-8"/>
          <w:w w:val="105"/>
        </w:rPr>
        <w:t xml:space="preserve"> </w:t>
      </w:r>
      <w:r>
        <w:rPr>
          <w:w w:val="105"/>
        </w:rPr>
        <w:t>productivity</w:t>
      </w:r>
      <w:r>
        <w:rPr>
          <w:spacing w:val="-7"/>
          <w:w w:val="105"/>
        </w:rPr>
        <w:t xml:space="preserve"> </w:t>
      </w:r>
      <w:r>
        <w:rPr>
          <w:w w:val="105"/>
        </w:rPr>
        <w:t>and</w:t>
      </w:r>
      <w:r>
        <w:rPr>
          <w:spacing w:val="-8"/>
          <w:w w:val="105"/>
        </w:rPr>
        <w:t xml:space="preserve"> </w:t>
      </w:r>
      <w:r>
        <w:rPr>
          <w:w w:val="105"/>
        </w:rPr>
        <w:t>reinvestment</w:t>
      </w:r>
      <w:r>
        <w:rPr>
          <w:spacing w:val="-7"/>
          <w:w w:val="105"/>
        </w:rPr>
        <w:t xml:space="preserve"> </w:t>
      </w:r>
      <w:r>
        <w:rPr>
          <w:w w:val="105"/>
        </w:rPr>
        <w:t>program,</w:t>
      </w:r>
      <w:r>
        <w:rPr>
          <w:spacing w:val="-8"/>
          <w:w w:val="105"/>
        </w:rPr>
        <w:t xml:space="preserve"> </w:t>
      </w:r>
      <w:r>
        <w:rPr>
          <w:spacing w:val="-6"/>
          <w:w w:val="105"/>
        </w:rPr>
        <w:t>$18</w:t>
      </w:r>
      <w:r>
        <w:rPr>
          <w:spacing w:val="-7"/>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7"/>
          <w:w w:val="105"/>
        </w:rPr>
        <w:t xml:space="preserve"> </w:t>
      </w:r>
      <w:r>
        <w:rPr>
          <w:w w:val="105"/>
        </w:rPr>
        <w:t>the remeasurement of our contingent consideration liability to fair value in conjunction with the fairlife acquisition and $12 million related to the restructuring of our water manufacturing operations in the United States. Refer to Note</w:t>
      </w:r>
      <w:r>
        <w:rPr>
          <w:w w:val="105"/>
        </w:rPr>
        <w:t xml:space="preserve"> 2 for additional information on the fairlife acquisition. Refer to Note 12 for additional information on the Company's</w:t>
      </w:r>
      <w:r>
        <w:rPr>
          <w:spacing w:val="-7"/>
          <w:w w:val="105"/>
        </w:rPr>
        <w:t xml:space="preserve"> </w:t>
      </w:r>
      <w:r>
        <w:rPr>
          <w:w w:val="105"/>
        </w:rPr>
        <w:t>productivity</w:t>
      </w:r>
      <w:r>
        <w:rPr>
          <w:spacing w:val="-7"/>
          <w:w w:val="105"/>
        </w:rPr>
        <w:t xml:space="preserve"> </w:t>
      </w:r>
      <w:r>
        <w:rPr>
          <w:w w:val="105"/>
        </w:rPr>
        <w:t>and</w:t>
      </w:r>
      <w:r>
        <w:rPr>
          <w:spacing w:val="-7"/>
          <w:w w:val="105"/>
        </w:rPr>
        <w:t xml:space="preserve"> </w:t>
      </w:r>
      <w:r>
        <w:rPr>
          <w:w w:val="105"/>
        </w:rPr>
        <w:t>reinvestment</w:t>
      </w:r>
      <w:r>
        <w:rPr>
          <w:spacing w:val="-7"/>
          <w:w w:val="105"/>
        </w:rPr>
        <w:t xml:space="preserve"> </w:t>
      </w:r>
      <w:r>
        <w:rPr>
          <w:w w:val="105"/>
        </w:rPr>
        <w:t>program.</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15</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impairment</w:t>
      </w:r>
      <w:r>
        <w:rPr>
          <w:spacing w:val="-7"/>
          <w:w w:val="105"/>
        </w:rPr>
        <w:t xml:space="preserve"> </w:t>
      </w:r>
      <w:r>
        <w:rPr>
          <w:w w:val="105"/>
        </w:rPr>
        <w:t>charges.</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16</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i</w:t>
      </w:r>
      <w:r>
        <w:rPr>
          <w:w w:val="105"/>
        </w:rPr>
        <w:t>mpact</w:t>
      </w:r>
      <w:r>
        <w:rPr>
          <w:spacing w:val="-7"/>
          <w:w w:val="105"/>
        </w:rPr>
        <w:t xml:space="preserve"> </w:t>
      </w:r>
      <w:r>
        <w:rPr>
          <w:w w:val="105"/>
        </w:rPr>
        <w:t>these</w:t>
      </w:r>
      <w:r>
        <w:rPr>
          <w:spacing w:val="-7"/>
          <w:w w:val="105"/>
        </w:rPr>
        <w:t xml:space="preserve"> </w:t>
      </w:r>
      <w:r>
        <w:rPr>
          <w:w w:val="105"/>
        </w:rPr>
        <w:t>charges</w:t>
      </w:r>
      <w:r>
        <w:rPr>
          <w:spacing w:val="-7"/>
          <w:w w:val="105"/>
        </w:rPr>
        <w:t xml:space="preserve"> </w:t>
      </w:r>
      <w:r>
        <w:rPr>
          <w:w w:val="105"/>
        </w:rPr>
        <w:t>had</w:t>
      </w:r>
      <w:r>
        <w:rPr>
          <w:spacing w:val="-7"/>
          <w:w w:val="105"/>
        </w:rPr>
        <w:t xml:space="preserve"> </w:t>
      </w:r>
      <w:r>
        <w:rPr>
          <w:w w:val="105"/>
        </w:rPr>
        <w:t>on our operating segments and</w:t>
      </w:r>
      <w:r>
        <w:rPr>
          <w:spacing w:val="-5"/>
          <w:w w:val="105"/>
        </w:rPr>
        <w:t xml:space="preserve"> </w:t>
      </w:r>
      <w:r>
        <w:rPr>
          <w:w w:val="105"/>
        </w:rPr>
        <w:t>Corporate.</w:t>
      </w:r>
    </w:p>
    <w:p w14:paraId="1196EAEB" w14:textId="77777777" w:rsidR="004304EB" w:rsidRDefault="000856F8">
      <w:pPr>
        <w:pStyle w:val="a3"/>
        <w:spacing w:before="101" w:line="249" w:lineRule="auto"/>
        <w:ind w:left="146" w:right="274"/>
      </w:pPr>
      <w:r>
        <w:rPr>
          <w:w w:val="105"/>
        </w:rPr>
        <w:t xml:space="preserve">During the six months ended June 26, 2020, the Company recorded other operating charges of </w:t>
      </w:r>
      <w:r>
        <w:rPr>
          <w:spacing w:val="-9"/>
          <w:w w:val="105"/>
        </w:rPr>
        <w:t xml:space="preserve">$375 </w:t>
      </w:r>
      <w:r>
        <w:rPr>
          <w:w w:val="105"/>
        </w:rPr>
        <w:t xml:space="preserve">million. These charges included an impairment charge of $160 million related to the Odwalla trademark and charges of $35 million related to discontinuing the Odwalla juice business. These charges also included an impairment charge of </w:t>
      </w:r>
      <w:r>
        <w:rPr>
          <w:spacing w:val="-12"/>
          <w:w w:val="105"/>
        </w:rPr>
        <w:t xml:space="preserve">$55 </w:t>
      </w:r>
      <w:r>
        <w:rPr>
          <w:w w:val="105"/>
        </w:rPr>
        <w:t>million related to</w:t>
      </w:r>
      <w:r>
        <w:rPr>
          <w:w w:val="105"/>
        </w:rPr>
        <w:t xml:space="preserve"> a trademark in North America, which was primarily driven by the impact of the COVID-19 pandemic, revised projections of future operating results and a change in brand focus in the Company's portfolio. Other operating charges also included $61 million rela</w:t>
      </w:r>
      <w:r>
        <w:rPr>
          <w:w w:val="105"/>
        </w:rPr>
        <w:t xml:space="preserve">ted to the Company's productivity and reinvestment program, </w:t>
      </w:r>
      <w:r>
        <w:rPr>
          <w:spacing w:val="-6"/>
          <w:w w:val="105"/>
        </w:rPr>
        <w:t xml:space="preserve">$29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remeasurement</w:t>
      </w:r>
      <w:r>
        <w:rPr>
          <w:spacing w:val="-7"/>
          <w:w w:val="105"/>
        </w:rPr>
        <w:t xml:space="preserve"> </w:t>
      </w:r>
      <w:r>
        <w:rPr>
          <w:w w:val="105"/>
        </w:rPr>
        <w:t>of</w:t>
      </w:r>
      <w:r>
        <w:rPr>
          <w:spacing w:val="-8"/>
          <w:w w:val="105"/>
        </w:rPr>
        <w:t xml:space="preserve"> </w:t>
      </w:r>
      <w:r>
        <w:rPr>
          <w:w w:val="105"/>
        </w:rPr>
        <w:t>our</w:t>
      </w:r>
      <w:r>
        <w:rPr>
          <w:spacing w:val="-8"/>
          <w:w w:val="105"/>
        </w:rPr>
        <w:t xml:space="preserve"> </w:t>
      </w:r>
      <w:r>
        <w:rPr>
          <w:w w:val="105"/>
        </w:rPr>
        <w:t>contingent</w:t>
      </w:r>
      <w:r>
        <w:rPr>
          <w:spacing w:val="-8"/>
          <w:w w:val="105"/>
        </w:rPr>
        <w:t xml:space="preserve"> </w:t>
      </w:r>
      <w:r>
        <w:rPr>
          <w:w w:val="105"/>
        </w:rPr>
        <w:t>consideration</w:t>
      </w:r>
      <w:r>
        <w:rPr>
          <w:spacing w:val="-8"/>
          <w:w w:val="105"/>
        </w:rPr>
        <w:t xml:space="preserve"> </w:t>
      </w:r>
      <w:r>
        <w:rPr>
          <w:w w:val="105"/>
        </w:rPr>
        <w:t>liability</w:t>
      </w:r>
      <w:r>
        <w:rPr>
          <w:spacing w:val="-7"/>
          <w:w w:val="105"/>
        </w:rPr>
        <w:t xml:space="preserve"> </w:t>
      </w:r>
      <w:r>
        <w:rPr>
          <w:w w:val="105"/>
        </w:rPr>
        <w:t>to</w:t>
      </w:r>
      <w:r>
        <w:rPr>
          <w:spacing w:val="-8"/>
          <w:w w:val="105"/>
        </w:rPr>
        <w:t xml:space="preserve"> </w:t>
      </w:r>
      <w:r>
        <w:rPr>
          <w:w w:val="105"/>
        </w:rPr>
        <w:t>fair</w:t>
      </w:r>
      <w:r>
        <w:rPr>
          <w:spacing w:val="-8"/>
          <w:w w:val="105"/>
        </w:rPr>
        <w:t xml:space="preserve"> </w:t>
      </w:r>
      <w:r>
        <w:rPr>
          <w:w w:val="105"/>
        </w:rPr>
        <w:t>value</w:t>
      </w:r>
      <w:r>
        <w:rPr>
          <w:spacing w:val="-8"/>
          <w:w w:val="105"/>
        </w:rPr>
        <w:t xml:space="preserve"> </w:t>
      </w:r>
      <w:r>
        <w:rPr>
          <w:w w:val="105"/>
        </w:rPr>
        <w:t>in</w:t>
      </w:r>
      <w:r>
        <w:rPr>
          <w:spacing w:val="-8"/>
          <w:w w:val="105"/>
        </w:rPr>
        <w:t xml:space="preserve"> </w:t>
      </w:r>
      <w:r>
        <w:rPr>
          <w:w w:val="105"/>
        </w:rPr>
        <w:t>conjunction</w:t>
      </w:r>
      <w:r>
        <w:rPr>
          <w:spacing w:val="-7"/>
          <w:w w:val="105"/>
        </w:rPr>
        <w:t xml:space="preserve"> </w:t>
      </w:r>
      <w:r>
        <w:rPr>
          <w:w w:val="105"/>
        </w:rPr>
        <w:t>with</w:t>
      </w:r>
      <w:r>
        <w:rPr>
          <w:spacing w:val="-8"/>
          <w:w w:val="105"/>
        </w:rPr>
        <w:t xml:space="preserve"> </w:t>
      </w:r>
      <w:r>
        <w:rPr>
          <w:w w:val="105"/>
        </w:rPr>
        <w:t>the</w:t>
      </w:r>
      <w:r>
        <w:rPr>
          <w:spacing w:val="-8"/>
          <w:w w:val="105"/>
        </w:rPr>
        <w:t xml:space="preserve"> </w:t>
      </w:r>
      <w:r>
        <w:rPr>
          <w:w w:val="105"/>
        </w:rPr>
        <w:t>fairlife</w:t>
      </w:r>
      <w:r>
        <w:rPr>
          <w:spacing w:val="-8"/>
          <w:w w:val="105"/>
        </w:rPr>
        <w:t xml:space="preserve"> </w:t>
      </w:r>
      <w:r>
        <w:rPr>
          <w:w w:val="105"/>
        </w:rPr>
        <w:t>acquisition</w:t>
      </w:r>
      <w:r>
        <w:rPr>
          <w:spacing w:val="-8"/>
          <w:w w:val="105"/>
        </w:rPr>
        <w:t xml:space="preserve"> </w:t>
      </w:r>
      <w:r>
        <w:rPr>
          <w:w w:val="105"/>
        </w:rPr>
        <w:t>and</w:t>
      </w:r>
      <w:r>
        <w:rPr>
          <w:spacing w:val="-7"/>
          <w:w w:val="105"/>
        </w:rPr>
        <w:t xml:space="preserve"> </w:t>
      </w:r>
      <w:r>
        <w:rPr>
          <w:w w:val="105"/>
        </w:rPr>
        <w:t>$12</w:t>
      </w:r>
      <w:r>
        <w:rPr>
          <w:spacing w:val="-8"/>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7"/>
          <w:w w:val="105"/>
        </w:rPr>
        <w:t xml:space="preserve"> </w:t>
      </w:r>
      <w:r>
        <w:rPr>
          <w:w w:val="105"/>
        </w:rPr>
        <w:t>restructuring of</w:t>
      </w:r>
      <w:r>
        <w:rPr>
          <w:spacing w:val="-7"/>
          <w:w w:val="105"/>
        </w:rPr>
        <w:t xml:space="preserve"> </w:t>
      </w:r>
      <w:r>
        <w:rPr>
          <w:w w:val="105"/>
        </w:rPr>
        <w:t>our</w:t>
      </w:r>
      <w:r>
        <w:rPr>
          <w:spacing w:val="-7"/>
          <w:w w:val="105"/>
        </w:rPr>
        <w:t xml:space="preserve"> </w:t>
      </w:r>
      <w:r>
        <w:rPr>
          <w:w w:val="105"/>
        </w:rPr>
        <w:t>wa</w:t>
      </w:r>
      <w:r>
        <w:rPr>
          <w:w w:val="105"/>
        </w:rPr>
        <w:t>ter</w:t>
      </w:r>
      <w:r>
        <w:rPr>
          <w:spacing w:val="-7"/>
          <w:w w:val="105"/>
        </w:rPr>
        <w:t xml:space="preserve"> </w:t>
      </w:r>
      <w:r>
        <w:rPr>
          <w:w w:val="105"/>
        </w:rPr>
        <w:t>manufacturing</w:t>
      </w:r>
      <w:r>
        <w:rPr>
          <w:spacing w:val="-7"/>
          <w:w w:val="105"/>
        </w:rPr>
        <w:t xml:space="preserve"> </w:t>
      </w:r>
      <w:r>
        <w:rPr>
          <w:w w:val="105"/>
        </w:rPr>
        <w:t>operations</w:t>
      </w:r>
      <w:r>
        <w:rPr>
          <w:spacing w:val="-6"/>
          <w:w w:val="105"/>
        </w:rPr>
        <w:t xml:space="preserve"> </w:t>
      </w:r>
      <w:r>
        <w:rPr>
          <w:w w:val="105"/>
        </w:rPr>
        <w:t>in</w:t>
      </w:r>
      <w:r>
        <w:rPr>
          <w:spacing w:val="-7"/>
          <w:w w:val="105"/>
        </w:rPr>
        <w:t xml:space="preserve"> </w:t>
      </w:r>
      <w:r>
        <w:rPr>
          <w:w w:val="105"/>
        </w:rPr>
        <w:t>the</w:t>
      </w:r>
      <w:r>
        <w:rPr>
          <w:spacing w:val="-7"/>
          <w:w w:val="105"/>
        </w:rPr>
        <w:t xml:space="preserve"> </w:t>
      </w:r>
      <w:r>
        <w:rPr>
          <w:w w:val="105"/>
        </w:rPr>
        <w:t>United</w:t>
      </w:r>
      <w:r>
        <w:rPr>
          <w:spacing w:val="-7"/>
          <w:w w:val="105"/>
        </w:rPr>
        <w:t xml:space="preserve"> </w:t>
      </w:r>
      <w:r>
        <w:rPr>
          <w:w w:val="105"/>
        </w:rPr>
        <w:t>States.</w:t>
      </w:r>
      <w:r>
        <w:rPr>
          <w:spacing w:val="-6"/>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2</w:t>
      </w:r>
      <w:r>
        <w:rPr>
          <w:spacing w:val="-7"/>
          <w:w w:val="105"/>
        </w:rPr>
        <w:t xml:space="preserve"> </w:t>
      </w:r>
      <w:r>
        <w:rPr>
          <w:w w:val="105"/>
        </w:rPr>
        <w:t>for</w:t>
      </w:r>
      <w:r>
        <w:rPr>
          <w:spacing w:val="-6"/>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6"/>
          <w:w w:val="105"/>
        </w:rPr>
        <w:t xml:space="preserve"> </w:t>
      </w:r>
      <w:r>
        <w:rPr>
          <w:w w:val="105"/>
        </w:rPr>
        <w:t>fairlife</w:t>
      </w:r>
      <w:r>
        <w:rPr>
          <w:spacing w:val="-7"/>
          <w:w w:val="105"/>
        </w:rPr>
        <w:t xml:space="preserve"> </w:t>
      </w:r>
      <w:r>
        <w:rPr>
          <w:w w:val="105"/>
        </w:rPr>
        <w:t>acquisition.</w:t>
      </w:r>
      <w:r>
        <w:rPr>
          <w:spacing w:val="-7"/>
          <w:w w:val="105"/>
        </w:rPr>
        <w:t xml:space="preserve"> </w:t>
      </w:r>
      <w:r>
        <w:rPr>
          <w:w w:val="105"/>
        </w:rPr>
        <w:t>Refer</w:t>
      </w:r>
      <w:r>
        <w:rPr>
          <w:spacing w:val="-7"/>
          <w:w w:val="105"/>
        </w:rPr>
        <w:t xml:space="preserve"> </w:t>
      </w:r>
      <w:r>
        <w:rPr>
          <w:w w:val="105"/>
        </w:rPr>
        <w:t>to</w:t>
      </w:r>
      <w:r>
        <w:rPr>
          <w:spacing w:val="-6"/>
          <w:w w:val="105"/>
        </w:rPr>
        <w:t xml:space="preserve"> </w:t>
      </w:r>
      <w:r>
        <w:rPr>
          <w:w w:val="105"/>
        </w:rPr>
        <w:t>Note</w:t>
      </w:r>
      <w:r>
        <w:rPr>
          <w:spacing w:val="-7"/>
          <w:w w:val="105"/>
        </w:rPr>
        <w:t xml:space="preserve"> </w:t>
      </w:r>
      <w:r>
        <w:rPr>
          <w:w w:val="105"/>
        </w:rPr>
        <w:t>12</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6"/>
          <w:w w:val="105"/>
        </w:rPr>
        <w:t xml:space="preserve"> </w:t>
      </w:r>
      <w:r>
        <w:rPr>
          <w:w w:val="105"/>
        </w:rPr>
        <w:t xml:space="preserve">on the Company's productivity and reinvestment program. Refer to Note 15 for </w:t>
      </w:r>
      <w:r>
        <w:rPr>
          <w:w w:val="105"/>
        </w:rPr>
        <w:t>additional information on the impairment charges. Refer to Note 16 for the impact these charges had on our operating segments and</w:t>
      </w:r>
      <w:r>
        <w:rPr>
          <w:spacing w:val="-7"/>
          <w:w w:val="105"/>
        </w:rPr>
        <w:t xml:space="preserve"> </w:t>
      </w:r>
      <w:r>
        <w:rPr>
          <w:w w:val="105"/>
        </w:rPr>
        <w:t>Corporate.</w:t>
      </w:r>
    </w:p>
    <w:p w14:paraId="1196EAEC" w14:textId="77777777" w:rsidR="004304EB" w:rsidRDefault="000856F8">
      <w:pPr>
        <w:pStyle w:val="a3"/>
        <w:spacing w:before="101" w:line="249" w:lineRule="auto"/>
        <w:ind w:left="146" w:right="237"/>
      </w:pPr>
      <w:r>
        <w:rPr>
          <w:w w:val="105"/>
        </w:rPr>
        <w:t xml:space="preserve">During the three months ended June 28, 2019, the Company recorded other operating charges of </w:t>
      </w:r>
      <w:r>
        <w:rPr>
          <w:spacing w:val="-11"/>
          <w:w w:val="105"/>
        </w:rPr>
        <w:t xml:space="preserve">$92 </w:t>
      </w:r>
      <w:r>
        <w:rPr>
          <w:w w:val="105"/>
        </w:rPr>
        <w:t>million. These cha</w:t>
      </w:r>
      <w:r>
        <w:rPr>
          <w:w w:val="105"/>
        </w:rPr>
        <w:t xml:space="preserve">rges primarily consisted of </w:t>
      </w:r>
      <w:r>
        <w:rPr>
          <w:spacing w:val="-6"/>
          <w:w w:val="105"/>
        </w:rPr>
        <w:t xml:space="preserve">$55 </w:t>
      </w:r>
      <w:r>
        <w:rPr>
          <w:w w:val="105"/>
        </w:rPr>
        <w:t>million related to the Company's productivity and reinvestment program. In addition, other operating charges included $29 million for costs incurred to refranchise certain of our North America bottling</w:t>
      </w:r>
      <w:r>
        <w:rPr>
          <w:spacing w:val="-9"/>
          <w:w w:val="105"/>
        </w:rPr>
        <w:t xml:space="preserve"> </w:t>
      </w:r>
      <w:r>
        <w:rPr>
          <w:w w:val="105"/>
        </w:rPr>
        <w:t>operations.</w:t>
      </w:r>
      <w:r>
        <w:rPr>
          <w:spacing w:val="-9"/>
          <w:w w:val="105"/>
        </w:rPr>
        <w:t xml:space="preserve"> </w:t>
      </w:r>
      <w:r>
        <w:rPr>
          <w:w w:val="105"/>
        </w:rPr>
        <w:t>Costs</w:t>
      </w:r>
      <w:r>
        <w:rPr>
          <w:spacing w:val="-8"/>
          <w:w w:val="105"/>
        </w:rPr>
        <w:t xml:space="preserve"> </w:t>
      </w:r>
      <w:r>
        <w:rPr>
          <w:w w:val="105"/>
        </w:rPr>
        <w:t>rela</w:t>
      </w:r>
      <w:r>
        <w:rPr>
          <w:w w:val="105"/>
        </w:rPr>
        <w:t>ted</w:t>
      </w:r>
      <w:r>
        <w:rPr>
          <w:spacing w:val="-9"/>
          <w:w w:val="105"/>
        </w:rPr>
        <w:t xml:space="preserve"> </w:t>
      </w:r>
      <w:r>
        <w:rPr>
          <w:w w:val="105"/>
        </w:rPr>
        <w:t>to</w:t>
      </w:r>
      <w:r>
        <w:rPr>
          <w:spacing w:val="-9"/>
          <w:w w:val="105"/>
        </w:rPr>
        <w:t xml:space="preserve"> </w:t>
      </w:r>
      <w:r>
        <w:rPr>
          <w:w w:val="105"/>
        </w:rPr>
        <w:t>refranchising</w:t>
      </w:r>
      <w:r>
        <w:rPr>
          <w:spacing w:val="-8"/>
          <w:w w:val="105"/>
        </w:rPr>
        <w:t xml:space="preserve"> </w:t>
      </w:r>
      <w:r>
        <w:rPr>
          <w:w w:val="105"/>
        </w:rPr>
        <w:t>include,</w:t>
      </w:r>
      <w:r>
        <w:rPr>
          <w:spacing w:val="-9"/>
          <w:w w:val="105"/>
        </w:rPr>
        <w:t xml:space="preserve"> </w:t>
      </w:r>
      <w:r>
        <w:rPr>
          <w:w w:val="105"/>
        </w:rPr>
        <w:t>among</w:t>
      </w:r>
      <w:r>
        <w:rPr>
          <w:spacing w:val="-9"/>
          <w:w w:val="105"/>
        </w:rPr>
        <w:t xml:space="preserve"> </w:t>
      </w:r>
      <w:r>
        <w:rPr>
          <w:w w:val="105"/>
        </w:rPr>
        <w:t>other</w:t>
      </w:r>
      <w:r>
        <w:rPr>
          <w:spacing w:val="-8"/>
          <w:w w:val="105"/>
        </w:rPr>
        <w:t xml:space="preserve"> </w:t>
      </w:r>
      <w:r>
        <w:rPr>
          <w:w w:val="105"/>
        </w:rPr>
        <w:t>items,</w:t>
      </w:r>
      <w:r>
        <w:rPr>
          <w:spacing w:val="-9"/>
          <w:w w:val="105"/>
        </w:rPr>
        <w:t xml:space="preserve"> </w:t>
      </w:r>
      <w:r>
        <w:rPr>
          <w:w w:val="105"/>
        </w:rPr>
        <w:t>internal</w:t>
      </w:r>
      <w:r>
        <w:rPr>
          <w:spacing w:val="-9"/>
          <w:w w:val="105"/>
        </w:rPr>
        <w:t xml:space="preserve"> </w:t>
      </w:r>
      <w:r>
        <w:rPr>
          <w:w w:val="105"/>
        </w:rPr>
        <w:t>and</w:t>
      </w:r>
      <w:r>
        <w:rPr>
          <w:spacing w:val="-8"/>
          <w:w w:val="105"/>
        </w:rPr>
        <w:t xml:space="preserve"> </w:t>
      </w:r>
      <w:r>
        <w:rPr>
          <w:w w:val="105"/>
        </w:rPr>
        <w:t>external</w:t>
      </w:r>
      <w:r>
        <w:rPr>
          <w:spacing w:val="-9"/>
          <w:w w:val="105"/>
        </w:rPr>
        <w:t xml:space="preserve"> </w:t>
      </w:r>
      <w:r>
        <w:rPr>
          <w:w w:val="105"/>
        </w:rPr>
        <w:t>costs</w:t>
      </w:r>
      <w:r>
        <w:rPr>
          <w:spacing w:val="-9"/>
          <w:w w:val="105"/>
        </w:rPr>
        <w:t xml:space="preserve"> </w:t>
      </w:r>
      <w:r>
        <w:rPr>
          <w:w w:val="105"/>
        </w:rPr>
        <w:t>for</w:t>
      </w:r>
      <w:r>
        <w:rPr>
          <w:spacing w:val="-8"/>
          <w:w w:val="105"/>
        </w:rPr>
        <w:t xml:space="preserve"> </w:t>
      </w:r>
      <w:r>
        <w:rPr>
          <w:w w:val="105"/>
        </w:rPr>
        <w:t>individuals</w:t>
      </w:r>
      <w:r>
        <w:rPr>
          <w:spacing w:val="-9"/>
          <w:w w:val="105"/>
        </w:rPr>
        <w:t xml:space="preserve"> </w:t>
      </w:r>
      <w:r>
        <w:rPr>
          <w:w w:val="105"/>
        </w:rPr>
        <w:t>directly</w:t>
      </w:r>
      <w:r>
        <w:rPr>
          <w:spacing w:val="-8"/>
          <w:w w:val="105"/>
        </w:rPr>
        <w:t xml:space="preserve"> </w:t>
      </w:r>
      <w:r>
        <w:rPr>
          <w:w w:val="105"/>
        </w:rPr>
        <w:t>working</w:t>
      </w:r>
      <w:r>
        <w:rPr>
          <w:spacing w:val="-9"/>
          <w:w w:val="105"/>
        </w:rPr>
        <w:t xml:space="preserve"> </w:t>
      </w:r>
      <w:r>
        <w:rPr>
          <w:w w:val="105"/>
        </w:rPr>
        <w:t>on</w:t>
      </w:r>
      <w:r>
        <w:rPr>
          <w:spacing w:val="-9"/>
          <w:w w:val="105"/>
        </w:rPr>
        <w:t xml:space="preserve"> </w:t>
      </w:r>
      <w:r>
        <w:rPr>
          <w:w w:val="105"/>
        </w:rPr>
        <w:t>the</w:t>
      </w:r>
      <w:r>
        <w:rPr>
          <w:spacing w:val="-8"/>
          <w:w w:val="105"/>
        </w:rPr>
        <w:t xml:space="preserve"> </w:t>
      </w:r>
      <w:r>
        <w:rPr>
          <w:w w:val="105"/>
        </w:rPr>
        <w:t>refranchising</w:t>
      </w:r>
      <w:r>
        <w:rPr>
          <w:spacing w:val="-9"/>
          <w:w w:val="105"/>
        </w:rPr>
        <w:t xml:space="preserve"> </w:t>
      </w:r>
      <w:r>
        <w:rPr>
          <w:w w:val="105"/>
        </w:rPr>
        <w:t>efforts,</w:t>
      </w:r>
      <w:r>
        <w:rPr>
          <w:spacing w:val="-9"/>
          <w:w w:val="105"/>
        </w:rPr>
        <w:t xml:space="preserve"> </w:t>
      </w:r>
      <w:r>
        <w:rPr>
          <w:w w:val="105"/>
        </w:rPr>
        <w:t>severance, and costs associated with the implementation of information technology systems to facilitate consistent d</w:t>
      </w:r>
      <w:r>
        <w:rPr>
          <w:w w:val="105"/>
        </w:rPr>
        <w:t>ata standards and availability throughout our North America bottling system. Refer to Note 12 for additional information on the Company's productivity and reinvestment program. Refer to Note 16 for the impact these charges had on our operating segments and</w:t>
      </w:r>
      <w:r>
        <w:rPr>
          <w:spacing w:val="-4"/>
          <w:w w:val="105"/>
        </w:rPr>
        <w:t xml:space="preserve"> </w:t>
      </w:r>
      <w:r>
        <w:rPr>
          <w:w w:val="105"/>
        </w:rPr>
        <w:t>Corporate.</w:t>
      </w:r>
    </w:p>
    <w:p w14:paraId="1196EAED" w14:textId="77777777" w:rsidR="004304EB" w:rsidRDefault="000856F8">
      <w:pPr>
        <w:pStyle w:val="a3"/>
        <w:spacing w:before="100" w:line="249" w:lineRule="auto"/>
        <w:ind w:left="146" w:right="331"/>
      </w:pPr>
      <w:r>
        <w:rPr>
          <w:w w:val="105"/>
        </w:rPr>
        <w:t xml:space="preserve">During the six months ended June 28, 2019, the Company recorded other operating charges of </w:t>
      </w:r>
      <w:r>
        <w:rPr>
          <w:spacing w:val="-6"/>
          <w:w w:val="105"/>
        </w:rPr>
        <w:t xml:space="preserve">$219 </w:t>
      </w:r>
      <w:r>
        <w:rPr>
          <w:w w:val="105"/>
        </w:rPr>
        <w:t xml:space="preserve">million. These charges primarily consisted of </w:t>
      </w:r>
      <w:r>
        <w:rPr>
          <w:spacing w:val="-4"/>
          <w:w w:val="105"/>
        </w:rPr>
        <w:t xml:space="preserve">$123 </w:t>
      </w:r>
      <w:r>
        <w:rPr>
          <w:w w:val="105"/>
        </w:rPr>
        <w:t>million related to the Company's</w:t>
      </w:r>
      <w:r>
        <w:rPr>
          <w:spacing w:val="-9"/>
          <w:w w:val="105"/>
        </w:rPr>
        <w:t xml:space="preserve"> </w:t>
      </w:r>
      <w:r>
        <w:rPr>
          <w:w w:val="105"/>
        </w:rPr>
        <w:t>productivity</w:t>
      </w:r>
      <w:r>
        <w:rPr>
          <w:spacing w:val="-8"/>
          <w:w w:val="105"/>
        </w:rPr>
        <w:t xml:space="preserve"> </w:t>
      </w:r>
      <w:r>
        <w:rPr>
          <w:w w:val="105"/>
        </w:rPr>
        <w:t>and</w:t>
      </w:r>
      <w:r>
        <w:rPr>
          <w:spacing w:val="-8"/>
          <w:w w:val="105"/>
        </w:rPr>
        <w:t xml:space="preserve"> </w:t>
      </w:r>
      <w:r>
        <w:rPr>
          <w:w w:val="105"/>
        </w:rPr>
        <w:t>reinvestment</w:t>
      </w:r>
      <w:r>
        <w:rPr>
          <w:spacing w:val="-8"/>
          <w:w w:val="105"/>
        </w:rPr>
        <w:t xml:space="preserve"> </w:t>
      </w:r>
      <w:r>
        <w:rPr>
          <w:w w:val="105"/>
        </w:rPr>
        <w:t>program.</w:t>
      </w:r>
      <w:r>
        <w:rPr>
          <w:spacing w:val="-8"/>
          <w:w w:val="105"/>
        </w:rPr>
        <w:t xml:space="preserve"> </w:t>
      </w:r>
      <w:r>
        <w:rPr>
          <w:w w:val="105"/>
        </w:rPr>
        <w:t>In</w:t>
      </w:r>
      <w:r>
        <w:rPr>
          <w:spacing w:val="-8"/>
          <w:w w:val="105"/>
        </w:rPr>
        <w:t xml:space="preserve"> </w:t>
      </w:r>
      <w:r>
        <w:rPr>
          <w:w w:val="105"/>
        </w:rPr>
        <w:t>addition,</w:t>
      </w:r>
      <w:r>
        <w:rPr>
          <w:spacing w:val="-8"/>
          <w:w w:val="105"/>
        </w:rPr>
        <w:t xml:space="preserve"> </w:t>
      </w:r>
      <w:r>
        <w:rPr>
          <w:w w:val="105"/>
        </w:rPr>
        <w:t>other</w:t>
      </w:r>
      <w:r>
        <w:rPr>
          <w:spacing w:val="-8"/>
          <w:w w:val="105"/>
        </w:rPr>
        <w:t xml:space="preserve"> </w:t>
      </w:r>
      <w:r>
        <w:rPr>
          <w:w w:val="105"/>
        </w:rPr>
        <w:t>operating</w:t>
      </w:r>
      <w:r>
        <w:rPr>
          <w:spacing w:val="-8"/>
          <w:w w:val="105"/>
        </w:rPr>
        <w:t xml:space="preserve"> </w:t>
      </w:r>
      <w:r>
        <w:rPr>
          <w:w w:val="105"/>
        </w:rPr>
        <w:t>charges</w:t>
      </w:r>
      <w:r>
        <w:rPr>
          <w:spacing w:val="-8"/>
          <w:w w:val="105"/>
        </w:rPr>
        <w:t xml:space="preserve"> </w:t>
      </w:r>
      <w:r>
        <w:rPr>
          <w:w w:val="105"/>
        </w:rPr>
        <w:t>included</w:t>
      </w:r>
      <w:r>
        <w:rPr>
          <w:spacing w:val="-8"/>
          <w:w w:val="105"/>
        </w:rPr>
        <w:t xml:space="preserve"> </w:t>
      </w:r>
      <w:r>
        <w:rPr>
          <w:w w:val="105"/>
        </w:rPr>
        <w:t>$46</w:t>
      </w:r>
      <w:r>
        <w:rPr>
          <w:spacing w:val="-8"/>
          <w:w w:val="105"/>
        </w:rPr>
        <w:t xml:space="preserve"> </w:t>
      </w:r>
      <w:r>
        <w:rPr>
          <w:w w:val="105"/>
        </w:rPr>
        <w:t>million</w:t>
      </w:r>
      <w:r>
        <w:rPr>
          <w:spacing w:val="-9"/>
          <w:w w:val="105"/>
        </w:rPr>
        <w:t xml:space="preserve"> </w:t>
      </w:r>
      <w:r>
        <w:rPr>
          <w:w w:val="105"/>
        </w:rPr>
        <w:t>of</w:t>
      </w:r>
      <w:r>
        <w:rPr>
          <w:spacing w:val="-8"/>
          <w:w w:val="105"/>
        </w:rPr>
        <w:t xml:space="preserve"> </w:t>
      </w:r>
      <w:r>
        <w:rPr>
          <w:w w:val="105"/>
        </w:rPr>
        <w:t>transaction</w:t>
      </w:r>
      <w:r>
        <w:rPr>
          <w:spacing w:val="-8"/>
          <w:w w:val="105"/>
        </w:rPr>
        <w:t xml:space="preserve"> </w:t>
      </w:r>
      <w:r>
        <w:rPr>
          <w:w w:val="105"/>
        </w:rPr>
        <w:t>costs</w:t>
      </w:r>
      <w:r>
        <w:rPr>
          <w:spacing w:val="-8"/>
          <w:w w:val="105"/>
        </w:rPr>
        <w:t xml:space="preserve"> </w:t>
      </w:r>
      <w:r>
        <w:rPr>
          <w:w w:val="105"/>
        </w:rPr>
        <w:t>associated</w:t>
      </w:r>
      <w:r>
        <w:rPr>
          <w:spacing w:val="-8"/>
          <w:w w:val="105"/>
        </w:rPr>
        <w:t xml:space="preserve"> </w:t>
      </w:r>
      <w:r>
        <w:rPr>
          <w:w w:val="105"/>
        </w:rPr>
        <w:t>with</w:t>
      </w:r>
      <w:r>
        <w:rPr>
          <w:spacing w:val="-8"/>
          <w:w w:val="105"/>
        </w:rPr>
        <w:t xml:space="preserve"> </w:t>
      </w:r>
      <w:r>
        <w:rPr>
          <w:w w:val="105"/>
        </w:rPr>
        <w:t>the</w:t>
      </w:r>
      <w:r>
        <w:rPr>
          <w:spacing w:val="-8"/>
          <w:w w:val="105"/>
        </w:rPr>
        <w:t xml:space="preserve"> </w:t>
      </w:r>
      <w:r>
        <w:rPr>
          <w:w w:val="105"/>
        </w:rPr>
        <w:t>purchase</w:t>
      </w:r>
      <w:r>
        <w:rPr>
          <w:spacing w:val="-8"/>
          <w:w w:val="105"/>
        </w:rPr>
        <w:t xml:space="preserve"> </w:t>
      </w:r>
      <w:r>
        <w:rPr>
          <w:w w:val="105"/>
        </w:rPr>
        <w:t>of</w:t>
      </w:r>
      <w:r>
        <w:rPr>
          <w:spacing w:val="-8"/>
          <w:w w:val="105"/>
        </w:rPr>
        <w:t xml:space="preserve"> </w:t>
      </w:r>
      <w:r>
        <w:rPr>
          <w:w w:val="105"/>
        </w:rPr>
        <w:t>Costa,</w:t>
      </w:r>
      <w:r>
        <w:rPr>
          <w:spacing w:val="-8"/>
          <w:w w:val="105"/>
        </w:rPr>
        <w:t xml:space="preserve"> </w:t>
      </w:r>
      <w:r>
        <w:rPr>
          <w:w w:val="105"/>
        </w:rPr>
        <w:t>which we acquired in January 2019, and $40 million for costs incurred to refranchise certain of our North America bottling operations. Other operating charge</w:t>
      </w:r>
      <w:r>
        <w:rPr>
          <w:w w:val="105"/>
        </w:rPr>
        <w:t xml:space="preserve">s also included </w:t>
      </w:r>
      <w:r>
        <w:rPr>
          <w:spacing w:val="-27"/>
          <w:w w:val="105"/>
        </w:rPr>
        <w:t xml:space="preserve">$2 </w:t>
      </w:r>
      <w:r>
        <w:rPr>
          <w:w w:val="105"/>
        </w:rPr>
        <w:t>million related to tax litigation expense. Refer to Note 2 for additional information on the acquisition of Costa. Refer to Note 8 for additional information related to the tax litigation. Refer to Note 12 for additional information on t</w:t>
      </w:r>
      <w:r>
        <w:rPr>
          <w:w w:val="105"/>
        </w:rPr>
        <w:t>he Company's productivity and reinvestment program. Refer to Note 16 for the impact these charges had on our operating segments and</w:t>
      </w:r>
      <w:r>
        <w:rPr>
          <w:spacing w:val="-4"/>
          <w:w w:val="105"/>
        </w:rPr>
        <w:t xml:space="preserve"> </w:t>
      </w:r>
      <w:r>
        <w:rPr>
          <w:w w:val="105"/>
        </w:rPr>
        <w:t>Corporate.</w:t>
      </w:r>
    </w:p>
    <w:p w14:paraId="1196EAEE" w14:textId="77777777" w:rsidR="004304EB" w:rsidRDefault="000856F8">
      <w:pPr>
        <w:pStyle w:val="3"/>
        <w:spacing w:before="99"/>
      </w:pPr>
      <w:r>
        <w:rPr>
          <w:w w:val="105"/>
        </w:rPr>
        <w:t>Other Nonoperating Items</w:t>
      </w:r>
    </w:p>
    <w:p w14:paraId="1196EAEF" w14:textId="77777777" w:rsidR="004304EB" w:rsidRDefault="000856F8">
      <w:pPr>
        <w:spacing w:before="104"/>
        <w:ind w:left="146"/>
        <w:rPr>
          <w:i/>
          <w:sz w:val="15"/>
        </w:rPr>
      </w:pPr>
      <w:r>
        <w:rPr>
          <w:i/>
          <w:w w:val="105"/>
          <w:sz w:val="15"/>
        </w:rPr>
        <w:t>Equity Income (Loss) — Net</w:t>
      </w:r>
    </w:p>
    <w:p w14:paraId="1196EAF0" w14:textId="77777777" w:rsidR="004304EB" w:rsidRDefault="000856F8">
      <w:pPr>
        <w:pStyle w:val="a3"/>
        <w:spacing w:before="103" w:line="249" w:lineRule="auto"/>
        <w:ind w:left="146" w:right="237"/>
      </w:pPr>
      <w:r>
        <w:rPr>
          <w:w w:val="105"/>
        </w:rPr>
        <w:t>During</w:t>
      </w:r>
      <w:r>
        <w:rPr>
          <w:spacing w:val="-6"/>
          <w:w w:val="105"/>
        </w:rPr>
        <w:t xml:space="preserve"> </w:t>
      </w:r>
      <w:r>
        <w:rPr>
          <w:w w:val="105"/>
        </w:rPr>
        <w:t>the</w:t>
      </w:r>
      <w:r>
        <w:rPr>
          <w:spacing w:val="-6"/>
          <w:w w:val="105"/>
        </w:rPr>
        <w:t xml:space="preserve"> </w:t>
      </w:r>
      <w:r>
        <w:rPr>
          <w:w w:val="105"/>
        </w:rPr>
        <w:t>three</w:t>
      </w:r>
      <w:r>
        <w:rPr>
          <w:spacing w:val="-5"/>
          <w:w w:val="105"/>
        </w:rPr>
        <w:t xml:space="preserve"> </w:t>
      </w:r>
      <w:r>
        <w:rPr>
          <w:w w:val="105"/>
        </w:rPr>
        <w:t>and</w:t>
      </w:r>
      <w:r>
        <w:rPr>
          <w:spacing w:val="-6"/>
          <w:w w:val="105"/>
        </w:rPr>
        <w:t xml:space="preserve"> </w:t>
      </w:r>
      <w:r>
        <w:rPr>
          <w:w w:val="105"/>
        </w:rPr>
        <w:t>six</w:t>
      </w:r>
      <w:r>
        <w:rPr>
          <w:spacing w:val="-6"/>
          <w:w w:val="105"/>
        </w:rPr>
        <w:t xml:space="preserve"> </w:t>
      </w:r>
      <w:r>
        <w:rPr>
          <w:w w:val="105"/>
        </w:rPr>
        <w:t>months</w:t>
      </w:r>
      <w:r>
        <w:rPr>
          <w:spacing w:val="-5"/>
          <w:w w:val="105"/>
        </w:rPr>
        <w:t xml:space="preserve"> </w:t>
      </w:r>
      <w:r>
        <w:rPr>
          <w:w w:val="105"/>
        </w:rPr>
        <w:t>ended</w:t>
      </w:r>
      <w:r>
        <w:rPr>
          <w:spacing w:val="-6"/>
          <w:w w:val="105"/>
        </w:rPr>
        <w:t xml:space="preserve"> </w:t>
      </w:r>
      <w:r>
        <w:rPr>
          <w:w w:val="105"/>
        </w:rPr>
        <w:t>June</w:t>
      </w:r>
      <w:r>
        <w:rPr>
          <w:spacing w:val="-5"/>
          <w:w w:val="105"/>
        </w:rPr>
        <w:t xml:space="preserve"> </w:t>
      </w:r>
      <w:r>
        <w:rPr>
          <w:w w:val="105"/>
        </w:rPr>
        <w:t>26,</w:t>
      </w:r>
      <w:r>
        <w:rPr>
          <w:spacing w:val="-6"/>
          <w:w w:val="105"/>
        </w:rPr>
        <w:t xml:space="preserve"> </w:t>
      </w:r>
      <w:r>
        <w:rPr>
          <w:w w:val="105"/>
        </w:rPr>
        <w:t>2020,</w:t>
      </w:r>
      <w:r>
        <w:rPr>
          <w:spacing w:val="-6"/>
          <w:w w:val="105"/>
        </w:rPr>
        <w:t xml:space="preserve"> </w:t>
      </w:r>
      <w:r>
        <w:rPr>
          <w:w w:val="105"/>
        </w:rPr>
        <w:t>the</w:t>
      </w:r>
      <w:r>
        <w:rPr>
          <w:spacing w:val="-5"/>
          <w:w w:val="105"/>
        </w:rPr>
        <w:t xml:space="preserve"> </w:t>
      </w:r>
      <w:r>
        <w:rPr>
          <w:w w:val="105"/>
        </w:rPr>
        <w:t>Comp</w:t>
      </w:r>
      <w:r>
        <w:rPr>
          <w:w w:val="105"/>
        </w:rPr>
        <w:t>any</w:t>
      </w:r>
      <w:r>
        <w:rPr>
          <w:spacing w:val="-6"/>
          <w:w w:val="105"/>
        </w:rPr>
        <w:t xml:space="preserve"> </w:t>
      </w:r>
      <w:r>
        <w:rPr>
          <w:w w:val="105"/>
        </w:rPr>
        <w:t>recorded</w:t>
      </w:r>
      <w:r>
        <w:rPr>
          <w:spacing w:val="-6"/>
          <w:w w:val="105"/>
        </w:rPr>
        <w:t xml:space="preserve"> </w:t>
      </w:r>
      <w:r>
        <w:rPr>
          <w:w w:val="105"/>
        </w:rPr>
        <w:t>net</w:t>
      </w:r>
      <w:r>
        <w:rPr>
          <w:spacing w:val="-5"/>
          <w:w w:val="105"/>
        </w:rPr>
        <w:t xml:space="preserve"> </w:t>
      </w:r>
      <w:r>
        <w:rPr>
          <w:w w:val="105"/>
        </w:rPr>
        <w:t>charges</w:t>
      </w:r>
      <w:r>
        <w:rPr>
          <w:spacing w:val="-6"/>
          <w:w w:val="105"/>
        </w:rPr>
        <w:t xml:space="preserve"> </w:t>
      </w:r>
      <w:r>
        <w:rPr>
          <w:w w:val="105"/>
        </w:rPr>
        <w:t>of</w:t>
      </w:r>
      <w:r>
        <w:rPr>
          <w:spacing w:val="-5"/>
          <w:w w:val="105"/>
        </w:rPr>
        <w:t xml:space="preserve"> </w:t>
      </w:r>
      <w:r>
        <w:rPr>
          <w:spacing w:val="-12"/>
          <w:w w:val="105"/>
        </w:rPr>
        <w:t>$63</w:t>
      </w:r>
      <w:r>
        <w:rPr>
          <w:spacing w:val="-6"/>
          <w:w w:val="105"/>
        </w:rPr>
        <w:t xml:space="preserve"> </w:t>
      </w:r>
      <w:r>
        <w:rPr>
          <w:w w:val="105"/>
        </w:rPr>
        <w:t>million</w:t>
      </w:r>
      <w:r>
        <w:rPr>
          <w:spacing w:val="-6"/>
          <w:w w:val="105"/>
        </w:rPr>
        <w:t xml:space="preserve"> </w:t>
      </w:r>
      <w:r>
        <w:rPr>
          <w:w w:val="105"/>
        </w:rPr>
        <w:t>and</w:t>
      </w:r>
      <w:r>
        <w:rPr>
          <w:spacing w:val="-5"/>
          <w:w w:val="105"/>
        </w:rPr>
        <w:t xml:space="preserve"> </w:t>
      </w:r>
      <w:r>
        <w:rPr>
          <w:w w:val="105"/>
        </w:rPr>
        <w:t>$101</w:t>
      </w:r>
      <w:r>
        <w:rPr>
          <w:spacing w:val="-1"/>
          <w:w w:val="105"/>
        </w:rPr>
        <w:t xml:space="preserve"> </w:t>
      </w:r>
      <w:r>
        <w:rPr>
          <w:w w:val="105"/>
        </w:rPr>
        <w:t>million,</w:t>
      </w:r>
      <w:r>
        <w:rPr>
          <w:spacing w:val="-5"/>
          <w:w w:val="105"/>
        </w:rPr>
        <w:t xml:space="preserve"> </w:t>
      </w:r>
      <w:r>
        <w:rPr>
          <w:w w:val="105"/>
        </w:rPr>
        <w:t>respectively.</w:t>
      </w:r>
      <w:r>
        <w:rPr>
          <w:spacing w:val="-6"/>
          <w:w w:val="105"/>
        </w:rPr>
        <w:t xml:space="preserve"> </w:t>
      </w:r>
      <w:r>
        <w:rPr>
          <w:w w:val="105"/>
        </w:rPr>
        <w:t>During</w:t>
      </w:r>
      <w:r>
        <w:rPr>
          <w:spacing w:val="-5"/>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5"/>
          <w:w w:val="105"/>
        </w:rPr>
        <w:t xml:space="preserve"> </w:t>
      </w:r>
      <w:r>
        <w:rPr>
          <w:w w:val="105"/>
        </w:rPr>
        <w:t>six</w:t>
      </w:r>
      <w:r>
        <w:rPr>
          <w:spacing w:val="-6"/>
          <w:w w:val="105"/>
        </w:rPr>
        <w:t xml:space="preserve"> </w:t>
      </w:r>
      <w:r>
        <w:rPr>
          <w:w w:val="105"/>
        </w:rPr>
        <w:t>months</w:t>
      </w:r>
      <w:r>
        <w:rPr>
          <w:spacing w:val="-6"/>
          <w:w w:val="105"/>
        </w:rPr>
        <w:t xml:space="preserve"> </w:t>
      </w:r>
      <w:r>
        <w:rPr>
          <w:w w:val="105"/>
        </w:rPr>
        <w:t xml:space="preserve">ended June 28, 2019, the Company recorded net charges of $26 million and $68 million, respectively. These amounts represent the Company's </w:t>
      </w:r>
      <w:r>
        <w:rPr>
          <w:w w:val="105"/>
        </w:rPr>
        <w:t>proportionate share of significant operating</w:t>
      </w:r>
      <w:r>
        <w:rPr>
          <w:spacing w:val="-7"/>
          <w:w w:val="105"/>
        </w:rPr>
        <w:t xml:space="preserve"> </w:t>
      </w:r>
      <w:r>
        <w:rPr>
          <w:w w:val="105"/>
        </w:rPr>
        <w:t>and</w:t>
      </w:r>
      <w:r>
        <w:rPr>
          <w:spacing w:val="-7"/>
          <w:w w:val="105"/>
        </w:rPr>
        <w:t xml:space="preserve"> </w:t>
      </w:r>
      <w:r>
        <w:rPr>
          <w:w w:val="105"/>
        </w:rPr>
        <w:t>nonoperating</w:t>
      </w:r>
      <w:r>
        <w:rPr>
          <w:spacing w:val="-7"/>
          <w:w w:val="105"/>
        </w:rPr>
        <w:t xml:space="preserve"> </w:t>
      </w:r>
      <w:r>
        <w:rPr>
          <w:w w:val="105"/>
        </w:rPr>
        <w:t>items</w:t>
      </w:r>
      <w:r>
        <w:rPr>
          <w:spacing w:val="-7"/>
          <w:w w:val="105"/>
        </w:rPr>
        <w:t xml:space="preserve"> </w:t>
      </w:r>
      <w:r>
        <w:rPr>
          <w:w w:val="105"/>
        </w:rPr>
        <w:t>recorded</w:t>
      </w:r>
      <w:r>
        <w:rPr>
          <w:spacing w:val="-6"/>
          <w:w w:val="105"/>
        </w:rPr>
        <w:t xml:space="preserve"> </w:t>
      </w:r>
      <w:r>
        <w:rPr>
          <w:w w:val="105"/>
        </w:rPr>
        <w:t>by</w:t>
      </w:r>
      <w:r>
        <w:rPr>
          <w:spacing w:val="-7"/>
          <w:w w:val="105"/>
        </w:rPr>
        <w:t xml:space="preserve"> </w:t>
      </w:r>
      <w:r>
        <w:rPr>
          <w:w w:val="105"/>
        </w:rPr>
        <w:t>certain</w:t>
      </w:r>
      <w:r>
        <w:rPr>
          <w:spacing w:val="-7"/>
          <w:w w:val="105"/>
        </w:rPr>
        <w:t xml:space="preserve"> </w:t>
      </w:r>
      <w:r>
        <w:rPr>
          <w:w w:val="105"/>
        </w:rPr>
        <w:t>of</w:t>
      </w:r>
      <w:r>
        <w:rPr>
          <w:spacing w:val="-7"/>
          <w:w w:val="105"/>
        </w:rPr>
        <w:t xml:space="preserve"> </w:t>
      </w:r>
      <w:r>
        <w:rPr>
          <w:w w:val="105"/>
        </w:rPr>
        <w:t>our</w:t>
      </w:r>
      <w:r>
        <w:rPr>
          <w:spacing w:val="-6"/>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investees.</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7"/>
          <w:w w:val="105"/>
        </w:rPr>
        <w:t xml:space="preserve"> </w:t>
      </w:r>
      <w:r>
        <w:rPr>
          <w:w w:val="105"/>
        </w:rPr>
        <w:t>16</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impact</w:t>
      </w:r>
      <w:r>
        <w:rPr>
          <w:spacing w:val="-7"/>
          <w:w w:val="105"/>
        </w:rPr>
        <w:t xml:space="preserve"> </w:t>
      </w:r>
      <w:r>
        <w:rPr>
          <w:w w:val="105"/>
        </w:rPr>
        <w:t>these</w:t>
      </w:r>
      <w:r>
        <w:rPr>
          <w:spacing w:val="-7"/>
          <w:w w:val="105"/>
        </w:rPr>
        <w:t xml:space="preserve"> </w:t>
      </w:r>
      <w:r>
        <w:rPr>
          <w:w w:val="105"/>
        </w:rPr>
        <w:t>items</w:t>
      </w:r>
      <w:r>
        <w:rPr>
          <w:spacing w:val="-7"/>
          <w:w w:val="105"/>
        </w:rPr>
        <w:t xml:space="preserve"> </w:t>
      </w:r>
      <w:r>
        <w:rPr>
          <w:w w:val="105"/>
        </w:rPr>
        <w:t>had</w:t>
      </w:r>
      <w:r>
        <w:rPr>
          <w:spacing w:val="-6"/>
          <w:w w:val="105"/>
        </w:rPr>
        <w:t xml:space="preserve"> </w:t>
      </w:r>
      <w:r>
        <w:rPr>
          <w:w w:val="105"/>
        </w:rPr>
        <w:t>on</w:t>
      </w:r>
      <w:r>
        <w:rPr>
          <w:spacing w:val="-7"/>
          <w:w w:val="105"/>
        </w:rPr>
        <w:t xml:space="preserve"> </w:t>
      </w:r>
      <w:r>
        <w:rPr>
          <w:w w:val="105"/>
        </w:rPr>
        <w:t>our</w:t>
      </w:r>
      <w:r>
        <w:rPr>
          <w:spacing w:val="-7"/>
          <w:w w:val="105"/>
        </w:rPr>
        <w:t xml:space="preserve"> </w:t>
      </w:r>
      <w:r>
        <w:rPr>
          <w:w w:val="105"/>
        </w:rPr>
        <w:t>operating</w:t>
      </w:r>
      <w:r>
        <w:rPr>
          <w:spacing w:val="-7"/>
          <w:w w:val="105"/>
        </w:rPr>
        <w:t xml:space="preserve"> </w:t>
      </w:r>
      <w:r>
        <w:rPr>
          <w:w w:val="105"/>
        </w:rPr>
        <w:t>segments</w:t>
      </w:r>
      <w:r>
        <w:rPr>
          <w:spacing w:val="-6"/>
          <w:w w:val="105"/>
        </w:rPr>
        <w:t xml:space="preserve"> </w:t>
      </w:r>
      <w:r>
        <w:rPr>
          <w:w w:val="105"/>
        </w:rPr>
        <w:t>and</w:t>
      </w:r>
      <w:r>
        <w:rPr>
          <w:spacing w:val="-7"/>
          <w:w w:val="105"/>
        </w:rPr>
        <w:t xml:space="preserve"> </w:t>
      </w:r>
      <w:r>
        <w:rPr>
          <w:w w:val="105"/>
        </w:rPr>
        <w:t>Corporate.</w:t>
      </w:r>
    </w:p>
    <w:p w14:paraId="1196EAF1" w14:textId="77777777" w:rsidR="004304EB" w:rsidRDefault="004304EB">
      <w:pPr>
        <w:pStyle w:val="a3"/>
        <w:rPr>
          <w:sz w:val="16"/>
        </w:rPr>
      </w:pPr>
    </w:p>
    <w:p w14:paraId="1196EAF2" w14:textId="77777777" w:rsidR="004304EB" w:rsidRDefault="004304EB">
      <w:pPr>
        <w:pStyle w:val="a3"/>
        <w:rPr>
          <w:sz w:val="16"/>
        </w:rPr>
      </w:pPr>
    </w:p>
    <w:p w14:paraId="1196EAF3" w14:textId="77777777" w:rsidR="004304EB" w:rsidRDefault="004304EB">
      <w:pPr>
        <w:pStyle w:val="a3"/>
        <w:spacing w:before="4"/>
        <w:rPr>
          <w:sz w:val="20"/>
        </w:rPr>
      </w:pPr>
    </w:p>
    <w:p w14:paraId="1196EAF4" w14:textId="77777777" w:rsidR="004304EB" w:rsidRDefault="000856F8">
      <w:pPr>
        <w:pStyle w:val="a3"/>
        <w:ind w:left="222" w:right="541"/>
        <w:jc w:val="center"/>
      </w:pPr>
      <w:r>
        <w:rPr>
          <w:noProof/>
        </w:rPr>
        <mc:AlternateContent>
          <mc:Choice Requires="wpg">
            <w:drawing>
              <wp:anchor distT="0" distB="0" distL="0" distR="0" simplePos="0" relativeHeight="251658240" behindDoc="1" locked="0" layoutInCell="1" allowOverlap="1" wp14:anchorId="1196F561" wp14:editId="1196F562">
                <wp:simplePos x="0" y="0"/>
                <wp:positionH relativeFrom="page">
                  <wp:posOffset>339090</wp:posOffset>
                </wp:positionH>
                <wp:positionV relativeFrom="paragraph">
                  <wp:posOffset>172720</wp:posOffset>
                </wp:positionV>
                <wp:extent cx="7018020" cy="15240"/>
                <wp:effectExtent l="0" t="0" r="0" b="0"/>
                <wp:wrapTopAndBottom/>
                <wp:docPr id="227" name="组合 211"/>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23" name="任意多边形 212"/>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24" name="任意多边形 213"/>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25" name="任意多边形 214"/>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26" name="任意多边形 215"/>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A9567CC" id="组合 211" o:spid="_x0000_s1026" style="position:absolute;left:0;text-align:left;margin-left:26.7pt;margin-top:13.6pt;width:552.6pt;height:1.2pt;z-index:-25165824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rtIQMAAM0NAAAOAAAAZHJzL2Uyb0RvYy54bWzsl8tu1DAUhvdIvIOVPc2lHaZEnakQvWwQ&#10;VGp5ANdxLlISW7ZnMt13wQ7WLBEvgSp4Ggo8BsdO7ElnemeKVAlFSpz4+Pic359Pkq3tWVWiKRWy&#10;YPXIC9cCD9GasKSos5H37mjv2aaHpMJ1gktW05F3QqW3PX76ZKvhMY1YzsqECgROahk3fOTlSvHY&#10;9yXJaYXlGuO0hs6UiQoruBWZnwjcgPeq9KMgeO43TCRcMEKlhKc7bac3Nv7TlBL1Nk0lVagceRCb&#10;Mmdhzsf67I+3cJwJzPOCdGHge0RR4aKGSZ2rHawwmohiyVVVEMEkS9UaYZXP0rQg1OQA2YTBQjb7&#10;gk24ySWLm4w7mUDaBZ3u7Za8mR4IVCQjL4qGHqpxBYv06+z0/ON7FIWh1qfhWQxm+4If8gPRPcja&#10;O53yLBWVvkIyaGaUPXHK0plCBB4Og3AziGABCPSFg2ijU57ksDx61GB9w0PQFw2jdk1IvtuNDcNg&#10;ELUjow3d6ds5fR2ai6ThgJCcqyT/TqXDHHNqxJc6fafSulXpx9nZz9MP518+/f7+9fzbZ5DLhK7D&#10;AHunlYwlyHaJUEspW7F6CbcuXcI4JhOp9ikzguPpa6lagBPbwrltkVltmwK2wbUbgGOlx+kgdRM1&#10;sEit6jm0IkN2xab0iBkTpVcMDGAV9Zq5IOcmZd03XTCznfbKjb/WyHAB+do+e21tuqAsX9fZLcZm&#10;HZGSSdpCpFM1NLn0wWFfYMnKItkrylJnLUV2/KoUaIqhlLx4qY8OxgtmZa2Na6aHtdPoJ0Cq5UC3&#10;jllyAkBNuCiyHGqS2WfGBgDWO+6fkAw7rt3vyySv69TuTvKm2Z84fnQk6wKzMpJhP2hnK0N5MbjV&#10;ory7o49HjvLgapQNkndH2b6HHMqXv4IuFoyHrcgQAZRjeAfqCjOvtf3y6V6Q825LS9/sBjRvxW9r&#10;5Gq/ncZe+9O5qGzn/yLsPieeX03u4E5FOAwHw4VvqMfCblcwHSbXw+vMLE322kfuBi5vV6JbxJfm&#10;Ww29D1t3zacx/DOY75vu/0b/lPTvzWfJ/C9s/AcAAP//AwBQSwMEFAAGAAgAAAAhAHIgUn7gAAAA&#10;CQEAAA8AAABkcnMvZG93bnJldi54bWxMj0FPg0AQhe8m/ofNmHizC1SwRZamadRTY2JrYnqbwhRI&#10;2VnCboH+e7cnPb55L+99k60m3YqBetsYVhDOAhDEhSkbrhR879+fFiCsQy6xNUwKrmRhld/fZZiW&#10;ZuQvGnauEr6EbYoKaue6VEpb1KTRzkxH7L2T6TU6L/tKlj2Ovly3MgqCRGps2C/U2NGmpuK8u2gF&#10;HyOO63n4NmzPp831sI8/f7YhKfX4MK1fQTia3F8YbvgeHXLPdDQXLq1oFcTzZ59UEL1EIG5+GC8S&#10;EEd/WSYg80z+/yD/BQAA//8DAFBLAQItABQABgAIAAAAIQC2gziS/gAAAOEBAAATAAAAAAAAAAAA&#10;AAAAAAAAAABbQ29udGVudF9UeXBlc10ueG1sUEsBAi0AFAAGAAgAAAAhADj9If/WAAAAlAEAAAsA&#10;AAAAAAAAAAAAAAAALwEAAF9yZWxzLy5yZWxzUEsBAi0AFAAGAAgAAAAhADJ9yu0hAwAAzQ0AAA4A&#10;AAAAAAAAAAAAAAAALgIAAGRycy9lMm9Eb2MueG1sUEsBAi0AFAAGAAgAAAAhAHIgUn7gAAAACQEA&#10;AA8AAAAAAAAAAAAAAAAAewUAAGRycy9kb3ducmV2LnhtbFBLBQYAAAAABAAEAPMAAACIBgAAAAA=&#10;">
                <v:shape id="任意多边形 212"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htKxAAAANwAAAAPAAAAZHJzL2Rvd25yZXYueG1sRI/disIw&#10;FITvF3yHcATv1tQuqFSjiCCKFWH9wdtDc2yLzUlpslrf3gjCXg4z8w0znbemEndqXGlZwaAfgSDO&#10;rC45V3A6rr7HIJxH1lhZJgVPcjCfdb6mmGj74F+6H3wuAoRdggoK7+tESpcVZND1bU0cvKttDPog&#10;m1zqBh8BbioZR9FQGiw5LBRY07Kg7Hb4Mwrq3XW03y42w5U7b89mnabp+JIq1eu2iwkIT63/D3/a&#10;G60gjn/gfSYcATl7AQAA//8DAFBLAQItABQABgAIAAAAIQDb4fbL7gAAAIUBAAATAAAAAAAAAAAA&#10;AAAAAAAAAABbQ29udGVudF9UeXBlc10ueG1sUEsBAi0AFAAGAAgAAAAhAFr0LFu/AAAAFQEAAAsA&#10;AAAAAAAAAAAAAAAAHwEAAF9yZWxzLy5yZWxzUEsBAi0AFAAGAAgAAAAhAIQuG0rEAAAA3AAAAA8A&#10;AAAAAAAAAAAAAAAABwIAAGRycy9kb3ducmV2LnhtbFBLBQYAAAAAAwADALcAAAD4AgAAAAA=&#10;" path="m11040,12l,12,,,11052,r-12,12xe" fillcolor="#9a9a9a" stroked="f">
                  <v:path arrowok="t" textboxrect="0,0,11052,12"/>
                </v:shape>
                <v:shape id="任意多边形 213"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iqPxQAAANwAAAAPAAAAZHJzL2Rvd25yZXYueG1sRI9Ba8JA&#10;FITvBf/D8gRvdWMsVWJWEcXSQy9awesz+0xCsm/D7mrS/vpuodDjMDPfMPlmMK14kPO1ZQWzaQKC&#10;uLC65lLB+fPwvAThA7LG1jIp+CIPm/XoKcdM256P9DiFUkQI+wwVVCF0mZS+qMign9qOOHo36wyG&#10;KF0ptcM+wk0r0yR5lQZrjgsVdrSrqGhOd6Pg+/C2d/f9sDhe+nS+KJoPvpZLpSbjYbsCEWgI/+G/&#10;9rtWkKYv8HsmHgG5/gEAAP//AwBQSwECLQAUAAYACAAAACEA2+H2y+4AAACFAQAAEwAAAAAAAAAA&#10;AAAAAAAAAAAAW0NvbnRlbnRfVHlwZXNdLnhtbFBLAQItABQABgAIAAAAIQBa9CxbvwAAABUBAAAL&#10;AAAAAAAAAAAAAAAAAB8BAABfcmVscy8ucmVsc1BLAQItABQABgAIAAAAIQAN2iqPxQAAANwAAAAP&#10;AAAAAAAAAAAAAAAAAAcCAABkcnMvZG93bnJldi54bWxQSwUGAAAAAAMAAwC3AAAA+QIAAAAA&#10;" path="m11052,12l,12,12,,11052,r,12xe" fillcolor="#ededed" stroked="f">
                  <v:path arrowok="t" textboxrect="0,0,11052,12"/>
                </v:shape>
                <v:shape id="任意多边形 214"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1xxgAAANwAAAAPAAAAZHJzL2Rvd25yZXYueG1sRI9ba8JA&#10;FITfC/0PyxH6VjcGGmp0lV4QilLw9uLbIXtMYrNnw+7WRH+9Wyj4OMzMN8x03ptGnMn52rKC0TAB&#10;QVxYXXOpYL9bPL+C8AFZY2OZFFzIw3z2+DDFXNuON3TehlJECPscFVQhtLmUvqjIoB/aljh6R+sM&#10;hihdKbXDLsJNI9MkyaTBmuNChS19VFT8bH+NArl2WXa9HManpVvtFp9NeOfuW6mnQf82ARGoD/fw&#10;f/tLK0jTF/g7E4+AnN0AAAD//wMAUEsBAi0AFAAGAAgAAAAhANvh9svuAAAAhQEAABMAAAAAAAAA&#10;AAAAAAAAAAAAAFtDb250ZW50X1R5cGVzXS54bWxQSwECLQAUAAYACAAAACEAWvQsW78AAAAVAQAA&#10;CwAAAAAAAAAAAAAAAAAfAQAAX3JlbHMvLnJlbHNQSwECLQAUAAYACAAAACEAT2mNccYAAADcAAAA&#10;DwAAAAAAAAAAAAAAAAAHAgAAZHJzL2Rvd25yZXYueG1sUEsFBgAAAAADAAMAtwAAAPoCAAAAAA==&#10;" path="m,24l,,12,r,12l,24xe" fillcolor="#9a9a9a" stroked="f">
                  <v:path arrowok="t" textboxrect="0,0,12,24"/>
                </v:shape>
                <v:shape id="任意多边形 215"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WxAAAANwAAAAPAAAAZHJzL2Rvd25yZXYueG1sRI/dasJA&#10;FITvC32H5RR6U3RjEJHoKqUYKAXF3/tj9pgEs2fj7lbTt+8KgpfDzHzDTOedacSVnK8tKxj0ExDE&#10;hdU1lwr2u7w3BuEDssbGMin4Iw/z2evLFDNtb7yh6zaUIkLYZ6igCqHNpPRFRQZ937bE0TtZZzBE&#10;6UqpHd4i3DQyTZKRNFhzXKiwpa+KivP21yjY/PjD8kPq1eLYrY3dD/OLu+RKvb91nxMQgbrwDD/a&#10;31pBmo7gfiYeATn7BwAA//8DAFBLAQItABQABgAIAAAAIQDb4fbL7gAAAIUBAAATAAAAAAAAAAAA&#10;AAAAAAAAAABbQ29udGVudF9UeXBlc10ueG1sUEsBAi0AFAAGAAgAAAAhAFr0LFu/AAAAFQEAAAsA&#10;AAAAAAAAAAAAAAAAHwEAAF9yZWxzLy5yZWxzUEsBAi0AFAAGAAgAAAAhAD/G2pb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24</w:t>
      </w:r>
    </w:p>
    <w:p w14:paraId="1196EAF5" w14:textId="77777777" w:rsidR="004304EB" w:rsidRDefault="004304EB">
      <w:pPr>
        <w:jc w:val="center"/>
        <w:sectPr w:rsidR="004304EB">
          <w:pgSz w:w="12240" w:h="15840"/>
          <w:pgMar w:top="1140" w:right="500" w:bottom="280" w:left="340" w:header="720" w:footer="720" w:gutter="0"/>
          <w:cols w:space="720"/>
        </w:sectPr>
      </w:pPr>
    </w:p>
    <w:p w14:paraId="1196EAF6" w14:textId="77777777" w:rsidR="004304EB" w:rsidRDefault="000856F8">
      <w:pPr>
        <w:spacing w:before="74"/>
        <w:ind w:left="146"/>
        <w:rPr>
          <w:i/>
          <w:sz w:val="15"/>
        </w:rPr>
      </w:pPr>
      <w:r>
        <w:rPr>
          <w:i/>
          <w:w w:val="105"/>
          <w:sz w:val="15"/>
        </w:rPr>
        <w:t>Other Income (Loss) — Net</w:t>
      </w:r>
    </w:p>
    <w:p w14:paraId="1196EAF7" w14:textId="77777777" w:rsidR="004304EB" w:rsidRDefault="000856F8">
      <w:pPr>
        <w:pStyle w:val="a3"/>
        <w:spacing w:before="103" w:line="249" w:lineRule="auto"/>
        <w:ind w:left="146" w:right="331"/>
      </w:pPr>
      <w:r>
        <w:rPr>
          <w:w w:val="105"/>
        </w:rPr>
        <w:t>During</w:t>
      </w:r>
      <w:r>
        <w:rPr>
          <w:spacing w:val="-7"/>
          <w:w w:val="105"/>
        </w:rPr>
        <w:t xml:space="preserve"> </w:t>
      </w:r>
      <w:r>
        <w:rPr>
          <w:w w:val="105"/>
        </w:rPr>
        <w:t>the</w:t>
      </w:r>
      <w:r>
        <w:rPr>
          <w:spacing w:val="-6"/>
          <w:w w:val="105"/>
        </w:rPr>
        <w:t xml:space="preserve"> </w:t>
      </w:r>
      <w:r>
        <w:rPr>
          <w:w w:val="105"/>
        </w:rPr>
        <w:t>three</w:t>
      </w:r>
      <w:r>
        <w:rPr>
          <w:spacing w:val="-6"/>
          <w:w w:val="105"/>
        </w:rPr>
        <w:t xml:space="preserve"> </w:t>
      </w:r>
      <w:r>
        <w:rPr>
          <w:w w:val="105"/>
        </w:rPr>
        <w:t>months</w:t>
      </w:r>
      <w:r>
        <w:rPr>
          <w:spacing w:val="-6"/>
          <w:w w:val="105"/>
        </w:rPr>
        <w:t xml:space="preserve"> </w:t>
      </w:r>
      <w:r>
        <w:rPr>
          <w:w w:val="105"/>
        </w:rPr>
        <w:t>ended</w:t>
      </w:r>
      <w:r>
        <w:rPr>
          <w:spacing w:val="-7"/>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recognized</w:t>
      </w:r>
      <w:r>
        <w:rPr>
          <w:spacing w:val="-6"/>
          <w:w w:val="105"/>
        </w:rPr>
        <w:t xml:space="preserve"> </w:t>
      </w:r>
      <w:r>
        <w:rPr>
          <w:w w:val="105"/>
        </w:rPr>
        <w:t>a</w:t>
      </w:r>
      <w:r>
        <w:rPr>
          <w:spacing w:val="-6"/>
          <w:w w:val="105"/>
        </w:rPr>
        <w:t xml:space="preserve"> </w:t>
      </w:r>
      <w:r>
        <w:rPr>
          <w:w w:val="105"/>
        </w:rPr>
        <w:t>net</w:t>
      </w:r>
      <w:r>
        <w:rPr>
          <w:spacing w:val="-6"/>
          <w:w w:val="105"/>
        </w:rPr>
        <w:t xml:space="preserve"> </w:t>
      </w:r>
      <w:r>
        <w:rPr>
          <w:w w:val="105"/>
        </w:rPr>
        <w:t>gain</w:t>
      </w:r>
      <w:r>
        <w:rPr>
          <w:spacing w:val="-7"/>
          <w:w w:val="105"/>
        </w:rPr>
        <w:t xml:space="preserve"> </w:t>
      </w:r>
      <w:r>
        <w:rPr>
          <w:w w:val="105"/>
        </w:rPr>
        <w:t>of</w:t>
      </w:r>
      <w:r>
        <w:rPr>
          <w:spacing w:val="-6"/>
          <w:w w:val="105"/>
        </w:rPr>
        <w:t xml:space="preserve"> </w:t>
      </w:r>
      <w:r>
        <w:rPr>
          <w:spacing w:val="-9"/>
          <w:w w:val="105"/>
        </w:rPr>
        <w:t>$247</w:t>
      </w:r>
      <w:r>
        <w:rPr>
          <w:spacing w:val="-1"/>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7"/>
          <w:w w:val="105"/>
        </w:rPr>
        <w:t xml:space="preserve"> </w:t>
      </w:r>
      <w:r>
        <w:rPr>
          <w:w w:val="105"/>
        </w:rPr>
        <w:t>realized</w:t>
      </w:r>
      <w:r>
        <w:rPr>
          <w:spacing w:val="-6"/>
          <w:w w:val="105"/>
        </w:rPr>
        <w:t xml:space="preserve"> </w:t>
      </w:r>
      <w:r>
        <w:rPr>
          <w:w w:val="105"/>
        </w:rPr>
        <w:t>and</w:t>
      </w:r>
      <w:r>
        <w:rPr>
          <w:spacing w:val="-6"/>
          <w:w w:val="105"/>
        </w:rPr>
        <w:t xml:space="preserve"> </w:t>
      </w:r>
      <w:r>
        <w:rPr>
          <w:w w:val="105"/>
        </w:rPr>
        <w:t>unrealized</w:t>
      </w:r>
      <w:r>
        <w:rPr>
          <w:spacing w:val="-6"/>
          <w:w w:val="105"/>
        </w:rPr>
        <w:t xml:space="preserve"> </w:t>
      </w:r>
      <w:r>
        <w:rPr>
          <w:w w:val="105"/>
        </w:rPr>
        <w:t>gains</w:t>
      </w:r>
      <w:r>
        <w:rPr>
          <w:spacing w:val="-7"/>
          <w:w w:val="105"/>
        </w:rPr>
        <w:t xml:space="preserve"> </w:t>
      </w:r>
      <w:r>
        <w:rPr>
          <w:w w:val="105"/>
        </w:rPr>
        <w:t>and</w:t>
      </w:r>
      <w:r>
        <w:rPr>
          <w:spacing w:val="-6"/>
          <w:w w:val="105"/>
        </w:rPr>
        <w:t xml:space="preserve"> </w:t>
      </w:r>
      <w:r>
        <w:rPr>
          <w:w w:val="105"/>
        </w:rPr>
        <w:t>losses</w:t>
      </w:r>
      <w:r>
        <w:rPr>
          <w:spacing w:val="-6"/>
          <w:w w:val="105"/>
        </w:rPr>
        <w:t xml:space="preserve"> </w:t>
      </w:r>
      <w:r>
        <w:rPr>
          <w:w w:val="105"/>
        </w:rPr>
        <w:t>on</w:t>
      </w:r>
      <w:r>
        <w:rPr>
          <w:spacing w:val="-6"/>
          <w:w w:val="105"/>
        </w:rPr>
        <w:t xml:space="preserve"> </w:t>
      </w:r>
      <w:r>
        <w:rPr>
          <w:w w:val="105"/>
        </w:rPr>
        <w:t>equity</w:t>
      </w:r>
      <w:r>
        <w:rPr>
          <w:spacing w:val="-7"/>
          <w:w w:val="105"/>
        </w:rPr>
        <w:t xml:space="preserve"> </w:t>
      </w:r>
      <w:r>
        <w:rPr>
          <w:w w:val="105"/>
        </w:rPr>
        <w:t>securities</w:t>
      </w:r>
      <w:r>
        <w:rPr>
          <w:spacing w:val="-6"/>
          <w:w w:val="105"/>
        </w:rPr>
        <w:t xml:space="preserve"> </w:t>
      </w:r>
      <w:r>
        <w:rPr>
          <w:w w:val="105"/>
        </w:rPr>
        <w:t>and trading</w:t>
      </w:r>
      <w:r>
        <w:rPr>
          <w:spacing w:val="-8"/>
          <w:w w:val="105"/>
        </w:rPr>
        <w:t xml:space="preserve"> </w:t>
      </w:r>
      <w:r>
        <w:rPr>
          <w:w w:val="105"/>
        </w:rPr>
        <w:t>debt</w:t>
      </w:r>
      <w:r>
        <w:rPr>
          <w:spacing w:val="-7"/>
          <w:w w:val="105"/>
        </w:rPr>
        <w:t xml:space="preserve"> </w:t>
      </w:r>
      <w:r>
        <w:rPr>
          <w:w w:val="105"/>
        </w:rPr>
        <w:t>securities</w:t>
      </w:r>
      <w:r>
        <w:rPr>
          <w:spacing w:val="-8"/>
          <w:w w:val="105"/>
        </w:rPr>
        <w:t xml:space="preserve"> </w:t>
      </w:r>
      <w:r>
        <w:rPr>
          <w:w w:val="105"/>
        </w:rPr>
        <w:t>as</w:t>
      </w:r>
      <w:r>
        <w:rPr>
          <w:spacing w:val="-7"/>
          <w:w w:val="105"/>
        </w:rPr>
        <w:t xml:space="preserve"> </w:t>
      </w:r>
      <w:r>
        <w:rPr>
          <w:w w:val="105"/>
        </w:rPr>
        <w:t>well</w:t>
      </w:r>
      <w:r>
        <w:rPr>
          <w:spacing w:val="-8"/>
          <w:w w:val="105"/>
        </w:rPr>
        <w:t xml:space="preserve"> </w:t>
      </w:r>
      <w:r>
        <w:rPr>
          <w:w w:val="105"/>
        </w:rPr>
        <w:t>as</w:t>
      </w:r>
      <w:r>
        <w:rPr>
          <w:spacing w:val="-7"/>
          <w:w w:val="105"/>
        </w:rPr>
        <w:t xml:space="preserve"> </w:t>
      </w:r>
      <w:r>
        <w:rPr>
          <w:w w:val="105"/>
        </w:rPr>
        <w:t>realized</w:t>
      </w:r>
      <w:r>
        <w:rPr>
          <w:spacing w:val="-8"/>
          <w:w w:val="105"/>
        </w:rPr>
        <w:t xml:space="preserve"> </w:t>
      </w:r>
      <w:r>
        <w:rPr>
          <w:w w:val="105"/>
        </w:rPr>
        <w:t>gains</w:t>
      </w:r>
      <w:r>
        <w:rPr>
          <w:spacing w:val="-7"/>
          <w:w w:val="105"/>
        </w:rPr>
        <w:t xml:space="preserve"> </w:t>
      </w:r>
      <w:r>
        <w:rPr>
          <w:w w:val="105"/>
        </w:rPr>
        <w:t>and</w:t>
      </w:r>
      <w:r>
        <w:rPr>
          <w:spacing w:val="-8"/>
          <w:w w:val="105"/>
        </w:rPr>
        <w:t xml:space="preserve"> </w:t>
      </w:r>
      <w:r>
        <w:rPr>
          <w:w w:val="105"/>
        </w:rPr>
        <w:t>losses</w:t>
      </w:r>
      <w:r>
        <w:rPr>
          <w:spacing w:val="-7"/>
          <w:w w:val="105"/>
        </w:rPr>
        <w:t xml:space="preserve"> </w:t>
      </w:r>
      <w:r>
        <w:rPr>
          <w:w w:val="105"/>
        </w:rPr>
        <w:t>on</w:t>
      </w:r>
      <w:r>
        <w:rPr>
          <w:spacing w:val="-8"/>
          <w:w w:val="105"/>
        </w:rPr>
        <w:t xml:space="preserve"> </w:t>
      </w:r>
      <w:r>
        <w:rPr>
          <w:w w:val="105"/>
        </w:rPr>
        <w:t>available-for-sale</w:t>
      </w:r>
      <w:r>
        <w:rPr>
          <w:spacing w:val="-7"/>
          <w:w w:val="105"/>
        </w:rPr>
        <w:t xml:space="preserve"> </w:t>
      </w:r>
      <w:r>
        <w:rPr>
          <w:w w:val="105"/>
        </w:rPr>
        <w:t>debt</w:t>
      </w:r>
      <w:r>
        <w:rPr>
          <w:spacing w:val="-8"/>
          <w:w w:val="105"/>
        </w:rPr>
        <w:t xml:space="preserve"> </w:t>
      </w:r>
      <w:r>
        <w:rPr>
          <w:w w:val="105"/>
        </w:rPr>
        <w:t>securities.</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also</w:t>
      </w:r>
      <w:r>
        <w:rPr>
          <w:spacing w:val="-8"/>
          <w:w w:val="105"/>
        </w:rPr>
        <w:t xml:space="preserve"> </w:t>
      </w:r>
      <w:r>
        <w:rPr>
          <w:w w:val="105"/>
        </w:rPr>
        <w:t>recorded</w:t>
      </w:r>
      <w:r>
        <w:rPr>
          <w:spacing w:val="-7"/>
          <w:w w:val="105"/>
        </w:rPr>
        <w:t xml:space="preserve"> </w:t>
      </w:r>
      <w:r>
        <w:rPr>
          <w:w w:val="105"/>
        </w:rPr>
        <w:t>an</w:t>
      </w:r>
      <w:r>
        <w:rPr>
          <w:spacing w:val="-8"/>
          <w:w w:val="105"/>
        </w:rPr>
        <w:t xml:space="preserve"> </w:t>
      </w:r>
      <w:r>
        <w:rPr>
          <w:w w:val="105"/>
        </w:rPr>
        <w:t>other-than-temporary</w:t>
      </w:r>
      <w:r>
        <w:rPr>
          <w:spacing w:val="-7"/>
          <w:w w:val="105"/>
        </w:rPr>
        <w:t xml:space="preserve"> </w:t>
      </w:r>
      <w:r>
        <w:rPr>
          <w:w w:val="105"/>
        </w:rPr>
        <w:t>impairment</w:t>
      </w:r>
      <w:r>
        <w:rPr>
          <w:spacing w:val="-8"/>
          <w:w w:val="105"/>
        </w:rPr>
        <w:t xml:space="preserve"> </w:t>
      </w:r>
      <w:r>
        <w:rPr>
          <w:w w:val="105"/>
        </w:rPr>
        <w:t>charge</w:t>
      </w:r>
      <w:r>
        <w:rPr>
          <w:spacing w:val="-7"/>
          <w:w w:val="105"/>
        </w:rPr>
        <w:t xml:space="preserve"> </w:t>
      </w:r>
      <w:r>
        <w:rPr>
          <w:w w:val="105"/>
        </w:rPr>
        <w:t>of</w:t>
      </w:r>
    </w:p>
    <w:p w14:paraId="1196EAF8" w14:textId="77777777" w:rsidR="004304EB" w:rsidRDefault="000856F8">
      <w:pPr>
        <w:pStyle w:val="a3"/>
        <w:spacing w:before="1" w:line="249" w:lineRule="auto"/>
        <w:ind w:left="146" w:right="331"/>
      </w:pPr>
      <w:r>
        <w:rPr>
          <w:w w:val="105"/>
        </w:rPr>
        <w:t>$38</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one</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equity</w:t>
      </w:r>
      <w:r>
        <w:rPr>
          <w:spacing w:val="-6"/>
          <w:w w:val="105"/>
        </w:rPr>
        <w:t xml:space="preserve"> </w:t>
      </w:r>
      <w:r>
        <w:rPr>
          <w:w w:val="105"/>
        </w:rPr>
        <w:t>method</w:t>
      </w:r>
      <w:r>
        <w:rPr>
          <w:spacing w:val="-7"/>
          <w:w w:val="105"/>
        </w:rPr>
        <w:t xml:space="preserve"> </w:t>
      </w:r>
      <w:r>
        <w:rPr>
          <w:w w:val="105"/>
        </w:rPr>
        <w:t>investees</w:t>
      </w:r>
      <w:r>
        <w:rPr>
          <w:spacing w:val="-6"/>
          <w:w w:val="105"/>
        </w:rPr>
        <w:t xml:space="preserve"> </w:t>
      </w:r>
      <w:r>
        <w:rPr>
          <w:w w:val="105"/>
        </w:rPr>
        <w:t>in</w:t>
      </w:r>
      <w:r>
        <w:rPr>
          <w:spacing w:val="-6"/>
          <w:w w:val="105"/>
        </w:rPr>
        <w:t xml:space="preserve"> </w:t>
      </w:r>
      <w:r>
        <w:rPr>
          <w:w w:val="105"/>
        </w:rPr>
        <w:t>Latin</w:t>
      </w:r>
      <w:r>
        <w:rPr>
          <w:spacing w:val="-7"/>
          <w:w w:val="105"/>
        </w:rPr>
        <w:t xml:space="preserve"> </w:t>
      </w:r>
      <w:r>
        <w:rPr>
          <w:w w:val="105"/>
        </w:rPr>
        <w:t>America</w:t>
      </w:r>
      <w:r>
        <w:rPr>
          <w:spacing w:val="-6"/>
          <w:w w:val="105"/>
        </w:rPr>
        <w:t xml:space="preserve"> </w:t>
      </w:r>
      <w:r>
        <w:rPr>
          <w:w w:val="105"/>
        </w:rPr>
        <w:t>and</w:t>
      </w:r>
      <w:r>
        <w:rPr>
          <w:spacing w:val="-7"/>
          <w:w w:val="105"/>
        </w:rPr>
        <w:t xml:space="preserve"> </w:t>
      </w:r>
      <w:r>
        <w:rPr>
          <w:w w:val="105"/>
        </w:rPr>
        <w:t>a</w:t>
      </w:r>
      <w:r>
        <w:rPr>
          <w:spacing w:val="-6"/>
          <w:w w:val="105"/>
        </w:rPr>
        <w:t xml:space="preserve"> </w:t>
      </w:r>
      <w:r>
        <w:rPr>
          <w:w w:val="105"/>
        </w:rPr>
        <w:t>charge</w:t>
      </w:r>
      <w:r>
        <w:rPr>
          <w:spacing w:val="-7"/>
          <w:w w:val="105"/>
        </w:rPr>
        <w:t xml:space="preserve"> </w:t>
      </w:r>
      <w:r>
        <w:rPr>
          <w:w w:val="105"/>
        </w:rPr>
        <w:t>of</w:t>
      </w:r>
      <w:r>
        <w:rPr>
          <w:spacing w:val="-6"/>
          <w:w w:val="105"/>
        </w:rPr>
        <w:t xml:space="preserve"> </w:t>
      </w:r>
      <w:r>
        <w:rPr>
          <w:spacing w:val="-12"/>
          <w:w w:val="105"/>
        </w:rPr>
        <w:t>$19</w:t>
      </w:r>
      <w:r>
        <w:rPr>
          <w:spacing w:val="-7"/>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7"/>
          <w:w w:val="105"/>
        </w:rPr>
        <w:t xml:space="preserve"> </w:t>
      </w:r>
      <w:r>
        <w:rPr>
          <w:w w:val="105"/>
        </w:rPr>
        <w:t>asset</w:t>
      </w:r>
      <w:r>
        <w:rPr>
          <w:spacing w:val="-6"/>
          <w:w w:val="105"/>
        </w:rPr>
        <w:t xml:space="preserve"> </w:t>
      </w:r>
      <w:r>
        <w:rPr>
          <w:w w:val="105"/>
        </w:rPr>
        <w:t>write-offs</w:t>
      </w:r>
      <w:r>
        <w:rPr>
          <w:spacing w:val="-7"/>
          <w:w w:val="105"/>
        </w:rPr>
        <w:t xml:space="preserve"> </w:t>
      </w:r>
      <w:r>
        <w:rPr>
          <w:w w:val="105"/>
        </w:rPr>
        <w:t>associated</w:t>
      </w:r>
      <w:r>
        <w:rPr>
          <w:spacing w:val="-6"/>
          <w:w w:val="105"/>
        </w:rPr>
        <w:t xml:space="preserve"> </w:t>
      </w:r>
      <w:r>
        <w:rPr>
          <w:w w:val="105"/>
        </w:rPr>
        <w:t>with</w:t>
      </w:r>
      <w:r>
        <w:rPr>
          <w:spacing w:val="-7"/>
          <w:w w:val="105"/>
        </w:rPr>
        <w:t xml:space="preserve"> </w:t>
      </w:r>
      <w:r>
        <w:rPr>
          <w:w w:val="105"/>
        </w:rPr>
        <w:t>the</w:t>
      </w:r>
      <w:r>
        <w:rPr>
          <w:spacing w:val="-6"/>
          <w:w w:val="105"/>
        </w:rPr>
        <w:t xml:space="preserve"> </w:t>
      </w:r>
      <w:r>
        <w:rPr>
          <w:w w:val="105"/>
        </w:rPr>
        <w:t>restructuring</w:t>
      </w:r>
      <w:r>
        <w:rPr>
          <w:spacing w:val="-7"/>
          <w:w w:val="105"/>
        </w:rPr>
        <w:t xml:space="preserve"> </w:t>
      </w:r>
      <w:r>
        <w:rPr>
          <w:w w:val="105"/>
        </w:rPr>
        <w:t>of</w:t>
      </w:r>
      <w:r>
        <w:rPr>
          <w:spacing w:val="-6"/>
          <w:w w:val="105"/>
        </w:rPr>
        <w:t xml:space="preserve"> </w:t>
      </w:r>
      <w:r>
        <w:rPr>
          <w:w w:val="105"/>
        </w:rPr>
        <w:t>our</w:t>
      </w:r>
      <w:r>
        <w:rPr>
          <w:spacing w:val="-6"/>
          <w:w w:val="105"/>
        </w:rPr>
        <w:t xml:space="preserve"> </w:t>
      </w:r>
      <w:r>
        <w:rPr>
          <w:w w:val="105"/>
        </w:rPr>
        <w:t>water manufacturing operations in the United States. Refer to Note 4 for additional information on equity and debt securities. Refer to Note 15 for additional information on the impairment</w:t>
      </w:r>
      <w:r>
        <w:rPr>
          <w:spacing w:val="-2"/>
          <w:w w:val="105"/>
        </w:rPr>
        <w:t xml:space="preserve"> </w:t>
      </w:r>
      <w:r>
        <w:rPr>
          <w:w w:val="105"/>
        </w:rPr>
        <w:t>charge.</w:t>
      </w:r>
      <w:r>
        <w:rPr>
          <w:spacing w:val="-2"/>
          <w:w w:val="105"/>
        </w:rPr>
        <w:t xml:space="preserve"> </w:t>
      </w:r>
      <w:r>
        <w:rPr>
          <w:w w:val="105"/>
        </w:rPr>
        <w:t>Refer</w:t>
      </w:r>
      <w:r>
        <w:rPr>
          <w:spacing w:val="-2"/>
          <w:w w:val="105"/>
        </w:rPr>
        <w:t xml:space="preserve"> </w:t>
      </w:r>
      <w:r>
        <w:rPr>
          <w:w w:val="105"/>
        </w:rPr>
        <w:t>to</w:t>
      </w:r>
      <w:r>
        <w:rPr>
          <w:spacing w:val="-2"/>
          <w:w w:val="105"/>
        </w:rPr>
        <w:t xml:space="preserve"> </w:t>
      </w:r>
      <w:r>
        <w:rPr>
          <w:w w:val="105"/>
        </w:rPr>
        <w:t>Note</w:t>
      </w:r>
      <w:r>
        <w:rPr>
          <w:spacing w:val="-1"/>
          <w:w w:val="105"/>
        </w:rPr>
        <w:t xml:space="preserve"> </w:t>
      </w:r>
      <w:r>
        <w:rPr>
          <w:w w:val="105"/>
        </w:rPr>
        <w:t>16</w:t>
      </w:r>
      <w:r>
        <w:rPr>
          <w:spacing w:val="-2"/>
          <w:w w:val="105"/>
        </w:rPr>
        <w:t xml:space="preserve"> </w:t>
      </w:r>
      <w:r>
        <w:rPr>
          <w:w w:val="105"/>
        </w:rPr>
        <w:t>for</w:t>
      </w:r>
      <w:r>
        <w:rPr>
          <w:spacing w:val="-2"/>
          <w:w w:val="105"/>
        </w:rPr>
        <w:t xml:space="preserve"> </w:t>
      </w:r>
      <w:r>
        <w:rPr>
          <w:w w:val="105"/>
        </w:rPr>
        <w:t>the</w:t>
      </w:r>
      <w:r>
        <w:rPr>
          <w:spacing w:val="-2"/>
          <w:w w:val="105"/>
        </w:rPr>
        <w:t xml:space="preserve"> </w:t>
      </w:r>
      <w:r>
        <w:rPr>
          <w:w w:val="105"/>
        </w:rPr>
        <w:t>impact</w:t>
      </w:r>
      <w:r>
        <w:rPr>
          <w:spacing w:val="-1"/>
          <w:w w:val="105"/>
        </w:rPr>
        <w:t xml:space="preserve"> </w:t>
      </w:r>
      <w:r>
        <w:rPr>
          <w:w w:val="105"/>
        </w:rPr>
        <w:t>these</w:t>
      </w:r>
      <w:r>
        <w:rPr>
          <w:spacing w:val="-2"/>
          <w:w w:val="105"/>
        </w:rPr>
        <w:t xml:space="preserve"> </w:t>
      </w:r>
      <w:r>
        <w:rPr>
          <w:w w:val="105"/>
        </w:rPr>
        <w:t>items</w:t>
      </w:r>
      <w:r>
        <w:rPr>
          <w:spacing w:val="-2"/>
          <w:w w:val="105"/>
        </w:rPr>
        <w:t xml:space="preserve"> </w:t>
      </w:r>
      <w:r>
        <w:rPr>
          <w:w w:val="105"/>
        </w:rPr>
        <w:t>had</w:t>
      </w:r>
      <w:r>
        <w:rPr>
          <w:spacing w:val="-2"/>
          <w:w w:val="105"/>
        </w:rPr>
        <w:t xml:space="preserve"> </w:t>
      </w:r>
      <w:r>
        <w:rPr>
          <w:w w:val="105"/>
        </w:rPr>
        <w:t>on</w:t>
      </w:r>
      <w:r>
        <w:rPr>
          <w:spacing w:val="-1"/>
          <w:w w:val="105"/>
        </w:rPr>
        <w:t xml:space="preserve"> </w:t>
      </w:r>
      <w:r>
        <w:rPr>
          <w:w w:val="105"/>
        </w:rPr>
        <w:t>our</w:t>
      </w:r>
      <w:r>
        <w:rPr>
          <w:spacing w:val="-2"/>
          <w:w w:val="105"/>
        </w:rPr>
        <w:t xml:space="preserve"> </w:t>
      </w:r>
      <w:r>
        <w:rPr>
          <w:w w:val="105"/>
        </w:rPr>
        <w:t>operating</w:t>
      </w:r>
      <w:r>
        <w:rPr>
          <w:spacing w:val="-2"/>
          <w:w w:val="105"/>
        </w:rPr>
        <w:t xml:space="preserve"> </w:t>
      </w:r>
      <w:r>
        <w:rPr>
          <w:w w:val="105"/>
        </w:rPr>
        <w:t>segments</w:t>
      </w:r>
      <w:r>
        <w:rPr>
          <w:spacing w:val="-2"/>
          <w:w w:val="105"/>
        </w:rPr>
        <w:t xml:space="preserve"> </w:t>
      </w:r>
      <w:r>
        <w:rPr>
          <w:w w:val="105"/>
        </w:rPr>
        <w:t>and</w:t>
      </w:r>
      <w:r>
        <w:rPr>
          <w:spacing w:val="-1"/>
          <w:w w:val="105"/>
        </w:rPr>
        <w:t xml:space="preserve"> </w:t>
      </w:r>
      <w:r>
        <w:rPr>
          <w:w w:val="105"/>
        </w:rPr>
        <w:t>Corporate.</w:t>
      </w:r>
    </w:p>
    <w:p w14:paraId="1196EAF9" w14:textId="77777777" w:rsidR="004304EB" w:rsidRDefault="000856F8">
      <w:pPr>
        <w:pStyle w:val="a3"/>
        <w:spacing w:before="98" w:line="249" w:lineRule="auto"/>
        <w:ind w:left="146" w:right="254"/>
      </w:pPr>
      <w:r>
        <w:rPr>
          <w:w w:val="105"/>
        </w:rPr>
        <w:t>During</w:t>
      </w:r>
      <w:r>
        <w:rPr>
          <w:spacing w:val="-7"/>
          <w:w w:val="105"/>
        </w:rPr>
        <w:t xml:space="preserve"> </w:t>
      </w:r>
      <w:r>
        <w:rPr>
          <w:w w:val="105"/>
        </w:rPr>
        <w:t>the</w:t>
      </w:r>
      <w:r>
        <w:rPr>
          <w:spacing w:val="-7"/>
          <w:w w:val="105"/>
        </w:rPr>
        <w:t xml:space="preserve"> </w:t>
      </w:r>
      <w:r>
        <w:rPr>
          <w:w w:val="105"/>
        </w:rPr>
        <w:t>six</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June</w:t>
      </w:r>
      <w:r>
        <w:rPr>
          <w:spacing w:val="-6"/>
          <w:w w:val="105"/>
        </w:rPr>
        <w:t xml:space="preserve"> </w:t>
      </w:r>
      <w:r>
        <w:rPr>
          <w:w w:val="105"/>
        </w:rPr>
        <w:t>26,</w:t>
      </w:r>
      <w:r>
        <w:rPr>
          <w:spacing w:val="-7"/>
          <w:w w:val="105"/>
        </w:rPr>
        <w:t xml:space="preserve"> </w:t>
      </w:r>
      <w:r>
        <w:rPr>
          <w:w w:val="105"/>
        </w:rPr>
        <w:t>2020,</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recognized</w:t>
      </w:r>
      <w:r>
        <w:rPr>
          <w:spacing w:val="-7"/>
          <w:w w:val="105"/>
        </w:rPr>
        <w:t xml:space="preserve"> </w:t>
      </w:r>
      <w:r>
        <w:rPr>
          <w:w w:val="105"/>
        </w:rPr>
        <w:t>a</w:t>
      </w:r>
      <w:r>
        <w:rPr>
          <w:spacing w:val="-6"/>
          <w:w w:val="105"/>
        </w:rPr>
        <w:t xml:space="preserve"> </w:t>
      </w:r>
      <w:r>
        <w:rPr>
          <w:w w:val="105"/>
        </w:rPr>
        <w:t>gain</w:t>
      </w:r>
      <w:r>
        <w:rPr>
          <w:spacing w:val="-7"/>
          <w:w w:val="105"/>
        </w:rPr>
        <w:t xml:space="preserve"> </w:t>
      </w:r>
      <w:r>
        <w:rPr>
          <w:w w:val="105"/>
        </w:rPr>
        <w:t>of</w:t>
      </w:r>
      <w:r>
        <w:rPr>
          <w:spacing w:val="-7"/>
          <w:w w:val="105"/>
        </w:rPr>
        <w:t xml:space="preserve"> </w:t>
      </w:r>
      <w:r>
        <w:rPr>
          <w:spacing w:val="-9"/>
          <w:w w:val="105"/>
        </w:rPr>
        <w:t>$902</w:t>
      </w:r>
      <w:r>
        <w:rPr>
          <w:spacing w:val="-1"/>
          <w:w w:val="105"/>
        </w:rPr>
        <w:t xml:space="preserve"> </w:t>
      </w:r>
      <w:r>
        <w:rPr>
          <w:w w:val="105"/>
        </w:rPr>
        <w:t>million</w:t>
      </w:r>
      <w:r>
        <w:rPr>
          <w:spacing w:val="-7"/>
          <w:w w:val="105"/>
        </w:rPr>
        <w:t xml:space="preserve"> </w:t>
      </w:r>
      <w:r>
        <w:rPr>
          <w:w w:val="105"/>
        </w:rPr>
        <w:t>in</w:t>
      </w:r>
      <w:r>
        <w:rPr>
          <w:spacing w:val="-7"/>
          <w:w w:val="105"/>
        </w:rPr>
        <w:t xml:space="preserve"> </w:t>
      </w:r>
      <w:r>
        <w:rPr>
          <w:w w:val="105"/>
        </w:rPr>
        <w:t>conjunction</w:t>
      </w:r>
      <w:r>
        <w:rPr>
          <w:spacing w:val="-6"/>
          <w:w w:val="105"/>
        </w:rPr>
        <w:t xml:space="preserve"> </w:t>
      </w:r>
      <w:r>
        <w:rPr>
          <w:w w:val="105"/>
        </w:rPr>
        <w:t>with</w:t>
      </w:r>
      <w:r>
        <w:rPr>
          <w:spacing w:val="-7"/>
          <w:w w:val="105"/>
        </w:rPr>
        <w:t xml:space="preserve"> </w:t>
      </w:r>
      <w:r>
        <w:rPr>
          <w:w w:val="105"/>
        </w:rPr>
        <w:t>the</w:t>
      </w:r>
      <w:r>
        <w:rPr>
          <w:spacing w:val="-7"/>
          <w:w w:val="105"/>
        </w:rPr>
        <w:t xml:space="preserve"> </w:t>
      </w:r>
      <w:r>
        <w:rPr>
          <w:w w:val="105"/>
        </w:rPr>
        <w:t>fairlife</w:t>
      </w:r>
      <w:r>
        <w:rPr>
          <w:spacing w:val="-6"/>
          <w:w w:val="105"/>
        </w:rPr>
        <w:t xml:space="preserve"> </w:t>
      </w:r>
      <w:r>
        <w:rPr>
          <w:w w:val="105"/>
        </w:rPr>
        <w:t>acquisition,</w:t>
      </w:r>
      <w:r>
        <w:rPr>
          <w:spacing w:val="-7"/>
          <w:w w:val="105"/>
        </w:rPr>
        <w:t xml:space="preserve"> </w:t>
      </w:r>
      <w:r>
        <w:rPr>
          <w:w w:val="105"/>
        </w:rPr>
        <w:t>which</w:t>
      </w:r>
      <w:r>
        <w:rPr>
          <w:spacing w:val="-7"/>
          <w:w w:val="105"/>
        </w:rPr>
        <w:t xml:space="preserve"> </w:t>
      </w:r>
      <w:r>
        <w:rPr>
          <w:w w:val="105"/>
        </w:rPr>
        <w:t>resulted</w:t>
      </w:r>
      <w:r>
        <w:rPr>
          <w:spacing w:val="-6"/>
          <w:w w:val="105"/>
        </w:rPr>
        <w:t xml:space="preserve"> </w:t>
      </w:r>
      <w:r>
        <w:rPr>
          <w:w w:val="105"/>
        </w:rPr>
        <w:t>from</w:t>
      </w:r>
      <w:r>
        <w:rPr>
          <w:spacing w:val="-7"/>
          <w:w w:val="105"/>
        </w:rPr>
        <w:t xml:space="preserve"> </w:t>
      </w:r>
      <w:r>
        <w:rPr>
          <w:w w:val="105"/>
        </w:rPr>
        <w:t>the</w:t>
      </w:r>
      <w:r>
        <w:rPr>
          <w:spacing w:val="-7"/>
          <w:w w:val="105"/>
        </w:rPr>
        <w:t xml:space="preserve"> </w:t>
      </w:r>
      <w:r>
        <w:rPr>
          <w:w w:val="105"/>
        </w:rPr>
        <w:t>remeasurement of our previously held equity interest in fairlife to fair value, and a gain of $18 million related to the sale of a portion of our ownership interest in one of our equity method investments. These gains were partially offset by an other-than</w:t>
      </w:r>
      <w:r>
        <w:rPr>
          <w:w w:val="105"/>
        </w:rPr>
        <w:t xml:space="preserve">-temporary impairment charge of $38 million related to one of our equity method investees in Latin America, a </w:t>
      </w:r>
      <w:r>
        <w:rPr>
          <w:spacing w:val="-1"/>
          <w:w w:val="104"/>
        </w:rPr>
        <w:t>c</w:t>
      </w:r>
      <w:r>
        <w:rPr>
          <w:w w:val="104"/>
        </w:rPr>
        <w:t>h</w:t>
      </w:r>
      <w:r>
        <w:rPr>
          <w:spacing w:val="-1"/>
          <w:w w:val="104"/>
        </w:rPr>
        <w:t>ar</w:t>
      </w:r>
      <w:r>
        <w:rPr>
          <w:w w:val="104"/>
        </w:rPr>
        <w:t>ge</w:t>
      </w:r>
      <w:r>
        <w:rPr>
          <w:spacing w:val="1"/>
        </w:rPr>
        <w:t xml:space="preserve"> </w:t>
      </w:r>
      <w:r>
        <w:rPr>
          <w:w w:val="104"/>
        </w:rPr>
        <w:t>of</w:t>
      </w:r>
      <w:r>
        <w:rPr>
          <w:spacing w:val="1"/>
        </w:rPr>
        <w:t xml:space="preserve"> </w:t>
      </w:r>
      <w:r>
        <w:rPr>
          <w:spacing w:val="-6"/>
          <w:w w:val="104"/>
        </w:rPr>
        <w:t>$</w:t>
      </w:r>
      <w:r>
        <w:rPr>
          <w:w w:val="104"/>
        </w:rPr>
        <w:t>19</w:t>
      </w:r>
      <w:r>
        <w:rPr>
          <w:spacing w:val="1"/>
        </w:rPr>
        <w:t xml:space="preserve"> </w:t>
      </w:r>
      <w:r>
        <w:rPr>
          <w:spacing w:val="-1"/>
          <w:w w:val="104"/>
        </w:rPr>
        <w:t>milli</w:t>
      </w:r>
      <w:r>
        <w:rPr>
          <w:w w:val="104"/>
        </w:rPr>
        <w:t>on</w:t>
      </w:r>
      <w:r>
        <w:rPr>
          <w:spacing w:val="1"/>
        </w:rPr>
        <w:t xml:space="preserve"> </w:t>
      </w:r>
      <w:r>
        <w:rPr>
          <w:spacing w:val="-1"/>
          <w:w w:val="104"/>
        </w:rPr>
        <w:t>relate</w:t>
      </w:r>
      <w:r>
        <w:rPr>
          <w:w w:val="104"/>
        </w:rPr>
        <w:t>d</w:t>
      </w:r>
      <w:r>
        <w:rPr>
          <w:spacing w:val="1"/>
        </w:rPr>
        <w:t xml:space="preserve"> </w:t>
      </w:r>
      <w:r>
        <w:rPr>
          <w:spacing w:val="-1"/>
          <w:w w:val="104"/>
        </w:rPr>
        <w:t>t</w:t>
      </w:r>
      <w:r>
        <w:rPr>
          <w:w w:val="104"/>
        </w:rPr>
        <w:t>o</w:t>
      </w:r>
      <w:r>
        <w:rPr>
          <w:spacing w:val="1"/>
        </w:rPr>
        <w:t xml:space="preserve"> </w:t>
      </w:r>
      <w:r>
        <w:rPr>
          <w:spacing w:val="-1"/>
          <w:w w:val="104"/>
        </w:rPr>
        <w:t>asse</w:t>
      </w:r>
      <w:r>
        <w:rPr>
          <w:w w:val="104"/>
        </w:rPr>
        <w:t>t</w:t>
      </w:r>
      <w:r>
        <w:rPr>
          <w:spacing w:val="1"/>
        </w:rPr>
        <w:t xml:space="preserve"> </w:t>
      </w:r>
      <w:r>
        <w:rPr>
          <w:spacing w:val="-1"/>
          <w:w w:val="104"/>
        </w:rPr>
        <w:t>write-</w:t>
      </w:r>
      <w:r>
        <w:rPr>
          <w:w w:val="104"/>
        </w:rPr>
        <w:t>o</w:t>
      </w:r>
      <w:r>
        <w:rPr>
          <w:spacing w:val="-1"/>
          <w:w w:val="104"/>
        </w:rPr>
        <w:t>ff</w:t>
      </w:r>
      <w:r>
        <w:rPr>
          <w:w w:val="104"/>
        </w:rPr>
        <w:t>s</w:t>
      </w:r>
      <w:r>
        <w:rPr>
          <w:spacing w:val="1"/>
        </w:rPr>
        <w:t xml:space="preserve"> </w:t>
      </w:r>
      <w:r>
        <w:rPr>
          <w:spacing w:val="-1"/>
          <w:w w:val="104"/>
        </w:rPr>
        <w:t>ass</w:t>
      </w:r>
      <w:r>
        <w:rPr>
          <w:w w:val="104"/>
        </w:rPr>
        <w:t>o</w:t>
      </w:r>
      <w:r>
        <w:rPr>
          <w:spacing w:val="-1"/>
          <w:w w:val="104"/>
        </w:rPr>
        <w:t>ciate</w:t>
      </w:r>
      <w:r>
        <w:rPr>
          <w:w w:val="104"/>
        </w:rPr>
        <w:t>d</w:t>
      </w:r>
      <w:r>
        <w:rPr>
          <w:spacing w:val="1"/>
        </w:rPr>
        <w:t xml:space="preserve"> </w:t>
      </w:r>
      <w:r>
        <w:rPr>
          <w:spacing w:val="-1"/>
          <w:w w:val="104"/>
        </w:rPr>
        <w:t>wit</w:t>
      </w:r>
      <w:r>
        <w:rPr>
          <w:w w:val="104"/>
        </w:rPr>
        <w:t>h</w:t>
      </w:r>
      <w:r>
        <w:rPr>
          <w:spacing w:val="1"/>
        </w:rPr>
        <w:t xml:space="preserve"> </w:t>
      </w:r>
      <w:r>
        <w:rPr>
          <w:spacing w:val="-1"/>
          <w:w w:val="104"/>
        </w:rPr>
        <w:t>t</w:t>
      </w:r>
      <w:r>
        <w:rPr>
          <w:w w:val="104"/>
        </w:rPr>
        <w:t>he</w:t>
      </w:r>
      <w:r>
        <w:rPr>
          <w:spacing w:val="1"/>
        </w:rPr>
        <w:t xml:space="preserve"> </w:t>
      </w:r>
      <w:r>
        <w:rPr>
          <w:spacing w:val="-1"/>
          <w:w w:val="104"/>
        </w:rPr>
        <w:t>restr</w:t>
      </w:r>
      <w:r>
        <w:rPr>
          <w:w w:val="104"/>
        </w:rPr>
        <w:t>u</w:t>
      </w:r>
      <w:r>
        <w:rPr>
          <w:spacing w:val="-1"/>
          <w:w w:val="104"/>
        </w:rPr>
        <w:t>ct</w:t>
      </w:r>
      <w:r>
        <w:rPr>
          <w:w w:val="104"/>
        </w:rPr>
        <w:t>u</w:t>
      </w:r>
      <w:r>
        <w:rPr>
          <w:spacing w:val="-1"/>
          <w:w w:val="104"/>
        </w:rPr>
        <w:t>ri</w:t>
      </w:r>
      <w:r>
        <w:rPr>
          <w:w w:val="104"/>
        </w:rPr>
        <w:t>ng</w:t>
      </w:r>
      <w:r>
        <w:rPr>
          <w:spacing w:val="1"/>
        </w:rPr>
        <w:t xml:space="preserve"> </w:t>
      </w:r>
      <w:r>
        <w:rPr>
          <w:w w:val="104"/>
        </w:rPr>
        <w:t>of</w:t>
      </w:r>
      <w:r>
        <w:rPr>
          <w:spacing w:val="1"/>
        </w:rPr>
        <w:t xml:space="preserve"> </w:t>
      </w:r>
      <w:r>
        <w:rPr>
          <w:w w:val="104"/>
        </w:rPr>
        <w:t>our</w:t>
      </w:r>
      <w:r>
        <w:rPr>
          <w:spacing w:val="1"/>
        </w:rPr>
        <w:t xml:space="preserve"> </w:t>
      </w:r>
      <w:r>
        <w:rPr>
          <w:spacing w:val="-1"/>
          <w:w w:val="104"/>
        </w:rPr>
        <w:t>wate</w:t>
      </w:r>
      <w:r>
        <w:rPr>
          <w:w w:val="104"/>
        </w:rPr>
        <w:t>r</w:t>
      </w:r>
      <w:r>
        <w:rPr>
          <w:spacing w:val="1"/>
        </w:rPr>
        <w:t xml:space="preserve"> </w:t>
      </w:r>
      <w:r>
        <w:rPr>
          <w:spacing w:val="-1"/>
          <w:w w:val="104"/>
        </w:rPr>
        <w:t>ma</w:t>
      </w:r>
      <w:r>
        <w:rPr>
          <w:w w:val="104"/>
        </w:rPr>
        <w:t>nu</w:t>
      </w:r>
      <w:r>
        <w:rPr>
          <w:spacing w:val="-1"/>
          <w:w w:val="104"/>
        </w:rPr>
        <w:t>fact</w:t>
      </w:r>
      <w:r>
        <w:rPr>
          <w:w w:val="104"/>
        </w:rPr>
        <w:t>u</w:t>
      </w:r>
      <w:r>
        <w:rPr>
          <w:spacing w:val="-1"/>
          <w:w w:val="104"/>
        </w:rPr>
        <w:t>ri</w:t>
      </w:r>
      <w:r>
        <w:rPr>
          <w:w w:val="104"/>
        </w:rPr>
        <w:t>ng</w:t>
      </w:r>
      <w:r>
        <w:rPr>
          <w:spacing w:val="1"/>
        </w:rPr>
        <w:t xml:space="preserve"> </w:t>
      </w:r>
      <w:r>
        <w:rPr>
          <w:w w:val="104"/>
        </w:rPr>
        <w:t>op</w:t>
      </w:r>
      <w:r>
        <w:rPr>
          <w:spacing w:val="-1"/>
          <w:w w:val="104"/>
        </w:rPr>
        <w:t>erati</w:t>
      </w:r>
      <w:r>
        <w:rPr>
          <w:w w:val="104"/>
        </w:rPr>
        <w:t>ons</w:t>
      </w:r>
      <w:r>
        <w:rPr>
          <w:spacing w:val="1"/>
        </w:rPr>
        <w:t xml:space="preserve"> </w:t>
      </w:r>
      <w:r>
        <w:rPr>
          <w:spacing w:val="-1"/>
          <w:w w:val="104"/>
        </w:rPr>
        <w:t>i</w:t>
      </w:r>
      <w:r>
        <w:rPr>
          <w:w w:val="104"/>
        </w:rPr>
        <w:t>n</w:t>
      </w:r>
      <w:r>
        <w:rPr>
          <w:spacing w:val="1"/>
        </w:rPr>
        <w:t xml:space="preserve"> </w:t>
      </w:r>
      <w:r>
        <w:rPr>
          <w:spacing w:val="-1"/>
          <w:w w:val="104"/>
        </w:rPr>
        <w:t>t</w:t>
      </w:r>
      <w:r>
        <w:rPr>
          <w:w w:val="104"/>
        </w:rPr>
        <w:t>he</w:t>
      </w:r>
      <w:r>
        <w:rPr>
          <w:spacing w:val="1"/>
        </w:rPr>
        <w:t xml:space="preserve"> </w:t>
      </w:r>
      <w:r>
        <w:rPr>
          <w:spacing w:val="-1"/>
          <w:w w:val="104"/>
        </w:rPr>
        <w:t>U</w:t>
      </w:r>
      <w:r>
        <w:rPr>
          <w:w w:val="104"/>
        </w:rPr>
        <w:t>n</w:t>
      </w:r>
      <w:r>
        <w:rPr>
          <w:spacing w:val="-1"/>
          <w:w w:val="104"/>
        </w:rPr>
        <w:t>ite</w:t>
      </w:r>
      <w:r>
        <w:rPr>
          <w:w w:val="104"/>
        </w:rPr>
        <w:t>d</w:t>
      </w:r>
      <w:r>
        <w:rPr>
          <w:spacing w:val="1"/>
        </w:rPr>
        <w:t xml:space="preserve"> </w:t>
      </w:r>
      <w:r>
        <w:rPr>
          <w:spacing w:val="-1"/>
          <w:w w:val="104"/>
        </w:rPr>
        <w:t>States</w:t>
      </w:r>
      <w:r>
        <w:rPr>
          <w:w w:val="104"/>
        </w:rPr>
        <w:t>,</w:t>
      </w:r>
      <w:r>
        <w:rPr>
          <w:spacing w:val="1"/>
        </w:rPr>
        <w:t xml:space="preserve"> </w:t>
      </w:r>
      <w:r>
        <w:rPr>
          <w:w w:val="104"/>
        </w:rPr>
        <w:t>a</w:t>
      </w:r>
      <w:r>
        <w:rPr>
          <w:spacing w:val="1"/>
        </w:rPr>
        <w:t xml:space="preserve"> </w:t>
      </w:r>
      <w:r>
        <w:rPr>
          <w:w w:val="104"/>
        </w:rPr>
        <w:t>n</w:t>
      </w:r>
      <w:r>
        <w:rPr>
          <w:spacing w:val="-1"/>
          <w:w w:val="104"/>
        </w:rPr>
        <w:t>e</w:t>
      </w:r>
      <w:r>
        <w:rPr>
          <w:w w:val="104"/>
        </w:rPr>
        <w:t>t</w:t>
      </w:r>
      <w:r>
        <w:rPr>
          <w:spacing w:val="1"/>
        </w:rPr>
        <w:t xml:space="preserve"> </w:t>
      </w:r>
      <w:r>
        <w:rPr>
          <w:spacing w:val="-1"/>
          <w:w w:val="104"/>
        </w:rPr>
        <w:t>l</w:t>
      </w:r>
      <w:r>
        <w:rPr>
          <w:w w:val="104"/>
        </w:rPr>
        <w:t>o</w:t>
      </w:r>
      <w:r>
        <w:rPr>
          <w:spacing w:val="-1"/>
          <w:w w:val="104"/>
        </w:rPr>
        <w:t>s</w:t>
      </w:r>
      <w:r>
        <w:rPr>
          <w:w w:val="104"/>
        </w:rPr>
        <w:t>s</w:t>
      </w:r>
      <w:r>
        <w:rPr>
          <w:spacing w:val="1"/>
        </w:rPr>
        <w:t xml:space="preserve"> </w:t>
      </w:r>
      <w:r>
        <w:rPr>
          <w:w w:val="104"/>
        </w:rPr>
        <w:t>of</w:t>
      </w:r>
      <w:r>
        <w:t xml:space="preserve"> </w:t>
      </w:r>
      <w:r>
        <w:rPr>
          <w:spacing w:val="-77"/>
          <w:w w:val="104"/>
        </w:rPr>
        <w:t>1</w:t>
      </w:r>
      <w:r>
        <w:rPr>
          <w:spacing w:val="-2"/>
          <w:w w:val="104"/>
        </w:rPr>
        <w:t>$</w:t>
      </w:r>
      <w:r>
        <w:rPr>
          <w:w w:val="104"/>
        </w:rPr>
        <w:t>44</w:t>
      </w:r>
      <w:r>
        <w:rPr>
          <w:spacing w:val="7"/>
        </w:rPr>
        <w:t xml:space="preserve"> </w:t>
      </w:r>
      <w:r>
        <w:rPr>
          <w:spacing w:val="-1"/>
          <w:w w:val="104"/>
        </w:rPr>
        <w:t>milli</w:t>
      </w:r>
      <w:r>
        <w:rPr>
          <w:w w:val="104"/>
        </w:rPr>
        <w:t>on</w:t>
      </w:r>
      <w:r>
        <w:rPr>
          <w:spacing w:val="1"/>
        </w:rPr>
        <w:t xml:space="preserve"> </w:t>
      </w:r>
      <w:r>
        <w:rPr>
          <w:spacing w:val="-1"/>
          <w:w w:val="104"/>
        </w:rPr>
        <w:t>relate</w:t>
      </w:r>
      <w:r>
        <w:rPr>
          <w:w w:val="104"/>
        </w:rPr>
        <w:t>d</w:t>
      </w:r>
      <w:r>
        <w:rPr>
          <w:spacing w:val="1"/>
        </w:rPr>
        <w:t xml:space="preserve"> </w:t>
      </w:r>
      <w:r>
        <w:rPr>
          <w:spacing w:val="-1"/>
          <w:w w:val="104"/>
        </w:rPr>
        <w:t>t</w:t>
      </w:r>
      <w:r>
        <w:rPr>
          <w:w w:val="104"/>
        </w:rPr>
        <w:t xml:space="preserve">o </w:t>
      </w:r>
      <w:r>
        <w:rPr>
          <w:w w:val="105"/>
        </w:rPr>
        <w:t>realized</w:t>
      </w:r>
      <w:r>
        <w:rPr>
          <w:spacing w:val="-8"/>
          <w:w w:val="105"/>
        </w:rPr>
        <w:t xml:space="preserve"> </w:t>
      </w:r>
      <w:r>
        <w:rPr>
          <w:w w:val="105"/>
        </w:rPr>
        <w:t>and</w:t>
      </w:r>
      <w:r>
        <w:rPr>
          <w:spacing w:val="-7"/>
          <w:w w:val="105"/>
        </w:rPr>
        <w:t xml:space="preserve"> </w:t>
      </w:r>
      <w:r>
        <w:rPr>
          <w:w w:val="105"/>
        </w:rPr>
        <w:t>unrealized</w:t>
      </w:r>
      <w:r>
        <w:rPr>
          <w:spacing w:val="-7"/>
          <w:w w:val="105"/>
        </w:rPr>
        <w:t xml:space="preserve"> </w:t>
      </w:r>
      <w:r>
        <w:rPr>
          <w:w w:val="105"/>
        </w:rPr>
        <w:t>gains</w:t>
      </w:r>
      <w:r>
        <w:rPr>
          <w:spacing w:val="-7"/>
          <w:w w:val="105"/>
        </w:rPr>
        <w:t xml:space="preserve"> </w:t>
      </w:r>
      <w:r>
        <w:rPr>
          <w:w w:val="105"/>
        </w:rPr>
        <w:t>and</w:t>
      </w:r>
      <w:r>
        <w:rPr>
          <w:spacing w:val="-7"/>
          <w:w w:val="105"/>
        </w:rPr>
        <w:t xml:space="preserve"> </w:t>
      </w:r>
      <w:r>
        <w:rPr>
          <w:w w:val="105"/>
        </w:rPr>
        <w:t>losses</w:t>
      </w:r>
      <w:r>
        <w:rPr>
          <w:spacing w:val="-7"/>
          <w:w w:val="105"/>
        </w:rPr>
        <w:t xml:space="preserve"> </w:t>
      </w:r>
      <w:r>
        <w:rPr>
          <w:w w:val="105"/>
        </w:rPr>
        <w:t>on</w:t>
      </w:r>
      <w:r>
        <w:rPr>
          <w:spacing w:val="-7"/>
          <w:w w:val="105"/>
        </w:rPr>
        <w:t xml:space="preserve"> </w:t>
      </w:r>
      <w:r>
        <w:rPr>
          <w:w w:val="105"/>
        </w:rPr>
        <w:t>equity</w:t>
      </w:r>
      <w:r>
        <w:rPr>
          <w:spacing w:val="-7"/>
          <w:w w:val="105"/>
        </w:rPr>
        <w:t xml:space="preserve"> </w:t>
      </w:r>
      <w:r>
        <w:rPr>
          <w:w w:val="105"/>
        </w:rPr>
        <w:t>securities</w:t>
      </w:r>
      <w:r>
        <w:rPr>
          <w:spacing w:val="-7"/>
          <w:w w:val="105"/>
        </w:rPr>
        <w:t xml:space="preserve"> </w:t>
      </w:r>
      <w:r>
        <w:rPr>
          <w:w w:val="105"/>
        </w:rPr>
        <w:t>and</w:t>
      </w:r>
      <w:r>
        <w:rPr>
          <w:spacing w:val="-7"/>
          <w:w w:val="105"/>
        </w:rPr>
        <w:t xml:space="preserve"> </w:t>
      </w:r>
      <w:r>
        <w:rPr>
          <w:w w:val="105"/>
        </w:rPr>
        <w:t>trading</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as</w:t>
      </w:r>
      <w:r>
        <w:rPr>
          <w:spacing w:val="-7"/>
          <w:w w:val="105"/>
        </w:rPr>
        <w:t xml:space="preserve"> </w:t>
      </w:r>
      <w:r>
        <w:rPr>
          <w:w w:val="105"/>
        </w:rPr>
        <w:t>well</w:t>
      </w:r>
      <w:r>
        <w:rPr>
          <w:spacing w:val="-7"/>
          <w:w w:val="105"/>
        </w:rPr>
        <w:t xml:space="preserve"> </w:t>
      </w:r>
      <w:r>
        <w:rPr>
          <w:w w:val="105"/>
        </w:rPr>
        <w:t>as</w:t>
      </w:r>
      <w:r>
        <w:rPr>
          <w:spacing w:val="-7"/>
          <w:w w:val="105"/>
        </w:rPr>
        <w:t xml:space="preserve"> </w:t>
      </w:r>
      <w:r>
        <w:rPr>
          <w:w w:val="105"/>
        </w:rPr>
        <w:t>realized</w:t>
      </w:r>
      <w:r>
        <w:rPr>
          <w:spacing w:val="-7"/>
          <w:w w:val="105"/>
        </w:rPr>
        <w:t xml:space="preserve"> </w:t>
      </w:r>
      <w:r>
        <w:rPr>
          <w:w w:val="105"/>
        </w:rPr>
        <w:t>gains</w:t>
      </w:r>
      <w:r>
        <w:rPr>
          <w:spacing w:val="-7"/>
          <w:w w:val="105"/>
        </w:rPr>
        <w:t xml:space="preserve"> </w:t>
      </w:r>
      <w:r>
        <w:rPr>
          <w:w w:val="105"/>
        </w:rPr>
        <w:t>and</w:t>
      </w:r>
      <w:r>
        <w:rPr>
          <w:spacing w:val="-7"/>
          <w:w w:val="105"/>
        </w:rPr>
        <w:t xml:space="preserve"> </w:t>
      </w:r>
      <w:r>
        <w:rPr>
          <w:w w:val="105"/>
        </w:rPr>
        <w:t>losses</w:t>
      </w:r>
      <w:r>
        <w:rPr>
          <w:spacing w:val="-7"/>
          <w:w w:val="105"/>
        </w:rPr>
        <w:t xml:space="preserve"> </w:t>
      </w:r>
      <w:r>
        <w:rPr>
          <w:w w:val="105"/>
        </w:rPr>
        <w:t>on</w:t>
      </w:r>
      <w:r>
        <w:rPr>
          <w:spacing w:val="-7"/>
          <w:w w:val="105"/>
        </w:rPr>
        <w:t xml:space="preserve"> </w:t>
      </w:r>
      <w:r>
        <w:rPr>
          <w:w w:val="105"/>
        </w:rPr>
        <w:t>available-for-sale</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and</w:t>
      </w:r>
      <w:r>
        <w:rPr>
          <w:spacing w:val="-7"/>
          <w:w w:val="105"/>
        </w:rPr>
        <w:t xml:space="preserve"> </w:t>
      </w:r>
      <w:r>
        <w:rPr>
          <w:w w:val="105"/>
        </w:rPr>
        <w:t>a</w:t>
      </w:r>
      <w:r>
        <w:rPr>
          <w:spacing w:val="-7"/>
          <w:w w:val="105"/>
        </w:rPr>
        <w:t xml:space="preserve"> </w:t>
      </w:r>
      <w:r>
        <w:rPr>
          <w:w w:val="105"/>
        </w:rPr>
        <w:t>net</w:t>
      </w:r>
      <w:r>
        <w:rPr>
          <w:spacing w:val="-7"/>
          <w:w w:val="105"/>
        </w:rPr>
        <w:t xml:space="preserve"> </w:t>
      </w:r>
      <w:r>
        <w:rPr>
          <w:w w:val="105"/>
        </w:rPr>
        <w:t>loss</w:t>
      </w:r>
      <w:r>
        <w:rPr>
          <w:spacing w:val="-8"/>
          <w:w w:val="105"/>
        </w:rPr>
        <w:t xml:space="preserve"> </w:t>
      </w:r>
      <w:r>
        <w:rPr>
          <w:w w:val="105"/>
        </w:rPr>
        <w:t>of</w:t>
      </w:r>
    </w:p>
    <w:p w14:paraId="1196EAFA" w14:textId="77777777" w:rsidR="004304EB" w:rsidRDefault="000856F8">
      <w:pPr>
        <w:pStyle w:val="a3"/>
        <w:spacing w:before="3" w:line="249" w:lineRule="auto"/>
        <w:ind w:left="146" w:right="237"/>
      </w:pPr>
      <w:r>
        <w:rPr>
          <w:w w:val="105"/>
        </w:rPr>
        <w:t>$55</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economic</w:t>
      </w:r>
      <w:r>
        <w:rPr>
          <w:spacing w:val="-7"/>
          <w:w w:val="105"/>
        </w:rPr>
        <w:t xml:space="preserve"> </w:t>
      </w:r>
      <w:r>
        <w:rPr>
          <w:w w:val="105"/>
        </w:rPr>
        <w:t>hedging</w:t>
      </w:r>
      <w:r>
        <w:rPr>
          <w:spacing w:val="-6"/>
          <w:w w:val="105"/>
        </w:rPr>
        <w:t xml:space="preserve"> </w:t>
      </w:r>
      <w:r>
        <w:rPr>
          <w:w w:val="105"/>
        </w:rPr>
        <w:t>activities.</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2</w:t>
      </w:r>
      <w:r>
        <w:rPr>
          <w:spacing w:val="-7"/>
          <w:w w:val="105"/>
        </w:rPr>
        <w:t xml:space="preserve"> </w:t>
      </w:r>
      <w:r>
        <w:rPr>
          <w:w w:val="105"/>
        </w:rPr>
        <w:t>for</w:t>
      </w:r>
      <w:r>
        <w:rPr>
          <w:spacing w:val="-7"/>
          <w:w w:val="105"/>
        </w:rPr>
        <w:t xml:space="preserve"> </w:t>
      </w:r>
      <w:r>
        <w:rPr>
          <w:w w:val="105"/>
        </w:rPr>
        <w:t>additional</w:t>
      </w:r>
      <w:r>
        <w:rPr>
          <w:spacing w:val="-6"/>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fairlife</w:t>
      </w:r>
      <w:r>
        <w:rPr>
          <w:spacing w:val="-7"/>
          <w:w w:val="105"/>
        </w:rPr>
        <w:t xml:space="preserve"> </w:t>
      </w:r>
      <w:r>
        <w:rPr>
          <w:w w:val="105"/>
        </w:rPr>
        <w:t>acquisition.</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7"/>
          <w:w w:val="105"/>
        </w:rPr>
        <w:t xml:space="preserve"> </w:t>
      </w:r>
      <w:r>
        <w:rPr>
          <w:w w:val="105"/>
        </w:rPr>
        <w:t>4</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6"/>
          <w:w w:val="105"/>
        </w:rPr>
        <w:t xml:space="preserve"> </w:t>
      </w:r>
      <w:r>
        <w:rPr>
          <w:w w:val="105"/>
        </w:rPr>
        <w:t>on</w:t>
      </w:r>
      <w:r>
        <w:rPr>
          <w:spacing w:val="-7"/>
          <w:w w:val="105"/>
        </w:rPr>
        <w:t xml:space="preserve"> </w:t>
      </w:r>
      <w:r>
        <w:rPr>
          <w:w w:val="105"/>
        </w:rPr>
        <w:t>equity</w:t>
      </w:r>
      <w:r>
        <w:rPr>
          <w:spacing w:val="-7"/>
          <w:w w:val="105"/>
        </w:rPr>
        <w:t xml:space="preserve"> </w:t>
      </w:r>
      <w:r>
        <w:rPr>
          <w:w w:val="105"/>
        </w:rPr>
        <w:t xml:space="preserve">and debt securities. Refer to Note 6 for additional information on our economic hedging </w:t>
      </w:r>
      <w:r>
        <w:rPr>
          <w:w w:val="105"/>
        </w:rPr>
        <w:t>activities. Refer to Note 15 for additional information on the impairment charge. Refer to Note 16 for the impact these items had on our operating segments and</w:t>
      </w:r>
      <w:r>
        <w:rPr>
          <w:spacing w:val="-18"/>
          <w:w w:val="105"/>
        </w:rPr>
        <w:t xml:space="preserve"> </w:t>
      </w:r>
      <w:r>
        <w:rPr>
          <w:w w:val="105"/>
        </w:rPr>
        <w:t>Corporate.</w:t>
      </w:r>
    </w:p>
    <w:p w14:paraId="1196EAFB" w14:textId="77777777" w:rsidR="004304EB" w:rsidRDefault="000856F8">
      <w:pPr>
        <w:pStyle w:val="a3"/>
        <w:spacing w:before="98" w:line="249" w:lineRule="auto"/>
        <w:ind w:left="146" w:right="302"/>
      </w:pPr>
      <w:r>
        <w:rPr>
          <w:w w:val="105"/>
        </w:rPr>
        <w:t>During</w:t>
      </w:r>
      <w:r>
        <w:rPr>
          <w:spacing w:val="-7"/>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June</w:t>
      </w:r>
      <w:r>
        <w:rPr>
          <w:spacing w:val="-7"/>
          <w:w w:val="105"/>
        </w:rPr>
        <w:t xml:space="preserve"> </w:t>
      </w:r>
      <w:r>
        <w:rPr>
          <w:w w:val="105"/>
        </w:rPr>
        <w:t>28,</w:t>
      </w:r>
      <w:r>
        <w:rPr>
          <w:spacing w:val="-7"/>
          <w:w w:val="105"/>
        </w:rPr>
        <w:t xml:space="preserve"> </w:t>
      </w:r>
      <w:r>
        <w:rPr>
          <w:w w:val="105"/>
        </w:rPr>
        <w:t>2019,</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recorded</w:t>
      </w:r>
      <w:r>
        <w:rPr>
          <w:spacing w:val="-7"/>
          <w:w w:val="105"/>
        </w:rPr>
        <w:t xml:space="preserve"> </w:t>
      </w:r>
      <w:r>
        <w:rPr>
          <w:w w:val="105"/>
        </w:rPr>
        <w:t>an</w:t>
      </w:r>
      <w:r>
        <w:rPr>
          <w:spacing w:val="-7"/>
          <w:w w:val="105"/>
        </w:rPr>
        <w:t xml:space="preserve"> </w:t>
      </w:r>
      <w:r>
        <w:rPr>
          <w:w w:val="105"/>
        </w:rPr>
        <w:t>adjustment</w:t>
      </w:r>
      <w:r>
        <w:rPr>
          <w:spacing w:val="-6"/>
          <w:w w:val="105"/>
        </w:rPr>
        <w:t xml:space="preserve"> </w:t>
      </w:r>
      <w:r>
        <w:rPr>
          <w:w w:val="105"/>
        </w:rPr>
        <w:t>to</w:t>
      </w:r>
      <w:r>
        <w:rPr>
          <w:spacing w:val="-7"/>
          <w:w w:val="105"/>
        </w:rPr>
        <w:t xml:space="preserve"> </w:t>
      </w:r>
      <w:r>
        <w:rPr>
          <w:w w:val="105"/>
        </w:rPr>
        <w:t>re</w:t>
      </w:r>
      <w:r>
        <w:rPr>
          <w:w w:val="105"/>
        </w:rPr>
        <w:t>duce</w:t>
      </w:r>
      <w:r>
        <w:rPr>
          <w:spacing w:val="-6"/>
          <w:w w:val="105"/>
        </w:rPr>
        <w:t xml:space="preserve"> </w:t>
      </w:r>
      <w:r>
        <w:rPr>
          <w:w w:val="105"/>
        </w:rPr>
        <w:t>the</w:t>
      </w:r>
      <w:r>
        <w:rPr>
          <w:spacing w:val="-7"/>
          <w:w w:val="105"/>
        </w:rPr>
        <w:t xml:space="preserve"> </w:t>
      </w:r>
      <w:r>
        <w:rPr>
          <w:w w:val="105"/>
        </w:rPr>
        <w:t>carrying</w:t>
      </w:r>
      <w:r>
        <w:rPr>
          <w:spacing w:val="-7"/>
          <w:w w:val="105"/>
        </w:rPr>
        <w:t xml:space="preserve"> </w:t>
      </w:r>
      <w:r>
        <w:rPr>
          <w:w w:val="105"/>
        </w:rPr>
        <w:t>amount</w:t>
      </w:r>
      <w:r>
        <w:rPr>
          <w:spacing w:val="-6"/>
          <w:w w:val="105"/>
        </w:rPr>
        <w:t xml:space="preserve"> </w:t>
      </w:r>
      <w:r>
        <w:rPr>
          <w:w w:val="105"/>
        </w:rPr>
        <w:t>of</w:t>
      </w:r>
      <w:r>
        <w:rPr>
          <w:spacing w:val="-7"/>
          <w:w w:val="105"/>
        </w:rPr>
        <w:t xml:space="preserve"> </w:t>
      </w:r>
      <w:r>
        <w:rPr>
          <w:w w:val="105"/>
        </w:rPr>
        <w:t>CCBA's</w:t>
      </w:r>
      <w:r>
        <w:rPr>
          <w:spacing w:val="-6"/>
          <w:w w:val="105"/>
        </w:rPr>
        <w:t xml:space="preserve"> </w:t>
      </w:r>
      <w:r>
        <w:rPr>
          <w:w w:val="105"/>
        </w:rPr>
        <w:t>fixed</w:t>
      </w:r>
      <w:r>
        <w:rPr>
          <w:spacing w:val="-7"/>
          <w:w w:val="105"/>
        </w:rPr>
        <w:t xml:space="preserve"> </w:t>
      </w:r>
      <w:r>
        <w:rPr>
          <w:w w:val="105"/>
        </w:rPr>
        <w:t>assets</w:t>
      </w:r>
      <w:r>
        <w:rPr>
          <w:spacing w:val="-6"/>
          <w:w w:val="105"/>
        </w:rPr>
        <w:t xml:space="preserve"> </w:t>
      </w:r>
      <w:r>
        <w:rPr>
          <w:w w:val="105"/>
        </w:rPr>
        <w:t>and</w:t>
      </w:r>
      <w:r>
        <w:rPr>
          <w:spacing w:val="-7"/>
          <w:w w:val="105"/>
        </w:rPr>
        <w:t xml:space="preserve"> </w:t>
      </w:r>
      <w:r>
        <w:rPr>
          <w:w w:val="105"/>
        </w:rPr>
        <w:t>definite-lived</w:t>
      </w:r>
      <w:r>
        <w:rPr>
          <w:spacing w:val="-7"/>
          <w:w w:val="105"/>
        </w:rPr>
        <w:t xml:space="preserve"> </w:t>
      </w:r>
      <w:r>
        <w:rPr>
          <w:w w:val="105"/>
        </w:rPr>
        <w:t>intangible</w:t>
      </w:r>
      <w:r>
        <w:rPr>
          <w:spacing w:val="-6"/>
          <w:w w:val="105"/>
        </w:rPr>
        <w:t xml:space="preserve"> </w:t>
      </w:r>
      <w:r>
        <w:rPr>
          <w:w w:val="105"/>
        </w:rPr>
        <w:t xml:space="preserve">assets by $160 million. The Company also recorded an other-than-temporary impairment charge of </w:t>
      </w:r>
      <w:r>
        <w:rPr>
          <w:spacing w:val="-8"/>
          <w:w w:val="105"/>
        </w:rPr>
        <w:t xml:space="preserve">$49 </w:t>
      </w:r>
      <w:r>
        <w:rPr>
          <w:w w:val="105"/>
        </w:rPr>
        <w:t>million related to one of our equity method investees in Latin America and a net gain of $10 million related to realized and unrealized gains and losses on e</w:t>
      </w:r>
      <w:r>
        <w:rPr>
          <w:w w:val="105"/>
        </w:rPr>
        <w:t>quity securities and trading debt securities as well as realized gains and losses on available-for- sale</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6"/>
          <w:w w:val="105"/>
        </w:rPr>
        <w:t xml:space="preserve"> </w:t>
      </w:r>
      <w:r>
        <w:rPr>
          <w:w w:val="105"/>
        </w:rPr>
        <w:t>2</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6"/>
          <w:w w:val="105"/>
        </w:rPr>
        <w:t xml:space="preserve"> </w:t>
      </w:r>
      <w:r>
        <w:rPr>
          <w:w w:val="105"/>
        </w:rPr>
        <w:t>CCBA</w:t>
      </w:r>
      <w:r>
        <w:rPr>
          <w:spacing w:val="-7"/>
          <w:w w:val="105"/>
        </w:rPr>
        <w:t xml:space="preserve"> </w:t>
      </w:r>
      <w:r>
        <w:rPr>
          <w:w w:val="105"/>
        </w:rPr>
        <w:t>asset</w:t>
      </w:r>
      <w:r>
        <w:rPr>
          <w:spacing w:val="-7"/>
          <w:w w:val="105"/>
        </w:rPr>
        <w:t xml:space="preserve"> </w:t>
      </w:r>
      <w:r>
        <w:rPr>
          <w:w w:val="105"/>
        </w:rPr>
        <w:t>adjustment.</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6"/>
          <w:w w:val="105"/>
        </w:rPr>
        <w:t xml:space="preserve"> </w:t>
      </w:r>
      <w:r>
        <w:rPr>
          <w:w w:val="105"/>
        </w:rPr>
        <w:t>4</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7"/>
          <w:w w:val="105"/>
        </w:rPr>
        <w:t xml:space="preserve"> </w:t>
      </w:r>
      <w:r>
        <w:rPr>
          <w:w w:val="105"/>
        </w:rPr>
        <w:t>equity</w:t>
      </w:r>
      <w:r>
        <w:rPr>
          <w:spacing w:val="-6"/>
          <w:w w:val="105"/>
        </w:rPr>
        <w:t xml:space="preserve"> </w:t>
      </w:r>
      <w:r>
        <w:rPr>
          <w:w w:val="105"/>
        </w:rPr>
        <w:t>and</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Refer</w:t>
      </w:r>
      <w:r>
        <w:rPr>
          <w:spacing w:val="-7"/>
          <w:w w:val="105"/>
        </w:rPr>
        <w:t xml:space="preserve"> </w:t>
      </w:r>
      <w:r>
        <w:rPr>
          <w:w w:val="105"/>
        </w:rPr>
        <w:t>to Note</w:t>
      </w:r>
      <w:r>
        <w:rPr>
          <w:spacing w:val="-3"/>
          <w:w w:val="105"/>
        </w:rPr>
        <w:t xml:space="preserve"> </w:t>
      </w:r>
      <w:r>
        <w:rPr>
          <w:w w:val="105"/>
        </w:rPr>
        <w:t>15</w:t>
      </w:r>
      <w:r>
        <w:rPr>
          <w:spacing w:val="-3"/>
          <w:w w:val="105"/>
        </w:rPr>
        <w:t xml:space="preserve"> </w:t>
      </w:r>
      <w:r>
        <w:rPr>
          <w:w w:val="105"/>
        </w:rPr>
        <w:t>for</w:t>
      </w:r>
      <w:r>
        <w:rPr>
          <w:spacing w:val="-2"/>
          <w:w w:val="105"/>
        </w:rPr>
        <w:t xml:space="preserve"> </w:t>
      </w:r>
      <w:r>
        <w:rPr>
          <w:w w:val="105"/>
        </w:rPr>
        <w:t>information</w:t>
      </w:r>
      <w:r>
        <w:rPr>
          <w:spacing w:val="-3"/>
          <w:w w:val="105"/>
        </w:rPr>
        <w:t xml:space="preserve"> </w:t>
      </w:r>
      <w:r>
        <w:rPr>
          <w:w w:val="105"/>
        </w:rPr>
        <w:t>on</w:t>
      </w:r>
      <w:r>
        <w:rPr>
          <w:spacing w:val="-2"/>
          <w:w w:val="105"/>
        </w:rPr>
        <w:t xml:space="preserve"> </w:t>
      </w:r>
      <w:r>
        <w:rPr>
          <w:w w:val="105"/>
        </w:rPr>
        <w:t>the</w:t>
      </w:r>
      <w:r>
        <w:rPr>
          <w:spacing w:val="-3"/>
          <w:w w:val="105"/>
        </w:rPr>
        <w:t xml:space="preserve"> </w:t>
      </w:r>
      <w:r>
        <w:rPr>
          <w:w w:val="105"/>
        </w:rPr>
        <w:t>impairment</w:t>
      </w:r>
      <w:r>
        <w:rPr>
          <w:spacing w:val="-3"/>
          <w:w w:val="105"/>
        </w:rPr>
        <w:t xml:space="preserve"> </w:t>
      </w:r>
      <w:r>
        <w:rPr>
          <w:w w:val="105"/>
        </w:rPr>
        <w:t>charge.</w:t>
      </w:r>
      <w:r>
        <w:rPr>
          <w:spacing w:val="-2"/>
          <w:w w:val="105"/>
        </w:rPr>
        <w:t xml:space="preserve"> </w:t>
      </w:r>
      <w:r>
        <w:rPr>
          <w:w w:val="105"/>
        </w:rPr>
        <w:t>Refer</w:t>
      </w:r>
      <w:r>
        <w:rPr>
          <w:spacing w:val="-3"/>
          <w:w w:val="105"/>
        </w:rPr>
        <w:t xml:space="preserve"> </w:t>
      </w:r>
      <w:r>
        <w:rPr>
          <w:w w:val="105"/>
        </w:rPr>
        <w:t>to</w:t>
      </w:r>
      <w:r>
        <w:rPr>
          <w:spacing w:val="-2"/>
          <w:w w:val="105"/>
        </w:rPr>
        <w:t xml:space="preserve"> </w:t>
      </w:r>
      <w:r>
        <w:rPr>
          <w:w w:val="105"/>
        </w:rPr>
        <w:t>Note</w:t>
      </w:r>
      <w:r>
        <w:rPr>
          <w:spacing w:val="-3"/>
          <w:w w:val="105"/>
        </w:rPr>
        <w:t xml:space="preserve"> </w:t>
      </w:r>
      <w:r>
        <w:rPr>
          <w:w w:val="105"/>
        </w:rPr>
        <w:t>16</w:t>
      </w:r>
      <w:r>
        <w:rPr>
          <w:spacing w:val="-2"/>
          <w:w w:val="105"/>
        </w:rPr>
        <w:t xml:space="preserve"> </w:t>
      </w:r>
      <w:r>
        <w:rPr>
          <w:w w:val="105"/>
        </w:rPr>
        <w:t>for</w:t>
      </w:r>
      <w:r>
        <w:rPr>
          <w:spacing w:val="-3"/>
          <w:w w:val="105"/>
        </w:rPr>
        <w:t xml:space="preserve"> </w:t>
      </w:r>
      <w:r>
        <w:rPr>
          <w:w w:val="105"/>
        </w:rPr>
        <w:t>the</w:t>
      </w:r>
      <w:r>
        <w:rPr>
          <w:spacing w:val="-3"/>
          <w:w w:val="105"/>
        </w:rPr>
        <w:t xml:space="preserve"> </w:t>
      </w:r>
      <w:r>
        <w:rPr>
          <w:w w:val="105"/>
        </w:rPr>
        <w:t>impact</w:t>
      </w:r>
      <w:r>
        <w:rPr>
          <w:spacing w:val="-2"/>
          <w:w w:val="105"/>
        </w:rPr>
        <w:t xml:space="preserve"> </w:t>
      </w:r>
      <w:r>
        <w:rPr>
          <w:w w:val="105"/>
        </w:rPr>
        <w:t>these</w:t>
      </w:r>
      <w:r>
        <w:rPr>
          <w:spacing w:val="-3"/>
          <w:w w:val="105"/>
        </w:rPr>
        <w:t xml:space="preserve"> </w:t>
      </w:r>
      <w:r>
        <w:rPr>
          <w:w w:val="105"/>
        </w:rPr>
        <w:t>items</w:t>
      </w:r>
      <w:r>
        <w:rPr>
          <w:spacing w:val="-2"/>
          <w:w w:val="105"/>
        </w:rPr>
        <w:t xml:space="preserve"> </w:t>
      </w:r>
      <w:r>
        <w:rPr>
          <w:w w:val="105"/>
        </w:rPr>
        <w:t>had</w:t>
      </w:r>
      <w:r>
        <w:rPr>
          <w:spacing w:val="-3"/>
          <w:w w:val="105"/>
        </w:rPr>
        <w:t xml:space="preserve"> </w:t>
      </w:r>
      <w:r>
        <w:rPr>
          <w:w w:val="105"/>
        </w:rPr>
        <w:t>on</w:t>
      </w:r>
      <w:r>
        <w:rPr>
          <w:spacing w:val="-3"/>
          <w:w w:val="105"/>
        </w:rPr>
        <w:t xml:space="preserve"> </w:t>
      </w:r>
      <w:r>
        <w:rPr>
          <w:w w:val="105"/>
        </w:rPr>
        <w:t>our</w:t>
      </w:r>
      <w:r>
        <w:rPr>
          <w:spacing w:val="-2"/>
          <w:w w:val="105"/>
        </w:rPr>
        <w:t xml:space="preserve"> </w:t>
      </w:r>
      <w:r>
        <w:rPr>
          <w:w w:val="105"/>
        </w:rPr>
        <w:t>operating</w:t>
      </w:r>
      <w:r>
        <w:rPr>
          <w:spacing w:val="-3"/>
          <w:w w:val="105"/>
        </w:rPr>
        <w:t xml:space="preserve"> </w:t>
      </w:r>
      <w:r>
        <w:rPr>
          <w:w w:val="105"/>
        </w:rPr>
        <w:t>segments</w:t>
      </w:r>
      <w:r>
        <w:rPr>
          <w:spacing w:val="-2"/>
          <w:w w:val="105"/>
        </w:rPr>
        <w:t xml:space="preserve"> </w:t>
      </w:r>
      <w:r>
        <w:rPr>
          <w:w w:val="105"/>
        </w:rPr>
        <w:t>and</w:t>
      </w:r>
      <w:r>
        <w:rPr>
          <w:spacing w:val="-3"/>
          <w:w w:val="105"/>
        </w:rPr>
        <w:t xml:space="preserve"> </w:t>
      </w:r>
      <w:r>
        <w:rPr>
          <w:w w:val="105"/>
        </w:rPr>
        <w:t>Corporate.</w:t>
      </w:r>
    </w:p>
    <w:p w14:paraId="1196EAFC" w14:textId="77777777" w:rsidR="004304EB" w:rsidRDefault="000856F8">
      <w:pPr>
        <w:pStyle w:val="a3"/>
        <w:spacing w:before="99" w:line="249" w:lineRule="auto"/>
        <w:ind w:left="146" w:right="237"/>
      </w:pPr>
      <w:r>
        <w:rPr>
          <w:w w:val="105"/>
        </w:rPr>
        <w:t xml:space="preserve">During the six months ended June 28, 2019, the Company recognized other-than-temporary impairment charges of </w:t>
      </w:r>
      <w:r>
        <w:rPr>
          <w:spacing w:val="-8"/>
          <w:w w:val="105"/>
        </w:rPr>
        <w:t xml:space="preserve">$286 </w:t>
      </w:r>
      <w:r>
        <w:rPr>
          <w:w w:val="105"/>
        </w:rPr>
        <w:t>million related to Coca-Cola Bottlers Japan Holdings Inc. ("CCBJHI"), an equity method investee, $57 million related to one of our equity meth</w:t>
      </w:r>
      <w:r>
        <w:rPr>
          <w:w w:val="105"/>
        </w:rPr>
        <w:t xml:space="preserve">od investees in North America, and </w:t>
      </w:r>
      <w:r>
        <w:rPr>
          <w:spacing w:val="-13"/>
          <w:w w:val="105"/>
        </w:rPr>
        <w:t xml:space="preserve">$49 </w:t>
      </w:r>
      <w:r>
        <w:rPr>
          <w:w w:val="105"/>
        </w:rPr>
        <w:t xml:space="preserve">million related to one of our other equity method investees. The Company also recorded an adjustment to reduce the carrying amount of CCBA's fixed assets and definite-lived intangible assets by $160 million and </w:t>
      </w:r>
      <w:r>
        <w:rPr>
          <w:spacing w:val="-1"/>
          <w:w w:val="104"/>
        </w:rPr>
        <w:t>rec</w:t>
      </w:r>
      <w:r>
        <w:rPr>
          <w:w w:val="104"/>
        </w:rPr>
        <w:t>ogn</w:t>
      </w:r>
      <w:r>
        <w:rPr>
          <w:spacing w:val="-1"/>
          <w:w w:val="104"/>
        </w:rPr>
        <w:t>ize</w:t>
      </w:r>
      <w:r>
        <w:rPr>
          <w:w w:val="104"/>
        </w:rPr>
        <w:t>d</w:t>
      </w:r>
      <w:r>
        <w:rPr>
          <w:spacing w:val="1"/>
        </w:rPr>
        <w:t xml:space="preserve"> </w:t>
      </w:r>
      <w:r>
        <w:rPr>
          <w:w w:val="104"/>
        </w:rPr>
        <w:t>a</w:t>
      </w:r>
      <w:r>
        <w:rPr>
          <w:spacing w:val="1"/>
        </w:rPr>
        <w:t xml:space="preserve"> </w:t>
      </w:r>
      <w:r>
        <w:rPr>
          <w:spacing w:val="2"/>
          <w:w w:val="104"/>
        </w:rPr>
        <w:t>$</w:t>
      </w:r>
      <w:r>
        <w:rPr>
          <w:w w:val="104"/>
        </w:rPr>
        <w:t>121</w:t>
      </w:r>
      <w:r>
        <w:rPr>
          <w:spacing w:val="7"/>
        </w:rPr>
        <w:t xml:space="preserve"> </w:t>
      </w:r>
      <w:r>
        <w:rPr>
          <w:spacing w:val="-1"/>
          <w:w w:val="104"/>
        </w:rPr>
        <w:t>milli</w:t>
      </w:r>
      <w:r>
        <w:rPr>
          <w:w w:val="104"/>
        </w:rPr>
        <w:t>on</w:t>
      </w:r>
      <w:r>
        <w:rPr>
          <w:spacing w:val="1"/>
        </w:rPr>
        <w:t xml:space="preserve"> </w:t>
      </w:r>
      <w:r>
        <w:rPr>
          <w:spacing w:val="-1"/>
          <w:w w:val="104"/>
        </w:rPr>
        <w:t>l</w:t>
      </w:r>
      <w:r>
        <w:rPr>
          <w:w w:val="104"/>
        </w:rPr>
        <w:t>o</w:t>
      </w:r>
      <w:r>
        <w:rPr>
          <w:spacing w:val="-1"/>
          <w:w w:val="104"/>
        </w:rPr>
        <w:t>s</w:t>
      </w:r>
      <w:r>
        <w:rPr>
          <w:w w:val="104"/>
        </w:rPr>
        <w:t>s</w:t>
      </w:r>
      <w:r>
        <w:rPr>
          <w:spacing w:val="1"/>
        </w:rPr>
        <w:t xml:space="preserve"> </w:t>
      </w:r>
      <w:r>
        <w:rPr>
          <w:spacing w:val="-1"/>
          <w:w w:val="104"/>
        </w:rPr>
        <w:t>i</w:t>
      </w:r>
      <w:r>
        <w:rPr>
          <w:w w:val="104"/>
        </w:rPr>
        <w:t>n</w:t>
      </w:r>
      <w:r>
        <w:rPr>
          <w:spacing w:val="1"/>
        </w:rPr>
        <w:t xml:space="preserve"> </w:t>
      </w:r>
      <w:r>
        <w:rPr>
          <w:spacing w:val="-1"/>
          <w:w w:val="104"/>
        </w:rPr>
        <w:t>c</w:t>
      </w:r>
      <w:r>
        <w:rPr>
          <w:w w:val="104"/>
        </w:rPr>
        <w:t>on</w:t>
      </w:r>
      <w:r>
        <w:rPr>
          <w:spacing w:val="-1"/>
          <w:w w:val="104"/>
        </w:rPr>
        <w:t>j</w:t>
      </w:r>
      <w:r>
        <w:rPr>
          <w:w w:val="104"/>
        </w:rPr>
        <w:t>un</w:t>
      </w:r>
      <w:r>
        <w:rPr>
          <w:spacing w:val="-1"/>
          <w:w w:val="104"/>
        </w:rPr>
        <w:t>cti</w:t>
      </w:r>
      <w:r>
        <w:rPr>
          <w:w w:val="104"/>
        </w:rPr>
        <w:t>on</w:t>
      </w:r>
      <w:r>
        <w:rPr>
          <w:spacing w:val="1"/>
        </w:rPr>
        <w:t xml:space="preserve"> </w:t>
      </w:r>
      <w:r>
        <w:rPr>
          <w:spacing w:val="-1"/>
          <w:w w:val="104"/>
        </w:rPr>
        <w:t>wit</w:t>
      </w:r>
      <w:r>
        <w:rPr>
          <w:w w:val="104"/>
        </w:rPr>
        <w:t>h</w:t>
      </w:r>
      <w:r>
        <w:rPr>
          <w:spacing w:val="1"/>
        </w:rPr>
        <w:t xml:space="preserve"> </w:t>
      </w:r>
      <w:r>
        <w:rPr>
          <w:w w:val="104"/>
        </w:rPr>
        <w:t>our</w:t>
      </w:r>
      <w:r>
        <w:rPr>
          <w:spacing w:val="1"/>
        </w:rPr>
        <w:t xml:space="preserve"> </w:t>
      </w:r>
      <w:r>
        <w:rPr>
          <w:spacing w:val="-1"/>
          <w:w w:val="104"/>
        </w:rPr>
        <w:t>ac</w:t>
      </w:r>
      <w:r>
        <w:rPr>
          <w:w w:val="104"/>
        </w:rPr>
        <w:t>qu</w:t>
      </w:r>
      <w:r>
        <w:rPr>
          <w:spacing w:val="-1"/>
          <w:w w:val="104"/>
        </w:rPr>
        <w:t>isiti</w:t>
      </w:r>
      <w:r>
        <w:rPr>
          <w:w w:val="104"/>
        </w:rPr>
        <w:t>on</w:t>
      </w:r>
      <w:r>
        <w:rPr>
          <w:spacing w:val="1"/>
        </w:rPr>
        <w:t xml:space="preserve"> </w:t>
      </w:r>
      <w:r>
        <w:rPr>
          <w:w w:val="104"/>
        </w:rPr>
        <w:t>of</w:t>
      </w:r>
      <w:r>
        <w:rPr>
          <w:spacing w:val="1"/>
        </w:rPr>
        <w:t xml:space="preserve"> </w:t>
      </w:r>
      <w:r>
        <w:rPr>
          <w:spacing w:val="-1"/>
          <w:w w:val="104"/>
        </w:rPr>
        <w:t>t</w:t>
      </w:r>
      <w:r>
        <w:rPr>
          <w:w w:val="104"/>
        </w:rPr>
        <w:t>he</w:t>
      </w:r>
      <w:r>
        <w:rPr>
          <w:spacing w:val="1"/>
        </w:rPr>
        <w:t xml:space="preserve"> </w:t>
      </w:r>
      <w:r>
        <w:rPr>
          <w:spacing w:val="-1"/>
          <w:w w:val="104"/>
        </w:rPr>
        <w:t>remai</w:t>
      </w:r>
      <w:r>
        <w:rPr>
          <w:w w:val="104"/>
        </w:rPr>
        <w:t>n</w:t>
      </w:r>
      <w:r>
        <w:rPr>
          <w:spacing w:val="-1"/>
          <w:w w:val="104"/>
        </w:rPr>
        <w:t>i</w:t>
      </w:r>
      <w:r>
        <w:rPr>
          <w:w w:val="104"/>
        </w:rPr>
        <w:t>ng</w:t>
      </w:r>
      <w:r>
        <w:rPr>
          <w:spacing w:val="1"/>
        </w:rPr>
        <w:t xml:space="preserve"> </w:t>
      </w:r>
      <w:r>
        <w:rPr>
          <w:spacing w:val="-1"/>
          <w:w w:val="104"/>
        </w:rPr>
        <w:t>e</w:t>
      </w:r>
      <w:r>
        <w:rPr>
          <w:w w:val="104"/>
        </w:rPr>
        <w:t>qu</w:t>
      </w:r>
      <w:r>
        <w:rPr>
          <w:spacing w:val="-1"/>
          <w:w w:val="104"/>
        </w:rPr>
        <w:t>it</w:t>
      </w:r>
      <w:r>
        <w:rPr>
          <w:w w:val="104"/>
        </w:rPr>
        <w:t>y</w:t>
      </w:r>
      <w:r>
        <w:rPr>
          <w:spacing w:val="1"/>
        </w:rPr>
        <w:t xml:space="preserve"> </w:t>
      </w:r>
      <w:r>
        <w:rPr>
          <w:w w:val="104"/>
        </w:rPr>
        <w:t>o</w:t>
      </w:r>
      <w:r>
        <w:rPr>
          <w:spacing w:val="-1"/>
          <w:w w:val="104"/>
        </w:rPr>
        <w:t>w</w:t>
      </w:r>
      <w:r>
        <w:rPr>
          <w:w w:val="104"/>
        </w:rPr>
        <w:t>n</w:t>
      </w:r>
      <w:r>
        <w:rPr>
          <w:spacing w:val="-1"/>
          <w:w w:val="104"/>
        </w:rPr>
        <w:t>ers</w:t>
      </w:r>
      <w:r>
        <w:rPr>
          <w:w w:val="104"/>
        </w:rPr>
        <w:t>h</w:t>
      </w:r>
      <w:r>
        <w:rPr>
          <w:spacing w:val="-1"/>
          <w:w w:val="104"/>
        </w:rPr>
        <w:t>i</w:t>
      </w:r>
      <w:r>
        <w:rPr>
          <w:w w:val="104"/>
        </w:rPr>
        <w:t>p</w:t>
      </w:r>
      <w:r>
        <w:rPr>
          <w:spacing w:val="1"/>
        </w:rPr>
        <w:t xml:space="preserve"> </w:t>
      </w:r>
      <w:r>
        <w:rPr>
          <w:spacing w:val="-1"/>
          <w:w w:val="104"/>
        </w:rPr>
        <w:t>i</w:t>
      </w:r>
      <w:r>
        <w:rPr>
          <w:w w:val="104"/>
        </w:rPr>
        <w:t>n</w:t>
      </w:r>
      <w:r>
        <w:rPr>
          <w:spacing w:val="-1"/>
          <w:w w:val="104"/>
        </w:rPr>
        <w:t>teres</w:t>
      </w:r>
      <w:r>
        <w:rPr>
          <w:w w:val="104"/>
        </w:rPr>
        <w:t>t</w:t>
      </w:r>
      <w:r>
        <w:rPr>
          <w:spacing w:val="1"/>
        </w:rPr>
        <w:t xml:space="preserve"> </w:t>
      </w:r>
      <w:r>
        <w:rPr>
          <w:spacing w:val="-1"/>
          <w:w w:val="104"/>
        </w:rPr>
        <w:t>i</w:t>
      </w:r>
      <w:r>
        <w:rPr>
          <w:w w:val="104"/>
        </w:rPr>
        <w:t>n</w:t>
      </w:r>
      <w:r>
        <w:rPr>
          <w:spacing w:val="1"/>
        </w:rPr>
        <w:t xml:space="preserve"> </w:t>
      </w:r>
      <w:r>
        <w:rPr>
          <w:spacing w:val="-1"/>
          <w:w w:val="104"/>
        </w:rPr>
        <w:t>CHI</w:t>
      </w:r>
      <w:r>
        <w:rPr>
          <w:w w:val="104"/>
        </w:rPr>
        <w:t>.</w:t>
      </w:r>
      <w:r>
        <w:rPr>
          <w:spacing w:val="1"/>
        </w:rPr>
        <w:t xml:space="preserve"> </w:t>
      </w:r>
      <w:r>
        <w:rPr>
          <w:spacing w:val="-1"/>
          <w:w w:val="104"/>
        </w:rPr>
        <w:t>T</w:t>
      </w:r>
      <w:r>
        <w:rPr>
          <w:w w:val="104"/>
        </w:rPr>
        <w:t>h</w:t>
      </w:r>
      <w:r>
        <w:rPr>
          <w:spacing w:val="-1"/>
          <w:w w:val="104"/>
        </w:rPr>
        <w:t>es</w:t>
      </w:r>
      <w:r>
        <w:rPr>
          <w:w w:val="104"/>
        </w:rPr>
        <w:t>e</w:t>
      </w:r>
      <w:r>
        <w:rPr>
          <w:spacing w:val="1"/>
        </w:rPr>
        <w:t xml:space="preserve"> </w:t>
      </w:r>
      <w:r>
        <w:rPr>
          <w:spacing w:val="-1"/>
          <w:w w:val="104"/>
        </w:rPr>
        <w:t>c</w:t>
      </w:r>
      <w:r>
        <w:rPr>
          <w:w w:val="104"/>
        </w:rPr>
        <w:t>h</w:t>
      </w:r>
      <w:r>
        <w:rPr>
          <w:spacing w:val="-1"/>
          <w:w w:val="104"/>
        </w:rPr>
        <w:t>ar</w:t>
      </w:r>
      <w:r>
        <w:rPr>
          <w:w w:val="104"/>
        </w:rPr>
        <w:t>g</w:t>
      </w:r>
      <w:r>
        <w:rPr>
          <w:spacing w:val="-1"/>
          <w:w w:val="104"/>
        </w:rPr>
        <w:t>e</w:t>
      </w:r>
      <w:r>
        <w:rPr>
          <w:w w:val="104"/>
        </w:rPr>
        <w:t>s</w:t>
      </w:r>
      <w:r>
        <w:rPr>
          <w:spacing w:val="1"/>
        </w:rPr>
        <w:t xml:space="preserve"> </w:t>
      </w:r>
      <w:r>
        <w:rPr>
          <w:spacing w:val="-1"/>
          <w:w w:val="104"/>
        </w:rPr>
        <w:t>wer</w:t>
      </w:r>
      <w:r>
        <w:rPr>
          <w:w w:val="104"/>
        </w:rPr>
        <w:t>e</w:t>
      </w:r>
      <w:r>
        <w:rPr>
          <w:spacing w:val="1"/>
        </w:rPr>
        <w:t xml:space="preserve"> </w:t>
      </w:r>
      <w:r>
        <w:rPr>
          <w:w w:val="104"/>
        </w:rPr>
        <w:t>p</w:t>
      </w:r>
      <w:r>
        <w:rPr>
          <w:spacing w:val="-1"/>
          <w:w w:val="104"/>
        </w:rPr>
        <w:t>artiall</w:t>
      </w:r>
      <w:r>
        <w:rPr>
          <w:w w:val="104"/>
        </w:rPr>
        <w:t>y</w:t>
      </w:r>
      <w:r>
        <w:rPr>
          <w:spacing w:val="1"/>
        </w:rPr>
        <w:t xml:space="preserve"> </w:t>
      </w:r>
      <w:r>
        <w:rPr>
          <w:w w:val="104"/>
        </w:rPr>
        <w:t>o</w:t>
      </w:r>
      <w:r>
        <w:rPr>
          <w:spacing w:val="-1"/>
          <w:w w:val="104"/>
        </w:rPr>
        <w:t>ffse</w:t>
      </w:r>
      <w:r>
        <w:rPr>
          <w:w w:val="104"/>
        </w:rPr>
        <w:t>t</w:t>
      </w:r>
      <w:r>
        <w:rPr>
          <w:spacing w:val="1"/>
        </w:rPr>
        <w:t xml:space="preserve"> </w:t>
      </w:r>
      <w:r>
        <w:rPr>
          <w:w w:val="104"/>
        </w:rPr>
        <w:t>by</w:t>
      </w:r>
      <w:r>
        <w:rPr>
          <w:spacing w:val="1"/>
        </w:rPr>
        <w:t xml:space="preserve"> </w:t>
      </w:r>
      <w:r>
        <w:rPr>
          <w:w w:val="104"/>
        </w:rPr>
        <w:t>a</w:t>
      </w:r>
      <w:r>
        <w:rPr>
          <w:spacing w:val="1"/>
        </w:rPr>
        <w:t xml:space="preserve"> </w:t>
      </w:r>
      <w:r>
        <w:rPr>
          <w:w w:val="104"/>
        </w:rPr>
        <w:t>n</w:t>
      </w:r>
      <w:r>
        <w:rPr>
          <w:spacing w:val="-1"/>
          <w:w w:val="104"/>
        </w:rPr>
        <w:t>e</w:t>
      </w:r>
      <w:r>
        <w:rPr>
          <w:w w:val="104"/>
        </w:rPr>
        <w:t>t</w:t>
      </w:r>
      <w:r>
        <w:rPr>
          <w:spacing w:val="1"/>
        </w:rPr>
        <w:t xml:space="preserve"> </w:t>
      </w:r>
      <w:r>
        <w:rPr>
          <w:w w:val="104"/>
        </w:rPr>
        <w:t>g</w:t>
      </w:r>
      <w:r>
        <w:rPr>
          <w:spacing w:val="-1"/>
          <w:w w:val="104"/>
        </w:rPr>
        <w:t>ai</w:t>
      </w:r>
      <w:r>
        <w:rPr>
          <w:w w:val="104"/>
        </w:rPr>
        <w:t>n</w:t>
      </w:r>
      <w:r>
        <w:rPr>
          <w:spacing w:val="1"/>
        </w:rPr>
        <w:t xml:space="preserve"> </w:t>
      </w:r>
      <w:r>
        <w:rPr>
          <w:w w:val="104"/>
        </w:rPr>
        <w:t>of</w:t>
      </w:r>
      <w:r>
        <w:rPr>
          <w:spacing w:val="1"/>
        </w:rPr>
        <w:t xml:space="preserve"> </w:t>
      </w:r>
      <w:r>
        <w:rPr>
          <w:spacing w:val="-75"/>
          <w:w w:val="104"/>
        </w:rPr>
        <w:t>$</w:t>
      </w:r>
      <w:r>
        <w:rPr>
          <w:w w:val="104"/>
        </w:rPr>
        <w:t xml:space="preserve">159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realized</w:t>
      </w:r>
      <w:r>
        <w:rPr>
          <w:spacing w:val="-7"/>
          <w:w w:val="105"/>
        </w:rPr>
        <w:t xml:space="preserve"> </w:t>
      </w:r>
      <w:r>
        <w:rPr>
          <w:w w:val="105"/>
        </w:rPr>
        <w:t>and</w:t>
      </w:r>
      <w:r>
        <w:rPr>
          <w:spacing w:val="-8"/>
          <w:w w:val="105"/>
        </w:rPr>
        <w:t xml:space="preserve"> </w:t>
      </w:r>
      <w:r>
        <w:rPr>
          <w:w w:val="105"/>
        </w:rPr>
        <w:t>unrealized</w:t>
      </w:r>
      <w:r>
        <w:rPr>
          <w:spacing w:val="-8"/>
          <w:w w:val="105"/>
        </w:rPr>
        <w:t xml:space="preserve"> </w:t>
      </w:r>
      <w:r>
        <w:rPr>
          <w:w w:val="105"/>
        </w:rPr>
        <w:t>gains</w:t>
      </w:r>
      <w:r>
        <w:rPr>
          <w:spacing w:val="-7"/>
          <w:w w:val="105"/>
        </w:rPr>
        <w:t xml:space="preserve"> </w:t>
      </w:r>
      <w:r>
        <w:rPr>
          <w:w w:val="105"/>
        </w:rPr>
        <w:t>and</w:t>
      </w:r>
      <w:r>
        <w:rPr>
          <w:spacing w:val="-8"/>
          <w:w w:val="105"/>
        </w:rPr>
        <w:t xml:space="preserve"> </w:t>
      </w:r>
      <w:r>
        <w:rPr>
          <w:w w:val="105"/>
        </w:rPr>
        <w:t>losses</w:t>
      </w:r>
      <w:r>
        <w:rPr>
          <w:spacing w:val="-8"/>
          <w:w w:val="105"/>
        </w:rPr>
        <w:t xml:space="preserve"> </w:t>
      </w:r>
      <w:r>
        <w:rPr>
          <w:w w:val="105"/>
        </w:rPr>
        <w:t>on</w:t>
      </w:r>
      <w:r>
        <w:rPr>
          <w:spacing w:val="-8"/>
          <w:w w:val="105"/>
        </w:rPr>
        <w:t xml:space="preserve"> </w:t>
      </w:r>
      <w:r>
        <w:rPr>
          <w:w w:val="105"/>
        </w:rPr>
        <w:t>equity</w:t>
      </w:r>
      <w:r>
        <w:rPr>
          <w:spacing w:val="-7"/>
          <w:w w:val="105"/>
        </w:rPr>
        <w:t xml:space="preserve"> </w:t>
      </w:r>
      <w:r>
        <w:rPr>
          <w:w w:val="105"/>
        </w:rPr>
        <w:t>securities</w:t>
      </w:r>
      <w:r>
        <w:rPr>
          <w:spacing w:val="-8"/>
          <w:w w:val="105"/>
        </w:rPr>
        <w:t xml:space="preserve"> </w:t>
      </w:r>
      <w:r>
        <w:rPr>
          <w:w w:val="105"/>
        </w:rPr>
        <w:t>and</w:t>
      </w:r>
      <w:r>
        <w:rPr>
          <w:spacing w:val="-8"/>
          <w:w w:val="105"/>
        </w:rPr>
        <w:t xml:space="preserve"> </w:t>
      </w:r>
      <w:r>
        <w:rPr>
          <w:w w:val="105"/>
        </w:rPr>
        <w:t>trading</w:t>
      </w:r>
      <w:r>
        <w:rPr>
          <w:spacing w:val="-7"/>
          <w:w w:val="105"/>
        </w:rPr>
        <w:t xml:space="preserve"> </w:t>
      </w:r>
      <w:r>
        <w:rPr>
          <w:w w:val="105"/>
        </w:rPr>
        <w:t>debt</w:t>
      </w:r>
      <w:r>
        <w:rPr>
          <w:spacing w:val="-8"/>
          <w:w w:val="105"/>
        </w:rPr>
        <w:t xml:space="preserve"> </w:t>
      </w:r>
      <w:r>
        <w:rPr>
          <w:w w:val="105"/>
        </w:rPr>
        <w:t>securities</w:t>
      </w:r>
      <w:r>
        <w:rPr>
          <w:spacing w:val="-8"/>
          <w:w w:val="105"/>
        </w:rPr>
        <w:t xml:space="preserve"> </w:t>
      </w:r>
      <w:r>
        <w:rPr>
          <w:w w:val="105"/>
        </w:rPr>
        <w:t>as</w:t>
      </w:r>
      <w:r>
        <w:rPr>
          <w:spacing w:val="-7"/>
          <w:w w:val="105"/>
        </w:rPr>
        <w:t xml:space="preserve"> </w:t>
      </w:r>
      <w:r>
        <w:rPr>
          <w:w w:val="105"/>
        </w:rPr>
        <w:t>well</w:t>
      </w:r>
      <w:r>
        <w:rPr>
          <w:spacing w:val="-8"/>
          <w:w w:val="105"/>
        </w:rPr>
        <w:t xml:space="preserve"> </w:t>
      </w:r>
      <w:r>
        <w:rPr>
          <w:w w:val="105"/>
        </w:rPr>
        <w:t>as</w:t>
      </w:r>
      <w:r>
        <w:rPr>
          <w:spacing w:val="-8"/>
          <w:w w:val="105"/>
        </w:rPr>
        <w:t xml:space="preserve"> </w:t>
      </w:r>
      <w:r>
        <w:rPr>
          <w:w w:val="105"/>
        </w:rPr>
        <w:t>realized</w:t>
      </w:r>
      <w:r>
        <w:rPr>
          <w:spacing w:val="-8"/>
          <w:w w:val="105"/>
        </w:rPr>
        <w:t xml:space="preserve"> </w:t>
      </w:r>
      <w:r>
        <w:rPr>
          <w:w w:val="105"/>
        </w:rPr>
        <w:t>gains</w:t>
      </w:r>
      <w:r>
        <w:rPr>
          <w:spacing w:val="-7"/>
          <w:w w:val="105"/>
        </w:rPr>
        <w:t xml:space="preserve"> </w:t>
      </w:r>
      <w:r>
        <w:rPr>
          <w:w w:val="105"/>
        </w:rPr>
        <w:t>and</w:t>
      </w:r>
      <w:r>
        <w:rPr>
          <w:spacing w:val="-8"/>
          <w:w w:val="105"/>
        </w:rPr>
        <w:t xml:space="preserve"> </w:t>
      </w:r>
      <w:r>
        <w:rPr>
          <w:w w:val="105"/>
        </w:rPr>
        <w:t>losses</w:t>
      </w:r>
      <w:r>
        <w:rPr>
          <w:spacing w:val="-8"/>
          <w:w w:val="105"/>
        </w:rPr>
        <w:t xml:space="preserve"> </w:t>
      </w:r>
      <w:r>
        <w:rPr>
          <w:w w:val="105"/>
        </w:rPr>
        <w:t>on</w:t>
      </w:r>
      <w:r>
        <w:rPr>
          <w:spacing w:val="-7"/>
          <w:w w:val="105"/>
        </w:rPr>
        <w:t xml:space="preserve"> </w:t>
      </w:r>
      <w:r>
        <w:rPr>
          <w:w w:val="105"/>
        </w:rPr>
        <w:t>available-for-sale</w:t>
      </w:r>
      <w:r>
        <w:rPr>
          <w:spacing w:val="-8"/>
          <w:w w:val="105"/>
        </w:rPr>
        <w:t xml:space="preserve"> </w:t>
      </w:r>
      <w:r>
        <w:rPr>
          <w:w w:val="105"/>
        </w:rPr>
        <w:t>debt</w:t>
      </w:r>
      <w:r>
        <w:rPr>
          <w:spacing w:val="-8"/>
          <w:w w:val="105"/>
        </w:rPr>
        <w:t xml:space="preserve"> </w:t>
      </w:r>
      <w:r>
        <w:rPr>
          <w:w w:val="105"/>
        </w:rPr>
        <w:t xml:space="preserve">securities and a gain of $39 million related to the sale of a portion of our equity ownership interest in Andina. Refer to Note 2 for </w:t>
      </w:r>
      <w:r>
        <w:rPr>
          <w:w w:val="105"/>
        </w:rPr>
        <w:t>additional information on the CCBA asset adjustment, the</w:t>
      </w:r>
      <w:r>
        <w:rPr>
          <w:spacing w:val="-7"/>
          <w:w w:val="105"/>
        </w:rPr>
        <w:t xml:space="preserve"> </w:t>
      </w:r>
      <w:r>
        <w:rPr>
          <w:w w:val="105"/>
        </w:rPr>
        <w:t>acquisition</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remaining</w:t>
      </w:r>
      <w:r>
        <w:rPr>
          <w:spacing w:val="-6"/>
          <w:w w:val="105"/>
        </w:rPr>
        <w:t xml:space="preserve"> </w:t>
      </w:r>
      <w:r>
        <w:rPr>
          <w:w w:val="105"/>
        </w:rPr>
        <w:t>equity</w:t>
      </w:r>
      <w:r>
        <w:rPr>
          <w:spacing w:val="-6"/>
          <w:w w:val="105"/>
        </w:rPr>
        <w:t xml:space="preserve"> </w:t>
      </w:r>
      <w:r>
        <w:rPr>
          <w:w w:val="105"/>
        </w:rPr>
        <w:t>ownership</w:t>
      </w:r>
      <w:r>
        <w:rPr>
          <w:spacing w:val="-7"/>
          <w:w w:val="105"/>
        </w:rPr>
        <w:t xml:space="preserve"> </w:t>
      </w:r>
      <w:r>
        <w:rPr>
          <w:w w:val="105"/>
        </w:rPr>
        <w:t>interest</w:t>
      </w:r>
      <w:r>
        <w:rPr>
          <w:spacing w:val="-6"/>
          <w:w w:val="105"/>
        </w:rPr>
        <w:t xml:space="preserve"> </w:t>
      </w:r>
      <w:r>
        <w:rPr>
          <w:w w:val="105"/>
        </w:rPr>
        <w:t>in</w:t>
      </w:r>
      <w:r>
        <w:rPr>
          <w:spacing w:val="-6"/>
          <w:w w:val="105"/>
        </w:rPr>
        <w:t xml:space="preserve"> </w:t>
      </w:r>
      <w:r>
        <w:rPr>
          <w:w w:val="105"/>
        </w:rPr>
        <w:t>CHI</w:t>
      </w:r>
      <w:r>
        <w:rPr>
          <w:spacing w:val="-7"/>
          <w:w w:val="105"/>
        </w:rPr>
        <w:t xml:space="preserve"> </w:t>
      </w:r>
      <w:r>
        <w:rPr>
          <w:w w:val="105"/>
        </w:rPr>
        <w:t>and</w:t>
      </w:r>
      <w:r>
        <w:rPr>
          <w:spacing w:val="-6"/>
          <w:w w:val="105"/>
        </w:rPr>
        <w:t xml:space="preserve"> </w:t>
      </w:r>
      <w:r>
        <w:rPr>
          <w:w w:val="105"/>
        </w:rPr>
        <w:t>the</w:t>
      </w:r>
      <w:r>
        <w:rPr>
          <w:spacing w:val="-6"/>
          <w:w w:val="105"/>
        </w:rPr>
        <w:t xml:space="preserve"> </w:t>
      </w:r>
      <w:r>
        <w:rPr>
          <w:w w:val="105"/>
        </w:rPr>
        <w:t>sale</w:t>
      </w:r>
      <w:r>
        <w:rPr>
          <w:spacing w:val="-7"/>
          <w:w w:val="105"/>
        </w:rPr>
        <w:t xml:space="preserve"> </w:t>
      </w:r>
      <w:r>
        <w:rPr>
          <w:w w:val="105"/>
        </w:rPr>
        <w:t>of</w:t>
      </w:r>
      <w:r>
        <w:rPr>
          <w:spacing w:val="-6"/>
          <w:w w:val="105"/>
        </w:rPr>
        <w:t xml:space="preserve"> </w:t>
      </w:r>
      <w:r>
        <w:rPr>
          <w:w w:val="105"/>
        </w:rPr>
        <w:t>a</w:t>
      </w:r>
      <w:r>
        <w:rPr>
          <w:spacing w:val="-6"/>
          <w:w w:val="105"/>
        </w:rPr>
        <w:t xml:space="preserve"> </w:t>
      </w:r>
      <w:r>
        <w:rPr>
          <w:w w:val="105"/>
        </w:rPr>
        <w:t>portion</w:t>
      </w:r>
      <w:r>
        <w:rPr>
          <w:spacing w:val="-7"/>
          <w:w w:val="105"/>
        </w:rPr>
        <w:t xml:space="preserve"> </w:t>
      </w:r>
      <w:r>
        <w:rPr>
          <w:w w:val="105"/>
        </w:rPr>
        <w:t>of</w:t>
      </w:r>
      <w:r>
        <w:rPr>
          <w:spacing w:val="-6"/>
          <w:w w:val="105"/>
        </w:rPr>
        <w:t xml:space="preserve"> </w:t>
      </w:r>
      <w:r>
        <w:rPr>
          <w:w w:val="105"/>
        </w:rPr>
        <w:t>our</w:t>
      </w:r>
      <w:r>
        <w:rPr>
          <w:spacing w:val="-6"/>
          <w:w w:val="105"/>
        </w:rPr>
        <w:t xml:space="preserve"> </w:t>
      </w:r>
      <w:r>
        <w:rPr>
          <w:w w:val="105"/>
        </w:rPr>
        <w:t>equity</w:t>
      </w:r>
      <w:r>
        <w:rPr>
          <w:spacing w:val="-7"/>
          <w:w w:val="105"/>
        </w:rPr>
        <w:t xml:space="preserve"> </w:t>
      </w:r>
      <w:r>
        <w:rPr>
          <w:w w:val="105"/>
        </w:rPr>
        <w:t>ownership</w:t>
      </w:r>
      <w:r>
        <w:rPr>
          <w:spacing w:val="-6"/>
          <w:w w:val="105"/>
        </w:rPr>
        <w:t xml:space="preserve"> </w:t>
      </w:r>
      <w:r>
        <w:rPr>
          <w:w w:val="105"/>
        </w:rPr>
        <w:t>interest</w:t>
      </w:r>
      <w:r>
        <w:rPr>
          <w:spacing w:val="-6"/>
          <w:w w:val="105"/>
        </w:rPr>
        <w:t xml:space="preserve"> </w:t>
      </w:r>
      <w:r>
        <w:rPr>
          <w:w w:val="105"/>
        </w:rPr>
        <w:t>in</w:t>
      </w:r>
      <w:r>
        <w:rPr>
          <w:spacing w:val="-7"/>
          <w:w w:val="105"/>
        </w:rPr>
        <w:t xml:space="preserve"> </w:t>
      </w:r>
      <w:r>
        <w:rPr>
          <w:w w:val="105"/>
        </w:rPr>
        <w:t>Andina.</w:t>
      </w:r>
      <w:r>
        <w:rPr>
          <w:spacing w:val="-6"/>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6"/>
          <w:w w:val="105"/>
        </w:rPr>
        <w:t xml:space="preserve"> </w:t>
      </w:r>
      <w:r>
        <w:rPr>
          <w:w w:val="105"/>
        </w:rPr>
        <w:t>4</w:t>
      </w:r>
      <w:r>
        <w:rPr>
          <w:spacing w:val="-6"/>
          <w:w w:val="105"/>
        </w:rPr>
        <w:t xml:space="preserve"> </w:t>
      </w:r>
      <w:r>
        <w:rPr>
          <w:w w:val="105"/>
        </w:rPr>
        <w:t>for</w:t>
      </w:r>
      <w:r>
        <w:rPr>
          <w:spacing w:val="-7"/>
          <w:w w:val="105"/>
        </w:rPr>
        <w:t xml:space="preserve"> </w:t>
      </w:r>
      <w:r>
        <w:rPr>
          <w:w w:val="105"/>
        </w:rPr>
        <w:t>additional</w:t>
      </w:r>
      <w:r>
        <w:rPr>
          <w:spacing w:val="-6"/>
          <w:w w:val="105"/>
        </w:rPr>
        <w:t xml:space="preserve"> </w:t>
      </w:r>
      <w:r>
        <w:rPr>
          <w:w w:val="105"/>
        </w:rPr>
        <w:t>information on equity and debt secur</w:t>
      </w:r>
      <w:r>
        <w:rPr>
          <w:w w:val="105"/>
        </w:rPr>
        <w:t>ities. Refer to Note 15 for additional information on the impairment charges and the loss recognized in conjunction with our acquisition of the remaining</w:t>
      </w:r>
      <w:r>
        <w:rPr>
          <w:spacing w:val="-3"/>
          <w:w w:val="105"/>
        </w:rPr>
        <w:t xml:space="preserve"> </w:t>
      </w:r>
      <w:r>
        <w:rPr>
          <w:w w:val="105"/>
        </w:rPr>
        <w:t>equity</w:t>
      </w:r>
      <w:r>
        <w:rPr>
          <w:spacing w:val="-2"/>
          <w:w w:val="105"/>
        </w:rPr>
        <w:t xml:space="preserve"> </w:t>
      </w:r>
      <w:r>
        <w:rPr>
          <w:w w:val="105"/>
        </w:rPr>
        <w:t>ownership</w:t>
      </w:r>
      <w:r>
        <w:rPr>
          <w:spacing w:val="-3"/>
          <w:w w:val="105"/>
        </w:rPr>
        <w:t xml:space="preserve"> </w:t>
      </w:r>
      <w:r>
        <w:rPr>
          <w:w w:val="105"/>
        </w:rPr>
        <w:t>interest</w:t>
      </w:r>
      <w:r>
        <w:rPr>
          <w:spacing w:val="-2"/>
          <w:w w:val="105"/>
        </w:rPr>
        <w:t xml:space="preserve"> </w:t>
      </w:r>
      <w:r>
        <w:rPr>
          <w:w w:val="105"/>
        </w:rPr>
        <w:t>in</w:t>
      </w:r>
      <w:r>
        <w:rPr>
          <w:spacing w:val="-2"/>
          <w:w w:val="105"/>
        </w:rPr>
        <w:t xml:space="preserve"> </w:t>
      </w:r>
      <w:r>
        <w:rPr>
          <w:w w:val="105"/>
        </w:rPr>
        <w:t>CHI.</w:t>
      </w:r>
      <w:r>
        <w:rPr>
          <w:spacing w:val="-3"/>
          <w:w w:val="105"/>
        </w:rPr>
        <w:t xml:space="preserve"> </w:t>
      </w:r>
      <w:r>
        <w:rPr>
          <w:w w:val="105"/>
        </w:rPr>
        <w:t>Refer</w:t>
      </w:r>
      <w:r>
        <w:rPr>
          <w:spacing w:val="-2"/>
          <w:w w:val="105"/>
        </w:rPr>
        <w:t xml:space="preserve"> </w:t>
      </w:r>
      <w:r>
        <w:rPr>
          <w:w w:val="105"/>
        </w:rPr>
        <w:t>to</w:t>
      </w:r>
      <w:r>
        <w:rPr>
          <w:spacing w:val="-2"/>
          <w:w w:val="105"/>
        </w:rPr>
        <w:t xml:space="preserve"> </w:t>
      </w:r>
      <w:r>
        <w:rPr>
          <w:w w:val="105"/>
        </w:rPr>
        <w:t>Note</w:t>
      </w:r>
      <w:r>
        <w:rPr>
          <w:spacing w:val="-3"/>
          <w:w w:val="105"/>
        </w:rPr>
        <w:t xml:space="preserve"> </w:t>
      </w:r>
      <w:r>
        <w:rPr>
          <w:w w:val="105"/>
        </w:rPr>
        <w:t>16</w:t>
      </w:r>
      <w:r>
        <w:rPr>
          <w:spacing w:val="-2"/>
          <w:w w:val="105"/>
        </w:rPr>
        <w:t xml:space="preserve"> </w:t>
      </w:r>
      <w:r>
        <w:rPr>
          <w:w w:val="105"/>
        </w:rPr>
        <w:t>for</w:t>
      </w:r>
      <w:r>
        <w:rPr>
          <w:spacing w:val="-2"/>
          <w:w w:val="105"/>
        </w:rPr>
        <w:t xml:space="preserve"> </w:t>
      </w:r>
      <w:r>
        <w:rPr>
          <w:w w:val="105"/>
        </w:rPr>
        <w:t>the</w:t>
      </w:r>
      <w:r>
        <w:rPr>
          <w:spacing w:val="-3"/>
          <w:w w:val="105"/>
        </w:rPr>
        <w:t xml:space="preserve"> </w:t>
      </w:r>
      <w:r>
        <w:rPr>
          <w:w w:val="105"/>
        </w:rPr>
        <w:t>impact</w:t>
      </w:r>
      <w:r>
        <w:rPr>
          <w:spacing w:val="-2"/>
          <w:w w:val="105"/>
        </w:rPr>
        <w:t xml:space="preserve"> </w:t>
      </w:r>
      <w:r>
        <w:rPr>
          <w:w w:val="105"/>
        </w:rPr>
        <w:t>these</w:t>
      </w:r>
      <w:r>
        <w:rPr>
          <w:spacing w:val="-3"/>
          <w:w w:val="105"/>
        </w:rPr>
        <w:t xml:space="preserve"> </w:t>
      </w:r>
      <w:r>
        <w:rPr>
          <w:w w:val="105"/>
        </w:rPr>
        <w:t>items</w:t>
      </w:r>
      <w:r>
        <w:rPr>
          <w:spacing w:val="-2"/>
          <w:w w:val="105"/>
        </w:rPr>
        <w:t xml:space="preserve"> </w:t>
      </w:r>
      <w:r>
        <w:rPr>
          <w:w w:val="105"/>
        </w:rPr>
        <w:t>had</w:t>
      </w:r>
      <w:r>
        <w:rPr>
          <w:spacing w:val="-2"/>
          <w:w w:val="105"/>
        </w:rPr>
        <w:t xml:space="preserve"> </w:t>
      </w:r>
      <w:r>
        <w:rPr>
          <w:w w:val="105"/>
        </w:rPr>
        <w:t>on</w:t>
      </w:r>
      <w:r>
        <w:rPr>
          <w:spacing w:val="-3"/>
          <w:w w:val="105"/>
        </w:rPr>
        <w:t xml:space="preserve"> </w:t>
      </w:r>
      <w:r>
        <w:rPr>
          <w:w w:val="105"/>
        </w:rPr>
        <w:t>our</w:t>
      </w:r>
      <w:r>
        <w:rPr>
          <w:spacing w:val="-2"/>
          <w:w w:val="105"/>
        </w:rPr>
        <w:t xml:space="preserve"> </w:t>
      </w:r>
      <w:r>
        <w:rPr>
          <w:w w:val="105"/>
        </w:rPr>
        <w:t>operating</w:t>
      </w:r>
      <w:r>
        <w:rPr>
          <w:spacing w:val="-2"/>
          <w:w w:val="105"/>
        </w:rPr>
        <w:t xml:space="preserve"> </w:t>
      </w:r>
      <w:r>
        <w:rPr>
          <w:w w:val="105"/>
        </w:rPr>
        <w:t>segments</w:t>
      </w:r>
      <w:r>
        <w:rPr>
          <w:spacing w:val="-3"/>
          <w:w w:val="105"/>
        </w:rPr>
        <w:t xml:space="preserve"> </w:t>
      </w:r>
      <w:r>
        <w:rPr>
          <w:w w:val="105"/>
        </w:rPr>
        <w:t>and</w:t>
      </w:r>
      <w:r>
        <w:rPr>
          <w:spacing w:val="-2"/>
          <w:w w:val="105"/>
        </w:rPr>
        <w:t xml:space="preserve"> </w:t>
      </w:r>
      <w:r>
        <w:rPr>
          <w:w w:val="105"/>
        </w:rPr>
        <w:t>Corporate.</w:t>
      </w:r>
    </w:p>
    <w:p w14:paraId="1196EAFD" w14:textId="77777777" w:rsidR="004304EB" w:rsidRDefault="004304EB">
      <w:pPr>
        <w:pStyle w:val="a3"/>
        <w:rPr>
          <w:sz w:val="13"/>
        </w:rPr>
      </w:pPr>
    </w:p>
    <w:p w14:paraId="1196EAFE" w14:textId="77777777" w:rsidR="004304EB" w:rsidRDefault="000856F8">
      <w:pPr>
        <w:pStyle w:val="2"/>
        <w:jc w:val="left"/>
      </w:pPr>
      <w:r>
        <w:rPr>
          <w:w w:val="105"/>
        </w:rPr>
        <w:t>NOTE 12: PRODUCTIVITY AND REINVESTMENT PROGRAM</w:t>
      </w:r>
    </w:p>
    <w:p w14:paraId="1196EAFF" w14:textId="77777777" w:rsidR="004304EB" w:rsidRDefault="004304EB">
      <w:pPr>
        <w:pStyle w:val="a3"/>
        <w:spacing w:before="2"/>
        <w:rPr>
          <w:b/>
          <w:sz w:val="13"/>
        </w:rPr>
      </w:pPr>
    </w:p>
    <w:p w14:paraId="1196EB00" w14:textId="77777777" w:rsidR="004304EB" w:rsidRDefault="000856F8">
      <w:pPr>
        <w:pStyle w:val="a3"/>
        <w:spacing w:line="249" w:lineRule="auto"/>
        <w:ind w:left="146" w:right="237"/>
      </w:pPr>
      <w:r>
        <w:rPr>
          <w:w w:val="105"/>
        </w:rPr>
        <w:t>In</w:t>
      </w:r>
      <w:r>
        <w:rPr>
          <w:spacing w:val="-8"/>
          <w:w w:val="105"/>
        </w:rPr>
        <w:t xml:space="preserve"> </w:t>
      </w:r>
      <w:r>
        <w:rPr>
          <w:w w:val="105"/>
        </w:rPr>
        <w:t>February</w:t>
      </w:r>
      <w:r>
        <w:rPr>
          <w:spacing w:val="-7"/>
          <w:w w:val="105"/>
        </w:rPr>
        <w:t xml:space="preserve"> </w:t>
      </w:r>
      <w:r>
        <w:rPr>
          <w:w w:val="105"/>
        </w:rPr>
        <w:t>2012,</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announced</w:t>
      </w:r>
      <w:r>
        <w:rPr>
          <w:spacing w:val="-7"/>
          <w:w w:val="105"/>
        </w:rPr>
        <w:t xml:space="preserve"> </w:t>
      </w:r>
      <w:r>
        <w:rPr>
          <w:w w:val="105"/>
        </w:rPr>
        <w:t>a</w:t>
      </w:r>
      <w:r>
        <w:rPr>
          <w:spacing w:val="-7"/>
          <w:w w:val="105"/>
        </w:rPr>
        <w:t xml:space="preserve"> </w:t>
      </w:r>
      <w:r>
        <w:rPr>
          <w:w w:val="105"/>
        </w:rPr>
        <w:t>productivity</w:t>
      </w:r>
      <w:r>
        <w:rPr>
          <w:spacing w:val="-7"/>
          <w:w w:val="105"/>
        </w:rPr>
        <w:t xml:space="preserve"> </w:t>
      </w:r>
      <w:r>
        <w:rPr>
          <w:w w:val="105"/>
        </w:rPr>
        <w:t>and</w:t>
      </w:r>
      <w:r>
        <w:rPr>
          <w:spacing w:val="-7"/>
          <w:w w:val="105"/>
        </w:rPr>
        <w:t xml:space="preserve"> </w:t>
      </w:r>
      <w:r>
        <w:rPr>
          <w:w w:val="105"/>
        </w:rPr>
        <w:t>reinvestment</w:t>
      </w:r>
      <w:r>
        <w:rPr>
          <w:spacing w:val="-7"/>
          <w:w w:val="105"/>
        </w:rPr>
        <w:t xml:space="preserve"> </w:t>
      </w:r>
      <w:r>
        <w:rPr>
          <w:w w:val="105"/>
        </w:rPr>
        <w:t>program</w:t>
      </w:r>
      <w:r>
        <w:rPr>
          <w:spacing w:val="-7"/>
          <w:w w:val="105"/>
        </w:rPr>
        <w:t xml:space="preserve"> </w:t>
      </w:r>
      <w:r>
        <w:rPr>
          <w:w w:val="105"/>
        </w:rPr>
        <w:t>designed</w:t>
      </w:r>
      <w:r>
        <w:rPr>
          <w:spacing w:val="-7"/>
          <w:w w:val="105"/>
        </w:rPr>
        <w:t xml:space="preserve"> </w:t>
      </w:r>
      <w:r>
        <w:rPr>
          <w:w w:val="105"/>
        </w:rPr>
        <w:t>to</w:t>
      </w:r>
      <w:r>
        <w:rPr>
          <w:spacing w:val="-7"/>
          <w:w w:val="105"/>
        </w:rPr>
        <w:t xml:space="preserve"> </w:t>
      </w:r>
      <w:r>
        <w:rPr>
          <w:w w:val="105"/>
        </w:rPr>
        <w:t>further</w:t>
      </w:r>
      <w:r>
        <w:rPr>
          <w:spacing w:val="-7"/>
          <w:w w:val="105"/>
        </w:rPr>
        <w:t xml:space="preserve"> </w:t>
      </w:r>
      <w:r>
        <w:rPr>
          <w:w w:val="105"/>
        </w:rPr>
        <w:t>enable</w:t>
      </w:r>
      <w:r>
        <w:rPr>
          <w:spacing w:val="-7"/>
          <w:w w:val="105"/>
        </w:rPr>
        <w:t xml:space="preserve"> </w:t>
      </w:r>
      <w:r>
        <w:rPr>
          <w:w w:val="105"/>
        </w:rPr>
        <w:t>our</w:t>
      </w:r>
      <w:r>
        <w:rPr>
          <w:spacing w:val="-7"/>
          <w:w w:val="105"/>
        </w:rPr>
        <w:t xml:space="preserve"> </w:t>
      </w:r>
      <w:r>
        <w:rPr>
          <w:w w:val="105"/>
        </w:rPr>
        <w:t>efforts</w:t>
      </w:r>
      <w:r>
        <w:rPr>
          <w:spacing w:val="-7"/>
          <w:w w:val="105"/>
        </w:rPr>
        <w:t xml:space="preserve"> </w:t>
      </w:r>
      <w:r>
        <w:rPr>
          <w:w w:val="105"/>
        </w:rPr>
        <w:t>to</w:t>
      </w:r>
      <w:r>
        <w:rPr>
          <w:spacing w:val="-7"/>
          <w:w w:val="105"/>
        </w:rPr>
        <w:t xml:space="preserve"> </w:t>
      </w:r>
      <w:r>
        <w:rPr>
          <w:w w:val="105"/>
        </w:rPr>
        <w:t>strengthen</w:t>
      </w:r>
      <w:r>
        <w:rPr>
          <w:spacing w:val="-7"/>
          <w:w w:val="105"/>
        </w:rPr>
        <w:t xml:space="preserve"> </w:t>
      </w:r>
      <w:r>
        <w:rPr>
          <w:w w:val="105"/>
        </w:rPr>
        <w:t>our</w:t>
      </w:r>
      <w:r>
        <w:rPr>
          <w:spacing w:val="-7"/>
          <w:w w:val="105"/>
        </w:rPr>
        <w:t xml:space="preserve"> </w:t>
      </w:r>
      <w:r>
        <w:rPr>
          <w:w w:val="105"/>
        </w:rPr>
        <w:t>brands</w:t>
      </w:r>
      <w:r>
        <w:rPr>
          <w:spacing w:val="-7"/>
          <w:w w:val="105"/>
        </w:rPr>
        <w:t xml:space="preserve"> </w:t>
      </w:r>
      <w:r>
        <w:rPr>
          <w:w w:val="105"/>
        </w:rPr>
        <w:t>and</w:t>
      </w:r>
      <w:r>
        <w:rPr>
          <w:spacing w:val="-7"/>
          <w:w w:val="105"/>
        </w:rPr>
        <w:t xml:space="preserve"> </w:t>
      </w:r>
      <w:r>
        <w:rPr>
          <w:w w:val="105"/>
        </w:rPr>
        <w:t>reinvest</w:t>
      </w:r>
      <w:r>
        <w:rPr>
          <w:spacing w:val="-7"/>
          <w:w w:val="105"/>
        </w:rPr>
        <w:t xml:space="preserve"> </w:t>
      </w:r>
      <w:r>
        <w:rPr>
          <w:w w:val="105"/>
        </w:rPr>
        <w:t>our</w:t>
      </w:r>
      <w:r>
        <w:rPr>
          <w:spacing w:val="-7"/>
          <w:w w:val="105"/>
        </w:rPr>
        <w:t xml:space="preserve"> </w:t>
      </w:r>
      <w:r>
        <w:rPr>
          <w:w w:val="105"/>
        </w:rPr>
        <w:t>resources</w:t>
      </w:r>
      <w:r>
        <w:rPr>
          <w:spacing w:val="-7"/>
          <w:w w:val="105"/>
        </w:rPr>
        <w:t xml:space="preserve"> </w:t>
      </w:r>
      <w:r>
        <w:rPr>
          <w:w w:val="105"/>
        </w:rPr>
        <w:t>to</w:t>
      </w:r>
      <w:r>
        <w:rPr>
          <w:w w:val="105"/>
        </w:rPr>
        <w:t xml:space="preserve"> drive long-term profitable growth. This program is focused on the following initiatives: global supply chain optimization; global marketing and innovation effectiveness; operating expense leverage and operational excellence; data and information technolog</w:t>
      </w:r>
      <w:r>
        <w:rPr>
          <w:w w:val="105"/>
        </w:rPr>
        <w:t>y systems standardization; and the integration of Coca-Cola Enterprises Inc.'s former North America</w:t>
      </w:r>
      <w:r>
        <w:rPr>
          <w:spacing w:val="-2"/>
          <w:w w:val="105"/>
        </w:rPr>
        <w:t xml:space="preserve"> </w:t>
      </w:r>
      <w:r>
        <w:rPr>
          <w:w w:val="105"/>
        </w:rPr>
        <w:t>business.</w:t>
      </w:r>
    </w:p>
    <w:p w14:paraId="1196EB01" w14:textId="77777777" w:rsidR="004304EB" w:rsidRDefault="000856F8">
      <w:pPr>
        <w:pStyle w:val="a3"/>
        <w:spacing w:before="99" w:line="249" w:lineRule="auto"/>
        <w:ind w:left="146" w:right="331"/>
      </w:pPr>
      <w:r>
        <w:rPr>
          <w:w w:val="105"/>
        </w:rPr>
        <w:t>In</w:t>
      </w:r>
      <w:r>
        <w:rPr>
          <w:spacing w:val="-8"/>
          <w:w w:val="105"/>
        </w:rPr>
        <w:t xml:space="preserve"> </w:t>
      </w:r>
      <w:r>
        <w:rPr>
          <w:w w:val="105"/>
        </w:rPr>
        <w:t>February</w:t>
      </w:r>
      <w:r>
        <w:rPr>
          <w:spacing w:val="-8"/>
          <w:w w:val="105"/>
        </w:rPr>
        <w:t xml:space="preserve"> </w:t>
      </w:r>
      <w:r>
        <w:rPr>
          <w:w w:val="105"/>
        </w:rPr>
        <w:t>2014,</w:t>
      </w:r>
      <w:r>
        <w:rPr>
          <w:spacing w:val="-7"/>
          <w:w w:val="105"/>
        </w:rPr>
        <w:t xml:space="preserve"> </w:t>
      </w:r>
      <w:r>
        <w:rPr>
          <w:w w:val="105"/>
        </w:rPr>
        <w:t>the</w:t>
      </w:r>
      <w:r>
        <w:rPr>
          <w:spacing w:val="-8"/>
          <w:w w:val="105"/>
        </w:rPr>
        <w:t xml:space="preserve"> </w:t>
      </w:r>
      <w:r>
        <w:rPr>
          <w:w w:val="105"/>
        </w:rPr>
        <w:t>Company</w:t>
      </w:r>
      <w:r>
        <w:rPr>
          <w:spacing w:val="-8"/>
          <w:w w:val="105"/>
        </w:rPr>
        <w:t xml:space="preserve"> </w:t>
      </w:r>
      <w:r>
        <w:rPr>
          <w:w w:val="105"/>
        </w:rPr>
        <w:t>announced</w:t>
      </w:r>
      <w:r>
        <w:rPr>
          <w:spacing w:val="-7"/>
          <w:w w:val="105"/>
        </w:rPr>
        <w:t xml:space="preserve"> </w:t>
      </w:r>
      <w:r>
        <w:rPr>
          <w:w w:val="105"/>
        </w:rPr>
        <w:t>the</w:t>
      </w:r>
      <w:r>
        <w:rPr>
          <w:spacing w:val="-8"/>
          <w:w w:val="105"/>
        </w:rPr>
        <w:t xml:space="preserve"> </w:t>
      </w:r>
      <w:r>
        <w:rPr>
          <w:w w:val="105"/>
        </w:rPr>
        <w:t>expansion</w:t>
      </w:r>
      <w:r>
        <w:rPr>
          <w:spacing w:val="-8"/>
          <w:w w:val="105"/>
        </w:rPr>
        <w:t xml:space="preserve"> </w:t>
      </w:r>
      <w:r>
        <w:rPr>
          <w:w w:val="105"/>
        </w:rPr>
        <w:t>of</w:t>
      </w:r>
      <w:r>
        <w:rPr>
          <w:spacing w:val="-8"/>
          <w:w w:val="105"/>
        </w:rPr>
        <w:t xml:space="preserve"> </w:t>
      </w:r>
      <w:r>
        <w:rPr>
          <w:w w:val="105"/>
        </w:rPr>
        <w:t>our</w:t>
      </w:r>
      <w:r>
        <w:rPr>
          <w:spacing w:val="-7"/>
          <w:w w:val="105"/>
        </w:rPr>
        <w:t xml:space="preserve"> </w:t>
      </w:r>
      <w:r>
        <w:rPr>
          <w:w w:val="105"/>
        </w:rPr>
        <w:t>productivity</w:t>
      </w:r>
      <w:r>
        <w:rPr>
          <w:spacing w:val="-8"/>
          <w:w w:val="105"/>
        </w:rPr>
        <w:t xml:space="preserve"> </w:t>
      </w:r>
      <w:r>
        <w:rPr>
          <w:w w:val="105"/>
        </w:rPr>
        <w:t>and</w:t>
      </w:r>
      <w:r>
        <w:rPr>
          <w:spacing w:val="-8"/>
          <w:w w:val="105"/>
        </w:rPr>
        <w:t xml:space="preserve"> </w:t>
      </w:r>
      <w:r>
        <w:rPr>
          <w:w w:val="105"/>
        </w:rPr>
        <w:t>reinvestment</w:t>
      </w:r>
      <w:r>
        <w:rPr>
          <w:spacing w:val="-7"/>
          <w:w w:val="105"/>
        </w:rPr>
        <w:t xml:space="preserve"> </w:t>
      </w:r>
      <w:r>
        <w:rPr>
          <w:w w:val="105"/>
        </w:rPr>
        <w:t>program</w:t>
      </w:r>
      <w:r>
        <w:rPr>
          <w:spacing w:val="-8"/>
          <w:w w:val="105"/>
        </w:rPr>
        <w:t xml:space="preserve"> </w:t>
      </w:r>
      <w:r>
        <w:rPr>
          <w:w w:val="105"/>
        </w:rPr>
        <w:t>to</w:t>
      </w:r>
      <w:r>
        <w:rPr>
          <w:spacing w:val="-8"/>
          <w:w w:val="105"/>
        </w:rPr>
        <w:t xml:space="preserve"> </w:t>
      </w:r>
      <w:r>
        <w:rPr>
          <w:w w:val="105"/>
        </w:rPr>
        <w:t>drive</w:t>
      </w:r>
      <w:r>
        <w:rPr>
          <w:spacing w:val="-7"/>
          <w:w w:val="105"/>
        </w:rPr>
        <w:t xml:space="preserve"> </w:t>
      </w:r>
      <w:r>
        <w:rPr>
          <w:w w:val="105"/>
        </w:rPr>
        <w:t>incremental</w:t>
      </w:r>
      <w:r>
        <w:rPr>
          <w:spacing w:val="-8"/>
          <w:w w:val="105"/>
        </w:rPr>
        <w:t xml:space="preserve"> </w:t>
      </w:r>
      <w:r>
        <w:rPr>
          <w:w w:val="105"/>
        </w:rPr>
        <w:t>productivity</w:t>
      </w:r>
      <w:r>
        <w:rPr>
          <w:spacing w:val="-8"/>
          <w:w w:val="105"/>
        </w:rPr>
        <w:t xml:space="preserve"> </w:t>
      </w:r>
      <w:r>
        <w:rPr>
          <w:w w:val="105"/>
        </w:rPr>
        <w:t>that</w:t>
      </w:r>
      <w:r>
        <w:rPr>
          <w:spacing w:val="-7"/>
          <w:w w:val="105"/>
        </w:rPr>
        <w:t xml:space="preserve"> </w:t>
      </w:r>
      <w:r>
        <w:rPr>
          <w:w w:val="105"/>
        </w:rPr>
        <w:t>will</w:t>
      </w:r>
      <w:r>
        <w:rPr>
          <w:spacing w:val="-8"/>
          <w:w w:val="105"/>
        </w:rPr>
        <w:t xml:space="preserve"> </w:t>
      </w:r>
      <w:r>
        <w:rPr>
          <w:w w:val="105"/>
        </w:rPr>
        <w:t>primarily</w:t>
      </w:r>
      <w:r>
        <w:rPr>
          <w:spacing w:val="-8"/>
          <w:w w:val="105"/>
        </w:rPr>
        <w:t xml:space="preserve"> </w:t>
      </w:r>
      <w:r>
        <w:rPr>
          <w:w w:val="105"/>
        </w:rPr>
        <w:t>be</w:t>
      </w:r>
      <w:r>
        <w:rPr>
          <w:spacing w:val="-7"/>
          <w:w w:val="105"/>
        </w:rPr>
        <w:t xml:space="preserve"> </w:t>
      </w:r>
      <w:r>
        <w:rPr>
          <w:w w:val="105"/>
        </w:rPr>
        <w:t>redirected</w:t>
      </w:r>
      <w:r>
        <w:rPr>
          <w:spacing w:val="-8"/>
          <w:w w:val="105"/>
        </w:rPr>
        <w:t xml:space="preserve"> </w:t>
      </w:r>
      <w:r>
        <w:rPr>
          <w:w w:val="105"/>
        </w:rPr>
        <w:t>into increased media investments. Our incremental productivity goal consists of two relatively equal components. First, we will expand savings through global supply chain optimization, data and information technology systems standar</w:t>
      </w:r>
      <w:r>
        <w:rPr>
          <w:w w:val="105"/>
        </w:rPr>
        <w:t>dization, and resource and cost reallocation. Second, we will increase the effectiveness of our marketing investments</w:t>
      </w:r>
      <w:r>
        <w:rPr>
          <w:spacing w:val="-5"/>
          <w:w w:val="105"/>
        </w:rPr>
        <w:t xml:space="preserve"> </w:t>
      </w:r>
      <w:r>
        <w:rPr>
          <w:w w:val="105"/>
        </w:rPr>
        <w:t>by</w:t>
      </w:r>
      <w:r>
        <w:rPr>
          <w:spacing w:val="-5"/>
          <w:w w:val="105"/>
        </w:rPr>
        <w:t xml:space="preserve"> </w:t>
      </w:r>
      <w:r>
        <w:rPr>
          <w:w w:val="105"/>
        </w:rPr>
        <w:t>transforming</w:t>
      </w:r>
      <w:r>
        <w:rPr>
          <w:spacing w:val="-5"/>
          <w:w w:val="105"/>
        </w:rPr>
        <w:t xml:space="preserve"> </w:t>
      </w:r>
      <w:r>
        <w:rPr>
          <w:w w:val="105"/>
        </w:rPr>
        <w:t>our</w:t>
      </w:r>
      <w:r>
        <w:rPr>
          <w:spacing w:val="-5"/>
          <w:w w:val="105"/>
        </w:rPr>
        <w:t xml:space="preserve"> </w:t>
      </w:r>
      <w:r>
        <w:rPr>
          <w:w w:val="105"/>
        </w:rPr>
        <w:t>marketing</w:t>
      </w:r>
      <w:r>
        <w:rPr>
          <w:spacing w:val="-5"/>
          <w:w w:val="105"/>
        </w:rPr>
        <w:t xml:space="preserve"> </w:t>
      </w:r>
      <w:r>
        <w:rPr>
          <w:w w:val="105"/>
        </w:rPr>
        <w:t>and</w:t>
      </w:r>
      <w:r>
        <w:rPr>
          <w:spacing w:val="-5"/>
          <w:w w:val="105"/>
        </w:rPr>
        <w:t xml:space="preserve"> </w:t>
      </w:r>
      <w:r>
        <w:rPr>
          <w:w w:val="105"/>
        </w:rPr>
        <w:t>commercial</w:t>
      </w:r>
      <w:r>
        <w:rPr>
          <w:spacing w:val="-5"/>
          <w:w w:val="105"/>
        </w:rPr>
        <w:t xml:space="preserve"> </w:t>
      </w:r>
      <w:r>
        <w:rPr>
          <w:w w:val="105"/>
        </w:rPr>
        <w:t>model</w:t>
      </w:r>
      <w:r>
        <w:rPr>
          <w:spacing w:val="-5"/>
          <w:w w:val="105"/>
        </w:rPr>
        <w:t xml:space="preserve"> </w:t>
      </w:r>
      <w:r>
        <w:rPr>
          <w:w w:val="105"/>
        </w:rPr>
        <w:t>to</w:t>
      </w:r>
      <w:r>
        <w:rPr>
          <w:spacing w:val="-5"/>
          <w:w w:val="105"/>
        </w:rPr>
        <w:t xml:space="preserve"> </w:t>
      </w:r>
      <w:r>
        <w:rPr>
          <w:w w:val="105"/>
        </w:rPr>
        <w:t>redeploy</w:t>
      </w:r>
      <w:r>
        <w:rPr>
          <w:spacing w:val="-5"/>
          <w:w w:val="105"/>
        </w:rPr>
        <w:t xml:space="preserve"> </w:t>
      </w:r>
      <w:r>
        <w:rPr>
          <w:w w:val="105"/>
        </w:rPr>
        <w:t>resources</w:t>
      </w:r>
      <w:r>
        <w:rPr>
          <w:spacing w:val="-5"/>
          <w:w w:val="105"/>
        </w:rPr>
        <w:t xml:space="preserve"> </w:t>
      </w:r>
      <w:r>
        <w:rPr>
          <w:w w:val="105"/>
        </w:rPr>
        <w:t>into</w:t>
      </w:r>
      <w:r>
        <w:rPr>
          <w:spacing w:val="-5"/>
          <w:w w:val="105"/>
        </w:rPr>
        <w:t xml:space="preserve"> </w:t>
      </w:r>
      <w:r>
        <w:rPr>
          <w:w w:val="105"/>
        </w:rPr>
        <w:t>more</w:t>
      </w:r>
      <w:r>
        <w:rPr>
          <w:spacing w:val="-5"/>
          <w:w w:val="105"/>
        </w:rPr>
        <w:t xml:space="preserve"> </w:t>
      </w:r>
      <w:r>
        <w:rPr>
          <w:w w:val="105"/>
        </w:rPr>
        <w:t>consumer-facing</w:t>
      </w:r>
      <w:r>
        <w:rPr>
          <w:spacing w:val="-5"/>
          <w:w w:val="105"/>
        </w:rPr>
        <w:t xml:space="preserve"> </w:t>
      </w:r>
      <w:r>
        <w:rPr>
          <w:w w:val="105"/>
        </w:rPr>
        <w:t>marketing</w:t>
      </w:r>
      <w:r>
        <w:rPr>
          <w:spacing w:val="-5"/>
          <w:w w:val="105"/>
        </w:rPr>
        <w:t xml:space="preserve"> </w:t>
      </w:r>
      <w:r>
        <w:rPr>
          <w:w w:val="105"/>
        </w:rPr>
        <w:t>investments</w:t>
      </w:r>
      <w:r>
        <w:rPr>
          <w:spacing w:val="-5"/>
          <w:w w:val="105"/>
        </w:rPr>
        <w:t xml:space="preserve"> </w:t>
      </w:r>
      <w:r>
        <w:rPr>
          <w:w w:val="105"/>
        </w:rPr>
        <w:t>to</w:t>
      </w:r>
      <w:r>
        <w:rPr>
          <w:spacing w:val="-5"/>
          <w:w w:val="105"/>
        </w:rPr>
        <w:t xml:space="preserve"> </w:t>
      </w:r>
      <w:r>
        <w:rPr>
          <w:w w:val="105"/>
        </w:rPr>
        <w:t>accelerate</w:t>
      </w:r>
      <w:r>
        <w:rPr>
          <w:spacing w:val="-5"/>
          <w:w w:val="105"/>
        </w:rPr>
        <w:t xml:space="preserve"> </w:t>
      </w:r>
      <w:r>
        <w:rPr>
          <w:w w:val="105"/>
        </w:rPr>
        <w:t>gro</w:t>
      </w:r>
      <w:r>
        <w:rPr>
          <w:w w:val="105"/>
        </w:rPr>
        <w:t>wth.</w:t>
      </w:r>
    </w:p>
    <w:p w14:paraId="1196EB02" w14:textId="77777777" w:rsidR="004304EB" w:rsidRDefault="000856F8">
      <w:pPr>
        <w:pStyle w:val="a3"/>
        <w:spacing w:before="98" w:line="249" w:lineRule="auto"/>
        <w:ind w:left="146" w:right="331"/>
      </w:pPr>
      <w:r>
        <w:rPr>
          <w:w w:val="105"/>
        </w:rPr>
        <w:t>In</w:t>
      </w:r>
      <w:r>
        <w:rPr>
          <w:spacing w:val="-7"/>
          <w:w w:val="105"/>
        </w:rPr>
        <w:t xml:space="preserve"> </w:t>
      </w:r>
      <w:r>
        <w:rPr>
          <w:w w:val="105"/>
        </w:rPr>
        <w:t>October</w:t>
      </w:r>
      <w:r>
        <w:rPr>
          <w:spacing w:val="-7"/>
          <w:w w:val="105"/>
        </w:rPr>
        <w:t xml:space="preserve"> </w:t>
      </w:r>
      <w:r>
        <w:rPr>
          <w:w w:val="105"/>
        </w:rPr>
        <w:t>2014,</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announced</w:t>
      </w:r>
      <w:r>
        <w:rPr>
          <w:spacing w:val="-7"/>
          <w:w w:val="105"/>
        </w:rPr>
        <w:t xml:space="preserve"> </w:t>
      </w:r>
      <w:r>
        <w:rPr>
          <w:w w:val="105"/>
        </w:rPr>
        <w:t>that</w:t>
      </w:r>
      <w:r>
        <w:rPr>
          <w:spacing w:val="-7"/>
          <w:w w:val="105"/>
        </w:rPr>
        <w:t xml:space="preserve"> </w:t>
      </w:r>
      <w:r>
        <w:rPr>
          <w:w w:val="105"/>
        </w:rPr>
        <w:t>we</w:t>
      </w:r>
      <w:r>
        <w:rPr>
          <w:spacing w:val="-6"/>
          <w:w w:val="105"/>
        </w:rPr>
        <w:t xml:space="preserve"> </w:t>
      </w:r>
      <w:r>
        <w:rPr>
          <w:w w:val="105"/>
        </w:rPr>
        <w:t>were</w:t>
      </w:r>
      <w:r>
        <w:rPr>
          <w:spacing w:val="-7"/>
          <w:w w:val="105"/>
        </w:rPr>
        <w:t xml:space="preserve"> </w:t>
      </w:r>
      <w:r>
        <w:rPr>
          <w:w w:val="105"/>
        </w:rPr>
        <w:t>further</w:t>
      </w:r>
      <w:r>
        <w:rPr>
          <w:spacing w:val="-7"/>
          <w:w w:val="105"/>
        </w:rPr>
        <w:t xml:space="preserve"> </w:t>
      </w:r>
      <w:r>
        <w:rPr>
          <w:w w:val="105"/>
        </w:rPr>
        <w:t>expanding</w:t>
      </w:r>
      <w:r>
        <w:rPr>
          <w:spacing w:val="-6"/>
          <w:w w:val="105"/>
        </w:rPr>
        <w:t xml:space="preserve"> </w:t>
      </w:r>
      <w:r>
        <w:rPr>
          <w:w w:val="105"/>
        </w:rPr>
        <w:t>our</w:t>
      </w:r>
      <w:r>
        <w:rPr>
          <w:spacing w:val="-7"/>
          <w:w w:val="105"/>
        </w:rPr>
        <w:t xml:space="preserve"> </w:t>
      </w:r>
      <w:r>
        <w:rPr>
          <w:w w:val="105"/>
        </w:rPr>
        <w:t>productivity</w:t>
      </w:r>
      <w:r>
        <w:rPr>
          <w:spacing w:val="-7"/>
          <w:w w:val="105"/>
        </w:rPr>
        <w:t xml:space="preserve"> </w:t>
      </w:r>
      <w:r>
        <w:rPr>
          <w:w w:val="105"/>
        </w:rPr>
        <w:t>and</w:t>
      </w:r>
      <w:r>
        <w:rPr>
          <w:spacing w:val="-7"/>
          <w:w w:val="105"/>
        </w:rPr>
        <w:t xml:space="preserve"> </w:t>
      </w:r>
      <w:r>
        <w:rPr>
          <w:w w:val="105"/>
        </w:rPr>
        <w:t>reinvestment</w:t>
      </w:r>
      <w:r>
        <w:rPr>
          <w:spacing w:val="-6"/>
          <w:w w:val="105"/>
        </w:rPr>
        <w:t xml:space="preserve"> </w:t>
      </w:r>
      <w:r>
        <w:rPr>
          <w:w w:val="105"/>
        </w:rPr>
        <w:t>program</w:t>
      </w:r>
      <w:r>
        <w:rPr>
          <w:spacing w:val="-7"/>
          <w:w w:val="105"/>
        </w:rPr>
        <w:t xml:space="preserve"> </w:t>
      </w:r>
      <w:r>
        <w:rPr>
          <w:w w:val="105"/>
        </w:rPr>
        <w:t>and</w:t>
      </w:r>
      <w:r>
        <w:rPr>
          <w:spacing w:val="-7"/>
          <w:w w:val="105"/>
        </w:rPr>
        <w:t xml:space="preserve"> </w:t>
      </w:r>
      <w:r>
        <w:rPr>
          <w:w w:val="105"/>
        </w:rPr>
        <w:t>extending</w:t>
      </w:r>
      <w:r>
        <w:rPr>
          <w:spacing w:val="-6"/>
          <w:w w:val="105"/>
        </w:rPr>
        <w:t xml:space="preserve"> </w:t>
      </w:r>
      <w:r>
        <w:rPr>
          <w:w w:val="105"/>
        </w:rPr>
        <w:t>it</w:t>
      </w:r>
      <w:r>
        <w:rPr>
          <w:spacing w:val="-7"/>
          <w:w w:val="105"/>
        </w:rPr>
        <w:t xml:space="preserve"> </w:t>
      </w:r>
      <w:r>
        <w:rPr>
          <w:w w:val="105"/>
        </w:rPr>
        <w:t>through</w:t>
      </w:r>
      <w:r>
        <w:rPr>
          <w:spacing w:val="-7"/>
          <w:w w:val="105"/>
        </w:rPr>
        <w:t xml:space="preserve"> </w:t>
      </w:r>
      <w:r>
        <w:rPr>
          <w:w w:val="105"/>
        </w:rPr>
        <w:t>2019.</w:t>
      </w:r>
      <w:r>
        <w:rPr>
          <w:spacing w:val="-7"/>
          <w:w w:val="105"/>
        </w:rPr>
        <w:t xml:space="preserve"> </w:t>
      </w:r>
      <w:r>
        <w:rPr>
          <w:w w:val="105"/>
        </w:rPr>
        <w:t>The</w:t>
      </w:r>
      <w:r>
        <w:rPr>
          <w:spacing w:val="-6"/>
          <w:w w:val="105"/>
        </w:rPr>
        <w:t xml:space="preserve"> </w:t>
      </w:r>
      <w:r>
        <w:rPr>
          <w:w w:val="105"/>
        </w:rPr>
        <w:t>expansion</w:t>
      </w:r>
      <w:r>
        <w:rPr>
          <w:spacing w:val="-7"/>
          <w:w w:val="105"/>
        </w:rPr>
        <w:t xml:space="preserve"> </w:t>
      </w:r>
      <w:r>
        <w:rPr>
          <w:w w:val="105"/>
        </w:rPr>
        <w:t>of</w:t>
      </w:r>
      <w:r>
        <w:rPr>
          <w:spacing w:val="-7"/>
          <w:w w:val="105"/>
        </w:rPr>
        <w:t xml:space="preserve"> </w:t>
      </w:r>
      <w:r>
        <w:rPr>
          <w:w w:val="105"/>
        </w:rPr>
        <w:t xml:space="preserve">the productivity initiatives focused on four key areas: restructuring the </w:t>
      </w:r>
      <w:r>
        <w:rPr>
          <w:w w:val="105"/>
        </w:rPr>
        <w:t>Company's global supply chain; implementing zero-based work, an evolution of zero-based budget principles, across the</w:t>
      </w:r>
      <w:r>
        <w:rPr>
          <w:spacing w:val="-4"/>
          <w:w w:val="105"/>
        </w:rPr>
        <w:t xml:space="preserve"> </w:t>
      </w:r>
      <w:r>
        <w:rPr>
          <w:w w:val="105"/>
        </w:rPr>
        <w:t>organization;</w:t>
      </w:r>
    </w:p>
    <w:p w14:paraId="1196EB03" w14:textId="77777777" w:rsidR="004304EB" w:rsidRDefault="004304EB">
      <w:pPr>
        <w:pStyle w:val="a3"/>
        <w:rPr>
          <w:sz w:val="16"/>
        </w:rPr>
      </w:pPr>
    </w:p>
    <w:p w14:paraId="1196EB04" w14:textId="77777777" w:rsidR="004304EB" w:rsidRDefault="004304EB">
      <w:pPr>
        <w:pStyle w:val="a3"/>
        <w:rPr>
          <w:sz w:val="16"/>
        </w:rPr>
      </w:pPr>
    </w:p>
    <w:p w14:paraId="1196EB05" w14:textId="77777777" w:rsidR="004304EB" w:rsidRDefault="004304EB">
      <w:pPr>
        <w:pStyle w:val="a3"/>
        <w:spacing w:before="4"/>
        <w:rPr>
          <w:sz w:val="20"/>
        </w:rPr>
      </w:pPr>
    </w:p>
    <w:p w14:paraId="1196EB06" w14:textId="77777777" w:rsidR="004304EB" w:rsidRDefault="000856F8">
      <w:pPr>
        <w:pStyle w:val="a3"/>
        <w:ind w:left="222" w:right="541"/>
        <w:jc w:val="center"/>
      </w:pPr>
      <w:r>
        <w:rPr>
          <w:noProof/>
        </w:rPr>
        <mc:AlternateContent>
          <mc:Choice Requires="wpg">
            <w:drawing>
              <wp:anchor distT="0" distB="0" distL="0" distR="0" simplePos="0" relativeHeight="251659264" behindDoc="1" locked="0" layoutInCell="1" allowOverlap="1" wp14:anchorId="1196F563" wp14:editId="1196F564">
                <wp:simplePos x="0" y="0"/>
                <wp:positionH relativeFrom="page">
                  <wp:posOffset>339090</wp:posOffset>
                </wp:positionH>
                <wp:positionV relativeFrom="paragraph">
                  <wp:posOffset>172720</wp:posOffset>
                </wp:positionV>
                <wp:extent cx="7018020" cy="15240"/>
                <wp:effectExtent l="0" t="0" r="0" b="0"/>
                <wp:wrapTopAndBottom/>
                <wp:docPr id="232" name="组合 216"/>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28" name="任意多边形 217"/>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29" name="任意多边形 218"/>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30" name="任意多边形 219"/>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31" name="任意多边形 220"/>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786BB48" id="组合 216" o:spid="_x0000_s1026" style="position:absolute;left:0;text-align:left;margin-left:26.7pt;margin-top:13.6pt;width:552.6pt;height:1.2pt;z-index:-25165721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ohKgMAAM0NAAAOAAAAZHJzL2Uyb0RvYy54bWzsV91u0zAUvkfiHaLcs/x0Xbto7YTYzw2C&#10;SRsP4DnOj5TElu023f0uuINrLhEvgSZ4GgY8BsdO7Gbtuk5lQ5qEIiWOz/H5+fz52N7bn5WFMyVc&#10;5LQaucGW7zqkwjTOq3Tkvjs7ejF0HSFRFaOCVmTkXhDh7o+fP9urWURCmtEiJtwBI5WIajZyMylZ&#10;5HkCZ6REYosyUoEwobxEEn556sUc1WC9LLzQ93e8mvKYcYqJENB70AjdsbafJATLt0kiiHSKkQux&#10;Sf3m+n2u3t54D0UpRyzLcRsG2iCKEuUVOLWmDpBEzoTnS6bKHHMqaCK3MC09miQ5JjoHyCbwF7I5&#10;5nTCdC5pVKfMwgTQLuC0sVn8ZnrCnTweuWEvdJ0KlTBJv64urz++d8JgR+FTszQCtWPOTtkJbzvS&#10;5k+lPEt4qb6QjDPTyF5YZMlMOhg6B34w9EOYAAyyoB9ut8jjDKZHjer3tl0HZOEgbOYEZ4ft2CDw&#10;+xCaGhluK6FnfHoqNBtJzYBCYo6S+DuUTjPEiAZfqPQNSiEQukHpx9XVz8sP118+/f7+9frbZ4Br&#10;0MCl9S1WIhIA2y1ALaVswOokHGg0bMIowhMhjwnVgKPpayEbAsemhTLTwrPKNDksgzsXAENSjVNB&#10;qqZTwyQ1qGfQCjWzSzolZ1SrSDVjoACzqObMBjlXKaqu6oKaEZov0/YaJc0LyNfIzLfRaYMCn2v1&#10;FmMzhnBBBWlIpFLVbLLpg+MuwIIWeXyUF4XKWvD0/FXBnSmCUrL7Uj0tGW+oFZVSrqga1rhRPcBU&#10;wwPVOqfxBRBqwnieZlCTAm2pJbBacf+EyburmTzcjMlDvT5R9OSYrArMgzEZ1oMytpairdP76tll&#10;9rBUPjxQz9Omcg+Kx6qivLsZlc0+ZKl8+xZ0s2A8bkWGCKAcwx6oKsy81nbLp90g52LDlq7aGsrd&#10;i7+N0hIpb3NnozLC/0XYHCd6wUrmwnEJNhC1F8DxY/1xIgj6g4Uz1FPhblswLU3uJq9VM2wy3y7D&#10;1/Cy9XivdbDk72HY+7h1Vx+N4c6gzzft/UZdSrr/+lgyv4WN/wAAAP//AwBQSwMEFAAGAAgAAAAh&#10;AHIgUn7gAAAACQEAAA8AAABkcnMvZG93bnJldi54bWxMj0FPg0AQhe8m/ofNmHizC1SwRZamadRT&#10;Y2JrYnqbwhRI2VnCboH+e7cnPb55L+99k60m3YqBetsYVhDOAhDEhSkbrhR879+fFiCsQy6xNUwK&#10;rmRhld/fZZiWZuQvGnauEr6EbYoKaue6VEpb1KTRzkxH7L2T6TU6L/tKlj2Ovly3MgqCRGps2C/U&#10;2NGmpuK8u2gFHyOO63n4NmzPp831sI8/f7YhKfX4MK1fQTia3F8YbvgeHXLPdDQXLq1oFcTzZ59U&#10;EL1EIG5+GC8SEEd/WSYg80z+/yD/BQAA//8DAFBLAQItABQABgAIAAAAIQC2gziS/gAAAOEBAAAT&#10;AAAAAAAAAAAAAAAAAAAAAABbQ29udGVudF9UeXBlc10ueG1sUEsBAi0AFAAGAAgAAAAhADj9If/W&#10;AAAAlAEAAAsAAAAAAAAAAAAAAAAALwEAAF9yZWxzLy5yZWxzUEsBAi0AFAAGAAgAAAAhAJRhuiEq&#10;AwAAzQ0AAA4AAAAAAAAAAAAAAAAALgIAAGRycy9lMm9Eb2MueG1sUEsBAi0AFAAGAAgAAAAhAHIg&#10;Un7gAAAACQEAAA8AAAAAAAAAAAAAAAAAhAUAAGRycy9kb3ducmV2LnhtbFBLBQYAAAAABAAEAPMA&#10;AACRBgAAAAA=&#10;">
                <v:shape id="任意多边形 217"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ok7wAAAANwAAAAPAAAAZHJzL2Rvd25yZXYueG1sRE9Ni8Iw&#10;EL0L/ocwgjdN7UGlaxRZEMWKYFX2OjRjW7aZlCZq/ffmIHh8vO/FqjO1eFDrKssKJuMIBHFudcWF&#10;gst5M5qDcB5ZY22ZFLzIwWrZ7y0w0fbJJ3pkvhAhhF2CCkrvm0RKl5dk0I1tQxy4m20N+gDbQuoW&#10;nyHc1DKOoqk0WHFoKLGh35Ly/+xuFDSH2+y4X++mG3fdX802TdP5X6rUcNCtf0B46vxX/HHvtII4&#10;DmvDmXAE5PINAAD//wMAUEsBAi0AFAAGAAgAAAAhANvh9svuAAAAhQEAABMAAAAAAAAAAAAAAAAA&#10;AAAAAFtDb250ZW50X1R5cGVzXS54bWxQSwECLQAUAAYACAAAACEAWvQsW78AAAAVAQAACwAAAAAA&#10;AAAAAAAAAAAfAQAAX3JlbHMvLnJlbHNQSwECLQAUAAYACAAAACEAioqJO8AAAADcAAAADwAAAAAA&#10;AAAAAAAAAAAHAgAAZHJzL2Rvd25yZXYueG1sUEsFBgAAAAADAAMAtwAAAPQCAAAAAA==&#10;" path="m11040,12l,12,,,11052,r-12,12xe" fillcolor="#9a9a9a" stroked="f">
                  <v:path arrowok="t" textboxrect="0,0,11052,12"/>
                </v:shape>
                <v:shape id="任意多边形 218"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4URxQAAANwAAAAPAAAAZHJzL2Rvd25yZXYueG1sRI9Ba8JA&#10;FITvgv9heYI33Rih2tSNiKL00Iu20Otr9jUJyb4Nu6tJ++u7gtDjMDPfMJvtYFpxI+drywoW8wQE&#10;cWF1zaWCj/fjbA3CB2SNrWVS8EMetvl4tMFM257PdLuEUkQI+wwVVCF0mZS+qMign9uOOHrf1hkM&#10;UbpSaod9hJtWpknyJA3WHBcq7GhfUdFcrkbB7/F0cNfDsDp/9ulyVTRv/FWulZpOht0LiEBD+A8/&#10;2q9aQZo+w/1MPAIy/wMAAP//AwBQSwECLQAUAAYACAAAACEA2+H2y+4AAACFAQAAEwAAAAAAAAAA&#10;AAAAAAAAAAAAW0NvbnRlbnRfVHlwZXNdLnhtbFBLAQItABQABgAIAAAAIQBa9CxbvwAAABUBAAAL&#10;AAAAAAAAAAAAAAAAAB8BAABfcmVscy8ucmVsc1BLAQItABQABgAIAAAAIQDj24URxQAAANwAAAAP&#10;AAAAAAAAAAAAAAAAAAcCAABkcnMvZG93bnJldi54bWxQSwUGAAAAAAMAAwC3AAAA+QIAAAAA&#10;" path="m11052,12l,12,12,,11052,r,12xe" fillcolor="#ededed" stroked="f">
                  <v:path arrowok="t" textboxrect="0,0,11052,12"/>
                </v:shape>
                <v:shape id="任意多边形 219"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7g0wwAAANwAAAAPAAAAZHJzL2Rvd25yZXYueG1sRE/LasJA&#10;FN0X/IfhCt3pRAuhjY7iA6EoBR/duLtkbpPUzJ0wMzXRr3cWQpeH857OO1OLKzlfWVYwGiYgiHOr&#10;Ky4UfJ82g3cQPiBrrC2Tght5mM96L1PMtG35QNdjKEQMYZ+hgjKEJpPS5yUZ9EPbEEfuxzqDIUJX&#10;SO2wjeGmluMkSaXBimNDiQ2tSsovxz+jQO5dmt5v54/frdudNus6LLn9Uuq13y0mIAJ14V/8dH9q&#10;BeO3OD+eiUdAzh4AAAD//wMAUEsBAi0AFAAGAAgAAAAhANvh9svuAAAAhQEAABMAAAAAAAAAAAAA&#10;AAAAAAAAAFtDb250ZW50X1R5cGVzXS54bWxQSwECLQAUAAYACAAAACEAWvQsW78AAAAVAQAACwAA&#10;AAAAAAAAAAAAAAAfAQAAX3JlbHMvLnJlbHNQSwECLQAUAAYACAAAACEA2se4NMMAAADcAAAADwAA&#10;AAAAAAAAAAAAAAAHAgAAZHJzL2Rvd25yZXYueG1sUEsFBgAAAAADAAMAtwAAAPcCAAAAAA==&#10;" path="m,24l,,12,r,12l,24xe" fillcolor="#9a9a9a" stroked="f">
                  <v:path arrowok="t" textboxrect="0,0,12,24"/>
                </v:shape>
                <v:shape id="任意多边形 220"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tQ/xAAAANwAAAAPAAAAZHJzL2Rvd25yZXYueG1sRI9BawIx&#10;FITvQv9DeAUvolltKbIapYgLIijV6v25ee4u3bysSdTtvzdCocdhZr5hpvPW1OJGzleWFQwHCQji&#10;3OqKCwWH76w/BuEDssbaMin4JQ/z2Utniqm2d97RbR8KESHsU1RQhtCkUvq8JIN+YBvi6J2tMxii&#10;dIXUDu8Rbmo5SpIPabDiuFBiQ4uS8p/91SjYrf1x05N6uzy1X8Ye3rOLu2RKdV/bzwmIQG34D/+1&#10;V1rB6G0IzzPxCMjZAwAA//8DAFBLAQItABQABgAIAAAAIQDb4fbL7gAAAIUBAAATAAAAAAAAAAAA&#10;AAAAAAAAAABbQ29udGVudF9UeXBlc10ueG1sUEsBAi0AFAAGAAgAAAAhAFr0LFu/AAAAFQEAAAsA&#10;AAAAAAAAAAAAAAAAHwEAAF9yZWxzLy5yZWxzUEsBAi0AFAAGAAgAAAAhADX21D/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25</w:t>
      </w:r>
    </w:p>
    <w:p w14:paraId="1196EB07" w14:textId="77777777" w:rsidR="004304EB" w:rsidRDefault="004304EB">
      <w:pPr>
        <w:jc w:val="center"/>
        <w:sectPr w:rsidR="004304EB">
          <w:pgSz w:w="12240" w:h="15840"/>
          <w:pgMar w:top="1100" w:right="500" w:bottom="280" w:left="340" w:header="720" w:footer="720" w:gutter="0"/>
          <w:cols w:space="720"/>
        </w:sectPr>
      </w:pPr>
    </w:p>
    <w:p w14:paraId="1196EB08" w14:textId="77777777" w:rsidR="004304EB" w:rsidRDefault="000856F8">
      <w:pPr>
        <w:pStyle w:val="a3"/>
        <w:spacing w:before="74"/>
        <w:ind w:left="146"/>
      </w:pPr>
      <w:r>
        <w:rPr>
          <w:w w:val="105"/>
        </w:rPr>
        <w:t xml:space="preserve">streamlining and simplifying the Company's operating model; and further driving increased </w:t>
      </w:r>
      <w:r>
        <w:rPr>
          <w:w w:val="105"/>
        </w:rPr>
        <w:t>discipline and efficiency in direct marketing investments.</w:t>
      </w:r>
    </w:p>
    <w:p w14:paraId="1196EB09" w14:textId="77777777" w:rsidR="004304EB" w:rsidRDefault="000856F8">
      <w:pPr>
        <w:pStyle w:val="a3"/>
        <w:spacing w:before="103" w:line="249" w:lineRule="auto"/>
        <w:ind w:left="146" w:right="237"/>
      </w:pPr>
      <w:r>
        <w:rPr>
          <w:w w:val="105"/>
        </w:rPr>
        <w:t>In</w:t>
      </w:r>
      <w:r>
        <w:rPr>
          <w:spacing w:val="-8"/>
          <w:w w:val="105"/>
        </w:rPr>
        <w:t xml:space="preserve"> </w:t>
      </w:r>
      <w:r>
        <w:rPr>
          <w:w w:val="105"/>
        </w:rPr>
        <w:t>April</w:t>
      </w:r>
      <w:r>
        <w:rPr>
          <w:spacing w:val="-8"/>
          <w:w w:val="105"/>
        </w:rPr>
        <w:t xml:space="preserve"> </w:t>
      </w:r>
      <w:r>
        <w:rPr>
          <w:w w:val="105"/>
        </w:rPr>
        <w:t>2017,</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announced</w:t>
      </w:r>
      <w:r>
        <w:rPr>
          <w:spacing w:val="-8"/>
          <w:w w:val="105"/>
        </w:rPr>
        <w:t xml:space="preserve"> </w:t>
      </w:r>
      <w:r>
        <w:rPr>
          <w:w w:val="105"/>
        </w:rPr>
        <w:t>another</w:t>
      </w:r>
      <w:r>
        <w:rPr>
          <w:spacing w:val="-7"/>
          <w:w w:val="105"/>
        </w:rPr>
        <w:t xml:space="preserve"> </w:t>
      </w:r>
      <w:r>
        <w:rPr>
          <w:w w:val="105"/>
        </w:rPr>
        <w:t>expansion</w:t>
      </w:r>
      <w:r>
        <w:rPr>
          <w:spacing w:val="-8"/>
          <w:w w:val="105"/>
        </w:rPr>
        <w:t xml:space="preserve"> </w:t>
      </w:r>
      <w:r>
        <w:rPr>
          <w:w w:val="105"/>
        </w:rPr>
        <w:t>of</w:t>
      </w:r>
      <w:r>
        <w:rPr>
          <w:spacing w:val="-7"/>
          <w:w w:val="105"/>
        </w:rPr>
        <w:t xml:space="preserve"> </w:t>
      </w:r>
      <w:r>
        <w:rPr>
          <w:w w:val="105"/>
        </w:rPr>
        <w:t>our</w:t>
      </w:r>
      <w:r>
        <w:rPr>
          <w:spacing w:val="-8"/>
          <w:w w:val="105"/>
        </w:rPr>
        <w:t xml:space="preserve"> </w:t>
      </w:r>
      <w:r>
        <w:rPr>
          <w:w w:val="105"/>
        </w:rPr>
        <w:t>productivity</w:t>
      </w:r>
      <w:r>
        <w:rPr>
          <w:spacing w:val="-7"/>
          <w:w w:val="105"/>
        </w:rPr>
        <w:t xml:space="preserve"> </w:t>
      </w:r>
      <w:r>
        <w:rPr>
          <w:w w:val="105"/>
        </w:rPr>
        <w:t>and</w:t>
      </w:r>
      <w:r>
        <w:rPr>
          <w:spacing w:val="-8"/>
          <w:w w:val="105"/>
        </w:rPr>
        <w:t xml:space="preserve"> </w:t>
      </w:r>
      <w:r>
        <w:rPr>
          <w:w w:val="105"/>
        </w:rPr>
        <w:t>reinvestment</w:t>
      </w:r>
      <w:r>
        <w:rPr>
          <w:spacing w:val="-7"/>
          <w:w w:val="105"/>
        </w:rPr>
        <w:t xml:space="preserve"> </w:t>
      </w:r>
      <w:r>
        <w:rPr>
          <w:w w:val="105"/>
        </w:rPr>
        <w:t>program.</w:t>
      </w:r>
      <w:r>
        <w:rPr>
          <w:spacing w:val="-8"/>
          <w:w w:val="105"/>
        </w:rPr>
        <w:t xml:space="preserve"> </w:t>
      </w:r>
      <w:r>
        <w:rPr>
          <w:w w:val="105"/>
        </w:rPr>
        <w:t>This</w:t>
      </w:r>
      <w:r>
        <w:rPr>
          <w:spacing w:val="-7"/>
          <w:w w:val="105"/>
        </w:rPr>
        <w:t xml:space="preserve"> </w:t>
      </w:r>
      <w:r>
        <w:rPr>
          <w:w w:val="105"/>
        </w:rPr>
        <w:t>expansion</w:t>
      </w:r>
      <w:r>
        <w:rPr>
          <w:spacing w:val="-8"/>
          <w:w w:val="105"/>
        </w:rPr>
        <w:t xml:space="preserve"> </w:t>
      </w:r>
      <w:r>
        <w:rPr>
          <w:w w:val="105"/>
        </w:rPr>
        <w:t>is</w:t>
      </w:r>
      <w:r>
        <w:rPr>
          <w:spacing w:val="-8"/>
          <w:w w:val="105"/>
        </w:rPr>
        <w:t xml:space="preserve"> </w:t>
      </w:r>
      <w:r>
        <w:rPr>
          <w:w w:val="105"/>
        </w:rPr>
        <w:t>focused</w:t>
      </w:r>
      <w:r>
        <w:rPr>
          <w:spacing w:val="-7"/>
          <w:w w:val="105"/>
        </w:rPr>
        <w:t xml:space="preserve"> </w:t>
      </w:r>
      <w:r>
        <w:rPr>
          <w:w w:val="105"/>
        </w:rPr>
        <w:t>on</w:t>
      </w:r>
      <w:r>
        <w:rPr>
          <w:spacing w:val="-8"/>
          <w:w w:val="105"/>
        </w:rPr>
        <w:t xml:space="preserve"> </w:t>
      </w:r>
      <w:r>
        <w:rPr>
          <w:w w:val="105"/>
        </w:rPr>
        <w:t>achieving</w:t>
      </w:r>
      <w:r>
        <w:rPr>
          <w:spacing w:val="-7"/>
          <w:w w:val="105"/>
        </w:rPr>
        <w:t xml:space="preserve"> </w:t>
      </w:r>
      <w:r>
        <w:rPr>
          <w:w w:val="105"/>
        </w:rPr>
        <w:t>additional</w:t>
      </w:r>
      <w:r>
        <w:rPr>
          <w:spacing w:val="-8"/>
          <w:w w:val="105"/>
        </w:rPr>
        <w:t xml:space="preserve"> </w:t>
      </w:r>
      <w:r>
        <w:rPr>
          <w:w w:val="105"/>
        </w:rPr>
        <w:t>efficiencies</w:t>
      </w:r>
      <w:r>
        <w:rPr>
          <w:spacing w:val="-7"/>
          <w:w w:val="105"/>
        </w:rPr>
        <w:t xml:space="preserve"> </w:t>
      </w:r>
      <w:r>
        <w:rPr>
          <w:w w:val="105"/>
        </w:rPr>
        <w:t>in</w:t>
      </w:r>
      <w:r>
        <w:rPr>
          <w:spacing w:val="-8"/>
          <w:w w:val="105"/>
        </w:rPr>
        <w:t xml:space="preserve"> </w:t>
      </w:r>
      <w:r>
        <w:rPr>
          <w:w w:val="105"/>
        </w:rPr>
        <w:t>both our</w:t>
      </w:r>
      <w:r>
        <w:rPr>
          <w:spacing w:val="-7"/>
          <w:w w:val="105"/>
        </w:rPr>
        <w:t xml:space="preserve"> </w:t>
      </w:r>
      <w:r>
        <w:rPr>
          <w:w w:val="105"/>
        </w:rPr>
        <w:t>supply</w:t>
      </w:r>
      <w:r>
        <w:rPr>
          <w:spacing w:val="-7"/>
          <w:w w:val="105"/>
        </w:rPr>
        <w:t xml:space="preserve"> </w:t>
      </w:r>
      <w:r>
        <w:rPr>
          <w:w w:val="105"/>
        </w:rPr>
        <w:t>chain</w:t>
      </w:r>
      <w:r>
        <w:rPr>
          <w:spacing w:val="-6"/>
          <w:w w:val="105"/>
        </w:rPr>
        <w:t xml:space="preserve"> </w:t>
      </w:r>
      <w:r>
        <w:rPr>
          <w:w w:val="105"/>
        </w:rPr>
        <w:t>and</w:t>
      </w:r>
      <w:r>
        <w:rPr>
          <w:spacing w:val="-7"/>
          <w:w w:val="105"/>
        </w:rPr>
        <w:t xml:space="preserve"> </w:t>
      </w:r>
      <w:r>
        <w:rPr>
          <w:w w:val="105"/>
        </w:rPr>
        <w:t>our</w:t>
      </w:r>
      <w:r>
        <w:rPr>
          <w:spacing w:val="-6"/>
          <w:w w:val="105"/>
        </w:rPr>
        <w:t xml:space="preserve"> </w:t>
      </w:r>
      <w:r>
        <w:rPr>
          <w:w w:val="105"/>
        </w:rPr>
        <w:t>marketing</w:t>
      </w:r>
      <w:r>
        <w:rPr>
          <w:spacing w:val="-7"/>
          <w:w w:val="105"/>
        </w:rPr>
        <w:t xml:space="preserve"> </w:t>
      </w:r>
      <w:r>
        <w:rPr>
          <w:w w:val="105"/>
        </w:rPr>
        <w:t>expenditures</w:t>
      </w:r>
      <w:r>
        <w:rPr>
          <w:spacing w:val="-6"/>
          <w:w w:val="105"/>
        </w:rPr>
        <w:t xml:space="preserve"> </w:t>
      </w:r>
      <w:r>
        <w:rPr>
          <w:w w:val="105"/>
        </w:rPr>
        <w:t>as</w:t>
      </w:r>
      <w:r>
        <w:rPr>
          <w:spacing w:val="-7"/>
          <w:w w:val="105"/>
        </w:rPr>
        <w:t xml:space="preserve"> </w:t>
      </w:r>
      <w:r>
        <w:rPr>
          <w:w w:val="105"/>
        </w:rPr>
        <w:t>well</w:t>
      </w:r>
      <w:r>
        <w:rPr>
          <w:spacing w:val="-6"/>
          <w:w w:val="105"/>
        </w:rPr>
        <w:t xml:space="preserve"> </w:t>
      </w:r>
      <w:r>
        <w:rPr>
          <w:w w:val="105"/>
        </w:rPr>
        <w:t>as</w:t>
      </w:r>
      <w:r>
        <w:rPr>
          <w:spacing w:val="-7"/>
          <w:w w:val="105"/>
        </w:rPr>
        <w:t xml:space="preserve"> </w:t>
      </w:r>
      <w:r>
        <w:rPr>
          <w:w w:val="105"/>
        </w:rPr>
        <w:t>transitioning</w:t>
      </w:r>
      <w:r>
        <w:rPr>
          <w:spacing w:val="-6"/>
          <w:w w:val="105"/>
        </w:rPr>
        <w:t xml:space="preserve"> </w:t>
      </w:r>
      <w:r>
        <w:rPr>
          <w:w w:val="105"/>
        </w:rPr>
        <w:t>to</w:t>
      </w:r>
      <w:r>
        <w:rPr>
          <w:spacing w:val="-7"/>
          <w:w w:val="105"/>
        </w:rPr>
        <w:t xml:space="preserve"> </w:t>
      </w:r>
      <w:r>
        <w:rPr>
          <w:w w:val="105"/>
        </w:rPr>
        <w:t>a</w:t>
      </w:r>
      <w:r>
        <w:rPr>
          <w:spacing w:val="-6"/>
          <w:w w:val="105"/>
        </w:rPr>
        <w:t xml:space="preserve"> </w:t>
      </w:r>
      <w:r>
        <w:rPr>
          <w:w w:val="105"/>
        </w:rPr>
        <w:t>new,</w:t>
      </w:r>
      <w:r>
        <w:rPr>
          <w:spacing w:val="-7"/>
          <w:w w:val="105"/>
        </w:rPr>
        <w:t xml:space="preserve"> </w:t>
      </w:r>
      <w:r>
        <w:rPr>
          <w:w w:val="105"/>
        </w:rPr>
        <w:t>more</w:t>
      </w:r>
      <w:r>
        <w:rPr>
          <w:spacing w:val="-6"/>
          <w:w w:val="105"/>
        </w:rPr>
        <w:t xml:space="preserve"> </w:t>
      </w:r>
      <w:r>
        <w:rPr>
          <w:w w:val="105"/>
        </w:rPr>
        <w:t>agile</w:t>
      </w:r>
      <w:r>
        <w:rPr>
          <w:spacing w:val="-7"/>
          <w:w w:val="105"/>
        </w:rPr>
        <w:t xml:space="preserve"> </w:t>
      </w:r>
      <w:r>
        <w:rPr>
          <w:w w:val="105"/>
        </w:rPr>
        <w:t>operating</w:t>
      </w:r>
      <w:r>
        <w:rPr>
          <w:spacing w:val="-6"/>
          <w:w w:val="105"/>
        </w:rPr>
        <w:t xml:space="preserve"> </w:t>
      </w:r>
      <w:r>
        <w:rPr>
          <w:w w:val="105"/>
        </w:rPr>
        <w:t>model</w:t>
      </w:r>
      <w:r>
        <w:rPr>
          <w:spacing w:val="-7"/>
          <w:w w:val="105"/>
        </w:rPr>
        <w:t xml:space="preserve"> </w:t>
      </w:r>
      <w:r>
        <w:rPr>
          <w:w w:val="105"/>
        </w:rPr>
        <w:t>to</w:t>
      </w:r>
      <w:r>
        <w:rPr>
          <w:spacing w:val="-6"/>
          <w:w w:val="105"/>
        </w:rPr>
        <w:t xml:space="preserve"> </w:t>
      </w:r>
      <w:r>
        <w:rPr>
          <w:w w:val="105"/>
        </w:rPr>
        <w:t>enable</w:t>
      </w:r>
      <w:r>
        <w:rPr>
          <w:spacing w:val="-7"/>
          <w:w w:val="105"/>
        </w:rPr>
        <w:t xml:space="preserve"> </w:t>
      </w:r>
      <w:r>
        <w:rPr>
          <w:w w:val="105"/>
        </w:rPr>
        <w:t>growth.</w:t>
      </w:r>
      <w:r>
        <w:rPr>
          <w:spacing w:val="-6"/>
          <w:w w:val="105"/>
        </w:rPr>
        <w:t xml:space="preserve"> </w:t>
      </w:r>
      <w:r>
        <w:rPr>
          <w:w w:val="105"/>
        </w:rPr>
        <w:t>Under</w:t>
      </w:r>
      <w:r>
        <w:rPr>
          <w:spacing w:val="-7"/>
          <w:w w:val="105"/>
        </w:rPr>
        <w:t xml:space="preserve"> </w:t>
      </w:r>
      <w:r>
        <w:rPr>
          <w:w w:val="105"/>
        </w:rPr>
        <w:t>this</w:t>
      </w:r>
      <w:r>
        <w:rPr>
          <w:spacing w:val="-6"/>
          <w:w w:val="105"/>
        </w:rPr>
        <w:t xml:space="preserve"> </w:t>
      </w:r>
      <w:r>
        <w:rPr>
          <w:w w:val="105"/>
        </w:rPr>
        <w:t>operating</w:t>
      </w:r>
      <w:r>
        <w:rPr>
          <w:spacing w:val="-7"/>
          <w:w w:val="105"/>
        </w:rPr>
        <w:t xml:space="preserve"> </w:t>
      </w:r>
      <w:r>
        <w:rPr>
          <w:w w:val="105"/>
        </w:rPr>
        <w:t>model,</w:t>
      </w:r>
      <w:r>
        <w:rPr>
          <w:spacing w:val="-6"/>
          <w:w w:val="105"/>
        </w:rPr>
        <w:t xml:space="preserve"> </w:t>
      </w:r>
      <w:r>
        <w:rPr>
          <w:w w:val="105"/>
        </w:rPr>
        <w:t>our</w:t>
      </w:r>
      <w:r>
        <w:rPr>
          <w:spacing w:val="-7"/>
          <w:w w:val="105"/>
        </w:rPr>
        <w:t xml:space="preserve"> </w:t>
      </w:r>
      <w:r>
        <w:rPr>
          <w:w w:val="105"/>
        </w:rPr>
        <w:t>business</w:t>
      </w:r>
      <w:r>
        <w:rPr>
          <w:spacing w:val="-6"/>
          <w:w w:val="105"/>
        </w:rPr>
        <w:t xml:space="preserve"> </w:t>
      </w:r>
      <w:r>
        <w:rPr>
          <w:w w:val="105"/>
        </w:rPr>
        <w:t>units will be supported by an expanded enabling services organization and a corporate center focused on a fe</w:t>
      </w:r>
      <w:r>
        <w:rPr>
          <w:w w:val="105"/>
        </w:rPr>
        <w:t>w strategic initiatives, policy and governance. The expanded enabling services</w:t>
      </w:r>
      <w:r>
        <w:rPr>
          <w:spacing w:val="-8"/>
          <w:w w:val="105"/>
        </w:rPr>
        <w:t xml:space="preserve"> </w:t>
      </w:r>
      <w:r>
        <w:rPr>
          <w:w w:val="105"/>
        </w:rPr>
        <w:t>organization</w:t>
      </w:r>
      <w:r>
        <w:rPr>
          <w:spacing w:val="-8"/>
          <w:w w:val="105"/>
        </w:rPr>
        <w:t xml:space="preserve"> </w:t>
      </w:r>
      <w:r>
        <w:rPr>
          <w:w w:val="105"/>
        </w:rPr>
        <w:t>will</w:t>
      </w:r>
      <w:r>
        <w:rPr>
          <w:spacing w:val="-8"/>
          <w:w w:val="105"/>
        </w:rPr>
        <w:t xml:space="preserve"> </w:t>
      </w:r>
      <w:r>
        <w:rPr>
          <w:w w:val="105"/>
        </w:rPr>
        <w:t>focus</w:t>
      </w:r>
      <w:r>
        <w:rPr>
          <w:spacing w:val="-8"/>
          <w:w w:val="105"/>
        </w:rPr>
        <w:t xml:space="preserve"> </w:t>
      </w:r>
      <w:r>
        <w:rPr>
          <w:w w:val="105"/>
        </w:rPr>
        <w:t>on</w:t>
      </w:r>
      <w:r>
        <w:rPr>
          <w:spacing w:val="-8"/>
          <w:w w:val="105"/>
        </w:rPr>
        <w:t xml:space="preserve"> </w:t>
      </w:r>
      <w:r>
        <w:rPr>
          <w:w w:val="105"/>
        </w:rPr>
        <w:t>both</w:t>
      </w:r>
      <w:r>
        <w:rPr>
          <w:spacing w:val="-8"/>
          <w:w w:val="105"/>
        </w:rPr>
        <w:t xml:space="preserve"> </w:t>
      </w:r>
      <w:r>
        <w:rPr>
          <w:w w:val="105"/>
        </w:rPr>
        <w:t>simplifying</w:t>
      </w:r>
      <w:r>
        <w:rPr>
          <w:spacing w:val="-8"/>
          <w:w w:val="105"/>
        </w:rPr>
        <w:t xml:space="preserve"> </w:t>
      </w:r>
      <w:r>
        <w:rPr>
          <w:w w:val="105"/>
        </w:rPr>
        <w:t>and</w:t>
      </w:r>
      <w:r>
        <w:rPr>
          <w:spacing w:val="-8"/>
          <w:w w:val="105"/>
        </w:rPr>
        <w:t xml:space="preserve"> </w:t>
      </w:r>
      <w:r>
        <w:rPr>
          <w:w w:val="105"/>
        </w:rPr>
        <w:t>standardizing</w:t>
      </w:r>
      <w:r>
        <w:rPr>
          <w:spacing w:val="-8"/>
          <w:w w:val="105"/>
        </w:rPr>
        <w:t xml:space="preserve"> </w:t>
      </w:r>
      <w:r>
        <w:rPr>
          <w:w w:val="105"/>
        </w:rPr>
        <w:t>key</w:t>
      </w:r>
      <w:r>
        <w:rPr>
          <w:spacing w:val="-8"/>
          <w:w w:val="105"/>
        </w:rPr>
        <w:t xml:space="preserve"> </w:t>
      </w:r>
      <w:r>
        <w:rPr>
          <w:w w:val="105"/>
        </w:rPr>
        <w:t>transactional</w:t>
      </w:r>
      <w:r>
        <w:rPr>
          <w:spacing w:val="-8"/>
          <w:w w:val="105"/>
        </w:rPr>
        <w:t xml:space="preserve"> </w:t>
      </w:r>
      <w:r>
        <w:rPr>
          <w:w w:val="105"/>
        </w:rPr>
        <w:t>processes</w:t>
      </w:r>
      <w:r>
        <w:rPr>
          <w:spacing w:val="-8"/>
          <w:w w:val="105"/>
        </w:rPr>
        <w:t xml:space="preserve"> </w:t>
      </w:r>
      <w:r>
        <w:rPr>
          <w:w w:val="105"/>
        </w:rPr>
        <w:t>and</w:t>
      </w:r>
      <w:r>
        <w:rPr>
          <w:spacing w:val="-8"/>
          <w:w w:val="105"/>
        </w:rPr>
        <w:t xml:space="preserve"> </w:t>
      </w:r>
      <w:r>
        <w:rPr>
          <w:w w:val="105"/>
        </w:rPr>
        <w:t>providing</w:t>
      </w:r>
      <w:r>
        <w:rPr>
          <w:spacing w:val="-8"/>
          <w:w w:val="105"/>
        </w:rPr>
        <w:t xml:space="preserve"> </w:t>
      </w:r>
      <w:r>
        <w:rPr>
          <w:w w:val="105"/>
        </w:rPr>
        <w:t>support</w:t>
      </w:r>
      <w:r>
        <w:rPr>
          <w:spacing w:val="-8"/>
          <w:w w:val="105"/>
        </w:rPr>
        <w:t xml:space="preserve"> </w:t>
      </w:r>
      <w:r>
        <w:rPr>
          <w:w w:val="105"/>
        </w:rPr>
        <w:t>to</w:t>
      </w:r>
      <w:r>
        <w:rPr>
          <w:spacing w:val="-8"/>
          <w:w w:val="105"/>
        </w:rPr>
        <w:t xml:space="preserve"> </w:t>
      </w:r>
      <w:r>
        <w:rPr>
          <w:w w:val="105"/>
        </w:rPr>
        <w:t>business</w:t>
      </w:r>
      <w:r>
        <w:rPr>
          <w:spacing w:val="-8"/>
          <w:w w:val="105"/>
        </w:rPr>
        <w:t xml:space="preserve"> </w:t>
      </w:r>
      <w:r>
        <w:rPr>
          <w:w w:val="105"/>
        </w:rPr>
        <w:t>units</w:t>
      </w:r>
      <w:r>
        <w:rPr>
          <w:spacing w:val="-8"/>
          <w:w w:val="105"/>
        </w:rPr>
        <w:t xml:space="preserve"> </w:t>
      </w:r>
      <w:r>
        <w:rPr>
          <w:w w:val="105"/>
        </w:rPr>
        <w:t>through</w:t>
      </w:r>
      <w:r>
        <w:rPr>
          <w:spacing w:val="-8"/>
          <w:w w:val="105"/>
        </w:rPr>
        <w:t xml:space="preserve"> </w:t>
      </w:r>
      <w:r>
        <w:rPr>
          <w:w w:val="105"/>
        </w:rPr>
        <w:t>global</w:t>
      </w:r>
      <w:r>
        <w:rPr>
          <w:spacing w:val="-8"/>
          <w:w w:val="105"/>
        </w:rPr>
        <w:t xml:space="preserve"> </w:t>
      </w:r>
      <w:r>
        <w:rPr>
          <w:w w:val="105"/>
        </w:rPr>
        <w:t>centers</w:t>
      </w:r>
      <w:r>
        <w:rPr>
          <w:spacing w:val="-8"/>
          <w:w w:val="105"/>
        </w:rPr>
        <w:t xml:space="preserve"> </w:t>
      </w:r>
      <w:r>
        <w:rPr>
          <w:w w:val="105"/>
        </w:rPr>
        <w:t>of</w:t>
      </w:r>
      <w:r>
        <w:rPr>
          <w:spacing w:val="-8"/>
          <w:w w:val="105"/>
        </w:rPr>
        <w:t xml:space="preserve"> </w:t>
      </w:r>
      <w:r>
        <w:rPr>
          <w:w w:val="105"/>
        </w:rPr>
        <w:t>excellence. Certain</w:t>
      </w:r>
      <w:r>
        <w:rPr>
          <w:spacing w:val="-6"/>
          <w:w w:val="105"/>
        </w:rPr>
        <w:t xml:space="preserve"> </w:t>
      </w:r>
      <w:r>
        <w:rPr>
          <w:w w:val="105"/>
        </w:rPr>
        <w:t>productivity</w:t>
      </w:r>
      <w:r>
        <w:rPr>
          <w:spacing w:val="-6"/>
          <w:w w:val="105"/>
        </w:rPr>
        <w:t xml:space="preserve"> </w:t>
      </w:r>
      <w:r>
        <w:rPr>
          <w:w w:val="105"/>
        </w:rPr>
        <w:t>initiatives</w:t>
      </w:r>
      <w:r>
        <w:rPr>
          <w:spacing w:val="-6"/>
          <w:w w:val="105"/>
        </w:rPr>
        <w:t xml:space="preserve"> </w:t>
      </w:r>
      <w:r>
        <w:rPr>
          <w:w w:val="105"/>
        </w:rPr>
        <w:t>included</w:t>
      </w:r>
      <w:r>
        <w:rPr>
          <w:spacing w:val="-5"/>
          <w:w w:val="105"/>
        </w:rPr>
        <w:t xml:space="preserve"> </w:t>
      </w:r>
      <w:r>
        <w:rPr>
          <w:w w:val="105"/>
        </w:rPr>
        <w:t>in</w:t>
      </w:r>
      <w:r>
        <w:rPr>
          <w:spacing w:val="-6"/>
          <w:w w:val="105"/>
        </w:rPr>
        <w:t xml:space="preserve"> </w:t>
      </w:r>
      <w:r>
        <w:rPr>
          <w:w w:val="105"/>
        </w:rPr>
        <w:t>this</w:t>
      </w:r>
      <w:r>
        <w:rPr>
          <w:spacing w:val="-6"/>
          <w:w w:val="105"/>
        </w:rPr>
        <w:t xml:space="preserve"> </w:t>
      </w:r>
      <w:r>
        <w:rPr>
          <w:w w:val="105"/>
        </w:rPr>
        <w:t>program,</w:t>
      </w:r>
      <w:r>
        <w:rPr>
          <w:spacing w:val="-5"/>
          <w:w w:val="105"/>
        </w:rPr>
        <w:t xml:space="preserve"> </w:t>
      </w:r>
      <w:r>
        <w:rPr>
          <w:w w:val="105"/>
        </w:rPr>
        <w:t>primarily</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our</w:t>
      </w:r>
      <w:r>
        <w:rPr>
          <w:spacing w:val="-5"/>
          <w:w w:val="105"/>
        </w:rPr>
        <w:t xml:space="preserve"> </w:t>
      </w:r>
      <w:r>
        <w:rPr>
          <w:w w:val="105"/>
        </w:rPr>
        <w:t>enabling</w:t>
      </w:r>
      <w:r>
        <w:rPr>
          <w:spacing w:val="-6"/>
          <w:w w:val="105"/>
        </w:rPr>
        <w:t xml:space="preserve"> </w:t>
      </w:r>
      <w:r>
        <w:rPr>
          <w:w w:val="105"/>
        </w:rPr>
        <w:t>services</w:t>
      </w:r>
      <w:r>
        <w:rPr>
          <w:spacing w:val="-6"/>
          <w:w w:val="105"/>
        </w:rPr>
        <w:t xml:space="preserve"> </w:t>
      </w:r>
      <w:r>
        <w:rPr>
          <w:w w:val="105"/>
        </w:rPr>
        <w:t>organization,</w:t>
      </w:r>
      <w:r>
        <w:rPr>
          <w:spacing w:val="-5"/>
          <w:w w:val="105"/>
        </w:rPr>
        <w:t xml:space="preserve"> </w:t>
      </w:r>
      <w:r>
        <w:rPr>
          <w:w w:val="105"/>
        </w:rPr>
        <w:t>will</w:t>
      </w:r>
      <w:r>
        <w:rPr>
          <w:spacing w:val="-6"/>
          <w:w w:val="105"/>
        </w:rPr>
        <w:t xml:space="preserve"> </w:t>
      </w:r>
      <w:r>
        <w:rPr>
          <w:w w:val="105"/>
        </w:rPr>
        <w:t>continue</w:t>
      </w:r>
      <w:r>
        <w:rPr>
          <w:spacing w:val="-6"/>
          <w:w w:val="105"/>
        </w:rPr>
        <w:t xml:space="preserve"> </w:t>
      </w:r>
      <w:r>
        <w:rPr>
          <w:w w:val="105"/>
        </w:rPr>
        <w:t>until</w:t>
      </w:r>
      <w:r>
        <w:rPr>
          <w:spacing w:val="-6"/>
          <w:w w:val="105"/>
        </w:rPr>
        <w:t xml:space="preserve"> </w:t>
      </w:r>
      <w:r>
        <w:rPr>
          <w:w w:val="105"/>
        </w:rPr>
        <w:t>the</w:t>
      </w:r>
      <w:r>
        <w:rPr>
          <w:spacing w:val="-5"/>
          <w:w w:val="105"/>
        </w:rPr>
        <w:t xml:space="preserve"> </w:t>
      </w:r>
      <w:r>
        <w:rPr>
          <w:w w:val="105"/>
        </w:rPr>
        <w:t>initiatives</w:t>
      </w:r>
      <w:r>
        <w:rPr>
          <w:spacing w:val="-6"/>
          <w:w w:val="105"/>
        </w:rPr>
        <w:t xml:space="preserve"> </w:t>
      </w:r>
      <w:r>
        <w:rPr>
          <w:w w:val="105"/>
        </w:rPr>
        <w:t>have</w:t>
      </w:r>
      <w:r>
        <w:rPr>
          <w:spacing w:val="-6"/>
          <w:w w:val="105"/>
        </w:rPr>
        <w:t xml:space="preserve"> </w:t>
      </w:r>
      <w:r>
        <w:rPr>
          <w:w w:val="105"/>
        </w:rPr>
        <w:t>been</w:t>
      </w:r>
      <w:r>
        <w:rPr>
          <w:spacing w:val="-5"/>
          <w:w w:val="105"/>
        </w:rPr>
        <w:t xml:space="preserve"> </w:t>
      </w:r>
      <w:r>
        <w:rPr>
          <w:w w:val="105"/>
        </w:rPr>
        <w:t>completed.</w:t>
      </w:r>
    </w:p>
    <w:p w14:paraId="1196EB0A" w14:textId="77777777" w:rsidR="004304EB" w:rsidRDefault="000856F8">
      <w:pPr>
        <w:pStyle w:val="a3"/>
        <w:spacing w:before="99" w:line="249" w:lineRule="auto"/>
        <w:ind w:left="146" w:right="331"/>
      </w:pPr>
      <w:r>
        <w:rPr>
          <w:w w:val="105"/>
        </w:rPr>
        <w:t>The</w:t>
      </w:r>
      <w:r>
        <w:rPr>
          <w:spacing w:val="-8"/>
          <w:w w:val="105"/>
        </w:rPr>
        <w:t xml:space="preserve"> </w:t>
      </w:r>
      <w:r>
        <w:rPr>
          <w:w w:val="105"/>
        </w:rPr>
        <w:t>Company</w:t>
      </w:r>
      <w:r>
        <w:rPr>
          <w:spacing w:val="-7"/>
          <w:w w:val="105"/>
        </w:rPr>
        <w:t xml:space="preserve"> </w:t>
      </w:r>
      <w:r>
        <w:rPr>
          <w:w w:val="105"/>
        </w:rPr>
        <w:t>has</w:t>
      </w:r>
      <w:r>
        <w:rPr>
          <w:spacing w:val="-7"/>
          <w:w w:val="105"/>
        </w:rPr>
        <w:t xml:space="preserve"> </w:t>
      </w:r>
      <w:r>
        <w:rPr>
          <w:w w:val="105"/>
        </w:rPr>
        <w:t>incurred</w:t>
      </w:r>
      <w:r>
        <w:rPr>
          <w:spacing w:val="-7"/>
          <w:w w:val="105"/>
        </w:rPr>
        <w:t xml:space="preserve"> </w:t>
      </w:r>
      <w:r>
        <w:rPr>
          <w:w w:val="105"/>
        </w:rPr>
        <w:t>total</w:t>
      </w:r>
      <w:r>
        <w:rPr>
          <w:spacing w:val="-7"/>
          <w:w w:val="105"/>
        </w:rPr>
        <w:t xml:space="preserve"> </w:t>
      </w:r>
      <w:r>
        <w:rPr>
          <w:w w:val="105"/>
        </w:rPr>
        <w:t>pretax</w:t>
      </w:r>
      <w:r>
        <w:rPr>
          <w:spacing w:val="-7"/>
          <w:w w:val="105"/>
        </w:rPr>
        <w:t xml:space="preserve"> </w:t>
      </w:r>
      <w:r>
        <w:rPr>
          <w:w w:val="105"/>
        </w:rPr>
        <w:t>expenses</w:t>
      </w:r>
      <w:r>
        <w:rPr>
          <w:spacing w:val="-7"/>
          <w:w w:val="105"/>
        </w:rPr>
        <w:t xml:space="preserve"> </w:t>
      </w:r>
      <w:r>
        <w:rPr>
          <w:w w:val="105"/>
        </w:rPr>
        <w:t>of</w:t>
      </w:r>
      <w:r>
        <w:rPr>
          <w:spacing w:val="-7"/>
          <w:w w:val="105"/>
        </w:rPr>
        <w:t xml:space="preserve"> </w:t>
      </w:r>
      <w:r>
        <w:rPr>
          <w:spacing w:val="-5"/>
          <w:w w:val="105"/>
        </w:rPr>
        <w:t>$3,891</w:t>
      </w:r>
      <w:r>
        <w:rPr>
          <w:spacing w:val="-10"/>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our</w:t>
      </w:r>
      <w:r>
        <w:rPr>
          <w:spacing w:val="-7"/>
          <w:w w:val="105"/>
        </w:rPr>
        <w:t xml:space="preserve"> </w:t>
      </w:r>
      <w:r>
        <w:rPr>
          <w:w w:val="105"/>
        </w:rPr>
        <w:t>productivity</w:t>
      </w:r>
      <w:r>
        <w:rPr>
          <w:spacing w:val="-7"/>
          <w:w w:val="105"/>
        </w:rPr>
        <w:t xml:space="preserve"> </w:t>
      </w:r>
      <w:r>
        <w:rPr>
          <w:w w:val="105"/>
        </w:rPr>
        <w:t>and</w:t>
      </w:r>
      <w:r>
        <w:rPr>
          <w:spacing w:val="-8"/>
          <w:w w:val="105"/>
        </w:rPr>
        <w:t xml:space="preserve"> </w:t>
      </w:r>
      <w:r>
        <w:rPr>
          <w:w w:val="105"/>
        </w:rPr>
        <w:t>reinvestment</w:t>
      </w:r>
      <w:r>
        <w:rPr>
          <w:spacing w:val="-7"/>
          <w:w w:val="105"/>
        </w:rPr>
        <w:t xml:space="preserve"> </w:t>
      </w:r>
      <w:r>
        <w:rPr>
          <w:w w:val="105"/>
        </w:rPr>
        <w:t>program</w:t>
      </w:r>
      <w:r>
        <w:rPr>
          <w:spacing w:val="-7"/>
          <w:w w:val="105"/>
        </w:rPr>
        <w:t xml:space="preserve"> </w:t>
      </w:r>
      <w:r>
        <w:rPr>
          <w:w w:val="105"/>
        </w:rPr>
        <w:t>since</w:t>
      </w:r>
      <w:r>
        <w:rPr>
          <w:spacing w:val="-7"/>
          <w:w w:val="105"/>
        </w:rPr>
        <w:t xml:space="preserve"> </w:t>
      </w:r>
      <w:r>
        <w:rPr>
          <w:w w:val="105"/>
        </w:rPr>
        <w:t>it</w:t>
      </w:r>
      <w:r>
        <w:rPr>
          <w:spacing w:val="-7"/>
          <w:w w:val="105"/>
        </w:rPr>
        <w:t xml:space="preserve"> </w:t>
      </w:r>
      <w:r>
        <w:rPr>
          <w:w w:val="105"/>
        </w:rPr>
        <w:t>commenced.</w:t>
      </w:r>
      <w:r>
        <w:rPr>
          <w:spacing w:val="-7"/>
          <w:w w:val="105"/>
        </w:rPr>
        <w:t xml:space="preserve"> </w:t>
      </w:r>
      <w:r>
        <w:rPr>
          <w:w w:val="105"/>
        </w:rPr>
        <w:t>These</w:t>
      </w:r>
      <w:r>
        <w:rPr>
          <w:spacing w:val="-7"/>
          <w:w w:val="105"/>
        </w:rPr>
        <w:t xml:space="preserve"> </w:t>
      </w:r>
      <w:r>
        <w:rPr>
          <w:w w:val="105"/>
        </w:rPr>
        <w:t>expenses</w:t>
      </w:r>
      <w:r>
        <w:rPr>
          <w:spacing w:val="-7"/>
          <w:w w:val="105"/>
        </w:rPr>
        <w:t xml:space="preserve"> </w:t>
      </w:r>
      <w:r>
        <w:rPr>
          <w:w w:val="105"/>
        </w:rPr>
        <w:t>were</w:t>
      </w:r>
      <w:r>
        <w:rPr>
          <w:spacing w:val="-7"/>
          <w:w w:val="105"/>
        </w:rPr>
        <w:t xml:space="preserve"> </w:t>
      </w:r>
      <w:r>
        <w:rPr>
          <w:w w:val="105"/>
        </w:rPr>
        <w:t>recorded</w:t>
      </w:r>
      <w:r>
        <w:rPr>
          <w:spacing w:val="-8"/>
          <w:w w:val="105"/>
        </w:rPr>
        <w:t xml:space="preserve"> </w:t>
      </w:r>
      <w:r>
        <w:rPr>
          <w:w w:val="105"/>
        </w:rPr>
        <w:t>in the</w:t>
      </w:r>
      <w:r>
        <w:rPr>
          <w:spacing w:val="-7"/>
          <w:w w:val="105"/>
        </w:rPr>
        <w:t xml:space="preserve"> </w:t>
      </w:r>
      <w:r>
        <w:rPr>
          <w:w w:val="105"/>
        </w:rPr>
        <w:t>line</w:t>
      </w:r>
      <w:r>
        <w:rPr>
          <w:spacing w:val="-6"/>
          <w:w w:val="105"/>
        </w:rPr>
        <w:t xml:space="preserve"> </w:t>
      </w:r>
      <w:r>
        <w:rPr>
          <w:w w:val="105"/>
        </w:rPr>
        <w:t>items</w:t>
      </w:r>
      <w:r>
        <w:rPr>
          <w:spacing w:val="-6"/>
          <w:w w:val="105"/>
        </w:rPr>
        <w:t xml:space="preserve"> </w:t>
      </w:r>
      <w:r>
        <w:rPr>
          <w:w w:val="105"/>
        </w:rPr>
        <w:t>other</w:t>
      </w:r>
      <w:r>
        <w:rPr>
          <w:spacing w:val="-7"/>
          <w:w w:val="105"/>
        </w:rPr>
        <w:t xml:space="preserve"> </w:t>
      </w:r>
      <w:r>
        <w:rPr>
          <w:w w:val="105"/>
        </w:rPr>
        <w:t>operating</w:t>
      </w:r>
      <w:r>
        <w:rPr>
          <w:spacing w:val="-6"/>
          <w:w w:val="105"/>
        </w:rPr>
        <w:t xml:space="preserve"> </w:t>
      </w:r>
      <w:r>
        <w:rPr>
          <w:w w:val="105"/>
        </w:rPr>
        <w:t>charges</w:t>
      </w:r>
      <w:r>
        <w:rPr>
          <w:spacing w:val="-6"/>
          <w:w w:val="105"/>
        </w:rPr>
        <w:t xml:space="preserve"> </w:t>
      </w:r>
      <w:r>
        <w:rPr>
          <w:w w:val="105"/>
        </w:rPr>
        <w:t>and</w:t>
      </w:r>
      <w:r>
        <w:rPr>
          <w:spacing w:val="-6"/>
          <w:w w:val="105"/>
        </w:rPr>
        <w:t xml:space="preserve"> </w:t>
      </w:r>
      <w:r>
        <w:rPr>
          <w:w w:val="105"/>
        </w:rPr>
        <w:t>other</w:t>
      </w:r>
      <w:r>
        <w:rPr>
          <w:spacing w:val="-7"/>
          <w:w w:val="105"/>
        </w:rPr>
        <w:t xml:space="preserve"> </w:t>
      </w:r>
      <w:r>
        <w:rPr>
          <w:w w:val="105"/>
        </w:rPr>
        <w:t>income</w:t>
      </w:r>
      <w:r>
        <w:rPr>
          <w:spacing w:val="-6"/>
          <w:w w:val="105"/>
        </w:rPr>
        <w:t xml:space="preserve"> </w:t>
      </w:r>
      <w:r>
        <w:rPr>
          <w:w w:val="105"/>
        </w:rPr>
        <w:t>(loss)</w:t>
      </w:r>
      <w:r>
        <w:rPr>
          <w:spacing w:val="-6"/>
          <w:w w:val="105"/>
        </w:rPr>
        <w:t xml:space="preserve"> </w:t>
      </w:r>
      <w:r>
        <w:rPr>
          <w:w w:val="105"/>
        </w:rPr>
        <w:t>—</w:t>
      </w:r>
      <w:r>
        <w:rPr>
          <w:spacing w:val="-6"/>
          <w:w w:val="105"/>
        </w:rPr>
        <w:t xml:space="preserve"> </w:t>
      </w:r>
      <w:r>
        <w:rPr>
          <w:w w:val="105"/>
        </w:rPr>
        <w:t>net</w:t>
      </w:r>
      <w:r>
        <w:rPr>
          <w:spacing w:val="-7"/>
          <w:w w:val="105"/>
        </w:rPr>
        <w:t xml:space="preserve"> </w:t>
      </w:r>
      <w:r>
        <w:rPr>
          <w:w w:val="105"/>
        </w:rPr>
        <w:t>in</w:t>
      </w:r>
      <w:r>
        <w:rPr>
          <w:spacing w:val="-6"/>
          <w:w w:val="105"/>
        </w:rPr>
        <w:t xml:space="preserve"> </w:t>
      </w:r>
      <w:r>
        <w:rPr>
          <w:w w:val="105"/>
        </w:rPr>
        <w:t>our</w:t>
      </w:r>
      <w:r>
        <w:rPr>
          <w:spacing w:val="-6"/>
          <w:w w:val="105"/>
        </w:rPr>
        <w:t xml:space="preserve"> </w:t>
      </w:r>
      <w:r>
        <w:rPr>
          <w:w w:val="105"/>
        </w:rPr>
        <w:t>condensed</w:t>
      </w:r>
      <w:r>
        <w:rPr>
          <w:spacing w:val="-6"/>
          <w:w w:val="105"/>
        </w:rPr>
        <w:t xml:space="preserve"> </w:t>
      </w:r>
      <w:r>
        <w:rPr>
          <w:w w:val="105"/>
        </w:rPr>
        <w:t>consolidated</w:t>
      </w:r>
      <w:r>
        <w:rPr>
          <w:spacing w:val="-7"/>
          <w:w w:val="105"/>
        </w:rPr>
        <w:t xml:space="preserve"> </w:t>
      </w:r>
      <w:r>
        <w:rPr>
          <w:w w:val="105"/>
        </w:rPr>
        <w:t>statements</w:t>
      </w:r>
      <w:r>
        <w:rPr>
          <w:spacing w:val="-6"/>
          <w:w w:val="105"/>
        </w:rPr>
        <w:t xml:space="preserve"> </w:t>
      </w:r>
      <w:r>
        <w:rPr>
          <w:w w:val="105"/>
        </w:rPr>
        <w:t>of</w:t>
      </w:r>
      <w:r>
        <w:rPr>
          <w:spacing w:val="-6"/>
          <w:w w:val="105"/>
        </w:rPr>
        <w:t xml:space="preserve"> </w:t>
      </w:r>
      <w:r>
        <w:rPr>
          <w:w w:val="105"/>
        </w:rPr>
        <w:t>income.</w:t>
      </w:r>
      <w:r>
        <w:rPr>
          <w:spacing w:val="-7"/>
          <w:w w:val="105"/>
        </w:rPr>
        <w:t xml:space="preserve"> </w:t>
      </w:r>
      <w:r>
        <w:rPr>
          <w:w w:val="105"/>
        </w:rPr>
        <w:t>Refer</w:t>
      </w:r>
      <w:r>
        <w:rPr>
          <w:spacing w:val="-6"/>
          <w:w w:val="105"/>
        </w:rPr>
        <w:t xml:space="preserve"> </w:t>
      </w:r>
      <w:r>
        <w:rPr>
          <w:w w:val="105"/>
        </w:rPr>
        <w:t>to</w:t>
      </w:r>
      <w:r>
        <w:rPr>
          <w:spacing w:val="-6"/>
          <w:w w:val="105"/>
        </w:rPr>
        <w:t xml:space="preserve"> </w:t>
      </w:r>
      <w:r>
        <w:rPr>
          <w:w w:val="105"/>
        </w:rPr>
        <w:t>Note</w:t>
      </w:r>
      <w:r>
        <w:rPr>
          <w:spacing w:val="-6"/>
          <w:w w:val="105"/>
        </w:rPr>
        <w:t xml:space="preserve"> </w:t>
      </w:r>
      <w:r>
        <w:rPr>
          <w:w w:val="105"/>
        </w:rPr>
        <w:t>16</w:t>
      </w:r>
      <w:r>
        <w:rPr>
          <w:spacing w:val="-7"/>
          <w:w w:val="105"/>
        </w:rPr>
        <w:t xml:space="preserve"> </w:t>
      </w:r>
      <w:r>
        <w:rPr>
          <w:w w:val="105"/>
        </w:rPr>
        <w:t>for</w:t>
      </w:r>
      <w:r>
        <w:rPr>
          <w:spacing w:val="-6"/>
          <w:w w:val="105"/>
        </w:rPr>
        <w:t xml:space="preserve"> </w:t>
      </w:r>
      <w:r>
        <w:rPr>
          <w:w w:val="105"/>
        </w:rPr>
        <w:t>the</w:t>
      </w:r>
      <w:r>
        <w:rPr>
          <w:spacing w:val="-6"/>
          <w:w w:val="105"/>
        </w:rPr>
        <w:t xml:space="preserve"> </w:t>
      </w:r>
      <w:r>
        <w:rPr>
          <w:w w:val="105"/>
        </w:rPr>
        <w:t>impac</w:t>
      </w:r>
      <w:r>
        <w:rPr>
          <w:w w:val="105"/>
        </w:rPr>
        <w:t>t</w:t>
      </w:r>
      <w:r>
        <w:rPr>
          <w:spacing w:val="-6"/>
          <w:w w:val="105"/>
        </w:rPr>
        <w:t xml:space="preserve"> </w:t>
      </w:r>
      <w:r>
        <w:rPr>
          <w:w w:val="105"/>
        </w:rPr>
        <w:t>these</w:t>
      </w:r>
      <w:r>
        <w:rPr>
          <w:spacing w:val="-7"/>
          <w:w w:val="105"/>
        </w:rPr>
        <w:t xml:space="preserve"> </w:t>
      </w:r>
      <w:r>
        <w:rPr>
          <w:w w:val="105"/>
        </w:rPr>
        <w:t>charges</w:t>
      </w:r>
      <w:r>
        <w:rPr>
          <w:spacing w:val="-6"/>
          <w:w w:val="105"/>
        </w:rPr>
        <w:t xml:space="preserve"> </w:t>
      </w:r>
      <w:r>
        <w:rPr>
          <w:w w:val="105"/>
        </w:rPr>
        <w:t>had</w:t>
      </w:r>
      <w:r>
        <w:rPr>
          <w:spacing w:val="-6"/>
          <w:w w:val="105"/>
        </w:rPr>
        <w:t xml:space="preserve"> </w:t>
      </w:r>
      <w:r>
        <w:rPr>
          <w:w w:val="105"/>
        </w:rPr>
        <w:t>on our operating segments and Corporate. Outside services reported in the tables below primarily relate to expenses in connection with legal, outplacement and consulting activities. Other direct costs reported in the tables below includ</w:t>
      </w:r>
      <w:r>
        <w:rPr>
          <w:w w:val="105"/>
        </w:rPr>
        <w:t>e, among other items, internal and external costs associated with the development, communication, administration</w:t>
      </w:r>
      <w:r>
        <w:rPr>
          <w:spacing w:val="-4"/>
          <w:w w:val="105"/>
        </w:rPr>
        <w:t xml:space="preserve"> </w:t>
      </w:r>
      <w:r>
        <w:rPr>
          <w:w w:val="105"/>
        </w:rPr>
        <w:t>and</w:t>
      </w:r>
      <w:r>
        <w:rPr>
          <w:spacing w:val="-4"/>
          <w:w w:val="105"/>
        </w:rPr>
        <w:t xml:space="preserve"> </w:t>
      </w:r>
      <w:r>
        <w:rPr>
          <w:w w:val="105"/>
        </w:rPr>
        <w:t>implementation</w:t>
      </w:r>
      <w:r>
        <w:rPr>
          <w:spacing w:val="-4"/>
          <w:w w:val="105"/>
        </w:rPr>
        <w:t xml:space="preserve"> </w:t>
      </w:r>
      <w:r>
        <w:rPr>
          <w:w w:val="105"/>
        </w:rPr>
        <w:t>of</w:t>
      </w:r>
      <w:r>
        <w:rPr>
          <w:spacing w:val="-4"/>
          <w:w w:val="105"/>
        </w:rPr>
        <w:t xml:space="preserve"> </w:t>
      </w:r>
      <w:r>
        <w:rPr>
          <w:w w:val="105"/>
        </w:rPr>
        <w:t>these</w:t>
      </w:r>
      <w:r>
        <w:rPr>
          <w:spacing w:val="-4"/>
          <w:w w:val="105"/>
        </w:rPr>
        <w:t xml:space="preserve"> </w:t>
      </w:r>
      <w:r>
        <w:rPr>
          <w:w w:val="105"/>
        </w:rPr>
        <w:t>initiatives;</w:t>
      </w:r>
      <w:r>
        <w:rPr>
          <w:spacing w:val="-4"/>
          <w:w w:val="105"/>
        </w:rPr>
        <w:t xml:space="preserve"> </w:t>
      </w:r>
      <w:r>
        <w:rPr>
          <w:w w:val="105"/>
        </w:rPr>
        <w:t>accelerated</w:t>
      </w:r>
      <w:r>
        <w:rPr>
          <w:spacing w:val="-3"/>
          <w:w w:val="105"/>
        </w:rPr>
        <w:t xml:space="preserve"> </w:t>
      </w:r>
      <w:r>
        <w:rPr>
          <w:w w:val="105"/>
        </w:rPr>
        <w:t>depreciation</w:t>
      </w:r>
      <w:r>
        <w:rPr>
          <w:spacing w:val="-4"/>
          <w:w w:val="105"/>
        </w:rPr>
        <w:t xml:space="preserve"> </w:t>
      </w:r>
      <w:r>
        <w:rPr>
          <w:w w:val="105"/>
        </w:rPr>
        <w:t>on</w:t>
      </w:r>
      <w:r>
        <w:rPr>
          <w:spacing w:val="-4"/>
          <w:w w:val="105"/>
        </w:rPr>
        <w:t xml:space="preserve"> </w:t>
      </w:r>
      <w:r>
        <w:rPr>
          <w:w w:val="105"/>
        </w:rPr>
        <w:t>certain</w:t>
      </w:r>
      <w:r>
        <w:rPr>
          <w:spacing w:val="-4"/>
          <w:w w:val="105"/>
        </w:rPr>
        <w:t xml:space="preserve"> </w:t>
      </w:r>
      <w:r>
        <w:rPr>
          <w:w w:val="105"/>
        </w:rPr>
        <w:t>fixed</w:t>
      </w:r>
      <w:r>
        <w:rPr>
          <w:spacing w:val="-4"/>
          <w:w w:val="105"/>
        </w:rPr>
        <w:t xml:space="preserve"> </w:t>
      </w:r>
      <w:r>
        <w:rPr>
          <w:w w:val="105"/>
        </w:rPr>
        <w:t>assets;</w:t>
      </w:r>
      <w:r>
        <w:rPr>
          <w:spacing w:val="-4"/>
          <w:w w:val="105"/>
        </w:rPr>
        <w:t xml:space="preserve"> </w:t>
      </w:r>
      <w:r>
        <w:rPr>
          <w:w w:val="105"/>
        </w:rPr>
        <w:t>contract</w:t>
      </w:r>
      <w:r>
        <w:rPr>
          <w:spacing w:val="-3"/>
          <w:w w:val="105"/>
        </w:rPr>
        <w:t xml:space="preserve"> </w:t>
      </w:r>
      <w:r>
        <w:rPr>
          <w:w w:val="105"/>
        </w:rPr>
        <w:t>termination</w:t>
      </w:r>
      <w:r>
        <w:rPr>
          <w:spacing w:val="-4"/>
          <w:w w:val="105"/>
        </w:rPr>
        <w:t xml:space="preserve"> </w:t>
      </w:r>
      <w:r>
        <w:rPr>
          <w:w w:val="105"/>
        </w:rPr>
        <w:t>fees;</w:t>
      </w:r>
      <w:r>
        <w:rPr>
          <w:spacing w:val="-4"/>
          <w:w w:val="105"/>
        </w:rPr>
        <w:t xml:space="preserve"> </w:t>
      </w:r>
      <w:r>
        <w:rPr>
          <w:w w:val="105"/>
        </w:rPr>
        <w:t>and</w:t>
      </w:r>
      <w:r>
        <w:rPr>
          <w:spacing w:val="-4"/>
          <w:w w:val="105"/>
        </w:rPr>
        <w:t xml:space="preserve"> </w:t>
      </w:r>
      <w:r>
        <w:rPr>
          <w:w w:val="105"/>
        </w:rPr>
        <w:t>relocation</w:t>
      </w:r>
      <w:r>
        <w:rPr>
          <w:spacing w:val="-4"/>
          <w:w w:val="105"/>
        </w:rPr>
        <w:t xml:space="preserve"> </w:t>
      </w:r>
      <w:r>
        <w:rPr>
          <w:w w:val="105"/>
        </w:rPr>
        <w:t>costs.</w:t>
      </w:r>
    </w:p>
    <w:p w14:paraId="1196EB0B" w14:textId="77777777" w:rsidR="004304EB" w:rsidRDefault="000856F8">
      <w:pPr>
        <w:pStyle w:val="a3"/>
        <w:spacing w:before="99" w:line="249" w:lineRule="auto"/>
        <w:ind w:left="146" w:right="331"/>
      </w:pPr>
      <w:r>
        <w:rPr>
          <w:w w:val="105"/>
        </w:rPr>
        <w:t>The</w:t>
      </w:r>
      <w:r>
        <w:rPr>
          <w:spacing w:val="-8"/>
          <w:w w:val="105"/>
        </w:rPr>
        <w:t xml:space="preserve"> </w:t>
      </w:r>
      <w:r>
        <w:rPr>
          <w:w w:val="105"/>
        </w:rPr>
        <w:t>following</w:t>
      </w:r>
      <w:r>
        <w:rPr>
          <w:spacing w:val="-7"/>
          <w:w w:val="105"/>
        </w:rPr>
        <w:t xml:space="preserve"> </w:t>
      </w:r>
      <w:r>
        <w:rPr>
          <w:w w:val="105"/>
        </w:rPr>
        <w:t>tables</w:t>
      </w:r>
      <w:r>
        <w:rPr>
          <w:spacing w:val="-7"/>
          <w:w w:val="105"/>
        </w:rPr>
        <w:t xml:space="preserve"> </w:t>
      </w:r>
      <w:r>
        <w:rPr>
          <w:w w:val="105"/>
        </w:rPr>
        <w:t>summarize</w:t>
      </w:r>
      <w:r>
        <w:rPr>
          <w:spacing w:val="-7"/>
          <w:w w:val="105"/>
        </w:rPr>
        <w:t xml:space="preserve"> </w:t>
      </w:r>
      <w:r>
        <w:rPr>
          <w:w w:val="105"/>
        </w:rPr>
        <w:t>the</w:t>
      </w:r>
      <w:r>
        <w:rPr>
          <w:spacing w:val="-7"/>
          <w:w w:val="105"/>
        </w:rPr>
        <w:t xml:space="preserve"> </w:t>
      </w:r>
      <w:r>
        <w:rPr>
          <w:w w:val="105"/>
        </w:rPr>
        <w:t>balance</w:t>
      </w:r>
      <w:r>
        <w:rPr>
          <w:spacing w:val="-7"/>
          <w:w w:val="105"/>
        </w:rPr>
        <w:t xml:space="preserve"> </w:t>
      </w:r>
      <w:r>
        <w:rPr>
          <w:w w:val="105"/>
        </w:rPr>
        <w:t>of</w:t>
      </w:r>
      <w:r>
        <w:rPr>
          <w:spacing w:val="-7"/>
          <w:w w:val="105"/>
        </w:rPr>
        <w:t xml:space="preserve"> </w:t>
      </w:r>
      <w:r>
        <w:rPr>
          <w:w w:val="105"/>
        </w:rPr>
        <w:t>accrued</w:t>
      </w:r>
      <w:r>
        <w:rPr>
          <w:spacing w:val="-7"/>
          <w:w w:val="105"/>
        </w:rPr>
        <w:t xml:space="preserve"> </w:t>
      </w:r>
      <w:r>
        <w:rPr>
          <w:w w:val="105"/>
        </w:rPr>
        <w:t>expenses</w:t>
      </w:r>
      <w:r>
        <w:rPr>
          <w:spacing w:val="-8"/>
          <w:w w:val="105"/>
        </w:rPr>
        <w:t xml:space="preserve"> </w:t>
      </w:r>
      <w:r>
        <w:rPr>
          <w:w w:val="105"/>
        </w:rPr>
        <w:t>related</w:t>
      </w:r>
      <w:r>
        <w:rPr>
          <w:spacing w:val="-7"/>
          <w:w w:val="105"/>
        </w:rPr>
        <w:t xml:space="preserve"> </w:t>
      </w:r>
      <w:r>
        <w:rPr>
          <w:w w:val="105"/>
        </w:rPr>
        <w:t>to</w:t>
      </w:r>
      <w:r>
        <w:rPr>
          <w:spacing w:val="-7"/>
          <w:w w:val="105"/>
        </w:rPr>
        <w:t xml:space="preserve"> </w:t>
      </w:r>
      <w:r>
        <w:rPr>
          <w:w w:val="105"/>
        </w:rPr>
        <w:t>these</w:t>
      </w:r>
      <w:r>
        <w:rPr>
          <w:spacing w:val="-7"/>
          <w:w w:val="105"/>
        </w:rPr>
        <w:t xml:space="preserve"> </w:t>
      </w:r>
      <w:r>
        <w:rPr>
          <w:w w:val="105"/>
        </w:rPr>
        <w:t>productivity</w:t>
      </w:r>
      <w:r>
        <w:rPr>
          <w:spacing w:val="-7"/>
          <w:w w:val="105"/>
        </w:rPr>
        <w:t xml:space="preserve"> </w:t>
      </w:r>
      <w:r>
        <w:rPr>
          <w:w w:val="105"/>
        </w:rPr>
        <w:t>and</w:t>
      </w:r>
      <w:r>
        <w:rPr>
          <w:spacing w:val="-7"/>
          <w:w w:val="105"/>
        </w:rPr>
        <w:t xml:space="preserve"> </w:t>
      </w:r>
      <w:r>
        <w:rPr>
          <w:w w:val="105"/>
        </w:rPr>
        <w:t>reinvestment</w:t>
      </w:r>
      <w:r>
        <w:rPr>
          <w:spacing w:val="-7"/>
          <w:w w:val="105"/>
        </w:rPr>
        <w:t xml:space="preserve"> </w:t>
      </w:r>
      <w:r>
        <w:rPr>
          <w:w w:val="105"/>
        </w:rPr>
        <w:t>initiatives</w:t>
      </w:r>
      <w:r>
        <w:rPr>
          <w:spacing w:val="-7"/>
          <w:w w:val="105"/>
        </w:rPr>
        <w:t xml:space="preserve"> </w:t>
      </w:r>
      <w:r>
        <w:rPr>
          <w:w w:val="105"/>
        </w:rPr>
        <w:t>and</w:t>
      </w:r>
      <w:r>
        <w:rPr>
          <w:spacing w:val="-8"/>
          <w:w w:val="105"/>
        </w:rPr>
        <w:t xml:space="preserve"> </w:t>
      </w:r>
      <w:r>
        <w:rPr>
          <w:w w:val="105"/>
        </w:rPr>
        <w:t>the</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accrued</w:t>
      </w:r>
      <w:r>
        <w:rPr>
          <w:spacing w:val="-7"/>
          <w:w w:val="105"/>
        </w:rPr>
        <w:t xml:space="preserve"> </w:t>
      </w:r>
      <w:r>
        <w:rPr>
          <w:w w:val="105"/>
        </w:rPr>
        <w:t>amounts</w:t>
      </w:r>
      <w:r>
        <w:rPr>
          <w:spacing w:val="-7"/>
          <w:w w:val="105"/>
        </w:rPr>
        <w:t xml:space="preserve"> </w:t>
      </w:r>
      <w:r>
        <w:rPr>
          <w:w w:val="105"/>
        </w:rPr>
        <w:t>as</w:t>
      </w:r>
      <w:r>
        <w:rPr>
          <w:spacing w:val="-7"/>
          <w:w w:val="105"/>
        </w:rPr>
        <w:t xml:space="preserve"> </w:t>
      </w:r>
      <w:r>
        <w:rPr>
          <w:w w:val="105"/>
        </w:rPr>
        <w:t>of</w:t>
      </w:r>
      <w:r>
        <w:rPr>
          <w:spacing w:val="-8"/>
          <w:w w:val="105"/>
        </w:rPr>
        <w:t xml:space="preserve"> </w:t>
      </w:r>
      <w:r>
        <w:rPr>
          <w:w w:val="105"/>
        </w:rPr>
        <w:t>and</w:t>
      </w:r>
      <w:r>
        <w:rPr>
          <w:spacing w:val="-7"/>
          <w:w w:val="105"/>
        </w:rPr>
        <w:t xml:space="preserve"> </w:t>
      </w:r>
      <w:r>
        <w:rPr>
          <w:w w:val="105"/>
        </w:rPr>
        <w:t>for the three and six months ended June 26, 2020 (in</w:t>
      </w:r>
      <w:r>
        <w:rPr>
          <w:spacing w:val="-12"/>
          <w:w w:val="105"/>
        </w:rPr>
        <w:t xml:space="preserve"> </w:t>
      </w:r>
      <w:r>
        <w:rPr>
          <w:w w:val="105"/>
        </w:rPr>
        <w:t>millions):</w:t>
      </w:r>
    </w:p>
    <w:p w14:paraId="1196EB0C" w14:textId="77777777" w:rsidR="004304EB" w:rsidRDefault="004304EB">
      <w:pPr>
        <w:pStyle w:val="a3"/>
        <w:spacing w:before="2"/>
        <w:rPr>
          <w:sz w:val="12"/>
        </w:rPr>
      </w:pPr>
    </w:p>
    <w:p w14:paraId="1196EB0D" w14:textId="77777777" w:rsidR="004304EB" w:rsidRDefault="000856F8">
      <w:pPr>
        <w:spacing w:after="11"/>
        <w:ind w:right="1490"/>
        <w:jc w:val="right"/>
        <w:rPr>
          <w:sz w:val="13"/>
        </w:rPr>
      </w:pPr>
      <w:r>
        <w:rPr>
          <w:sz w:val="13"/>
        </w:rPr>
        <w:t>Noncash</w:t>
      </w:r>
    </w:p>
    <w:tbl>
      <w:tblPr>
        <w:tblW w:w="0" w:type="auto"/>
        <w:tblInd w:w="153" w:type="dxa"/>
        <w:tblLayout w:type="fixed"/>
        <w:tblCellMar>
          <w:left w:w="0" w:type="dxa"/>
          <w:right w:w="0" w:type="dxa"/>
        </w:tblCellMar>
        <w:tblLook w:val="04A0" w:firstRow="1" w:lastRow="0" w:firstColumn="1" w:lastColumn="0" w:noHBand="0" w:noVBand="1"/>
      </w:tblPr>
      <w:tblGrid>
        <w:gridCol w:w="3125"/>
        <w:gridCol w:w="2875"/>
        <w:gridCol w:w="1208"/>
        <w:gridCol w:w="1273"/>
        <w:gridCol w:w="1281"/>
        <w:gridCol w:w="1227"/>
      </w:tblGrid>
      <w:tr w:rsidR="004304EB" w14:paraId="1196EB15" w14:textId="77777777">
        <w:trPr>
          <w:trHeight w:val="332"/>
        </w:trPr>
        <w:tc>
          <w:tcPr>
            <w:tcW w:w="3125" w:type="dxa"/>
            <w:tcBorders>
              <w:bottom w:val="single" w:sz="6" w:space="0" w:color="000000"/>
            </w:tcBorders>
          </w:tcPr>
          <w:p w14:paraId="1196EB0E" w14:textId="77777777" w:rsidR="004304EB" w:rsidRDefault="004304EB">
            <w:pPr>
              <w:pStyle w:val="TableParagraph"/>
              <w:spacing w:before="0"/>
              <w:rPr>
                <w:sz w:val="14"/>
              </w:rPr>
            </w:pPr>
          </w:p>
        </w:tc>
        <w:tc>
          <w:tcPr>
            <w:tcW w:w="2875" w:type="dxa"/>
            <w:tcBorders>
              <w:bottom w:val="single" w:sz="6" w:space="0" w:color="000000"/>
            </w:tcBorders>
          </w:tcPr>
          <w:p w14:paraId="1196EB0F" w14:textId="77777777" w:rsidR="004304EB" w:rsidRDefault="000856F8">
            <w:pPr>
              <w:pStyle w:val="TableParagraph"/>
              <w:spacing w:before="0" w:line="249" w:lineRule="auto"/>
              <w:ind w:left="1998" w:right="17" w:hanging="48"/>
              <w:jc w:val="right"/>
              <w:rPr>
                <w:sz w:val="13"/>
              </w:rPr>
            </w:pPr>
            <w:r>
              <w:rPr>
                <w:sz w:val="13"/>
              </w:rPr>
              <w:t>Accrued Balance</w:t>
            </w:r>
            <w:r>
              <w:rPr>
                <w:w w:val="101"/>
                <w:sz w:val="13"/>
              </w:rPr>
              <w:t xml:space="preserve"> </w:t>
            </w:r>
            <w:r>
              <w:rPr>
                <w:sz w:val="13"/>
              </w:rPr>
              <w:t>March 27, 2020</w:t>
            </w:r>
          </w:p>
        </w:tc>
        <w:tc>
          <w:tcPr>
            <w:tcW w:w="1208" w:type="dxa"/>
            <w:tcBorders>
              <w:bottom w:val="single" w:sz="6" w:space="0" w:color="000000"/>
            </w:tcBorders>
          </w:tcPr>
          <w:p w14:paraId="1196EB10" w14:textId="77777777" w:rsidR="004304EB" w:rsidRDefault="000856F8">
            <w:pPr>
              <w:pStyle w:val="TableParagraph"/>
              <w:spacing w:before="0" w:line="249" w:lineRule="auto"/>
              <w:ind w:left="695" w:right="48" w:firstLine="156"/>
              <w:rPr>
                <w:sz w:val="13"/>
              </w:rPr>
            </w:pPr>
            <w:r>
              <w:rPr>
                <w:sz w:val="13"/>
              </w:rPr>
              <w:t>Costs Incurred</w:t>
            </w:r>
          </w:p>
        </w:tc>
        <w:tc>
          <w:tcPr>
            <w:tcW w:w="1273" w:type="dxa"/>
            <w:tcBorders>
              <w:bottom w:val="single" w:sz="6" w:space="0" w:color="000000"/>
            </w:tcBorders>
          </w:tcPr>
          <w:p w14:paraId="1196EB11" w14:textId="77777777" w:rsidR="004304EB" w:rsidRDefault="004304EB">
            <w:pPr>
              <w:pStyle w:val="TableParagraph"/>
              <w:spacing w:before="2"/>
              <w:rPr>
                <w:sz w:val="13"/>
              </w:rPr>
            </w:pPr>
          </w:p>
          <w:p w14:paraId="1196EB12" w14:textId="77777777" w:rsidR="004304EB" w:rsidRDefault="000856F8">
            <w:pPr>
              <w:pStyle w:val="TableParagraph"/>
              <w:spacing w:before="0"/>
              <w:ind w:right="22"/>
              <w:jc w:val="right"/>
              <w:rPr>
                <w:sz w:val="13"/>
              </w:rPr>
            </w:pPr>
            <w:r>
              <w:rPr>
                <w:sz w:val="13"/>
              </w:rPr>
              <w:t>Payments</w:t>
            </w:r>
          </w:p>
        </w:tc>
        <w:tc>
          <w:tcPr>
            <w:tcW w:w="1281" w:type="dxa"/>
            <w:tcBorders>
              <w:bottom w:val="single" w:sz="6" w:space="0" w:color="000000"/>
            </w:tcBorders>
          </w:tcPr>
          <w:p w14:paraId="1196EB13" w14:textId="77777777" w:rsidR="004304EB" w:rsidRDefault="000856F8">
            <w:pPr>
              <w:pStyle w:val="TableParagraph"/>
              <w:spacing w:before="0" w:line="249" w:lineRule="auto"/>
              <w:ind w:left="758" w:right="-10" w:firstLine="324"/>
              <w:rPr>
                <w:sz w:val="13"/>
              </w:rPr>
            </w:pPr>
            <w:r>
              <w:rPr>
                <w:sz w:val="13"/>
              </w:rPr>
              <w:t>and Exchange</w:t>
            </w:r>
          </w:p>
        </w:tc>
        <w:tc>
          <w:tcPr>
            <w:tcW w:w="1227" w:type="dxa"/>
            <w:tcBorders>
              <w:bottom w:val="single" w:sz="6" w:space="0" w:color="000000"/>
            </w:tcBorders>
          </w:tcPr>
          <w:p w14:paraId="1196EB14" w14:textId="77777777" w:rsidR="004304EB" w:rsidRDefault="000856F8">
            <w:pPr>
              <w:pStyle w:val="TableParagraph"/>
              <w:spacing w:before="0" w:line="249" w:lineRule="auto"/>
              <w:ind w:left="485" w:right="-4" w:hanging="204"/>
              <w:rPr>
                <w:sz w:val="13"/>
              </w:rPr>
            </w:pPr>
            <w:r>
              <w:rPr>
                <w:sz w:val="13"/>
              </w:rPr>
              <w:t>Accrued Balance June 26, 2020</w:t>
            </w:r>
          </w:p>
        </w:tc>
      </w:tr>
      <w:tr w:rsidR="004304EB" w14:paraId="1196EB1C" w14:textId="77777777">
        <w:trPr>
          <w:trHeight w:val="226"/>
        </w:trPr>
        <w:tc>
          <w:tcPr>
            <w:tcW w:w="3125" w:type="dxa"/>
            <w:tcBorders>
              <w:top w:val="single" w:sz="6" w:space="0" w:color="000000"/>
            </w:tcBorders>
            <w:shd w:val="clear" w:color="auto" w:fill="CCEDFF"/>
          </w:tcPr>
          <w:p w14:paraId="1196EB16" w14:textId="77777777" w:rsidR="004304EB" w:rsidRDefault="000856F8">
            <w:pPr>
              <w:pStyle w:val="TableParagraph"/>
              <w:spacing w:before="26"/>
              <w:ind w:left="11"/>
              <w:rPr>
                <w:sz w:val="15"/>
              </w:rPr>
            </w:pPr>
            <w:r>
              <w:rPr>
                <w:w w:val="105"/>
                <w:sz w:val="15"/>
              </w:rPr>
              <w:t>Severance pay and benefits</w:t>
            </w:r>
          </w:p>
        </w:tc>
        <w:tc>
          <w:tcPr>
            <w:tcW w:w="2875" w:type="dxa"/>
            <w:tcBorders>
              <w:top w:val="single" w:sz="6" w:space="0" w:color="000000"/>
            </w:tcBorders>
            <w:shd w:val="clear" w:color="auto" w:fill="CCEDFF"/>
          </w:tcPr>
          <w:p w14:paraId="1196EB17" w14:textId="77777777" w:rsidR="004304EB" w:rsidRDefault="000856F8">
            <w:pPr>
              <w:pStyle w:val="TableParagraph"/>
              <w:tabs>
                <w:tab w:val="left" w:pos="2562"/>
              </w:tabs>
              <w:spacing w:before="26"/>
              <w:ind w:left="1410"/>
              <w:rPr>
                <w:sz w:val="15"/>
              </w:rPr>
            </w:pPr>
            <w:r>
              <w:rPr>
                <w:w w:val="105"/>
                <w:sz w:val="15"/>
              </w:rPr>
              <w:t>$</w:t>
            </w:r>
            <w:r>
              <w:rPr>
                <w:w w:val="105"/>
                <w:sz w:val="15"/>
              </w:rPr>
              <w:tab/>
              <w:t>50</w:t>
            </w:r>
          </w:p>
        </w:tc>
        <w:tc>
          <w:tcPr>
            <w:tcW w:w="1208" w:type="dxa"/>
            <w:tcBorders>
              <w:top w:val="single" w:sz="6" w:space="0" w:color="000000"/>
            </w:tcBorders>
            <w:shd w:val="clear" w:color="auto" w:fill="CCEDFF"/>
          </w:tcPr>
          <w:p w14:paraId="1196EB18" w14:textId="77777777" w:rsidR="004304EB" w:rsidRDefault="000856F8">
            <w:pPr>
              <w:pStyle w:val="TableParagraph"/>
              <w:tabs>
                <w:tab w:val="left" w:pos="935"/>
              </w:tabs>
              <w:spacing w:before="26"/>
              <w:ind w:left="-1" w:right="115"/>
              <w:jc w:val="right"/>
              <w:rPr>
                <w:sz w:val="15"/>
              </w:rPr>
            </w:pPr>
            <w:r>
              <w:rPr>
                <w:w w:val="105"/>
                <w:sz w:val="15"/>
              </w:rPr>
              <w:t>$</w:t>
            </w:r>
            <w:r>
              <w:rPr>
                <w:w w:val="105"/>
                <w:sz w:val="15"/>
              </w:rPr>
              <w:tab/>
            </w:r>
            <w:r>
              <w:rPr>
                <w:spacing w:val="-18"/>
                <w:sz w:val="15"/>
              </w:rPr>
              <w:t>—</w:t>
            </w:r>
          </w:p>
        </w:tc>
        <w:tc>
          <w:tcPr>
            <w:tcW w:w="1273" w:type="dxa"/>
            <w:tcBorders>
              <w:top w:val="single" w:sz="6" w:space="0" w:color="000000"/>
            </w:tcBorders>
            <w:shd w:val="clear" w:color="auto" w:fill="CCEDFF"/>
          </w:tcPr>
          <w:p w14:paraId="1196EB19" w14:textId="77777777" w:rsidR="004304EB" w:rsidRDefault="000856F8">
            <w:pPr>
              <w:pStyle w:val="TableParagraph"/>
              <w:tabs>
                <w:tab w:val="left" w:pos="975"/>
              </w:tabs>
              <w:spacing w:before="26"/>
              <w:ind w:left="39"/>
              <w:rPr>
                <w:sz w:val="15"/>
              </w:rPr>
            </w:pPr>
            <w:r>
              <w:rPr>
                <w:w w:val="105"/>
                <w:sz w:val="15"/>
              </w:rPr>
              <w:t>$</w:t>
            </w:r>
            <w:r>
              <w:rPr>
                <w:w w:val="105"/>
                <w:sz w:val="15"/>
              </w:rPr>
              <w:tab/>
              <w:t>(6)</w:t>
            </w:r>
          </w:p>
        </w:tc>
        <w:tc>
          <w:tcPr>
            <w:tcW w:w="1281" w:type="dxa"/>
            <w:tcBorders>
              <w:top w:val="single" w:sz="6" w:space="0" w:color="000000"/>
            </w:tcBorders>
            <w:shd w:val="clear" w:color="auto" w:fill="CCEDFF"/>
          </w:tcPr>
          <w:p w14:paraId="1196EB1A" w14:textId="77777777" w:rsidR="004304EB" w:rsidRDefault="000856F8">
            <w:pPr>
              <w:pStyle w:val="TableParagraph"/>
              <w:tabs>
                <w:tab w:val="left" w:pos="1046"/>
              </w:tabs>
              <w:spacing w:before="26"/>
              <w:ind w:left="2"/>
              <w:rPr>
                <w:sz w:val="15"/>
              </w:rPr>
            </w:pPr>
            <w:r>
              <w:rPr>
                <w:w w:val="105"/>
                <w:sz w:val="15"/>
              </w:rPr>
              <w:t>$</w:t>
            </w:r>
            <w:r>
              <w:rPr>
                <w:w w:val="105"/>
                <w:sz w:val="15"/>
              </w:rPr>
              <w:tab/>
              <w:t>2</w:t>
            </w:r>
          </w:p>
        </w:tc>
        <w:tc>
          <w:tcPr>
            <w:tcW w:w="1227" w:type="dxa"/>
            <w:tcBorders>
              <w:top w:val="single" w:sz="6" w:space="0" w:color="000000"/>
            </w:tcBorders>
            <w:shd w:val="clear" w:color="auto" w:fill="CCEDFF"/>
          </w:tcPr>
          <w:p w14:paraId="1196EB1B" w14:textId="77777777" w:rsidR="004304EB" w:rsidRDefault="000856F8">
            <w:pPr>
              <w:pStyle w:val="TableParagraph"/>
              <w:tabs>
                <w:tab w:val="left" w:pos="929"/>
              </w:tabs>
              <w:spacing w:before="26"/>
              <w:ind w:left="17"/>
              <w:rPr>
                <w:sz w:val="15"/>
              </w:rPr>
            </w:pPr>
            <w:r>
              <w:rPr>
                <w:w w:val="105"/>
                <w:sz w:val="15"/>
              </w:rPr>
              <w:t>$</w:t>
            </w:r>
            <w:r>
              <w:rPr>
                <w:w w:val="105"/>
                <w:sz w:val="15"/>
              </w:rPr>
              <w:tab/>
              <w:t>46</w:t>
            </w:r>
          </w:p>
        </w:tc>
      </w:tr>
      <w:tr w:rsidR="004304EB" w14:paraId="1196EB23" w14:textId="77777777">
        <w:trPr>
          <w:trHeight w:val="228"/>
        </w:trPr>
        <w:tc>
          <w:tcPr>
            <w:tcW w:w="3125" w:type="dxa"/>
          </w:tcPr>
          <w:p w14:paraId="1196EB1D" w14:textId="77777777" w:rsidR="004304EB" w:rsidRDefault="000856F8">
            <w:pPr>
              <w:pStyle w:val="TableParagraph"/>
              <w:ind w:left="11"/>
              <w:rPr>
                <w:sz w:val="15"/>
              </w:rPr>
            </w:pPr>
            <w:r>
              <w:rPr>
                <w:w w:val="105"/>
                <w:sz w:val="15"/>
              </w:rPr>
              <w:t>Outside services</w:t>
            </w:r>
          </w:p>
        </w:tc>
        <w:tc>
          <w:tcPr>
            <w:tcW w:w="2875" w:type="dxa"/>
          </w:tcPr>
          <w:p w14:paraId="1196EB1E" w14:textId="77777777" w:rsidR="004304EB" w:rsidRDefault="000856F8">
            <w:pPr>
              <w:pStyle w:val="TableParagraph"/>
              <w:ind w:right="161"/>
              <w:jc w:val="right"/>
              <w:rPr>
                <w:sz w:val="15"/>
              </w:rPr>
            </w:pPr>
            <w:r>
              <w:rPr>
                <w:w w:val="104"/>
                <w:sz w:val="15"/>
              </w:rPr>
              <w:t>1</w:t>
            </w:r>
          </w:p>
        </w:tc>
        <w:tc>
          <w:tcPr>
            <w:tcW w:w="1208" w:type="dxa"/>
          </w:tcPr>
          <w:p w14:paraId="1196EB1F" w14:textId="77777777" w:rsidR="004304EB" w:rsidRDefault="000856F8">
            <w:pPr>
              <w:pStyle w:val="TableParagraph"/>
              <w:ind w:left="-1" w:right="115"/>
              <w:jc w:val="right"/>
              <w:rPr>
                <w:sz w:val="15"/>
              </w:rPr>
            </w:pPr>
            <w:r>
              <w:rPr>
                <w:w w:val="105"/>
                <w:sz w:val="15"/>
              </w:rPr>
              <w:t>10</w:t>
            </w:r>
          </w:p>
        </w:tc>
        <w:tc>
          <w:tcPr>
            <w:tcW w:w="1273" w:type="dxa"/>
          </w:tcPr>
          <w:p w14:paraId="1196EB20" w14:textId="77777777" w:rsidR="004304EB" w:rsidRDefault="000856F8">
            <w:pPr>
              <w:pStyle w:val="TableParagraph"/>
              <w:ind w:right="111"/>
              <w:jc w:val="right"/>
              <w:rPr>
                <w:sz w:val="15"/>
              </w:rPr>
            </w:pPr>
            <w:r>
              <w:rPr>
                <w:sz w:val="15"/>
              </w:rPr>
              <w:t>(11)</w:t>
            </w:r>
          </w:p>
        </w:tc>
        <w:tc>
          <w:tcPr>
            <w:tcW w:w="1281" w:type="dxa"/>
          </w:tcPr>
          <w:p w14:paraId="1196EB21" w14:textId="77777777" w:rsidR="004304EB" w:rsidRDefault="000856F8">
            <w:pPr>
              <w:pStyle w:val="TableParagraph"/>
              <w:ind w:right="149"/>
              <w:jc w:val="right"/>
              <w:rPr>
                <w:sz w:val="15"/>
              </w:rPr>
            </w:pPr>
            <w:r>
              <w:rPr>
                <w:w w:val="104"/>
                <w:sz w:val="15"/>
              </w:rPr>
              <w:t>—</w:t>
            </w:r>
          </w:p>
        </w:tc>
        <w:tc>
          <w:tcPr>
            <w:tcW w:w="1227" w:type="dxa"/>
          </w:tcPr>
          <w:p w14:paraId="1196EB22" w14:textId="77777777" w:rsidR="004304EB" w:rsidRDefault="000856F8">
            <w:pPr>
              <w:pStyle w:val="TableParagraph"/>
              <w:ind w:right="140"/>
              <w:jc w:val="right"/>
              <w:rPr>
                <w:sz w:val="15"/>
              </w:rPr>
            </w:pPr>
            <w:r>
              <w:rPr>
                <w:w w:val="104"/>
                <w:sz w:val="15"/>
              </w:rPr>
              <w:t>—</w:t>
            </w:r>
          </w:p>
        </w:tc>
      </w:tr>
      <w:tr w:rsidR="004304EB" w14:paraId="1196EB2A" w14:textId="77777777">
        <w:trPr>
          <w:trHeight w:val="226"/>
        </w:trPr>
        <w:tc>
          <w:tcPr>
            <w:tcW w:w="3125" w:type="dxa"/>
            <w:tcBorders>
              <w:bottom w:val="single" w:sz="6" w:space="0" w:color="000000"/>
            </w:tcBorders>
            <w:shd w:val="clear" w:color="auto" w:fill="CCEDFF"/>
          </w:tcPr>
          <w:p w14:paraId="1196EB24" w14:textId="77777777" w:rsidR="004304EB" w:rsidRDefault="000856F8">
            <w:pPr>
              <w:pStyle w:val="TableParagraph"/>
              <w:ind w:left="11"/>
              <w:rPr>
                <w:sz w:val="15"/>
              </w:rPr>
            </w:pPr>
            <w:r>
              <w:rPr>
                <w:w w:val="105"/>
                <w:sz w:val="15"/>
              </w:rPr>
              <w:t>Other direct costs</w:t>
            </w:r>
          </w:p>
        </w:tc>
        <w:tc>
          <w:tcPr>
            <w:tcW w:w="2875" w:type="dxa"/>
            <w:tcBorders>
              <w:bottom w:val="single" w:sz="6" w:space="0" w:color="000000"/>
            </w:tcBorders>
            <w:shd w:val="clear" w:color="auto" w:fill="CCEDFF"/>
          </w:tcPr>
          <w:p w14:paraId="1196EB25" w14:textId="77777777" w:rsidR="004304EB" w:rsidRDefault="000856F8">
            <w:pPr>
              <w:pStyle w:val="TableParagraph"/>
              <w:ind w:right="161"/>
              <w:jc w:val="right"/>
              <w:rPr>
                <w:sz w:val="15"/>
              </w:rPr>
            </w:pPr>
            <w:r>
              <w:rPr>
                <w:w w:val="104"/>
                <w:sz w:val="15"/>
              </w:rPr>
              <w:t>3</w:t>
            </w:r>
          </w:p>
        </w:tc>
        <w:tc>
          <w:tcPr>
            <w:tcW w:w="1208" w:type="dxa"/>
            <w:tcBorders>
              <w:bottom w:val="single" w:sz="6" w:space="0" w:color="000000"/>
            </w:tcBorders>
            <w:shd w:val="clear" w:color="auto" w:fill="CCEDFF"/>
          </w:tcPr>
          <w:p w14:paraId="1196EB26" w14:textId="77777777" w:rsidR="004304EB" w:rsidRDefault="000856F8">
            <w:pPr>
              <w:pStyle w:val="TableParagraph"/>
              <w:ind w:left="-1" w:right="115"/>
              <w:jc w:val="right"/>
              <w:rPr>
                <w:sz w:val="15"/>
              </w:rPr>
            </w:pPr>
            <w:r>
              <w:rPr>
                <w:w w:val="105"/>
                <w:sz w:val="15"/>
              </w:rPr>
              <w:t>12</w:t>
            </w:r>
          </w:p>
        </w:tc>
        <w:tc>
          <w:tcPr>
            <w:tcW w:w="1273" w:type="dxa"/>
            <w:tcBorders>
              <w:bottom w:val="single" w:sz="6" w:space="0" w:color="000000"/>
            </w:tcBorders>
            <w:shd w:val="clear" w:color="auto" w:fill="CCEDFF"/>
          </w:tcPr>
          <w:p w14:paraId="1196EB27" w14:textId="77777777" w:rsidR="004304EB" w:rsidRDefault="000856F8">
            <w:pPr>
              <w:pStyle w:val="TableParagraph"/>
              <w:ind w:right="111"/>
              <w:jc w:val="right"/>
              <w:rPr>
                <w:sz w:val="15"/>
              </w:rPr>
            </w:pPr>
            <w:r>
              <w:rPr>
                <w:sz w:val="15"/>
              </w:rPr>
              <w:t>(13)</w:t>
            </w:r>
          </w:p>
        </w:tc>
        <w:tc>
          <w:tcPr>
            <w:tcW w:w="1281" w:type="dxa"/>
            <w:tcBorders>
              <w:bottom w:val="single" w:sz="6" w:space="0" w:color="000000"/>
            </w:tcBorders>
            <w:shd w:val="clear" w:color="auto" w:fill="CCEDFF"/>
          </w:tcPr>
          <w:p w14:paraId="1196EB28" w14:textId="77777777" w:rsidR="004304EB" w:rsidRDefault="000856F8">
            <w:pPr>
              <w:pStyle w:val="TableParagraph"/>
              <w:ind w:right="108"/>
              <w:jc w:val="right"/>
              <w:rPr>
                <w:sz w:val="15"/>
              </w:rPr>
            </w:pPr>
            <w:r>
              <w:rPr>
                <w:w w:val="105"/>
                <w:sz w:val="15"/>
              </w:rPr>
              <w:t>(1)</w:t>
            </w:r>
          </w:p>
        </w:tc>
        <w:tc>
          <w:tcPr>
            <w:tcW w:w="1227" w:type="dxa"/>
            <w:tcBorders>
              <w:bottom w:val="single" w:sz="6" w:space="0" w:color="000000"/>
            </w:tcBorders>
            <w:shd w:val="clear" w:color="auto" w:fill="CCEDFF"/>
          </w:tcPr>
          <w:p w14:paraId="1196EB29" w14:textId="77777777" w:rsidR="004304EB" w:rsidRDefault="000856F8">
            <w:pPr>
              <w:pStyle w:val="TableParagraph"/>
              <w:ind w:right="146"/>
              <w:jc w:val="right"/>
              <w:rPr>
                <w:sz w:val="15"/>
              </w:rPr>
            </w:pPr>
            <w:r>
              <w:rPr>
                <w:w w:val="104"/>
                <w:sz w:val="15"/>
              </w:rPr>
              <w:t>1</w:t>
            </w:r>
          </w:p>
        </w:tc>
      </w:tr>
      <w:tr w:rsidR="004304EB" w14:paraId="1196EB31" w14:textId="77777777">
        <w:trPr>
          <w:trHeight w:val="223"/>
        </w:trPr>
        <w:tc>
          <w:tcPr>
            <w:tcW w:w="3125" w:type="dxa"/>
            <w:tcBorders>
              <w:top w:val="single" w:sz="6" w:space="0" w:color="000000"/>
              <w:bottom w:val="single" w:sz="12" w:space="0" w:color="000000"/>
            </w:tcBorders>
          </w:tcPr>
          <w:p w14:paraId="1196EB2B" w14:textId="77777777" w:rsidR="004304EB" w:rsidRDefault="000856F8">
            <w:pPr>
              <w:pStyle w:val="TableParagraph"/>
              <w:spacing w:before="26"/>
              <w:ind w:left="11"/>
              <w:rPr>
                <w:sz w:val="15"/>
              </w:rPr>
            </w:pPr>
            <w:r>
              <w:rPr>
                <w:w w:val="105"/>
                <w:sz w:val="15"/>
              </w:rPr>
              <w:t>Total</w:t>
            </w:r>
          </w:p>
        </w:tc>
        <w:tc>
          <w:tcPr>
            <w:tcW w:w="2875" w:type="dxa"/>
            <w:tcBorders>
              <w:top w:val="single" w:sz="6" w:space="0" w:color="000000"/>
              <w:bottom w:val="single" w:sz="12" w:space="0" w:color="000000"/>
            </w:tcBorders>
          </w:tcPr>
          <w:p w14:paraId="1196EB2C" w14:textId="77777777" w:rsidR="004304EB" w:rsidRDefault="000856F8">
            <w:pPr>
              <w:pStyle w:val="TableParagraph"/>
              <w:tabs>
                <w:tab w:val="left" w:pos="2562"/>
              </w:tabs>
              <w:spacing w:before="26"/>
              <w:ind w:left="1410"/>
              <w:rPr>
                <w:sz w:val="15"/>
              </w:rPr>
            </w:pPr>
            <w:r>
              <w:rPr>
                <w:w w:val="105"/>
                <w:sz w:val="15"/>
              </w:rPr>
              <w:t>$</w:t>
            </w:r>
            <w:r>
              <w:rPr>
                <w:w w:val="105"/>
                <w:sz w:val="15"/>
              </w:rPr>
              <w:tab/>
              <w:t>54</w:t>
            </w:r>
          </w:p>
        </w:tc>
        <w:tc>
          <w:tcPr>
            <w:tcW w:w="1208" w:type="dxa"/>
            <w:tcBorders>
              <w:top w:val="single" w:sz="6" w:space="0" w:color="000000"/>
              <w:bottom w:val="single" w:sz="12" w:space="0" w:color="000000"/>
            </w:tcBorders>
          </w:tcPr>
          <w:p w14:paraId="1196EB2D" w14:textId="77777777" w:rsidR="004304EB" w:rsidRDefault="000856F8">
            <w:pPr>
              <w:pStyle w:val="TableParagraph"/>
              <w:tabs>
                <w:tab w:val="left" w:pos="935"/>
              </w:tabs>
              <w:spacing w:before="26"/>
              <w:ind w:left="-1" w:right="115"/>
              <w:jc w:val="right"/>
              <w:rPr>
                <w:sz w:val="15"/>
              </w:rPr>
            </w:pPr>
            <w:r>
              <w:rPr>
                <w:w w:val="105"/>
                <w:sz w:val="15"/>
              </w:rPr>
              <w:t>$</w:t>
            </w:r>
            <w:r>
              <w:rPr>
                <w:w w:val="105"/>
                <w:sz w:val="15"/>
              </w:rPr>
              <w:tab/>
            </w:r>
            <w:r>
              <w:rPr>
                <w:spacing w:val="-9"/>
                <w:sz w:val="15"/>
              </w:rPr>
              <w:t>22</w:t>
            </w:r>
          </w:p>
        </w:tc>
        <w:tc>
          <w:tcPr>
            <w:tcW w:w="1273" w:type="dxa"/>
            <w:tcBorders>
              <w:top w:val="single" w:sz="6" w:space="0" w:color="000000"/>
              <w:bottom w:val="single" w:sz="12" w:space="0" w:color="000000"/>
            </w:tcBorders>
          </w:tcPr>
          <w:p w14:paraId="1196EB2E" w14:textId="77777777" w:rsidR="004304EB" w:rsidRDefault="000856F8">
            <w:pPr>
              <w:pStyle w:val="TableParagraph"/>
              <w:tabs>
                <w:tab w:val="left" w:pos="903"/>
              </w:tabs>
              <w:spacing w:before="26"/>
              <w:ind w:left="39"/>
              <w:rPr>
                <w:sz w:val="15"/>
              </w:rPr>
            </w:pPr>
            <w:r>
              <w:rPr>
                <w:w w:val="105"/>
                <w:sz w:val="15"/>
              </w:rPr>
              <w:t>$</w:t>
            </w:r>
            <w:r>
              <w:rPr>
                <w:w w:val="105"/>
                <w:sz w:val="15"/>
              </w:rPr>
              <w:tab/>
              <w:t>(30)</w:t>
            </w:r>
          </w:p>
        </w:tc>
        <w:tc>
          <w:tcPr>
            <w:tcW w:w="1281" w:type="dxa"/>
            <w:tcBorders>
              <w:top w:val="single" w:sz="6" w:space="0" w:color="000000"/>
              <w:bottom w:val="single" w:sz="12" w:space="0" w:color="000000"/>
            </w:tcBorders>
          </w:tcPr>
          <w:p w14:paraId="1196EB2F" w14:textId="77777777" w:rsidR="004304EB" w:rsidRDefault="000856F8">
            <w:pPr>
              <w:pStyle w:val="TableParagraph"/>
              <w:tabs>
                <w:tab w:val="left" w:pos="1046"/>
              </w:tabs>
              <w:spacing w:before="26"/>
              <w:ind w:left="2"/>
              <w:rPr>
                <w:sz w:val="15"/>
              </w:rPr>
            </w:pPr>
            <w:r>
              <w:rPr>
                <w:w w:val="105"/>
                <w:sz w:val="15"/>
              </w:rPr>
              <w:t>$</w:t>
            </w:r>
            <w:r>
              <w:rPr>
                <w:w w:val="105"/>
                <w:sz w:val="15"/>
              </w:rPr>
              <w:tab/>
              <w:t>1</w:t>
            </w:r>
          </w:p>
        </w:tc>
        <w:tc>
          <w:tcPr>
            <w:tcW w:w="1227" w:type="dxa"/>
            <w:tcBorders>
              <w:top w:val="single" w:sz="6" w:space="0" w:color="000000"/>
              <w:bottom w:val="single" w:sz="12" w:space="0" w:color="000000"/>
            </w:tcBorders>
          </w:tcPr>
          <w:p w14:paraId="1196EB30" w14:textId="77777777" w:rsidR="004304EB" w:rsidRDefault="000856F8">
            <w:pPr>
              <w:pStyle w:val="TableParagraph"/>
              <w:tabs>
                <w:tab w:val="left" w:pos="929"/>
              </w:tabs>
              <w:spacing w:before="26"/>
              <w:ind w:left="17"/>
              <w:rPr>
                <w:sz w:val="15"/>
              </w:rPr>
            </w:pPr>
            <w:r>
              <w:rPr>
                <w:w w:val="105"/>
                <w:sz w:val="15"/>
              </w:rPr>
              <w:t>$</w:t>
            </w:r>
            <w:r>
              <w:rPr>
                <w:w w:val="105"/>
                <w:sz w:val="15"/>
              </w:rPr>
              <w:tab/>
              <w:t>47</w:t>
            </w:r>
          </w:p>
        </w:tc>
      </w:tr>
      <w:tr w:rsidR="004304EB" w14:paraId="1196EB40" w14:textId="77777777">
        <w:trPr>
          <w:trHeight w:val="522"/>
        </w:trPr>
        <w:tc>
          <w:tcPr>
            <w:tcW w:w="3125" w:type="dxa"/>
            <w:tcBorders>
              <w:top w:val="single" w:sz="12" w:space="0" w:color="000000"/>
            </w:tcBorders>
          </w:tcPr>
          <w:p w14:paraId="1196EB32" w14:textId="77777777" w:rsidR="004304EB" w:rsidRDefault="004304EB">
            <w:pPr>
              <w:pStyle w:val="TableParagraph"/>
              <w:spacing w:before="0"/>
              <w:rPr>
                <w:sz w:val="14"/>
              </w:rPr>
            </w:pPr>
          </w:p>
        </w:tc>
        <w:tc>
          <w:tcPr>
            <w:tcW w:w="2875" w:type="dxa"/>
            <w:tcBorders>
              <w:top w:val="single" w:sz="12" w:space="0" w:color="000000"/>
            </w:tcBorders>
          </w:tcPr>
          <w:p w14:paraId="1196EB33" w14:textId="77777777" w:rsidR="004304EB" w:rsidRDefault="004304EB">
            <w:pPr>
              <w:pStyle w:val="TableParagraph"/>
              <w:spacing w:before="0"/>
              <w:rPr>
                <w:sz w:val="14"/>
              </w:rPr>
            </w:pPr>
          </w:p>
          <w:p w14:paraId="1196EB34" w14:textId="77777777" w:rsidR="004304EB" w:rsidRDefault="004304EB">
            <w:pPr>
              <w:pStyle w:val="TableParagraph"/>
              <w:spacing w:before="11"/>
              <w:rPr>
                <w:sz w:val="17"/>
              </w:rPr>
            </w:pPr>
          </w:p>
          <w:p w14:paraId="1196EB35" w14:textId="77777777" w:rsidR="004304EB" w:rsidRDefault="000856F8">
            <w:pPr>
              <w:pStyle w:val="TableParagraph"/>
              <w:spacing w:before="0" w:line="135" w:lineRule="exact"/>
              <w:ind w:right="29"/>
              <w:jc w:val="right"/>
              <w:rPr>
                <w:sz w:val="13"/>
              </w:rPr>
            </w:pPr>
            <w:r>
              <w:rPr>
                <w:sz w:val="13"/>
              </w:rPr>
              <w:t>Accrued Balance</w:t>
            </w:r>
          </w:p>
        </w:tc>
        <w:tc>
          <w:tcPr>
            <w:tcW w:w="1208" w:type="dxa"/>
            <w:tcBorders>
              <w:top w:val="single" w:sz="12" w:space="0" w:color="000000"/>
            </w:tcBorders>
          </w:tcPr>
          <w:p w14:paraId="1196EB36" w14:textId="77777777" w:rsidR="004304EB" w:rsidRDefault="004304EB">
            <w:pPr>
              <w:pStyle w:val="TableParagraph"/>
              <w:spacing w:before="0"/>
              <w:rPr>
                <w:sz w:val="14"/>
              </w:rPr>
            </w:pPr>
          </w:p>
          <w:p w14:paraId="1196EB37" w14:textId="77777777" w:rsidR="004304EB" w:rsidRDefault="004304EB">
            <w:pPr>
              <w:pStyle w:val="TableParagraph"/>
              <w:spacing w:before="11"/>
              <w:rPr>
                <w:sz w:val="17"/>
              </w:rPr>
            </w:pPr>
          </w:p>
          <w:p w14:paraId="1196EB38" w14:textId="77777777" w:rsidR="004304EB" w:rsidRDefault="000856F8">
            <w:pPr>
              <w:pStyle w:val="TableParagraph"/>
              <w:spacing w:before="0" w:line="135" w:lineRule="exact"/>
              <w:ind w:left="-1" w:right="36"/>
              <w:jc w:val="right"/>
              <w:rPr>
                <w:sz w:val="13"/>
              </w:rPr>
            </w:pPr>
            <w:r>
              <w:rPr>
                <w:sz w:val="13"/>
              </w:rPr>
              <w:t>Costs</w:t>
            </w:r>
          </w:p>
        </w:tc>
        <w:tc>
          <w:tcPr>
            <w:tcW w:w="1273" w:type="dxa"/>
            <w:tcBorders>
              <w:top w:val="single" w:sz="12" w:space="0" w:color="000000"/>
            </w:tcBorders>
          </w:tcPr>
          <w:p w14:paraId="1196EB39" w14:textId="77777777" w:rsidR="004304EB" w:rsidRDefault="004304EB">
            <w:pPr>
              <w:pStyle w:val="TableParagraph"/>
              <w:spacing w:before="0"/>
              <w:rPr>
                <w:sz w:val="14"/>
              </w:rPr>
            </w:pPr>
          </w:p>
        </w:tc>
        <w:tc>
          <w:tcPr>
            <w:tcW w:w="1281" w:type="dxa"/>
            <w:tcBorders>
              <w:top w:val="single" w:sz="12" w:space="0" w:color="000000"/>
            </w:tcBorders>
          </w:tcPr>
          <w:p w14:paraId="1196EB3A" w14:textId="77777777" w:rsidR="004304EB" w:rsidRDefault="004304EB">
            <w:pPr>
              <w:pStyle w:val="TableParagraph"/>
              <w:spacing w:before="4"/>
              <w:rPr>
                <w:sz w:val="18"/>
              </w:rPr>
            </w:pPr>
          </w:p>
          <w:p w14:paraId="1196EB3B" w14:textId="77777777" w:rsidR="004304EB" w:rsidRDefault="000856F8">
            <w:pPr>
              <w:pStyle w:val="TableParagraph"/>
              <w:spacing w:before="0"/>
              <w:ind w:right="10"/>
              <w:jc w:val="right"/>
              <w:rPr>
                <w:sz w:val="13"/>
              </w:rPr>
            </w:pPr>
            <w:r>
              <w:rPr>
                <w:spacing w:val="-1"/>
                <w:sz w:val="13"/>
              </w:rPr>
              <w:t>Noncash</w:t>
            </w:r>
          </w:p>
          <w:p w14:paraId="1196EB3C" w14:textId="77777777" w:rsidR="004304EB" w:rsidRDefault="000856F8">
            <w:pPr>
              <w:pStyle w:val="TableParagraph"/>
              <w:spacing w:before="7" w:line="135" w:lineRule="exact"/>
              <w:ind w:right="17"/>
              <w:jc w:val="right"/>
              <w:rPr>
                <w:sz w:val="13"/>
              </w:rPr>
            </w:pPr>
            <w:r>
              <w:rPr>
                <w:spacing w:val="-1"/>
                <w:sz w:val="13"/>
              </w:rPr>
              <w:t>and</w:t>
            </w:r>
          </w:p>
        </w:tc>
        <w:tc>
          <w:tcPr>
            <w:tcW w:w="1227" w:type="dxa"/>
            <w:tcBorders>
              <w:top w:val="single" w:sz="12" w:space="0" w:color="000000"/>
            </w:tcBorders>
          </w:tcPr>
          <w:p w14:paraId="1196EB3D" w14:textId="77777777" w:rsidR="004304EB" w:rsidRDefault="004304EB">
            <w:pPr>
              <w:pStyle w:val="TableParagraph"/>
              <w:spacing w:before="0"/>
              <w:rPr>
                <w:sz w:val="14"/>
              </w:rPr>
            </w:pPr>
          </w:p>
          <w:p w14:paraId="1196EB3E" w14:textId="77777777" w:rsidR="004304EB" w:rsidRDefault="004304EB">
            <w:pPr>
              <w:pStyle w:val="TableParagraph"/>
              <w:spacing w:before="11"/>
              <w:rPr>
                <w:sz w:val="17"/>
              </w:rPr>
            </w:pPr>
          </w:p>
          <w:p w14:paraId="1196EB3F" w14:textId="77777777" w:rsidR="004304EB" w:rsidRDefault="000856F8">
            <w:pPr>
              <w:pStyle w:val="TableParagraph"/>
              <w:spacing w:before="0" w:line="135" w:lineRule="exact"/>
              <w:ind w:right="38"/>
              <w:jc w:val="right"/>
              <w:rPr>
                <w:sz w:val="13"/>
              </w:rPr>
            </w:pPr>
            <w:r>
              <w:rPr>
                <w:sz w:val="13"/>
              </w:rPr>
              <w:t>Accrued Balance</w:t>
            </w:r>
          </w:p>
        </w:tc>
      </w:tr>
      <w:tr w:rsidR="004304EB" w14:paraId="1196EB47" w14:textId="77777777">
        <w:trPr>
          <w:trHeight w:val="181"/>
        </w:trPr>
        <w:tc>
          <w:tcPr>
            <w:tcW w:w="3125" w:type="dxa"/>
            <w:tcBorders>
              <w:bottom w:val="single" w:sz="6" w:space="0" w:color="000000"/>
            </w:tcBorders>
          </w:tcPr>
          <w:p w14:paraId="1196EB41" w14:textId="77777777" w:rsidR="004304EB" w:rsidRDefault="004304EB">
            <w:pPr>
              <w:pStyle w:val="TableParagraph"/>
              <w:spacing w:before="0"/>
              <w:rPr>
                <w:sz w:val="12"/>
              </w:rPr>
            </w:pPr>
          </w:p>
        </w:tc>
        <w:tc>
          <w:tcPr>
            <w:tcW w:w="2875" w:type="dxa"/>
            <w:tcBorders>
              <w:bottom w:val="single" w:sz="6" w:space="0" w:color="000000"/>
            </w:tcBorders>
          </w:tcPr>
          <w:p w14:paraId="1196EB42" w14:textId="77777777" w:rsidR="004304EB" w:rsidRDefault="000856F8">
            <w:pPr>
              <w:pStyle w:val="TableParagraph"/>
              <w:spacing w:before="1"/>
              <w:ind w:right="-15"/>
              <w:jc w:val="right"/>
              <w:rPr>
                <w:sz w:val="13"/>
              </w:rPr>
            </w:pPr>
            <w:r>
              <w:rPr>
                <w:sz w:val="13"/>
              </w:rPr>
              <w:t>December 31, 2019</w:t>
            </w:r>
          </w:p>
        </w:tc>
        <w:tc>
          <w:tcPr>
            <w:tcW w:w="1208" w:type="dxa"/>
            <w:tcBorders>
              <w:bottom w:val="single" w:sz="6" w:space="0" w:color="000000"/>
            </w:tcBorders>
          </w:tcPr>
          <w:p w14:paraId="1196EB43" w14:textId="77777777" w:rsidR="004304EB" w:rsidRDefault="000856F8">
            <w:pPr>
              <w:pStyle w:val="TableParagraph"/>
              <w:spacing w:before="1"/>
              <w:ind w:left="-1" w:right="39"/>
              <w:jc w:val="right"/>
              <w:rPr>
                <w:sz w:val="13"/>
              </w:rPr>
            </w:pPr>
            <w:r>
              <w:rPr>
                <w:sz w:val="13"/>
              </w:rPr>
              <w:t>Incurred</w:t>
            </w:r>
          </w:p>
        </w:tc>
        <w:tc>
          <w:tcPr>
            <w:tcW w:w="1273" w:type="dxa"/>
            <w:tcBorders>
              <w:bottom w:val="single" w:sz="6" w:space="0" w:color="000000"/>
            </w:tcBorders>
          </w:tcPr>
          <w:p w14:paraId="1196EB44" w14:textId="77777777" w:rsidR="004304EB" w:rsidRDefault="000856F8">
            <w:pPr>
              <w:pStyle w:val="TableParagraph"/>
              <w:spacing w:before="1"/>
              <w:jc w:val="right"/>
              <w:rPr>
                <w:sz w:val="13"/>
              </w:rPr>
            </w:pPr>
            <w:r>
              <w:rPr>
                <w:sz w:val="13"/>
              </w:rPr>
              <w:t>Payments</w:t>
            </w:r>
          </w:p>
        </w:tc>
        <w:tc>
          <w:tcPr>
            <w:tcW w:w="1281" w:type="dxa"/>
            <w:tcBorders>
              <w:bottom w:val="single" w:sz="6" w:space="0" w:color="000000"/>
            </w:tcBorders>
          </w:tcPr>
          <w:p w14:paraId="1196EB45" w14:textId="77777777" w:rsidR="004304EB" w:rsidRDefault="000856F8">
            <w:pPr>
              <w:pStyle w:val="TableParagraph"/>
              <w:spacing w:before="1"/>
              <w:ind w:left="746"/>
              <w:rPr>
                <w:sz w:val="13"/>
              </w:rPr>
            </w:pPr>
            <w:r>
              <w:rPr>
                <w:sz w:val="13"/>
              </w:rPr>
              <w:t>Exchange</w:t>
            </w:r>
          </w:p>
        </w:tc>
        <w:tc>
          <w:tcPr>
            <w:tcW w:w="1227" w:type="dxa"/>
            <w:tcBorders>
              <w:bottom w:val="single" w:sz="6" w:space="0" w:color="000000"/>
            </w:tcBorders>
          </w:tcPr>
          <w:p w14:paraId="1196EB46" w14:textId="77777777" w:rsidR="004304EB" w:rsidRDefault="000856F8">
            <w:pPr>
              <w:pStyle w:val="TableParagraph"/>
              <w:spacing w:before="1"/>
              <w:ind w:right="2"/>
              <w:jc w:val="right"/>
              <w:rPr>
                <w:sz w:val="13"/>
              </w:rPr>
            </w:pPr>
            <w:r>
              <w:rPr>
                <w:sz w:val="13"/>
              </w:rPr>
              <w:t>June 26, 2020</w:t>
            </w:r>
          </w:p>
        </w:tc>
      </w:tr>
      <w:tr w:rsidR="004304EB" w14:paraId="1196EB4E" w14:textId="77777777">
        <w:trPr>
          <w:trHeight w:val="226"/>
        </w:trPr>
        <w:tc>
          <w:tcPr>
            <w:tcW w:w="3125" w:type="dxa"/>
            <w:tcBorders>
              <w:top w:val="single" w:sz="6" w:space="0" w:color="000000"/>
            </w:tcBorders>
            <w:shd w:val="clear" w:color="auto" w:fill="CCEDFF"/>
          </w:tcPr>
          <w:p w14:paraId="1196EB48" w14:textId="77777777" w:rsidR="004304EB" w:rsidRDefault="000856F8">
            <w:pPr>
              <w:pStyle w:val="TableParagraph"/>
              <w:spacing w:before="26"/>
              <w:ind w:left="11"/>
              <w:rPr>
                <w:sz w:val="15"/>
              </w:rPr>
            </w:pPr>
            <w:r>
              <w:rPr>
                <w:w w:val="105"/>
                <w:sz w:val="15"/>
              </w:rPr>
              <w:t>Severance pay and benefits</w:t>
            </w:r>
          </w:p>
        </w:tc>
        <w:tc>
          <w:tcPr>
            <w:tcW w:w="2875" w:type="dxa"/>
            <w:tcBorders>
              <w:top w:val="single" w:sz="6" w:space="0" w:color="000000"/>
            </w:tcBorders>
            <w:shd w:val="clear" w:color="auto" w:fill="CCEDFF"/>
          </w:tcPr>
          <w:p w14:paraId="1196EB49" w14:textId="77777777" w:rsidR="004304EB" w:rsidRDefault="000856F8">
            <w:pPr>
              <w:pStyle w:val="TableParagraph"/>
              <w:tabs>
                <w:tab w:val="left" w:pos="2586"/>
              </w:tabs>
              <w:spacing w:before="26"/>
              <w:ind w:left="1410"/>
              <w:rPr>
                <w:sz w:val="15"/>
              </w:rPr>
            </w:pPr>
            <w:r>
              <w:rPr>
                <w:w w:val="105"/>
                <w:sz w:val="15"/>
              </w:rPr>
              <w:t>$</w:t>
            </w:r>
            <w:r>
              <w:rPr>
                <w:w w:val="105"/>
                <w:sz w:val="15"/>
              </w:rPr>
              <w:tab/>
              <w:t>58</w:t>
            </w:r>
          </w:p>
        </w:tc>
        <w:tc>
          <w:tcPr>
            <w:tcW w:w="1208" w:type="dxa"/>
            <w:tcBorders>
              <w:top w:val="single" w:sz="6" w:space="0" w:color="000000"/>
            </w:tcBorders>
            <w:shd w:val="clear" w:color="auto" w:fill="CCEDFF"/>
          </w:tcPr>
          <w:p w14:paraId="1196EB4A" w14:textId="77777777" w:rsidR="004304EB" w:rsidRDefault="000856F8">
            <w:pPr>
              <w:pStyle w:val="TableParagraph"/>
              <w:tabs>
                <w:tab w:val="left" w:pos="1007"/>
              </w:tabs>
              <w:spacing w:before="26"/>
              <w:ind w:right="97"/>
              <w:jc w:val="right"/>
              <w:rPr>
                <w:sz w:val="15"/>
              </w:rPr>
            </w:pPr>
            <w:r>
              <w:rPr>
                <w:w w:val="105"/>
                <w:sz w:val="15"/>
              </w:rPr>
              <w:t>$</w:t>
            </w:r>
            <w:r>
              <w:rPr>
                <w:w w:val="105"/>
                <w:sz w:val="15"/>
              </w:rPr>
              <w:tab/>
            </w:r>
            <w:r>
              <w:rPr>
                <w:sz w:val="15"/>
              </w:rPr>
              <w:t>1</w:t>
            </w:r>
          </w:p>
        </w:tc>
        <w:tc>
          <w:tcPr>
            <w:tcW w:w="1273" w:type="dxa"/>
            <w:tcBorders>
              <w:top w:val="single" w:sz="6" w:space="0" w:color="000000"/>
            </w:tcBorders>
            <w:shd w:val="clear" w:color="auto" w:fill="CCEDFF"/>
          </w:tcPr>
          <w:p w14:paraId="1196EB4B" w14:textId="77777777" w:rsidR="004304EB" w:rsidRDefault="000856F8">
            <w:pPr>
              <w:pStyle w:val="TableParagraph"/>
              <w:tabs>
                <w:tab w:val="left" w:pos="927"/>
              </w:tabs>
              <w:spacing w:before="26"/>
              <w:ind w:left="63"/>
              <w:rPr>
                <w:sz w:val="15"/>
              </w:rPr>
            </w:pPr>
            <w:r>
              <w:rPr>
                <w:w w:val="105"/>
                <w:sz w:val="15"/>
              </w:rPr>
              <w:t>$</w:t>
            </w:r>
            <w:r>
              <w:rPr>
                <w:w w:val="105"/>
                <w:sz w:val="15"/>
              </w:rPr>
              <w:tab/>
              <w:t>(13)</w:t>
            </w:r>
          </w:p>
        </w:tc>
        <w:tc>
          <w:tcPr>
            <w:tcW w:w="1281" w:type="dxa"/>
            <w:tcBorders>
              <w:top w:val="single" w:sz="6" w:space="0" w:color="000000"/>
            </w:tcBorders>
            <w:shd w:val="clear" w:color="auto" w:fill="CCEDFF"/>
          </w:tcPr>
          <w:p w14:paraId="1196EB4C" w14:textId="77777777" w:rsidR="004304EB" w:rsidRDefault="000856F8">
            <w:pPr>
              <w:pStyle w:val="TableParagraph"/>
              <w:tabs>
                <w:tab w:val="left" w:pos="974"/>
              </w:tabs>
              <w:spacing w:before="26"/>
              <w:ind w:left="26"/>
              <w:rPr>
                <w:sz w:val="15"/>
              </w:rPr>
            </w:pPr>
            <w:r>
              <w:rPr>
                <w:w w:val="105"/>
                <w:sz w:val="15"/>
              </w:rPr>
              <w:t>$</w:t>
            </w:r>
            <w:r>
              <w:rPr>
                <w:w w:val="105"/>
                <w:sz w:val="15"/>
              </w:rPr>
              <w:tab/>
              <w:t>—</w:t>
            </w:r>
          </w:p>
        </w:tc>
        <w:tc>
          <w:tcPr>
            <w:tcW w:w="1227" w:type="dxa"/>
            <w:tcBorders>
              <w:top w:val="single" w:sz="6" w:space="0" w:color="000000"/>
            </w:tcBorders>
            <w:shd w:val="clear" w:color="auto" w:fill="CCEDFF"/>
          </w:tcPr>
          <w:p w14:paraId="1196EB4D" w14:textId="77777777" w:rsidR="004304EB" w:rsidRDefault="000856F8">
            <w:pPr>
              <w:pStyle w:val="TableParagraph"/>
              <w:tabs>
                <w:tab w:val="left" w:pos="929"/>
              </w:tabs>
              <w:spacing w:before="26"/>
              <w:ind w:left="5"/>
              <w:rPr>
                <w:sz w:val="15"/>
              </w:rPr>
            </w:pPr>
            <w:r>
              <w:rPr>
                <w:w w:val="105"/>
                <w:sz w:val="15"/>
              </w:rPr>
              <w:t>$</w:t>
            </w:r>
            <w:r>
              <w:rPr>
                <w:w w:val="105"/>
                <w:sz w:val="15"/>
              </w:rPr>
              <w:tab/>
              <w:t>46</w:t>
            </w:r>
          </w:p>
        </w:tc>
      </w:tr>
      <w:tr w:rsidR="004304EB" w14:paraId="1196EB55" w14:textId="77777777">
        <w:trPr>
          <w:trHeight w:val="228"/>
        </w:trPr>
        <w:tc>
          <w:tcPr>
            <w:tcW w:w="3125" w:type="dxa"/>
          </w:tcPr>
          <w:p w14:paraId="1196EB4F" w14:textId="77777777" w:rsidR="004304EB" w:rsidRDefault="000856F8">
            <w:pPr>
              <w:pStyle w:val="TableParagraph"/>
              <w:ind w:left="11"/>
              <w:rPr>
                <w:sz w:val="15"/>
              </w:rPr>
            </w:pPr>
            <w:r>
              <w:rPr>
                <w:w w:val="105"/>
                <w:sz w:val="15"/>
              </w:rPr>
              <w:t>Outside services</w:t>
            </w:r>
          </w:p>
        </w:tc>
        <w:tc>
          <w:tcPr>
            <w:tcW w:w="2875" w:type="dxa"/>
          </w:tcPr>
          <w:p w14:paraId="1196EB50" w14:textId="77777777" w:rsidR="004304EB" w:rsidRDefault="000856F8">
            <w:pPr>
              <w:pStyle w:val="TableParagraph"/>
              <w:ind w:right="137"/>
              <w:jc w:val="right"/>
              <w:rPr>
                <w:sz w:val="15"/>
              </w:rPr>
            </w:pPr>
            <w:r>
              <w:rPr>
                <w:w w:val="104"/>
                <w:sz w:val="15"/>
              </w:rPr>
              <w:t>1</w:t>
            </w:r>
          </w:p>
        </w:tc>
        <w:tc>
          <w:tcPr>
            <w:tcW w:w="1208" w:type="dxa"/>
          </w:tcPr>
          <w:p w14:paraId="1196EB51" w14:textId="77777777" w:rsidR="004304EB" w:rsidRDefault="000856F8">
            <w:pPr>
              <w:pStyle w:val="TableParagraph"/>
              <w:ind w:left="-1" w:right="91"/>
              <w:jc w:val="right"/>
              <w:rPr>
                <w:sz w:val="15"/>
              </w:rPr>
            </w:pPr>
            <w:r>
              <w:rPr>
                <w:w w:val="105"/>
                <w:sz w:val="15"/>
              </w:rPr>
              <w:t>37</w:t>
            </w:r>
          </w:p>
        </w:tc>
        <w:tc>
          <w:tcPr>
            <w:tcW w:w="1273" w:type="dxa"/>
          </w:tcPr>
          <w:p w14:paraId="1196EB52" w14:textId="77777777" w:rsidR="004304EB" w:rsidRDefault="000856F8">
            <w:pPr>
              <w:pStyle w:val="TableParagraph"/>
              <w:ind w:right="87"/>
              <w:jc w:val="right"/>
              <w:rPr>
                <w:sz w:val="15"/>
              </w:rPr>
            </w:pPr>
            <w:r>
              <w:rPr>
                <w:sz w:val="15"/>
              </w:rPr>
              <w:t>(38)</w:t>
            </w:r>
          </w:p>
        </w:tc>
        <w:tc>
          <w:tcPr>
            <w:tcW w:w="1281" w:type="dxa"/>
          </w:tcPr>
          <w:p w14:paraId="1196EB53" w14:textId="77777777" w:rsidR="004304EB" w:rsidRDefault="000856F8">
            <w:pPr>
              <w:pStyle w:val="TableParagraph"/>
              <w:ind w:right="149"/>
              <w:jc w:val="right"/>
              <w:rPr>
                <w:sz w:val="15"/>
              </w:rPr>
            </w:pPr>
            <w:r>
              <w:rPr>
                <w:w w:val="104"/>
                <w:sz w:val="15"/>
              </w:rPr>
              <w:t>—</w:t>
            </w:r>
          </w:p>
        </w:tc>
        <w:tc>
          <w:tcPr>
            <w:tcW w:w="1227" w:type="dxa"/>
          </w:tcPr>
          <w:p w14:paraId="1196EB54" w14:textId="77777777" w:rsidR="004304EB" w:rsidRDefault="000856F8">
            <w:pPr>
              <w:pStyle w:val="TableParagraph"/>
              <w:ind w:right="140"/>
              <w:jc w:val="right"/>
              <w:rPr>
                <w:sz w:val="15"/>
              </w:rPr>
            </w:pPr>
            <w:r>
              <w:rPr>
                <w:w w:val="104"/>
                <w:sz w:val="15"/>
              </w:rPr>
              <w:t>—</w:t>
            </w:r>
          </w:p>
        </w:tc>
      </w:tr>
      <w:tr w:rsidR="004304EB" w14:paraId="1196EB5C" w14:textId="77777777">
        <w:trPr>
          <w:trHeight w:val="226"/>
        </w:trPr>
        <w:tc>
          <w:tcPr>
            <w:tcW w:w="3125" w:type="dxa"/>
            <w:tcBorders>
              <w:bottom w:val="single" w:sz="6" w:space="0" w:color="000000"/>
            </w:tcBorders>
            <w:shd w:val="clear" w:color="auto" w:fill="CCEDFF"/>
          </w:tcPr>
          <w:p w14:paraId="1196EB56" w14:textId="77777777" w:rsidR="004304EB" w:rsidRDefault="000856F8">
            <w:pPr>
              <w:pStyle w:val="TableParagraph"/>
              <w:ind w:left="11"/>
              <w:rPr>
                <w:sz w:val="15"/>
              </w:rPr>
            </w:pPr>
            <w:r>
              <w:rPr>
                <w:w w:val="105"/>
                <w:sz w:val="15"/>
              </w:rPr>
              <w:t>Other direct costs</w:t>
            </w:r>
          </w:p>
        </w:tc>
        <w:tc>
          <w:tcPr>
            <w:tcW w:w="2875" w:type="dxa"/>
            <w:tcBorders>
              <w:bottom w:val="single" w:sz="6" w:space="0" w:color="000000"/>
            </w:tcBorders>
            <w:shd w:val="clear" w:color="auto" w:fill="CCEDFF"/>
          </w:tcPr>
          <w:p w14:paraId="1196EB57" w14:textId="77777777" w:rsidR="004304EB" w:rsidRDefault="000856F8">
            <w:pPr>
              <w:pStyle w:val="TableParagraph"/>
              <w:ind w:right="137"/>
              <w:jc w:val="right"/>
              <w:rPr>
                <w:sz w:val="15"/>
              </w:rPr>
            </w:pPr>
            <w:r>
              <w:rPr>
                <w:w w:val="104"/>
                <w:sz w:val="15"/>
              </w:rPr>
              <w:t>7</w:t>
            </w:r>
          </w:p>
        </w:tc>
        <w:tc>
          <w:tcPr>
            <w:tcW w:w="1208" w:type="dxa"/>
            <w:tcBorders>
              <w:bottom w:val="single" w:sz="6" w:space="0" w:color="000000"/>
            </w:tcBorders>
            <w:shd w:val="clear" w:color="auto" w:fill="CCEDFF"/>
          </w:tcPr>
          <w:p w14:paraId="1196EB58" w14:textId="77777777" w:rsidR="004304EB" w:rsidRDefault="000856F8">
            <w:pPr>
              <w:pStyle w:val="TableParagraph"/>
              <w:ind w:left="-1" w:right="91"/>
              <w:jc w:val="right"/>
              <w:rPr>
                <w:sz w:val="15"/>
              </w:rPr>
            </w:pPr>
            <w:r>
              <w:rPr>
                <w:w w:val="105"/>
                <w:sz w:val="15"/>
              </w:rPr>
              <w:t>23</w:t>
            </w:r>
          </w:p>
        </w:tc>
        <w:tc>
          <w:tcPr>
            <w:tcW w:w="1273" w:type="dxa"/>
            <w:tcBorders>
              <w:bottom w:val="single" w:sz="6" w:space="0" w:color="000000"/>
            </w:tcBorders>
            <w:shd w:val="clear" w:color="auto" w:fill="CCEDFF"/>
          </w:tcPr>
          <w:p w14:paraId="1196EB59" w14:textId="77777777" w:rsidR="004304EB" w:rsidRDefault="000856F8">
            <w:pPr>
              <w:pStyle w:val="TableParagraph"/>
              <w:ind w:right="87"/>
              <w:jc w:val="right"/>
              <w:rPr>
                <w:sz w:val="15"/>
              </w:rPr>
            </w:pPr>
            <w:r>
              <w:rPr>
                <w:sz w:val="15"/>
              </w:rPr>
              <w:t>(24)</w:t>
            </w:r>
          </w:p>
        </w:tc>
        <w:tc>
          <w:tcPr>
            <w:tcW w:w="1281" w:type="dxa"/>
            <w:tcBorders>
              <w:bottom w:val="single" w:sz="6" w:space="0" w:color="000000"/>
            </w:tcBorders>
            <w:shd w:val="clear" w:color="auto" w:fill="CCEDFF"/>
          </w:tcPr>
          <w:p w14:paraId="1196EB5A" w14:textId="77777777" w:rsidR="004304EB" w:rsidRDefault="000856F8">
            <w:pPr>
              <w:pStyle w:val="TableParagraph"/>
              <w:ind w:right="108"/>
              <w:jc w:val="right"/>
              <w:rPr>
                <w:sz w:val="15"/>
              </w:rPr>
            </w:pPr>
            <w:r>
              <w:rPr>
                <w:w w:val="105"/>
                <w:sz w:val="15"/>
              </w:rPr>
              <w:t>(5)</w:t>
            </w:r>
          </w:p>
        </w:tc>
        <w:tc>
          <w:tcPr>
            <w:tcW w:w="1227" w:type="dxa"/>
            <w:tcBorders>
              <w:bottom w:val="single" w:sz="6" w:space="0" w:color="000000"/>
            </w:tcBorders>
            <w:shd w:val="clear" w:color="auto" w:fill="CCEDFF"/>
          </w:tcPr>
          <w:p w14:paraId="1196EB5B" w14:textId="77777777" w:rsidR="004304EB" w:rsidRDefault="000856F8">
            <w:pPr>
              <w:pStyle w:val="TableParagraph"/>
              <w:ind w:right="146"/>
              <w:jc w:val="right"/>
              <w:rPr>
                <w:sz w:val="15"/>
              </w:rPr>
            </w:pPr>
            <w:r>
              <w:rPr>
                <w:w w:val="104"/>
                <w:sz w:val="15"/>
              </w:rPr>
              <w:t>1</w:t>
            </w:r>
          </w:p>
        </w:tc>
      </w:tr>
      <w:tr w:rsidR="004304EB" w14:paraId="1196EB63" w14:textId="77777777">
        <w:trPr>
          <w:trHeight w:val="223"/>
        </w:trPr>
        <w:tc>
          <w:tcPr>
            <w:tcW w:w="3125" w:type="dxa"/>
            <w:tcBorders>
              <w:top w:val="single" w:sz="6" w:space="0" w:color="000000"/>
              <w:bottom w:val="single" w:sz="12" w:space="0" w:color="000000"/>
            </w:tcBorders>
          </w:tcPr>
          <w:p w14:paraId="1196EB5D" w14:textId="77777777" w:rsidR="004304EB" w:rsidRDefault="000856F8">
            <w:pPr>
              <w:pStyle w:val="TableParagraph"/>
              <w:spacing w:before="26"/>
              <w:ind w:left="11"/>
              <w:rPr>
                <w:sz w:val="15"/>
              </w:rPr>
            </w:pPr>
            <w:r>
              <w:rPr>
                <w:w w:val="105"/>
                <w:sz w:val="15"/>
              </w:rPr>
              <w:t>Total</w:t>
            </w:r>
          </w:p>
        </w:tc>
        <w:tc>
          <w:tcPr>
            <w:tcW w:w="2875" w:type="dxa"/>
            <w:tcBorders>
              <w:top w:val="single" w:sz="6" w:space="0" w:color="000000"/>
              <w:bottom w:val="single" w:sz="12" w:space="0" w:color="000000"/>
            </w:tcBorders>
          </w:tcPr>
          <w:p w14:paraId="1196EB5E" w14:textId="77777777" w:rsidR="004304EB" w:rsidRDefault="000856F8">
            <w:pPr>
              <w:pStyle w:val="TableParagraph"/>
              <w:tabs>
                <w:tab w:val="left" w:pos="2586"/>
              </w:tabs>
              <w:spacing w:before="26"/>
              <w:ind w:left="1410"/>
              <w:rPr>
                <w:sz w:val="15"/>
              </w:rPr>
            </w:pPr>
            <w:r>
              <w:rPr>
                <w:w w:val="105"/>
                <w:sz w:val="15"/>
              </w:rPr>
              <w:t>$</w:t>
            </w:r>
            <w:r>
              <w:rPr>
                <w:w w:val="105"/>
                <w:sz w:val="15"/>
              </w:rPr>
              <w:tab/>
              <w:t>66</w:t>
            </w:r>
          </w:p>
        </w:tc>
        <w:tc>
          <w:tcPr>
            <w:tcW w:w="1208" w:type="dxa"/>
            <w:tcBorders>
              <w:top w:val="single" w:sz="6" w:space="0" w:color="000000"/>
              <w:bottom w:val="single" w:sz="12" w:space="0" w:color="000000"/>
            </w:tcBorders>
          </w:tcPr>
          <w:p w14:paraId="1196EB5F" w14:textId="77777777" w:rsidR="004304EB" w:rsidRDefault="000856F8">
            <w:pPr>
              <w:pStyle w:val="TableParagraph"/>
              <w:tabs>
                <w:tab w:val="left" w:pos="935"/>
              </w:tabs>
              <w:spacing w:before="26"/>
              <w:ind w:right="91"/>
              <w:jc w:val="right"/>
              <w:rPr>
                <w:sz w:val="15"/>
              </w:rPr>
            </w:pPr>
            <w:r>
              <w:rPr>
                <w:w w:val="105"/>
                <w:sz w:val="15"/>
              </w:rPr>
              <w:t>$</w:t>
            </w:r>
            <w:r>
              <w:rPr>
                <w:w w:val="105"/>
                <w:sz w:val="15"/>
              </w:rPr>
              <w:tab/>
            </w:r>
            <w:r>
              <w:rPr>
                <w:sz w:val="15"/>
              </w:rPr>
              <w:t>61</w:t>
            </w:r>
          </w:p>
        </w:tc>
        <w:tc>
          <w:tcPr>
            <w:tcW w:w="1273" w:type="dxa"/>
            <w:tcBorders>
              <w:top w:val="single" w:sz="6" w:space="0" w:color="000000"/>
              <w:bottom w:val="single" w:sz="12" w:space="0" w:color="000000"/>
            </w:tcBorders>
          </w:tcPr>
          <w:p w14:paraId="1196EB60" w14:textId="77777777" w:rsidR="004304EB" w:rsidRDefault="000856F8">
            <w:pPr>
              <w:pStyle w:val="TableParagraph"/>
              <w:tabs>
                <w:tab w:val="left" w:pos="927"/>
              </w:tabs>
              <w:spacing w:before="26"/>
              <w:ind w:left="63"/>
              <w:rPr>
                <w:sz w:val="15"/>
              </w:rPr>
            </w:pPr>
            <w:r>
              <w:rPr>
                <w:w w:val="105"/>
                <w:sz w:val="15"/>
              </w:rPr>
              <w:t>$</w:t>
            </w:r>
            <w:r>
              <w:rPr>
                <w:w w:val="105"/>
                <w:sz w:val="15"/>
              </w:rPr>
              <w:tab/>
              <w:t>(75)</w:t>
            </w:r>
          </w:p>
        </w:tc>
        <w:tc>
          <w:tcPr>
            <w:tcW w:w="1281" w:type="dxa"/>
            <w:tcBorders>
              <w:top w:val="single" w:sz="6" w:space="0" w:color="000000"/>
              <w:bottom w:val="single" w:sz="12" w:space="0" w:color="000000"/>
            </w:tcBorders>
          </w:tcPr>
          <w:p w14:paraId="1196EB61" w14:textId="77777777" w:rsidR="004304EB" w:rsidRDefault="000856F8">
            <w:pPr>
              <w:pStyle w:val="TableParagraph"/>
              <w:tabs>
                <w:tab w:val="left" w:pos="986"/>
              </w:tabs>
              <w:spacing w:before="26"/>
              <w:ind w:left="26"/>
              <w:rPr>
                <w:sz w:val="15"/>
              </w:rPr>
            </w:pPr>
            <w:r>
              <w:rPr>
                <w:w w:val="105"/>
                <w:sz w:val="15"/>
              </w:rPr>
              <w:t>$</w:t>
            </w:r>
            <w:r>
              <w:rPr>
                <w:w w:val="105"/>
                <w:sz w:val="15"/>
              </w:rPr>
              <w:tab/>
              <w:t>(5)</w:t>
            </w:r>
          </w:p>
        </w:tc>
        <w:tc>
          <w:tcPr>
            <w:tcW w:w="1227" w:type="dxa"/>
            <w:tcBorders>
              <w:top w:val="single" w:sz="6" w:space="0" w:color="000000"/>
              <w:bottom w:val="single" w:sz="12" w:space="0" w:color="000000"/>
            </w:tcBorders>
          </w:tcPr>
          <w:p w14:paraId="1196EB62" w14:textId="77777777" w:rsidR="004304EB" w:rsidRDefault="000856F8">
            <w:pPr>
              <w:pStyle w:val="TableParagraph"/>
              <w:tabs>
                <w:tab w:val="left" w:pos="929"/>
              </w:tabs>
              <w:spacing w:before="26"/>
              <w:ind w:left="5"/>
              <w:rPr>
                <w:sz w:val="15"/>
              </w:rPr>
            </w:pPr>
            <w:r>
              <w:rPr>
                <w:w w:val="105"/>
                <w:sz w:val="15"/>
              </w:rPr>
              <w:t>$</w:t>
            </w:r>
            <w:r>
              <w:rPr>
                <w:w w:val="105"/>
                <w:sz w:val="15"/>
              </w:rPr>
              <w:tab/>
              <w:t>47</w:t>
            </w:r>
          </w:p>
        </w:tc>
      </w:tr>
    </w:tbl>
    <w:p w14:paraId="1196EB64" w14:textId="77777777" w:rsidR="004304EB" w:rsidRDefault="004304EB">
      <w:pPr>
        <w:pStyle w:val="a3"/>
        <w:spacing w:before="10"/>
        <w:rPr>
          <w:sz w:val="13"/>
        </w:rPr>
      </w:pPr>
    </w:p>
    <w:p w14:paraId="1196EB65" w14:textId="77777777" w:rsidR="004304EB" w:rsidRDefault="000856F8">
      <w:pPr>
        <w:pStyle w:val="2"/>
        <w:jc w:val="left"/>
      </w:pPr>
      <w:r>
        <w:rPr>
          <w:w w:val="105"/>
        </w:rPr>
        <w:t>NOTE 13: PENSION AND OTHER POSTRETIREMENT BENEFIT PLANS</w:t>
      </w:r>
    </w:p>
    <w:p w14:paraId="1196EB66" w14:textId="77777777" w:rsidR="004304EB" w:rsidRDefault="004304EB">
      <w:pPr>
        <w:pStyle w:val="a3"/>
        <w:spacing w:before="2"/>
        <w:rPr>
          <w:b/>
          <w:sz w:val="13"/>
        </w:rPr>
      </w:pPr>
    </w:p>
    <w:p w14:paraId="1196EB67" w14:textId="77777777" w:rsidR="004304EB" w:rsidRDefault="000856F8">
      <w:pPr>
        <w:pStyle w:val="a3"/>
        <w:ind w:left="146"/>
      </w:pPr>
      <w:r>
        <w:rPr>
          <w:w w:val="105"/>
        </w:rPr>
        <w:t>Net periodic benefit cost (income) for our pension and other postretirement benefit plans consisted of the following (in millions):</w:t>
      </w:r>
    </w:p>
    <w:p w14:paraId="1196EB68" w14:textId="77777777" w:rsidR="004304EB" w:rsidRDefault="004304EB">
      <w:pPr>
        <w:sectPr w:rsidR="004304EB">
          <w:pgSz w:w="12240" w:h="15840"/>
          <w:pgMar w:top="1100" w:right="500" w:bottom="280" w:left="340" w:header="720" w:footer="720" w:gutter="0"/>
          <w:cols w:space="720"/>
        </w:sectPr>
      </w:pPr>
    </w:p>
    <w:p w14:paraId="1196EB69" w14:textId="77777777" w:rsidR="004304EB" w:rsidRDefault="004304EB">
      <w:pPr>
        <w:pStyle w:val="a3"/>
        <w:rPr>
          <w:sz w:val="14"/>
        </w:rPr>
      </w:pPr>
    </w:p>
    <w:p w14:paraId="1196EB6A" w14:textId="77777777" w:rsidR="004304EB" w:rsidRDefault="004304EB">
      <w:pPr>
        <w:pStyle w:val="a3"/>
        <w:spacing w:before="3"/>
        <w:rPr>
          <w:sz w:val="12"/>
        </w:rPr>
      </w:pPr>
    </w:p>
    <w:p w14:paraId="1196EB6B" w14:textId="77777777" w:rsidR="004304EB" w:rsidRDefault="000856F8">
      <w:pPr>
        <w:jc w:val="right"/>
        <w:rPr>
          <w:sz w:val="13"/>
        </w:rPr>
      </w:pPr>
      <w:r>
        <w:rPr>
          <w:noProof/>
        </w:rPr>
        <mc:AlternateContent>
          <mc:Choice Requires="wps">
            <w:drawing>
              <wp:anchor distT="0" distB="0" distL="114300" distR="114300" simplePos="0" relativeHeight="251611136" behindDoc="0" locked="0" layoutInCell="1" allowOverlap="1" wp14:anchorId="1196F565" wp14:editId="1196F566">
                <wp:simplePos x="0" y="0"/>
                <wp:positionH relativeFrom="page">
                  <wp:posOffset>4232910</wp:posOffset>
                </wp:positionH>
                <wp:positionV relativeFrom="paragraph">
                  <wp:posOffset>114935</wp:posOffset>
                </wp:positionV>
                <wp:extent cx="3002280" cy="7620"/>
                <wp:effectExtent l="0" t="0" r="0" b="0"/>
                <wp:wrapNone/>
                <wp:docPr id="42" name="任意多边形 221"/>
                <wp:cNvGraphicFramePr/>
                <a:graphic xmlns:a="http://schemas.openxmlformats.org/drawingml/2006/main">
                  <a:graphicData uri="http://schemas.microsoft.com/office/word/2010/wordprocessingShape">
                    <wps:wsp>
                      <wps:cNvSpPr/>
                      <wps:spPr>
                        <a:xfrm>
                          <a:off x="0" y="0"/>
                          <a:ext cx="3002280" cy="7620"/>
                        </a:xfrm>
                        <a:custGeom>
                          <a:avLst/>
                          <a:gdLst/>
                          <a:ahLst/>
                          <a:cxnLst/>
                          <a:rect l="0" t="0" r="0" b="0"/>
                          <a:pathLst>
                            <a:path w="4728" h="12">
                              <a:moveTo>
                                <a:pt x="4728" y="0"/>
                              </a:moveTo>
                              <a:lnTo>
                                <a:pt x="2388" y="0"/>
                              </a:lnTo>
                              <a:lnTo>
                                <a:pt x="2292" y="0"/>
                              </a:lnTo>
                              <a:lnTo>
                                <a:pt x="0" y="0"/>
                              </a:lnTo>
                              <a:lnTo>
                                <a:pt x="0" y="12"/>
                              </a:lnTo>
                              <a:lnTo>
                                <a:pt x="2292" y="12"/>
                              </a:lnTo>
                              <a:lnTo>
                                <a:pt x="2388" y="12"/>
                              </a:lnTo>
                              <a:lnTo>
                                <a:pt x="4728" y="12"/>
                              </a:lnTo>
                              <a:lnTo>
                                <a:pt x="4728" y="0"/>
                              </a:lnTo>
                              <a:close/>
                            </a:path>
                          </a:pathLst>
                        </a:custGeom>
                        <a:solidFill>
                          <a:srgbClr val="000000"/>
                        </a:solidFill>
                        <a:ln>
                          <a:noFill/>
                        </a:ln>
                      </wps:spPr>
                      <wps:bodyPr upright="1"/>
                    </wps:wsp>
                  </a:graphicData>
                </a:graphic>
              </wp:anchor>
            </w:drawing>
          </mc:Choice>
          <mc:Fallback>
            <w:pict>
              <v:shape w14:anchorId="47EC9FAA" id="任意多边形 221" o:spid="_x0000_s1026" style="position:absolute;left:0;text-align:left;margin-left:333.3pt;margin-top:9.05pt;width:236.4pt;height:.6pt;z-index:251611136;visibility:visible;mso-wrap-style:square;mso-wrap-distance-left:9pt;mso-wrap-distance-top:0;mso-wrap-distance-right:9pt;mso-wrap-distance-bottom:0;mso-position-horizontal:absolute;mso-position-horizontal-relative:page;mso-position-vertical:absolute;mso-position-vertical-relative:text;v-text-anchor:top" coordsize="47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RmGgIAAPIEAAAOAAAAZHJzL2Uyb0RvYy54bWysVM1uEzEQviPxDpbvZDcuasMqmx6oygVB&#10;pZYHcLzerCX/yXayyZ07d46Il0AVPA1FPAZjJ96krUQqxB7s8c7n8TffjD09XyuJVtx5YXSNx6MS&#10;I66ZaYRe1PjDzeWLCUY+UN1QaTSv8YZ7fD57/mza24oT0xnZcIcgiPZVb2vchWCrovCs44r6kbFc&#10;g7M1TtEAS7coGkd7iK5kQcrytOiNa6wzjHsPfy+2TjxL8duWs/C+bT0PSNYYuIU0ujTO41jMprRa&#10;OGo7wXY06D+wUFRoOHQIdUEDRUsnHoVSgjnjTRtGzKjCtK1gPOUA2YzLB9lcd9TylAuI4+0gk/9/&#10;Ydm71ZVDoqnxS4KRpgpq9PP29tfHT3dfP//+8e3u+xdEyDjq1FtfAfzaXrndyoMZk163TsUZ0kHr&#10;pO1m0JavA2Lw86QsCZlACRj4zk5Jkr7Y72VLH95wk+LQ1VsftpVpskW7bLG1zqaD+v61spaGuC+S&#10;iybqIc8zAj3ZQbOSVDFlVvzGJESI7Lf+nAAw3AOkPgSSkwkEOgBmd55tikfIK1D2KAyUeSIGeIM2&#10;QCyfk+cH5x3DZfpHcIMeT8XlymZaTBrPt4xjDRL1oS6QxmHlvZGiuRRSxnp4t5i/lg6taLy86dtl&#10;fg8mdQRrE7dlYeCQ2K7bBo3W3DQbaPSldWLRwSuQOjph4GIlSrtHIN7cw3WKtH+qZn8AAAD//wMA&#10;UEsDBBQABgAIAAAAIQDcY54s4AAAAAoBAAAPAAAAZHJzL2Rvd25yZXYueG1sTI9BS8NAEIXvgv9h&#10;GcGL2E2aUtKYTRFRD5aCJsXzNhmT4O5syG7b9N93etI5zfAeb76XrydrxBFH3ztSEM8iEEi1a3pq&#10;Feyqt8cUhA+aGm0coYIzelgXtze5zhp3oi88lqEVHEI+0wq6EIZMSl93aLWfuQGJtR83Wh34HFvZ&#10;jPrE4dbIeRQtpdU98YdOD/jSYf1bHqyC1+ThY16V9fZzca502Ozetyb9Vur+bnp+AhFwCn9muOIz&#10;OhTMtHcHarwwCpY8bGUhjUFcDXGyWoDY87ZKQBa5/F+huAAAAP//AwBQSwECLQAUAAYACAAAACEA&#10;toM4kv4AAADhAQAAEwAAAAAAAAAAAAAAAAAAAAAAW0NvbnRlbnRfVHlwZXNdLnhtbFBLAQItABQA&#10;BgAIAAAAIQA4/SH/1gAAAJQBAAALAAAAAAAAAAAAAAAAAC8BAABfcmVscy8ucmVsc1BLAQItABQA&#10;BgAIAAAAIQBvXfRmGgIAAPIEAAAOAAAAAAAAAAAAAAAAAC4CAABkcnMvZTJvRG9jLnhtbFBLAQIt&#10;ABQABgAIAAAAIQDcY54s4AAAAAoBAAAPAAAAAAAAAAAAAAAAAHQEAABkcnMvZG93bnJldi54bWxQ&#10;SwUGAAAAAAQABADzAAAAgQUAAAAA&#10;" path="m4728,l2388,r-96,l,,,12r2292,l2388,12r2340,l4728,xe" fillcolor="black" stroked="f">
                <v:path arrowok="t" textboxrect="0,0,4728,12"/>
                <w10:wrap anchorx="page"/>
              </v:shape>
            </w:pict>
          </mc:Fallback>
        </mc:AlternateContent>
      </w:r>
      <w:r>
        <w:rPr>
          <w:sz w:val="13"/>
        </w:rPr>
        <w:t xml:space="preserve">Pension </w:t>
      </w:r>
      <w:r>
        <w:rPr>
          <w:sz w:val="13"/>
        </w:rPr>
        <w:t>Benefit Plans</w:t>
      </w:r>
    </w:p>
    <w:p w14:paraId="1196EB6C" w14:textId="77777777" w:rsidR="004304EB" w:rsidRDefault="000856F8">
      <w:pPr>
        <w:pStyle w:val="a3"/>
        <w:rPr>
          <w:sz w:val="14"/>
        </w:rPr>
      </w:pPr>
      <w:r>
        <w:br w:type="column"/>
      </w:r>
    </w:p>
    <w:p w14:paraId="1196EB6D" w14:textId="77777777" w:rsidR="004304EB" w:rsidRDefault="004304EB">
      <w:pPr>
        <w:pStyle w:val="a3"/>
        <w:rPr>
          <w:sz w:val="14"/>
        </w:rPr>
      </w:pPr>
    </w:p>
    <w:p w14:paraId="1196EB6E" w14:textId="77777777" w:rsidR="004304EB" w:rsidRDefault="004304EB">
      <w:pPr>
        <w:pStyle w:val="a3"/>
        <w:spacing w:before="1"/>
        <w:rPr>
          <w:sz w:val="17"/>
        </w:rPr>
      </w:pPr>
    </w:p>
    <w:p w14:paraId="1196EB6F" w14:textId="77777777" w:rsidR="004304EB" w:rsidRDefault="000856F8">
      <w:pPr>
        <w:ind w:left="38"/>
        <w:rPr>
          <w:sz w:val="13"/>
        </w:rPr>
      </w:pPr>
      <w:r>
        <w:rPr>
          <w:sz w:val="13"/>
        </w:rPr>
        <w:t>Three Months Ended</w:t>
      </w:r>
    </w:p>
    <w:p w14:paraId="1196EB70" w14:textId="77777777" w:rsidR="004304EB" w:rsidRDefault="000856F8">
      <w:pPr>
        <w:pStyle w:val="a3"/>
        <w:spacing w:before="8"/>
        <w:rPr>
          <w:sz w:val="12"/>
        </w:rPr>
      </w:pPr>
      <w:r>
        <w:br w:type="column"/>
      </w:r>
    </w:p>
    <w:p w14:paraId="1196EB71" w14:textId="77777777" w:rsidR="004304EB" w:rsidRDefault="000856F8">
      <w:pPr>
        <w:spacing w:line="249" w:lineRule="auto"/>
        <w:ind w:left="214" w:right="979" w:hanging="180"/>
        <w:rPr>
          <w:sz w:val="13"/>
        </w:rPr>
      </w:pPr>
      <w:r>
        <w:rPr>
          <w:sz w:val="13"/>
        </w:rPr>
        <w:t>Other Postretirement Benefit Plans</w:t>
      </w:r>
    </w:p>
    <w:p w14:paraId="1196EB72" w14:textId="77777777" w:rsidR="004304EB" w:rsidRDefault="004304EB">
      <w:pPr>
        <w:spacing w:line="249" w:lineRule="auto"/>
        <w:rPr>
          <w:sz w:val="13"/>
        </w:rPr>
        <w:sectPr w:rsidR="004304EB">
          <w:type w:val="continuous"/>
          <w:pgSz w:w="12240" w:h="15840"/>
          <w:pgMar w:top="1200" w:right="500" w:bottom="280" w:left="340" w:header="720" w:footer="720" w:gutter="0"/>
          <w:cols w:num="3" w:space="720" w:equalWidth="0">
            <w:col w:w="8048" w:space="40"/>
            <w:col w:w="1153" w:space="39"/>
            <w:col w:w="2120"/>
          </w:cols>
        </w:sectPr>
      </w:pPr>
    </w:p>
    <w:p w14:paraId="1196EB73" w14:textId="77777777" w:rsidR="004304EB" w:rsidRDefault="004304EB">
      <w:pPr>
        <w:pStyle w:val="a3"/>
        <w:spacing w:before="3"/>
        <w:rPr>
          <w:sz w:val="3"/>
        </w:rPr>
      </w:pPr>
    </w:p>
    <w:tbl>
      <w:tblPr>
        <w:tblW w:w="0" w:type="auto"/>
        <w:tblInd w:w="153" w:type="dxa"/>
        <w:tblLayout w:type="fixed"/>
        <w:tblCellMar>
          <w:left w:w="0" w:type="dxa"/>
          <w:right w:w="0" w:type="dxa"/>
        </w:tblCellMar>
        <w:tblLook w:val="04A0" w:firstRow="1" w:lastRow="0" w:firstColumn="1" w:lastColumn="0" w:noHBand="0" w:noVBand="1"/>
      </w:tblPr>
      <w:tblGrid>
        <w:gridCol w:w="6180"/>
        <w:gridCol w:w="1140"/>
        <w:gridCol w:w="1200"/>
        <w:gridCol w:w="1224"/>
        <w:gridCol w:w="1164"/>
      </w:tblGrid>
      <w:tr w:rsidR="004304EB" w14:paraId="1196EB7C" w14:textId="77777777">
        <w:trPr>
          <w:trHeight w:val="357"/>
        </w:trPr>
        <w:tc>
          <w:tcPr>
            <w:tcW w:w="7320" w:type="dxa"/>
            <w:gridSpan w:val="2"/>
          </w:tcPr>
          <w:p w14:paraId="1196EB74" w14:textId="77777777" w:rsidR="004304EB" w:rsidRDefault="000856F8">
            <w:pPr>
              <w:pStyle w:val="TableParagraph"/>
              <w:spacing w:before="21"/>
              <w:ind w:right="20"/>
              <w:jc w:val="right"/>
              <w:rPr>
                <w:b/>
                <w:sz w:val="13"/>
              </w:rPr>
            </w:pPr>
            <w:r>
              <w:rPr>
                <w:b/>
                <w:sz w:val="13"/>
              </w:rPr>
              <w:t>June</w:t>
            </w:r>
            <w:r>
              <w:rPr>
                <w:b/>
                <w:spacing w:val="4"/>
                <w:sz w:val="13"/>
              </w:rPr>
              <w:t xml:space="preserve"> </w:t>
            </w:r>
            <w:r>
              <w:rPr>
                <w:b/>
                <w:sz w:val="13"/>
              </w:rPr>
              <w:t>26,</w:t>
            </w:r>
          </w:p>
          <w:p w14:paraId="1196EB75" w14:textId="77777777" w:rsidR="004304EB" w:rsidRDefault="000856F8">
            <w:pPr>
              <w:pStyle w:val="TableParagraph"/>
              <w:spacing w:before="6"/>
              <w:ind w:right="11"/>
              <w:jc w:val="right"/>
              <w:rPr>
                <w:b/>
                <w:sz w:val="13"/>
              </w:rPr>
            </w:pPr>
            <w:r>
              <w:rPr>
                <w:b/>
                <w:spacing w:val="-1"/>
                <w:sz w:val="13"/>
              </w:rPr>
              <w:t>2020</w:t>
            </w:r>
          </w:p>
        </w:tc>
        <w:tc>
          <w:tcPr>
            <w:tcW w:w="1200" w:type="dxa"/>
            <w:tcBorders>
              <w:top w:val="single" w:sz="6" w:space="0" w:color="000000"/>
            </w:tcBorders>
          </w:tcPr>
          <w:p w14:paraId="1196EB76" w14:textId="77777777" w:rsidR="004304EB" w:rsidRDefault="000856F8">
            <w:pPr>
              <w:pStyle w:val="TableParagraph"/>
              <w:spacing w:before="21"/>
              <w:ind w:right="62"/>
              <w:jc w:val="right"/>
              <w:rPr>
                <w:sz w:val="13"/>
              </w:rPr>
            </w:pPr>
            <w:r>
              <w:rPr>
                <w:sz w:val="13"/>
              </w:rPr>
              <w:t>June</w:t>
            </w:r>
            <w:r>
              <w:rPr>
                <w:spacing w:val="5"/>
                <w:sz w:val="13"/>
              </w:rPr>
              <w:t xml:space="preserve"> </w:t>
            </w:r>
            <w:r>
              <w:rPr>
                <w:sz w:val="13"/>
              </w:rPr>
              <w:t>28,</w:t>
            </w:r>
          </w:p>
          <w:p w14:paraId="1196EB77" w14:textId="77777777" w:rsidR="004304EB" w:rsidRDefault="000856F8">
            <w:pPr>
              <w:pStyle w:val="TableParagraph"/>
              <w:spacing w:before="6"/>
              <w:ind w:right="59"/>
              <w:jc w:val="right"/>
              <w:rPr>
                <w:sz w:val="13"/>
              </w:rPr>
            </w:pPr>
            <w:r>
              <w:rPr>
                <w:sz w:val="13"/>
              </w:rPr>
              <w:t>2019</w:t>
            </w:r>
          </w:p>
        </w:tc>
        <w:tc>
          <w:tcPr>
            <w:tcW w:w="1224" w:type="dxa"/>
            <w:tcBorders>
              <w:top w:val="single" w:sz="6" w:space="0" w:color="000000"/>
            </w:tcBorders>
          </w:tcPr>
          <w:p w14:paraId="1196EB78" w14:textId="77777777" w:rsidR="004304EB" w:rsidRDefault="000856F8">
            <w:pPr>
              <w:pStyle w:val="TableParagraph"/>
              <w:spacing w:before="21"/>
              <w:ind w:right="20"/>
              <w:jc w:val="right"/>
              <w:rPr>
                <w:b/>
                <w:sz w:val="13"/>
              </w:rPr>
            </w:pPr>
            <w:r>
              <w:rPr>
                <w:b/>
                <w:sz w:val="13"/>
              </w:rPr>
              <w:t>June</w:t>
            </w:r>
            <w:r>
              <w:rPr>
                <w:b/>
                <w:spacing w:val="4"/>
                <w:sz w:val="13"/>
              </w:rPr>
              <w:t xml:space="preserve"> </w:t>
            </w:r>
            <w:r>
              <w:rPr>
                <w:b/>
                <w:sz w:val="13"/>
              </w:rPr>
              <w:t>26,</w:t>
            </w:r>
          </w:p>
          <w:p w14:paraId="1196EB79" w14:textId="77777777" w:rsidR="004304EB" w:rsidRDefault="000856F8">
            <w:pPr>
              <w:pStyle w:val="TableParagraph"/>
              <w:spacing w:before="6"/>
              <w:ind w:right="11"/>
              <w:jc w:val="right"/>
              <w:rPr>
                <w:b/>
                <w:sz w:val="13"/>
              </w:rPr>
            </w:pPr>
            <w:r>
              <w:rPr>
                <w:b/>
                <w:sz w:val="13"/>
              </w:rPr>
              <w:t>2020</w:t>
            </w:r>
          </w:p>
        </w:tc>
        <w:tc>
          <w:tcPr>
            <w:tcW w:w="1164" w:type="dxa"/>
            <w:tcBorders>
              <w:top w:val="single" w:sz="6" w:space="0" w:color="000000"/>
            </w:tcBorders>
          </w:tcPr>
          <w:p w14:paraId="1196EB7A" w14:textId="77777777" w:rsidR="004304EB" w:rsidRDefault="000856F8">
            <w:pPr>
              <w:pStyle w:val="TableParagraph"/>
              <w:spacing w:before="21"/>
              <w:ind w:right="14"/>
              <w:jc w:val="right"/>
              <w:rPr>
                <w:sz w:val="13"/>
              </w:rPr>
            </w:pPr>
            <w:r>
              <w:rPr>
                <w:sz w:val="13"/>
              </w:rPr>
              <w:t>June</w:t>
            </w:r>
            <w:r>
              <w:rPr>
                <w:spacing w:val="5"/>
                <w:sz w:val="13"/>
              </w:rPr>
              <w:t xml:space="preserve"> </w:t>
            </w:r>
            <w:r>
              <w:rPr>
                <w:sz w:val="13"/>
              </w:rPr>
              <w:t>28,</w:t>
            </w:r>
          </w:p>
          <w:p w14:paraId="1196EB7B" w14:textId="77777777" w:rsidR="004304EB" w:rsidRDefault="000856F8">
            <w:pPr>
              <w:pStyle w:val="TableParagraph"/>
              <w:spacing w:before="6"/>
              <w:ind w:right="11"/>
              <w:jc w:val="right"/>
              <w:rPr>
                <w:sz w:val="13"/>
              </w:rPr>
            </w:pPr>
            <w:r>
              <w:rPr>
                <w:sz w:val="13"/>
              </w:rPr>
              <w:t>2019</w:t>
            </w:r>
          </w:p>
        </w:tc>
      </w:tr>
      <w:tr w:rsidR="004304EB" w14:paraId="1196EB82" w14:textId="77777777">
        <w:trPr>
          <w:trHeight w:val="226"/>
        </w:trPr>
        <w:tc>
          <w:tcPr>
            <w:tcW w:w="6180" w:type="dxa"/>
            <w:tcBorders>
              <w:top w:val="single" w:sz="6" w:space="0" w:color="000000"/>
            </w:tcBorders>
            <w:shd w:val="clear" w:color="auto" w:fill="CCEDFF"/>
          </w:tcPr>
          <w:p w14:paraId="1196EB7D" w14:textId="77777777" w:rsidR="004304EB" w:rsidRDefault="000856F8">
            <w:pPr>
              <w:pStyle w:val="TableParagraph"/>
              <w:spacing w:before="26"/>
              <w:ind w:left="11"/>
              <w:rPr>
                <w:sz w:val="15"/>
              </w:rPr>
            </w:pPr>
            <w:r>
              <w:rPr>
                <w:w w:val="105"/>
                <w:sz w:val="15"/>
              </w:rPr>
              <w:t>Service cost</w:t>
            </w:r>
          </w:p>
        </w:tc>
        <w:tc>
          <w:tcPr>
            <w:tcW w:w="1140" w:type="dxa"/>
            <w:tcBorders>
              <w:top w:val="single" w:sz="6" w:space="0" w:color="000000"/>
            </w:tcBorders>
            <w:shd w:val="clear" w:color="auto" w:fill="CCEDFF"/>
          </w:tcPr>
          <w:p w14:paraId="1196EB7E" w14:textId="77777777" w:rsidR="004304EB" w:rsidRDefault="000856F8">
            <w:pPr>
              <w:pStyle w:val="TableParagraph"/>
              <w:tabs>
                <w:tab w:val="left" w:pos="827"/>
              </w:tabs>
              <w:spacing w:before="26"/>
              <w:ind w:right="143"/>
              <w:jc w:val="right"/>
              <w:rPr>
                <w:b/>
                <w:sz w:val="15"/>
              </w:rPr>
            </w:pPr>
            <w:r>
              <w:rPr>
                <w:b/>
                <w:w w:val="105"/>
                <w:sz w:val="15"/>
              </w:rPr>
              <w:t>$</w:t>
            </w:r>
            <w:r>
              <w:rPr>
                <w:b/>
                <w:w w:val="105"/>
                <w:sz w:val="15"/>
              </w:rPr>
              <w:tab/>
            </w:r>
            <w:r>
              <w:rPr>
                <w:b/>
                <w:sz w:val="15"/>
              </w:rPr>
              <w:t>28</w:t>
            </w:r>
          </w:p>
        </w:tc>
        <w:tc>
          <w:tcPr>
            <w:tcW w:w="1200" w:type="dxa"/>
            <w:tcBorders>
              <w:top w:val="single" w:sz="6" w:space="0" w:color="000000"/>
            </w:tcBorders>
            <w:shd w:val="clear" w:color="auto" w:fill="CCEDFF"/>
          </w:tcPr>
          <w:p w14:paraId="1196EB7F" w14:textId="77777777" w:rsidR="004304EB" w:rsidRDefault="000856F8">
            <w:pPr>
              <w:pStyle w:val="TableParagraph"/>
              <w:tabs>
                <w:tab w:val="left" w:pos="839"/>
              </w:tabs>
              <w:spacing w:before="26"/>
              <w:ind w:right="191"/>
              <w:jc w:val="right"/>
              <w:rPr>
                <w:sz w:val="15"/>
              </w:rPr>
            </w:pPr>
            <w:r>
              <w:rPr>
                <w:w w:val="105"/>
                <w:sz w:val="15"/>
              </w:rPr>
              <w:t>$</w:t>
            </w:r>
            <w:r>
              <w:rPr>
                <w:w w:val="105"/>
                <w:sz w:val="15"/>
              </w:rPr>
              <w:tab/>
            </w:r>
            <w:r>
              <w:rPr>
                <w:sz w:val="15"/>
              </w:rPr>
              <w:t>26</w:t>
            </w:r>
          </w:p>
        </w:tc>
        <w:tc>
          <w:tcPr>
            <w:tcW w:w="1224" w:type="dxa"/>
            <w:tcBorders>
              <w:top w:val="single" w:sz="6" w:space="0" w:color="000000"/>
            </w:tcBorders>
            <w:shd w:val="clear" w:color="auto" w:fill="CCEDFF"/>
          </w:tcPr>
          <w:p w14:paraId="1196EB80" w14:textId="77777777" w:rsidR="004304EB" w:rsidRDefault="000856F8">
            <w:pPr>
              <w:pStyle w:val="TableParagraph"/>
              <w:tabs>
                <w:tab w:val="left" w:pos="935"/>
              </w:tabs>
              <w:spacing w:before="26"/>
              <w:ind w:right="149"/>
              <w:jc w:val="right"/>
              <w:rPr>
                <w:b/>
                <w:sz w:val="15"/>
              </w:rPr>
            </w:pPr>
            <w:r>
              <w:rPr>
                <w:b/>
                <w:w w:val="105"/>
                <w:sz w:val="15"/>
              </w:rPr>
              <w:t>$</w:t>
            </w:r>
            <w:r>
              <w:rPr>
                <w:b/>
                <w:w w:val="105"/>
                <w:sz w:val="15"/>
              </w:rPr>
              <w:tab/>
            </w:r>
            <w:r>
              <w:rPr>
                <w:b/>
                <w:sz w:val="15"/>
              </w:rPr>
              <w:t>3</w:t>
            </w:r>
          </w:p>
        </w:tc>
        <w:tc>
          <w:tcPr>
            <w:tcW w:w="1164" w:type="dxa"/>
            <w:tcBorders>
              <w:top w:val="single" w:sz="6" w:space="0" w:color="000000"/>
            </w:tcBorders>
            <w:shd w:val="clear" w:color="auto" w:fill="CCEDFF"/>
          </w:tcPr>
          <w:p w14:paraId="1196EB81" w14:textId="77777777" w:rsidR="004304EB" w:rsidRDefault="000856F8">
            <w:pPr>
              <w:pStyle w:val="TableParagraph"/>
              <w:tabs>
                <w:tab w:val="left" w:pos="923"/>
              </w:tabs>
              <w:spacing w:before="26"/>
              <w:ind w:right="149"/>
              <w:jc w:val="right"/>
              <w:rPr>
                <w:sz w:val="15"/>
              </w:rPr>
            </w:pPr>
            <w:r>
              <w:rPr>
                <w:w w:val="105"/>
                <w:sz w:val="15"/>
              </w:rPr>
              <w:t>$</w:t>
            </w:r>
            <w:r>
              <w:rPr>
                <w:w w:val="105"/>
                <w:sz w:val="15"/>
              </w:rPr>
              <w:tab/>
            </w:r>
            <w:r>
              <w:rPr>
                <w:sz w:val="15"/>
              </w:rPr>
              <w:t>3</w:t>
            </w:r>
          </w:p>
        </w:tc>
      </w:tr>
      <w:tr w:rsidR="004304EB" w14:paraId="1196EB88" w14:textId="77777777">
        <w:trPr>
          <w:trHeight w:val="228"/>
        </w:trPr>
        <w:tc>
          <w:tcPr>
            <w:tcW w:w="6180" w:type="dxa"/>
          </w:tcPr>
          <w:p w14:paraId="1196EB83" w14:textId="77777777" w:rsidR="004304EB" w:rsidRDefault="000856F8">
            <w:pPr>
              <w:pStyle w:val="TableParagraph"/>
              <w:ind w:left="11"/>
              <w:rPr>
                <w:sz w:val="15"/>
              </w:rPr>
            </w:pPr>
            <w:r>
              <w:rPr>
                <w:w w:val="105"/>
                <w:sz w:val="15"/>
              </w:rPr>
              <w:t>Interest cost</w:t>
            </w:r>
          </w:p>
        </w:tc>
        <w:tc>
          <w:tcPr>
            <w:tcW w:w="1140" w:type="dxa"/>
          </w:tcPr>
          <w:p w14:paraId="1196EB84" w14:textId="77777777" w:rsidR="004304EB" w:rsidRDefault="000856F8">
            <w:pPr>
              <w:pStyle w:val="TableParagraph"/>
              <w:ind w:right="143"/>
              <w:jc w:val="right"/>
              <w:rPr>
                <w:b/>
                <w:sz w:val="15"/>
              </w:rPr>
            </w:pPr>
            <w:r>
              <w:rPr>
                <w:b/>
                <w:w w:val="105"/>
                <w:sz w:val="15"/>
              </w:rPr>
              <w:t>59</w:t>
            </w:r>
          </w:p>
        </w:tc>
        <w:tc>
          <w:tcPr>
            <w:tcW w:w="1200" w:type="dxa"/>
          </w:tcPr>
          <w:p w14:paraId="1196EB85" w14:textId="77777777" w:rsidR="004304EB" w:rsidRDefault="000856F8">
            <w:pPr>
              <w:pStyle w:val="TableParagraph"/>
              <w:ind w:right="191"/>
              <w:jc w:val="right"/>
              <w:rPr>
                <w:sz w:val="15"/>
              </w:rPr>
            </w:pPr>
            <w:r>
              <w:rPr>
                <w:sz w:val="15"/>
              </w:rPr>
              <w:t>73</w:t>
            </w:r>
          </w:p>
        </w:tc>
        <w:tc>
          <w:tcPr>
            <w:tcW w:w="1224" w:type="dxa"/>
          </w:tcPr>
          <w:p w14:paraId="1196EB86" w14:textId="77777777" w:rsidR="004304EB" w:rsidRDefault="000856F8">
            <w:pPr>
              <w:pStyle w:val="TableParagraph"/>
              <w:ind w:right="149"/>
              <w:jc w:val="right"/>
              <w:rPr>
                <w:b/>
                <w:sz w:val="15"/>
              </w:rPr>
            </w:pPr>
            <w:r>
              <w:rPr>
                <w:b/>
                <w:w w:val="104"/>
                <w:sz w:val="15"/>
              </w:rPr>
              <w:t>5</w:t>
            </w:r>
          </w:p>
        </w:tc>
        <w:tc>
          <w:tcPr>
            <w:tcW w:w="1164" w:type="dxa"/>
          </w:tcPr>
          <w:p w14:paraId="1196EB87" w14:textId="77777777" w:rsidR="004304EB" w:rsidRDefault="000856F8">
            <w:pPr>
              <w:pStyle w:val="TableParagraph"/>
              <w:ind w:right="149"/>
              <w:jc w:val="right"/>
              <w:rPr>
                <w:sz w:val="15"/>
              </w:rPr>
            </w:pPr>
            <w:r>
              <w:rPr>
                <w:w w:val="104"/>
                <w:sz w:val="15"/>
              </w:rPr>
              <w:t>6</w:t>
            </w:r>
          </w:p>
        </w:tc>
      </w:tr>
      <w:tr w:rsidR="004304EB" w14:paraId="1196EB8E" w14:textId="77777777">
        <w:trPr>
          <w:trHeight w:val="228"/>
        </w:trPr>
        <w:tc>
          <w:tcPr>
            <w:tcW w:w="6180" w:type="dxa"/>
            <w:shd w:val="clear" w:color="auto" w:fill="CCEDFF"/>
          </w:tcPr>
          <w:p w14:paraId="1196EB89" w14:textId="77777777" w:rsidR="004304EB" w:rsidRDefault="000856F8">
            <w:pPr>
              <w:pStyle w:val="TableParagraph"/>
              <w:spacing w:before="40" w:line="168" w:lineRule="exact"/>
              <w:ind w:left="11"/>
              <w:rPr>
                <w:sz w:val="9"/>
              </w:rPr>
            </w:pPr>
            <w:r>
              <w:rPr>
                <w:w w:val="105"/>
                <w:sz w:val="15"/>
              </w:rPr>
              <w:t>Expected return on plan assets</w:t>
            </w:r>
            <w:r>
              <w:rPr>
                <w:w w:val="105"/>
                <w:position w:val="5"/>
                <w:sz w:val="9"/>
              </w:rPr>
              <w:t>1</w:t>
            </w:r>
          </w:p>
        </w:tc>
        <w:tc>
          <w:tcPr>
            <w:tcW w:w="1140" w:type="dxa"/>
            <w:shd w:val="clear" w:color="auto" w:fill="CCEDFF"/>
          </w:tcPr>
          <w:p w14:paraId="1196EB8A" w14:textId="77777777" w:rsidR="004304EB" w:rsidRDefault="000856F8">
            <w:pPr>
              <w:pStyle w:val="TableParagraph"/>
              <w:ind w:right="102"/>
              <w:jc w:val="right"/>
              <w:rPr>
                <w:b/>
                <w:sz w:val="15"/>
              </w:rPr>
            </w:pPr>
            <w:r>
              <w:rPr>
                <w:b/>
                <w:sz w:val="15"/>
              </w:rPr>
              <w:t>(145)</w:t>
            </w:r>
          </w:p>
        </w:tc>
        <w:tc>
          <w:tcPr>
            <w:tcW w:w="1200" w:type="dxa"/>
            <w:shd w:val="clear" w:color="auto" w:fill="CCEDFF"/>
          </w:tcPr>
          <w:p w14:paraId="1196EB8B" w14:textId="77777777" w:rsidR="004304EB" w:rsidRDefault="000856F8">
            <w:pPr>
              <w:pStyle w:val="TableParagraph"/>
              <w:ind w:right="150"/>
              <w:jc w:val="right"/>
              <w:rPr>
                <w:sz w:val="15"/>
              </w:rPr>
            </w:pPr>
            <w:r>
              <w:rPr>
                <w:sz w:val="15"/>
              </w:rPr>
              <w:t>(138)</w:t>
            </w:r>
          </w:p>
        </w:tc>
        <w:tc>
          <w:tcPr>
            <w:tcW w:w="1224" w:type="dxa"/>
            <w:shd w:val="clear" w:color="auto" w:fill="CCEDFF"/>
          </w:tcPr>
          <w:p w14:paraId="1196EB8C" w14:textId="77777777" w:rsidR="004304EB" w:rsidRDefault="000856F8">
            <w:pPr>
              <w:pStyle w:val="TableParagraph"/>
              <w:ind w:right="102"/>
              <w:jc w:val="right"/>
              <w:rPr>
                <w:b/>
                <w:sz w:val="15"/>
              </w:rPr>
            </w:pPr>
            <w:r>
              <w:rPr>
                <w:b/>
                <w:w w:val="105"/>
                <w:sz w:val="15"/>
              </w:rPr>
              <w:t>(4)</w:t>
            </w:r>
          </w:p>
        </w:tc>
        <w:tc>
          <w:tcPr>
            <w:tcW w:w="1164" w:type="dxa"/>
            <w:shd w:val="clear" w:color="auto" w:fill="CCEDFF"/>
          </w:tcPr>
          <w:p w14:paraId="1196EB8D" w14:textId="77777777" w:rsidR="004304EB" w:rsidRDefault="000856F8">
            <w:pPr>
              <w:pStyle w:val="TableParagraph"/>
              <w:ind w:right="102"/>
              <w:jc w:val="right"/>
              <w:rPr>
                <w:sz w:val="15"/>
              </w:rPr>
            </w:pPr>
            <w:r>
              <w:rPr>
                <w:w w:val="105"/>
                <w:sz w:val="15"/>
              </w:rPr>
              <w:t>(4)</w:t>
            </w:r>
          </w:p>
        </w:tc>
      </w:tr>
      <w:tr w:rsidR="004304EB" w14:paraId="1196EB94" w14:textId="77777777">
        <w:trPr>
          <w:trHeight w:val="228"/>
        </w:trPr>
        <w:tc>
          <w:tcPr>
            <w:tcW w:w="6180" w:type="dxa"/>
          </w:tcPr>
          <w:p w14:paraId="1196EB8F" w14:textId="77777777" w:rsidR="004304EB" w:rsidRDefault="000856F8">
            <w:pPr>
              <w:pStyle w:val="TableParagraph"/>
              <w:ind w:left="11"/>
              <w:rPr>
                <w:sz w:val="15"/>
              </w:rPr>
            </w:pPr>
            <w:r>
              <w:rPr>
                <w:w w:val="105"/>
                <w:sz w:val="15"/>
              </w:rPr>
              <w:t>Amortization of prior service credit</w:t>
            </w:r>
          </w:p>
        </w:tc>
        <w:tc>
          <w:tcPr>
            <w:tcW w:w="1140" w:type="dxa"/>
          </w:tcPr>
          <w:p w14:paraId="1196EB90" w14:textId="77777777" w:rsidR="004304EB" w:rsidRDefault="000856F8">
            <w:pPr>
              <w:pStyle w:val="TableParagraph"/>
              <w:ind w:right="143"/>
              <w:jc w:val="right"/>
              <w:rPr>
                <w:b/>
                <w:sz w:val="15"/>
              </w:rPr>
            </w:pPr>
            <w:r>
              <w:rPr>
                <w:b/>
                <w:w w:val="104"/>
                <w:sz w:val="15"/>
              </w:rPr>
              <w:t>—</w:t>
            </w:r>
          </w:p>
        </w:tc>
        <w:tc>
          <w:tcPr>
            <w:tcW w:w="1200" w:type="dxa"/>
          </w:tcPr>
          <w:p w14:paraId="1196EB91" w14:textId="77777777" w:rsidR="004304EB" w:rsidRDefault="000856F8">
            <w:pPr>
              <w:pStyle w:val="TableParagraph"/>
              <w:ind w:right="150"/>
              <w:jc w:val="right"/>
              <w:rPr>
                <w:sz w:val="15"/>
              </w:rPr>
            </w:pPr>
            <w:r>
              <w:rPr>
                <w:w w:val="105"/>
                <w:sz w:val="15"/>
              </w:rPr>
              <w:t>(1)</w:t>
            </w:r>
          </w:p>
        </w:tc>
        <w:tc>
          <w:tcPr>
            <w:tcW w:w="1224" w:type="dxa"/>
          </w:tcPr>
          <w:p w14:paraId="1196EB92" w14:textId="77777777" w:rsidR="004304EB" w:rsidRDefault="000856F8">
            <w:pPr>
              <w:pStyle w:val="TableParagraph"/>
              <w:ind w:right="143"/>
              <w:jc w:val="right"/>
              <w:rPr>
                <w:b/>
                <w:sz w:val="15"/>
              </w:rPr>
            </w:pPr>
            <w:r>
              <w:rPr>
                <w:b/>
                <w:w w:val="104"/>
                <w:sz w:val="15"/>
              </w:rPr>
              <w:t>—</w:t>
            </w:r>
          </w:p>
        </w:tc>
        <w:tc>
          <w:tcPr>
            <w:tcW w:w="1164" w:type="dxa"/>
          </w:tcPr>
          <w:p w14:paraId="1196EB93" w14:textId="77777777" w:rsidR="004304EB" w:rsidRDefault="000856F8">
            <w:pPr>
              <w:pStyle w:val="TableParagraph"/>
              <w:ind w:right="143"/>
              <w:jc w:val="right"/>
              <w:rPr>
                <w:sz w:val="15"/>
              </w:rPr>
            </w:pPr>
            <w:r>
              <w:rPr>
                <w:w w:val="104"/>
                <w:sz w:val="15"/>
              </w:rPr>
              <w:t>—</w:t>
            </w:r>
          </w:p>
        </w:tc>
      </w:tr>
      <w:tr w:rsidR="004304EB" w14:paraId="1196EB9A" w14:textId="77777777">
        <w:trPr>
          <w:trHeight w:val="226"/>
        </w:trPr>
        <w:tc>
          <w:tcPr>
            <w:tcW w:w="6180" w:type="dxa"/>
            <w:tcBorders>
              <w:bottom w:val="single" w:sz="6" w:space="0" w:color="000000"/>
            </w:tcBorders>
            <w:shd w:val="clear" w:color="auto" w:fill="CCEDFF"/>
          </w:tcPr>
          <w:p w14:paraId="1196EB95" w14:textId="77777777" w:rsidR="004304EB" w:rsidRDefault="000856F8">
            <w:pPr>
              <w:pStyle w:val="TableParagraph"/>
              <w:ind w:left="11"/>
              <w:rPr>
                <w:sz w:val="15"/>
              </w:rPr>
            </w:pPr>
            <w:r>
              <w:rPr>
                <w:w w:val="105"/>
                <w:sz w:val="15"/>
              </w:rPr>
              <w:t>Amortization of net actuarial loss</w:t>
            </w:r>
          </w:p>
        </w:tc>
        <w:tc>
          <w:tcPr>
            <w:tcW w:w="1140" w:type="dxa"/>
            <w:tcBorders>
              <w:bottom w:val="single" w:sz="6" w:space="0" w:color="000000"/>
            </w:tcBorders>
            <w:shd w:val="clear" w:color="auto" w:fill="CCEDFF"/>
          </w:tcPr>
          <w:p w14:paraId="1196EB96" w14:textId="77777777" w:rsidR="004304EB" w:rsidRDefault="000856F8">
            <w:pPr>
              <w:pStyle w:val="TableParagraph"/>
              <w:ind w:right="143"/>
              <w:jc w:val="right"/>
              <w:rPr>
                <w:b/>
                <w:sz w:val="15"/>
              </w:rPr>
            </w:pPr>
            <w:r>
              <w:rPr>
                <w:b/>
                <w:w w:val="105"/>
                <w:sz w:val="15"/>
              </w:rPr>
              <w:t>42</w:t>
            </w:r>
          </w:p>
        </w:tc>
        <w:tc>
          <w:tcPr>
            <w:tcW w:w="1200" w:type="dxa"/>
            <w:tcBorders>
              <w:bottom w:val="single" w:sz="6" w:space="0" w:color="000000"/>
            </w:tcBorders>
            <w:shd w:val="clear" w:color="auto" w:fill="CCEDFF"/>
          </w:tcPr>
          <w:p w14:paraId="1196EB97" w14:textId="77777777" w:rsidR="004304EB" w:rsidRDefault="000856F8">
            <w:pPr>
              <w:pStyle w:val="TableParagraph"/>
              <w:ind w:right="191"/>
              <w:jc w:val="right"/>
              <w:rPr>
                <w:sz w:val="15"/>
              </w:rPr>
            </w:pPr>
            <w:r>
              <w:rPr>
                <w:sz w:val="15"/>
              </w:rPr>
              <w:t>38</w:t>
            </w:r>
          </w:p>
        </w:tc>
        <w:tc>
          <w:tcPr>
            <w:tcW w:w="1224" w:type="dxa"/>
            <w:tcBorders>
              <w:bottom w:val="single" w:sz="6" w:space="0" w:color="000000"/>
            </w:tcBorders>
            <w:shd w:val="clear" w:color="auto" w:fill="CCEDFF"/>
          </w:tcPr>
          <w:p w14:paraId="1196EB98" w14:textId="77777777" w:rsidR="004304EB" w:rsidRDefault="000856F8">
            <w:pPr>
              <w:pStyle w:val="TableParagraph"/>
              <w:ind w:right="149"/>
              <w:jc w:val="right"/>
              <w:rPr>
                <w:b/>
                <w:sz w:val="15"/>
              </w:rPr>
            </w:pPr>
            <w:r>
              <w:rPr>
                <w:b/>
                <w:w w:val="104"/>
                <w:sz w:val="15"/>
              </w:rPr>
              <w:t>1</w:t>
            </w:r>
          </w:p>
        </w:tc>
        <w:tc>
          <w:tcPr>
            <w:tcW w:w="1164" w:type="dxa"/>
            <w:tcBorders>
              <w:bottom w:val="single" w:sz="6" w:space="0" w:color="000000"/>
            </w:tcBorders>
            <w:shd w:val="clear" w:color="auto" w:fill="CCEDFF"/>
          </w:tcPr>
          <w:p w14:paraId="1196EB99" w14:textId="77777777" w:rsidR="004304EB" w:rsidRDefault="000856F8">
            <w:pPr>
              <w:pStyle w:val="TableParagraph"/>
              <w:ind w:right="143"/>
              <w:jc w:val="right"/>
              <w:rPr>
                <w:sz w:val="15"/>
              </w:rPr>
            </w:pPr>
            <w:r>
              <w:rPr>
                <w:w w:val="104"/>
                <w:sz w:val="15"/>
              </w:rPr>
              <w:t>—</w:t>
            </w:r>
          </w:p>
        </w:tc>
      </w:tr>
      <w:tr w:rsidR="004304EB" w14:paraId="1196EBA0" w14:textId="77777777">
        <w:trPr>
          <w:trHeight w:val="223"/>
        </w:trPr>
        <w:tc>
          <w:tcPr>
            <w:tcW w:w="6180" w:type="dxa"/>
            <w:tcBorders>
              <w:top w:val="single" w:sz="6" w:space="0" w:color="000000"/>
              <w:bottom w:val="single" w:sz="12" w:space="0" w:color="000000"/>
            </w:tcBorders>
          </w:tcPr>
          <w:p w14:paraId="1196EB9B" w14:textId="77777777" w:rsidR="004304EB" w:rsidRDefault="000856F8">
            <w:pPr>
              <w:pStyle w:val="TableParagraph"/>
              <w:spacing w:before="26"/>
              <w:ind w:left="11"/>
              <w:rPr>
                <w:sz w:val="15"/>
              </w:rPr>
            </w:pPr>
            <w:r>
              <w:rPr>
                <w:w w:val="105"/>
                <w:sz w:val="15"/>
              </w:rPr>
              <w:t>Net periodic benefit cost (income)</w:t>
            </w:r>
          </w:p>
        </w:tc>
        <w:tc>
          <w:tcPr>
            <w:tcW w:w="1140" w:type="dxa"/>
            <w:tcBorders>
              <w:top w:val="single" w:sz="6" w:space="0" w:color="000000"/>
              <w:bottom w:val="single" w:sz="12" w:space="0" w:color="000000"/>
            </w:tcBorders>
          </w:tcPr>
          <w:p w14:paraId="1196EB9C" w14:textId="77777777" w:rsidR="004304EB" w:rsidRDefault="000856F8">
            <w:pPr>
              <w:pStyle w:val="TableParagraph"/>
              <w:tabs>
                <w:tab w:val="left" w:pos="767"/>
              </w:tabs>
              <w:spacing w:before="26"/>
              <w:ind w:right="102"/>
              <w:jc w:val="right"/>
              <w:rPr>
                <w:b/>
                <w:sz w:val="15"/>
              </w:rPr>
            </w:pPr>
            <w:r>
              <w:rPr>
                <w:b/>
                <w:w w:val="105"/>
                <w:sz w:val="15"/>
              </w:rPr>
              <w:t>$</w:t>
            </w:r>
            <w:r>
              <w:rPr>
                <w:b/>
                <w:w w:val="105"/>
                <w:sz w:val="15"/>
              </w:rPr>
              <w:tab/>
            </w:r>
            <w:r>
              <w:rPr>
                <w:b/>
                <w:spacing w:val="-1"/>
                <w:sz w:val="15"/>
              </w:rPr>
              <w:t>(16)</w:t>
            </w:r>
          </w:p>
        </w:tc>
        <w:tc>
          <w:tcPr>
            <w:tcW w:w="1200" w:type="dxa"/>
            <w:tcBorders>
              <w:top w:val="single" w:sz="6" w:space="0" w:color="000000"/>
              <w:bottom w:val="single" w:sz="12" w:space="0" w:color="000000"/>
            </w:tcBorders>
          </w:tcPr>
          <w:p w14:paraId="1196EB9D" w14:textId="77777777" w:rsidR="004304EB" w:rsidRDefault="000856F8">
            <w:pPr>
              <w:pStyle w:val="TableParagraph"/>
              <w:tabs>
                <w:tab w:val="left" w:pos="851"/>
              </w:tabs>
              <w:spacing w:before="26"/>
              <w:ind w:right="150"/>
              <w:jc w:val="right"/>
              <w:rPr>
                <w:sz w:val="15"/>
              </w:rPr>
            </w:pPr>
            <w:r>
              <w:rPr>
                <w:w w:val="105"/>
                <w:sz w:val="15"/>
              </w:rPr>
              <w:t>$</w:t>
            </w:r>
            <w:r>
              <w:rPr>
                <w:w w:val="105"/>
                <w:sz w:val="15"/>
              </w:rPr>
              <w:tab/>
              <w:t>(2)</w:t>
            </w:r>
          </w:p>
        </w:tc>
        <w:tc>
          <w:tcPr>
            <w:tcW w:w="1224" w:type="dxa"/>
            <w:tcBorders>
              <w:top w:val="single" w:sz="6" w:space="0" w:color="000000"/>
              <w:bottom w:val="single" w:sz="12" w:space="0" w:color="000000"/>
            </w:tcBorders>
          </w:tcPr>
          <w:p w14:paraId="1196EB9E" w14:textId="77777777" w:rsidR="004304EB" w:rsidRDefault="000856F8">
            <w:pPr>
              <w:pStyle w:val="TableParagraph"/>
              <w:tabs>
                <w:tab w:val="left" w:pos="935"/>
              </w:tabs>
              <w:spacing w:before="26"/>
              <w:ind w:right="149"/>
              <w:jc w:val="right"/>
              <w:rPr>
                <w:b/>
                <w:sz w:val="15"/>
              </w:rPr>
            </w:pPr>
            <w:r>
              <w:rPr>
                <w:b/>
                <w:w w:val="105"/>
                <w:sz w:val="15"/>
              </w:rPr>
              <w:t>$</w:t>
            </w:r>
            <w:r>
              <w:rPr>
                <w:b/>
                <w:w w:val="105"/>
                <w:sz w:val="15"/>
              </w:rPr>
              <w:tab/>
            </w:r>
            <w:r>
              <w:rPr>
                <w:b/>
                <w:sz w:val="15"/>
              </w:rPr>
              <w:t>5</w:t>
            </w:r>
          </w:p>
        </w:tc>
        <w:tc>
          <w:tcPr>
            <w:tcW w:w="1164" w:type="dxa"/>
            <w:tcBorders>
              <w:top w:val="single" w:sz="6" w:space="0" w:color="000000"/>
              <w:bottom w:val="single" w:sz="12" w:space="0" w:color="000000"/>
            </w:tcBorders>
          </w:tcPr>
          <w:p w14:paraId="1196EB9F" w14:textId="77777777" w:rsidR="004304EB" w:rsidRDefault="000856F8">
            <w:pPr>
              <w:pStyle w:val="TableParagraph"/>
              <w:tabs>
                <w:tab w:val="left" w:pos="923"/>
              </w:tabs>
              <w:spacing w:before="26"/>
              <w:ind w:right="149"/>
              <w:jc w:val="right"/>
              <w:rPr>
                <w:sz w:val="15"/>
              </w:rPr>
            </w:pPr>
            <w:r>
              <w:rPr>
                <w:w w:val="105"/>
                <w:sz w:val="15"/>
              </w:rPr>
              <w:t>$</w:t>
            </w:r>
            <w:r>
              <w:rPr>
                <w:w w:val="105"/>
                <w:sz w:val="15"/>
              </w:rPr>
              <w:tab/>
            </w:r>
            <w:r>
              <w:rPr>
                <w:sz w:val="15"/>
              </w:rPr>
              <w:t>5</w:t>
            </w:r>
          </w:p>
        </w:tc>
      </w:tr>
    </w:tbl>
    <w:p w14:paraId="1196EBA1" w14:textId="77777777" w:rsidR="004304EB" w:rsidRDefault="000856F8">
      <w:pPr>
        <w:spacing w:before="74" w:line="249" w:lineRule="auto"/>
        <w:ind w:left="218" w:right="237" w:hanging="72"/>
        <w:rPr>
          <w:sz w:val="14"/>
        </w:rPr>
      </w:pPr>
      <w:r>
        <w:rPr>
          <w:w w:val="105"/>
          <w:sz w:val="14"/>
          <w:vertAlign w:val="superscript"/>
        </w:rPr>
        <w:t>1</w:t>
      </w:r>
      <w:r>
        <w:rPr>
          <w:spacing w:val="-15"/>
          <w:w w:val="105"/>
          <w:sz w:val="14"/>
        </w:rPr>
        <w:t xml:space="preserve"> </w:t>
      </w:r>
      <w:r>
        <w:rPr>
          <w:w w:val="105"/>
          <w:sz w:val="14"/>
        </w:rPr>
        <w:t>The</w:t>
      </w:r>
      <w:r>
        <w:rPr>
          <w:spacing w:val="-11"/>
          <w:w w:val="105"/>
          <w:sz w:val="14"/>
        </w:rPr>
        <w:t xml:space="preserve"> </w:t>
      </w:r>
      <w:r>
        <w:rPr>
          <w:w w:val="105"/>
          <w:sz w:val="14"/>
        </w:rPr>
        <w:t>weighted-average</w:t>
      </w:r>
      <w:r>
        <w:rPr>
          <w:spacing w:val="-11"/>
          <w:w w:val="105"/>
          <w:sz w:val="14"/>
        </w:rPr>
        <w:t xml:space="preserve"> </w:t>
      </w:r>
      <w:r>
        <w:rPr>
          <w:w w:val="105"/>
          <w:sz w:val="14"/>
        </w:rPr>
        <w:t>expected</w:t>
      </w:r>
      <w:r>
        <w:rPr>
          <w:spacing w:val="-10"/>
          <w:w w:val="105"/>
          <w:sz w:val="14"/>
        </w:rPr>
        <w:t xml:space="preserve"> </w:t>
      </w:r>
      <w:r>
        <w:rPr>
          <w:w w:val="105"/>
          <w:sz w:val="14"/>
        </w:rPr>
        <w:t>long-term</w:t>
      </w:r>
      <w:r>
        <w:rPr>
          <w:spacing w:val="-11"/>
          <w:w w:val="105"/>
          <w:sz w:val="14"/>
        </w:rPr>
        <w:t xml:space="preserve"> </w:t>
      </w:r>
      <w:r>
        <w:rPr>
          <w:w w:val="105"/>
          <w:sz w:val="14"/>
        </w:rPr>
        <w:t>rates</w:t>
      </w:r>
      <w:r>
        <w:rPr>
          <w:spacing w:val="-11"/>
          <w:w w:val="105"/>
          <w:sz w:val="14"/>
        </w:rPr>
        <w:t xml:space="preserve"> </w:t>
      </w:r>
      <w:r>
        <w:rPr>
          <w:w w:val="105"/>
          <w:sz w:val="14"/>
        </w:rPr>
        <w:t>of</w:t>
      </w:r>
      <w:r>
        <w:rPr>
          <w:spacing w:val="-11"/>
          <w:w w:val="105"/>
          <w:sz w:val="14"/>
        </w:rPr>
        <w:t xml:space="preserve"> </w:t>
      </w:r>
      <w:r>
        <w:rPr>
          <w:w w:val="105"/>
          <w:sz w:val="14"/>
        </w:rPr>
        <w:t>return</w:t>
      </w:r>
      <w:r>
        <w:rPr>
          <w:spacing w:val="-10"/>
          <w:w w:val="105"/>
          <w:sz w:val="14"/>
        </w:rPr>
        <w:t xml:space="preserve"> </w:t>
      </w:r>
      <w:r>
        <w:rPr>
          <w:w w:val="105"/>
          <w:sz w:val="14"/>
        </w:rPr>
        <w:t>on</w:t>
      </w:r>
      <w:r>
        <w:rPr>
          <w:spacing w:val="-10"/>
          <w:w w:val="105"/>
          <w:sz w:val="14"/>
        </w:rPr>
        <w:t xml:space="preserve"> </w:t>
      </w:r>
      <w:r>
        <w:rPr>
          <w:w w:val="105"/>
          <w:sz w:val="14"/>
        </w:rPr>
        <w:t>plan</w:t>
      </w:r>
      <w:r>
        <w:rPr>
          <w:spacing w:val="-11"/>
          <w:w w:val="105"/>
          <w:sz w:val="14"/>
        </w:rPr>
        <w:t xml:space="preserve"> </w:t>
      </w:r>
      <w:r>
        <w:rPr>
          <w:w w:val="105"/>
          <w:sz w:val="14"/>
        </w:rPr>
        <w:t>assets</w:t>
      </w:r>
      <w:r>
        <w:rPr>
          <w:spacing w:val="-10"/>
          <w:w w:val="105"/>
          <w:sz w:val="14"/>
        </w:rPr>
        <w:t xml:space="preserve"> </w:t>
      </w:r>
      <w:r>
        <w:rPr>
          <w:w w:val="105"/>
          <w:sz w:val="14"/>
        </w:rPr>
        <w:t>used</w:t>
      </w:r>
      <w:r>
        <w:rPr>
          <w:spacing w:val="-11"/>
          <w:w w:val="105"/>
          <w:sz w:val="14"/>
        </w:rPr>
        <w:t xml:space="preserve"> </w:t>
      </w:r>
      <w:r>
        <w:rPr>
          <w:w w:val="105"/>
          <w:sz w:val="14"/>
        </w:rPr>
        <w:t>in</w:t>
      </w:r>
      <w:r>
        <w:rPr>
          <w:spacing w:val="-10"/>
          <w:w w:val="105"/>
          <w:sz w:val="14"/>
        </w:rPr>
        <w:t xml:space="preserve"> </w:t>
      </w:r>
      <w:r>
        <w:rPr>
          <w:w w:val="105"/>
          <w:sz w:val="14"/>
        </w:rPr>
        <w:t>computing</w:t>
      </w:r>
      <w:r>
        <w:rPr>
          <w:spacing w:val="-10"/>
          <w:w w:val="105"/>
          <w:sz w:val="14"/>
        </w:rPr>
        <w:t xml:space="preserve"> </w:t>
      </w:r>
      <w:r>
        <w:rPr>
          <w:w w:val="105"/>
          <w:sz w:val="14"/>
        </w:rPr>
        <w:t>2020</w:t>
      </w:r>
      <w:r>
        <w:rPr>
          <w:spacing w:val="-10"/>
          <w:w w:val="105"/>
          <w:sz w:val="14"/>
        </w:rPr>
        <w:t xml:space="preserve"> </w:t>
      </w:r>
      <w:r>
        <w:rPr>
          <w:w w:val="105"/>
          <w:sz w:val="14"/>
        </w:rPr>
        <w:t>net</w:t>
      </w:r>
      <w:r>
        <w:rPr>
          <w:spacing w:val="-11"/>
          <w:w w:val="105"/>
          <w:sz w:val="14"/>
        </w:rPr>
        <w:t xml:space="preserve"> </w:t>
      </w:r>
      <w:r>
        <w:rPr>
          <w:w w:val="105"/>
          <w:sz w:val="14"/>
        </w:rPr>
        <w:t>periodic</w:t>
      </w:r>
      <w:r>
        <w:rPr>
          <w:spacing w:val="-11"/>
          <w:w w:val="105"/>
          <w:sz w:val="14"/>
        </w:rPr>
        <w:t xml:space="preserve"> </w:t>
      </w:r>
      <w:r>
        <w:rPr>
          <w:w w:val="105"/>
          <w:sz w:val="14"/>
        </w:rPr>
        <w:t>benefit</w:t>
      </w:r>
      <w:r>
        <w:rPr>
          <w:spacing w:val="-11"/>
          <w:w w:val="105"/>
          <w:sz w:val="14"/>
        </w:rPr>
        <w:t xml:space="preserve"> </w:t>
      </w:r>
      <w:r>
        <w:rPr>
          <w:w w:val="105"/>
          <w:sz w:val="14"/>
        </w:rPr>
        <w:t>cost</w:t>
      </w:r>
      <w:r>
        <w:rPr>
          <w:spacing w:val="-11"/>
          <w:w w:val="105"/>
          <w:sz w:val="14"/>
        </w:rPr>
        <w:t xml:space="preserve"> </w:t>
      </w:r>
      <w:r>
        <w:rPr>
          <w:w w:val="105"/>
          <w:sz w:val="14"/>
        </w:rPr>
        <w:t>(income)</w:t>
      </w:r>
      <w:r>
        <w:rPr>
          <w:spacing w:val="-11"/>
          <w:w w:val="105"/>
          <w:sz w:val="14"/>
        </w:rPr>
        <w:t xml:space="preserve"> </w:t>
      </w:r>
      <w:r>
        <w:rPr>
          <w:w w:val="105"/>
          <w:sz w:val="14"/>
        </w:rPr>
        <w:t>are</w:t>
      </w:r>
      <w:r>
        <w:rPr>
          <w:spacing w:val="-13"/>
          <w:w w:val="105"/>
          <w:sz w:val="14"/>
        </w:rPr>
        <w:t xml:space="preserve"> </w:t>
      </w:r>
      <w:r>
        <w:rPr>
          <w:w w:val="105"/>
          <w:sz w:val="14"/>
        </w:rPr>
        <w:t>7.50</w:t>
      </w:r>
      <w:r>
        <w:rPr>
          <w:spacing w:val="-10"/>
          <w:w w:val="105"/>
          <w:sz w:val="14"/>
        </w:rPr>
        <w:t xml:space="preserve"> </w:t>
      </w:r>
      <w:r>
        <w:rPr>
          <w:w w:val="105"/>
          <w:sz w:val="14"/>
        </w:rPr>
        <w:t>percent</w:t>
      </w:r>
      <w:r>
        <w:rPr>
          <w:spacing w:val="-11"/>
          <w:w w:val="105"/>
          <w:sz w:val="14"/>
        </w:rPr>
        <w:t xml:space="preserve"> </w:t>
      </w:r>
      <w:r>
        <w:rPr>
          <w:w w:val="105"/>
          <w:sz w:val="14"/>
        </w:rPr>
        <w:t>for</w:t>
      </w:r>
      <w:r>
        <w:rPr>
          <w:spacing w:val="-11"/>
          <w:w w:val="105"/>
          <w:sz w:val="14"/>
        </w:rPr>
        <w:t xml:space="preserve"> </w:t>
      </w:r>
      <w:r>
        <w:rPr>
          <w:w w:val="105"/>
          <w:sz w:val="14"/>
        </w:rPr>
        <w:t>pension</w:t>
      </w:r>
      <w:r>
        <w:rPr>
          <w:spacing w:val="-10"/>
          <w:w w:val="105"/>
          <w:sz w:val="14"/>
        </w:rPr>
        <w:t xml:space="preserve"> </w:t>
      </w:r>
      <w:r>
        <w:rPr>
          <w:w w:val="105"/>
          <w:sz w:val="14"/>
        </w:rPr>
        <w:t>benefit</w:t>
      </w:r>
      <w:r>
        <w:rPr>
          <w:spacing w:val="-11"/>
          <w:w w:val="105"/>
          <w:sz w:val="14"/>
        </w:rPr>
        <w:t xml:space="preserve"> </w:t>
      </w:r>
      <w:r>
        <w:rPr>
          <w:w w:val="105"/>
          <w:sz w:val="14"/>
        </w:rPr>
        <w:t>plans</w:t>
      </w:r>
      <w:r>
        <w:rPr>
          <w:spacing w:val="-11"/>
          <w:w w:val="105"/>
          <w:sz w:val="14"/>
        </w:rPr>
        <w:t xml:space="preserve"> </w:t>
      </w:r>
      <w:r>
        <w:rPr>
          <w:w w:val="105"/>
          <w:sz w:val="14"/>
        </w:rPr>
        <w:t>and</w:t>
      </w:r>
      <w:r>
        <w:rPr>
          <w:spacing w:val="-23"/>
          <w:w w:val="105"/>
          <w:sz w:val="14"/>
        </w:rPr>
        <w:t xml:space="preserve"> </w:t>
      </w:r>
      <w:r>
        <w:rPr>
          <w:w w:val="105"/>
          <w:sz w:val="14"/>
        </w:rPr>
        <w:t>4.50</w:t>
      </w:r>
      <w:r>
        <w:rPr>
          <w:spacing w:val="-10"/>
          <w:w w:val="105"/>
          <w:sz w:val="14"/>
        </w:rPr>
        <w:t xml:space="preserve"> </w:t>
      </w:r>
      <w:r>
        <w:rPr>
          <w:w w:val="105"/>
          <w:sz w:val="14"/>
        </w:rPr>
        <w:t>percent for other postretirement benefit</w:t>
      </w:r>
      <w:r>
        <w:rPr>
          <w:spacing w:val="-8"/>
          <w:w w:val="105"/>
          <w:sz w:val="14"/>
        </w:rPr>
        <w:t xml:space="preserve"> </w:t>
      </w:r>
      <w:r>
        <w:rPr>
          <w:w w:val="105"/>
          <w:sz w:val="14"/>
        </w:rPr>
        <w:t>plans.</w:t>
      </w:r>
    </w:p>
    <w:p w14:paraId="1196EBA2" w14:textId="77777777" w:rsidR="004304EB" w:rsidRDefault="004304EB">
      <w:pPr>
        <w:pStyle w:val="a3"/>
        <w:rPr>
          <w:sz w:val="16"/>
        </w:rPr>
      </w:pPr>
    </w:p>
    <w:p w14:paraId="1196EBA3" w14:textId="77777777" w:rsidR="004304EB" w:rsidRDefault="004304EB">
      <w:pPr>
        <w:pStyle w:val="a3"/>
        <w:rPr>
          <w:sz w:val="16"/>
        </w:rPr>
      </w:pPr>
    </w:p>
    <w:p w14:paraId="1196EBA4" w14:textId="77777777" w:rsidR="004304EB" w:rsidRDefault="004304EB">
      <w:pPr>
        <w:pStyle w:val="a3"/>
        <w:spacing w:before="5"/>
        <w:rPr>
          <w:sz w:val="20"/>
        </w:rPr>
      </w:pPr>
    </w:p>
    <w:p w14:paraId="1196EBA5" w14:textId="77777777" w:rsidR="004304EB" w:rsidRDefault="000856F8">
      <w:pPr>
        <w:pStyle w:val="a3"/>
        <w:ind w:left="222" w:right="541"/>
        <w:jc w:val="center"/>
      </w:pPr>
      <w:r>
        <w:rPr>
          <w:noProof/>
        </w:rPr>
        <mc:AlternateContent>
          <mc:Choice Requires="wpg">
            <w:drawing>
              <wp:anchor distT="0" distB="0" distL="0" distR="0" simplePos="0" relativeHeight="251660288" behindDoc="1" locked="0" layoutInCell="1" allowOverlap="1" wp14:anchorId="1196F567" wp14:editId="1196F568">
                <wp:simplePos x="0" y="0"/>
                <wp:positionH relativeFrom="page">
                  <wp:posOffset>339090</wp:posOffset>
                </wp:positionH>
                <wp:positionV relativeFrom="paragraph">
                  <wp:posOffset>172720</wp:posOffset>
                </wp:positionV>
                <wp:extent cx="7018020" cy="15240"/>
                <wp:effectExtent l="0" t="0" r="0" b="0"/>
                <wp:wrapTopAndBottom/>
                <wp:docPr id="237" name="组合 222"/>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33" name="任意多边形 223"/>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34" name="任意多边形 224"/>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35" name="任意多边形 225"/>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36" name="任意多边形 226"/>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EBD5F2A" id="组合 222" o:spid="_x0000_s1026" style="position:absolute;left:0;text-align:left;margin-left:26.7pt;margin-top:13.6pt;width:552.6pt;height:1.2pt;z-index:-25165619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tmIQMAAM0NAAAOAAAAZHJzL2Uyb0RvYy54bWzsl81u1DAQx+9IvIOVO80m2+2WqLsVoh8X&#10;BJVaHsB1nA8piS3bu9nee+AGZ46Il0AVPA0FHoOxE3vT3X6zRVRCkRInHo9n/v55kmxtz8oCTamQ&#10;OatGXrDW8xCtCIvzKh15b4/2nm16SCpcxbhgFR15J1R62+OnT7ZqHtGQZayIqUDgpJJRzUdephSP&#10;fF+SjJZYrjFOK+hMmCixgluR+rHANXgvCz/s9Tb8momYC0aolPB0p+n0xsZ/klCi3iSJpAoVIw9i&#10;U+YszPlYn/3xFo5SgXmWkzYMfI8oSpxXMKlztYMVRhORL7kqcyKYZIlaI6z0WZLkhJocIJugt5DN&#10;vmATbnJJozrlTiaQdkGne7slr6cHAuXxyAv7Qw9VuIRF+nl2ev7hHQrDUOtT8zQCs33BD/mBaB+k&#10;zZ1OeZaIUl8hGTQzyp44ZelMIQIPh71gsxfCAhDoCwbheqs8yWB59KhBf91D0BcOzZw4ItluOzYI&#10;eoOwGRmu64B8O6evQ3OR1BwQknOV5J+pdJhhTo34UqfvVOpblb6fnf04fX/++eOvb1/Ov34CufqN&#10;XMbeaSUjCbJdItRSylasTsKBUcMlDLJMpNqnzAiOp6+kagCObQtntkVmlW0K2AbXbgCOlR6ng9RN&#10;VMMiNapn0AoN2SWb0iNmTJReMTCAVdRr5oKcmxRV13TBzHbaKzf+GiPDBeRr++y1sWmDsnxdZ7cY&#10;m3VECiZpA5FO1dDk0geHXYElK/J4Ly8KnbUU6fHLQqAphlLy/IU+WhgvmBWVNq6YHtZMo58AqZYD&#10;3Tpm8QkANeEiTzOoSYHx1AKsd9xfIRl2XLPfl0k2+0yHAeTfgeRNMw5Hj45kXWBWRjLsB+1sZSgv&#10;BrdalHd39PHIUR5cjfJgRUX58lfQxYLxsBUZIoByDO9AXWHmtbZbPt0Lct5taema3YDmrfhtjFzt&#10;t9PYa3c6F5Xt/F+E3efExtXkbtyJ3CAYDBe+oVwZ/sfZbQumw+R6eJ2Zpcleu8jdwOXtSnSD+NJ8&#10;q6H3Yeuu+TSGfwbzfdP+3+ifku69+SyZ/4WNfwMAAP//AwBQSwMEFAAGAAgAAAAhAHIgUn7gAAAA&#10;CQEAAA8AAABkcnMvZG93bnJldi54bWxMj0FPg0AQhe8m/ofNmHizC1SwRZamadRTY2JrYnqbwhRI&#10;2VnCboH+e7cnPb55L+99k60m3YqBetsYVhDOAhDEhSkbrhR879+fFiCsQy6xNUwKrmRhld/fZZiW&#10;ZuQvGnauEr6EbYoKaue6VEpb1KTRzkxH7L2T6TU6L/tKlj2Ovly3MgqCRGps2C/U2NGmpuK8u2gF&#10;HyOO63n4NmzPp831sI8/f7YhKfX4MK1fQTia3F8YbvgeHXLPdDQXLq1oFcTzZ59UEL1EIG5+GC8S&#10;EEd/WSYg80z+/yD/BQAA//8DAFBLAQItABQABgAIAAAAIQC2gziS/gAAAOEBAAATAAAAAAAAAAAA&#10;AAAAAAAAAABbQ29udGVudF9UeXBlc10ueG1sUEsBAi0AFAAGAAgAAAAhADj9If/WAAAAlAEAAAsA&#10;AAAAAAAAAAAAAAAALwEAAF9yZWxzLy5yZWxzUEsBAi0AFAAGAAgAAAAhANT/a2YhAwAAzQ0AAA4A&#10;AAAAAAAAAAAAAAAALgIAAGRycy9lMm9Eb2MueG1sUEsBAi0AFAAGAAgAAAAhAHIgUn7gAAAACQEA&#10;AA8AAAAAAAAAAAAAAAAAewUAAGRycy9kb3ducmV2LnhtbFBLBQYAAAAABAAEAPMAAACIBgAAAAA=&#10;">
                <v:shape id="任意多边形 223"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42XxgAAANwAAAAPAAAAZHJzL2Rvd25yZXYueG1sRI/dasJA&#10;FITvC32H5RR612yqkErMKlKQSiKFppXeHrInP5g9G7JbTd/eFQQvh5n5hsnWk+nFiUbXWVbwGsUg&#10;iCurO24U/HxvXxYgnEfW2FsmBf/kYL16fMgw1fbMX3QqfSMChF2KClrvh1RKV7Vk0EV2IA5ebUeD&#10;PsixkXrEc4CbXs7iOJEGOw4LLQ703lJ1LP+MgmFfv33mm12ydYf8YD6Kolj8Fko9P02bJQhPk7+H&#10;b+2dVjCbz+F6JhwBuboAAAD//wMAUEsBAi0AFAAGAAgAAAAhANvh9svuAAAAhQEAABMAAAAAAAAA&#10;AAAAAAAAAAAAAFtDb250ZW50X1R5cGVzXS54bWxQSwECLQAUAAYACAAAACEAWvQsW78AAAAVAQAA&#10;CwAAAAAAAAAAAAAAAAAfAQAAX3JlbHMvLnJlbHNQSwECLQAUAAYACAAAACEAAfeNl8YAAADcAAAA&#10;DwAAAAAAAAAAAAAAAAAHAgAAZHJzL2Rvd25yZXYueG1sUEsFBgAAAAADAAMAtwAAAPoCAAAAAA==&#10;" path="m11040,12l,12,,,11052,r-12,12xe" fillcolor="#9a9a9a" stroked="f">
                  <v:path arrowok="t" textboxrect="0,0,11052,12"/>
                </v:shape>
                <v:shape id="任意多边形 224"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xSxQAAANwAAAAPAAAAZHJzL2Rvd25yZXYueG1sRI9Pi8Iw&#10;FMTvC36H8IS9ralVVqlGkRVlD3vxD3h9Ns+22LyUJNq6n94sLHgcZuY3zHzZmVrcyfnKsoLhIAFB&#10;nFtdcaHgeNh8TEH4gKyxtkwKHuRhuei9zTHTtuUd3fehEBHCPkMFZQhNJqXPSzLoB7Yhjt7FOoMh&#10;SldI7bCNcFPLNEk+pcGK40KJDX2VlF/3N6Pgd7Ndu9u6m+xObTqa5NcfPhdTpd773WoGIlAXXuH/&#10;9rdWkI7G8HcmHgG5eAIAAP//AwBQSwECLQAUAAYACAAAACEA2+H2y+4AAACFAQAAEwAAAAAAAAAA&#10;AAAAAAAAAAAAW0NvbnRlbnRfVHlwZXNdLnhtbFBLAQItABQABgAIAAAAIQBa9CxbvwAAABUBAAAL&#10;AAAAAAAAAAAAAAAAAB8BAABfcmVscy8ucmVsc1BLAQItABQABgAIAAAAIQCIA7xSxQAAANwAAAAP&#10;AAAAAAAAAAAAAAAAAAcCAABkcnMvZG93bnJldi54bWxQSwUGAAAAAAMAAwC3AAAA+QIAAAAA&#10;" path="m11052,12l,12,12,,11052,r,12xe" fillcolor="#ededed" stroked="f">
                  <v:path arrowok="t" textboxrect="0,0,11052,12"/>
                </v:shape>
                <v:shape id="任意多边形 225"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usxgAAANwAAAAPAAAAZHJzL2Rvd25yZXYueG1sRI9Pa8JA&#10;FMTvgt9heQVvuqliaFNX8Q+CWAqt9tLbI/uapGbfht3VxH76bkHwOMzMb5jZojO1uJDzlWUFj6ME&#10;BHFudcWFgs/jdvgEwgdkjbVlUnAlD4t5vzfDTNuWP+hyCIWIEPYZKihDaDIpfV6SQT+yDXH0vq0z&#10;GKJ0hdQO2wg3tRwnSSoNVhwXSmxoXVJ+OpyNAvnu0vT3+vX8s3evx+2mDitu35QaPHTLFxCBunAP&#10;39o7rWA8mcL/mXgE5PwPAAD//wMAUEsBAi0AFAAGAAgAAAAhANvh9svuAAAAhQEAABMAAAAAAAAA&#10;AAAAAAAAAAAAAFtDb250ZW50X1R5cGVzXS54bWxQSwECLQAUAAYACAAAACEAWvQsW78AAAAVAQAA&#10;CwAAAAAAAAAAAAAAAAAfAQAAX3JlbHMvLnJlbHNQSwECLQAUAAYACAAAACEAyrAbrMYAAADcAAAA&#10;DwAAAAAAAAAAAAAAAAAHAgAAZHJzL2Rvd25yZXYueG1sUEsFBgAAAAADAAMAtwAAAPoCAAAAAA==&#10;" path="m,24l,,12,r,12l,24xe" fillcolor="#9a9a9a" stroked="f">
                  <v:path arrowok="t" textboxrect="0,0,12,24"/>
                </v:shape>
                <v:shape id="任意多边形 226"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0xLxQAAANwAAAAPAAAAZHJzL2Rvd25yZXYueG1sRI9Ba8JA&#10;FITvQv/D8gq9iG6qIiXNRkppoBQUtXp/zb4modm3cXer8d+7guBxmJlvmGzRm1YcyfnGsoLncQKC&#10;uLS64UrB7rsYvYDwAVlja5kUnMnDIn8YZJhqe+INHbehEhHCPkUFdQhdKqUvazLox7Yjjt6vdQZD&#10;lK6S2uEpwk0rJ0kylwYbjgs1dvReU/m3/TcKNl9+vxxKvfr46dfG7mbFwR0KpZ4e+7dXEIH6cA/f&#10;2p9awWQ6h+uZeARkfgEAAP//AwBQSwECLQAUAAYACAAAACEA2+H2y+4AAACFAQAAEwAAAAAAAAAA&#10;AAAAAAAAAAAAW0NvbnRlbnRfVHlwZXNdLnhtbFBLAQItABQABgAIAAAAIQBa9CxbvwAAABUBAAAL&#10;AAAAAAAAAAAAAAAAAB8BAABfcmVscy8ucmVsc1BLAQItABQABgAIAAAAIQC6H0xL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26</w:t>
      </w:r>
    </w:p>
    <w:p w14:paraId="1196EBA6" w14:textId="77777777" w:rsidR="004304EB" w:rsidRDefault="004304EB">
      <w:pPr>
        <w:jc w:val="center"/>
        <w:sectPr w:rsidR="004304EB">
          <w:type w:val="continuous"/>
          <w:pgSz w:w="12240" w:h="15840"/>
          <w:pgMar w:top="1200" w:right="500" w:bottom="280" w:left="340" w:header="720" w:footer="720" w:gutter="0"/>
          <w:cols w:space="720"/>
        </w:sectPr>
      </w:pPr>
    </w:p>
    <w:p w14:paraId="1196EBA7" w14:textId="77777777" w:rsidR="004304EB" w:rsidRDefault="004304EB">
      <w:pPr>
        <w:pStyle w:val="a3"/>
        <w:spacing w:before="2"/>
        <w:rPr>
          <w:sz w:val="20"/>
        </w:rPr>
      </w:pPr>
    </w:p>
    <w:p w14:paraId="1196EBA8" w14:textId="77777777" w:rsidR="004304EB" w:rsidRDefault="000856F8">
      <w:pPr>
        <w:jc w:val="right"/>
        <w:rPr>
          <w:sz w:val="13"/>
        </w:rPr>
      </w:pPr>
      <w:r>
        <w:rPr>
          <w:noProof/>
        </w:rPr>
        <mc:AlternateContent>
          <mc:Choice Requires="wps">
            <w:drawing>
              <wp:anchor distT="0" distB="0" distL="114300" distR="114300" simplePos="0" relativeHeight="251612160" behindDoc="0" locked="0" layoutInCell="1" allowOverlap="1" wp14:anchorId="1196F569" wp14:editId="1196F56A">
                <wp:simplePos x="0" y="0"/>
                <wp:positionH relativeFrom="page">
                  <wp:posOffset>4271010</wp:posOffset>
                </wp:positionH>
                <wp:positionV relativeFrom="paragraph">
                  <wp:posOffset>114935</wp:posOffset>
                </wp:positionV>
                <wp:extent cx="2964180" cy="7620"/>
                <wp:effectExtent l="0" t="0" r="0" b="0"/>
                <wp:wrapNone/>
                <wp:docPr id="43" name="任意多边形 227"/>
                <wp:cNvGraphicFramePr/>
                <a:graphic xmlns:a="http://schemas.openxmlformats.org/drawingml/2006/main">
                  <a:graphicData uri="http://schemas.microsoft.com/office/word/2010/wordprocessingShape">
                    <wps:wsp>
                      <wps:cNvSpPr/>
                      <wps:spPr>
                        <a:xfrm>
                          <a:off x="0" y="0"/>
                          <a:ext cx="2964180" cy="7620"/>
                        </a:xfrm>
                        <a:custGeom>
                          <a:avLst/>
                          <a:gdLst/>
                          <a:ahLst/>
                          <a:cxnLst/>
                          <a:rect l="0" t="0" r="0" b="0"/>
                          <a:pathLst>
                            <a:path w="4668" h="12">
                              <a:moveTo>
                                <a:pt x="4668" y="0"/>
                              </a:moveTo>
                              <a:lnTo>
                                <a:pt x="2388" y="0"/>
                              </a:lnTo>
                              <a:lnTo>
                                <a:pt x="2292" y="0"/>
                              </a:lnTo>
                              <a:lnTo>
                                <a:pt x="0" y="0"/>
                              </a:lnTo>
                              <a:lnTo>
                                <a:pt x="0" y="12"/>
                              </a:lnTo>
                              <a:lnTo>
                                <a:pt x="2292" y="12"/>
                              </a:lnTo>
                              <a:lnTo>
                                <a:pt x="2388" y="12"/>
                              </a:lnTo>
                              <a:lnTo>
                                <a:pt x="4668" y="12"/>
                              </a:lnTo>
                              <a:lnTo>
                                <a:pt x="4668" y="0"/>
                              </a:lnTo>
                              <a:close/>
                            </a:path>
                          </a:pathLst>
                        </a:custGeom>
                        <a:solidFill>
                          <a:srgbClr val="000000"/>
                        </a:solidFill>
                        <a:ln>
                          <a:noFill/>
                        </a:ln>
                      </wps:spPr>
                      <wps:bodyPr upright="1"/>
                    </wps:wsp>
                  </a:graphicData>
                </a:graphic>
              </wp:anchor>
            </w:drawing>
          </mc:Choice>
          <mc:Fallback>
            <w:pict>
              <v:shape w14:anchorId="05B4D1FF" id="任意多边形 227" o:spid="_x0000_s1026" style="position:absolute;left:0;text-align:left;margin-left:336.3pt;margin-top:9.05pt;width:233.4pt;height:.6pt;z-index:251612160;visibility:visible;mso-wrap-style:square;mso-wrap-distance-left:9pt;mso-wrap-distance-top:0;mso-wrap-distance-right:9pt;mso-wrap-distance-bottom:0;mso-position-horizontal:absolute;mso-position-horizontal-relative:page;mso-position-vertical:absolute;mso-position-vertical-relative:text;v-text-anchor:top" coordsize="46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U3QHQIAAPIEAAAOAAAAZHJzL2Uyb0RvYy54bWysVE1uGyEU3lfqHRD7emwSOc7I4ywapZuq&#10;jZT0AJhhZpAYQIA99r777ruseokqak/TVD1GH4wZu4kUR1VnAY95Hx/f+4H5xaaVaM2tE1oVeDIa&#10;Y8QV06VQdYE/3F69mmHkPFUllVrxAm+5wxeLly/mnck50Y2WJbcISJTLO1PgxnuTZ5ljDW+pG2nD&#10;FTgrbVvqYWnrrLS0A/ZWZmQ8nmadtqWxmnHn4O9l78SLyF9VnPn3VeW4R7LAoM3H0cZxGcZsMad5&#10;balpBNvJoP+goqVCwaED1SX1FK2seETVCma105UfMd1muqoE4zEGiGYyfhDNTUMNj7FAcpwZ0uT+&#10;Hy17t762SJQFPj3BSNEWavTz7u7Xx0/3Xz///vHt/vsXRMhZyFNnXA7wG3NtdysHZgh6U9k2zBAO&#10;2sTcbofc8o1HDH6S8+npZAYlYOA7m5KY+my/l62cf8N15KHrt873lSmTRZtksY1KpoX6PllZQ33Y&#10;F8QFE3UQ53QKPdlAs5JYsVav+a2OCB/U9/4UACjcA6Q6BJKTGRAdAJM7zSbyEXJOngGDzByl6jGg&#10;G3IDwtI5aX5w3jFckn8EN+TjubhU2SSLSe14rzjUIEof6gJhHFbeaSnKKyFlqIez9fK1tGhNw+WN&#10;3y7yv2BSBbDSYVtKDBwS2rVv0GAtdbmFRl8ZK+oGXoFJZAoeuFhR0u4RCDf3cB2Z9k/V4g8AAAD/&#10;/wMAUEsDBBQABgAIAAAAIQA42fxV4QAAAAoBAAAPAAAAZHJzL2Rvd25yZXYueG1sTI9NT8JAEIbv&#10;Jv6HzZh4k22pqVC7JUCi4cAFNFFuQzu2jfvRdBeo/HqHE9xm8j5555l8NhgtjtT71lkF8SgCQbZ0&#10;VWtrBZ8fb08TED6grVA7Swr+yMOsuL/LMavcyW7ouA214BLrM1TQhNBlUvqyIYN+5DqynP243mDg&#10;ta9l1eOJy42W4yhKpcHW8oUGO1o2VP5uD0aBft/NN9+r5GtAtzyH83qx61YLpR4fhvkriEBDuMJw&#10;0Wd1KNhp7w628kIrSF/GKaMcTGIQFyBOps8g9jxNE5BFLm9fKP4BAAD//wMAUEsBAi0AFAAGAAgA&#10;AAAhALaDOJL+AAAA4QEAABMAAAAAAAAAAAAAAAAAAAAAAFtDb250ZW50X1R5cGVzXS54bWxQSwEC&#10;LQAUAAYACAAAACEAOP0h/9YAAACUAQAACwAAAAAAAAAAAAAAAAAvAQAAX3JlbHMvLnJlbHNQSwEC&#10;LQAUAAYACAAAACEAPPFN0B0CAADyBAAADgAAAAAAAAAAAAAAAAAuAgAAZHJzL2Uyb0RvYy54bWxQ&#10;SwECLQAUAAYACAAAACEAONn8VeEAAAAKAQAADwAAAAAAAAAAAAAAAAB3BAAAZHJzL2Rvd25yZXYu&#10;eG1sUEsFBgAAAAAEAAQA8wAAAIUFAAAAAA==&#10;" path="m4668,l2388,r-96,l,,,12r2292,l2388,12r2280,l4668,xe" fillcolor="black" stroked="f">
                <v:path arrowok="t" textboxrect="0,0,4668,12"/>
                <w10:wrap anchorx="page"/>
              </v:shape>
            </w:pict>
          </mc:Fallback>
        </mc:AlternateContent>
      </w:r>
      <w:r>
        <w:rPr>
          <w:sz w:val="13"/>
        </w:rPr>
        <w:t>Pension Benefit Plans</w:t>
      </w:r>
    </w:p>
    <w:p w14:paraId="1196EBA9" w14:textId="77777777" w:rsidR="004304EB" w:rsidRDefault="000856F8">
      <w:pPr>
        <w:pStyle w:val="a3"/>
        <w:rPr>
          <w:sz w:val="14"/>
        </w:rPr>
      </w:pPr>
      <w:r>
        <w:br w:type="column"/>
      </w:r>
    </w:p>
    <w:p w14:paraId="1196EBAA" w14:textId="77777777" w:rsidR="004304EB" w:rsidRDefault="004304EB">
      <w:pPr>
        <w:pStyle w:val="a3"/>
        <w:rPr>
          <w:sz w:val="14"/>
        </w:rPr>
      </w:pPr>
    </w:p>
    <w:p w14:paraId="1196EBAB" w14:textId="77777777" w:rsidR="004304EB" w:rsidRDefault="004304EB">
      <w:pPr>
        <w:pStyle w:val="a3"/>
        <w:rPr>
          <w:sz w:val="11"/>
        </w:rPr>
      </w:pPr>
    </w:p>
    <w:p w14:paraId="1196EBAC" w14:textId="77777777" w:rsidR="004304EB" w:rsidRDefault="000856F8">
      <w:pPr>
        <w:ind w:left="74"/>
        <w:rPr>
          <w:sz w:val="13"/>
        </w:rPr>
      </w:pPr>
      <w:r>
        <w:rPr>
          <w:sz w:val="13"/>
        </w:rPr>
        <w:t>Six Months Ended</w:t>
      </w:r>
    </w:p>
    <w:p w14:paraId="1196EBAD" w14:textId="77777777" w:rsidR="004304EB" w:rsidRDefault="000856F8">
      <w:pPr>
        <w:spacing w:before="76" w:line="249" w:lineRule="auto"/>
        <w:ind w:left="280" w:right="949" w:hanging="180"/>
        <w:rPr>
          <w:sz w:val="13"/>
        </w:rPr>
      </w:pPr>
      <w:r>
        <w:br w:type="column"/>
      </w:r>
      <w:r>
        <w:rPr>
          <w:sz w:val="13"/>
        </w:rPr>
        <w:t>Other Postretirement Benefit Plans</w:t>
      </w:r>
    </w:p>
    <w:p w14:paraId="1196EBAE" w14:textId="77777777" w:rsidR="004304EB" w:rsidRDefault="004304EB">
      <w:pPr>
        <w:spacing w:line="249" w:lineRule="auto"/>
        <w:rPr>
          <w:sz w:val="13"/>
        </w:rPr>
        <w:sectPr w:rsidR="004304EB">
          <w:pgSz w:w="12240" w:h="15840"/>
          <w:pgMar w:top="1140" w:right="500" w:bottom="280" w:left="340" w:header="720" w:footer="720" w:gutter="0"/>
          <w:cols w:num="3" w:space="720" w:equalWidth="0">
            <w:col w:w="8108" w:space="40"/>
            <w:col w:w="1057" w:space="39"/>
            <w:col w:w="2156"/>
          </w:cols>
        </w:sectPr>
      </w:pPr>
    </w:p>
    <w:p w14:paraId="1196EBAF" w14:textId="77777777" w:rsidR="004304EB" w:rsidRDefault="004304EB">
      <w:pPr>
        <w:pStyle w:val="a3"/>
        <w:spacing w:before="3"/>
        <w:rPr>
          <w:sz w:val="3"/>
        </w:rPr>
      </w:pPr>
    </w:p>
    <w:tbl>
      <w:tblPr>
        <w:tblW w:w="0" w:type="auto"/>
        <w:tblInd w:w="153" w:type="dxa"/>
        <w:tblLayout w:type="fixed"/>
        <w:tblCellMar>
          <w:left w:w="0" w:type="dxa"/>
          <w:right w:w="0" w:type="dxa"/>
        </w:tblCellMar>
        <w:tblLook w:val="04A0" w:firstRow="1" w:lastRow="0" w:firstColumn="1" w:lastColumn="0" w:noHBand="0" w:noVBand="1"/>
      </w:tblPr>
      <w:tblGrid>
        <w:gridCol w:w="6240"/>
        <w:gridCol w:w="1140"/>
        <w:gridCol w:w="1200"/>
        <w:gridCol w:w="1188"/>
        <w:gridCol w:w="1140"/>
      </w:tblGrid>
      <w:tr w:rsidR="004304EB" w14:paraId="1196EBB8" w14:textId="77777777">
        <w:trPr>
          <w:trHeight w:val="357"/>
        </w:trPr>
        <w:tc>
          <w:tcPr>
            <w:tcW w:w="7380" w:type="dxa"/>
            <w:gridSpan w:val="2"/>
          </w:tcPr>
          <w:p w14:paraId="1196EBB0" w14:textId="77777777" w:rsidR="004304EB" w:rsidRDefault="000856F8">
            <w:pPr>
              <w:pStyle w:val="TableParagraph"/>
              <w:spacing w:before="21"/>
              <w:ind w:right="20"/>
              <w:jc w:val="right"/>
              <w:rPr>
                <w:b/>
                <w:sz w:val="13"/>
              </w:rPr>
            </w:pPr>
            <w:r>
              <w:rPr>
                <w:b/>
                <w:sz w:val="13"/>
              </w:rPr>
              <w:t>June</w:t>
            </w:r>
            <w:r>
              <w:rPr>
                <w:b/>
                <w:spacing w:val="4"/>
                <w:sz w:val="13"/>
              </w:rPr>
              <w:t xml:space="preserve"> </w:t>
            </w:r>
            <w:r>
              <w:rPr>
                <w:b/>
                <w:sz w:val="13"/>
              </w:rPr>
              <w:t>26,</w:t>
            </w:r>
          </w:p>
          <w:p w14:paraId="1196EBB1" w14:textId="77777777" w:rsidR="004304EB" w:rsidRDefault="000856F8">
            <w:pPr>
              <w:pStyle w:val="TableParagraph"/>
              <w:spacing w:before="6"/>
              <w:ind w:right="11"/>
              <w:jc w:val="right"/>
              <w:rPr>
                <w:b/>
                <w:sz w:val="13"/>
              </w:rPr>
            </w:pPr>
            <w:r>
              <w:rPr>
                <w:b/>
                <w:spacing w:val="-1"/>
                <w:sz w:val="13"/>
              </w:rPr>
              <w:t>2020</w:t>
            </w:r>
          </w:p>
        </w:tc>
        <w:tc>
          <w:tcPr>
            <w:tcW w:w="1200" w:type="dxa"/>
            <w:tcBorders>
              <w:top w:val="single" w:sz="6" w:space="0" w:color="000000"/>
            </w:tcBorders>
          </w:tcPr>
          <w:p w14:paraId="1196EBB2" w14:textId="77777777" w:rsidR="004304EB" w:rsidRDefault="000856F8">
            <w:pPr>
              <w:pStyle w:val="TableParagraph"/>
              <w:spacing w:before="21"/>
              <w:ind w:right="62"/>
              <w:jc w:val="right"/>
              <w:rPr>
                <w:sz w:val="13"/>
              </w:rPr>
            </w:pPr>
            <w:r>
              <w:rPr>
                <w:sz w:val="13"/>
              </w:rPr>
              <w:t>June</w:t>
            </w:r>
            <w:r>
              <w:rPr>
                <w:spacing w:val="5"/>
                <w:sz w:val="13"/>
              </w:rPr>
              <w:t xml:space="preserve"> </w:t>
            </w:r>
            <w:r>
              <w:rPr>
                <w:sz w:val="13"/>
              </w:rPr>
              <w:t>28,</w:t>
            </w:r>
          </w:p>
          <w:p w14:paraId="1196EBB3" w14:textId="77777777" w:rsidR="004304EB" w:rsidRDefault="000856F8">
            <w:pPr>
              <w:pStyle w:val="TableParagraph"/>
              <w:spacing w:before="6"/>
              <w:ind w:right="59"/>
              <w:jc w:val="right"/>
              <w:rPr>
                <w:sz w:val="13"/>
              </w:rPr>
            </w:pPr>
            <w:r>
              <w:rPr>
                <w:sz w:val="13"/>
              </w:rPr>
              <w:t>2019</w:t>
            </w:r>
          </w:p>
        </w:tc>
        <w:tc>
          <w:tcPr>
            <w:tcW w:w="1188" w:type="dxa"/>
            <w:tcBorders>
              <w:top w:val="single" w:sz="6" w:space="0" w:color="000000"/>
            </w:tcBorders>
          </w:tcPr>
          <w:p w14:paraId="1196EBB4" w14:textId="77777777" w:rsidR="004304EB" w:rsidRDefault="000856F8">
            <w:pPr>
              <w:pStyle w:val="TableParagraph"/>
              <w:spacing w:before="21"/>
              <w:ind w:right="20"/>
              <w:jc w:val="right"/>
              <w:rPr>
                <w:b/>
                <w:sz w:val="13"/>
              </w:rPr>
            </w:pPr>
            <w:r>
              <w:rPr>
                <w:b/>
                <w:sz w:val="13"/>
              </w:rPr>
              <w:t>June</w:t>
            </w:r>
            <w:r>
              <w:rPr>
                <w:b/>
                <w:spacing w:val="4"/>
                <w:sz w:val="13"/>
              </w:rPr>
              <w:t xml:space="preserve"> </w:t>
            </w:r>
            <w:r>
              <w:rPr>
                <w:b/>
                <w:sz w:val="13"/>
              </w:rPr>
              <w:t>26,</w:t>
            </w:r>
          </w:p>
          <w:p w14:paraId="1196EBB5" w14:textId="77777777" w:rsidR="004304EB" w:rsidRDefault="000856F8">
            <w:pPr>
              <w:pStyle w:val="TableParagraph"/>
              <w:spacing w:before="6"/>
              <w:ind w:right="11"/>
              <w:jc w:val="right"/>
              <w:rPr>
                <w:b/>
                <w:sz w:val="13"/>
              </w:rPr>
            </w:pPr>
            <w:r>
              <w:rPr>
                <w:b/>
                <w:sz w:val="13"/>
              </w:rPr>
              <w:t>2020</w:t>
            </w:r>
          </w:p>
        </w:tc>
        <w:tc>
          <w:tcPr>
            <w:tcW w:w="1140" w:type="dxa"/>
            <w:tcBorders>
              <w:top w:val="single" w:sz="6" w:space="0" w:color="000000"/>
            </w:tcBorders>
          </w:tcPr>
          <w:p w14:paraId="1196EBB6" w14:textId="77777777" w:rsidR="004304EB" w:rsidRDefault="000856F8">
            <w:pPr>
              <w:pStyle w:val="TableParagraph"/>
              <w:spacing w:before="21"/>
              <w:ind w:right="14"/>
              <w:jc w:val="right"/>
              <w:rPr>
                <w:sz w:val="13"/>
              </w:rPr>
            </w:pPr>
            <w:r>
              <w:rPr>
                <w:sz w:val="13"/>
              </w:rPr>
              <w:t>June</w:t>
            </w:r>
            <w:r>
              <w:rPr>
                <w:spacing w:val="5"/>
                <w:sz w:val="13"/>
              </w:rPr>
              <w:t xml:space="preserve"> </w:t>
            </w:r>
            <w:r>
              <w:rPr>
                <w:sz w:val="13"/>
              </w:rPr>
              <w:t>28,</w:t>
            </w:r>
          </w:p>
          <w:p w14:paraId="1196EBB7" w14:textId="77777777" w:rsidR="004304EB" w:rsidRDefault="000856F8">
            <w:pPr>
              <w:pStyle w:val="TableParagraph"/>
              <w:spacing w:before="6"/>
              <w:ind w:right="11"/>
              <w:jc w:val="right"/>
              <w:rPr>
                <w:sz w:val="13"/>
              </w:rPr>
            </w:pPr>
            <w:r>
              <w:rPr>
                <w:sz w:val="13"/>
              </w:rPr>
              <w:t>2019</w:t>
            </w:r>
          </w:p>
        </w:tc>
      </w:tr>
      <w:tr w:rsidR="004304EB" w14:paraId="1196EBBE" w14:textId="77777777">
        <w:trPr>
          <w:trHeight w:val="226"/>
        </w:trPr>
        <w:tc>
          <w:tcPr>
            <w:tcW w:w="6240" w:type="dxa"/>
            <w:tcBorders>
              <w:top w:val="single" w:sz="6" w:space="0" w:color="000000"/>
            </w:tcBorders>
            <w:shd w:val="clear" w:color="auto" w:fill="CCEDFF"/>
          </w:tcPr>
          <w:p w14:paraId="1196EBB9" w14:textId="77777777" w:rsidR="004304EB" w:rsidRDefault="000856F8">
            <w:pPr>
              <w:pStyle w:val="TableParagraph"/>
              <w:spacing w:before="26"/>
              <w:ind w:left="11"/>
              <w:rPr>
                <w:sz w:val="15"/>
              </w:rPr>
            </w:pPr>
            <w:r>
              <w:rPr>
                <w:w w:val="105"/>
                <w:sz w:val="15"/>
              </w:rPr>
              <w:t>Service cost</w:t>
            </w:r>
          </w:p>
        </w:tc>
        <w:tc>
          <w:tcPr>
            <w:tcW w:w="1140" w:type="dxa"/>
            <w:tcBorders>
              <w:top w:val="single" w:sz="6" w:space="0" w:color="000000"/>
            </w:tcBorders>
            <w:shd w:val="clear" w:color="auto" w:fill="CCEDFF"/>
          </w:tcPr>
          <w:p w14:paraId="1196EBBA" w14:textId="77777777" w:rsidR="004304EB" w:rsidRDefault="000856F8">
            <w:pPr>
              <w:pStyle w:val="TableParagraph"/>
              <w:tabs>
                <w:tab w:val="left" w:pos="827"/>
              </w:tabs>
              <w:spacing w:before="26"/>
              <w:ind w:right="143"/>
              <w:jc w:val="right"/>
              <w:rPr>
                <w:b/>
                <w:sz w:val="15"/>
              </w:rPr>
            </w:pPr>
            <w:r>
              <w:rPr>
                <w:b/>
                <w:w w:val="105"/>
                <w:sz w:val="15"/>
              </w:rPr>
              <w:t>$</w:t>
            </w:r>
            <w:r>
              <w:rPr>
                <w:b/>
                <w:w w:val="105"/>
                <w:sz w:val="15"/>
              </w:rPr>
              <w:tab/>
            </w:r>
            <w:r>
              <w:rPr>
                <w:b/>
                <w:sz w:val="15"/>
              </w:rPr>
              <w:t>56</w:t>
            </w:r>
          </w:p>
        </w:tc>
        <w:tc>
          <w:tcPr>
            <w:tcW w:w="1200" w:type="dxa"/>
            <w:tcBorders>
              <w:top w:val="single" w:sz="6" w:space="0" w:color="000000"/>
            </w:tcBorders>
            <w:shd w:val="clear" w:color="auto" w:fill="CCEDFF"/>
          </w:tcPr>
          <w:p w14:paraId="1196EBBB" w14:textId="77777777" w:rsidR="004304EB" w:rsidRDefault="000856F8">
            <w:pPr>
              <w:pStyle w:val="TableParagraph"/>
              <w:tabs>
                <w:tab w:val="left" w:pos="839"/>
              </w:tabs>
              <w:spacing w:before="26"/>
              <w:ind w:right="191"/>
              <w:jc w:val="right"/>
              <w:rPr>
                <w:sz w:val="15"/>
              </w:rPr>
            </w:pPr>
            <w:r>
              <w:rPr>
                <w:w w:val="105"/>
                <w:sz w:val="15"/>
              </w:rPr>
              <w:t>$</w:t>
            </w:r>
            <w:r>
              <w:rPr>
                <w:w w:val="105"/>
                <w:sz w:val="15"/>
              </w:rPr>
              <w:tab/>
            </w:r>
            <w:r>
              <w:rPr>
                <w:sz w:val="15"/>
              </w:rPr>
              <w:t>52</w:t>
            </w:r>
          </w:p>
        </w:tc>
        <w:tc>
          <w:tcPr>
            <w:tcW w:w="1188" w:type="dxa"/>
            <w:tcBorders>
              <w:top w:val="single" w:sz="6" w:space="0" w:color="000000"/>
            </w:tcBorders>
            <w:shd w:val="clear" w:color="auto" w:fill="CCEDFF"/>
          </w:tcPr>
          <w:p w14:paraId="1196EBBC" w14:textId="77777777" w:rsidR="004304EB" w:rsidRDefault="000856F8">
            <w:pPr>
              <w:pStyle w:val="TableParagraph"/>
              <w:tabs>
                <w:tab w:val="left" w:pos="899"/>
              </w:tabs>
              <w:spacing w:before="26"/>
              <w:ind w:right="149"/>
              <w:jc w:val="right"/>
              <w:rPr>
                <w:b/>
                <w:sz w:val="15"/>
              </w:rPr>
            </w:pPr>
            <w:r>
              <w:rPr>
                <w:b/>
                <w:w w:val="105"/>
                <w:sz w:val="15"/>
              </w:rPr>
              <w:t>$</w:t>
            </w:r>
            <w:r>
              <w:rPr>
                <w:b/>
                <w:w w:val="105"/>
                <w:sz w:val="15"/>
              </w:rPr>
              <w:tab/>
            </w:r>
            <w:r>
              <w:rPr>
                <w:b/>
                <w:sz w:val="15"/>
              </w:rPr>
              <w:t>6</w:t>
            </w:r>
          </w:p>
        </w:tc>
        <w:tc>
          <w:tcPr>
            <w:tcW w:w="1140" w:type="dxa"/>
            <w:tcBorders>
              <w:top w:val="single" w:sz="6" w:space="0" w:color="000000"/>
            </w:tcBorders>
            <w:shd w:val="clear" w:color="auto" w:fill="CCEDFF"/>
          </w:tcPr>
          <w:p w14:paraId="1196EBBD" w14:textId="77777777" w:rsidR="004304EB" w:rsidRDefault="000856F8">
            <w:pPr>
              <w:pStyle w:val="TableParagraph"/>
              <w:tabs>
                <w:tab w:val="left" w:pos="899"/>
              </w:tabs>
              <w:spacing w:before="26"/>
              <w:ind w:right="149"/>
              <w:jc w:val="right"/>
              <w:rPr>
                <w:sz w:val="15"/>
              </w:rPr>
            </w:pPr>
            <w:r>
              <w:rPr>
                <w:w w:val="105"/>
                <w:sz w:val="15"/>
              </w:rPr>
              <w:t>$</w:t>
            </w:r>
            <w:r>
              <w:rPr>
                <w:w w:val="105"/>
                <w:sz w:val="15"/>
              </w:rPr>
              <w:tab/>
            </w:r>
            <w:r>
              <w:rPr>
                <w:sz w:val="15"/>
              </w:rPr>
              <w:t>5</w:t>
            </w:r>
          </w:p>
        </w:tc>
      </w:tr>
      <w:tr w:rsidR="004304EB" w14:paraId="1196EBC4" w14:textId="77777777">
        <w:trPr>
          <w:trHeight w:val="228"/>
        </w:trPr>
        <w:tc>
          <w:tcPr>
            <w:tcW w:w="6240" w:type="dxa"/>
          </w:tcPr>
          <w:p w14:paraId="1196EBBF" w14:textId="77777777" w:rsidR="004304EB" w:rsidRDefault="000856F8">
            <w:pPr>
              <w:pStyle w:val="TableParagraph"/>
              <w:ind w:left="11"/>
              <w:rPr>
                <w:sz w:val="15"/>
              </w:rPr>
            </w:pPr>
            <w:r>
              <w:rPr>
                <w:w w:val="105"/>
                <w:sz w:val="15"/>
              </w:rPr>
              <w:t>Interest cost</w:t>
            </w:r>
          </w:p>
        </w:tc>
        <w:tc>
          <w:tcPr>
            <w:tcW w:w="1140" w:type="dxa"/>
          </w:tcPr>
          <w:p w14:paraId="1196EBC0" w14:textId="77777777" w:rsidR="004304EB" w:rsidRDefault="000856F8">
            <w:pPr>
              <w:pStyle w:val="TableParagraph"/>
              <w:ind w:right="149"/>
              <w:jc w:val="right"/>
              <w:rPr>
                <w:b/>
                <w:sz w:val="15"/>
              </w:rPr>
            </w:pPr>
            <w:r>
              <w:rPr>
                <w:b/>
                <w:sz w:val="15"/>
              </w:rPr>
              <w:t>118</w:t>
            </w:r>
          </w:p>
        </w:tc>
        <w:tc>
          <w:tcPr>
            <w:tcW w:w="1200" w:type="dxa"/>
          </w:tcPr>
          <w:p w14:paraId="1196EBC1" w14:textId="77777777" w:rsidR="004304EB" w:rsidRDefault="000856F8">
            <w:pPr>
              <w:pStyle w:val="TableParagraph"/>
              <w:ind w:right="197"/>
              <w:jc w:val="right"/>
              <w:rPr>
                <w:sz w:val="15"/>
              </w:rPr>
            </w:pPr>
            <w:r>
              <w:rPr>
                <w:sz w:val="15"/>
              </w:rPr>
              <w:t>145</w:t>
            </w:r>
          </w:p>
        </w:tc>
        <w:tc>
          <w:tcPr>
            <w:tcW w:w="1188" w:type="dxa"/>
          </w:tcPr>
          <w:p w14:paraId="1196EBC2" w14:textId="77777777" w:rsidR="004304EB" w:rsidRDefault="000856F8">
            <w:pPr>
              <w:pStyle w:val="TableParagraph"/>
              <w:ind w:right="143"/>
              <w:jc w:val="right"/>
              <w:rPr>
                <w:b/>
                <w:sz w:val="15"/>
              </w:rPr>
            </w:pPr>
            <w:r>
              <w:rPr>
                <w:b/>
                <w:sz w:val="15"/>
              </w:rPr>
              <w:t>11</w:t>
            </w:r>
          </w:p>
        </w:tc>
        <w:tc>
          <w:tcPr>
            <w:tcW w:w="1140" w:type="dxa"/>
          </w:tcPr>
          <w:p w14:paraId="1196EBC3" w14:textId="77777777" w:rsidR="004304EB" w:rsidRDefault="000856F8">
            <w:pPr>
              <w:pStyle w:val="TableParagraph"/>
              <w:ind w:right="143"/>
              <w:jc w:val="right"/>
              <w:rPr>
                <w:sz w:val="15"/>
              </w:rPr>
            </w:pPr>
            <w:r>
              <w:rPr>
                <w:w w:val="105"/>
                <w:sz w:val="15"/>
              </w:rPr>
              <w:t>13</w:t>
            </w:r>
          </w:p>
        </w:tc>
      </w:tr>
      <w:tr w:rsidR="004304EB" w14:paraId="1196EBCA" w14:textId="77777777">
        <w:trPr>
          <w:trHeight w:val="228"/>
        </w:trPr>
        <w:tc>
          <w:tcPr>
            <w:tcW w:w="6240" w:type="dxa"/>
            <w:shd w:val="clear" w:color="auto" w:fill="CCEDFF"/>
          </w:tcPr>
          <w:p w14:paraId="1196EBC5" w14:textId="77777777" w:rsidR="004304EB" w:rsidRDefault="000856F8">
            <w:pPr>
              <w:pStyle w:val="TableParagraph"/>
              <w:spacing w:before="40" w:line="168" w:lineRule="exact"/>
              <w:ind w:left="11"/>
              <w:rPr>
                <w:sz w:val="9"/>
              </w:rPr>
            </w:pPr>
            <w:r>
              <w:rPr>
                <w:w w:val="105"/>
                <w:sz w:val="15"/>
              </w:rPr>
              <w:t>Expected return on plan assets</w:t>
            </w:r>
            <w:r>
              <w:rPr>
                <w:w w:val="105"/>
                <w:position w:val="5"/>
                <w:sz w:val="9"/>
              </w:rPr>
              <w:t>1</w:t>
            </w:r>
          </w:p>
        </w:tc>
        <w:tc>
          <w:tcPr>
            <w:tcW w:w="1140" w:type="dxa"/>
            <w:shd w:val="clear" w:color="auto" w:fill="CCEDFF"/>
          </w:tcPr>
          <w:p w14:paraId="1196EBC6" w14:textId="77777777" w:rsidR="004304EB" w:rsidRDefault="000856F8">
            <w:pPr>
              <w:pStyle w:val="TableParagraph"/>
              <w:ind w:right="102"/>
              <w:jc w:val="right"/>
              <w:rPr>
                <w:b/>
                <w:sz w:val="15"/>
              </w:rPr>
            </w:pPr>
            <w:r>
              <w:rPr>
                <w:b/>
                <w:sz w:val="15"/>
              </w:rPr>
              <w:t>(292)</w:t>
            </w:r>
          </w:p>
        </w:tc>
        <w:tc>
          <w:tcPr>
            <w:tcW w:w="1200" w:type="dxa"/>
            <w:shd w:val="clear" w:color="auto" w:fill="CCEDFF"/>
          </w:tcPr>
          <w:p w14:paraId="1196EBC7" w14:textId="77777777" w:rsidR="004304EB" w:rsidRDefault="000856F8">
            <w:pPr>
              <w:pStyle w:val="TableParagraph"/>
              <w:ind w:right="150"/>
              <w:jc w:val="right"/>
              <w:rPr>
                <w:sz w:val="15"/>
              </w:rPr>
            </w:pPr>
            <w:r>
              <w:rPr>
                <w:sz w:val="15"/>
              </w:rPr>
              <w:t>(276)</w:t>
            </w:r>
          </w:p>
        </w:tc>
        <w:tc>
          <w:tcPr>
            <w:tcW w:w="1188" w:type="dxa"/>
            <w:shd w:val="clear" w:color="auto" w:fill="CCEDFF"/>
          </w:tcPr>
          <w:p w14:paraId="1196EBC8" w14:textId="77777777" w:rsidR="004304EB" w:rsidRDefault="000856F8">
            <w:pPr>
              <w:pStyle w:val="TableParagraph"/>
              <w:ind w:right="102"/>
              <w:jc w:val="right"/>
              <w:rPr>
                <w:b/>
                <w:sz w:val="15"/>
              </w:rPr>
            </w:pPr>
            <w:r>
              <w:rPr>
                <w:b/>
                <w:w w:val="105"/>
                <w:sz w:val="15"/>
              </w:rPr>
              <w:t>(8)</w:t>
            </w:r>
          </w:p>
        </w:tc>
        <w:tc>
          <w:tcPr>
            <w:tcW w:w="1140" w:type="dxa"/>
            <w:shd w:val="clear" w:color="auto" w:fill="CCEDFF"/>
          </w:tcPr>
          <w:p w14:paraId="1196EBC9" w14:textId="77777777" w:rsidR="004304EB" w:rsidRDefault="000856F8">
            <w:pPr>
              <w:pStyle w:val="TableParagraph"/>
              <w:ind w:right="102"/>
              <w:jc w:val="right"/>
              <w:rPr>
                <w:sz w:val="15"/>
              </w:rPr>
            </w:pPr>
            <w:r>
              <w:rPr>
                <w:w w:val="105"/>
                <w:sz w:val="15"/>
              </w:rPr>
              <w:t>(7)</w:t>
            </w:r>
          </w:p>
        </w:tc>
      </w:tr>
      <w:tr w:rsidR="004304EB" w14:paraId="1196EBD0" w14:textId="77777777">
        <w:trPr>
          <w:trHeight w:val="228"/>
        </w:trPr>
        <w:tc>
          <w:tcPr>
            <w:tcW w:w="6240" w:type="dxa"/>
          </w:tcPr>
          <w:p w14:paraId="1196EBCB" w14:textId="77777777" w:rsidR="004304EB" w:rsidRDefault="000856F8">
            <w:pPr>
              <w:pStyle w:val="TableParagraph"/>
              <w:ind w:left="11"/>
              <w:rPr>
                <w:sz w:val="15"/>
              </w:rPr>
            </w:pPr>
            <w:r>
              <w:rPr>
                <w:w w:val="105"/>
                <w:sz w:val="15"/>
              </w:rPr>
              <w:t>Amortization of prior service credit</w:t>
            </w:r>
          </w:p>
        </w:tc>
        <w:tc>
          <w:tcPr>
            <w:tcW w:w="1140" w:type="dxa"/>
          </w:tcPr>
          <w:p w14:paraId="1196EBCC" w14:textId="77777777" w:rsidR="004304EB" w:rsidRDefault="000856F8">
            <w:pPr>
              <w:pStyle w:val="TableParagraph"/>
              <w:ind w:right="143"/>
              <w:jc w:val="right"/>
              <w:rPr>
                <w:b/>
                <w:sz w:val="15"/>
              </w:rPr>
            </w:pPr>
            <w:r>
              <w:rPr>
                <w:b/>
                <w:w w:val="104"/>
                <w:sz w:val="15"/>
              </w:rPr>
              <w:t>—</w:t>
            </w:r>
          </w:p>
        </w:tc>
        <w:tc>
          <w:tcPr>
            <w:tcW w:w="1200" w:type="dxa"/>
          </w:tcPr>
          <w:p w14:paraId="1196EBCD" w14:textId="77777777" w:rsidR="004304EB" w:rsidRDefault="000856F8">
            <w:pPr>
              <w:pStyle w:val="TableParagraph"/>
              <w:ind w:right="150"/>
              <w:jc w:val="right"/>
              <w:rPr>
                <w:sz w:val="15"/>
              </w:rPr>
            </w:pPr>
            <w:r>
              <w:rPr>
                <w:w w:val="105"/>
                <w:sz w:val="15"/>
              </w:rPr>
              <w:t>(2)</w:t>
            </w:r>
          </w:p>
        </w:tc>
        <w:tc>
          <w:tcPr>
            <w:tcW w:w="1188" w:type="dxa"/>
          </w:tcPr>
          <w:p w14:paraId="1196EBCE" w14:textId="77777777" w:rsidR="004304EB" w:rsidRDefault="000856F8">
            <w:pPr>
              <w:pStyle w:val="TableParagraph"/>
              <w:ind w:right="102"/>
              <w:jc w:val="right"/>
              <w:rPr>
                <w:b/>
                <w:sz w:val="15"/>
              </w:rPr>
            </w:pPr>
            <w:r>
              <w:rPr>
                <w:b/>
                <w:w w:val="105"/>
                <w:sz w:val="15"/>
              </w:rPr>
              <w:t>(1)</w:t>
            </w:r>
          </w:p>
        </w:tc>
        <w:tc>
          <w:tcPr>
            <w:tcW w:w="1140" w:type="dxa"/>
          </w:tcPr>
          <w:p w14:paraId="1196EBCF" w14:textId="77777777" w:rsidR="004304EB" w:rsidRDefault="000856F8">
            <w:pPr>
              <w:pStyle w:val="TableParagraph"/>
              <w:ind w:right="102"/>
              <w:jc w:val="right"/>
              <w:rPr>
                <w:sz w:val="15"/>
              </w:rPr>
            </w:pPr>
            <w:r>
              <w:rPr>
                <w:w w:val="105"/>
                <w:sz w:val="15"/>
              </w:rPr>
              <w:t>(1)</w:t>
            </w:r>
          </w:p>
        </w:tc>
      </w:tr>
      <w:tr w:rsidR="004304EB" w14:paraId="1196EBD6" w14:textId="77777777">
        <w:trPr>
          <w:trHeight w:val="226"/>
        </w:trPr>
        <w:tc>
          <w:tcPr>
            <w:tcW w:w="6240" w:type="dxa"/>
            <w:tcBorders>
              <w:bottom w:val="single" w:sz="6" w:space="0" w:color="000000"/>
            </w:tcBorders>
            <w:shd w:val="clear" w:color="auto" w:fill="CCEDFF"/>
          </w:tcPr>
          <w:p w14:paraId="1196EBD1" w14:textId="77777777" w:rsidR="004304EB" w:rsidRDefault="000856F8">
            <w:pPr>
              <w:pStyle w:val="TableParagraph"/>
              <w:ind w:left="11"/>
              <w:rPr>
                <w:sz w:val="15"/>
              </w:rPr>
            </w:pPr>
            <w:r>
              <w:rPr>
                <w:w w:val="105"/>
                <w:sz w:val="15"/>
              </w:rPr>
              <w:t>Amortization of net actuarial loss</w:t>
            </w:r>
          </w:p>
        </w:tc>
        <w:tc>
          <w:tcPr>
            <w:tcW w:w="1140" w:type="dxa"/>
            <w:tcBorders>
              <w:bottom w:val="single" w:sz="6" w:space="0" w:color="000000"/>
            </w:tcBorders>
            <w:shd w:val="clear" w:color="auto" w:fill="CCEDFF"/>
          </w:tcPr>
          <w:p w14:paraId="1196EBD2" w14:textId="77777777" w:rsidR="004304EB" w:rsidRDefault="000856F8">
            <w:pPr>
              <w:pStyle w:val="TableParagraph"/>
              <w:ind w:right="143"/>
              <w:jc w:val="right"/>
              <w:rPr>
                <w:b/>
                <w:sz w:val="15"/>
              </w:rPr>
            </w:pPr>
            <w:r>
              <w:rPr>
                <w:b/>
                <w:w w:val="105"/>
                <w:sz w:val="15"/>
              </w:rPr>
              <w:t>85</w:t>
            </w:r>
          </w:p>
        </w:tc>
        <w:tc>
          <w:tcPr>
            <w:tcW w:w="1200" w:type="dxa"/>
            <w:tcBorders>
              <w:bottom w:val="single" w:sz="6" w:space="0" w:color="000000"/>
            </w:tcBorders>
            <w:shd w:val="clear" w:color="auto" w:fill="CCEDFF"/>
          </w:tcPr>
          <w:p w14:paraId="1196EBD3" w14:textId="77777777" w:rsidR="004304EB" w:rsidRDefault="000856F8">
            <w:pPr>
              <w:pStyle w:val="TableParagraph"/>
              <w:ind w:right="191"/>
              <w:jc w:val="right"/>
              <w:rPr>
                <w:sz w:val="15"/>
              </w:rPr>
            </w:pPr>
            <w:r>
              <w:rPr>
                <w:sz w:val="15"/>
              </w:rPr>
              <w:t>76</w:t>
            </w:r>
          </w:p>
        </w:tc>
        <w:tc>
          <w:tcPr>
            <w:tcW w:w="1188" w:type="dxa"/>
            <w:tcBorders>
              <w:bottom w:val="single" w:sz="6" w:space="0" w:color="000000"/>
            </w:tcBorders>
            <w:shd w:val="clear" w:color="auto" w:fill="CCEDFF"/>
          </w:tcPr>
          <w:p w14:paraId="1196EBD4" w14:textId="77777777" w:rsidR="004304EB" w:rsidRDefault="000856F8">
            <w:pPr>
              <w:pStyle w:val="TableParagraph"/>
              <w:ind w:right="149"/>
              <w:jc w:val="right"/>
              <w:rPr>
                <w:b/>
                <w:sz w:val="15"/>
              </w:rPr>
            </w:pPr>
            <w:r>
              <w:rPr>
                <w:b/>
                <w:w w:val="104"/>
                <w:sz w:val="15"/>
              </w:rPr>
              <w:t>2</w:t>
            </w:r>
          </w:p>
        </w:tc>
        <w:tc>
          <w:tcPr>
            <w:tcW w:w="1140" w:type="dxa"/>
            <w:tcBorders>
              <w:bottom w:val="single" w:sz="6" w:space="0" w:color="000000"/>
            </w:tcBorders>
            <w:shd w:val="clear" w:color="auto" w:fill="CCEDFF"/>
          </w:tcPr>
          <w:p w14:paraId="1196EBD5" w14:textId="77777777" w:rsidR="004304EB" w:rsidRDefault="000856F8">
            <w:pPr>
              <w:pStyle w:val="TableParagraph"/>
              <w:ind w:right="149"/>
              <w:jc w:val="right"/>
              <w:rPr>
                <w:sz w:val="15"/>
              </w:rPr>
            </w:pPr>
            <w:r>
              <w:rPr>
                <w:w w:val="104"/>
                <w:sz w:val="15"/>
              </w:rPr>
              <w:t>1</w:t>
            </w:r>
          </w:p>
        </w:tc>
      </w:tr>
      <w:tr w:rsidR="004304EB" w14:paraId="1196EBDC" w14:textId="77777777">
        <w:trPr>
          <w:trHeight w:val="223"/>
        </w:trPr>
        <w:tc>
          <w:tcPr>
            <w:tcW w:w="6240" w:type="dxa"/>
            <w:tcBorders>
              <w:top w:val="single" w:sz="6" w:space="0" w:color="000000"/>
              <w:bottom w:val="single" w:sz="12" w:space="0" w:color="000000"/>
            </w:tcBorders>
          </w:tcPr>
          <w:p w14:paraId="1196EBD7" w14:textId="77777777" w:rsidR="004304EB" w:rsidRDefault="000856F8">
            <w:pPr>
              <w:pStyle w:val="TableParagraph"/>
              <w:spacing w:before="26"/>
              <w:ind w:left="11"/>
              <w:rPr>
                <w:sz w:val="15"/>
              </w:rPr>
            </w:pPr>
            <w:r>
              <w:rPr>
                <w:w w:val="105"/>
                <w:sz w:val="15"/>
              </w:rPr>
              <w:t>Net periodic benefit cost (income)</w:t>
            </w:r>
          </w:p>
        </w:tc>
        <w:tc>
          <w:tcPr>
            <w:tcW w:w="1140" w:type="dxa"/>
            <w:tcBorders>
              <w:top w:val="single" w:sz="6" w:space="0" w:color="000000"/>
              <w:bottom w:val="single" w:sz="12" w:space="0" w:color="000000"/>
            </w:tcBorders>
          </w:tcPr>
          <w:p w14:paraId="1196EBD8" w14:textId="77777777" w:rsidR="004304EB" w:rsidRDefault="000856F8">
            <w:pPr>
              <w:pStyle w:val="TableParagraph"/>
              <w:tabs>
                <w:tab w:val="left" w:pos="767"/>
              </w:tabs>
              <w:spacing w:before="26"/>
              <w:ind w:right="102"/>
              <w:jc w:val="right"/>
              <w:rPr>
                <w:b/>
                <w:sz w:val="15"/>
              </w:rPr>
            </w:pPr>
            <w:r>
              <w:rPr>
                <w:b/>
                <w:w w:val="105"/>
                <w:sz w:val="15"/>
              </w:rPr>
              <w:t>$</w:t>
            </w:r>
            <w:r>
              <w:rPr>
                <w:b/>
                <w:w w:val="105"/>
                <w:sz w:val="15"/>
              </w:rPr>
              <w:tab/>
            </w:r>
            <w:r>
              <w:rPr>
                <w:b/>
                <w:spacing w:val="-1"/>
                <w:sz w:val="15"/>
              </w:rPr>
              <w:t>(33)</w:t>
            </w:r>
          </w:p>
        </w:tc>
        <w:tc>
          <w:tcPr>
            <w:tcW w:w="1200" w:type="dxa"/>
            <w:tcBorders>
              <w:top w:val="single" w:sz="6" w:space="0" w:color="000000"/>
              <w:bottom w:val="single" w:sz="12" w:space="0" w:color="000000"/>
            </w:tcBorders>
          </w:tcPr>
          <w:p w14:paraId="1196EBD9" w14:textId="77777777" w:rsidR="004304EB" w:rsidRDefault="000856F8">
            <w:pPr>
              <w:pStyle w:val="TableParagraph"/>
              <w:tabs>
                <w:tab w:val="left" w:pos="851"/>
              </w:tabs>
              <w:spacing w:before="26"/>
              <w:ind w:right="150"/>
              <w:jc w:val="right"/>
              <w:rPr>
                <w:sz w:val="15"/>
              </w:rPr>
            </w:pPr>
            <w:r>
              <w:rPr>
                <w:w w:val="105"/>
                <w:sz w:val="15"/>
              </w:rPr>
              <w:t>$</w:t>
            </w:r>
            <w:r>
              <w:rPr>
                <w:w w:val="105"/>
                <w:sz w:val="15"/>
              </w:rPr>
              <w:tab/>
              <w:t>(5)</w:t>
            </w:r>
          </w:p>
        </w:tc>
        <w:tc>
          <w:tcPr>
            <w:tcW w:w="1188" w:type="dxa"/>
            <w:tcBorders>
              <w:top w:val="single" w:sz="6" w:space="0" w:color="000000"/>
              <w:bottom w:val="single" w:sz="12" w:space="0" w:color="000000"/>
            </w:tcBorders>
          </w:tcPr>
          <w:p w14:paraId="1196EBDA" w14:textId="77777777" w:rsidR="004304EB" w:rsidRDefault="000856F8">
            <w:pPr>
              <w:pStyle w:val="TableParagraph"/>
              <w:tabs>
                <w:tab w:val="left" w:pos="827"/>
              </w:tabs>
              <w:spacing w:before="26"/>
              <w:ind w:right="143"/>
              <w:jc w:val="right"/>
              <w:rPr>
                <w:b/>
                <w:sz w:val="15"/>
              </w:rPr>
            </w:pPr>
            <w:r>
              <w:rPr>
                <w:b/>
                <w:w w:val="105"/>
                <w:sz w:val="15"/>
              </w:rPr>
              <w:t>$</w:t>
            </w:r>
            <w:r>
              <w:rPr>
                <w:b/>
                <w:w w:val="105"/>
                <w:sz w:val="15"/>
              </w:rPr>
              <w:tab/>
            </w:r>
            <w:r>
              <w:rPr>
                <w:b/>
                <w:sz w:val="15"/>
              </w:rPr>
              <w:t>10</w:t>
            </w:r>
          </w:p>
        </w:tc>
        <w:tc>
          <w:tcPr>
            <w:tcW w:w="1140" w:type="dxa"/>
            <w:tcBorders>
              <w:top w:val="single" w:sz="6" w:space="0" w:color="000000"/>
              <w:bottom w:val="single" w:sz="12" w:space="0" w:color="000000"/>
            </w:tcBorders>
          </w:tcPr>
          <w:p w14:paraId="1196EBDB" w14:textId="77777777" w:rsidR="004304EB" w:rsidRDefault="000856F8">
            <w:pPr>
              <w:pStyle w:val="TableParagraph"/>
              <w:tabs>
                <w:tab w:val="left" w:pos="827"/>
              </w:tabs>
              <w:spacing w:before="26"/>
              <w:ind w:right="143"/>
              <w:jc w:val="right"/>
              <w:rPr>
                <w:sz w:val="15"/>
              </w:rPr>
            </w:pPr>
            <w:r>
              <w:rPr>
                <w:w w:val="105"/>
                <w:sz w:val="15"/>
              </w:rPr>
              <w:t>$</w:t>
            </w:r>
            <w:r>
              <w:rPr>
                <w:w w:val="105"/>
                <w:sz w:val="15"/>
              </w:rPr>
              <w:tab/>
            </w:r>
            <w:r>
              <w:rPr>
                <w:sz w:val="15"/>
              </w:rPr>
              <w:t>11</w:t>
            </w:r>
          </w:p>
        </w:tc>
      </w:tr>
    </w:tbl>
    <w:p w14:paraId="1196EBDD" w14:textId="77777777" w:rsidR="004304EB" w:rsidRDefault="000856F8">
      <w:pPr>
        <w:spacing w:before="74" w:line="249" w:lineRule="auto"/>
        <w:ind w:left="218" w:right="237" w:hanging="72"/>
        <w:rPr>
          <w:sz w:val="14"/>
        </w:rPr>
      </w:pPr>
      <w:r>
        <w:rPr>
          <w:w w:val="105"/>
          <w:sz w:val="14"/>
          <w:vertAlign w:val="superscript"/>
        </w:rPr>
        <w:t>1</w:t>
      </w:r>
      <w:r>
        <w:rPr>
          <w:spacing w:val="-15"/>
          <w:w w:val="105"/>
          <w:sz w:val="14"/>
        </w:rPr>
        <w:t xml:space="preserve"> </w:t>
      </w:r>
      <w:r>
        <w:rPr>
          <w:w w:val="105"/>
          <w:sz w:val="14"/>
        </w:rPr>
        <w:t>The</w:t>
      </w:r>
      <w:r>
        <w:rPr>
          <w:spacing w:val="-11"/>
          <w:w w:val="105"/>
          <w:sz w:val="14"/>
        </w:rPr>
        <w:t xml:space="preserve"> </w:t>
      </w:r>
      <w:r>
        <w:rPr>
          <w:w w:val="105"/>
          <w:sz w:val="14"/>
        </w:rPr>
        <w:t>weighted-average</w:t>
      </w:r>
      <w:r>
        <w:rPr>
          <w:spacing w:val="-11"/>
          <w:w w:val="105"/>
          <w:sz w:val="14"/>
        </w:rPr>
        <w:t xml:space="preserve"> </w:t>
      </w:r>
      <w:r>
        <w:rPr>
          <w:w w:val="105"/>
          <w:sz w:val="14"/>
        </w:rPr>
        <w:t>expected</w:t>
      </w:r>
      <w:r>
        <w:rPr>
          <w:spacing w:val="-10"/>
          <w:w w:val="105"/>
          <w:sz w:val="14"/>
        </w:rPr>
        <w:t xml:space="preserve"> </w:t>
      </w:r>
      <w:r>
        <w:rPr>
          <w:w w:val="105"/>
          <w:sz w:val="14"/>
        </w:rPr>
        <w:t>long-term</w:t>
      </w:r>
      <w:r>
        <w:rPr>
          <w:spacing w:val="-11"/>
          <w:w w:val="105"/>
          <w:sz w:val="14"/>
        </w:rPr>
        <w:t xml:space="preserve"> </w:t>
      </w:r>
      <w:r>
        <w:rPr>
          <w:w w:val="105"/>
          <w:sz w:val="14"/>
        </w:rPr>
        <w:t>rates</w:t>
      </w:r>
      <w:r>
        <w:rPr>
          <w:spacing w:val="-11"/>
          <w:w w:val="105"/>
          <w:sz w:val="14"/>
        </w:rPr>
        <w:t xml:space="preserve"> </w:t>
      </w:r>
      <w:r>
        <w:rPr>
          <w:w w:val="105"/>
          <w:sz w:val="14"/>
        </w:rPr>
        <w:t>of</w:t>
      </w:r>
      <w:r>
        <w:rPr>
          <w:spacing w:val="-11"/>
          <w:w w:val="105"/>
          <w:sz w:val="14"/>
        </w:rPr>
        <w:t xml:space="preserve"> </w:t>
      </w:r>
      <w:r>
        <w:rPr>
          <w:w w:val="105"/>
          <w:sz w:val="14"/>
        </w:rPr>
        <w:t>return</w:t>
      </w:r>
      <w:r>
        <w:rPr>
          <w:spacing w:val="-10"/>
          <w:w w:val="105"/>
          <w:sz w:val="14"/>
        </w:rPr>
        <w:t xml:space="preserve"> </w:t>
      </w:r>
      <w:r>
        <w:rPr>
          <w:w w:val="105"/>
          <w:sz w:val="14"/>
        </w:rPr>
        <w:t>on</w:t>
      </w:r>
      <w:r>
        <w:rPr>
          <w:spacing w:val="-10"/>
          <w:w w:val="105"/>
          <w:sz w:val="14"/>
        </w:rPr>
        <w:t xml:space="preserve"> </w:t>
      </w:r>
      <w:r>
        <w:rPr>
          <w:w w:val="105"/>
          <w:sz w:val="14"/>
        </w:rPr>
        <w:t>plan</w:t>
      </w:r>
      <w:r>
        <w:rPr>
          <w:spacing w:val="-11"/>
          <w:w w:val="105"/>
          <w:sz w:val="14"/>
        </w:rPr>
        <w:t xml:space="preserve"> </w:t>
      </w:r>
      <w:r>
        <w:rPr>
          <w:w w:val="105"/>
          <w:sz w:val="14"/>
        </w:rPr>
        <w:t>assets</w:t>
      </w:r>
      <w:r>
        <w:rPr>
          <w:spacing w:val="-10"/>
          <w:w w:val="105"/>
          <w:sz w:val="14"/>
        </w:rPr>
        <w:t xml:space="preserve"> </w:t>
      </w:r>
      <w:r>
        <w:rPr>
          <w:w w:val="105"/>
          <w:sz w:val="14"/>
        </w:rPr>
        <w:t>used</w:t>
      </w:r>
      <w:r>
        <w:rPr>
          <w:spacing w:val="-11"/>
          <w:w w:val="105"/>
          <w:sz w:val="14"/>
        </w:rPr>
        <w:t xml:space="preserve"> </w:t>
      </w:r>
      <w:r>
        <w:rPr>
          <w:w w:val="105"/>
          <w:sz w:val="14"/>
        </w:rPr>
        <w:t>in</w:t>
      </w:r>
      <w:r>
        <w:rPr>
          <w:spacing w:val="-10"/>
          <w:w w:val="105"/>
          <w:sz w:val="14"/>
        </w:rPr>
        <w:t xml:space="preserve"> </w:t>
      </w:r>
      <w:r>
        <w:rPr>
          <w:w w:val="105"/>
          <w:sz w:val="14"/>
        </w:rPr>
        <w:t>computing</w:t>
      </w:r>
      <w:r>
        <w:rPr>
          <w:spacing w:val="-10"/>
          <w:w w:val="105"/>
          <w:sz w:val="14"/>
        </w:rPr>
        <w:t xml:space="preserve"> </w:t>
      </w:r>
      <w:r>
        <w:rPr>
          <w:w w:val="105"/>
          <w:sz w:val="14"/>
        </w:rPr>
        <w:t>2020</w:t>
      </w:r>
      <w:r>
        <w:rPr>
          <w:spacing w:val="-10"/>
          <w:w w:val="105"/>
          <w:sz w:val="14"/>
        </w:rPr>
        <w:t xml:space="preserve"> </w:t>
      </w:r>
      <w:r>
        <w:rPr>
          <w:w w:val="105"/>
          <w:sz w:val="14"/>
        </w:rPr>
        <w:t>net</w:t>
      </w:r>
      <w:r>
        <w:rPr>
          <w:spacing w:val="-11"/>
          <w:w w:val="105"/>
          <w:sz w:val="14"/>
        </w:rPr>
        <w:t xml:space="preserve"> </w:t>
      </w:r>
      <w:r>
        <w:rPr>
          <w:w w:val="105"/>
          <w:sz w:val="14"/>
        </w:rPr>
        <w:t>periodic</w:t>
      </w:r>
      <w:r>
        <w:rPr>
          <w:spacing w:val="-11"/>
          <w:w w:val="105"/>
          <w:sz w:val="14"/>
        </w:rPr>
        <w:t xml:space="preserve"> </w:t>
      </w:r>
      <w:r>
        <w:rPr>
          <w:w w:val="105"/>
          <w:sz w:val="14"/>
        </w:rPr>
        <w:t>benefit</w:t>
      </w:r>
      <w:r>
        <w:rPr>
          <w:spacing w:val="-11"/>
          <w:w w:val="105"/>
          <w:sz w:val="14"/>
        </w:rPr>
        <w:t xml:space="preserve"> </w:t>
      </w:r>
      <w:r>
        <w:rPr>
          <w:w w:val="105"/>
          <w:sz w:val="14"/>
        </w:rPr>
        <w:t>cost</w:t>
      </w:r>
      <w:r>
        <w:rPr>
          <w:spacing w:val="-11"/>
          <w:w w:val="105"/>
          <w:sz w:val="14"/>
        </w:rPr>
        <w:t xml:space="preserve"> </w:t>
      </w:r>
      <w:r>
        <w:rPr>
          <w:w w:val="105"/>
          <w:sz w:val="14"/>
        </w:rPr>
        <w:t>(income)</w:t>
      </w:r>
      <w:r>
        <w:rPr>
          <w:spacing w:val="-11"/>
          <w:w w:val="105"/>
          <w:sz w:val="14"/>
        </w:rPr>
        <w:t xml:space="preserve"> </w:t>
      </w:r>
      <w:r>
        <w:rPr>
          <w:w w:val="105"/>
          <w:sz w:val="14"/>
        </w:rPr>
        <w:t>are</w:t>
      </w:r>
      <w:r>
        <w:rPr>
          <w:spacing w:val="-13"/>
          <w:w w:val="105"/>
          <w:sz w:val="14"/>
        </w:rPr>
        <w:t xml:space="preserve"> </w:t>
      </w:r>
      <w:r>
        <w:rPr>
          <w:w w:val="105"/>
          <w:sz w:val="14"/>
        </w:rPr>
        <w:t>7.50</w:t>
      </w:r>
      <w:r>
        <w:rPr>
          <w:spacing w:val="-10"/>
          <w:w w:val="105"/>
          <w:sz w:val="14"/>
        </w:rPr>
        <w:t xml:space="preserve"> </w:t>
      </w:r>
      <w:r>
        <w:rPr>
          <w:w w:val="105"/>
          <w:sz w:val="14"/>
        </w:rPr>
        <w:t>percent</w:t>
      </w:r>
      <w:r>
        <w:rPr>
          <w:spacing w:val="-11"/>
          <w:w w:val="105"/>
          <w:sz w:val="14"/>
        </w:rPr>
        <w:t xml:space="preserve"> </w:t>
      </w:r>
      <w:r>
        <w:rPr>
          <w:w w:val="105"/>
          <w:sz w:val="14"/>
        </w:rPr>
        <w:t>for</w:t>
      </w:r>
      <w:r>
        <w:rPr>
          <w:spacing w:val="-11"/>
          <w:w w:val="105"/>
          <w:sz w:val="14"/>
        </w:rPr>
        <w:t xml:space="preserve"> </w:t>
      </w:r>
      <w:r>
        <w:rPr>
          <w:w w:val="105"/>
          <w:sz w:val="14"/>
        </w:rPr>
        <w:t>pension</w:t>
      </w:r>
      <w:r>
        <w:rPr>
          <w:spacing w:val="-10"/>
          <w:w w:val="105"/>
          <w:sz w:val="14"/>
        </w:rPr>
        <w:t xml:space="preserve"> </w:t>
      </w:r>
      <w:r>
        <w:rPr>
          <w:w w:val="105"/>
          <w:sz w:val="14"/>
        </w:rPr>
        <w:t>benefit</w:t>
      </w:r>
      <w:r>
        <w:rPr>
          <w:spacing w:val="-11"/>
          <w:w w:val="105"/>
          <w:sz w:val="14"/>
        </w:rPr>
        <w:t xml:space="preserve"> </w:t>
      </w:r>
      <w:r>
        <w:rPr>
          <w:w w:val="105"/>
          <w:sz w:val="14"/>
        </w:rPr>
        <w:t>plans</w:t>
      </w:r>
      <w:r>
        <w:rPr>
          <w:spacing w:val="-11"/>
          <w:w w:val="105"/>
          <w:sz w:val="14"/>
        </w:rPr>
        <w:t xml:space="preserve"> </w:t>
      </w:r>
      <w:r>
        <w:rPr>
          <w:w w:val="105"/>
          <w:sz w:val="14"/>
        </w:rPr>
        <w:t>and</w:t>
      </w:r>
      <w:r>
        <w:rPr>
          <w:spacing w:val="-23"/>
          <w:w w:val="105"/>
          <w:sz w:val="14"/>
        </w:rPr>
        <w:t xml:space="preserve"> </w:t>
      </w:r>
      <w:r>
        <w:rPr>
          <w:w w:val="105"/>
          <w:sz w:val="14"/>
        </w:rPr>
        <w:t>4.50</w:t>
      </w:r>
      <w:r>
        <w:rPr>
          <w:spacing w:val="-10"/>
          <w:w w:val="105"/>
          <w:sz w:val="14"/>
        </w:rPr>
        <w:t xml:space="preserve"> </w:t>
      </w:r>
      <w:r>
        <w:rPr>
          <w:w w:val="105"/>
          <w:sz w:val="14"/>
        </w:rPr>
        <w:t>percent for other postretirement benefit</w:t>
      </w:r>
      <w:r>
        <w:rPr>
          <w:spacing w:val="-8"/>
          <w:w w:val="105"/>
          <w:sz w:val="14"/>
        </w:rPr>
        <w:t xml:space="preserve"> </w:t>
      </w:r>
      <w:r>
        <w:rPr>
          <w:w w:val="105"/>
          <w:sz w:val="14"/>
        </w:rPr>
        <w:t>plans.</w:t>
      </w:r>
    </w:p>
    <w:p w14:paraId="1196EBDE" w14:textId="77777777" w:rsidR="004304EB" w:rsidRDefault="000856F8">
      <w:pPr>
        <w:pStyle w:val="a3"/>
        <w:spacing w:before="99" w:line="249" w:lineRule="auto"/>
        <w:ind w:left="146" w:right="331"/>
      </w:pPr>
      <w:r>
        <w:rPr>
          <w:w w:val="105"/>
        </w:rPr>
        <w:t>All of the amounts in the tables above, other than service cost, were recorded in the line item other income (loss) — net in our condensed consolidated statements of</w:t>
      </w:r>
      <w:r>
        <w:rPr>
          <w:w w:val="105"/>
        </w:rPr>
        <w:t xml:space="preserve"> income. During</w:t>
      </w:r>
      <w:r>
        <w:rPr>
          <w:spacing w:val="-7"/>
          <w:w w:val="105"/>
        </w:rPr>
        <w:t xml:space="preserve"> </w:t>
      </w:r>
      <w:r>
        <w:rPr>
          <w:w w:val="105"/>
        </w:rPr>
        <w:t>the</w:t>
      </w:r>
      <w:r>
        <w:rPr>
          <w:spacing w:val="-7"/>
          <w:w w:val="105"/>
        </w:rPr>
        <w:t xml:space="preserve"> </w:t>
      </w:r>
      <w:r>
        <w:rPr>
          <w:w w:val="105"/>
        </w:rPr>
        <w:t>six</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June</w:t>
      </w:r>
      <w:r>
        <w:rPr>
          <w:spacing w:val="-7"/>
          <w:w w:val="105"/>
        </w:rPr>
        <w:t xml:space="preserve"> </w:t>
      </w:r>
      <w:r>
        <w:rPr>
          <w:w w:val="105"/>
        </w:rPr>
        <w:t>26,</w:t>
      </w:r>
      <w:r>
        <w:rPr>
          <w:spacing w:val="-7"/>
          <w:w w:val="105"/>
        </w:rPr>
        <w:t xml:space="preserve"> </w:t>
      </w:r>
      <w:r>
        <w:rPr>
          <w:w w:val="105"/>
        </w:rPr>
        <w:t>2020,</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contributed</w:t>
      </w:r>
      <w:r>
        <w:rPr>
          <w:spacing w:val="-7"/>
          <w:w w:val="105"/>
        </w:rPr>
        <w:t xml:space="preserve"> </w:t>
      </w:r>
      <w:r>
        <w:rPr>
          <w:w w:val="105"/>
        </w:rPr>
        <w:t>$8</w:t>
      </w:r>
      <w:r>
        <w:rPr>
          <w:spacing w:val="-2"/>
          <w:w w:val="105"/>
        </w:rPr>
        <w:t xml:space="preserve"> </w:t>
      </w:r>
      <w:r>
        <w:rPr>
          <w:w w:val="105"/>
        </w:rPr>
        <w:t>million</w:t>
      </w:r>
      <w:r>
        <w:rPr>
          <w:spacing w:val="-7"/>
          <w:w w:val="105"/>
        </w:rPr>
        <w:t xml:space="preserve"> </w:t>
      </w:r>
      <w:r>
        <w:rPr>
          <w:w w:val="105"/>
        </w:rPr>
        <w:t>to</w:t>
      </w:r>
      <w:r>
        <w:rPr>
          <w:spacing w:val="-7"/>
          <w:w w:val="105"/>
        </w:rPr>
        <w:t xml:space="preserve"> </w:t>
      </w:r>
      <w:r>
        <w:rPr>
          <w:w w:val="105"/>
        </w:rPr>
        <w:t>our</w:t>
      </w:r>
      <w:r>
        <w:rPr>
          <w:spacing w:val="-7"/>
          <w:w w:val="105"/>
        </w:rPr>
        <w:t xml:space="preserve"> </w:t>
      </w:r>
      <w:r>
        <w:rPr>
          <w:w w:val="105"/>
        </w:rPr>
        <w:t>pension</w:t>
      </w:r>
      <w:r>
        <w:rPr>
          <w:spacing w:val="-7"/>
          <w:w w:val="105"/>
        </w:rPr>
        <w:t xml:space="preserve"> </w:t>
      </w:r>
      <w:r>
        <w:rPr>
          <w:w w:val="105"/>
        </w:rPr>
        <w:t>trusts,</w:t>
      </w:r>
      <w:r>
        <w:rPr>
          <w:spacing w:val="-7"/>
          <w:w w:val="105"/>
        </w:rPr>
        <w:t xml:space="preserve"> </w:t>
      </w:r>
      <w:r>
        <w:rPr>
          <w:w w:val="105"/>
        </w:rPr>
        <w:t>and</w:t>
      </w:r>
      <w:r>
        <w:rPr>
          <w:spacing w:val="-7"/>
          <w:w w:val="105"/>
        </w:rPr>
        <w:t xml:space="preserve"> </w:t>
      </w:r>
      <w:r>
        <w:rPr>
          <w:w w:val="105"/>
        </w:rPr>
        <w:t>we</w:t>
      </w:r>
      <w:r>
        <w:rPr>
          <w:spacing w:val="-7"/>
          <w:w w:val="105"/>
        </w:rPr>
        <w:t xml:space="preserve"> </w:t>
      </w:r>
      <w:r>
        <w:rPr>
          <w:w w:val="105"/>
        </w:rPr>
        <w:t>anticipate</w:t>
      </w:r>
      <w:r>
        <w:rPr>
          <w:spacing w:val="-6"/>
          <w:w w:val="105"/>
        </w:rPr>
        <w:t xml:space="preserve"> </w:t>
      </w:r>
      <w:r>
        <w:rPr>
          <w:w w:val="105"/>
        </w:rPr>
        <w:t>making</w:t>
      </w:r>
      <w:r>
        <w:rPr>
          <w:spacing w:val="-7"/>
          <w:w w:val="105"/>
        </w:rPr>
        <w:t xml:space="preserve"> </w:t>
      </w:r>
      <w:r>
        <w:rPr>
          <w:w w:val="105"/>
        </w:rPr>
        <w:t>additional</w:t>
      </w:r>
      <w:r>
        <w:rPr>
          <w:spacing w:val="-7"/>
          <w:w w:val="105"/>
        </w:rPr>
        <w:t xml:space="preserve"> </w:t>
      </w:r>
      <w:r>
        <w:rPr>
          <w:w w:val="105"/>
        </w:rPr>
        <w:t>contributions</w:t>
      </w:r>
      <w:r>
        <w:rPr>
          <w:spacing w:val="-7"/>
          <w:w w:val="105"/>
        </w:rPr>
        <w:t xml:space="preserve"> </w:t>
      </w:r>
      <w:r>
        <w:rPr>
          <w:w w:val="105"/>
        </w:rPr>
        <w:t>of</w:t>
      </w:r>
      <w:r>
        <w:rPr>
          <w:spacing w:val="-7"/>
          <w:w w:val="105"/>
        </w:rPr>
        <w:t xml:space="preserve"> </w:t>
      </w:r>
      <w:r>
        <w:rPr>
          <w:w w:val="105"/>
        </w:rPr>
        <w:t>approximately</w:t>
      </w:r>
      <w:r>
        <w:rPr>
          <w:spacing w:val="-7"/>
          <w:w w:val="105"/>
        </w:rPr>
        <w:t xml:space="preserve"> </w:t>
      </w:r>
      <w:r>
        <w:rPr>
          <w:spacing w:val="-11"/>
          <w:w w:val="105"/>
        </w:rPr>
        <w:t xml:space="preserve">$18 </w:t>
      </w:r>
      <w:r>
        <w:rPr>
          <w:w w:val="105"/>
        </w:rPr>
        <w:t>million</w:t>
      </w:r>
      <w:r>
        <w:rPr>
          <w:spacing w:val="-3"/>
          <w:w w:val="105"/>
        </w:rPr>
        <w:t xml:space="preserve"> </w:t>
      </w:r>
      <w:r>
        <w:rPr>
          <w:w w:val="105"/>
        </w:rPr>
        <w:t>during</w:t>
      </w:r>
      <w:r>
        <w:rPr>
          <w:spacing w:val="-2"/>
          <w:w w:val="105"/>
        </w:rPr>
        <w:t xml:space="preserve"> </w:t>
      </w:r>
      <w:r>
        <w:rPr>
          <w:w w:val="105"/>
        </w:rPr>
        <w:t>the</w:t>
      </w:r>
      <w:r>
        <w:rPr>
          <w:spacing w:val="-3"/>
          <w:w w:val="105"/>
        </w:rPr>
        <w:t xml:space="preserve"> </w:t>
      </w:r>
      <w:r>
        <w:rPr>
          <w:w w:val="105"/>
        </w:rPr>
        <w:t>remainder</w:t>
      </w:r>
      <w:r>
        <w:rPr>
          <w:spacing w:val="-2"/>
          <w:w w:val="105"/>
        </w:rPr>
        <w:t xml:space="preserve"> </w:t>
      </w:r>
      <w:r>
        <w:rPr>
          <w:w w:val="105"/>
        </w:rPr>
        <w:t>of</w:t>
      </w:r>
      <w:r>
        <w:rPr>
          <w:spacing w:val="-3"/>
          <w:w w:val="105"/>
        </w:rPr>
        <w:t xml:space="preserve"> </w:t>
      </w:r>
      <w:r>
        <w:rPr>
          <w:w w:val="105"/>
        </w:rPr>
        <w:t>2020.</w:t>
      </w:r>
      <w:r>
        <w:rPr>
          <w:spacing w:val="-2"/>
          <w:w w:val="105"/>
        </w:rPr>
        <w:t xml:space="preserve"> </w:t>
      </w:r>
      <w:r>
        <w:rPr>
          <w:w w:val="105"/>
        </w:rPr>
        <w:t>The</w:t>
      </w:r>
      <w:r>
        <w:rPr>
          <w:spacing w:val="-3"/>
          <w:w w:val="105"/>
        </w:rPr>
        <w:t xml:space="preserve"> </w:t>
      </w:r>
      <w:r>
        <w:rPr>
          <w:w w:val="105"/>
        </w:rPr>
        <w:t>Company</w:t>
      </w:r>
      <w:r>
        <w:rPr>
          <w:spacing w:val="-2"/>
          <w:w w:val="105"/>
        </w:rPr>
        <w:t xml:space="preserve"> </w:t>
      </w:r>
      <w:r>
        <w:rPr>
          <w:w w:val="105"/>
        </w:rPr>
        <w:t>contributed</w:t>
      </w:r>
      <w:r>
        <w:rPr>
          <w:spacing w:val="-3"/>
          <w:w w:val="105"/>
        </w:rPr>
        <w:t xml:space="preserve"> </w:t>
      </w:r>
      <w:r>
        <w:rPr>
          <w:w w:val="105"/>
        </w:rPr>
        <w:t>$22</w:t>
      </w:r>
      <w:r>
        <w:rPr>
          <w:spacing w:val="-2"/>
          <w:w w:val="105"/>
        </w:rPr>
        <w:t xml:space="preserve"> </w:t>
      </w:r>
      <w:r>
        <w:rPr>
          <w:w w:val="105"/>
        </w:rPr>
        <w:t>million</w:t>
      </w:r>
      <w:r>
        <w:rPr>
          <w:spacing w:val="-3"/>
          <w:w w:val="105"/>
        </w:rPr>
        <w:t xml:space="preserve"> </w:t>
      </w:r>
      <w:r>
        <w:rPr>
          <w:w w:val="105"/>
        </w:rPr>
        <w:t>to</w:t>
      </w:r>
      <w:r>
        <w:rPr>
          <w:spacing w:val="-2"/>
          <w:w w:val="105"/>
        </w:rPr>
        <w:t xml:space="preserve"> </w:t>
      </w:r>
      <w:r>
        <w:rPr>
          <w:w w:val="105"/>
        </w:rPr>
        <w:t>our</w:t>
      </w:r>
      <w:r>
        <w:rPr>
          <w:spacing w:val="-2"/>
          <w:w w:val="105"/>
        </w:rPr>
        <w:t xml:space="preserve"> </w:t>
      </w:r>
      <w:r>
        <w:rPr>
          <w:w w:val="105"/>
        </w:rPr>
        <w:t>pension</w:t>
      </w:r>
      <w:r>
        <w:rPr>
          <w:spacing w:val="-3"/>
          <w:w w:val="105"/>
        </w:rPr>
        <w:t xml:space="preserve"> </w:t>
      </w:r>
      <w:r>
        <w:rPr>
          <w:w w:val="105"/>
        </w:rPr>
        <w:t>trusts</w:t>
      </w:r>
      <w:r>
        <w:rPr>
          <w:spacing w:val="-2"/>
          <w:w w:val="105"/>
        </w:rPr>
        <w:t xml:space="preserve"> </w:t>
      </w:r>
      <w:r>
        <w:rPr>
          <w:w w:val="105"/>
        </w:rPr>
        <w:t>during</w:t>
      </w:r>
      <w:r>
        <w:rPr>
          <w:spacing w:val="-3"/>
          <w:w w:val="105"/>
        </w:rPr>
        <w:t xml:space="preserve"> </w:t>
      </w:r>
      <w:r>
        <w:rPr>
          <w:w w:val="105"/>
        </w:rPr>
        <w:t>the</w:t>
      </w:r>
      <w:r>
        <w:rPr>
          <w:spacing w:val="-2"/>
          <w:w w:val="105"/>
        </w:rPr>
        <w:t xml:space="preserve"> </w:t>
      </w:r>
      <w:r>
        <w:rPr>
          <w:w w:val="105"/>
        </w:rPr>
        <w:t>six</w:t>
      </w:r>
      <w:r>
        <w:rPr>
          <w:spacing w:val="-3"/>
          <w:w w:val="105"/>
        </w:rPr>
        <w:t xml:space="preserve"> </w:t>
      </w:r>
      <w:r>
        <w:rPr>
          <w:w w:val="105"/>
        </w:rPr>
        <w:t>months</w:t>
      </w:r>
      <w:r>
        <w:rPr>
          <w:spacing w:val="-2"/>
          <w:w w:val="105"/>
        </w:rPr>
        <w:t xml:space="preserve"> </w:t>
      </w:r>
      <w:r>
        <w:rPr>
          <w:w w:val="105"/>
        </w:rPr>
        <w:t>ended</w:t>
      </w:r>
      <w:r>
        <w:rPr>
          <w:spacing w:val="-3"/>
          <w:w w:val="105"/>
        </w:rPr>
        <w:t xml:space="preserve"> </w:t>
      </w:r>
      <w:r>
        <w:rPr>
          <w:w w:val="105"/>
        </w:rPr>
        <w:t>June</w:t>
      </w:r>
      <w:r>
        <w:rPr>
          <w:spacing w:val="-2"/>
          <w:w w:val="105"/>
        </w:rPr>
        <w:t xml:space="preserve"> </w:t>
      </w:r>
      <w:r>
        <w:rPr>
          <w:w w:val="105"/>
        </w:rPr>
        <w:t>28,</w:t>
      </w:r>
      <w:r>
        <w:rPr>
          <w:spacing w:val="-3"/>
          <w:w w:val="105"/>
        </w:rPr>
        <w:t xml:space="preserve"> </w:t>
      </w:r>
      <w:r>
        <w:rPr>
          <w:w w:val="105"/>
        </w:rPr>
        <w:t>2019.</w:t>
      </w:r>
    </w:p>
    <w:p w14:paraId="1196EBDF" w14:textId="77777777" w:rsidR="004304EB" w:rsidRDefault="004304EB">
      <w:pPr>
        <w:pStyle w:val="a3"/>
        <w:spacing w:before="8"/>
        <w:rPr>
          <w:sz w:val="12"/>
        </w:rPr>
      </w:pPr>
    </w:p>
    <w:p w14:paraId="1196EBE0" w14:textId="77777777" w:rsidR="004304EB" w:rsidRDefault="000856F8">
      <w:pPr>
        <w:pStyle w:val="2"/>
        <w:jc w:val="left"/>
      </w:pPr>
      <w:r>
        <w:rPr>
          <w:w w:val="105"/>
        </w:rPr>
        <w:t>NOTE 14: INCOME TAXES</w:t>
      </w:r>
    </w:p>
    <w:p w14:paraId="1196EBE1" w14:textId="77777777" w:rsidR="004304EB" w:rsidRDefault="004304EB">
      <w:pPr>
        <w:pStyle w:val="a3"/>
        <w:spacing w:before="2"/>
        <w:rPr>
          <w:b/>
          <w:sz w:val="13"/>
        </w:rPr>
      </w:pPr>
    </w:p>
    <w:p w14:paraId="1196EBE2" w14:textId="77777777" w:rsidR="004304EB" w:rsidRDefault="000856F8">
      <w:pPr>
        <w:pStyle w:val="a3"/>
        <w:spacing w:line="249" w:lineRule="auto"/>
        <w:ind w:left="146" w:right="331"/>
      </w:pPr>
      <w:r>
        <w:rPr>
          <w:w w:val="105"/>
        </w:rPr>
        <w:t>The</w:t>
      </w:r>
      <w:r>
        <w:rPr>
          <w:spacing w:val="-7"/>
          <w:w w:val="105"/>
        </w:rPr>
        <w:t xml:space="preserve"> </w:t>
      </w:r>
      <w:r>
        <w:rPr>
          <w:w w:val="105"/>
        </w:rPr>
        <w:t>Company</w:t>
      </w:r>
      <w:r>
        <w:rPr>
          <w:spacing w:val="-7"/>
          <w:w w:val="105"/>
        </w:rPr>
        <w:t xml:space="preserve"> </w:t>
      </w:r>
      <w:r>
        <w:rPr>
          <w:w w:val="105"/>
        </w:rPr>
        <w:t>recorded</w:t>
      </w:r>
      <w:r>
        <w:rPr>
          <w:spacing w:val="-7"/>
          <w:w w:val="105"/>
        </w:rPr>
        <w:t xml:space="preserve"> </w:t>
      </w:r>
      <w:r>
        <w:rPr>
          <w:w w:val="105"/>
        </w:rPr>
        <w:t>income</w:t>
      </w:r>
      <w:r>
        <w:rPr>
          <w:spacing w:val="-6"/>
          <w:w w:val="105"/>
        </w:rPr>
        <w:t xml:space="preserve"> </w:t>
      </w:r>
      <w:r>
        <w:rPr>
          <w:w w:val="105"/>
        </w:rPr>
        <w:t>taxes</w:t>
      </w:r>
      <w:r>
        <w:rPr>
          <w:spacing w:val="-7"/>
          <w:w w:val="105"/>
        </w:rPr>
        <w:t xml:space="preserve"> </w:t>
      </w:r>
      <w:r>
        <w:rPr>
          <w:w w:val="105"/>
        </w:rPr>
        <w:t>of</w:t>
      </w:r>
      <w:r>
        <w:rPr>
          <w:spacing w:val="-7"/>
          <w:w w:val="105"/>
        </w:rPr>
        <w:t xml:space="preserve"> </w:t>
      </w:r>
      <w:r>
        <w:rPr>
          <w:spacing w:val="-3"/>
          <w:w w:val="105"/>
        </w:rPr>
        <w:t>$438</w:t>
      </w:r>
      <w:r>
        <w:rPr>
          <w:spacing w:val="-2"/>
          <w:w w:val="105"/>
        </w:rPr>
        <w:t xml:space="preserve"> </w:t>
      </w:r>
      <w:r>
        <w:rPr>
          <w:w w:val="105"/>
        </w:rPr>
        <w:t>million</w:t>
      </w:r>
      <w:r>
        <w:rPr>
          <w:spacing w:val="-6"/>
          <w:w w:val="105"/>
        </w:rPr>
        <w:t xml:space="preserve"> </w:t>
      </w:r>
      <w:r>
        <w:rPr>
          <w:w w:val="105"/>
        </w:rPr>
        <w:t>(19.9</w:t>
      </w:r>
      <w:r>
        <w:rPr>
          <w:spacing w:val="-5"/>
          <w:w w:val="105"/>
        </w:rPr>
        <w:t xml:space="preserve"> </w:t>
      </w:r>
      <w:r>
        <w:rPr>
          <w:w w:val="105"/>
        </w:rPr>
        <w:t>percent</w:t>
      </w:r>
      <w:r>
        <w:rPr>
          <w:spacing w:val="-6"/>
          <w:w w:val="105"/>
        </w:rPr>
        <w:t xml:space="preserve"> </w:t>
      </w:r>
      <w:r>
        <w:rPr>
          <w:w w:val="105"/>
        </w:rPr>
        <w:t>effective</w:t>
      </w:r>
      <w:r>
        <w:rPr>
          <w:spacing w:val="-7"/>
          <w:w w:val="105"/>
        </w:rPr>
        <w:t xml:space="preserve"> </w:t>
      </w:r>
      <w:r>
        <w:rPr>
          <w:w w:val="105"/>
        </w:rPr>
        <w:t>tax</w:t>
      </w:r>
      <w:r>
        <w:rPr>
          <w:spacing w:val="-7"/>
          <w:w w:val="105"/>
        </w:rPr>
        <w:t xml:space="preserve"> </w:t>
      </w:r>
      <w:r>
        <w:rPr>
          <w:w w:val="105"/>
        </w:rPr>
        <w:t>rate)</w:t>
      </w:r>
      <w:r>
        <w:rPr>
          <w:spacing w:val="-6"/>
          <w:w w:val="105"/>
        </w:rPr>
        <w:t xml:space="preserve"> </w:t>
      </w:r>
      <w:r>
        <w:rPr>
          <w:w w:val="105"/>
        </w:rPr>
        <w:t>and</w:t>
      </w:r>
      <w:r>
        <w:rPr>
          <w:spacing w:val="-7"/>
          <w:w w:val="105"/>
        </w:rPr>
        <w:t xml:space="preserve"> </w:t>
      </w:r>
      <w:r>
        <w:rPr>
          <w:spacing w:val="-4"/>
          <w:w w:val="105"/>
        </w:rPr>
        <w:t>$421</w:t>
      </w:r>
      <w:r>
        <w:rPr>
          <w:spacing w:val="-2"/>
          <w:w w:val="105"/>
        </w:rPr>
        <w:t xml:space="preserve"> </w:t>
      </w:r>
      <w:r>
        <w:rPr>
          <w:w w:val="105"/>
        </w:rPr>
        <w:t>million</w:t>
      </w:r>
      <w:r>
        <w:rPr>
          <w:spacing w:val="-7"/>
          <w:w w:val="105"/>
        </w:rPr>
        <w:t xml:space="preserve"> </w:t>
      </w:r>
      <w:r>
        <w:rPr>
          <w:w w:val="105"/>
        </w:rPr>
        <w:t>(13.8</w:t>
      </w:r>
      <w:r>
        <w:rPr>
          <w:spacing w:val="-4"/>
          <w:w w:val="105"/>
        </w:rPr>
        <w:t xml:space="preserve"> </w:t>
      </w:r>
      <w:r>
        <w:rPr>
          <w:w w:val="105"/>
        </w:rPr>
        <w:t>percent</w:t>
      </w:r>
      <w:r>
        <w:rPr>
          <w:spacing w:val="-7"/>
          <w:w w:val="105"/>
        </w:rPr>
        <w:t xml:space="preserve"> </w:t>
      </w:r>
      <w:r>
        <w:rPr>
          <w:w w:val="105"/>
        </w:rPr>
        <w:t>effective</w:t>
      </w:r>
      <w:r>
        <w:rPr>
          <w:spacing w:val="-6"/>
          <w:w w:val="105"/>
        </w:rPr>
        <w:t xml:space="preserve"> </w:t>
      </w:r>
      <w:r>
        <w:rPr>
          <w:w w:val="105"/>
        </w:rPr>
        <w:t>tax</w:t>
      </w:r>
      <w:r>
        <w:rPr>
          <w:spacing w:val="-7"/>
          <w:w w:val="105"/>
        </w:rPr>
        <w:t xml:space="preserve"> </w:t>
      </w:r>
      <w:r>
        <w:rPr>
          <w:w w:val="105"/>
        </w:rPr>
        <w:t>rate)</w:t>
      </w:r>
      <w:r>
        <w:rPr>
          <w:spacing w:val="-7"/>
          <w:w w:val="105"/>
        </w:rPr>
        <w:t xml:space="preserve"> </w:t>
      </w:r>
      <w:r>
        <w:rPr>
          <w:w w:val="105"/>
        </w:rPr>
        <w:t>during</w:t>
      </w:r>
      <w:r>
        <w:rPr>
          <w:spacing w:val="-7"/>
          <w:w w:val="105"/>
        </w:rPr>
        <w:t xml:space="preserve"> </w:t>
      </w:r>
      <w:r>
        <w:rPr>
          <w:w w:val="105"/>
        </w:rPr>
        <w:t>the</w:t>
      </w:r>
      <w:r>
        <w:rPr>
          <w:spacing w:val="-6"/>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6"/>
          <w:w w:val="105"/>
        </w:rPr>
        <w:t xml:space="preserve"> </w:t>
      </w:r>
      <w:r>
        <w:rPr>
          <w:w w:val="105"/>
        </w:rPr>
        <w:t>June</w:t>
      </w:r>
      <w:r>
        <w:rPr>
          <w:spacing w:val="-7"/>
          <w:w w:val="105"/>
        </w:rPr>
        <w:t xml:space="preserve"> </w:t>
      </w:r>
      <w:r>
        <w:rPr>
          <w:w w:val="105"/>
        </w:rPr>
        <w:t>26, 2020</w:t>
      </w:r>
      <w:r>
        <w:rPr>
          <w:spacing w:val="-7"/>
          <w:w w:val="105"/>
        </w:rPr>
        <w:t xml:space="preserve"> </w:t>
      </w:r>
      <w:r>
        <w:rPr>
          <w:w w:val="105"/>
        </w:rPr>
        <w:t>and</w:t>
      </w:r>
      <w:r>
        <w:rPr>
          <w:spacing w:val="-6"/>
          <w:w w:val="105"/>
        </w:rPr>
        <w:t xml:space="preserve"> </w:t>
      </w:r>
      <w:r>
        <w:rPr>
          <w:w w:val="105"/>
        </w:rPr>
        <w:t>June</w:t>
      </w:r>
      <w:r>
        <w:rPr>
          <w:spacing w:val="-6"/>
          <w:w w:val="105"/>
        </w:rPr>
        <w:t xml:space="preserve"> </w:t>
      </w:r>
      <w:r>
        <w:rPr>
          <w:w w:val="105"/>
        </w:rPr>
        <w:t>28,</w:t>
      </w:r>
      <w:r>
        <w:rPr>
          <w:spacing w:val="-7"/>
          <w:w w:val="105"/>
        </w:rPr>
        <w:t xml:space="preserve"> </w:t>
      </w:r>
      <w:r>
        <w:rPr>
          <w:w w:val="105"/>
        </w:rPr>
        <w:t>2019,</w:t>
      </w:r>
      <w:r>
        <w:rPr>
          <w:spacing w:val="-6"/>
          <w:w w:val="105"/>
        </w:rPr>
        <w:t xml:space="preserve"> </w:t>
      </w:r>
      <w:r>
        <w:rPr>
          <w:w w:val="105"/>
        </w:rPr>
        <w:t>respectively.</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recorded</w:t>
      </w:r>
      <w:r>
        <w:rPr>
          <w:spacing w:val="-6"/>
          <w:w w:val="105"/>
        </w:rPr>
        <w:t xml:space="preserve"> </w:t>
      </w:r>
      <w:r>
        <w:rPr>
          <w:w w:val="105"/>
        </w:rPr>
        <w:t>income</w:t>
      </w:r>
      <w:r>
        <w:rPr>
          <w:spacing w:val="-7"/>
          <w:w w:val="105"/>
        </w:rPr>
        <w:t xml:space="preserve"> </w:t>
      </w:r>
      <w:r>
        <w:rPr>
          <w:w w:val="105"/>
        </w:rPr>
        <w:t>taxes</w:t>
      </w:r>
      <w:r>
        <w:rPr>
          <w:spacing w:val="-6"/>
          <w:w w:val="105"/>
        </w:rPr>
        <w:t xml:space="preserve"> </w:t>
      </w:r>
      <w:r>
        <w:rPr>
          <w:w w:val="105"/>
        </w:rPr>
        <w:t>of</w:t>
      </w:r>
      <w:r>
        <w:rPr>
          <w:spacing w:val="-7"/>
          <w:w w:val="105"/>
        </w:rPr>
        <w:t xml:space="preserve"> </w:t>
      </w:r>
      <w:r>
        <w:rPr>
          <w:w w:val="105"/>
        </w:rPr>
        <w:t>$653</w:t>
      </w:r>
      <w:r>
        <w:rPr>
          <w:spacing w:val="-1"/>
          <w:w w:val="105"/>
        </w:rPr>
        <w:t xml:space="preserve"> </w:t>
      </w:r>
      <w:r>
        <w:rPr>
          <w:w w:val="105"/>
        </w:rPr>
        <w:t>million</w:t>
      </w:r>
      <w:r>
        <w:rPr>
          <w:spacing w:val="-7"/>
          <w:w w:val="105"/>
        </w:rPr>
        <w:t xml:space="preserve"> </w:t>
      </w:r>
      <w:r>
        <w:rPr>
          <w:w w:val="105"/>
        </w:rPr>
        <w:t>(12.5</w:t>
      </w:r>
      <w:r>
        <w:rPr>
          <w:spacing w:val="-3"/>
          <w:w w:val="105"/>
        </w:rPr>
        <w:t xml:space="preserve"> </w:t>
      </w:r>
      <w:r>
        <w:rPr>
          <w:w w:val="105"/>
        </w:rPr>
        <w:t>percent</w:t>
      </w:r>
      <w:r>
        <w:rPr>
          <w:spacing w:val="-7"/>
          <w:w w:val="105"/>
        </w:rPr>
        <w:t xml:space="preserve"> </w:t>
      </w:r>
      <w:r>
        <w:rPr>
          <w:w w:val="105"/>
        </w:rPr>
        <w:t>effective</w:t>
      </w:r>
      <w:r>
        <w:rPr>
          <w:spacing w:val="-6"/>
          <w:w w:val="105"/>
        </w:rPr>
        <w:t xml:space="preserve"> </w:t>
      </w:r>
      <w:r>
        <w:rPr>
          <w:w w:val="105"/>
        </w:rPr>
        <w:t>tax</w:t>
      </w:r>
      <w:r>
        <w:rPr>
          <w:spacing w:val="-6"/>
          <w:w w:val="105"/>
        </w:rPr>
        <w:t xml:space="preserve"> </w:t>
      </w:r>
      <w:r>
        <w:rPr>
          <w:w w:val="105"/>
        </w:rPr>
        <w:t>rate)</w:t>
      </w:r>
      <w:r>
        <w:rPr>
          <w:spacing w:val="-7"/>
          <w:w w:val="105"/>
        </w:rPr>
        <w:t xml:space="preserve"> </w:t>
      </w:r>
      <w:r>
        <w:rPr>
          <w:w w:val="105"/>
        </w:rPr>
        <w:t>and</w:t>
      </w:r>
      <w:r>
        <w:rPr>
          <w:spacing w:val="-6"/>
          <w:w w:val="105"/>
        </w:rPr>
        <w:t xml:space="preserve"> </w:t>
      </w:r>
      <w:r>
        <w:rPr>
          <w:spacing w:val="-4"/>
          <w:w w:val="105"/>
        </w:rPr>
        <w:t>$943</w:t>
      </w:r>
      <w:r>
        <w:rPr>
          <w:spacing w:val="-1"/>
          <w:w w:val="105"/>
        </w:rPr>
        <w:t xml:space="preserve"> </w:t>
      </w:r>
      <w:r>
        <w:rPr>
          <w:w w:val="105"/>
        </w:rPr>
        <w:t>million</w:t>
      </w:r>
      <w:r>
        <w:rPr>
          <w:spacing w:val="-6"/>
          <w:w w:val="105"/>
        </w:rPr>
        <w:t xml:space="preserve"> </w:t>
      </w:r>
      <w:r>
        <w:rPr>
          <w:w w:val="105"/>
        </w:rPr>
        <w:t>(17.9</w:t>
      </w:r>
      <w:r>
        <w:rPr>
          <w:spacing w:val="-4"/>
          <w:w w:val="105"/>
        </w:rPr>
        <w:t xml:space="preserve"> </w:t>
      </w:r>
      <w:r>
        <w:rPr>
          <w:w w:val="105"/>
        </w:rPr>
        <w:t>percent</w:t>
      </w:r>
      <w:r>
        <w:rPr>
          <w:spacing w:val="-6"/>
          <w:w w:val="105"/>
        </w:rPr>
        <w:t xml:space="preserve"> </w:t>
      </w:r>
      <w:r>
        <w:rPr>
          <w:w w:val="105"/>
        </w:rPr>
        <w:t>effective</w:t>
      </w:r>
      <w:r>
        <w:rPr>
          <w:spacing w:val="-7"/>
          <w:w w:val="105"/>
        </w:rPr>
        <w:t xml:space="preserve"> </w:t>
      </w:r>
      <w:r>
        <w:rPr>
          <w:w w:val="105"/>
        </w:rPr>
        <w:t>tax</w:t>
      </w:r>
      <w:r>
        <w:rPr>
          <w:spacing w:val="-6"/>
          <w:w w:val="105"/>
        </w:rPr>
        <w:t xml:space="preserve"> </w:t>
      </w:r>
      <w:r>
        <w:rPr>
          <w:w w:val="105"/>
        </w:rPr>
        <w:t xml:space="preserve">rate) during the six months ended June 26, 2020 and June 28, </w:t>
      </w:r>
      <w:r>
        <w:rPr>
          <w:w w:val="105"/>
        </w:rPr>
        <w:t>2019,</w:t>
      </w:r>
      <w:r>
        <w:rPr>
          <w:spacing w:val="-15"/>
          <w:w w:val="105"/>
        </w:rPr>
        <w:t xml:space="preserve"> </w:t>
      </w:r>
      <w:r>
        <w:rPr>
          <w:w w:val="105"/>
        </w:rPr>
        <w:t>respectively.</w:t>
      </w:r>
    </w:p>
    <w:p w14:paraId="1196EBE3" w14:textId="77777777" w:rsidR="004304EB" w:rsidRDefault="000856F8">
      <w:pPr>
        <w:pStyle w:val="a3"/>
        <w:spacing w:before="98" w:line="249" w:lineRule="auto"/>
        <w:ind w:left="146" w:right="710"/>
        <w:jc w:val="both"/>
      </w:pPr>
      <w:r>
        <w:rPr>
          <w:spacing w:val="-1"/>
          <w:w w:val="104"/>
        </w:rPr>
        <w:t>T</w:t>
      </w:r>
      <w:r>
        <w:rPr>
          <w:w w:val="104"/>
        </w:rPr>
        <w:t>he</w:t>
      </w:r>
      <w:r>
        <w:rPr>
          <w:spacing w:val="1"/>
        </w:rPr>
        <w:t xml:space="preserve"> </w:t>
      </w:r>
      <w:r>
        <w:rPr>
          <w:spacing w:val="-1"/>
          <w:w w:val="104"/>
        </w:rPr>
        <w:t>C</w:t>
      </w:r>
      <w:r>
        <w:rPr>
          <w:w w:val="104"/>
        </w:rPr>
        <w:t>o</w:t>
      </w:r>
      <w:r>
        <w:rPr>
          <w:spacing w:val="-1"/>
          <w:w w:val="104"/>
        </w:rPr>
        <w:t>m</w:t>
      </w:r>
      <w:r>
        <w:rPr>
          <w:w w:val="104"/>
        </w:rPr>
        <w:t>p</w:t>
      </w:r>
      <w:r>
        <w:rPr>
          <w:spacing w:val="-1"/>
          <w:w w:val="104"/>
        </w:rPr>
        <w:t>a</w:t>
      </w:r>
      <w:r>
        <w:rPr>
          <w:w w:val="104"/>
        </w:rPr>
        <w:t>ny</w:t>
      </w:r>
      <w:r>
        <w:rPr>
          <w:spacing w:val="-1"/>
          <w:w w:val="104"/>
        </w:rPr>
        <w:t>'</w:t>
      </w:r>
      <w:r>
        <w:rPr>
          <w:w w:val="104"/>
        </w:rPr>
        <w:t>s</w:t>
      </w:r>
      <w:r>
        <w:rPr>
          <w:spacing w:val="1"/>
        </w:rPr>
        <w:t xml:space="preserve"> </w:t>
      </w:r>
      <w:r>
        <w:rPr>
          <w:spacing w:val="-1"/>
          <w:w w:val="104"/>
        </w:rPr>
        <w:t>effecti</w:t>
      </w:r>
      <w:r>
        <w:rPr>
          <w:w w:val="104"/>
        </w:rPr>
        <w:t>ve</w:t>
      </w:r>
      <w:r>
        <w:rPr>
          <w:spacing w:val="1"/>
        </w:rPr>
        <w:t xml:space="preserve"> </w:t>
      </w:r>
      <w:r>
        <w:rPr>
          <w:spacing w:val="-1"/>
          <w:w w:val="104"/>
        </w:rPr>
        <w:t>ta</w:t>
      </w:r>
      <w:r>
        <w:rPr>
          <w:w w:val="104"/>
        </w:rPr>
        <w:t>x</w:t>
      </w:r>
      <w:r>
        <w:rPr>
          <w:spacing w:val="1"/>
        </w:rPr>
        <w:t xml:space="preserve"> </w:t>
      </w:r>
      <w:r>
        <w:rPr>
          <w:spacing w:val="-1"/>
          <w:w w:val="104"/>
        </w:rPr>
        <w:t>rate</w:t>
      </w:r>
      <w:r>
        <w:rPr>
          <w:w w:val="104"/>
        </w:rPr>
        <w:t>s</w:t>
      </w:r>
      <w:r>
        <w:rPr>
          <w:spacing w:val="1"/>
        </w:rPr>
        <w:t xml:space="preserve"> </w:t>
      </w:r>
      <w:r>
        <w:rPr>
          <w:spacing w:val="-1"/>
          <w:w w:val="104"/>
        </w:rPr>
        <w:t>f</w:t>
      </w:r>
      <w:r>
        <w:rPr>
          <w:w w:val="104"/>
        </w:rPr>
        <w:t>or</w:t>
      </w:r>
      <w:r>
        <w:rPr>
          <w:spacing w:val="1"/>
        </w:rPr>
        <w:t xml:space="preserve"> </w:t>
      </w:r>
      <w:r>
        <w:rPr>
          <w:spacing w:val="-1"/>
          <w:w w:val="104"/>
        </w:rPr>
        <w:t>t</w:t>
      </w:r>
      <w:r>
        <w:rPr>
          <w:w w:val="104"/>
        </w:rPr>
        <w:t>he</w:t>
      </w:r>
      <w:r>
        <w:rPr>
          <w:spacing w:val="1"/>
        </w:rPr>
        <w:t xml:space="preserve"> </w:t>
      </w:r>
      <w:r>
        <w:rPr>
          <w:spacing w:val="-1"/>
          <w:w w:val="104"/>
        </w:rPr>
        <w:t>t</w:t>
      </w:r>
      <w:r>
        <w:rPr>
          <w:w w:val="104"/>
        </w:rPr>
        <w:t>h</w:t>
      </w:r>
      <w:r>
        <w:rPr>
          <w:spacing w:val="-1"/>
          <w:w w:val="104"/>
        </w:rPr>
        <w:t>re</w:t>
      </w:r>
      <w:r>
        <w:rPr>
          <w:w w:val="104"/>
        </w:rPr>
        <w:t>e</w:t>
      </w:r>
      <w:r>
        <w:rPr>
          <w:spacing w:val="1"/>
        </w:rPr>
        <w:t xml:space="preserve"> </w:t>
      </w:r>
      <w:r>
        <w:rPr>
          <w:spacing w:val="-1"/>
          <w:w w:val="104"/>
        </w:rPr>
        <w:t>a</w:t>
      </w:r>
      <w:r>
        <w:rPr>
          <w:w w:val="104"/>
        </w:rPr>
        <w:t>nd</w:t>
      </w:r>
      <w:r>
        <w:rPr>
          <w:spacing w:val="1"/>
        </w:rPr>
        <w:t xml:space="preserve"> </w:t>
      </w:r>
      <w:r>
        <w:rPr>
          <w:spacing w:val="-1"/>
          <w:w w:val="104"/>
        </w:rPr>
        <w:t>si</w:t>
      </w:r>
      <w:r>
        <w:rPr>
          <w:w w:val="104"/>
        </w:rPr>
        <w:t>x</w:t>
      </w:r>
      <w:r>
        <w:rPr>
          <w:spacing w:val="1"/>
        </w:rPr>
        <w:t xml:space="preserve"> </w:t>
      </w:r>
      <w:r>
        <w:rPr>
          <w:spacing w:val="-1"/>
          <w:w w:val="104"/>
        </w:rPr>
        <w:t>m</w:t>
      </w:r>
      <w:r>
        <w:rPr>
          <w:w w:val="104"/>
        </w:rPr>
        <w:t>on</w:t>
      </w:r>
      <w:r>
        <w:rPr>
          <w:spacing w:val="-1"/>
          <w:w w:val="104"/>
        </w:rPr>
        <w:t>t</w:t>
      </w:r>
      <w:r>
        <w:rPr>
          <w:w w:val="104"/>
        </w:rPr>
        <w:t>hs</w:t>
      </w:r>
      <w:r>
        <w:rPr>
          <w:spacing w:val="1"/>
        </w:rPr>
        <w:t xml:space="preserve"> </w:t>
      </w:r>
      <w:r>
        <w:rPr>
          <w:spacing w:val="-1"/>
          <w:w w:val="104"/>
        </w:rPr>
        <w:t>e</w:t>
      </w:r>
      <w:r>
        <w:rPr>
          <w:w w:val="104"/>
        </w:rPr>
        <w:t>nd</w:t>
      </w:r>
      <w:r>
        <w:rPr>
          <w:spacing w:val="-1"/>
          <w:w w:val="104"/>
        </w:rPr>
        <w:t>e</w:t>
      </w:r>
      <w:r>
        <w:rPr>
          <w:w w:val="104"/>
        </w:rPr>
        <w:t>d</w:t>
      </w:r>
      <w:r>
        <w:rPr>
          <w:spacing w:val="1"/>
        </w:rPr>
        <w:t xml:space="preserve"> </w:t>
      </w:r>
      <w:r>
        <w:rPr>
          <w:spacing w:val="-1"/>
          <w:w w:val="104"/>
        </w:rPr>
        <w:t>J</w:t>
      </w:r>
      <w:r>
        <w:rPr>
          <w:w w:val="104"/>
        </w:rPr>
        <w:t>une</w:t>
      </w:r>
      <w:r>
        <w:rPr>
          <w:spacing w:val="1"/>
        </w:rPr>
        <w:t xml:space="preserve"> </w:t>
      </w:r>
      <w:r>
        <w:rPr>
          <w:w w:val="104"/>
        </w:rPr>
        <w:t>26,</w:t>
      </w:r>
      <w:r>
        <w:rPr>
          <w:spacing w:val="1"/>
        </w:rPr>
        <w:t xml:space="preserve"> </w:t>
      </w:r>
      <w:r>
        <w:rPr>
          <w:w w:val="104"/>
        </w:rPr>
        <w:t>2020</w:t>
      </w:r>
      <w:r>
        <w:rPr>
          <w:spacing w:val="1"/>
        </w:rPr>
        <w:t xml:space="preserve"> </w:t>
      </w:r>
      <w:r>
        <w:rPr>
          <w:spacing w:val="-1"/>
          <w:w w:val="104"/>
        </w:rPr>
        <w:t>a</w:t>
      </w:r>
      <w:r>
        <w:rPr>
          <w:w w:val="104"/>
        </w:rPr>
        <w:t>nd</w:t>
      </w:r>
      <w:r>
        <w:rPr>
          <w:spacing w:val="1"/>
        </w:rPr>
        <w:t xml:space="preserve"> </w:t>
      </w:r>
      <w:r>
        <w:rPr>
          <w:spacing w:val="-1"/>
          <w:w w:val="104"/>
        </w:rPr>
        <w:t>J</w:t>
      </w:r>
      <w:r>
        <w:rPr>
          <w:w w:val="104"/>
        </w:rPr>
        <w:t>une</w:t>
      </w:r>
      <w:r>
        <w:rPr>
          <w:spacing w:val="1"/>
        </w:rPr>
        <w:t xml:space="preserve"> </w:t>
      </w:r>
      <w:r>
        <w:rPr>
          <w:w w:val="104"/>
        </w:rPr>
        <w:t>28,</w:t>
      </w:r>
      <w:r>
        <w:rPr>
          <w:spacing w:val="1"/>
        </w:rPr>
        <w:t xml:space="preserve"> </w:t>
      </w:r>
      <w:r>
        <w:rPr>
          <w:w w:val="104"/>
        </w:rPr>
        <w:t>2019</w:t>
      </w:r>
      <w:r>
        <w:rPr>
          <w:spacing w:val="1"/>
        </w:rPr>
        <w:t xml:space="preserve"> </w:t>
      </w:r>
      <w:r>
        <w:rPr>
          <w:w w:val="104"/>
        </w:rPr>
        <w:t>v</w:t>
      </w:r>
      <w:r>
        <w:rPr>
          <w:spacing w:val="-1"/>
          <w:w w:val="104"/>
        </w:rPr>
        <w:t>ar</w:t>
      </w:r>
      <w:r>
        <w:rPr>
          <w:w w:val="104"/>
        </w:rPr>
        <w:t>y</w:t>
      </w:r>
      <w:r>
        <w:rPr>
          <w:spacing w:val="1"/>
        </w:rPr>
        <w:t xml:space="preserve"> </w:t>
      </w:r>
      <w:r>
        <w:rPr>
          <w:spacing w:val="-1"/>
          <w:w w:val="104"/>
        </w:rPr>
        <w:t>fr</w:t>
      </w:r>
      <w:r>
        <w:rPr>
          <w:w w:val="104"/>
        </w:rPr>
        <w:t>om</w:t>
      </w:r>
      <w:r>
        <w:rPr>
          <w:spacing w:val="1"/>
        </w:rPr>
        <w:t xml:space="preserve"> </w:t>
      </w:r>
      <w:r>
        <w:rPr>
          <w:spacing w:val="-1"/>
          <w:w w:val="104"/>
        </w:rPr>
        <w:t>t</w:t>
      </w:r>
      <w:r>
        <w:rPr>
          <w:w w:val="104"/>
        </w:rPr>
        <w:t>he</w:t>
      </w:r>
      <w:r>
        <w:rPr>
          <w:spacing w:val="1"/>
        </w:rPr>
        <w:t xml:space="preserve"> </w:t>
      </w:r>
      <w:r>
        <w:rPr>
          <w:spacing w:val="-1"/>
          <w:w w:val="104"/>
        </w:rPr>
        <w:t>stat</w:t>
      </w:r>
      <w:r>
        <w:rPr>
          <w:w w:val="104"/>
        </w:rPr>
        <w:t>u</w:t>
      </w:r>
      <w:r>
        <w:rPr>
          <w:spacing w:val="-1"/>
          <w:w w:val="104"/>
        </w:rPr>
        <w:t>t</w:t>
      </w:r>
      <w:r>
        <w:rPr>
          <w:w w:val="104"/>
        </w:rPr>
        <w:t>o</w:t>
      </w:r>
      <w:r>
        <w:rPr>
          <w:spacing w:val="-1"/>
          <w:w w:val="104"/>
        </w:rPr>
        <w:t>r</w:t>
      </w:r>
      <w:r>
        <w:rPr>
          <w:w w:val="104"/>
        </w:rPr>
        <w:t>y</w:t>
      </w:r>
      <w:r>
        <w:rPr>
          <w:spacing w:val="1"/>
        </w:rPr>
        <w:t xml:space="preserve"> </w:t>
      </w:r>
      <w:r>
        <w:rPr>
          <w:spacing w:val="-1"/>
          <w:w w:val="104"/>
        </w:rPr>
        <w:t>U</w:t>
      </w:r>
      <w:r>
        <w:rPr>
          <w:w w:val="104"/>
        </w:rPr>
        <w:t>.</w:t>
      </w:r>
      <w:r>
        <w:rPr>
          <w:spacing w:val="-1"/>
          <w:w w:val="104"/>
        </w:rPr>
        <w:t>S</w:t>
      </w:r>
      <w:r>
        <w:rPr>
          <w:w w:val="104"/>
        </w:rPr>
        <w:t>.</w:t>
      </w:r>
      <w:r>
        <w:rPr>
          <w:spacing w:val="1"/>
        </w:rPr>
        <w:t xml:space="preserve"> </w:t>
      </w:r>
      <w:r>
        <w:rPr>
          <w:spacing w:val="-1"/>
          <w:w w:val="104"/>
        </w:rPr>
        <w:t>fe</w:t>
      </w:r>
      <w:r>
        <w:rPr>
          <w:w w:val="104"/>
        </w:rPr>
        <w:t>d</w:t>
      </w:r>
      <w:r>
        <w:rPr>
          <w:spacing w:val="-1"/>
          <w:w w:val="104"/>
        </w:rPr>
        <w:t>era</w:t>
      </w:r>
      <w:r>
        <w:rPr>
          <w:w w:val="104"/>
        </w:rPr>
        <w:t>l</w:t>
      </w:r>
      <w:r>
        <w:rPr>
          <w:spacing w:val="1"/>
        </w:rPr>
        <w:t xml:space="preserve"> </w:t>
      </w:r>
      <w:r>
        <w:rPr>
          <w:spacing w:val="-1"/>
          <w:w w:val="104"/>
        </w:rPr>
        <w:t>i</w:t>
      </w:r>
      <w:r>
        <w:rPr>
          <w:w w:val="104"/>
        </w:rPr>
        <w:t>n</w:t>
      </w:r>
      <w:r>
        <w:rPr>
          <w:spacing w:val="-1"/>
          <w:w w:val="104"/>
        </w:rPr>
        <w:t>c</w:t>
      </w:r>
      <w:r>
        <w:rPr>
          <w:w w:val="104"/>
        </w:rPr>
        <w:t>o</w:t>
      </w:r>
      <w:r>
        <w:rPr>
          <w:spacing w:val="-1"/>
          <w:w w:val="104"/>
        </w:rPr>
        <w:t>m</w:t>
      </w:r>
      <w:r>
        <w:rPr>
          <w:w w:val="104"/>
        </w:rPr>
        <w:t>e</w:t>
      </w:r>
      <w:r>
        <w:rPr>
          <w:spacing w:val="1"/>
        </w:rPr>
        <w:t xml:space="preserve"> </w:t>
      </w:r>
      <w:r>
        <w:rPr>
          <w:spacing w:val="-1"/>
          <w:w w:val="104"/>
        </w:rPr>
        <w:t>ta</w:t>
      </w:r>
      <w:r>
        <w:rPr>
          <w:w w:val="104"/>
        </w:rPr>
        <w:t>x</w:t>
      </w:r>
      <w:r>
        <w:rPr>
          <w:spacing w:val="1"/>
        </w:rPr>
        <w:t xml:space="preserve"> </w:t>
      </w:r>
      <w:r>
        <w:rPr>
          <w:spacing w:val="-1"/>
          <w:w w:val="104"/>
        </w:rPr>
        <w:t>rat</w:t>
      </w:r>
      <w:r>
        <w:rPr>
          <w:w w:val="104"/>
        </w:rPr>
        <w:t>e</w:t>
      </w:r>
      <w:r>
        <w:rPr>
          <w:spacing w:val="1"/>
        </w:rPr>
        <w:t xml:space="preserve"> </w:t>
      </w:r>
      <w:r>
        <w:rPr>
          <w:spacing w:val="-12"/>
          <w:w w:val="104"/>
        </w:rPr>
        <w:t>o</w:t>
      </w:r>
      <w:r>
        <w:rPr>
          <w:spacing w:val="-66"/>
          <w:w w:val="104"/>
        </w:rPr>
        <w:t>2</w:t>
      </w:r>
      <w:r>
        <w:rPr>
          <w:w w:val="104"/>
        </w:rPr>
        <w:t>f</w:t>
      </w:r>
      <w:r>
        <w:rPr>
          <w:spacing w:val="-24"/>
        </w:rPr>
        <w:t xml:space="preserve"> </w:t>
      </w:r>
      <w:r>
        <w:rPr>
          <w:w w:val="104"/>
        </w:rPr>
        <w:t>1.0</w:t>
      </w:r>
      <w:r>
        <w:rPr>
          <w:spacing w:val="4"/>
        </w:rPr>
        <w:t xml:space="preserve"> </w:t>
      </w:r>
      <w:r>
        <w:rPr>
          <w:w w:val="104"/>
        </w:rPr>
        <w:t>p</w:t>
      </w:r>
      <w:r>
        <w:rPr>
          <w:spacing w:val="-1"/>
          <w:w w:val="104"/>
        </w:rPr>
        <w:t>erce</w:t>
      </w:r>
      <w:r>
        <w:rPr>
          <w:w w:val="104"/>
        </w:rPr>
        <w:t xml:space="preserve">nt </w:t>
      </w:r>
      <w:r>
        <w:rPr>
          <w:w w:val="105"/>
        </w:rPr>
        <w:t>primarily</w:t>
      </w:r>
      <w:r>
        <w:rPr>
          <w:spacing w:val="-8"/>
          <w:w w:val="105"/>
        </w:rPr>
        <w:t xml:space="preserve"> </w:t>
      </w:r>
      <w:r>
        <w:rPr>
          <w:w w:val="105"/>
        </w:rPr>
        <w:t>due</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tax</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significant</w:t>
      </w:r>
      <w:r>
        <w:rPr>
          <w:spacing w:val="-7"/>
          <w:w w:val="105"/>
        </w:rPr>
        <w:t xml:space="preserve"> </w:t>
      </w:r>
      <w:r>
        <w:rPr>
          <w:w w:val="105"/>
        </w:rPr>
        <w:t>operating</w:t>
      </w:r>
      <w:r>
        <w:rPr>
          <w:spacing w:val="-7"/>
          <w:w w:val="105"/>
        </w:rPr>
        <w:t xml:space="preserve"> </w:t>
      </w:r>
      <w:r>
        <w:rPr>
          <w:w w:val="105"/>
        </w:rPr>
        <w:t>and</w:t>
      </w:r>
      <w:r>
        <w:rPr>
          <w:spacing w:val="-7"/>
          <w:w w:val="105"/>
        </w:rPr>
        <w:t xml:space="preserve"> </w:t>
      </w:r>
      <w:r>
        <w:rPr>
          <w:w w:val="105"/>
        </w:rPr>
        <w:t>nonoperating</w:t>
      </w:r>
      <w:r>
        <w:rPr>
          <w:spacing w:val="-7"/>
          <w:w w:val="105"/>
        </w:rPr>
        <w:t xml:space="preserve"> </w:t>
      </w:r>
      <w:r>
        <w:rPr>
          <w:w w:val="105"/>
        </w:rPr>
        <w:t>items,</w:t>
      </w:r>
      <w:r>
        <w:rPr>
          <w:spacing w:val="-7"/>
          <w:w w:val="105"/>
        </w:rPr>
        <w:t xml:space="preserve"> </w:t>
      </w:r>
      <w:r>
        <w:rPr>
          <w:w w:val="105"/>
        </w:rPr>
        <w:t>along</w:t>
      </w:r>
      <w:r>
        <w:rPr>
          <w:spacing w:val="-7"/>
          <w:w w:val="105"/>
        </w:rPr>
        <w:t xml:space="preserve"> </w:t>
      </w:r>
      <w:r>
        <w:rPr>
          <w:w w:val="105"/>
        </w:rPr>
        <w:t>with</w:t>
      </w:r>
      <w:r>
        <w:rPr>
          <w:spacing w:val="-8"/>
          <w:w w:val="105"/>
        </w:rPr>
        <w:t xml:space="preserve"> </w:t>
      </w:r>
      <w:r>
        <w:rPr>
          <w:w w:val="105"/>
        </w:rPr>
        <w:t>the</w:t>
      </w:r>
      <w:r>
        <w:rPr>
          <w:spacing w:val="-7"/>
          <w:w w:val="105"/>
        </w:rPr>
        <w:t xml:space="preserve"> </w:t>
      </w:r>
      <w:r>
        <w:rPr>
          <w:w w:val="105"/>
        </w:rPr>
        <w:t>tax</w:t>
      </w:r>
      <w:r>
        <w:rPr>
          <w:spacing w:val="-7"/>
          <w:w w:val="105"/>
        </w:rPr>
        <w:t xml:space="preserve"> </w:t>
      </w:r>
      <w:r>
        <w:rPr>
          <w:w w:val="105"/>
        </w:rPr>
        <w:t>benefits</w:t>
      </w:r>
      <w:r>
        <w:rPr>
          <w:spacing w:val="-7"/>
          <w:w w:val="105"/>
        </w:rPr>
        <w:t xml:space="preserve"> </w:t>
      </w:r>
      <w:r>
        <w:rPr>
          <w:w w:val="105"/>
        </w:rPr>
        <w:t>of</w:t>
      </w:r>
      <w:r>
        <w:rPr>
          <w:spacing w:val="-7"/>
          <w:w w:val="105"/>
        </w:rPr>
        <w:t xml:space="preserve"> </w:t>
      </w:r>
      <w:r>
        <w:rPr>
          <w:w w:val="105"/>
        </w:rPr>
        <w:t>having</w:t>
      </w:r>
      <w:r>
        <w:rPr>
          <w:spacing w:val="-7"/>
          <w:w w:val="105"/>
        </w:rPr>
        <w:t xml:space="preserve"> </w:t>
      </w:r>
      <w:r>
        <w:rPr>
          <w:w w:val="105"/>
        </w:rPr>
        <w:t>significant</w:t>
      </w:r>
      <w:r>
        <w:rPr>
          <w:spacing w:val="-7"/>
          <w:w w:val="105"/>
        </w:rPr>
        <w:t xml:space="preserve"> </w:t>
      </w:r>
      <w:r>
        <w:rPr>
          <w:w w:val="105"/>
        </w:rPr>
        <w:t>operations</w:t>
      </w:r>
      <w:r>
        <w:rPr>
          <w:spacing w:val="-7"/>
          <w:w w:val="105"/>
        </w:rPr>
        <w:t xml:space="preserve"> </w:t>
      </w:r>
      <w:r>
        <w:rPr>
          <w:w w:val="105"/>
        </w:rPr>
        <w:t>outside</w:t>
      </w:r>
      <w:r>
        <w:rPr>
          <w:spacing w:val="-7"/>
          <w:w w:val="105"/>
        </w:rPr>
        <w:t xml:space="preserve"> </w:t>
      </w:r>
      <w:r>
        <w:rPr>
          <w:w w:val="105"/>
        </w:rPr>
        <w:t>the</w:t>
      </w:r>
      <w:r>
        <w:rPr>
          <w:spacing w:val="-7"/>
          <w:w w:val="105"/>
        </w:rPr>
        <w:t xml:space="preserve"> </w:t>
      </w:r>
      <w:r>
        <w:rPr>
          <w:w w:val="105"/>
        </w:rPr>
        <w:t>United</w:t>
      </w:r>
      <w:r>
        <w:rPr>
          <w:spacing w:val="-7"/>
          <w:w w:val="105"/>
        </w:rPr>
        <w:t xml:space="preserve"> </w:t>
      </w:r>
      <w:r>
        <w:rPr>
          <w:w w:val="105"/>
        </w:rPr>
        <w:t>States</w:t>
      </w:r>
      <w:r>
        <w:rPr>
          <w:spacing w:val="-7"/>
          <w:w w:val="105"/>
        </w:rPr>
        <w:t xml:space="preserve"> </w:t>
      </w:r>
      <w:r>
        <w:rPr>
          <w:w w:val="105"/>
        </w:rPr>
        <w:t>and significant</w:t>
      </w:r>
      <w:r>
        <w:rPr>
          <w:spacing w:val="-6"/>
          <w:w w:val="105"/>
        </w:rPr>
        <w:t xml:space="preserve"> </w:t>
      </w:r>
      <w:r>
        <w:rPr>
          <w:w w:val="105"/>
        </w:rPr>
        <w:t>earnings</w:t>
      </w:r>
      <w:r>
        <w:rPr>
          <w:spacing w:val="-5"/>
          <w:w w:val="105"/>
        </w:rPr>
        <w:t xml:space="preserve"> </w:t>
      </w:r>
      <w:r>
        <w:rPr>
          <w:w w:val="105"/>
        </w:rPr>
        <w:t>generated</w:t>
      </w:r>
      <w:r>
        <w:rPr>
          <w:spacing w:val="-5"/>
          <w:w w:val="105"/>
        </w:rPr>
        <w:t xml:space="preserve"> </w:t>
      </w:r>
      <w:r>
        <w:rPr>
          <w:w w:val="105"/>
        </w:rPr>
        <w:t>in</w:t>
      </w:r>
      <w:r>
        <w:rPr>
          <w:spacing w:val="-5"/>
          <w:w w:val="105"/>
        </w:rPr>
        <w:t xml:space="preserve"> </w:t>
      </w:r>
      <w:r>
        <w:rPr>
          <w:w w:val="105"/>
        </w:rPr>
        <w:t>investments</w:t>
      </w:r>
      <w:r>
        <w:rPr>
          <w:spacing w:val="-5"/>
          <w:w w:val="105"/>
        </w:rPr>
        <w:t xml:space="preserve"> </w:t>
      </w:r>
      <w:r>
        <w:rPr>
          <w:w w:val="105"/>
        </w:rPr>
        <w:t>accounted</w:t>
      </w:r>
      <w:r>
        <w:rPr>
          <w:spacing w:val="-5"/>
          <w:w w:val="105"/>
        </w:rPr>
        <w:t xml:space="preserve"> </w:t>
      </w:r>
      <w:r>
        <w:rPr>
          <w:w w:val="105"/>
        </w:rPr>
        <w:t>for</w:t>
      </w:r>
      <w:r>
        <w:rPr>
          <w:spacing w:val="-5"/>
          <w:w w:val="105"/>
        </w:rPr>
        <w:t xml:space="preserve"> </w:t>
      </w:r>
      <w:r>
        <w:rPr>
          <w:w w:val="105"/>
        </w:rPr>
        <w:t>under</w:t>
      </w:r>
      <w:r>
        <w:rPr>
          <w:spacing w:val="-6"/>
          <w:w w:val="105"/>
        </w:rPr>
        <w:t xml:space="preserve"> </w:t>
      </w:r>
      <w:r>
        <w:rPr>
          <w:w w:val="105"/>
        </w:rPr>
        <w:t>the</w:t>
      </w:r>
      <w:r>
        <w:rPr>
          <w:spacing w:val="-5"/>
          <w:w w:val="105"/>
        </w:rPr>
        <w:t xml:space="preserve"> </w:t>
      </w:r>
      <w:r>
        <w:rPr>
          <w:w w:val="105"/>
        </w:rPr>
        <w:t>equity</w:t>
      </w:r>
      <w:r>
        <w:rPr>
          <w:spacing w:val="-5"/>
          <w:w w:val="105"/>
        </w:rPr>
        <w:t xml:space="preserve"> </w:t>
      </w:r>
      <w:r>
        <w:rPr>
          <w:w w:val="105"/>
        </w:rPr>
        <w:t>method,</w:t>
      </w:r>
      <w:r>
        <w:rPr>
          <w:spacing w:val="-5"/>
          <w:w w:val="105"/>
        </w:rPr>
        <w:t xml:space="preserve"> </w:t>
      </w:r>
      <w:r>
        <w:rPr>
          <w:w w:val="105"/>
        </w:rPr>
        <w:t>both</w:t>
      </w:r>
      <w:r>
        <w:rPr>
          <w:spacing w:val="-5"/>
          <w:w w:val="105"/>
        </w:rPr>
        <w:t xml:space="preserve"> </w:t>
      </w:r>
      <w:r>
        <w:rPr>
          <w:w w:val="105"/>
        </w:rPr>
        <w:t>of</w:t>
      </w:r>
      <w:r>
        <w:rPr>
          <w:spacing w:val="-5"/>
          <w:w w:val="105"/>
        </w:rPr>
        <w:t xml:space="preserve"> </w:t>
      </w:r>
      <w:r>
        <w:rPr>
          <w:w w:val="105"/>
        </w:rPr>
        <w:t>which</w:t>
      </w:r>
      <w:r>
        <w:rPr>
          <w:spacing w:val="-5"/>
          <w:w w:val="105"/>
        </w:rPr>
        <w:t xml:space="preserve"> </w:t>
      </w:r>
      <w:r>
        <w:rPr>
          <w:w w:val="105"/>
        </w:rPr>
        <w:t>are</w:t>
      </w:r>
      <w:r>
        <w:rPr>
          <w:spacing w:val="-6"/>
          <w:w w:val="105"/>
        </w:rPr>
        <w:t xml:space="preserve"> </w:t>
      </w:r>
      <w:r>
        <w:rPr>
          <w:w w:val="105"/>
        </w:rPr>
        <w:t>generally</w:t>
      </w:r>
      <w:r>
        <w:rPr>
          <w:spacing w:val="-5"/>
          <w:w w:val="105"/>
        </w:rPr>
        <w:t xml:space="preserve"> </w:t>
      </w:r>
      <w:r>
        <w:rPr>
          <w:w w:val="105"/>
        </w:rPr>
        <w:t>taxed</w:t>
      </w:r>
      <w:r>
        <w:rPr>
          <w:spacing w:val="-5"/>
          <w:w w:val="105"/>
        </w:rPr>
        <w:t xml:space="preserve"> </w:t>
      </w:r>
      <w:r>
        <w:rPr>
          <w:w w:val="105"/>
        </w:rPr>
        <w:t>at</w:t>
      </w:r>
      <w:r>
        <w:rPr>
          <w:spacing w:val="-5"/>
          <w:w w:val="105"/>
        </w:rPr>
        <w:t xml:space="preserve"> </w:t>
      </w:r>
      <w:r>
        <w:rPr>
          <w:w w:val="105"/>
        </w:rPr>
        <w:t>rates</w:t>
      </w:r>
      <w:r>
        <w:rPr>
          <w:spacing w:val="-5"/>
          <w:w w:val="105"/>
        </w:rPr>
        <w:t xml:space="preserve"> </w:t>
      </w:r>
      <w:r>
        <w:rPr>
          <w:w w:val="105"/>
        </w:rPr>
        <w:t>lower</w:t>
      </w:r>
      <w:r>
        <w:rPr>
          <w:spacing w:val="-5"/>
          <w:w w:val="105"/>
        </w:rPr>
        <w:t xml:space="preserve"> </w:t>
      </w:r>
      <w:r>
        <w:rPr>
          <w:w w:val="105"/>
        </w:rPr>
        <w:t>than</w:t>
      </w:r>
      <w:r>
        <w:rPr>
          <w:spacing w:val="-5"/>
          <w:w w:val="105"/>
        </w:rPr>
        <w:t xml:space="preserve"> </w:t>
      </w:r>
      <w:r>
        <w:rPr>
          <w:w w:val="105"/>
        </w:rPr>
        <w:t>the</w:t>
      </w:r>
      <w:r>
        <w:rPr>
          <w:spacing w:val="-5"/>
          <w:w w:val="105"/>
        </w:rPr>
        <w:t xml:space="preserve"> </w:t>
      </w:r>
      <w:r>
        <w:rPr>
          <w:w w:val="105"/>
        </w:rPr>
        <w:t>statutory</w:t>
      </w:r>
      <w:r>
        <w:rPr>
          <w:spacing w:val="-6"/>
          <w:w w:val="105"/>
        </w:rPr>
        <w:t xml:space="preserve"> </w:t>
      </w:r>
      <w:r>
        <w:rPr>
          <w:w w:val="105"/>
        </w:rPr>
        <w:t>U.S.</w:t>
      </w:r>
      <w:r>
        <w:rPr>
          <w:spacing w:val="-5"/>
          <w:w w:val="105"/>
        </w:rPr>
        <w:t xml:space="preserve"> </w:t>
      </w:r>
      <w:r>
        <w:rPr>
          <w:w w:val="105"/>
        </w:rPr>
        <w:t>rate.</w:t>
      </w:r>
    </w:p>
    <w:p w14:paraId="1196EBE4" w14:textId="77777777" w:rsidR="004304EB" w:rsidRDefault="000856F8">
      <w:pPr>
        <w:pStyle w:val="a3"/>
        <w:spacing w:before="98" w:line="249" w:lineRule="auto"/>
        <w:ind w:left="146" w:right="331"/>
      </w:pPr>
      <w:r>
        <w:rPr>
          <w:spacing w:val="-1"/>
          <w:w w:val="104"/>
        </w:rPr>
        <w:t>T</w:t>
      </w:r>
      <w:r>
        <w:rPr>
          <w:w w:val="104"/>
        </w:rPr>
        <w:t>he</w:t>
      </w:r>
      <w:r>
        <w:t xml:space="preserve"> </w:t>
      </w:r>
      <w:r>
        <w:rPr>
          <w:spacing w:val="-1"/>
          <w:w w:val="104"/>
        </w:rPr>
        <w:t>C</w:t>
      </w:r>
      <w:r>
        <w:rPr>
          <w:w w:val="104"/>
        </w:rPr>
        <w:t>o</w:t>
      </w:r>
      <w:r>
        <w:rPr>
          <w:spacing w:val="-1"/>
          <w:w w:val="104"/>
        </w:rPr>
        <w:t>m</w:t>
      </w:r>
      <w:r>
        <w:rPr>
          <w:w w:val="104"/>
        </w:rPr>
        <w:t>p</w:t>
      </w:r>
      <w:r>
        <w:rPr>
          <w:spacing w:val="-1"/>
          <w:w w:val="104"/>
        </w:rPr>
        <w:t>a</w:t>
      </w:r>
      <w:r>
        <w:rPr>
          <w:w w:val="104"/>
        </w:rPr>
        <w:t>ny</w:t>
      </w:r>
      <w:r>
        <w:rPr>
          <w:spacing w:val="-1"/>
          <w:w w:val="104"/>
        </w:rPr>
        <w:t>'</w:t>
      </w:r>
      <w:r>
        <w:rPr>
          <w:w w:val="104"/>
        </w:rPr>
        <w:t>s</w:t>
      </w:r>
      <w:r>
        <w:t xml:space="preserve"> </w:t>
      </w:r>
      <w:r>
        <w:rPr>
          <w:spacing w:val="-1"/>
          <w:w w:val="104"/>
        </w:rPr>
        <w:t>effecti</w:t>
      </w:r>
      <w:r>
        <w:rPr>
          <w:w w:val="104"/>
        </w:rPr>
        <w:t>ve</w:t>
      </w:r>
      <w:r>
        <w:t xml:space="preserve"> </w:t>
      </w:r>
      <w:r>
        <w:rPr>
          <w:spacing w:val="-1"/>
          <w:w w:val="104"/>
        </w:rPr>
        <w:t>ta</w:t>
      </w:r>
      <w:r>
        <w:rPr>
          <w:w w:val="104"/>
        </w:rPr>
        <w:t>x</w:t>
      </w:r>
      <w:r>
        <w:t xml:space="preserve"> </w:t>
      </w:r>
      <w:r>
        <w:rPr>
          <w:spacing w:val="-1"/>
          <w:w w:val="104"/>
        </w:rPr>
        <w:t>rat</w:t>
      </w:r>
      <w:r>
        <w:rPr>
          <w:w w:val="104"/>
        </w:rPr>
        <w:t>e</w:t>
      </w:r>
      <w:r>
        <w:t xml:space="preserve"> </w:t>
      </w:r>
      <w:r>
        <w:rPr>
          <w:spacing w:val="-1"/>
          <w:w w:val="104"/>
        </w:rPr>
        <w:t>f</w:t>
      </w:r>
      <w:r>
        <w:rPr>
          <w:w w:val="104"/>
        </w:rPr>
        <w:t>or</w:t>
      </w:r>
      <w:r>
        <w:t xml:space="preserve"> </w:t>
      </w:r>
      <w:r>
        <w:rPr>
          <w:spacing w:val="-1"/>
          <w:w w:val="104"/>
        </w:rPr>
        <w:t>t</w:t>
      </w:r>
      <w:r>
        <w:rPr>
          <w:w w:val="104"/>
        </w:rPr>
        <w:t>he</w:t>
      </w:r>
      <w:r>
        <w:t xml:space="preserve"> </w:t>
      </w:r>
      <w:r>
        <w:rPr>
          <w:spacing w:val="-1"/>
          <w:w w:val="104"/>
        </w:rPr>
        <w:t>si</w:t>
      </w:r>
      <w:r>
        <w:rPr>
          <w:w w:val="104"/>
        </w:rPr>
        <w:t>x</w:t>
      </w:r>
      <w:r>
        <w:t xml:space="preserve"> </w:t>
      </w:r>
      <w:r>
        <w:rPr>
          <w:spacing w:val="-1"/>
          <w:w w:val="104"/>
        </w:rPr>
        <w:t>m</w:t>
      </w:r>
      <w:r>
        <w:rPr>
          <w:w w:val="104"/>
        </w:rPr>
        <w:t>on</w:t>
      </w:r>
      <w:r>
        <w:rPr>
          <w:spacing w:val="-1"/>
          <w:w w:val="104"/>
        </w:rPr>
        <w:t>t</w:t>
      </w:r>
      <w:r>
        <w:rPr>
          <w:w w:val="104"/>
        </w:rPr>
        <w:t>hs</w:t>
      </w:r>
      <w:r>
        <w:t xml:space="preserve"> </w:t>
      </w:r>
      <w:r>
        <w:rPr>
          <w:spacing w:val="-1"/>
          <w:w w:val="104"/>
        </w:rPr>
        <w:t>e</w:t>
      </w:r>
      <w:r>
        <w:rPr>
          <w:w w:val="104"/>
        </w:rPr>
        <w:t>nd</w:t>
      </w:r>
      <w:r>
        <w:rPr>
          <w:spacing w:val="-1"/>
          <w:w w:val="104"/>
        </w:rPr>
        <w:t>e</w:t>
      </w:r>
      <w:r>
        <w:rPr>
          <w:w w:val="104"/>
        </w:rPr>
        <w:t>d</w:t>
      </w:r>
      <w:r>
        <w:t xml:space="preserve"> </w:t>
      </w:r>
      <w:r>
        <w:rPr>
          <w:spacing w:val="-1"/>
          <w:w w:val="104"/>
        </w:rPr>
        <w:t>J</w:t>
      </w:r>
      <w:r>
        <w:rPr>
          <w:w w:val="104"/>
        </w:rPr>
        <w:t>une</w:t>
      </w:r>
      <w:r>
        <w:t xml:space="preserve"> </w:t>
      </w:r>
      <w:r>
        <w:rPr>
          <w:w w:val="104"/>
        </w:rPr>
        <w:t>26,</w:t>
      </w:r>
      <w:r>
        <w:t xml:space="preserve"> </w:t>
      </w:r>
      <w:r>
        <w:rPr>
          <w:w w:val="104"/>
        </w:rPr>
        <w:t>2020</w:t>
      </w:r>
      <w:r>
        <w:t xml:space="preserve"> </w:t>
      </w:r>
      <w:r>
        <w:rPr>
          <w:spacing w:val="-1"/>
          <w:w w:val="104"/>
        </w:rPr>
        <w:t>i</w:t>
      </w:r>
      <w:r>
        <w:rPr>
          <w:w w:val="104"/>
        </w:rPr>
        <w:t>n</w:t>
      </w:r>
      <w:r>
        <w:rPr>
          <w:spacing w:val="-1"/>
          <w:w w:val="104"/>
        </w:rPr>
        <w:t>cl</w:t>
      </w:r>
      <w:r>
        <w:rPr>
          <w:w w:val="104"/>
        </w:rPr>
        <w:t>ud</w:t>
      </w:r>
      <w:r>
        <w:rPr>
          <w:spacing w:val="-1"/>
          <w:w w:val="104"/>
        </w:rPr>
        <w:t>e</w:t>
      </w:r>
      <w:r>
        <w:rPr>
          <w:w w:val="104"/>
        </w:rPr>
        <w:t>d</w:t>
      </w:r>
      <w:r>
        <w:t xml:space="preserve"> </w:t>
      </w:r>
      <w:r>
        <w:rPr>
          <w:spacing w:val="-1"/>
          <w:w w:val="104"/>
        </w:rPr>
        <w:t>t</w:t>
      </w:r>
      <w:r>
        <w:rPr>
          <w:w w:val="104"/>
        </w:rPr>
        <w:t>he</w:t>
      </w:r>
      <w:r>
        <w:t xml:space="preserve"> </w:t>
      </w:r>
      <w:r>
        <w:rPr>
          <w:spacing w:val="-1"/>
          <w:w w:val="104"/>
        </w:rPr>
        <w:t>fa</w:t>
      </w:r>
      <w:r>
        <w:rPr>
          <w:w w:val="104"/>
        </w:rPr>
        <w:t>vo</w:t>
      </w:r>
      <w:r>
        <w:rPr>
          <w:spacing w:val="-1"/>
          <w:w w:val="104"/>
        </w:rPr>
        <w:t>ra</w:t>
      </w:r>
      <w:r>
        <w:rPr>
          <w:w w:val="104"/>
        </w:rPr>
        <w:t>b</w:t>
      </w:r>
      <w:r>
        <w:rPr>
          <w:spacing w:val="-1"/>
          <w:w w:val="104"/>
        </w:rPr>
        <w:t>l</w:t>
      </w:r>
      <w:r>
        <w:rPr>
          <w:w w:val="104"/>
        </w:rPr>
        <w:t>e</w:t>
      </w:r>
      <w:r>
        <w:t xml:space="preserve"> </w:t>
      </w:r>
      <w:r>
        <w:rPr>
          <w:spacing w:val="-1"/>
          <w:w w:val="104"/>
        </w:rPr>
        <w:t>im</w:t>
      </w:r>
      <w:r>
        <w:rPr>
          <w:w w:val="104"/>
        </w:rPr>
        <w:t>p</w:t>
      </w:r>
      <w:r>
        <w:rPr>
          <w:spacing w:val="-1"/>
          <w:w w:val="104"/>
        </w:rPr>
        <w:t>ac</w:t>
      </w:r>
      <w:r>
        <w:rPr>
          <w:w w:val="104"/>
        </w:rPr>
        <w:t>t</w:t>
      </w:r>
      <w:r>
        <w:t xml:space="preserve"> </w:t>
      </w:r>
      <w:r>
        <w:rPr>
          <w:w w:val="104"/>
        </w:rPr>
        <w:t>of</w:t>
      </w:r>
      <w:r>
        <w:t xml:space="preserve"> </w:t>
      </w:r>
      <w:r>
        <w:rPr>
          <w:w w:val="104"/>
        </w:rPr>
        <w:t>a</w:t>
      </w:r>
      <w:r>
        <w:t xml:space="preserve"> </w:t>
      </w:r>
      <w:r>
        <w:rPr>
          <w:spacing w:val="-64"/>
          <w:w w:val="104"/>
        </w:rPr>
        <w:t>$</w:t>
      </w:r>
      <w:r>
        <w:rPr>
          <w:w w:val="104"/>
        </w:rPr>
        <w:t>40</w:t>
      </w:r>
      <w:r>
        <w:t xml:space="preserve"> </w:t>
      </w:r>
      <w:r>
        <w:rPr>
          <w:spacing w:val="-1"/>
          <w:w w:val="104"/>
        </w:rPr>
        <w:t>milli</w:t>
      </w:r>
      <w:r>
        <w:rPr>
          <w:w w:val="104"/>
        </w:rPr>
        <w:t>on</w:t>
      </w:r>
      <w:r>
        <w:t xml:space="preserve"> </w:t>
      </w:r>
      <w:r>
        <w:rPr>
          <w:spacing w:val="-1"/>
          <w:w w:val="104"/>
        </w:rPr>
        <w:t>ta</w:t>
      </w:r>
      <w:r>
        <w:rPr>
          <w:w w:val="104"/>
        </w:rPr>
        <w:t>x</w:t>
      </w:r>
      <w:r>
        <w:t xml:space="preserve"> </w:t>
      </w:r>
      <w:r>
        <w:rPr>
          <w:w w:val="104"/>
        </w:rPr>
        <w:t>b</w:t>
      </w:r>
      <w:r>
        <w:rPr>
          <w:spacing w:val="-1"/>
          <w:w w:val="104"/>
        </w:rPr>
        <w:t>e</w:t>
      </w:r>
      <w:r>
        <w:rPr>
          <w:w w:val="104"/>
        </w:rPr>
        <w:t>n</w:t>
      </w:r>
      <w:r>
        <w:rPr>
          <w:spacing w:val="-1"/>
          <w:w w:val="104"/>
        </w:rPr>
        <w:t>efi</w:t>
      </w:r>
      <w:r>
        <w:rPr>
          <w:w w:val="104"/>
        </w:rPr>
        <w:t>t</w:t>
      </w:r>
      <w:r>
        <w:t xml:space="preserve"> </w:t>
      </w:r>
      <w:r>
        <w:rPr>
          <w:spacing w:val="-1"/>
          <w:w w:val="104"/>
        </w:rPr>
        <w:t>ass</w:t>
      </w:r>
      <w:r>
        <w:rPr>
          <w:w w:val="104"/>
        </w:rPr>
        <w:t>o</w:t>
      </w:r>
      <w:r>
        <w:rPr>
          <w:spacing w:val="-1"/>
          <w:w w:val="104"/>
        </w:rPr>
        <w:t>ciate</w:t>
      </w:r>
      <w:r>
        <w:rPr>
          <w:w w:val="104"/>
        </w:rPr>
        <w:t>d</w:t>
      </w:r>
      <w:r>
        <w:t xml:space="preserve"> </w:t>
      </w:r>
      <w:r>
        <w:rPr>
          <w:spacing w:val="-1"/>
          <w:w w:val="104"/>
        </w:rPr>
        <w:t>wit</w:t>
      </w:r>
      <w:r>
        <w:rPr>
          <w:w w:val="104"/>
        </w:rPr>
        <w:t>h</w:t>
      </w:r>
      <w:r>
        <w:t xml:space="preserve"> </w:t>
      </w:r>
      <w:r>
        <w:rPr>
          <w:spacing w:val="-1"/>
          <w:w w:val="104"/>
        </w:rPr>
        <w:t>t</w:t>
      </w:r>
      <w:r>
        <w:rPr>
          <w:w w:val="104"/>
        </w:rPr>
        <w:t>he</w:t>
      </w:r>
      <w:r>
        <w:t xml:space="preserve"> </w:t>
      </w:r>
      <w:r>
        <w:rPr>
          <w:w w:val="104"/>
        </w:rPr>
        <w:t>g</w:t>
      </w:r>
      <w:r>
        <w:rPr>
          <w:spacing w:val="-1"/>
          <w:w w:val="104"/>
        </w:rPr>
        <w:t>ai</w:t>
      </w:r>
      <w:r>
        <w:rPr>
          <w:w w:val="104"/>
        </w:rPr>
        <w:t>n</w:t>
      </w:r>
      <w:r>
        <w:t xml:space="preserve"> </w:t>
      </w:r>
      <w:r>
        <w:rPr>
          <w:spacing w:val="-1"/>
          <w:w w:val="104"/>
        </w:rPr>
        <w:t>rec</w:t>
      </w:r>
      <w:r>
        <w:rPr>
          <w:w w:val="104"/>
        </w:rPr>
        <w:t>o</w:t>
      </w:r>
      <w:r>
        <w:rPr>
          <w:spacing w:val="-1"/>
          <w:w w:val="104"/>
        </w:rPr>
        <w:t>r</w:t>
      </w:r>
      <w:r>
        <w:rPr>
          <w:w w:val="104"/>
        </w:rPr>
        <w:t>d</w:t>
      </w:r>
      <w:r>
        <w:rPr>
          <w:spacing w:val="-1"/>
          <w:w w:val="104"/>
        </w:rPr>
        <w:t>e</w:t>
      </w:r>
      <w:r>
        <w:rPr>
          <w:w w:val="104"/>
        </w:rPr>
        <w:t>d</w:t>
      </w:r>
      <w:r>
        <w:t xml:space="preserve"> </w:t>
      </w:r>
      <w:r>
        <w:rPr>
          <w:w w:val="104"/>
        </w:rPr>
        <w:t>upon</w:t>
      </w:r>
      <w:r>
        <w:t xml:space="preserve"> </w:t>
      </w:r>
      <w:r>
        <w:rPr>
          <w:spacing w:val="-1"/>
          <w:w w:val="104"/>
        </w:rPr>
        <w:t>t</w:t>
      </w:r>
      <w:r>
        <w:rPr>
          <w:w w:val="104"/>
        </w:rPr>
        <w:t xml:space="preserve">he </w:t>
      </w:r>
      <w:r>
        <w:rPr>
          <w:w w:val="105"/>
        </w:rPr>
        <w:t xml:space="preserve">acquisition of the remaining interest in fairlife and </w:t>
      </w:r>
      <w:r>
        <w:rPr>
          <w:w w:val="105"/>
        </w:rPr>
        <w:t>also included the net tax benefit of various discrete tax items. Refer to Note 2 for additional information on the fairlife acquisition.</w:t>
      </w:r>
    </w:p>
    <w:p w14:paraId="1196EBE5" w14:textId="77777777" w:rsidR="004304EB" w:rsidRDefault="000856F8">
      <w:pPr>
        <w:pStyle w:val="a3"/>
        <w:spacing w:before="98" w:line="249" w:lineRule="auto"/>
        <w:ind w:left="146" w:right="331"/>
      </w:pPr>
      <w:r>
        <w:rPr>
          <w:w w:val="105"/>
        </w:rPr>
        <w:t>The</w:t>
      </w:r>
      <w:r>
        <w:rPr>
          <w:spacing w:val="-6"/>
          <w:w w:val="105"/>
        </w:rPr>
        <w:t xml:space="preserve"> </w:t>
      </w:r>
      <w:r>
        <w:rPr>
          <w:w w:val="105"/>
        </w:rPr>
        <w:t>Company's</w:t>
      </w:r>
      <w:r>
        <w:rPr>
          <w:spacing w:val="-6"/>
          <w:w w:val="105"/>
        </w:rPr>
        <w:t xml:space="preserve"> </w:t>
      </w:r>
      <w:r>
        <w:rPr>
          <w:w w:val="105"/>
        </w:rPr>
        <w:t>effective</w:t>
      </w:r>
      <w:r>
        <w:rPr>
          <w:spacing w:val="-5"/>
          <w:w w:val="105"/>
        </w:rPr>
        <w:t xml:space="preserve"> </w:t>
      </w:r>
      <w:r>
        <w:rPr>
          <w:w w:val="105"/>
        </w:rPr>
        <w:t>tax</w:t>
      </w:r>
      <w:r>
        <w:rPr>
          <w:spacing w:val="-6"/>
          <w:w w:val="105"/>
        </w:rPr>
        <w:t xml:space="preserve"> </w:t>
      </w:r>
      <w:r>
        <w:rPr>
          <w:w w:val="105"/>
        </w:rPr>
        <w:t>rates</w:t>
      </w:r>
      <w:r>
        <w:rPr>
          <w:spacing w:val="-6"/>
          <w:w w:val="105"/>
        </w:rPr>
        <w:t xml:space="preserve"> </w:t>
      </w:r>
      <w:r>
        <w:rPr>
          <w:w w:val="105"/>
        </w:rPr>
        <w:t>for</w:t>
      </w:r>
      <w:r>
        <w:rPr>
          <w:spacing w:val="-5"/>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5"/>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5"/>
          <w:w w:val="105"/>
        </w:rPr>
        <w:t xml:space="preserve"> </w:t>
      </w:r>
      <w:r>
        <w:rPr>
          <w:w w:val="105"/>
        </w:rPr>
        <w:t>June</w:t>
      </w:r>
      <w:r>
        <w:rPr>
          <w:spacing w:val="-6"/>
          <w:w w:val="105"/>
        </w:rPr>
        <w:t xml:space="preserve"> </w:t>
      </w:r>
      <w:r>
        <w:rPr>
          <w:w w:val="105"/>
        </w:rPr>
        <w:t>28,</w:t>
      </w:r>
      <w:r>
        <w:rPr>
          <w:spacing w:val="-6"/>
          <w:w w:val="105"/>
        </w:rPr>
        <w:t xml:space="preserve"> </w:t>
      </w:r>
      <w:r>
        <w:rPr>
          <w:w w:val="105"/>
        </w:rPr>
        <w:t>2019</w:t>
      </w:r>
      <w:r>
        <w:rPr>
          <w:spacing w:val="-5"/>
          <w:w w:val="105"/>
        </w:rPr>
        <w:t xml:space="preserve"> </w:t>
      </w:r>
      <w:r>
        <w:rPr>
          <w:w w:val="105"/>
        </w:rPr>
        <w:t>included</w:t>
      </w:r>
      <w:r>
        <w:rPr>
          <w:spacing w:val="-6"/>
          <w:w w:val="105"/>
        </w:rPr>
        <w:t xml:space="preserve"> </w:t>
      </w:r>
      <w:r>
        <w:rPr>
          <w:spacing w:val="-11"/>
          <w:w w:val="105"/>
        </w:rPr>
        <w:t>$199</w:t>
      </w:r>
      <w:r>
        <w:rPr>
          <w:w w:val="105"/>
        </w:rPr>
        <w:t xml:space="preserve"> million</w:t>
      </w:r>
      <w:r>
        <w:rPr>
          <w:spacing w:val="-6"/>
          <w:w w:val="105"/>
        </w:rPr>
        <w:t xml:space="preserve"> </w:t>
      </w:r>
      <w:r>
        <w:rPr>
          <w:w w:val="105"/>
        </w:rPr>
        <w:t>of</w:t>
      </w:r>
      <w:r>
        <w:rPr>
          <w:spacing w:val="-6"/>
          <w:w w:val="105"/>
        </w:rPr>
        <w:t xml:space="preserve"> </w:t>
      </w:r>
      <w:r>
        <w:rPr>
          <w:w w:val="105"/>
        </w:rPr>
        <w:t>tax</w:t>
      </w:r>
      <w:r>
        <w:rPr>
          <w:spacing w:val="-5"/>
          <w:w w:val="105"/>
        </w:rPr>
        <w:t xml:space="preserve"> </w:t>
      </w:r>
      <w:r>
        <w:rPr>
          <w:w w:val="105"/>
        </w:rPr>
        <w:t>benefit</w:t>
      </w:r>
      <w:r>
        <w:rPr>
          <w:spacing w:val="-6"/>
          <w:w w:val="105"/>
        </w:rPr>
        <w:t xml:space="preserve"> </w:t>
      </w:r>
      <w:r>
        <w:rPr>
          <w:w w:val="105"/>
        </w:rPr>
        <w:t>recorded</w:t>
      </w:r>
      <w:r>
        <w:rPr>
          <w:spacing w:val="-6"/>
          <w:w w:val="105"/>
        </w:rPr>
        <w:t xml:space="preserve"> </w:t>
      </w:r>
      <w:r>
        <w:rPr>
          <w:w w:val="105"/>
        </w:rPr>
        <w:t>as</w:t>
      </w:r>
      <w:r>
        <w:rPr>
          <w:spacing w:val="-5"/>
          <w:w w:val="105"/>
        </w:rPr>
        <w:t xml:space="preserve"> </w:t>
      </w:r>
      <w:r>
        <w:rPr>
          <w:w w:val="105"/>
        </w:rPr>
        <w:t>a</w:t>
      </w:r>
      <w:r>
        <w:rPr>
          <w:spacing w:val="-6"/>
          <w:w w:val="105"/>
        </w:rPr>
        <w:t xml:space="preserve"> </w:t>
      </w:r>
      <w:r>
        <w:rPr>
          <w:w w:val="105"/>
        </w:rPr>
        <w:t>result</w:t>
      </w:r>
      <w:r>
        <w:rPr>
          <w:spacing w:val="-6"/>
          <w:w w:val="105"/>
        </w:rPr>
        <w:t xml:space="preserve"> </w:t>
      </w:r>
      <w:r>
        <w:rPr>
          <w:w w:val="105"/>
        </w:rPr>
        <w:t>of</w:t>
      </w:r>
      <w:r>
        <w:rPr>
          <w:spacing w:val="-5"/>
          <w:w w:val="105"/>
        </w:rPr>
        <w:t xml:space="preserve"> </w:t>
      </w:r>
      <w:r>
        <w:rPr>
          <w:w w:val="105"/>
        </w:rPr>
        <w:t>CCBA</w:t>
      </w:r>
      <w:r>
        <w:rPr>
          <w:spacing w:val="-6"/>
          <w:w w:val="105"/>
        </w:rPr>
        <w:t xml:space="preserve"> </w:t>
      </w:r>
      <w:r>
        <w:rPr>
          <w:w w:val="105"/>
        </w:rPr>
        <w:t>no</w:t>
      </w:r>
      <w:r>
        <w:rPr>
          <w:spacing w:val="-6"/>
          <w:w w:val="105"/>
        </w:rPr>
        <w:t xml:space="preserve"> </w:t>
      </w:r>
      <w:r>
        <w:rPr>
          <w:w w:val="105"/>
        </w:rPr>
        <w:t>longer</w:t>
      </w:r>
      <w:r>
        <w:rPr>
          <w:spacing w:val="-5"/>
          <w:w w:val="105"/>
        </w:rPr>
        <w:t xml:space="preserve"> </w:t>
      </w:r>
      <w:r>
        <w:rPr>
          <w:w w:val="105"/>
        </w:rPr>
        <w:t>qualifying</w:t>
      </w:r>
      <w:r>
        <w:rPr>
          <w:spacing w:val="-6"/>
          <w:w w:val="105"/>
        </w:rPr>
        <w:t xml:space="preserve"> </w:t>
      </w:r>
      <w:r>
        <w:rPr>
          <w:w w:val="105"/>
        </w:rPr>
        <w:t>as</w:t>
      </w:r>
      <w:r>
        <w:rPr>
          <w:spacing w:val="-6"/>
          <w:w w:val="105"/>
        </w:rPr>
        <w:t xml:space="preserve"> </w:t>
      </w:r>
      <w:r>
        <w:rPr>
          <w:w w:val="105"/>
        </w:rPr>
        <w:t>a discontinued operation. Refer to Note</w:t>
      </w:r>
      <w:r>
        <w:rPr>
          <w:spacing w:val="-6"/>
          <w:w w:val="105"/>
        </w:rPr>
        <w:t xml:space="preserve"> </w:t>
      </w:r>
      <w:r>
        <w:rPr>
          <w:w w:val="105"/>
        </w:rPr>
        <w:t>2.</w:t>
      </w:r>
    </w:p>
    <w:p w14:paraId="1196EBE6" w14:textId="77777777" w:rsidR="004304EB" w:rsidRDefault="000856F8">
      <w:pPr>
        <w:pStyle w:val="a3"/>
        <w:spacing w:before="73" w:line="249" w:lineRule="auto"/>
        <w:ind w:left="146" w:right="331"/>
      </w:pPr>
      <w:r>
        <w:rPr>
          <w:w w:val="105"/>
        </w:rPr>
        <w:t>On</w:t>
      </w:r>
      <w:r>
        <w:rPr>
          <w:spacing w:val="-7"/>
          <w:w w:val="105"/>
        </w:rPr>
        <w:t xml:space="preserve"> </w:t>
      </w:r>
      <w:r>
        <w:rPr>
          <w:w w:val="105"/>
        </w:rPr>
        <w:t>September</w:t>
      </w:r>
      <w:r>
        <w:rPr>
          <w:spacing w:val="-6"/>
          <w:w w:val="105"/>
        </w:rPr>
        <w:t xml:space="preserve"> </w:t>
      </w:r>
      <w:r>
        <w:rPr>
          <w:w w:val="105"/>
        </w:rPr>
        <w:t>17,</w:t>
      </w:r>
      <w:r>
        <w:rPr>
          <w:spacing w:val="-6"/>
          <w:w w:val="105"/>
        </w:rPr>
        <w:t xml:space="preserve"> </w:t>
      </w:r>
      <w:r>
        <w:rPr>
          <w:w w:val="105"/>
        </w:rPr>
        <w:t>2015,</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received</w:t>
      </w:r>
      <w:r>
        <w:rPr>
          <w:spacing w:val="-7"/>
          <w:w w:val="105"/>
        </w:rPr>
        <w:t xml:space="preserve"> </w:t>
      </w:r>
      <w:r>
        <w:rPr>
          <w:w w:val="105"/>
        </w:rPr>
        <w:t>a</w:t>
      </w:r>
      <w:r>
        <w:rPr>
          <w:spacing w:val="-6"/>
          <w:w w:val="105"/>
        </w:rPr>
        <w:t xml:space="preserve"> </w:t>
      </w:r>
      <w:r>
        <w:rPr>
          <w:w w:val="105"/>
        </w:rPr>
        <w:t>Statutory</w:t>
      </w:r>
      <w:r>
        <w:rPr>
          <w:spacing w:val="-6"/>
          <w:w w:val="105"/>
        </w:rPr>
        <w:t xml:space="preserve"> </w:t>
      </w:r>
      <w:r>
        <w:rPr>
          <w:w w:val="105"/>
        </w:rPr>
        <w:t>Notice</w:t>
      </w:r>
      <w:r>
        <w:rPr>
          <w:spacing w:val="-6"/>
          <w:w w:val="105"/>
        </w:rPr>
        <w:t xml:space="preserve"> </w:t>
      </w:r>
      <w:r>
        <w:rPr>
          <w:w w:val="105"/>
        </w:rPr>
        <w:t>of</w:t>
      </w:r>
      <w:r>
        <w:rPr>
          <w:spacing w:val="-7"/>
          <w:w w:val="105"/>
        </w:rPr>
        <w:t xml:space="preserve"> </w:t>
      </w:r>
      <w:r>
        <w:rPr>
          <w:w w:val="105"/>
        </w:rPr>
        <w:t>Deficiency</w:t>
      </w:r>
      <w:r>
        <w:rPr>
          <w:spacing w:val="-6"/>
          <w:w w:val="105"/>
        </w:rPr>
        <w:t xml:space="preserve"> </w:t>
      </w:r>
      <w:r>
        <w:rPr>
          <w:w w:val="105"/>
        </w:rPr>
        <w:t>from</w:t>
      </w:r>
      <w:r>
        <w:rPr>
          <w:spacing w:val="-6"/>
          <w:w w:val="105"/>
        </w:rPr>
        <w:t xml:space="preserve"> </w:t>
      </w:r>
      <w:r>
        <w:rPr>
          <w:w w:val="105"/>
        </w:rPr>
        <w:t>the</w:t>
      </w:r>
      <w:r>
        <w:rPr>
          <w:spacing w:val="-7"/>
          <w:w w:val="105"/>
        </w:rPr>
        <w:t xml:space="preserve"> </w:t>
      </w:r>
      <w:r>
        <w:rPr>
          <w:w w:val="105"/>
        </w:rPr>
        <w:t>IRS</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tax</w:t>
      </w:r>
      <w:r>
        <w:rPr>
          <w:spacing w:val="-7"/>
          <w:w w:val="105"/>
        </w:rPr>
        <w:t xml:space="preserve"> </w:t>
      </w:r>
      <w:r>
        <w:rPr>
          <w:w w:val="105"/>
        </w:rPr>
        <w:t>years</w:t>
      </w:r>
      <w:r>
        <w:rPr>
          <w:spacing w:val="-6"/>
          <w:w w:val="105"/>
        </w:rPr>
        <w:t xml:space="preserve"> </w:t>
      </w:r>
      <w:r>
        <w:rPr>
          <w:w w:val="105"/>
        </w:rPr>
        <w:t>2007</w:t>
      </w:r>
      <w:r>
        <w:rPr>
          <w:spacing w:val="-6"/>
          <w:w w:val="105"/>
        </w:rPr>
        <w:t xml:space="preserve"> </w:t>
      </w:r>
      <w:r>
        <w:rPr>
          <w:w w:val="105"/>
        </w:rPr>
        <w:t>through</w:t>
      </w:r>
      <w:r>
        <w:rPr>
          <w:spacing w:val="-7"/>
          <w:w w:val="105"/>
        </w:rPr>
        <w:t xml:space="preserve"> </w:t>
      </w:r>
      <w:r>
        <w:rPr>
          <w:w w:val="105"/>
        </w:rPr>
        <w:t>2009,</w:t>
      </w:r>
      <w:r>
        <w:rPr>
          <w:spacing w:val="-6"/>
          <w:w w:val="105"/>
        </w:rPr>
        <w:t xml:space="preserve"> </w:t>
      </w:r>
      <w:r>
        <w:rPr>
          <w:w w:val="105"/>
        </w:rPr>
        <w:t>after</w:t>
      </w:r>
      <w:r>
        <w:rPr>
          <w:spacing w:val="-6"/>
          <w:w w:val="105"/>
        </w:rPr>
        <w:t xml:space="preserve"> </w:t>
      </w:r>
      <w:r>
        <w:rPr>
          <w:w w:val="105"/>
        </w:rPr>
        <w:t>a</w:t>
      </w:r>
      <w:r>
        <w:rPr>
          <w:spacing w:val="-7"/>
          <w:w w:val="105"/>
        </w:rPr>
        <w:t xml:space="preserve"> </w:t>
      </w:r>
      <w:r>
        <w:rPr>
          <w:w w:val="105"/>
        </w:rPr>
        <w:t>five-year</w:t>
      </w:r>
      <w:r>
        <w:rPr>
          <w:spacing w:val="-6"/>
          <w:w w:val="105"/>
        </w:rPr>
        <w:t xml:space="preserve"> </w:t>
      </w:r>
      <w:r>
        <w:rPr>
          <w:w w:val="105"/>
        </w:rPr>
        <w:t>audit.</w:t>
      </w:r>
      <w:r>
        <w:rPr>
          <w:spacing w:val="-6"/>
          <w:w w:val="105"/>
        </w:rPr>
        <w:t xml:space="preserve"> </w:t>
      </w:r>
      <w:r>
        <w:rPr>
          <w:w w:val="105"/>
        </w:rPr>
        <w:t>The</w:t>
      </w:r>
      <w:r>
        <w:rPr>
          <w:spacing w:val="-6"/>
          <w:w w:val="105"/>
        </w:rPr>
        <w:t xml:space="preserve"> </w:t>
      </w:r>
      <w:r>
        <w:rPr>
          <w:w w:val="105"/>
        </w:rPr>
        <w:t>Company contested</w:t>
      </w:r>
      <w:r>
        <w:rPr>
          <w:spacing w:val="-2"/>
          <w:w w:val="105"/>
        </w:rPr>
        <w:t xml:space="preserve"> </w:t>
      </w:r>
      <w:r>
        <w:rPr>
          <w:w w:val="105"/>
        </w:rPr>
        <w:t>the</w:t>
      </w:r>
      <w:r>
        <w:rPr>
          <w:spacing w:val="-2"/>
          <w:w w:val="105"/>
        </w:rPr>
        <w:t xml:space="preserve"> </w:t>
      </w:r>
      <w:r>
        <w:rPr>
          <w:w w:val="105"/>
        </w:rPr>
        <w:t>proposed</w:t>
      </w:r>
      <w:r>
        <w:rPr>
          <w:spacing w:val="-2"/>
          <w:w w:val="105"/>
        </w:rPr>
        <w:t xml:space="preserve"> </w:t>
      </w:r>
      <w:r>
        <w:rPr>
          <w:w w:val="105"/>
        </w:rPr>
        <w:t>adjustments</w:t>
      </w:r>
      <w:r>
        <w:rPr>
          <w:spacing w:val="-2"/>
          <w:w w:val="105"/>
        </w:rPr>
        <w:t xml:space="preserve"> </w:t>
      </w:r>
      <w:r>
        <w:rPr>
          <w:w w:val="105"/>
        </w:rPr>
        <w:t>in</w:t>
      </w:r>
      <w:r>
        <w:rPr>
          <w:spacing w:val="-1"/>
          <w:w w:val="105"/>
        </w:rPr>
        <w:t xml:space="preserve"> </w:t>
      </w:r>
      <w:r>
        <w:rPr>
          <w:w w:val="105"/>
        </w:rPr>
        <w:t>U.S.</w:t>
      </w:r>
      <w:r>
        <w:rPr>
          <w:spacing w:val="-2"/>
          <w:w w:val="105"/>
        </w:rPr>
        <w:t xml:space="preserve"> </w:t>
      </w:r>
      <w:r>
        <w:rPr>
          <w:w w:val="105"/>
        </w:rPr>
        <w:t>Tax</w:t>
      </w:r>
      <w:r>
        <w:rPr>
          <w:spacing w:val="-2"/>
          <w:w w:val="105"/>
        </w:rPr>
        <w:t xml:space="preserve"> </w:t>
      </w:r>
      <w:r>
        <w:rPr>
          <w:w w:val="105"/>
        </w:rPr>
        <w:t>Court</w:t>
      </w:r>
      <w:r>
        <w:rPr>
          <w:spacing w:val="-2"/>
          <w:w w:val="105"/>
        </w:rPr>
        <w:t xml:space="preserve"> </w:t>
      </w:r>
      <w:r>
        <w:rPr>
          <w:w w:val="105"/>
        </w:rPr>
        <w:t>and</w:t>
      </w:r>
      <w:r>
        <w:rPr>
          <w:spacing w:val="-2"/>
          <w:w w:val="105"/>
        </w:rPr>
        <w:t xml:space="preserve"> </w:t>
      </w:r>
      <w:r>
        <w:rPr>
          <w:w w:val="105"/>
        </w:rPr>
        <w:t>is</w:t>
      </w:r>
      <w:r>
        <w:rPr>
          <w:spacing w:val="-1"/>
          <w:w w:val="105"/>
        </w:rPr>
        <w:t xml:space="preserve"> </w:t>
      </w:r>
      <w:r>
        <w:rPr>
          <w:w w:val="105"/>
        </w:rPr>
        <w:t>currently</w:t>
      </w:r>
      <w:r>
        <w:rPr>
          <w:spacing w:val="-2"/>
          <w:w w:val="105"/>
        </w:rPr>
        <w:t xml:space="preserve"> </w:t>
      </w:r>
      <w:r>
        <w:rPr>
          <w:w w:val="105"/>
        </w:rPr>
        <w:t>awaiting</w:t>
      </w:r>
      <w:r>
        <w:rPr>
          <w:spacing w:val="-2"/>
          <w:w w:val="105"/>
        </w:rPr>
        <w:t xml:space="preserve"> </w:t>
      </w:r>
      <w:r>
        <w:rPr>
          <w:w w:val="105"/>
        </w:rPr>
        <w:t>a</w:t>
      </w:r>
      <w:r>
        <w:rPr>
          <w:spacing w:val="-2"/>
          <w:w w:val="105"/>
        </w:rPr>
        <w:t xml:space="preserve"> </w:t>
      </w:r>
      <w:r>
        <w:rPr>
          <w:w w:val="105"/>
        </w:rPr>
        <w:t>decision.</w:t>
      </w:r>
      <w:r>
        <w:rPr>
          <w:spacing w:val="-2"/>
          <w:w w:val="105"/>
        </w:rPr>
        <w:t xml:space="preserve"> </w:t>
      </w:r>
      <w:r>
        <w:rPr>
          <w:w w:val="105"/>
        </w:rPr>
        <w:t>Refer</w:t>
      </w:r>
      <w:r>
        <w:rPr>
          <w:spacing w:val="-1"/>
          <w:w w:val="105"/>
        </w:rPr>
        <w:t xml:space="preserve"> </w:t>
      </w:r>
      <w:r>
        <w:rPr>
          <w:w w:val="105"/>
        </w:rPr>
        <w:t>to</w:t>
      </w:r>
      <w:r>
        <w:rPr>
          <w:spacing w:val="-2"/>
          <w:w w:val="105"/>
        </w:rPr>
        <w:t xml:space="preserve"> </w:t>
      </w:r>
      <w:r>
        <w:rPr>
          <w:w w:val="105"/>
        </w:rPr>
        <w:t>Note</w:t>
      </w:r>
      <w:r>
        <w:rPr>
          <w:spacing w:val="-2"/>
          <w:w w:val="105"/>
        </w:rPr>
        <w:t xml:space="preserve"> </w:t>
      </w:r>
      <w:r>
        <w:rPr>
          <w:w w:val="105"/>
        </w:rPr>
        <w:t>8.</w:t>
      </w:r>
    </w:p>
    <w:p w14:paraId="1196EBE7" w14:textId="77777777" w:rsidR="004304EB" w:rsidRDefault="004304EB">
      <w:pPr>
        <w:pStyle w:val="a3"/>
        <w:rPr>
          <w:sz w:val="16"/>
        </w:rPr>
      </w:pPr>
    </w:p>
    <w:p w14:paraId="1196EBE8" w14:textId="77777777" w:rsidR="004304EB" w:rsidRDefault="004304EB">
      <w:pPr>
        <w:pStyle w:val="a3"/>
        <w:rPr>
          <w:sz w:val="16"/>
        </w:rPr>
      </w:pPr>
    </w:p>
    <w:p w14:paraId="1196EBE9" w14:textId="77777777" w:rsidR="004304EB" w:rsidRDefault="004304EB">
      <w:pPr>
        <w:pStyle w:val="a3"/>
        <w:rPr>
          <w:sz w:val="16"/>
        </w:rPr>
      </w:pPr>
    </w:p>
    <w:p w14:paraId="1196EBEA" w14:textId="77777777" w:rsidR="004304EB" w:rsidRDefault="004304EB">
      <w:pPr>
        <w:pStyle w:val="a3"/>
        <w:rPr>
          <w:sz w:val="16"/>
        </w:rPr>
      </w:pPr>
    </w:p>
    <w:p w14:paraId="1196EBEB" w14:textId="77777777" w:rsidR="004304EB" w:rsidRDefault="004304EB">
      <w:pPr>
        <w:pStyle w:val="a3"/>
        <w:spacing w:before="5"/>
        <w:rPr>
          <w:sz w:val="16"/>
        </w:rPr>
      </w:pPr>
    </w:p>
    <w:p w14:paraId="1196EBEC" w14:textId="77777777" w:rsidR="004304EB" w:rsidRDefault="000856F8">
      <w:pPr>
        <w:pStyle w:val="a3"/>
        <w:ind w:left="222" w:right="541"/>
        <w:jc w:val="center"/>
      </w:pPr>
      <w:r>
        <w:rPr>
          <w:noProof/>
        </w:rPr>
        <mc:AlternateContent>
          <mc:Choice Requires="wpg">
            <w:drawing>
              <wp:anchor distT="0" distB="0" distL="0" distR="0" simplePos="0" relativeHeight="251661312" behindDoc="1" locked="0" layoutInCell="1" allowOverlap="1" wp14:anchorId="1196F56B" wp14:editId="1196F56C">
                <wp:simplePos x="0" y="0"/>
                <wp:positionH relativeFrom="page">
                  <wp:posOffset>339090</wp:posOffset>
                </wp:positionH>
                <wp:positionV relativeFrom="paragraph">
                  <wp:posOffset>172720</wp:posOffset>
                </wp:positionV>
                <wp:extent cx="7018020" cy="15240"/>
                <wp:effectExtent l="0" t="0" r="0" b="0"/>
                <wp:wrapTopAndBottom/>
                <wp:docPr id="242" name="组合 22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38" name="任意多边形 22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39" name="任意多边形 23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40" name="任意多边形 23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41" name="任意多边形 23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E862D97" id="组合 228" o:spid="_x0000_s1026" style="position:absolute;left:0;text-align:left;margin-left:26.7pt;margin-top:13.6pt;width:552.6pt;height:1.2pt;z-index:-25165516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yXnKgMAAM0NAAAOAAAAZHJzL2Uyb0RvYy54bWzsV81u1DAQviPxDlHuND+7S7dRdytEfy4I&#10;KrU8gOs4P1ISW3Z2s733wA3OHFFfAlXwNBR4DGacOJvutt1taZEqoUiJkxnPz+dvxs72zizPrCmT&#10;KuXFyPY2XNtiBeVhWsQj+/3x/ouhbamSFCHJeMFG9ilT9s74+bPtSgTM5wnPQiYtMFKooBIjOylL&#10;ETiOognLidrgghUgjLjMSQmvMnZCSSqwnmeO77ovnYrLUEhOmVLwdbcW2mNtP4oYLd9FkWKllY1s&#10;iK3Ud6nvJ3h3xtskiCURSUqbMMg9oshJWoDT1tQuKYk1kemSqTylkiselRuU5w6PopQynQNk47kL&#10;2RxIPhE6lzioYtHCBNAu4HRvs/Tt9FBaaTiy/b5vWwXJYZF+XZxdfvpg+f4Q8alEHIDagRRH4lA2&#10;H+L6DVOeRTLHJyRjzTSypy2ybFZaFD5uut7Q9WEBKMi8gd9vkKcJLA/OGvT6tgUyf9Ov14Qme81c&#10;z3MHEBrO9PsodIxPB0NrI6kEUEjNUVJ/h9JRQgTT4CtM36DUA0LXKP24uPh59vHy/PPv718vv30B&#10;uLZquLR+i5UKFMB2DVBLKRuwOgl7Go02YRLQiSoPGNeAk+kbVdYEDs2IJGZEZ4UZSiiDWwtAkBLn&#10;YZA4tCpYpBr1BEa+ZnbOp+yYa5USVwwUYBVxzdog5ypZ0VVdUDNC8xTaXq2keQH5Gpl51jpNUOBz&#10;pd5ibMYQzbhiNYkwVc2mNn1w3AVY8SwN99Msw6yVjE9eZ9KaEmglW6/wash4RS0rULngOK12g1+A&#10;qYYHODrh4SkQaiJkGifQkzxtqSEwVtw/YfLWjUzuaXgxDGD+HZg81PVJgifHZGwwD8ZkqAc0tpKi&#10;jdN19doye1gq7+3i9bSpjMV+Q1Pu6dq6O5XNPtRS+fot6GrDeNyODBFAO4Y9EDvMvNd222e7Qc7F&#10;hi1dtRWUW4u/tdISKa9z10ZlhP+bsDlO9L2bmav3/rWZ63mDzYUz1FPhbtMwW5rcTt5WzbDJPLsM&#10;X8HLxuNadbDk72HY+7h9Vx+N4Z9Bn2+a/xv8Kem+62PJ/C9s/AcAAP//AwBQSwMEFAAGAAgAAAAh&#10;AHIgUn7gAAAACQEAAA8AAABkcnMvZG93bnJldi54bWxMj0FPg0AQhe8m/ofNmHizC1SwRZamadRT&#10;Y2JrYnqbwhRI2VnCboH+e7cnPb55L+99k60m3YqBetsYVhDOAhDEhSkbrhR879+fFiCsQy6xNUwK&#10;rmRhld/fZZiWZuQvGnauEr6EbYoKaue6VEpb1KTRzkxH7L2T6TU6L/tKlj2Ovly3MgqCRGps2C/U&#10;2NGmpuK8u2gFHyOO63n4NmzPp831sI8/f7YhKfX4MK1fQTia3F8YbvgeHXLPdDQXLq1oFcTzZ59U&#10;EL1EIG5+GC8SEEd/WSYg80z+/yD/BQAA//8DAFBLAQItABQABgAIAAAAIQC2gziS/gAAAOEBAAAT&#10;AAAAAAAAAAAAAAAAAAAAAABbQ29udGVudF9UeXBlc10ueG1sUEsBAi0AFAAGAAgAAAAhADj9If/W&#10;AAAAlAEAAAsAAAAAAAAAAAAAAAAALwEAAF9yZWxzLy5yZWxzUEsBAi0AFAAGAAgAAAAhACDzJecq&#10;AwAAzQ0AAA4AAAAAAAAAAAAAAAAALgIAAGRycy9lMm9Eb2MueG1sUEsBAi0AFAAGAAgAAAAhAHIg&#10;Un7gAAAACQEAAA8AAAAAAAAAAAAAAAAAhAUAAGRycy9kb3ducmV2LnhtbFBLBQYAAAAABAAEAPMA&#10;AACRBgAAAAA=&#10;">
                <v:shape id="任意多边形 22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mwAAAANwAAAAPAAAAZHJzL2Rvd25yZXYueG1sRE/LisIw&#10;FN0L/kO4gjtNR0FLxygiiGJF8MVsL821LdPclCZq/XuzEFweznu2aE0lHtS40rKCn2EEgjizuuRc&#10;weW8HsQgnEfWWFkmBS9ysJh3OzNMtH3ykR4nn4sQwi5BBYX3dSKlywoy6Ia2Jg7czTYGfYBNLnWD&#10;zxBuKjmKook0WHJoKLCmVUHZ/+luFNT72/SwW24na3fdXc0mTdP4L1Wq32uXvyA8tf4r/ri3WsFo&#10;HNaGM+EIyPkbAAD//wMAUEsBAi0AFAAGAAgAAAAhANvh9svuAAAAhQEAABMAAAAAAAAAAAAAAAAA&#10;AAAAAFtDb250ZW50X1R5cGVzXS54bWxQSwECLQAUAAYACAAAACEAWvQsW78AAAAVAQAACwAAAAAA&#10;AAAAAAAAAAAfAQAAX3JlbHMvLnJlbHNQSwECLQAUAAYACAAAACEAD1Mf5sAAAADcAAAADwAAAAAA&#10;AAAAAAAAAAAHAgAAZHJzL2Rvd25yZXYueG1sUEsFBgAAAAADAAMAtwAAAPQCAAAAAA==&#10;" path="m11040,12l,12,,,11052,r-12,12xe" fillcolor="#9a9a9a" stroked="f">
                  <v:path arrowok="t" textboxrect="0,0,11052,12"/>
                </v:shape>
                <v:shape id="任意多边形 23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PMxQAAANwAAAAPAAAAZHJzL2Rvd25yZXYueG1sRI9Pi8Iw&#10;FMTvC36H8ARva2qFVatRRFH2sBf/gNdn82yLzUtJou3up98sLHgcZuY3zGLVmVo8yfnKsoLRMAFB&#10;nFtdcaHgfNq9T0H4gKyxtkwKvsnDatl7W2CmbcsHeh5DISKEfYYKyhCaTEqfl2TQD21DHL2bdQZD&#10;lK6Q2mEb4aaWaZJ8SIMVx4USG9qUlN+PD6PgZ7ffuse2mxwubTqe5PcvvhZTpQb9bj0HEagLr/B/&#10;+1MrSMcz+DsTj4Bc/gIAAP//AwBQSwECLQAUAAYACAAAACEA2+H2y+4AAACFAQAAEwAAAAAAAAAA&#10;AAAAAAAAAAAAW0NvbnRlbnRfVHlwZXNdLnhtbFBLAQItABQABgAIAAAAIQBa9CxbvwAAABUBAAAL&#10;AAAAAAAAAAAAAAAAAB8BAABfcmVscy8ucmVsc1BLAQItABQABgAIAAAAIQBmAhPMxQAAANwAAAAP&#10;AAAAAAAAAAAAAAAAAAcCAABkcnMvZG93bnJldi54bWxQSwUGAAAAAAMAAwC3AAAA+QIAAAAA&#10;" path="m11052,12l,12,12,,11052,r,12xe" fillcolor="#ededed" stroked="f">
                  <v:path arrowok="t" textboxrect="0,0,11052,12"/>
                </v:shape>
                <v:shape id="任意多边形 23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ctJwwAAANwAAAAPAAAAZHJzL2Rvd25yZXYueG1sRE/LasJA&#10;FN0X/IfhCt3pRCmhjY7iA6EoBR/duLtkbpPUzJ0wMzXRr3cWQpeH857OO1OLKzlfWVYwGiYgiHOr&#10;Ky4UfJ82g3cQPiBrrC2Tght5mM96L1PMtG35QNdjKEQMYZ+hgjKEJpPS5yUZ9EPbEEfuxzqDIUJX&#10;SO2wjeGmluMkSaXBimNDiQ2tSsovxz+jQO5dmt5v54/frdudNus6LLn9Uuq13y0mIAJ14V/8dH9q&#10;BeO3OD+eiUdAzh4AAAD//wMAUEsBAi0AFAAGAAgAAAAhANvh9svuAAAAhQEAABMAAAAAAAAAAAAA&#10;AAAAAAAAAFtDb250ZW50X1R5cGVzXS54bWxQSwECLQAUAAYACAAAACEAWvQsW78AAAAVAQAACwAA&#10;AAAAAAAAAAAAAAAfAQAAX3JlbHMvLnJlbHNQSwECLQAUAAYACAAAACEAgsHLScMAAADcAAAADwAA&#10;AAAAAAAAAAAAAAAHAgAAZHJzL2Rvd25yZXYueG1sUEsFBgAAAAADAAMAtwAAAPcCAAAAAA==&#10;" path="m,24l,,12,r,12l,24xe" fillcolor="#9a9a9a" stroked="f">
                  <v:path arrowok="t" textboxrect="0,0,12,24"/>
                </v:shape>
                <v:shape id="任意多边形 23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KdCxAAAANwAAAAPAAAAZHJzL2Rvd25yZXYueG1sRI/dagIx&#10;FITvBd8hHKE3ollFRFajFHGhFCr+3p9uTneXbk7WJNXt2xtB8HKYmW+Yxao1tbiS85VlBaNhAoI4&#10;t7riQsHpmA1mIHxA1lhbJgX/5GG17HYWmGp74z1dD6EQEcI+RQVlCE0qpc9LMuiHtiGO3o91BkOU&#10;rpDa4S3CTS3HSTKVBiuOCyU2tC4p/z38GQX7T3/+6ku93Xy3O2NPk+ziLplSb732fQ4iUBte4Wf7&#10;QysYT0bwOBOPgFzeAQAA//8DAFBLAQItABQABgAIAAAAIQDb4fbL7gAAAIUBAAATAAAAAAAAAAAA&#10;AAAAAAAAAABbQ29udGVudF9UeXBlc10ueG1sUEsBAi0AFAAGAAgAAAAhAFr0LFu/AAAAFQEAAAsA&#10;AAAAAAAAAAAAAAAAHwEAAF9yZWxzLy5yZWxzUEsBAi0AFAAGAAgAAAAhAG3wp0L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27</w:t>
      </w:r>
    </w:p>
    <w:p w14:paraId="1196EBED" w14:textId="77777777" w:rsidR="004304EB" w:rsidRDefault="004304EB">
      <w:pPr>
        <w:jc w:val="center"/>
        <w:sectPr w:rsidR="004304EB">
          <w:type w:val="continuous"/>
          <w:pgSz w:w="12240" w:h="15840"/>
          <w:pgMar w:top="1200" w:right="500" w:bottom="280" w:left="340" w:header="720" w:footer="720" w:gutter="0"/>
          <w:cols w:space="720"/>
        </w:sectPr>
      </w:pPr>
    </w:p>
    <w:p w14:paraId="1196EBEE" w14:textId="77777777" w:rsidR="004304EB" w:rsidRDefault="000856F8">
      <w:pPr>
        <w:pStyle w:val="2"/>
        <w:spacing w:before="82"/>
        <w:jc w:val="left"/>
      </w:pPr>
      <w:r>
        <w:rPr>
          <w:w w:val="105"/>
        </w:rPr>
        <w:t>NOTE 15: FAIR VALUE MEASUREMENTS</w:t>
      </w:r>
    </w:p>
    <w:p w14:paraId="1196EBEF" w14:textId="77777777" w:rsidR="004304EB" w:rsidRDefault="004304EB">
      <w:pPr>
        <w:pStyle w:val="a3"/>
        <w:spacing w:before="1"/>
        <w:rPr>
          <w:b/>
          <w:sz w:val="13"/>
        </w:rPr>
      </w:pPr>
    </w:p>
    <w:p w14:paraId="1196EBF0" w14:textId="77777777" w:rsidR="004304EB" w:rsidRDefault="000856F8">
      <w:pPr>
        <w:pStyle w:val="3"/>
        <w:spacing w:before="1"/>
      </w:pPr>
      <w:r>
        <w:rPr>
          <w:w w:val="105"/>
        </w:rPr>
        <w:t>Recurring Fair Value Measurements</w:t>
      </w:r>
    </w:p>
    <w:p w14:paraId="1196EBF1" w14:textId="77777777" w:rsidR="004304EB" w:rsidRDefault="000856F8">
      <w:pPr>
        <w:pStyle w:val="a3"/>
        <w:spacing w:before="103"/>
        <w:ind w:left="146"/>
      </w:pPr>
      <w:r>
        <w:rPr>
          <w:w w:val="105"/>
        </w:rPr>
        <w:t>The following tables summarize</w:t>
      </w:r>
      <w:r>
        <w:rPr>
          <w:w w:val="105"/>
        </w:rPr>
        <w:t xml:space="preserve"> assets and liabilities measured at fair value on a recurring basis (in millions):</w:t>
      </w:r>
    </w:p>
    <w:p w14:paraId="1196EBF2" w14:textId="77777777" w:rsidR="004304EB" w:rsidRDefault="004304EB">
      <w:pPr>
        <w:pStyle w:val="a3"/>
        <w:spacing w:before="11"/>
        <w:rPr>
          <w:sz w:val="10"/>
        </w:rPr>
      </w:pPr>
    </w:p>
    <w:tbl>
      <w:tblPr>
        <w:tblW w:w="0" w:type="auto"/>
        <w:tblInd w:w="153" w:type="dxa"/>
        <w:tblLayout w:type="fixed"/>
        <w:tblCellMar>
          <w:left w:w="0" w:type="dxa"/>
          <w:right w:w="0" w:type="dxa"/>
        </w:tblCellMar>
        <w:tblLook w:val="04A0" w:firstRow="1" w:lastRow="0" w:firstColumn="1" w:lastColumn="0" w:noHBand="0" w:noVBand="1"/>
      </w:tblPr>
      <w:tblGrid>
        <w:gridCol w:w="4023"/>
        <w:gridCol w:w="1631"/>
        <w:gridCol w:w="888"/>
        <w:gridCol w:w="954"/>
        <w:gridCol w:w="481"/>
        <w:gridCol w:w="534"/>
        <w:gridCol w:w="1061"/>
        <w:gridCol w:w="116"/>
        <w:gridCol w:w="1174"/>
        <w:gridCol w:w="189"/>
      </w:tblGrid>
      <w:tr w:rsidR="004304EB" w14:paraId="1196EC03" w14:textId="77777777">
        <w:trPr>
          <w:trHeight w:val="332"/>
        </w:trPr>
        <w:tc>
          <w:tcPr>
            <w:tcW w:w="4023" w:type="dxa"/>
            <w:tcBorders>
              <w:bottom w:val="single" w:sz="6" w:space="0" w:color="000000"/>
            </w:tcBorders>
          </w:tcPr>
          <w:p w14:paraId="1196EBF3" w14:textId="77777777" w:rsidR="004304EB" w:rsidRDefault="004304EB">
            <w:pPr>
              <w:pStyle w:val="TableParagraph"/>
              <w:spacing w:before="2"/>
              <w:rPr>
                <w:sz w:val="13"/>
              </w:rPr>
            </w:pPr>
          </w:p>
          <w:p w14:paraId="1196EBF4" w14:textId="77777777" w:rsidR="004304EB" w:rsidRDefault="000856F8">
            <w:pPr>
              <w:pStyle w:val="TableParagraph"/>
              <w:spacing w:before="0"/>
              <w:ind w:left="11"/>
              <w:rPr>
                <w:sz w:val="13"/>
              </w:rPr>
            </w:pPr>
            <w:r>
              <w:rPr>
                <w:sz w:val="13"/>
              </w:rPr>
              <w:t>June 26, 2020</w:t>
            </w:r>
          </w:p>
        </w:tc>
        <w:tc>
          <w:tcPr>
            <w:tcW w:w="1631" w:type="dxa"/>
            <w:tcBorders>
              <w:bottom w:val="single" w:sz="6" w:space="0" w:color="000000"/>
            </w:tcBorders>
          </w:tcPr>
          <w:p w14:paraId="1196EBF5" w14:textId="77777777" w:rsidR="004304EB" w:rsidRDefault="004304EB">
            <w:pPr>
              <w:pStyle w:val="TableParagraph"/>
              <w:spacing w:before="2"/>
              <w:rPr>
                <w:sz w:val="13"/>
              </w:rPr>
            </w:pPr>
          </w:p>
          <w:p w14:paraId="1196EBF6" w14:textId="77777777" w:rsidR="004304EB" w:rsidRDefault="000856F8">
            <w:pPr>
              <w:pStyle w:val="TableParagraph"/>
              <w:spacing w:before="0"/>
              <w:ind w:right="8"/>
              <w:jc w:val="right"/>
              <w:rPr>
                <w:sz w:val="13"/>
              </w:rPr>
            </w:pPr>
            <w:r>
              <w:rPr>
                <w:sz w:val="13"/>
              </w:rPr>
              <w:t>Level 1</w:t>
            </w:r>
          </w:p>
        </w:tc>
        <w:tc>
          <w:tcPr>
            <w:tcW w:w="888" w:type="dxa"/>
            <w:tcBorders>
              <w:bottom w:val="single" w:sz="6" w:space="0" w:color="000000"/>
            </w:tcBorders>
          </w:tcPr>
          <w:p w14:paraId="1196EBF7" w14:textId="77777777" w:rsidR="004304EB" w:rsidRDefault="004304EB">
            <w:pPr>
              <w:pStyle w:val="TableParagraph"/>
              <w:spacing w:before="2"/>
              <w:rPr>
                <w:sz w:val="13"/>
              </w:rPr>
            </w:pPr>
          </w:p>
          <w:p w14:paraId="1196EBF8" w14:textId="77777777" w:rsidR="004304EB" w:rsidRDefault="000856F8">
            <w:pPr>
              <w:pStyle w:val="TableParagraph"/>
              <w:spacing w:before="0"/>
              <w:ind w:left="477"/>
              <w:rPr>
                <w:sz w:val="13"/>
              </w:rPr>
            </w:pPr>
            <w:r>
              <w:rPr>
                <w:sz w:val="13"/>
              </w:rPr>
              <w:t>Level 2</w:t>
            </w:r>
          </w:p>
        </w:tc>
        <w:tc>
          <w:tcPr>
            <w:tcW w:w="954" w:type="dxa"/>
            <w:tcBorders>
              <w:bottom w:val="single" w:sz="6" w:space="0" w:color="000000"/>
            </w:tcBorders>
          </w:tcPr>
          <w:p w14:paraId="1196EBF9" w14:textId="77777777" w:rsidR="004304EB" w:rsidRDefault="004304EB">
            <w:pPr>
              <w:pStyle w:val="TableParagraph"/>
              <w:spacing w:before="2"/>
              <w:rPr>
                <w:sz w:val="13"/>
              </w:rPr>
            </w:pPr>
          </w:p>
          <w:p w14:paraId="1196EBFA" w14:textId="77777777" w:rsidR="004304EB" w:rsidRDefault="000856F8">
            <w:pPr>
              <w:pStyle w:val="TableParagraph"/>
              <w:spacing w:before="0"/>
              <w:ind w:left="477"/>
              <w:rPr>
                <w:sz w:val="13"/>
              </w:rPr>
            </w:pPr>
            <w:r>
              <w:rPr>
                <w:sz w:val="13"/>
              </w:rPr>
              <w:t>Level 3</w:t>
            </w:r>
          </w:p>
        </w:tc>
        <w:tc>
          <w:tcPr>
            <w:tcW w:w="1015" w:type="dxa"/>
            <w:gridSpan w:val="2"/>
            <w:tcBorders>
              <w:bottom w:val="single" w:sz="6" w:space="0" w:color="000000"/>
            </w:tcBorders>
          </w:tcPr>
          <w:p w14:paraId="1196EBFB" w14:textId="77777777" w:rsidR="004304EB" w:rsidRDefault="004304EB">
            <w:pPr>
              <w:pStyle w:val="TableParagraph"/>
              <w:spacing w:before="3"/>
              <w:rPr>
                <w:sz w:val="14"/>
              </w:rPr>
            </w:pPr>
          </w:p>
          <w:p w14:paraId="1196EBFC" w14:textId="77777777" w:rsidR="004304EB" w:rsidRDefault="000856F8">
            <w:pPr>
              <w:pStyle w:val="TableParagraph"/>
              <w:spacing w:before="0" w:line="148" w:lineRule="exact"/>
              <w:ind w:left="651"/>
              <w:rPr>
                <w:sz w:val="8"/>
              </w:rPr>
            </w:pPr>
            <w:r>
              <w:rPr>
                <w:sz w:val="13"/>
              </w:rPr>
              <w:t>Other</w:t>
            </w:r>
            <w:r>
              <w:rPr>
                <w:position w:val="4"/>
                <w:sz w:val="8"/>
              </w:rPr>
              <w:t>3</w:t>
            </w:r>
          </w:p>
        </w:tc>
        <w:tc>
          <w:tcPr>
            <w:tcW w:w="1061" w:type="dxa"/>
            <w:tcBorders>
              <w:bottom w:val="single" w:sz="6" w:space="0" w:color="000000"/>
            </w:tcBorders>
          </w:tcPr>
          <w:p w14:paraId="1196EBFD" w14:textId="77777777" w:rsidR="004304EB" w:rsidRDefault="000856F8">
            <w:pPr>
              <w:pStyle w:val="TableParagraph"/>
              <w:spacing w:before="0" w:line="249" w:lineRule="auto"/>
              <w:ind w:left="392" w:right="42" w:firstLine="216"/>
              <w:rPr>
                <w:sz w:val="13"/>
              </w:rPr>
            </w:pPr>
            <w:r>
              <w:rPr>
                <w:sz w:val="13"/>
              </w:rPr>
              <w:t>Netting Adjustment</w:t>
            </w:r>
          </w:p>
        </w:tc>
        <w:tc>
          <w:tcPr>
            <w:tcW w:w="116" w:type="dxa"/>
            <w:tcBorders>
              <w:bottom w:val="single" w:sz="6" w:space="0" w:color="000000"/>
            </w:tcBorders>
          </w:tcPr>
          <w:p w14:paraId="1196EBFE" w14:textId="77777777" w:rsidR="004304EB" w:rsidRDefault="004304EB">
            <w:pPr>
              <w:pStyle w:val="TableParagraph"/>
              <w:spacing w:before="0"/>
              <w:rPr>
                <w:sz w:val="8"/>
              </w:rPr>
            </w:pPr>
          </w:p>
          <w:p w14:paraId="1196EBFF" w14:textId="77777777" w:rsidR="004304EB" w:rsidRDefault="004304EB">
            <w:pPr>
              <w:pStyle w:val="TableParagraph"/>
              <w:spacing w:before="4"/>
              <w:rPr>
                <w:sz w:val="11"/>
              </w:rPr>
            </w:pPr>
          </w:p>
          <w:p w14:paraId="1196EC00" w14:textId="77777777" w:rsidR="004304EB" w:rsidRDefault="000856F8">
            <w:pPr>
              <w:pStyle w:val="TableParagraph"/>
              <w:spacing w:before="0" w:line="89" w:lineRule="exact"/>
              <w:ind w:left="29"/>
              <w:jc w:val="center"/>
              <w:rPr>
                <w:sz w:val="8"/>
              </w:rPr>
            </w:pPr>
            <w:r>
              <w:rPr>
                <w:w w:val="105"/>
                <w:sz w:val="8"/>
              </w:rPr>
              <w:t>4</w:t>
            </w:r>
          </w:p>
        </w:tc>
        <w:tc>
          <w:tcPr>
            <w:tcW w:w="1174" w:type="dxa"/>
            <w:tcBorders>
              <w:bottom w:val="single" w:sz="6" w:space="0" w:color="000000"/>
            </w:tcBorders>
          </w:tcPr>
          <w:p w14:paraId="1196EC01" w14:textId="77777777" w:rsidR="004304EB" w:rsidRDefault="000856F8">
            <w:pPr>
              <w:pStyle w:val="TableParagraph"/>
              <w:spacing w:before="0" w:line="249" w:lineRule="auto"/>
              <w:ind w:left="391" w:right="4" w:firstLine="204"/>
              <w:rPr>
                <w:sz w:val="13"/>
              </w:rPr>
            </w:pPr>
            <w:r>
              <w:rPr>
                <w:sz w:val="13"/>
              </w:rPr>
              <w:t>Fair Value Measurements</w:t>
            </w:r>
          </w:p>
        </w:tc>
        <w:tc>
          <w:tcPr>
            <w:tcW w:w="189" w:type="dxa"/>
            <w:vMerge w:val="restart"/>
          </w:tcPr>
          <w:p w14:paraId="1196EC02" w14:textId="77777777" w:rsidR="004304EB" w:rsidRDefault="004304EB">
            <w:pPr>
              <w:pStyle w:val="TableParagraph"/>
              <w:spacing w:before="0"/>
              <w:rPr>
                <w:sz w:val="14"/>
              </w:rPr>
            </w:pPr>
          </w:p>
        </w:tc>
      </w:tr>
      <w:tr w:rsidR="004304EB" w14:paraId="1196EC0D" w14:textId="77777777">
        <w:trPr>
          <w:trHeight w:val="226"/>
        </w:trPr>
        <w:tc>
          <w:tcPr>
            <w:tcW w:w="4023" w:type="dxa"/>
            <w:tcBorders>
              <w:top w:val="single" w:sz="6" w:space="0" w:color="000000"/>
            </w:tcBorders>
            <w:shd w:val="clear" w:color="auto" w:fill="CCEDFF"/>
          </w:tcPr>
          <w:p w14:paraId="1196EC04" w14:textId="77777777" w:rsidR="004304EB" w:rsidRDefault="000856F8">
            <w:pPr>
              <w:pStyle w:val="TableParagraph"/>
              <w:spacing w:before="26"/>
              <w:ind w:left="11"/>
              <w:rPr>
                <w:sz w:val="15"/>
              </w:rPr>
            </w:pPr>
            <w:r>
              <w:rPr>
                <w:w w:val="105"/>
                <w:sz w:val="15"/>
              </w:rPr>
              <w:t>Assets:</w:t>
            </w:r>
          </w:p>
        </w:tc>
        <w:tc>
          <w:tcPr>
            <w:tcW w:w="1631" w:type="dxa"/>
            <w:tcBorders>
              <w:top w:val="single" w:sz="6" w:space="0" w:color="000000"/>
            </w:tcBorders>
            <w:shd w:val="clear" w:color="auto" w:fill="CCEDFF"/>
          </w:tcPr>
          <w:p w14:paraId="1196EC05" w14:textId="77777777" w:rsidR="004304EB" w:rsidRDefault="004304EB">
            <w:pPr>
              <w:pStyle w:val="TableParagraph"/>
              <w:spacing w:before="0"/>
              <w:rPr>
                <w:sz w:val="14"/>
              </w:rPr>
            </w:pPr>
          </w:p>
        </w:tc>
        <w:tc>
          <w:tcPr>
            <w:tcW w:w="888" w:type="dxa"/>
            <w:tcBorders>
              <w:top w:val="single" w:sz="6" w:space="0" w:color="000000"/>
            </w:tcBorders>
            <w:shd w:val="clear" w:color="auto" w:fill="CCEDFF"/>
          </w:tcPr>
          <w:p w14:paraId="1196EC06" w14:textId="77777777" w:rsidR="004304EB" w:rsidRDefault="004304EB">
            <w:pPr>
              <w:pStyle w:val="TableParagraph"/>
              <w:spacing w:before="0"/>
              <w:rPr>
                <w:sz w:val="14"/>
              </w:rPr>
            </w:pPr>
          </w:p>
        </w:tc>
        <w:tc>
          <w:tcPr>
            <w:tcW w:w="954" w:type="dxa"/>
            <w:tcBorders>
              <w:top w:val="single" w:sz="6" w:space="0" w:color="000000"/>
            </w:tcBorders>
            <w:shd w:val="clear" w:color="auto" w:fill="CCEDFF"/>
          </w:tcPr>
          <w:p w14:paraId="1196EC07" w14:textId="77777777" w:rsidR="004304EB" w:rsidRDefault="004304EB">
            <w:pPr>
              <w:pStyle w:val="TableParagraph"/>
              <w:spacing w:before="0"/>
              <w:rPr>
                <w:sz w:val="14"/>
              </w:rPr>
            </w:pPr>
          </w:p>
        </w:tc>
        <w:tc>
          <w:tcPr>
            <w:tcW w:w="1015" w:type="dxa"/>
            <w:gridSpan w:val="2"/>
            <w:tcBorders>
              <w:top w:val="single" w:sz="6" w:space="0" w:color="000000"/>
            </w:tcBorders>
            <w:shd w:val="clear" w:color="auto" w:fill="CCEDFF"/>
          </w:tcPr>
          <w:p w14:paraId="1196EC08" w14:textId="77777777" w:rsidR="004304EB" w:rsidRDefault="004304EB">
            <w:pPr>
              <w:pStyle w:val="TableParagraph"/>
              <w:spacing w:before="0"/>
              <w:rPr>
                <w:sz w:val="14"/>
              </w:rPr>
            </w:pPr>
          </w:p>
        </w:tc>
        <w:tc>
          <w:tcPr>
            <w:tcW w:w="1061" w:type="dxa"/>
            <w:tcBorders>
              <w:top w:val="single" w:sz="6" w:space="0" w:color="000000"/>
            </w:tcBorders>
            <w:shd w:val="clear" w:color="auto" w:fill="CCEDFF"/>
          </w:tcPr>
          <w:p w14:paraId="1196EC09" w14:textId="77777777" w:rsidR="004304EB" w:rsidRDefault="004304EB">
            <w:pPr>
              <w:pStyle w:val="TableParagraph"/>
              <w:spacing w:before="0"/>
              <w:rPr>
                <w:sz w:val="14"/>
              </w:rPr>
            </w:pPr>
          </w:p>
        </w:tc>
        <w:tc>
          <w:tcPr>
            <w:tcW w:w="116" w:type="dxa"/>
            <w:tcBorders>
              <w:top w:val="single" w:sz="6" w:space="0" w:color="000000"/>
            </w:tcBorders>
            <w:shd w:val="clear" w:color="auto" w:fill="CCEDFF"/>
          </w:tcPr>
          <w:p w14:paraId="1196EC0A" w14:textId="77777777" w:rsidR="004304EB" w:rsidRDefault="004304EB">
            <w:pPr>
              <w:pStyle w:val="TableParagraph"/>
              <w:spacing w:before="0"/>
              <w:rPr>
                <w:sz w:val="14"/>
              </w:rPr>
            </w:pPr>
          </w:p>
        </w:tc>
        <w:tc>
          <w:tcPr>
            <w:tcW w:w="1174" w:type="dxa"/>
            <w:tcBorders>
              <w:top w:val="single" w:sz="6" w:space="0" w:color="000000"/>
            </w:tcBorders>
            <w:shd w:val="clear" w:color="auto" w:fill="CCEDFF"/>
          </w:tcPr>
          <w:p w14:paraId="1196EC0B" w14:textId="77777777" w:rsidR="004304EB" w:rsidRDefault="004304EB">
            <w:pPr>
              <w:pStyle w:val="TableParagraph"/>
              <w:spacing w:before="0"/>
              <w:rPr>
                <w:sz w:val="14"/>
              </w:rPr>
            </w:pPr>
          </w:p>
        </w:tc>
        <w:tc>
          <w:tcPr>
            <w:tcW w:w="189" w:type="dxa"/>
            <w:vMerge/>
            <w:tcBorders>
              <w:top w:val="nil"/>
            </w:tcBorders>
          </w:tcPr>
          <w:p w14:paraId="1196EC0C" w14:textId="77777777" w:rsidR="004304EB" w:rsidRDefault="004304EB">
            <w:pPr>
              <w:rPr>
                <w:sz w:val="2"/>
                <w:szCs w:val="2"/>
              </w:rPr>
            </w:pPr>
          </w:p>
        </w:tc>
      </w:tr>
      <w:tr w:rsidR="004304EB" w14:paraId="1196EC17" w14:textId="77777777">
        <w:trPr>
          <w:trHeight w:val="228"/>
        </w:trPr>
        <w:tc>
          <w:tcPr>
            <w:tcW w:w="4023" w:type="dxa"/>
          </w:tcPr>
          <w:p w14:paraId="1196EC0E" w14:textId="77777777" w:rsidR="004304EB" w:rsidRDefault="000856F8">
            <w:pPr>
              <w:pStyle w:val="TableParagraph"/>
              <w:spacing w:before="40" w:line="168" w:lineRule="exact"/>
              <w:ind w:left="119"/>
              <w:rPr>
                <w:sz w:val="8"/>
              </w:rPr>
            </w:pPr>
            <w:r>
              <w:rPr>
                <w:w w:val="105"/>
                <w:sz w:val="15"/>
              </w:rPr>
              <w:t>Equity securities with readily determinable values</w:t>
            </w:r>
            <w:r>
              <w:rPr>
                <w:w w:val="105"/>
                <w:position w:val="6"/>
                <w:sz w:val="8"/>
              </w:rPr>
              <w:t>1</w:t>
            </w:r>
          </w:p>
        </w:tc>
        <w:tc>
          <w:tcPr>
            <w:tcW w:w="1631" w:type="dxa"/>
          </w:tcPr>
          <w:p w14:paraId="1196EC0F" w14:textId="77777777" w:rsidR="004304EB" w:rsidRDefault="000856F8">
            <w:pPr>
              <w:pStyle w:val="TableParagraph"/>
              <w:tabs>
                <w:tab w:val="left" w:pos="1136"/>
              </w:tabs>
              <w:ind w:left="752"/>
              <w:rPr>
                <w:sz w:val="15"/>
              </w:rPr>
            </w:pPr>
            <w:r>
              <w:rPr>
                <w:w w:val="105"/>
                <w:sz w:val="15"/>
              </w:rPr>
              <w:t>$</w:t>
            </w:r>
            <w:r>
              <w:rPr>
                <w:w w:val="105"/>
                <w:sz w:val="15"/>
              </w:rPr>
              <w:tab/>
            </w:r>
            <w:r>
              <w:rPr>
                <w:w w:val="105"/>
                <w:sz w:val="15"/>
              </w:rPr>
              <w:t>1,685</w:t>
            </w:r>
          </w:p>
        </w:tc>
        <w:tc>
          <w:tcPr>
            <w:tcW w:w="888" w:type="dxa"/>
          </w:tcPr>
          <w:p w14:paraId="1196EC10" w14:textId="77777777" w:rsidR="004304EB" w:rsidRDefault="000856F8">
            <w:pPr>
              <w:pStyle w:val="TableParagraph"/>
              <w:tabs>
                <w:tab w:val="left" w:pos="501"/>
              </w:tabs>
              <w:ind w:left="9"/>
              <w:rPr>
                <w:sz w:val="15"/>
              </w:rPr>
            </w:pPr>
            <w:r>
              <w:rPr>
                <w:w w:val="105"/>
                <w:sz w:val="15"/>
              </w:rPr>
              <w:t>$</w:t>
            </w:r>
            <w:r>
              <w:rPr>
                <w:w w:val="105"/>
                <w:sz w:val="15"/>
              </w:rPr>
              <w:tab/>
              <w:t>183</w:t>
            </w:r>
          </w:p>
        </w:tc>
        <w:tc>
          <w:tcPr>
            <w:tcW w:w="954" w:type="dxa"/>
          </w:tcPr>
          <w:p w14:paraId="1196EC11" w14:textId="77777777" w:rsidR="004304EB" w:rsidRDefault="000856F8">
            <w:pPr>
              <w:pStyle w:val="TableParagraph"/>
              <w:tabs>
                <w:tab w:val="left" w:pos="585"/>
              </w:tabs>
              <w:ind w:left="9"/>
              <w:rPr>
                <w:sz w:val="15"/>
              </w:rPr>
            </w:pPr>
            <w:r>
              <w:rPr>
                <w:w w:val="105"/>
                <w:sz w:val="15"/>
              </w:rPr>
              <w:t>$</w:t>
            </w:r>
            <w:r>
              <w:rPr>
                <w:w w:val="105"/>
                <w:sz w:val="15"/>
              </w:rPr>
              <w:tab/>
              <w:t>11</w:t>
            </w:r>
          </w:p>
        </w:tc>
        <w:tc>
          <w:tcPr>
            <w:tcW w:w="1015" w:type="dxa"/>
            <w:gridSpan w:val="2"/>
          </w:tcPr>
          <w:p w14:paraId="1196EC12" w14:textId="77777777" w:rsidR="004304EB" w:rsidRDefault="000856F8">
            <w:pPr>
              <w:pStyle w:val="TableParagraph"/>
              <w:tabs>
                <w:tab w:val="left" w:pos="723"/>
              </w:tabs>
              <w:ind w:left="159"/>
              <w:rPr>
                <w:sz w:val="15"/>
              </w:rPr>
            </w:pPr>
            <w:r>
              <w:rPr>
                <w:w w:val="105"/>
                <w:sz w:val="15"/>
              </w:rPr>
              <w:t>$</w:t>
            </w:r>
            <w:r>
              <w:rPr>
                <w:w w:val="105"/>
                <w:sz w:val="15"/>
              </w:rPr>
              <w:tab/>
              <w:t>94</w:t>
            </w:r>
          </w:p>
        </w:tc>
        <w:tc>
          <w:tcPr>
            <w:tcW w:w="1061" w:type="dxa"/>
          </w:tcPr>
          <w:p w14:paraId="1196EC13" w14:textId="77777777" w:rsidR="004304EB" w:rsidRDefault="000856F8">
            <w:pPr>
              <w:pStyle w:val="TableParagraph"/>
              <w:tabs>
                <w:tab w:val="left" w:pos="695"/>
              </w:tabs>
              <w:ind w:right="187"/>
              <w:jc w:val="right"/>
              <w:rPr>
                <w:sz w:val="15"/>
              </w:rPr>
            </w:pPr>
            <w:r>
              <w:rPr>
                <w:w w:val="105"/>
                <w:sz w:val="15"/>
              </w:rPr>
              <w:t>$</w:t>
            </w:r>
            <w:r>
              <w:rPr>
                <w:w w:val="105"/>
                <w:sz w:val="15"/>
              </w:rPr>
              <w:tab/>
            </w:r>
            <w:r>
              <w:rPr>
                <w:sz w:val="15"/>
              </w:rPr>
              <w:t>—</w:t>
            </w:r>
          </w:p>
        </w:tc>
        <w:tc>
          <w:tcPr>
            <w:tcW w:w="116" w:type="dxa"/>
          </w:tcPr>
          <w:p w14:paraId="1196EC14" w14:textId="77777777" w:rsidR="004304EB" w:rsidRDefault="004304EB">
            <w:pPr>
              <w:pStyle w:val="TableParagraph"/>
              <w:spacing w:before="0"/>
              <w:rPr>
                <w:sz w:val="14"/>
              </w:rPr>
            </w:pPr>
          </w:p>
        </w:tc>
        <w:tc>
          <w:tcPr>
            <w:tcW w:w="1174" w:type="dxa"/>
          </w:tcPr>
          <w:p w14:paraId="1196EC15" w14:textId="77777777" w:rsidR="004304EB" w:rsidRDefault="000856F8">
            <w:pPr>
              <w:pStyle w:val="TableParagraph"/>
              <w:tabs>
                <w:tab w:val="left" w:pos="659"/>
              </w:tabs>
              <w:ind w:right="142"/>
              <w:jc w:val="right"/>
              <w:rPr>
                <w:sz w:val="15"/>
              </w:rPr>
            </w:pPr>
            <w:r>
              <w:rPr>
                <w:w w:val="105"/>
                <w:sz w:val="15"/>
              </w:rPr>
              <w:t>$</w:t>
            </w:r>
            <w:r>
              <w:rPr>
                <w:w w:val="105"/>
                <w:sz w:val="15"/>
              </w:rPr>
              <w:tab/>
            </w:r>
            <w:r>
              <w:rPr>
                <w:sz w:val="15"/>
              </w:rPr>
              <w:t>1,973</w:t>
            </w:r>
          </w:p>
        </w:tc>
        <w:tc>
          <w:tcPr>
            <w:tcW w:w="189" w:type="dxa"/>
            <w:vMerge/>
            <w:tcBorders>
              <w:top w:val="nil"/>
            </w:tcBorders>
          </w:tcPr>
          <w:p w14:paraId="1196EC16" w14:textId="77777777" w:rsidR="004304EB" w:rsidRDefault="004304EB">
            <w:pPr>
              <w:rPr>
                <w:sz w:val="2"/>
                <w:szCs w:val="2"/>
              </w:rPr>
            </w:pPr>
          </w:p>
        </w:tc>
      </w:tr>
      <w:tr w:rsidR="004304EB" w14:paraId="1196EC21" w14:textId="77777777">
        <w:trPr>
          <w:trHeight w:val="252"/>
        </w:trPr>
        <w:tc>
          <w:tcPr>
            <w:tcW w:w="4023" w:type="dxa"/>
            <w:shd w:val="clear" w:color="auto" w:fill="CCEDFF"/>
          </w:tcPr>
          <w:p w14:paraId="1196EC18" w14:textId="77777777" w:rsidR="004304EB" w:rsidRDefault="000856F8">
            <w:pPr>
              <w:pStyle w:val="TableParagraph"/>
              <w:spacing w:before="64" w:line="168" w:lineRule="exact"/>
              <w:ind w:left="119"/>
              <w:rPr>
                <w:sz w:val="8"/>
              </w:rPr>
            </w:pPr>
            <w:r>
              <w:rPr>
                <w:w w:val="105"/>
                <w:sz w:val="15"/>
              </w:rPr>
              <w:t>Debt securities</w:t>
            </w:r>
            <w:r>
              <w:rPr>
                <w:w w:val="105"/>
                <w:position w:val="6"/>
                <w:sz w:val="8"/>
              </w:rPr>
              <w:t>1</w:t>
            </w:r>
          </w:p>
        </w:tc>
        <w:tc>
          <w:tcPr>
            <w:tcW w:w="1631" w:type="dxa"/>
            <w:shd w:val="clear" w:color="auto" w:fill="CCEDFF"/>
          </w:tcPr>
          <w:p w14:paraId="1196EC19" w14:textId="77777777" w:rsidR="004304EB" w:rsidRDefault="000856F8">
            <w:pPr>
              <w:pStyle w:val="TableParagraph"/>
              <w:spacing w:before="52"/>
              <w:ind w:right="145"/>
              <w:jc w:val="right"/>
              <w:rPr>
                <w:sz w:val="15"/>
              </w:rPr>
            </w:pPr>
            <w:r>
              <w:rPr>
                <w:w w:val="104"/>
                <w:sz w:val="15"/>
              </w:rPr>
              <w:t>—</w:t>
            </w:r>
          </w:p>
        </w:tc>
        <w:tc>
          <w:tcPr>
            <w:tcW w:w="888" w:type="dxa"/>
            <w:shd w:val="clear" w:color="auto" w:fill="CCEDFF"/>
          </w:tcPr>
          <w:p w14:paraId="1196EC1A" w14:textId="77777777" w:rsidR="004304EB" w:rsidRDefault="000856F8">
            <w:pPr>
              <w:pStyle w:val="TableParagraph"/>
              <w:spacing w:before="52"/>
              <w:ind w:left="393"/>
              <w:rPr>
                <w:sz w:val="15"/>
              </w:rPr>
            </w:pPr>
            <w:r>
              <w:rPr>
                <w:w w:val="105"/>
                <w:sz w:val="15"/>
              </w:rPr>
              <w:t>2,242</w:t>
            </w:r>
          </w:p>
        </w:tc>
        <w:tc>
          <w:tcPr>
            <w:tcW w:w="954" w:type="dxa"/>
            <w:shd w:val="clear" w:color="auto" w:fill="CCEDFF"/>
          </w:tcPr>
          <w:p w14:paraId="1196EC1B" w14:textId="77777777" w:rsidR="004304EB" w:rsidRDefault="000856F8">
            <w:pPr>
              <w:pStyle w:val="TableParagraph"/>
              <w:spacing w:before="52"/>
              <w:ind w:left="585"/>
              <w:rPr>
                <w:sz w:val="15"/>
              </w:rPr>
            </w:pPr>
            <w:r>
              <w:rPr>
                <w:w w:val="105"/>
                <w:sz w:val="15"/>
              </w:rPr>
              <w:t>45</w:t>
            </w:r>
          </w:p>
        </w:tc>
        <w:tc>
          <w:tcPr>
            <w:tcW w:w="1015" w:type="dxa"/>
            <w:gridSpan w:val="2"/>
            <w:shd w:val="clear" w:color="auto" w:fill="CCEDFF"/>
          </w:tcPr>
          <w:p w14:paraId="1196EC1C" w14:textId="77777777" w:rsidR="004304EB" w:rsidRDefault="000856F8">
            <w:pPr>
              <w:pStyle w:val="TableParagraph"/>
              <w:spacing w:before="52"/>
              <w:ind w:right="134"/>
              <w:jc w:val="right"/>
              <w:rPr>
                <w:sz w:val="15"/>
              </w:rPr>
            </w:pPr>
            <w:r>
              <w:rPr>
                <w:w w:val="104"/>
                <w:sz w:val="15"/>
              </w:rPr>
              <w:t>—</w:t>
            </w:r>
          </w:p>
        </w:tc>
        <w:tc>
          <w:tcPr>
            <w:tcW w:w="1061" w:type="dxa"/>
            <w:shd w:val="clear" w:color="auto" w:fill="CCEDFF"/>
          </w:tcPr>
          <w:p w14:paraId="1196EC1D" w14:textId="77777777" w:rsidR="004304EB" w:rsidRDefault="000856F8">
            <w:pPr>
              <w:pStyle w:val="TableParagraph"/>
              <w:spacing w:before="52"/>
              <w:ind w:right="187"/>
              <w:jc w:val="right"/>
              <w:rPr>
                <w:sz w:val="15"/>
              </w:rPr>
            </w:pPr>
            <w:r>
              <w:rPr>
                <w:w w:val="104"/>
                <w:sz w:val="15"/>
              </w:rPr>
              <w:t>—</w:t>
            </w:r>
          </w:p>
        </w:tc>
        <w:tc>
          <w:tcPr>
            <w:tcW w:w="116" w:type="dxa"/>
            <w:shd w:val="clear" w:color="auto" w:fill="CCEDFF"/>
          </w:tcPr>
          <w:p w14:paraId="1196EC1E" w14:textId="77777777" w:rsidR="004304EB" w:rsidRDefault="004304EB">
            <w:pPr>
              <w:pStyle w:val="TableParagraph"/>
              <w:spacing w:before="0"/>
              <w:rPr>
                <w:sz w:val="14"/>
              </w:rPr>
            </w:pPr>
          </w:p>
        </w:tc>
        <w:tc>
          <w:tcPr>
            <w:tcW w:w="1174" w:type="dxa"/>
            <w:shd w:val="clear" w:color="auto" w:fill="CCEDFF"/>
          </w:tcPr>
          <w:p w14:paraId="1196EC1F" w14:textId="77777777" w:rsidR="004304EB" w:rsidRDefault="000856F8">
            <w:pPr>
              <w:pStyle w:val="TableParagraph"/>
              <w:spacing w:before="52"/>
              <w:ind w:right="142"/>
              <w:jc w:val="right"/>
              <w:rPr>
                <w:sz w:val="15"/>
              </w:rPr>
            </w:pPr>
            <w:r>
              <w:rPr>
                <w:w w:val="105"/>
                <w:sz w:val="15"/>
              </w:rPr>
              <w:t>2,287</w:t>
            </w:r>
          </w:p>
        </w:tc>
        <w:tc>
          <w:tcPr>
            <w:tcW w:w="189" w:type="dxa"/>
            <w:vMerge/>
            <w:tcBorders>
              <w:top w:val="nil"/>
            </w:tcBorders>
          </w:tcPr>
          <w:p w14:paraId="1196EC20" w14:textId="77777777" w:rsidR="004304EB" w:rsidRDefault="004304EB">
            <w:pPr>
              <w:rPr>
                <w:sz w:val="2"/>
                <w:szCs w:val="2"/>
              </w:rPr>
            </w:pPr>
          </w:p>
        </w:tc>
      </w:tr>
      <w:tr w:rsidR="004304EB" w14:paraId="1196EC2D" w14:textId="77777777">
        <w:trPr>
          <w:trHeight w:val="226"/>
        </w:trPr>
        <w:tc>
          <w:tcPr>
            <w:tcW w:w="4023" w:type="dxa"/>
            <w:tcBorders>
              <w:bottom w:val="single" w:sz="6" w:space="0" w:color="000000"/>
            </w:tcBorders>
          </w:tcPr>
          <w:p w14:paraId="1196EC22" w14:textId="77777777" w:rsidR="004304EB" w:rsidRDefault="000856F8">
            <w:pPr>
              <w:pStyle w:val="TableParagraph"/>
              <w:spacing w:before="40" w:line="167" w:lineRule="exact"/>
              <w:ind w:left="119"/>
              <w:rPr>
                <w:sz w:val="8"/>
              </w:rPr>
            </w:pPr>
            <w:r>
              <w:rPr>
                <w:w w:val="105"/>
                <w:sz w:val="15"/>
              </w:rPr>
              <w:t>Derivatives</w:t>
            </w:r>
            <w:r>
              <w:rPr>
                <w:w w:val="105"/>
                <w:position w:val="6"/>
                <w:sz w:val="8"/>
              </w:rPr>
              <w:t>2</w:t>
            </w:r>
          </w:p>
        </w:tc>
        <w:tc>
          <w:tcPr>
            <w:tcW w:w="1631" w:type="dxa"/>
            <w:tcBorders>
              <w:bottom w:val="single" w:sz="6" w:space="0" w:color="000000"/>
            </w:tcBorders>
          </w:tcPr>
          <w:p w14:paraId="1196EC23" w14:textId="77777777" w:rsidR="004304EB" w:rsidRDefault="000856F8">
            <w:pPr>
              <w:pStyle w:val="TableParagraph"/>
              <w:ind w:right="151"/>
              <w:jc w:val="right"/>
              <w:rPr>
                <w:sz w:val="15"/>
              </w:rPr>
            </w:pPr>
            <w:r>
              <w:rPr>
                <w:w w:val="104"/>
                <w:sz w:val="15"/>
              </w:rPr>
              <w:t>3</w:t>
            </w:r>
          </w:p>
        </w:tc>
        <w:tc>
          <w:tcPr>
            <w:tcW w:w="888" w:type="dxa"/>
            <w:tcBorders>
              <w:bottom w:val="single" w:sz="6" w:space="0" w:color="000000"/>
            </w:tcBorders>
          </w:tcPr>
          <w:p w14:paraId="1196EC24" w14:textId="77777777" w:rsidR="004304EB" w:rsidRDefault="000856F8">
            <w:pPr>
              <w:pStyle w:val="TableParagraph"/>
              <w:ind w:left="501"/>
              <w:rPr>
                <w:sz w:val="15"/>
              </w:rPr>
            </w:pPr>
            <w:r>
              <w:rPr>
                <w:w w:val="105"/>
                <w:sz w:val="15"/>
              </w:rPr>
              <w:t>856</w:t>
            </w:r>
          </w:p>
        </w:tc>
        <w:tc>
          <w:tcPr>
            <w:tcW w:w="954" w:type="dxa"/>
            <w:tcBorders>
              <w:bottom w:val="single" w:sz="6" w:space="0" w:color="000000"/>
            </w:tcBorders>
          </w:tcPr>
          <w:p w14:paraId="1196EC25" w14:textId="77777777" w:rsidR="004304EB" w:rsidRDefault="000856F8">
            <w:pPr>
              <w:pStyle w:val="TableParagraph"/>
              <w:ind w:left="585"/>
              <w:rPr>
                <w:sz w:val="15"/>
              </w:rPr>
            </w:pPr>
            <w:r>
              <w:rPr>
                <w:w w:val="104"/>
                <w:sz w:val="15"/>
              </w:rPr>
              <w:t>—</w:t>
            </w:r>
          </w:p>
        </w:tc>
        <w:tc>
          <w:tcPr>
            <w:tcW w:w="1015" w:type="dxa"/>
            <w:gridSpan w:val="2"/>
            <w:tcBorders>
              <w:bottom w:val="single" w:sz="6" w:space="0" w:color="000000"/>
            </w:tcBorders>
          </w:tcPr>
          <w:p w14:paraId="1196EC26" w14:textId="77777777" w:rsidR="004304EB" w:rsidRDefault="000856F8">
            <w:pPr>
              <w:pStyle w:val="TableParagraph"/>
              <w:ind w:right="134"/>
              <w:jc w:val="right"/>
              <w:rPr>
                <w:sz w:val="15"/>
              </w:rPr>
            </w:pPr>
            <w:r>
              <w:rPr>
                <w:w w:val="104"/>
                <w:sz w:val="15"/>
              </w:rPr>
              <w:t>—</w:t>
            </w:r>
          </w:p>
        </w:tc>
        <w:tc>
          <w:tcPr>
            <w:tcW w:w="1061" w:type="dxa"/>
            <w:tcBorders>
              <w:bottom w:val="single" w:sz="6" w:space="0" w:color="000000"/>
            </w:tcBorders>
          </w:tcPr>
          <w:p w14:paraId="1196EC27" w14:textId="77777777" w:rsidR="004304EB" w:rsidRDefault="000856F8">
            <w:pPr>
              <w:pStyle w:val="TableParagraph"/>
              <w:ind w:right="146"/>
              <w:jc w:val="right"/>
              <w:rPr>
                <w:sz w:val="15"/>
              </w:rPr>
            </w:pPr>
            <w:r>
              <w:rPr>
                <w:sz w:val="15"/>
              </w:rPr>
              <w:t>(582)</w:t>
            </w:r>
          </w:p>
        </w:tc>
        <w:tc>
          <w:tcPr>
            <w:tcW w:w="116" w:type="dxa"/>
            <w:tcBorders>
              <w:bottom w:val="single" w:sz="6" w:space="0" w:color="000000"/>
            </w:tcBorders>
          </w:tcPr>
          <w:p w14:paraId="1196EC28" w14:textId="77777777" w:rsidR="004304EB" w:rsidRDefault="004304EB">
            <w:pPr>
              <w:pStyle w:val="TableParagraph"/>
              <w:spacing w:before="2"/>
              <w:rPr>
                <w:sz w:val="10"/>
              </w:rPr>
            </w:pPr>
          </w:p>
          <w:p w14:paraId="1196EC29" w14:textId="77777777" w:rsidR="004304EB" w:rsidRDefault="000856F8">
            <w:pPr>
              <w:pStyle w:val="TableParagraph"/>
              <w:spacing w:before="0" w:line="89" w:lineRule="exact"/>
              <w:ind w:left="29"/>
              <w:jc w:val="center"/>
              <w:rPr>
                <w:sz w:val="8"/>
              </w:rPr>
            </w:pPr>
            <w:r>
              <w:rPr>
                <w:w w:val="105"/>
                <w:sz w:val="8"/>
              </w:rPr>
              <w:t>6</w:t>
            </w:r>
          </w:p>
        </w:tc>
        <w:tc>
          <w:tcPr>
            <w:tcW w:w="1174" w:type="dxa"/>
            <w:tcBorders>
              <w:bottom w:val="single" w:sz="6" w:space="0" w:color="000000"/>
            </w:tcBorders>
          </w:tcPr>
          <w:p w14:paraId="1196EC2A" w14:textId="77777777" w:rsidR="004304EB" w:rsidRDefault="000856F8">
            <w:pPr>
              <w:pStyle w:val="TableParagraph"/>
              <w:ind w:right="151"/>
              <w:jc w:val="right"/>
              <w:rPr>
                <w:sz w:val="15"/>
              </w:rPr>
            </w:pPr>
            <w:r>
              <w:rPr>
                <w:sz w:val="15"/>
              </w:rPr>
              <w:t>277</w:t>
            </w:r>
          </w:p>
        </w:tc>
        <w:tc>
          <w:tcPr>
            <w:tcW w:w="189" w:type="dxa"/>
          </w:tcPr>
          <w:p w14:paraId="1196EC2B" w14:textId="77777777" w:rsidR="004304EB" w:rsidRDefault="004304EB">
            <w:pPr>
              <w:pStyle w:val="TableParagraph"/>
              <w:spacing w:before="2"/>
              <w:rPr>
                <w:sz w:val="10"/>
              </w:rPr>
            </w:pPr>
          </w:p>
          <w:p w14:paraId="1196EC2C" w14:textId="77777777" w:rsidR="004304EB" w:rsidRDefault="000856F8">
            <w:pPr>
              <w:pStyle w:val="TableParagraph"/>
              <w:spacing w:before="0" w:line="89" w:lineRule="exact"/>
              <w:ind w:right="51"/>
              <w:jc w:val="right"/>
              <w:rPr>
                <w:sz w:val="8"/>
              </w:rPr>
            </w:pPr>
            <w:r>
              <w:rPr>
                <w:w w:val="105"/>
                <w:sz w:val="8"/>
              </w:rPr>
              <w:t>8</w:t>
            </w:r>
          </w:p>
        </w:tc>
      </w:tr>
      <w:tr w:rsidR="004304EB" w14:paraId="1196EC37" w14:textId="77777777">
        <w:trPr>
          <w:trHeight w:val="225"/>
        </w:trPr>
        <w:tc>
          <w:tcPr>
            <w:tcW w:w="4023" w:type="dxa"/>
            <w:tcBorders>
              <w:top w:val="single" w:sz="6" w:space="0" w:color="000000"/>
              <w:bottom w:val="single" w:sz="6" w:space="0" w:color="000000"/>
            </w:tcBorders>
            <w:shd w:val="clear" w:color="auto" w:fill="CCEDFF"/>
          </w:tcPr>
          <w:p w14:paraId="1196EC2E" w14:textId="77777777" w:rsidR="004304EB" w:rsidRDefault="000856F8">
            <w:pPr>
              <w:pStyle w:val="TableParagraph"/>
              <w:spacing w:before="26"/>
              <w:ind w:left="179"/>
              <w:rPr>
                <w:sz w:val="15"/>
              </w:rPr>
            </w:pPr>
            <w:r>
              <w:rPr>
                <w:w w:val="105"/>
                <w:sz w:val="15"/>
              </w:rPr>
              <w:t>Total assets</w:t>
            </w:r>
          </w:p>
        </w:tc>
        <w:tc>
          <w:tcPr>
            <w:tcW w:w="1631" w:type="dxa"/>
            <w:tcBorders>
              <w:top w:val="single" w:sz="6" w:space="0" w:color="000000"/>
              <w:bottom w:val="single" w:sz="6" w:space="0" w:color="000000"/>
            </w:tcBorders>
            <w:shd w:val="clear" w:color="auto" w:fill="CCEDFF"/>
          </w:tcPr>
          <w:p w14:paraId="1196EC2F" w14:textId="77777777" w:rsidR="004304EB" w:rsidRDefault="000856F8">
            <w:pPr>
              <w:pStyle w:val="TableParagraph"/>
              <w:tabs>
                <w:tab w:val="left" w:pos="1136"/>
              </w:tabs>
              <w:spacing w:before="26"/>
              <w:ind w:left="752"/>
              <w:rPr>
                <w:sz w:val="15"/>
              </w:rPr>
            </w:pPr>
            <w:r>
              <w:rPr>
                <w:w w:val="105"/>
                <w:sz w:val="15"/>
              </w:rPr>
              <w:t>$</w:t>
            </w:r>
            <w:r>
              <w:rPr>
                <w:w w:val="105"/>
                <w:sz w:val="15"/>
              </w:rPr>
              <w:tab/>
              <w:t>1,688</w:t>
            </w:r>
          </w:p>
        </w:tc>
        <w:tc>
          <w:tcPr>
            <w:tcW w:w="888" w:type="dxa"/>
            <w:tcBorders>
              <w:top w:val="single" w:sz="6" w:space="0" w:color="000000"/>
              <w:bottom w:val="single" w:sz="6" w:space="0" w:color="000000"/>
            </w:tcBorders>
            <w:shd w:val="clear" w:color="auto" w:fill="CCEDFF"/>
          </w:tcPr>
          <w:p w14:paraId="1196EC30" w14:textId="77777777" w:rsidR="004304EB" w:rsidRDefault="000856F8">
            <w:pPr>
              <w:pStyle w:val="TableParagraph"/>
              <w:tabs>
                <w:tab w:val="left" w:pos="393"/>
              </w:tabs>
              <w:spacing w:before="26"/>
              <w:ind w:left="9"/>
              <w:rPr>
                <w:sz w:val="15"/>
              </w:rPr>
            </w:pPr>
            <w:r>
              <w:rPr>
                <w:w w:val="105"/>
                <w:sz w:val="15"/>
              </w:rPr>
              <w:t>$</w:t>
            </w:r>
            <w:r>
              <w:rPr>
                <w:w w:val="105"/>
                <w:sz w:val="15"/>
              </w:rPr>
              <w:tab/>
              <w:t>3,281</w:t>
            </w:r>
          </w:p>
        </w:tc>
        <w:tc>
          <w:tcPr>
            <w:tcW w:w="954" w:type="dxa"/>
            <w:tcBorders>
              <w:top w:val="single" w:sz="6" w:space="0" w:color="000000"/>
              <w:bottom w:val="single" w:sz="6" w:space="0" w:color="000000"/>
            </w:tcBorders>
            <w:shd w:val="clear" w:color="auto" w:fill="CCEDFF"/>
          </w:tcPr>
          <w:p w14:paraId="1196EC31" w14:textId="77777777" w:rsidR="004304EB" w:rsidRDefault="000856F8">
            <w:pPr>
              <w:pStyle w:val="TableParagraph"/>
              <w:tabs>
                <w:tab w:val="left" w:pos="585"/>
              </w:tabs>
              <w:spacing w:before="26"/>
              <w:ind w:left="9"/>
              <w:rPr>
                <w:sz w:val="15"/>
              </w:rPr>
            </w:pPr>
            <w:r>
              <w:rPr>
                <w:w w:val="105"/>
                <w:sz w:val="15"/>
              </w:rPr>
              <w:t>$</w:t>
            </w:r>
            <w:r>
              <w:rPr>
                <w:w w:val="105"/>
                <w:sz w:val="15"/>
              </w:rPr>
              <w:tab/>
              <w:t>56</w:t>
            </w:r>
          </w:p>
        </w:tc>
        <w:tc>
          <w:tcPr>
            <w:tcW w:w="1015" w:type="dxa"/>
            <w:gridSpan w:val="2"/>
            <w:tcBorders>
              <w:top w:val="single" w:sz="6" w:space="0" w:color="000000"/>
              <w:bottom w:val="single" w:sz="6" w:space="0" w:color="000000"/>
            </w:tcBorders>
            <w:shd w:val="clear" w:color="auto" w:fill="CCEDFF"/>
          </w:tcPr>
          <w:p w14:paraId="1196EC32" w14:textId="77777777" w:rsidR="004304EB" w:rsidRDefault="000856F8">
            <w:pPr>
              <w:pStyle w:val="TableParagraph"/>
              <w:tabs>
                <w:tab w:val="left" w:pos="723"/>
              </w:tabs>
              <w:spacing w:before="26"/>
              <w:ind w:left="159"/>
              <w:rPr>
                <w:sz w:val="15"/>
              </w:rPr>
            </w:pPr>
            <w:r>
              <w:rPr>
                <w:w w:val="105"/>
                <w:sz w:val="15"/>
              </w:rPr>
              <w:t>$</w:t>
            </w:r>
            <w:r>
              <w:rPr>
                <w:w w:val="105"/>
                <w:sz w:val="15"/>
              </w:rPr>
              <w:tab/>
              <w:t>94</w:t>
            </w:r>
          </w:p>
        </w:tc>
        <w:tc>
          <w:tcPr>
            <w:tcW w:w="1061" w:type="dxa"/>
            <w:tcBorders>
              <w:top w:val="single" w:sz="6" w:space="0" w:color="000000"/>
              <w:bottom w:val="single" w:sz="6" w:space="0" w:color="000000"/>
            </w:tcBorders>
            <w:shd w:val="clear" w:color="auto" w:fill="CCEDFF"/>
          </w:tcPr>
          <w:p w14:paraId="1196EC33" w14:textId="77777777" w:rsidR="004304EB" w:rsidRDefault="000856F8">
            <w:pPr>
              <w:pStyle w:val="TableParagraph"/>
              <w:tabs>
                <w:tab w:val="left" w:pos="551"/>
              </w:tabs>
              <w:spacing w:before="26"/>
              <w:ind w:right="146"/>
              <w:jc w:val="right"/>
              <w:rPr>
                <w:sz w:val="15"/>
              </w:rPr>
            </w:pPr>
            <w:r>
              <w:rPr>
                <w:w w:val="105"/>
                <w:sz w:val="15"/>
              </w:rPr>
              <w:t>$</w:t>
            </w:r>
            <w:r>
              <w:rPr>
                <w:w w:val="105"/>
                <w:sz w:val="15"/>
              </w:rPr>
              <w:tab/>
            </w:r>
            <w:r>
              <w:rPr>
                <w:sz w:val="15"/>
              </w:rPr>
              <w:t>(582)</w:t>
            </w:r>
          </w:p>
        </w:tc>
        <w:tc>
          <w:tcPr>
            <w:tcW w:w="116" w:type="dxa"/>
            <w:tcBorders>
              <w:top w:val="single" w:sz="6" w:space="0" w:color="000000"/>
              <w:bottom w:val="single" w:sz="6" w:space="0" w:color="000000"/>
            </w:tcBorders>
            <w:shd w:val="clear" w:color="auto" w:fill="CCEDFF"/>
          </w:tcPr>
          <w:p w14:paraId="1196EC34" w14:textId="77777777" w:rsidR="004304EB" w:rsidRDefault="004304EB">
            <w:pPr>
              <w:pStyle w:val="TableParagraph"/>
              <w:spacing w:before="0"/>
              <w:rPr>
                <w:sz w:val="14"/>
              </w:rPr>
            </w:pPr>
          </w:p>
        </w:tc>
        <w:tc>
          <w:tcPr>
            <w:tcW w:w="1174" w:type="dxa"/>
            <w:tcBorders>
              <w:top w:val="single" w:sz="6" w:space="0" w:color="000000"/>
              <w:bottom w:val="single" w:sz="6" w:space="0" w:color="000000"/>
            </w:tcBorders>
            <w:shd w:val="clear" w:color="auto" w:fill="CCEDFF"/>
          </w:tcPr>
          <w:p w14:paraId="1196EC35" w14:textId="77777777" w:rsidR="004304EB" w:rsidRDefault="000856F8">
            <w:pPr>
              <w:pStyle w:val="TableParagraph"/>
              <w:tabs>
                <w:tab w:val="left" w:pos="659"/>
              </w:tabs>
              <w:spacing w:before="26"/>
              <w:ind w:right="142"/>
              <w:jc w:val="right"/>
              <w:rPr>
                <w:sz w:val="15"/>
              </w:rPr>
            </w:pPr>
            <w:r>
              <w:rPr>
                <w:w w:val="105"/>
                <w:sz w:val="15"/>
              </w:rPr>
              <w:t>$</w:t>
            </w:r>
            <w:r>
              <w:rPr>
                <w:w w:val="105"/>
                <w:sz w:val="15"/>
              </w:rPr>
              <w:tab/>
            </w:r>
            <w:r>
              <w:rPr>
                <w:sz w:val="15"/>
              </w:rPr>
              <w:t>4,537</w:t>
            </w:r>
          </w:p>
        </w:tc>
        <w:tc>
          <w:tcPr>
            <w:tcW w:w="189" w:type="dxa"/>
          </w:tcPr>
          <w:p w14:paraId="1196EC36" w14:textId="77777777" w:rsidR="004304EB" w:rsidRDefault="004304EB">
            <w:pPr>
              <w:pStyle w:val="TableParagraph"/>
              <w:spacing w:before="0"/>
              <w:rPr>
                <w:sz w:val="14"/>
              </w:rPr>
            </w:pPr>
          </w:p>
        </w:tc>
      </w:tr>
      <w:tr w:rsidR="004304EB" w14:paraId="1196EC41" w14:textId="77777777">
        <w:trPr>
          <w:trHeight w:val="226"/>
        </w:trPr>
        <w:tc>
          <w:tcPr>
            <w:tcW w:w="4023" w:type="dxa"/>
          </w:tcPr>
          <w:p w14:paraId="1196EC38" w14:textId="77777777" w:rsidR="004304EB" w:rsidRDefault="000856F8">
            <w:pPr>
              <w:pStyle w:val="TableParagraph"/>
              <w:spacing w:before="26"/>
              <w:ind w:left="11"/>
              <w:rPr>
                <w:sz w:val="15"/>
              </w:rPr>
            </w:pPr>
            <w:r>
              <w:rPr>
                <w:w w:val="105"/>
                <w:sz w:val="15"/>
              </w:rPr>
              <w:t>Liabilities:</w:t>
            </w:r>
          </w:p>
        </w:tc>
        <w:tc>
          <w:tcPr>
            <w:tcW w:w="1631" w:type="dxa"/>
          </w:tcPr>
          <w:p w14:paraId="1196EC39" w14:textId="77777777" w:rsidR="004304EB" w:rsidRDefault="004304EB">
            <w:pPr>
              <w:pStyle w:val="TableParagraph"/>
              <w:spacing w:before="0"/>
              <w:rPr>
                <w:sz w:val="14"/>
              </w:rPr>
            </w:pPr>
          </w:p>
        </w:tc>
        <w:tc>
          <w:tcPr>
            <w:tcW w:w="888" w:type="dxa"/>
          </w:tcPr>
          <w:p w14:paraId="1196EC3A" w14:textId="77777777" w:rsidR="004304EB" w:rsidRDefault="004304EB">
            <w:pPr>
              <w:pStyle w:val="TableParagraph"/>
              <w:spacing w:before="0"/>
              <w:rPr>
                <w:sz w:val="14"/>
              </w:rPr>
            </w:pPr>
          </w:p>
        </w:tc>
        <w:tc>
          <w:tcPr>
            <w:tcW w:w="954" w:type="dxa"/>
          </w:tcPr>
          <w:p w14:paraId="1196EC3B" w14:textId="77777777" w:rsidR="004304EB" w:rsidRDefault="004304EB">
            <w:pPr>
              <w:pStyle w:val="TableParagraph"/>
              <w:spacing w:before="0"/>
              <w:rPr>
                <w:sz w:val="14"/>
              </w:rPr>
            </w:pPr>
          </w:p>
        </w:tc>
        <w:tc>
          <w:tcPr>
            <w:tcW w:w="1015" w:type="dxa"/>
            <w:gridSpan w:val="2"/>
          </w:tcPr>
          <w:p w14:paraId="1196EC3C" w14:textId="77777777" w:rsidR="004304EB" w:rsidRDefault="004304EB">
            <w:pPr>
              <w:pStyle w:val="TableParagraph"/>
              <w:spacing w:before="0"/>
              <w:rPr>
                <w:sz w:val="14"/>
              </w:rPr>
            </w:pPr>
          </w:p>
        </w:tc>
        <w:tc>
          <w:tcPr>
            <w:tcW w:w="1061" w:type="dxa"/>
          </w:tcPr>
          <w:p w14:paraId="1196EC3D" w14:textId="77777777" w:rsidR="004304EB" w:rsidRDefault="004304EB">
            <w:pPr>
              <w:pStyle w:val="TableParagraph"/>
              <w:spacing w:before="0"/>
              <w:rPr>
                <w:sz w:val="14"/>
              </w:rPr>
            </w:pPr>
          </w:p>
        </w:tc>
        <w:tc>
          <w:tcPr>
            <w:tcW w:w="116" w:type="dxa"/>
          </w:tcPr>
          <w:p w14:paraId="1196EC3E" w14:textId="77777777" w:rsidR="004304EB" w:rsidRDefault="004304EB">
            <w:pPr>
              <w:pStyle w:val="TableParagraph"/>
              <w:spacing w:before="0"/>
              <w:rPr>
                <w:sz w:val="14"/>
              </w:rPr>
            </w:pPr>
          </w:p>
        </w:tc>
        <w:tc>
          <w:tcPr>
            <w:tcW w:w="1174" w:type="dxa"/>
          </w:tcPr>
          <w:p w14:paraId="1196EC3F" w14:textId="77777777" w:rsidR="004304EB" w:rsidRDefault="004304EB">
            <w:pPr>
              <w:pStyle w:val="TableParagraph"/>
              <w:spacing w:before="0"/>
              <w:rPr>
                <w:sz w:val="14"/>
              </w:rPr>
            </w:pPr>
          </w:p>
        </w:tc>
        <w:tc>
          <w:tcPr>
            <w:tcW w:w="189" w:type="dxa"/>
          </w:tcPr>
          <w:p w14:paraId="1196EC40" w14:textId="77777777" w:rsidR="004304EB" w:rsidRDefault="004304EB">
            <w:pPr>
              <w:pStyle w:val="TableParagraph"/>
              <w:spacing w:before="0"/>
              <w:rPr>
                <w:sz w:val="14"/>
              </w:rPr>
            </w:pPr>
          </w:p>
        </w:tc>
      </w:tr>
      <w:tr w:rsidR="004304EB" w14:paraId="1196EC4B" w14:textId="77777777">
        <w:trPr>
          <w:trHeight w:val="228"/>
        </w:trPr>
        <w:tc>
          <w:tcPr>
            <w:tcW w:w="4023" w:type="dxa"/>
            <w:shd w:val="clear" w:color="auto" w:fill="CCEDFF"/>
          </w:tcPr>
          <w:p w14:paraId="1196EC42" w14:textId="77777777" w:rsidR="004304EB" w:rsidRDefault="000856F8">
            <w:pPr>
              <w:pStyle w:val="TableParagraph"/>
              <w:ind w:left="107"/>
              <w:rPr>
                <w:sz w:val="15"/>
              </w:rPr>
            </w:pPr>
            <w:r>
              <w:rPr>
                <w:w w:val="105"/>
                <w:sz w:val="15"/>
              </w:rPr>
              <w:t>Contingent consideration liability</w:t>
            </w:r>
          </w:p>
        </w:tc>
        <w:tc>
          <w:tcPr>
            <w:tcW w:w="1631" w:type="dxa"/>
            <w:shd w:val="clear" w:color="auto" w:fill="CCEDFF"/>
          </w:tcPr>
          <w:p w14:paraId="1196EC43" w14:textId="77777777" w:rsidR="004304EB" w:rsidRDefault="000856F8">
            <w:pPr>
              <w:pStyle w:val="TableParagraph"/>
              <w:tabs>
                <w:tab w:val="left" w:pos="1328"/>
              </w:tabs>
              <w:ind w:left="752"/>
              <w:rPr>
                <w:sz w:val="15"/>
              </w:rPr>
            </w:pPr>
            <w:r>
              <w:rPr>
                <w:w w:val="105"/>
                <w:sz w:val="15"/>
              </w:rPr>
              <w:t>$</w:t>
            </w:r>
            <w:r>
              <w:rPr>
                <w:w w:val="105"/>
                <w:sz w:val="15"/>
              </w:rPr>
              <w:tab/>
              <w:t>—</w:t>
            </w:r>
          </w:p>
        </w:tc>
        <w:tc>
          <w:tcPr>
            <w:tcW w:w="888" w:type="dxa"/>
            <w:shd w:val="clear" w:color="auto" w:fill="CCEDFF"/>
          </w:tcPr>
          <w:p w14:paraId="1196EC44" w14:textId="77777777" w:rsidR="004304EB" w:rsidRDefault="000856F8">
            <w:pPr>
              <w:pStyle w:val="TableParagraph"/>
              <w:tabs>
                <w:tab w:val="left" w:pos="585"/>
              </w:tabs>
              <w:ind w:left="9"/>
              <w:rPr>
                <w:sz w:val="15"/>
              </w:rPr>
            </w:pPr>
            <w:r>
              <w:rPr>
                <w:w w:val="105"/>
                <w:sz w:val="15"/>
              </w:rPr>
              <w:t>$</w:t>
            </w:r>
            <w:r>
              <w:rPr>
                <w:w w:val="105"/>
                <w:sz w:val="15"/>
              </w:rPr>
              <w:tab/>
              <w:t>—</w:t>
            </w:r>
          </w:p>
        </w:tc>
        <w:tc>
          <w:tcPr>
            <w:tcW w:w="954" w:type="dxa"/>
            <w:shd w:val="clear" w:color="auto" w:fill="CCEDFF"/>
          </w:tcPr>
          <w:p w14:paraId="1196EC45" w14:textId="77777777" w:rsidR="004304EB" w:rsidRDefault="000856F8">
            <w:pPr>
              <w:pStyle w:val="TableParagraph"/>
              <w:tabs>
                <w:tab w:val="left" w:pos="441"/>
              </w:tabs>
              <w:ind w:left="9"/>
              <w:rPr>
                <w:sz w:val="15"/>
              </w:rPr>
            </w:pPr>
            <w:r>
              <w:rPr>
                <w:w w:val="105"/>
                <w:sz w:val="15"/>
              </w:rPr>
              <w:t>$</w:t>
            </w:r>
            <w:r>
              <w:rPr>
                <w:w w:val="105"/>
                <w:sz w:val="15"/>
              </w:rPr>
              <w:tab/>
              <w:t>(299)</w:t>
            </w:r>
          </w:p>
        </w:tc>
        <w:tc>
          <w:tcPr>
            <w:tcW w:w="481" w:type="dxa"/>
            <w:shd w:val="clear" w:color="auto" w:fill="CCEDFF"/>
          </w:tcPr>
          <w:p w14:paraId="1196EC46" w14:textId="77777777" w:rsidR="004304EB" w:rsidRDefault="000856F8">
            <w:pPr>
              <w:pStyle w:val="TableParagraph"/>
              <w:ind w:right="242"/>
              <w:jc w:val="right"/>
              <w:rPr>
                <w:sz w:val="15"/>
              </w:rPr>
            </w:pPr>
            <w:r>
              <w:rPr>
                <w:w w:val="105"/>
                <w:position w:val="-1"/>
                <w:sz w:val="8"/>
              </w:rPr>
              <w:t xml:space="preserve">5 </w:t>
            </w:r>
            <w:r>
              <w:rPr>
                <w:w w:val="105"/>
                <w:sz w:val="15"/>
              </w:rPr>
              <w:t>$</w:t>
            </w:r>
          </w:p>
        </w:tc>
        <w:tc>
          <w:tcPr>
            <w:tcW w:w="1595" w:type="dxa"/>
            <w:gridSpan w:val="2"/>
            <w:shd w:val="clear" w:color="auto" w:fill="CCEDFF"/>
          </w:tcPr>
          <w:p w14:paraId="1196EC47" w14:textId="77777777" w:rsidR="004304EB" w:rsidRDefault="000856F8">
            <w:pPr>
              <w:pStyle w:val="TableParagraph"/>
              <w:tabs>
                <w:tab w:val="left" w:pos="1250"/>
              </w:tabs>
              <w:ind w:left="242"/>
              <w:rPr>
                <w:sz w:val="15"/>
              </w:rPr>
            </w:pPr>
            <w:r>
              <w:rPr>
                <w:w w:val="105"/>
                <w:sz w:val="15"/>
              </w:rPr>
              <w:t xml:space="preserve">—  </w:t>
            </w:r>
            <w:r>
              <w:rPr>
                <w:spacing w:val="36"/>
                <w:w w:val="105"/>
                <w:sz w:val="15"/>
              </w:rPr>
              <w:t xml:space="preserve"> </w:t>
            </w:r>
            <w:r>
              <w:rPr>
                <w:w w:val="105"/>
                <w:sz w:val="15"/>
              </w:rPr>
              <w:t>$</w:t>
            </w:r>
            <w:r>
              <w:rPr>
                <w:w w:val="105"/>
                <w:sz w:val="15"/>
              </w:rPr>
              <w:tab/>
              <w:t>—</w:t>
            </w:r>
          </w:p>
        </w:tc>
        <w:tc>
          <w:tcPr>
            <w:tcW w:w="116" w:type="dxa"/>
            <w:shd w:val="clear" w:color="auto" w:fill="CCEDFF"/>
          </w:tcPr>
          <w:p w14:paraId="1196EC48" w14:textId="77777777" w:rsidR="004304EB" w:rsidRDefault="004304EB">
            <w:pPr>
              <w:pStyle w:val="TableParagraph"/>
              <w:spacing w:before="0"/>
              <w:rPr>
                <w:sz w:val="14"/>
              </w:rPr>
            </w:pPr>
          </w:p>
        </w:tc>
        <w:tc>
          <w:tcPr>
            <w:tcW w:w="1174" w:type="dxa"/>
            <w:shd w:val="clear" w:color="auto" w:fill="CCEDFF"/>
          </w:tcPr>
          <w:p w14:paraId="1196EC49" w14:textId="77777777" w:rsidR="004304EB" w:rsidRDefault="000856F8">
            <w:pPr>
              <w:pStyle w:val="TableParagraph"/>
              <w:tabs>
                <w:tab w:val="left" w:pos="707"/>
              </w:tabs>
              <w:ind w:right="104"/>
              <w:jc w:val="right"/>
              <w:rPr>
                <w:sz w:val="15"/>
              </w:rPr>
            </w:pPr>
            <w:r>
              <w:rPr>
                <w:w w:val="105"/>
                <w:sz w:val="15"/>
              </w:rPr>
              <w:t>$</w:t>
            </w:r>
            <w:r>
              <w:rPr>
                <w:w w:val="105"/>
                <w:sz w:val="15"/>
              </w:rPr>
              <w:tab/>
            </w:r>
            <w:r>
              <w:rPr>
                <w:sz w:val="15"/>
              </w:rPr>
              <w:t>(299)</w:t>
            </w:r>
          </w:p>
        </w:tc>
        <w:tc>
          <w:tcPr>
            <w:tcW w:w="189" w:type="dxa"/>
          </w:tcPr>
          <w:p w14:paraId="1196EC4A" w14:textId="77777777" w:rsidR="004304EB" w:rsidRDefault="004304EB">
            <w:pPr>
              <w:pStyle w:val="TableParagraph"/>
              <w:spacing w:before="0"/>
              <w:rPr>
                <w:sz w:val="14"/>
              </w:rPr>
            </w:pPr>
          </w:p>
        </w:tc>
      </w:tr>
      <w:tr w:rsidR="004304EB" w14:paraId="1196EC57" w14:textId="77777777">
        <w:trPr>
          <w:trHeight w:val="226"/>
        </w:trPr>
        <w:tc>
          <w:tcPr>
            <w:tcW w:w="4023" w:type="dxa"/>
            <w:tcBorders>
              <w:bottom w:val="single" w:sz="6" w:space="0" w:color="000000"/>
            </w:tcBorders>
          </w:tcPr>
          <w:p w14:paraId="1196EC4C" w14:textId="77777777" w:rsidR="004304EB" w:rsidRDefault="000856F8">
            <w:pPr>
              <w:pStyle w:val="TableParagraph"/>
              <w:spacing w:before="40" w:line="167" w:lineRule="exact"/>
              <w:ind w:left="119"/>
              <w:rPr>
                <w:sz w:val="8"/>
              </w:rPr>
            </w:pPr>
            <w:r>
              <w:rPr>
                <w:w w:val="105"/>
                <w:sz w:val="15"/>
              </w:rPr>
              <w:t>Derivatives</w:t>
            </w:r>
            <w:r>
              <w:rPr>
                <w:w w:val="105"/>
                <w:position w:val="6"/>
                <w:sz w:val="8"/>
              </w:rPr>
              <w:t>2</w:t>
            </w:r>
          </w:p>
        </w:tc>
        <w:tc>
          <w:tcPr>
            <w:tcW w:w="1631" w:type="dxa"/>
            <w:tcBorders>
              <w:bottom w:val="single" w:sz="6" w:space="0" w:color="000000"/>
            </w:tcBorders>
          </w:tcPr>
          <w:p w14:paraId="1196EC4D" w14:textId="77777777" w:rsidR="004304EB" w:rsidRDefault="000856F8">
            <w:pPr>
              <w:pStyle w:val="TableParagraph"/>
              <w:ind w:right="104"/>
              <w:jc w:val="right"/>
              <w:rPr>
                <w:sz w:val="15"/>
              </w:rPr>
            </w:pPr>
            <w:r>
              <w:rPr>
                <w:w w:val="105"/>
                <w:sz w:val="15"/>
              </w:rPr>
              <w:t>(8)</w:t>
            </w:r>
          </w:p>
        </w:tc>
        <w:tc>
          <w:tcPr>
            <w:tcW w:w="888" w:type="dxa"/>
            <w:tcBorders>
              <w:bottom w:val="single" w:sz="6" w:space="0" w:color="000000"/>
            </w:tcBorders>
          </w:tcPr>
          <w:p w14:paraId="1196EC4E" w14:textId="77777777" w:rsidR="004304EB" w:rsidRDefault="000856F8">
            <w:pPr>
              <w:pStyle w:val="TableParagraph"/>
              <w:ind w:left="441"/>
              <w:rPr>
                <w:sz w:val="15"/>
              </w:rPr>
            </w:pPr>
            <w:r>
              <w:rPr>
                <w:w w:val="105"/>
                <w:sz w:val="15"/>
              </w:rPr>
              <w:t>(377)</w:t>
            </w:r>
          </w:p>
        </w:tc>
        <w:tc>
          <w:tcPr>
            <w:tcW w:w="954" w:type="dxa"/>
            <w:tcBorders>
              <w:bottom w:val="single" w:sz="6" w:space="0" w:color="000000"/>
            </w:tcBorders>
          </w:tcPr>
          <w:p w14:paraId="1196EC4F" w14:textId="77777777" w:rsidR="004304EB" w:rsidRDefault="000856F8">
            <w:pPr>
              <w:pStyle w:val="TableParagraph"/>
              <w:ind w:left="585"/>
              <w:rPr>
                <w:sz w:val="15"/>
              </w:rPr>
            </w:pPr>
            <w:r>
              <w:rPr>
                <w:w w:val="104"/>
                <w:sz w:val="15"/>
              </w:rPr>
              <w:t>—</w:t>
            </w:r>
          </w:p>
        </w:tc>
        <w:tc>
          <w:tcPr>
            <w:tcW w:w="481" w:type="dxa"/>
            <w:tcBorders>
              <w:bottom w:val="single" w:sz="6" w:space="0" w:color="000000"/>
            </w:tcBorders>
          </w:tcPr>
          <w:p w14:paraId="1196EC50" w14:textId="77777777" w:rsidR="004304EB" w:rsidRDefault="004304EB">
            <w:pPr>
              <w:pStyle w:val="TableParagraph"/>
              <w:spacing w:before="0"/>
              <w:rPr>
                <w:sz w:val="14"/>
              </w:rPr>
            </w:pPr>
          </w:p>
        </w:tc>
        <w:tc>
          <w:tcPr>
            <w:tcW w:w="1595" w:type="dxa"/>
            <w:gridSpan w:val="2"/>
            <w:tcBorders>
              <w:bottom w:val="single" w:sz="6" w:space="0" w:color="000000"/>
            </w:tcBorders>
          </w:tcPr>
          <w:p w14:paraId="1196EC51" w14:textId="77777777" w:rsidR="004304EB" w:rsidRDefault="000856F8">
            <w:pPr>
              <w:pStyle w:val="TableParagraph"/>
              <w:tabs>
                <w:tab w:val="left" w:pos="1166"/>
              </w:tabs>
              <w:ind w:left="242"/>
              <w:rPr>
                <w:sz w:val="15"/>
              </w:rPr>
            </w:pPr>
            <w:r>
              <w:rPr>
                <w:w w:val="105"/>
                <w:sz w:val="15"/>
              </w:rPr>
              <w:t>—</w:t>
            </w:r>
            <w:r>
              <w:rPr>
                <w:w w:val="105"/>
                <w:sz w:val="15"/>
              </w:rPr>
              <w:tab/>
              <w:t>317</w:t>
            </w:r>
          </w:p>
        </w:tc>
        <w:tc>
          <w:tcPr>
            <w:tcW w:w="116" w:type="dxa"/>
            <w:tcBorders>
              <w:bottom w:val="single" w:sz="6" w:space="0" w:color="000000"/>
            </w:tcBorders>
          </w:tcPr>
          <w:p w14:paraId="1196EC52" w14:textId="77777777" w:rsidR="004304EB" w:rsidRDefault="004304EB">
            <w:pPr>
              <w:pStyle w:val="TableParagraph"/>
              <w:spacing w:before="2"/>
              <w:rPr>
                <w:sz w:val="10"/>
              </w:rPr>
            </w:pPr>
          </w:p>
          <w:p w14:paraId="1196EC53" w14:textId="77777777" w:rsidR="004304EB" w:rsidRDefault="000856F8">
            <w:pPr>
              <w:pStyle w:val="TableParagraph"/>
              <w:spacing w:before="0" w:line="89" w:lineRule="exact"/>
              <w:ind w:left="29"/>
              <w:jc w:val="center"/>
              <w:rPr>
                <w:sz w:val="8"/>
              </w:rPr>
            </w:pPr>
            <w:r>
              <w:rPr>
                <w:w w:val="105"/>
                <w:sz w:val="8"/>
              </w:rPr>
              <w:t>7</w:t>
            </w:r>
          </w:p>
        </w:tc>
        <w:tc>
          <w:tcPr>
            <w:tcW w:w="1174" w:type="dxa"/>
            <w:tcBorders>
              <w:bottom w:val="single" w:sz="6" w:space="0" w:color="000000"/>
            </w:tcBorders>
          </w:tcPr>
          <w:p w14:paraId="1196EC54" w14:textId="77777777" w:rsidR="004304EB" w:rsidRDefault="000856F8">
            <w:pPr>
              <w:pStyle w:val="TableParagraph"/>
              <w:ind w:right="104"/>
              <w:jc w:val="right"/>
              <w:rPr>
                <w:sz w:val="15"/>
              </w:rPr>
            </w:pPr>
            <w:r>
              <w:rPr>
                <w:sz w:val="15"/>
              </w:rPr>
              <w:t>(68)</w:t>
            </w:r>
          </w:p>
        </w:tc>
        <w:tc>
          <w:tcPr>
            <w:tcW w:w="189" w:type="dxa"/>
          </w:tcPr>
          <w:p w14:paraId="1196EC55" w14:textId="77777777" w:rsidR="004304EB" w:rsidRDefault="004304EB">
            <w:pPr>
              <w:pStyle w:val="TableParagraph"/>
              <w:spacing w:before="2"/>
              <w:rPr>
                <w:sz w:val="10"/>
              </w:rPr>
            </w:pPr>
          </w:p>
          <w:p w14:paraId="1196EC56" w14:textId="77777777" w:rsidR="004304EB" w:rsidRDefault="000856F8">
            <w:pPr>
              <w:pStyle w:val="TableParagraph"/>
              <w:spacing w:before="0" w:line="89" w:lineRule="exact"/>
              <w:ind w:right="51"/>
              <w:jc w:val="right"/>
              <w:rPr>
                <w:sz w:val="8"/>
              </w:rPr>
            </w:pPr>
            <w:r>
              <w:rPr>
                <w:w w:val="105"/>
                <w:sz w:val="8"/>
              </w:rPr>
              <w:t>8</w:t>
            </w:r>
          </w:p>
        </w:tc>
      </w:tr>
      <w:tr w:rsidR="004304EB" w14:paraId="1196EC61" w14:textId="77777777">
        <w:trPr>
          <w:trHeight w:val="223"/>
        </w:trPr>
        <w:tc>
          <w:tcPr>
            <w:tcW w:w="4023" w:type="dxa"/>
            <w:tcBorders>
              <w:top w:val="single" w:sz="6" w:space="0" w:color="000000"/>
              <w:bottom w:val="single" w:sz="12" w:space="0" w:color="000000"/>
            </w:tcBorders>
            <w:shd w:val="clear" w:color="auto" w:fill="CCEDFF"/>
          </w:tcPr>
          <w:p w14:paraId="1196EC58" w14:textId="77777777" w:rsidR="004304EB" w:rsidRDefault="000856F8">
            <w:pPr>
              <w:pStyle w:val="TableParagraph"/>
              <w:spacing w:before="26"/>
              <w:ind w:left="179"/>
              <w:rPr>
                <w:sz w:val="15"/>
              </w:rPr>
            </w:pPr>
            <w:r>
              <w:rPr>
                <w:w w:val="105"/>
                <w:sz w:val="15"/>
              </w:rPr>
              <w:t>Total liabilities</w:t>
            </w:r>
          </w:p>
        </w:tc>
        <w:tc>
          <w:tcPr>
            <w:tcW w:w="1631" w:type="dxa"/>
            <w:tcBorders>
              <w:top w:val="single" w:sz="6" w:space="0" w:color="000000"/>
              <w:bottom w:val="single" w:sz="12" w:space="0" w:color="000000"/>
            </w:tcBorders>
            <w:shd w:val="clear" w:color="auto" w:fill="CCEDFF"/>
          </w:tcPr>
          <w:p w14:paraId="1196EC59" w14:textId="77777777" w:rsidR="004304EB" w:rsidRDefault="000856F8">
            <w:pPr>
              <w:pStyle w:val="TableParagraph"/>
              <w:tabs>
                <w:tab w:val="left" w:pos="1340"/>
              </w:tabs>
              <w:spacing w:before="26"/>
              <w:ind w:left="752"/>
              <w:rPr>
                <w:sz w:val="15"/>
              </w:rPr>
            </w:pPr>
            <w:r>
              <w:rPr>
                <w:w w:val="105"/>
                <w:sz w:val="15"/>
              </w:rPr>
              <w:t>$</w:t>
            </w:r>
            <w:r>
              <w:rPr>
                <w:w w:val="105"/>
                <w:sz w:val="15"/>
              </w:rPr>
              <w:tab/>
              <w:t>(8)</w:t>
            </w:r>
          </w:p>
        </w:tc>
        <w:tc>
          <w:tcPr>
            <w:tcW w:w="888" w:type="dxa"/>
            <w:tcBorders>
              <w:top w:val="single" w:sz="6" w:space="0" w:color="000000"/>
              <w:bottom w:val="single" w:sz="12" w:space="0" w:color="000000"/>
            </w:tcBorders>
            <w:shd w:val="clear" w:color="auto" w:fill="CCEDFF"/>
          </w:tcPr>
          <w:p w14:paraId="1196EC5A" w14:textId="77777777" w:rsidR="004304EB" w:rsidRDefault="000856F8">
            <w:pPr>
              <w:pStyle w:val="TableParagraph"/>
              <w:tabs>
                <w:tab w:val="left" w:pos="441"/>
              </w:tabs>
              <w:spacing w:before="26"/>
              <w:ind w:left="9"/>
              <w:rPr>
                <w:sz w:val="15"/>
              </w:rPr>
            </w:pPr>
            <w:r>
              <w:rPr>
                <w:w w:val="105"/>
                <w:sz w:val="15"/>
              </w:rPr>
              <w:t>$</w:t>
            </w:r>
            <w:r>
              <w:rPr>
                <w:w w:val="105"/>
                <w:sz w:val="15"/>
              </w:rPr>
              <w:tab/>
              <w:t>(377)</w:t>
            </w:r>
          </w:p>
        </w:tc>
        <w:tc>
          <w:tcPr>
            <w:tcW w:w="954" w:type="dxa"/>
            <w:tcBorders>
              <w:top w:val="single" w:sz="6" w:space="0" w:color="000000"/>
              <w:bottom w:val="single" w:sz="12" w:space="0" w:color="000000"/>
            </w:tcBorders>
            <w:shd w:val="clear" w:color="auto" w:fill="CCEDFF"/>
          </w:tcPr>
          <w:p w14:paraId="1196EC5B" w14:textId="77777777" w:rsidR="004304EB" w:rsidRDefault="000856F8">
            <w:pPr>
              <w:pStyle w:val="TableParagraph"/>
              <w:tabs>
                <w:tab w:val="left" w:pos="441"/>
              </w:tabs>
              <w:spacing w:before="26"/>
              <w:ind w:left="9"/>
              <w:rPr>
                <w:sz w:val="15"/>
              </w:rPr>
            </w:pPr>
            <w:r>
              <w:rPr>
                <w:w w:val="105"/>
                <w:sz w:val="15"/>
              </w:rPr>
              <w:t>$</w:t>
            </w:r>
            <w:r>
              <w:rPr>
                <w:w w:val="105"/>
                <w:sz w:val="15"/>
              </w:rPr>
              <w:tab/>
              <w:t>(299)</w:t>
            </w:r>
          </w:p>
        </w:tc>
        <w:tc>
          <w:tcPr>
            <w:tcW w:w="481" w:type="dxa"/>
            <w:tcBorders>
              <w:top w:val="single" w:sz="6" w:space="0" w:color="000000"/>
              <w:bottom w:val="single" w:sz="12" w:space="0" w:color="000000"/>
            </w:tcBorders>
            <w:shd w:val="clear" w:color="auto" w:fill="CCEDFF"/>
          </w:tcPr>
          <w:p w14:paraId="1196EC5C" w14:textId="77777777" w:rsidR="004304EB" w:rsidRDefault="000856F8">
            <w:pPr>
              <w:pStyle w:val="TableParagraph"/>
              <w:spacing w:before="26"/>
              <w:ind w:right="242"/>
              <w:jc w:val="right"/>
              <w:rPr>
                <w:sz w:val="15"/>
              </w:rPr>
            </w:pPr>
            <w:r>
              <w:rPr>
                <w:w w:val="104"/>
                <w:sz w:val="15"/>
              </w:rPr>
              <w:t>$</w:t>
            </w:r>
          </w:p>
        </w:tc>
        <w:tc>
          <w:tcPr>
            <w:tcW w:w="1595" w:type="dxa"/>
            <w:gridSpan w:val="2"/>
            <w:tcBorders>
              <w:top w:val="single" w:sz="6" w:space="0" w:color="000000"/>
              <w:bottom w:val="single" w:sz="12" w:space="0" w:color="000000"/>
            </w:tcBorders>
            <w:shd w:val="clear" w:color="auto" w:fill="CCEDFF"/>
          </w:tcPr>
          <w:p w14:paraId="1196EC5D" w14:textId="77777777" w:rsidR="004304EB" w:rsidRDefault="000856F8">
            <w:pPr>
              <w:pStyle w:val="TableParagraph"/>
              <w:tabs>
                <w:tab w:val="left" w:pos="1166"/>
              </w:tabs>
              <w:spacing w:before="26"/>
              <w:ind w:left="242"/>
              <w:rPr>
                <w:sz w:val="15"/>
              </w:rPr>
            </w:pPr>
            <w:r>
              <w:rPr>
                <w:w w:val="105"/>
                <w:sz w:val="15"/>
              </w:rPr>
              <w:t xml:space="preserve">—  </w:t>
            </w:r>
            <w:r>
              <w:rPr>
                <w:spacing w:val="36"/>
                <w:w w:val="105"/>
                <w:sz w:val="15"/>
              </w:rPr>
              <w:t xml:space="preserve"> </w:t>
            </w:r>
            <w:r>
              <w:rPr>
                <w:w w:val="105"/>
                <w:sz w:val="15"/>
              </w:rPr>
              <w:t>$</w:t>
            </w:r>
            <w:r>
              <w:rPr>
                <w:w w:val="105"/>
                <w:sz w:val="15"/>
              </w:rPr>
              <w:tab/>
              <w:t>317</w:t>
            </w:r>
          </w:p>
        </w:tc>
        <w:tc>
          <w:tcPr>
            <w:tcW w:w="116" w:type="dxa"/>
            <w:tcBorders>
              <w:top w:val="single" w:sz="6" w:space="0" w:color="000000"/>
              <w:bottom w:val="single" w:sz="12" w:space="0" w:color="000000"/>
            </w:tcBorders>
            <w:shd w:val="clear" w:color="auto" w:fill="CCEDFF"/>
          </w:tcPr>
          <w:p w14:paraId="1196EC5E" w14:textId="77777777" w:rsidR="004304EB" w:rsidRDefault="004304EB">
            <w:pPr>
              <w:pStyle w:val="TableParagraph"/>
              <w:spacing w:before="0"/>
              <w:rPr>
                <w:sz w:val="14"/>
              </w:rPr>
            </w:pPr>
          </w:p>
        </w:tc>
        <w:tc>
          <w:tcPr>
            <w:tcW w:w="1174" w:type="dxa"/>
            <w:tcBorders>
              <w:top w:val="single" w:sz="6" w:space="0" w:color="000000"/>
              <w:bottom w:val="single" w:sz="12" w:space="0" w:color="000000"/>
            </w:tcBorders>
            <w:shd w:val="clear" w:color="auto" w:fill="CCEDFF"/>
          </w:tcPr>
          <w:p w14:paraId="1196EC5F" w14:textId="77777777" w:rsidR="004304EB" w:rsidRDefault="000856F8">
            <w:pPr>
              <w:pStyle w:val="TableParagraph"/>
              <w:tabs>
                <w:tab w:val="left" w:pos="707"/>
              </w:tabs>
              <w:spacing w:before="26"/>
              <w:ind w:right="104"/>
              <w:jc w:val="right"/>
              <w:rPr>
                <w:sz w:val="15"/>
              </w:rPr>
            </w:pPr>
            <w:r>
              <w:rPr>
                <w:w w:val="105"/>
                <w:sz w:val="15"/>
              </w:rPr>
              <w:t>$</w:t>
            </w:r>
            <w:r>
              <w:rPr>
                <w:w w:val="105"/>
                <w:sz w:val="15"/>
              </w:rPr>
              <w:tab/>
            </w:r>
            <w:r>
              <w:rPr>
                <w:sz w:val="15"/>
              </w:rPr>
              <w:t>(367)</w:t>
            </w:r>
          </w:p>
        </w:tc>
        <w:tc>
          <w:tcPr>
            <w:tcW w:w="189" w:type="dxa"/>
          </w:tcPr>
          <w:p w14:paraId="1196EC60" w14:textId="77777777" w:rsidR="004304EB" w:rsidRDefault="004304EB">
            <w:pPr>
              <w:pStyle w:val="TableParagraph"/>
              <w:spacing w:before="0"/>
              <w:rPr>
                <w:sz w:val="14"/>
              </w:rPr>
            </w:pPr>
          </w:p>
        </w:tc>
      </w:tr>
    </w:tbl>
    <w:p w14:paraId="1196EC62" w14:textId="77777777" w:rsidR="004304EB" w:rsidRDefault="000856F8">
      <w:pPr>
        <w:spacing w:before="85"/>
        <w:ind w:left="146"/>
        <w:rPr>
          <w:sz w:val="14"/>
        </w:rPr>
      </w:pPr>
      <w:r>
        <w:rPr>
          <w:w w:val="105"/>
          <w:position w:val="4"/>
          <w:sz w:val="9"/>
        </w:rPr>
        <w:t xml:space="preserve">1 </w:t>
      </w:r>
      <w:r>
        <w:rPr>
          <w:w w:val="105"/>
          <w:sz w:val="14"/>
        </w:rPr>
        <w:t xml:space="preserve">Refer to Note 4 for additional information related to the composition of our equity securities with readily </w:t>
      </w:r>
      <w:r>
        <w:rPr>
          <w:w w:val="105"/>
          <w:sz w:val="14"/>
        </w:rPr>
        <w:t>determinable values and debt securities.</w:t>
      </w:r>
    </w:p>
    <w:p w14:paraId="1196EC63" w14:textId="77777777" w:rsidR="004304EB" w:rsidRDefault="000856F8">
      <w:pPr>
        <w:spacing w:before="55"/>
        <w:ind w:left="146"/>
        <w:rPr>
          <w:sz w:val="14"/>
        </w:rPr>
      </w:pPr>
      <w:r>
        <w:rPr>
          <w:w w:val="105"/>
          <w:position w:val="4"/>
          <w:sz w:val="9"/>
        </w:rPr>
        <w:t xml:space="preserve">2 </w:t>
      </w:r>
      <w:r>
        <w:rPr>
          <w:w w:val="105"/>
          <w:sz w:val="14"/>
        </w:rPr>
        <w:t>Refer to Note 6 for additional information related to the composition of our derivative portfolio.</w:t>
      </w:r>
    </w:p>
    <w:p w14:paraId="1196EC64" w14:textId="77777777" w:rsidR="004304EB" w:rsidRDefault="000856F8">
      <w:pPr>
        <w:spacing w:before="55" w:line="249" w:lineRule="auto"/>
        <w:ind w:left="218" w:right="331" w:hanging="72"/>
        <w:rPr>
          <w:sz w:val="14"/>
        </w:rPr>
      </w:pPr>
      <w:r>
        <w:rPr>
          <w:w w:val="105"/>
          <w:position w:val="4"/>
          <w:sz w:val="9"/>
        </w:rPr>
        <w:t>3</w:t>
      </w:r>
      <w:r>
        <w:rPr>
          <w:spacing w:val="-6"/>
          <w:w w:val="105"/>
          <w:position w:val="4"/>
          <w:sz w:val="9"/>
        </w:rPr>
        <w:t xml:space="preserve"> </w:t>
      </w:r>
      <w:r>
        <w:rPr>
          <w:w w:val="105"/>
          <w:sz w:val="14"/>
        </w:rPr>
        <w:t>Certain</w:t>
      </w:r>
      <w:r>
        <w:rPr>
          <w:spacing w:val="-10"/>
          <w:w w:val="105"/>
          <w:sz w:val="14"/>
        </w:rPr>
        <w:t xml:space="preserve"> </w:t>
      </w:r>
      <w:r>
        <w:rPr>
          <w:w w:val="105"/>
          <w:sz w:val="14"/>
        </w:rPr>
        <w:t>investments</w:t>
      </w:r>
      <w:r>
        <w:rPr>
          <w:spacing w:val="-10"/>
          <w:w w:val="105"/>
          <w:sz w:val="14"/>
        </w:rPr>
        <w:t xml:space="preserve"> </w:t>
      </w:r>
      <w:r>
        <w:rPr>
          <w:w w:val="105"/>
          <w:sz w:val="14"/>
        </w:rPr>
        <w:t>that</w:t>
      </w:r>
      <w:r>
        <w:rPr>
          <w:spacing w:val="-10"/>
          <w:w w:val="105"/>
          <w:sz w:val="14"/>
        </w:rPr>
        <w:t xml:space="preserve"> </w:t>
      </w:r>
      <w:r>
        <w:rPr>
          <w:w w:val="105"/>
          <w:sz w:val="14"/>
        </w:rPr>
        <w:t>are</w:t>
      </w:r>
      <w:r>
        <w:rPr>
          <w:spacing w:val="-11"/>
          <w:w w:val="105"/>
          <w:sz w:val="14"/>
        </w:rPr>
        <w:t xml:space="preserve"> </w:t>
      </w:r>
      <w:r>
        <w:rPr>
          <w:w w:val="105"/>
          <w:sz w:val="14"/>
        </w:rPr>
        <w:t>measured</w:t>
      </w:r>
      <w:r>
        <w:rPr>
          <w:spacing w:val="-9"/>
          <w:w w:val="105"/>
          <w:sz w:val="14"/>
        </w:rPr>
        <w:t xml:space="preserve"> </w:t>
      </w:r>
      <w:r>
        <w:rPr>
          <w:w w:val="105"/>
          <w:sz w:val="14"/>
        </w:rPr>
        <w:t>at</w:t>
      </w:r>
      <w:r>
        <w:rPr>
          <w:spacing w:val="-10"/>
          <w:w w:val="105"/>
          <w:sz w:val="14"/>
        </w:rPr>
        <w:t xml:space="preserve"> </w:t>
      </w:r>
      <w:r>
        <w:rPr>
          <w:w w:val="105"/>
          <w:sz w:val="14"/>
        </w:rPr>
        <w:t>fair</w:t>
      </w:r>
      <w:r>
        <w:rPr>
          <w:spacing w:val="-11"/>
          <w:w w:val="105"/>
          <w:sz w:val="14"/>
        </w:rPr>
        <w:t xml:space="preserve"> </w:t>
      </w:r>
      <w:r>
        <w:rPr>
          <w:w w:val="105"/>
          <w:sz w:val="14"/>
        </w:rPr>
        <w:t>value</w:t>
      </w:r>
      <w:r>
        <w:rPr>
          <w:spacing w:val="-10"/>
          <w:w w:val="105"/>
          <w:sz w:val="14"/>
        </w:rPr>
        <w:t xml:space="preserve"> </w:t>
      </w:r>
      <w:r>
        <w:rPr>
          <w:w w:val="105"/>
          <w:sz w:val="14"/>
        </w:rPr>
        <w:t>using</w:t>
      </w:r>
      <w:r>
        <w:rPr>
          <w:spacing w:val="-9"/>
          <w:w w:val="105"/>
          <w:sz w:val="14"/>
        </w:rPr>
        <w:t xml:space="preserve"> </w:t>
      </w:r>
      <w:r>
        <w:rPr>
          <w:w w:val="105"/>
          <w:sz w:val="14"/>
        </w:rPr>
        <w:t>the</w:t>
      </w:r>
      <w:r>
        <w:rPr>
          <w:spacing w:val="-10"/>
          <w:w w:val="105"/>
          <w:sz w:val="14"/>
        </w:rPr>
        <w:t xml:space="preserve"> </w:t>
      </w:r>
      <w:r>
        <w:rPr>
          <w:w w:val="105"/>
          <w:sz w:val="14"/>
        </w:rPr>
        <w:t>net</w:t>
      </w:r>
      <w:r>
        <w:rPr>
          <w:spacing w:val="-11"/>
          <w:w w:val="105"/>
          <w:sz w:val="14"/>
        </w:rPr>
        <w:t xml:space="preserve"> </w:t>
      </w:r>
      <w:r>
        <w:rPr>
          <w:w w:val="105"/>
          <w:sz w:val="14"/>
        </w:rPr>
        <w:t>asset</w:t>
      </w:r>
      <w:r>
        <w:rPr>
          <w:spacing w:val="-10"/>
          <w:w w:val="105"/>
          <w:sz w:val="14"/>
        </w:rPr>
        <w:t xml:space="preserve"> </w:t>
      </w:r>
      <w:r>
        <w:rPr>
          <w:w w:val="105"/>
          <w:sz w:val="14"/>
        </w:rPr>
        <w:t>value</w:t>
      </w:r>
      <w:r>
        <w:rPr>
          <w:spacing w:val="-10"/>
          <w:w w:val="105"/>
          <w:sz w:val="14"/>
        </w:rPr>
        <w:t xml:space="preserve"> </w:t>
      </w:r>
      <w:r>
        <w:rPr>
          <w:w w:val="105"/>
          <w:sz w:val="14"/>
        </w:rPr>
        <w:t>per</w:t>
      </w:r>
      <w:r>
        <w:rPr>
          <w:spacing w:val="-10"/>
          <w:w w:val="105"/>
          <w:sz w:val="14"/>
        </w:rPr>
        <w:t xml:space="preserve"> </w:t>
      </w:r>
      <w:r>
        <w:rPr>
          <w:w w:val="105"/>
          <w:sz w:val="14"/>
        </w:rPr>
        <w:t>share</w:t>
      </w:r>
      <w:r>
        <w:rPr>
          <w:spacing w:val="-11"/>
          <w:w w:val="105"/>
          <w:sz w:val="14"/>
        </w:rPr>
        <w:t xml:space="preserve"> </w:t>
      </w:r>
      <w:r>
        <w:rPr>
          <w:w w:val="105"/>
          <w:sz w:val="14"/>
        </w:rPr>
        <w:t>(or</w:t>
      </w:r>
      <w:r>
        <w:rPr>
          <w:spacing w:val="-10"/>
          <w:w w:val="105"/>
          <w:sz w:val="14"/>
        </w:rPr>
        <w:t xml:space="preserve"> </w:t>
      </w:r>
      <w:r>
        <w:rPr>
          <w:w w:val="105"/>
          <w:sz w:val="14"/>
        </w:rPr>
        <w:t>its</w:t>
      </w:r>
      <w:r>
        <w:rPr>
          <w:spacing w:val="-10"/>
          <w:w w:val="105"/>
          <w:sz w:val="14"/>
        </w:rPr>
        <w:t xml:space="preserve"> </w:t>
      </w:r>
      <w:r>
        <w:rPr>
          <w:w w:val="105"/>
          <w:sz w:val="14"/>
        </w:rPr>
        <w:t>equivalent)</w:t>
      </w:r>
      <w:r>
        <w:rPr>
          <w:spacing w:val="-10"/>
          <w:w w:val="105"/>
          <w:sz w:val="14"/>
        </w:rPr>
        <w:t xml:space="preserve"> </w:t>
      </w:r>
      <w:r>
        <w:rPr>
          <w:w w:val="105"/>
          <w:sz w:val="14"/>
        </w:rPr>
        <w:t>practical</w:t>
      </w:r>
      <w:r>
        <w:rPr>
          <w:spacing w:val="-11"/>
          <w:w w:val="105"/>
          <w:sz w:val="14"/>
        </w:rPr>
        <w:t xml:space="preserve"> </w:t>
      </w:r>
      <w:r>
        <w:rPr>
          <w:w w:val="105"/>
          <w:sz w:val="14"/>
        </w:rPr>
        <w:t>expedient</w:t>
      </w:r>
      <w:r>
        <w:rPr>
          <w:spacing w:val="-10"/>
          <w:w w:val="105"/>
          <w:sz w:val="14"/>
        </w:rPr>
        <w:t xml:space="preserve"> </w:t>
      </w:r>
      <w:r>
        <w:rPr>
          <w:w w:val="105"/>
          <w:sz w:val="14"/>
        </w:rPr>
        <w:t>have</w:t>
      </w:r>
      <w:r>
        <w:rPr>
          <w:spacing w:val="-10"/>
          <w:w w:val="105"/>
          <w:sz w:val="14"/>
        </w:rPr>
        <w:t xml:space="preserve"> </w:t>
      </w:r>
      <w:r>
        <w:rPr>
          <w:w w:val="105"/>
          <w:sz w:val="14"/>
        </w:rPr>
        <w:t>not</w:t>
      </w:r>
      <w:r>
        <w:rPr>
          <w:spacing w:val="-10"/>
          <w:w w:val="105"/>
          <w:sz w:val="14"/>
        </w:rPr>
        <w:t xml:space="preserve"> </w:t>
      </w:r>
      <w:r>
        <w:rPr>
          <w:w w:val="105"/>
          <w:sz w:val="14"/>
        </w:rPr>
        <w:t>been</w:t>
      </w:r>
      <w:r>
        <w:rPr>
          <w:spacing w:val="-10"/>
          <w:w w:val="105"/>
          <w:sz w:val="14"/>
        </w:rPr>
        <w:t xml:space="preserve"> </w:t>
      </w:r>
      <w:r>
        <w:rPr>
          <w:w w:val="105"/>
          <w:sz w:val="14"/>
        </w:rPr>
        <w:t>categorized</w:t>
      </w:r>
      <w:r>
        <w:rPr>
          <w:spacing w:val="-9"/>
          <w:w w:val="105"/>
          <w:sz w:val="14"/>
        </w:rPr>
        <w:t xml:space="preserve"> </w:t>
      </w:r>
      <w:r>
        <w:rPr>
          <w:w w:val="105"/>
          <w:sz w:val="14"/>
        </w:rPr>
        <w:t>in</w:t>
      </w:r>
      <w:r>
        <w:rPr>
          <w:spacing w:val="-10"/>
          <w:w w:val="105"/>
          <w:sz w:val="14"/>
        </w:rPr>
        <w:t xml:space="preserve"> </w:t>
      </w:r>
      <w:r>
        <w:rPr>
          <w:w w:val="105"/>
          <w:sz w:val="14"/>
        </w:rPr>
        <w:t>the</w:t>
      </w:r>
      <w:r>
        <w:rPr>
          <w:spacing w:val="-10"/>
          <w:w w:val="105"/>
          <w:sz w:val="14"/>
        </w:rPr>
        <w:t xml:space="preserve"> </w:t>
      </w:r>
      <w:r>
        <w:rPr>
          <w:w w:val="105"/>
          <w:sz w:val="14"/>
        </w:rPr>
        <w:t>fair</w:t>
      </w:r>
      <w:r>
        <w:rPr>
          <w:spacing w:val="-10"/>
          <w:w w:val="105"/>
          <w:sz w:val="14"/>
        </w:rPr>
        <w:t xml:space="preserve"> </w:t>
      </w:r>
      <w:r>
        <w:rPr>
          <w:w w:val="105"/>
          <w:sz w:val="14"/>
        </w:rPr>
        <w:t>value</w:t>
      </w:r>
      <w:r>
        <w:rPr>
          <w:spacing w:val="-11"/>
          <w:w w:val="105"/>
          <w:sz w:val="14"/>
        </w:rPr>
        <w:t xml:space="preserve"> </w:t>
      </w:r>
      <w:r>
        <w:rPr>
          <w:w w:val="105"/>
          <w:sz w:val="14"/>
        </w:rPr>
        <w:t>hierarchy</w:t>
      </w:r>
      <w:r>
        <w:rPr>
          <w:spacing w:val="-9"/>
          <w:w w:val="105"/>
          <w:sz w:val="14"/>
        </w:rPr>
        <w:t xml:space="preserve"> </w:t>
      </w:r>
      <w:r>
        <w:rPr>
          <w:w w:val="105"/>
          <w:sz w:val="14"/>
        </w:rPr>
        <w:t>but</w:t>
      </w:r>
      <w:r>
        <w:rPr>
          <w:spacing w:val="-10"/>
          <w:w w:val="105"/>
          <w:sz w:val="14"/>
        </w:rPr>
        <w:t xml:space="preserve"> </w:t>
      </w:r>
      <w:r>
        <w:rPr>
          <w:w w:val="105"/>
          <w:sz w:val="14"/>
        </w:rPr>
        <w:t>are included to reconcile to the amounts presented in Note</w:t>
      </w:r>
      <w:r>
        <w:rPr>
          <w:spacing w:val="-15"/>
          <w:w w:val="105"/>
          <w:sz w:val="14"/>
        </w:rPr>
        <w:t xml:space="preserve"> </w:t>
      </w:r>
      <w:r>
        <w:rPr>
          <w:w w:val="105"/>
          <w:sz w:val="14"/>
        </w:rPr>
        <w:t>4.</w:t>
      </w:r>
    </w:p>
    <w:p w14:paraId="1196EC65" w14:textId="77777777" w:rsidR="004304EB" w:rsidRDefault="000856F8">
      <w:pPr>
        <w:spacing w:before="49" w:line="249" w:lineRule="auto"/>
        <w:ind w:left="218" w:right="180" w:hanging="72"/>
        <w:rPr>
          <w:sz w:val="14"/>
        </w:rPr>
      </w:pPr>
      <w:r>
        <w:rPr>
          <w:w w:val="105"/>
          <w:position w:val="4"/>
          <w:sz w:val="9"/>
        </w:rPr>
        <w:t>4</w:t>
      </w:r>
      <w:r>
        <w:rPr>
          <w:spacing w:val="-7"/>
          <w:w w:val="105"/>
          <w:position w:val="4"/>
          <w:sz w:val="9"/>
        </w:rPr>
        <w:t xml:space="preserve"> </w:t>
      </w:r>
      <w:r>
        <w:rPr>
          <w:w w:val="105"/>
          <w:sz w:val="14"/>
        </w:rPr>
        <w:t>Amounts</w:t>
      </w:r>
      <w:r>
        <w:rPr>
          <w:spacing w:val="-11"/>
          <w:w w:val="105"/>
          <w:sz w:val="14"/>
        </w:rPr>
        <w:t xml:space="preserve"> </w:t>
      </w:r>
      <w:r>
        <w:rPr>
          <w:w w:val="105"/>
          <w:sz w:val="14"/>
        </w:rPr>
        <w:t>represent</w:t>
      </w:r>
      <w:r>
        <w:rPr>
          <w:spacing w:val="-12"/>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1"/>
          <w:w w:val="105"/>
          <w:sz w:val="14"/>
        </w:rPr>
        <w:t xml:space="preserve"> </w:t>
      </w:r>
      <w:r>
        <w:rPr>
          <w:w w:val="105"/>
          <w:sz w:val="14"/>
        </w:rPr>
        <w:t>legally</w:t>
      </w:r>
      <w:r>
        <w:rPr>
          <w:spacing w:val="-11"/>
          <w:w w:val="105"/>
          <w:sz w:val="14"/>
        </w:rPr>
        <w:t xml:space="preserve"> </w:t>
      </w:r>
      <w:r>
        <w:rPr>
          <w:w w:val="105"/>
          <w:sz w:val="14"/>
        </w:rPr>
        <w:t>enforceable</w:t>
      </w:r>
      <w:r>
        <w:rPr>
          <w:spacing w:val="-11"/>
          <w:w w:val="105"/>
          <w:sz w:val="14"/>
        </w:rPr>
        <w:t xml:space="preserve"> </w:t>
      </w:r>
      <w:r>
        <w:rPr>
          <w:w w:val="105"/>
          <w:sz w:val="14"/>
        </w:rPr>
        <w:t>master</w:t>
      </w:r>
      <w:r>
        <w:rPr>
          <w:spacing w:val="-11"/>
          <w:w w:val="105"/>
          <w:sz w:val="14"/>
        </w:rPr>
        <w:t xml:space="preserve"> </w:t>
      </w:r>
      <w:r>
        <w:rPr>
          <w:w w:val="105"/>
          <w:sz w:val="14"/>
        </w:rPr>
        <w:t>netting</w:t>
      </w:r>
      <w:r>
        <w:rPr>
          <w:spacing w:val="-11"/>
          <w:w w:val="105"/>
          <w:sz w:val="14"/>
        </w:rPr>
        <w:t xml:space="preserve"> </w:t>
      </w:r>
      <w:r>
        <w:rPr>
          <w:w w:val="105"/>
          <w:sz w:val="14"/>
        </w:rPr>
        <w:t>agreements</w:t>
      </w:r>
      <w:r>
        <w:rPr>
          <w:spacing w:val="-11"/>
          <w:w w:val="105"/>
          <w:sz w:val="14"/>
        </w:rPr>
        <w:t xml:space="preserve"> </w:t>
      </w:r>
      <w:r>
        <w:rPr>
          <w:w w:val="105"/>
          <w:sz w:val="14"/>
        </w:rPr>
        <w:t>that</w:t>
      </w:r>
      <w:r>
        <w:rPr>
          <w:spacing w:val="-11"/>
          <w:w w:val="105"/>
          <w:sz w:val="14"/>
        </w:rPr>
        <w:t xml:space="preserve"> </w:t>
      </w:r>
      <w:r>
        <w:rPr>
          <w:w w:val="105"/>
          <w:sz w:val="14"/>
        </w:rPr>
        <w:t>allow</w:t>
      </w:r>
      <w:r>
        <w:rPr>
          <w:spacing w:val="-12"/>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w:t>
      </w:r>
      <w:r>
        <w:rPr>
          <w:w w:val="105"/>
          <w:sz w:val="14"/>
        </w:rPr>
        <w:t>o</w:t>
      </w:r>
      <w:r>
        <w:rPr>
          <w:spacing w:val="-11"/>
          <w:w w:val="105"/>
          <w:sz w:val="14"/>
        </w:rPr>
        <w:t xml:space="preserve"> </w:t>
      </w:r>
      <w:r>
        <w:rPr>
          <w:w w:val="105"/>
          <w:sz w:val="14"/>
        </w:rPr>
        <w:t>settle</w:t>
      </w:r>
      <w:r>
        <w:rPr>
          <w:spacing w:val="-11"/>
          <w:w w:val="105"/>
          <w:sz w:val="14"/>
        </w:rPr>
        <w:t xml:space="preserve"> </w:t>
      </w:r>
      <w:r>
        <w:rPr>
          <w:w w:val="105"/>
          <w:sz w:val="14"/>
        </w:rPr>
        <w:t>net</w:t>
      </w:r>
      <w:r>
        <w:rPr>
          <w:spacing w:val="-11"/>
          <w:w w:val="105"/>
          <w:sz w:val="14"/>
        </w:rPr>
        <w:t xml:space="preserve"> </w:t>
      </w:r>
      <w:r>
        <w:rPr>
          <w:w w:val="105"/>
          <w:sz w:val="14"/>
        </w:rPr>
        <w:t>positive</w:t>
      </w:r>
      <w:r>
        <w:rPr>
          <w:spacing w:val="-12"/>
          <w:w w:val="105"/>
          <w:sz w:val="14"/>
        </w:rPr>
        <w:t xml:space="preserve"> </w:t>
      </w:r>
      <w:r>
        <w:rPr>
          <w:w w:val="105"/>
          <w:sz w:val="14"/>
        </w:rPr>
        <w:t>and</w:t>
      </w:r>
      <w:r>
        <w:rPr>
          <w:spacing w:val="-10"/>
          <w:w w:val="105"/>
          <w:sz w:val="14"/>
        </w:rPr>
        <w:t xml:space="preserve"> </w:t>
      </w:r>
      <w:r>
        <w:rPr>
          <w:w w:val="105"/>
          <w:sz w:val="14"/>
        </w:rPr>
        <w:t>negative</w:t>
      </w:r>
      <w:r>
        <w:rPr>
          <w:spacing w:val="-11"/>
          <w:w w:val="105"/>
          <w:sz w:val="14"/>
        </w:rPr>
        <w:t xml:space="preserve"> </w:t>
      </w:r>
      <w:r>
        <w:rPr>
          <w:w w:val="105"/>
          <w:sz w:val="14"/>
        </w:rPr>
        <w:t>positions</w:t>
      </w:r>
      <w:r>
        <w:rPr>
          <w:spacing w:val="-12"/>
          <w:w w:val="105"/>
          <w:sz w:val="14"/>
        </w:rPr>
        <w:t xml:space="preserve"> </w:t>
      </w:r>
      <w:r>
        <w:rPr>
          <w:w w:val="105"/>
          <w:sz w:val="14"/>
        </w:rPr>
        <w:t>and</w:t>
      </w:r>
      <w:r>
        <w:rPr>
          <w:spacing w:val="-10"/>
          <w:w w:val="105"/>
          <w:sz w:val="14"/>
        </w:rPr>
        <w:t xml:space="preserve"> </w:t>
      </w:r>
      <w:r>
        <w:rPr>
          <w:w w:val="105"/>
          <w:sz w:val="14"/>
        </w:rPr>
        <w:t>also</w:t>
      </w:r>
      <w:r>
        <w:rPr>
          <w:spacing w:val="-11"/>
          <w:w w:val="105"/>
          <w:sz w:val="14"/>
        </w:rPr>
        <w:t xml:space="preserve"> </w:t>
      </w:r>
      <w:r>
        <w:rPr>
          <w:w w:val="105"/>
          <w:sz w:val="14"/>
        </w:rPr>
        <w:t>cash</w:t>
      </w:r>
      <w:r>
        <w:rPr>
          <w:spacing w:val="-10"/>
          <w:w w:val="105"/>
          <w:sz w:val="14"/>
        </w:rPr>
        <w:t xml:space="preserve"> </w:t>
      </w:r>
      <w:r>
        <w:rPr>
          <w:w w:val="105"/>
          <w:sz w:val="14"/>
        </w:rPr>
        <w:t>collateral</w:t>
      </w:r>
      <w:r>
        <w:rPr>
          <w:spacing w:val="-11"/>
          <w:w w:val="105"/>
          <w:sz w:val="14"/>
        </w:rPr>
        <w:t xml:space="preserve"> </w:t>
      </w:r>
      <w:r>
        <w:rPr>
          <w:w w:val="105"/>
          <w:sz w:val="14"/>
        </w:rPr>
        <w:t>held</w:t>
      </w:r>
      <w:r>
        <w:rPr>
          <w:spacing w:val="-11"/>
          <w:w w:val="105"/>
          <w:sz w:val="14"/>
        </w:rPr>
        <w:t xml:space="preserve"> </w:t>
      </w:r>
      <w:r>
        <w:rPr>
          <w:w w:val="105"/>
          <w:sz w:val="14"/>
        </w:rPr>
        <w:t>or</w:t>
      </w:r>
      <w:r>
        <w:rPr>
          <w:spacing w:val="-11"/>
          <w:w w:val="105"/>
          <w:sz w:val="14"/>
        </w:rPr>
        <w:t xml:space="preserve"> </w:t>
      </w:r>
      <w:r>
        <w:rPr>
          <w:w w:val="105"/>
          <w:sz w:val="14"/>
        </w:rPr>
        <w:t>placed</w:t>
      </w:r>
      <w:r>
        <w:rPr>
          <w:spacing w:val="-11"/>
          <w:w w:val="105"/>
          <w:sz w:val="14"/>
        </w:rPr>
        <w:t xml:space="preserve"> </w:t>
      </w:r>
      <w:r>
        <w:rPr>
          <w:w w:val="105"/>
          <w:sz w:val="14"/>
        </w:rPr>
        <w:t xml:space="preserve">with the same counterparties. There are no amounts subject to legally enforceable master netting agreements that management has chosen not to offset or that do not </w:t>
      </w:r>
      <w:r>
        <w:rPr>
          <w:w w:val="105"/>
          <w:sz w:val="14"/>
        </w:rPr>
        <w:t>meet the offsetting requirements. Refer to Note</w:t>
      </w:r>
      <w:r>
        <w:rPr>
          <w:spacing w:val="-6"/>
          <w:w w:val="105"/>
          <w:sz w:val="14"/>
        </w:rPr>
        <w:t xml:space="preserve"> </w:t>
      </w:r>
      <w:r>
        <w:rPr>
          <w:w w:val="105"/>
          <w:sz w:val="14"/>
        </w:rPr>
        <w:t>6.</w:t>
      </w:r>
    </w:p>
    <w:p w14:paraId="1196EC66" w14:textId="77777777" w:rsidR="004304EB" w:rsidRDefault="000856F8">
      <w:pPr>
        <w:spacing w:before="50"/>
        <w:ind w:left="146"/>
        <w:rPr>
          <w:sz w:val="14"/>
        </w:rPr>
      </w:pPr>
      <w:r>
        <w:rPr>
          <w:w w:val="105"/>
          <w:position w:val="4"/>
          <w:sz w:val="9"/>
        </w:rPr>
        <w:t xml:space="preserve">5 </w:t>
      </w:r>
      <w:r>
        <w:rPr>
          <w:w w:val="105"/>
          <w:sz w:val="14"/>
        </w:rPr>
        <w:t>Refer to Note 2 for additional information related to the contingent consideration liability resulting from the fairlife acquisition.</w:t>
      </w:r>
    </w:p>
    <w:p w14:paraId="1196EC67" w14:textId="77777777" w:rsidR="004304EB" w:rsidRDefault="000856F8">
      <w:pPr>
        <w:spacing w:before="55"/>
        <w:ind w:left="146"/>
        <w:rPr>
          <w:sz w:val="14"/>
        </w:rPr>
      </w:pPr>
      <w:r>
        <w:rPr>
          <w:w w:val="105"/>
          <w:position w:val="4"/>
          <w:sz w:val="9"/>
        </w:rPr>
        <w:t xml:space="preserve">6 </w:t>
      </w:r>
      <w:r>
        <w:rPr>
          <w:w w:val="105"/>
          <w:sz w:val="14"/>
        </w:rPr>
        <w:t>The Company is obligated to return $ 289 million in cash collateral</w:t>
      </w:r>
      <w:r>
        <w:rPr>
          <w:w w:val="105"/>
          <w:sz w:val="14"/>
        </w:rPr>
        <w:t xml:space="preserve"> it has netted against its derivative position.</w:t>
      </w:r>
    </w:p>
    <w:p w14:paraId="1196EC68" w14:textId="77777777" w:rsidR="004304EB" w:rsidRDefault="000856F8">
      <w:pPr>
        <w:spacing w:before="55"/>
        <w:ind w:left="146"/>
        <w:rPr>
          <w:sz w:val="14"/>
        </w:rPr>
      </w:pPr>
      <w:r>
        <w:rPr>
          <w:w w:val="105"/>
          <w:position w:val="4"/>
          <w:sz w:val="9"/>
        </w:rPr>
        <w:t xml:space="preserve">7 </w:t>
      </w:r>
      <w:r>
        <w:rPr>
          <w:w w:val="105"/>
          <w:sz w:val="14"/>
        </w:rPr>
        <w:t>The Company has the right to reclaim $ 18 million in cash collateral it has netted against its derivative position.</w:t>
      </w:r>
    </w:p>
    <w:p w14:paraId="1196EC69" w14:textId="77777777" w:rsidR="004304EB" w:rsidRDefault="000856F8">
      <w:pPr>
        <w:spacing w:before="55"/>
        <w:ind w:left="146"/>
        <w:rPr>
          <w:sz w:val="14"/>
        </w:rPr>
      </w:pPr>
      <w:r>
        <w:rPr>
          <w:w w:val="105"/>
          <w:position w:val="4"/>
          <w:sz w:val="9"/>
        </w:rPr>
        <w:t xml:space="preserve">8 </w:t>
      </w:r>
      <w:r>
        <w:rPr>
          <w:w w:val="105"/>
          <w:sz w:val="14"/>
        </w:rPr>
        <w:t>The Company's derivative financial instruments are recorded at fair value in our condens</w:t>
      </w:r>
      <w:r>
        <w:rPr>
          <w:w w:val="105"/>
          <w:sz w:val="14"/>
        </w:rPr>
        <w:t>ed consolidated balance sheet as follows:</w:t>
      </w:r>
    </w:p>
    <w:p w14:paraId="1196EC6A" w14:textId="77777777" w:rsidR="004304EB" w:rsidRDefault="000856F8">
      <w:pPr>
        <w:spacing w:before="7" w:line="249" w:lineRule="auto"/>
        <w:ind w:left="146" w:right="3196"/>
        <w:rPr>
          <w:sz w:val="14"/>
        </w:rPr>
      </w:pPr>
      <w:r>
        <w:rPr>
          <w:w w:val="105"/>
          <w:sz w:val="14"/>
        </w:rPr>
        <w:t>$277</w:t>
      </w:r>
      <w:r>
        <w:rPr>
          <w:spacing w:val="-10"/>
          <w:w w:val="105"/>
          <w:sz w:val="14"/>
        </w:rPr>
        <w:t xml:space="preserve"> </w:t>
      </w:r>
      <w:r>
        <w:rPr>
          <w:w w:val="105"/>
          <w:sz w:val="14"/>
        </w:rPr>
        <w:t>million</w:t>
      </w:r>
      <w:r>
        <w:rPr>
          <w:spacing w:val="-9"/>
          <w:w w:val="105"/>
          <w:sz w:val="14"/>
        </w:rPr>
        <w:t xml:space="preserve"> </w:t>
      </w:r>
      <w:r>
        <w:rPr>
          <w:w w:val="105"/>
          <w:sz w:val="14"/>
        </w:rPr>
        <w:t>in</w:t>
      </w:r>
      <w:r>
        <w:rPr>
          <w:spacing w:val="-9"/>
          <w:w w:val="105"/>
          <w:sz w:val="14"/>
        </w:rPr>
        <w:t xml:space="preserve"> </w:t>
      </w:r>
      <w:r>
        <w:rPr>
          <w:w w:val="105"/>
          <w:sz w:val="14"/>
        </w:rPr>
        <w:t>the</w:t>
      </w:r>
      <w:r>
        <w:rPr>
          <w:spacing w:val="-10"/>
          <w:w w:val="105"/>
          <w:sz w:val="14"/>
        </w:rPr>
        <w:t xml:space="preserve"> </w:t>
      </w:r>
      <w:r>
        <w:rPr>
          <w:w w:val="105"/>
          <w:sz w:val="14"/>
        </w:rPr>
        <w:t>line</w:t>
      </w:r>
      <w:r>
        <w:rPr>
          <w:spacing w:val="-10"/>
          <w:w w:val="105"/>
          <w:sz w:val="14"/>
        </w:rPr>
        <w:t xml:space="preserve"> </w:t>
      </w:r>
      <w:r>
        <w:rPr>
          <w:w w:val="105"/>
          <w:sz w:val="14"/>
        </w:rPr>
        <w:t>item</w:t>
      </w:r>
      <w:r>
        <w:rPr>
          <w:spacing w:val="-10"/>
          <w:w w:val="105"/>
          <w:sz w:val="14"/>
        </w:rPr>
        <w:t xml:space="preserve"> </w:t>
      </w:r>
      <w:r>
        <w:rPr>
          <w:w w:val="105"/>
          <w:sz w:val="14"/>
        </w:rPr>
        <w:t>other</w:t>
      </w:r>
      <w:r>
        <w:rPr>
          <w:spacing w:val="-10"/>
          <w:w w:val="105"/>
          <w:sz w:val="14"/>
        </w:rPr>
        <w:t xml:space="preserve"> </w:t>
      </w:r>
      <w:r>
        <w:rPr>
          <w:w w:val="105"/>
          <w:sz w:val="14"/>
        </w:rPr>
        <w:t>assets</w:t>
      </w:r>
      <w:r>
        <w:rPr>
          <w:spacing w:val="-9"/>
          <w:w w:val="105"/>
          <w:sz w:val="14"/>
        </w:rPr>
        <w:t xml:space="preserve"> </w:t>
      </w:r>
      <w:r>
        <w:rPr>
          <w:w w:val="105"/>
          <w:sz w:val="14"/>
        </w:rPr>
        <w:t>and</w:t>
      </w:r>
      <w:r>
        <w:rPr>
          <w:spacing w:val="-10"/>
          <w:w w:val="105"/>
          <w:sz w:val="14"/>
        </w:rPr>
        <w:t xml:space="preserve"> </w:t>
      </w:r>
      <w:r>
        <w:rPr>
          <w:w w:val="105"/>
          <w:sz w:val="14"/>
        </w:rPr>
        <w:t>$68</w:t>
      </w:r>
      <w:r>
        <w:rPr>
          <w:spacing w:val="-9"/>
          <w:w w:val="105"/>
          <w:sz w:val="14"/>
        </w:rPr>
        <w:t xml:space="preserve"> </w:t>
      </w:r>
      <w:r>
        <w:rPr>
          <w:w w:val="105"/>
          <w:sz w:val="14"/>
        </w:rPr>
        <w:t>million</w:t>
      </w:r>
      <w:r>
        <w:rPr>
          <w:spacing w:val="-9"/>
          <w:w w:val="105"/>
          <w:sz w:val="14"/>
        </w:rPr>
        <w:t xml:space="preserve"> </w:t>
      </w:r>
      <w:r>
        <w:rPr>
          <w:w w:val="105"/>
          <w:sz w:val="14"/>
        </w:rPr>
        <w:t>in</w:t>
      </w:r>
      <w:r>
        <w:rPr>
          <w:spacing w:val="-9"/>
          <w:w w:val="105"/>
          <w:sz w:val="14"/>
        </w:rPr>
        <w:t xml:space="preserve"> </w:t>
      </w:r>
      <w:r>
        <w:rPr>
          <w:w w:val="105"/>
          <w:sz w:val="14"/>
        </w:rPr>
        <w:t>the</w:t>
      </w:r>
      <w:r>
        <w:rPr>
          <w:spacing w:val="-10"/>
          <w:w w:val="105"/>
          <w:sz w:val="14"/>
        </w:rPr>
        <w:t xml:space="preserve"> </w:t>
      </w:r>
      <w:r>
        <w:rPr>
          <w:w w:val="105"/>
          <w:sz w:val="14"/>
        </w:rPr>
        <w:t>line</w:t>
      </w:r>
      <w:r>
        <w:rPr>
          <w:spacing w:val="-10"/>
          <w:w w:val="105"/>
          <w:sz w:val="14"/>
        </w:rPr>
        <w:t xml:space="preserve"> </w:t>
      </w:r>
      <w:r>
        <w:rPr>
          <w:w w:val="105"/>
          <w:sz w:val="14"/>
        </w:rPr>
        <w:t>item</w:t>
      </w:r>
      <w:r>
        <w:rPr>
          <w:spacing w:val="-10"/>
          <w:w w:val="105"/>
          <w:sz w:val="14"/>
        </w:rPr>
        <w:t xml:space="preserve"> </w:t>
      </w:r>
      <w:r>
        <w:rPr>
          <w:w w:val="105"/>
          <w:sz w:val="14"/>
        </w:rPr>
        <w:t>other</w:t>
      </w:r>
      <w:r>
        <w:rPr>
          <w:spacing w:val="-10"/>
          <w:w w:val="105"/>
          <w:sz w:val="14"/>
        </w:rPr>
        <w:t xml:space="preserve"> </w:t>
      </w:r>
      <w:r>
        <w:rPr>
          <w:w w:val="105"/>
          <w:sz w:val="14"/>
        </w:rPr>
        <w:t>liabilities.</w:t>
      </w:r>
      <w:r>
        <w:rPr>
          <w:spacing w:val="-9"/>
          <w:w w:val="105"/>
          <w:sz w:val="14"/>
        </w:rPr>
        <w:t xml:space="preserve"> </w:t>
      </w:r>
      <w:r>
        <w:rPr>
          <w:w w:val="105"/>
          <w:sz w:val="14"/>
        </w:rPr>
        <w:t>Refer</w:t>
      </w:r>
      <w:r>
        <w:rPr>
          <w:spacing w:val="-10"/>
          <w:w w:val="105"/>
          <w:sz w:val="14"/>
        </w:rPr>
        <w:t xml:space="preserve"> </w:t>
      </w:r>
      <w:r>
        <w:rPr>
          <w:w w:val="105"/>
          <w:sz w:val="14"/>
        </w:rPr>
        <w:t>to</w:t>
      </w:r>
      <w:r>
        <w:rPr>
          <w:spacing w:val="-9"/>
          <w:w w:val="105"/>
          <w:sz w:val="14"/>
        </w:rPr>
        <w:t xml:space="preserve"> </w:t>
      </w:r>
      <w:r>
        <w:rPr>
          <w:w w:val="105"/>
          <w:sz w:val="14"/>
        </w:rPr>
        <w:t>Note</w:t>
      </w:r>
      <w:r>
        <w:rPr>
          <w:spacing w:val="-10"/>
          <w:w w:val="105"/>
          <w:sz w:val="14"/>
        </w:rPr>
        <w:t xml:space="preserve"> </w:t>
      </w:r>
      <w:r>
        <w:rPr>
          <w:w w:val="105"/>
          <w:sz w:val="14"/>
        </w:rPr>
        <w:t>6</w:t>
      </w:r>
      <w:r>
        <w:rPr>
          <w:spacing w:val="-9"/>
          <w:w w:val="105"/>
          <w:sz w:val="14"/>
        </w:rPr>
        <w:t xml:space="preserve"> </w:t>
      </w:r>
      <w:r>
        <w:rPr>
          <w:w w:val="105"/>
          <w:sz w:val="14"/>
        </w:rPr>
        <w:t>for</w:t>
      </w:r>
      <w:r>
        <w:rPr>
          <w:spacing w:val="-10"/>
          <w:w w:val="105"/>
          <w:sz w:val="14"/>
        </w:rPr>
        <w:t xml:space="preserve"> </w:t>
      </w:r>
      <w:r>
        <w:rPr>
          <w:w w:val="105"/>
          <w:sz w:val="14"/>
        </w:rPr>
        <w:t>additional</w:t>
      </w:r>
      <w:r>
        <w:rPr>
          <w:spacing w:val="-10"/>
          <w:w w:val="105"/>
          <w:sz w:val="14"/>
        </w:rPr>
        <w:t xml:space="preserve"> </w:t>
      </w:r>
      <w:r>
        <w:rPr>
          <w:w w:val="105"/>
          <w:sz w:val="14"/>
        </w:rPr>
        <w:t>information</w:t>
      </w:r>
      <w:r>
        <w:rPr>
          <w:spacing w:val="-9"/>
          <w:w w:val="105"/>
          <w:sz w:val="14"/>
        </w:rPr>
        <w:t xml:space="preserve"> </w:t>
      </w:r>
      <w:r>
        <w:rPr>
          <w:w w:val="105"/>
          <w:sz w:val="14"/>
        </w:rPr>
        <w:t>related to the composition of our derivative</w:t>
      </w:r>
      <w:r>
        <w:rPr>
          <w:spacing w:val="-12"/>
          <w:w w:val="105"/>
          <w:sz w:val="14"/>
        </w:rPr>
        <w:t xml:space="preserve"> </w:t>
      </w:r>
      <w:r>
        <w:rPr>
          <w:w w:val="105"/>
          <w:sz w:val="14"/>
        </w:rPr>
        <w:t>portfolio.</w:t>
      </w:r>
    </w:p>
    <w:p w14:paraId="1196EC6B" w14:textId="77777777" w:rsidR="004304EB" w:rsidRDefault="004304EB">
      <w:pPr>
        <w:pStyle w:val="a3"/>
        <w:spacing w:before="8"/>
        <w:rPr>
          <w:sz w:val="12"/>
        </w:rPr>
      </w:pPr>
    </w:p>
    <w:tbl>
      <w:tblPr>
        <w:tblW w:w="0" w:type="auto"/>
        <w:tblInd w:w="153" w:type="dxa"/>
        <w:tblLayout w:type="fixed"/>
        <w:tblCellMar>
          <w:left w:w="0" w:type="dxa"/>
          <w:right w:w="0" w:type="dxa"/>
        </w:tblCellMar>
        <w:tblLook w:val="04A0" w:firstRow="1" w:lastRow="0" w:firstColumn="1" w:lastColumn="0" w:noHBand="0" w:noVBand="1"/>
      </w:tblPr>
      <w:tblGrid>
        <w:gridCol w:w="4005"/>
        <w:gridCol w:w="1637"/>
        <w:gridCol w:w="912"/>
        <w:gridCol w:w="984"/>
        <w:gridCol w:w="973"/>
        <w:gridCol w:w="1036"/>
        <w:gridCol w:w="115"/>
        <w:gridCol w:w="1173"/>
        <w:gridCol w:w="188"/>
      </w:tblGrid>
      <w:tr w:rsidR="004304EB" w14:paraId="1196EC71" w14:textId="77777777">
        <w:trPr>
          <w:trHeight w:val="151"/>
        </w:trPr>
        <w:tc>
          <w:tcPr>
            <w:tcW w:w="8511" w:type="dxa"/>
            <w:gridSpan w:val="5"/>
          </w:tcPr>
          <w:p w14:paraId="1196EC6C" w14:textId="77777777" w:rsidR="004304EB" w:rsidRDefault="004304EB">
            <w:pPr>
              <w:pStyle w:val="TableParagraph"/>
              <w:spacing w:before="0"/>
              <w:rPr>
                <w:sz w:val="8"/>
              </w:rPr>
            </w:pPr>
          </w:p>
        </w:tc>
        <w:tc>
          <w:tcPr>
            <w:tcW w:w="1036" w:type="dxa"/>
          </w:tcPr>
          <w:p w14:paraId="1196EC6D" w14:textId="77777777" w:rsidR="004304EB" w:rsidRDefault="000856F8">
            <w:pPr>
              <w:pStyle w:val="TableParagraph"/>
              <w:spacing w:before="0" w:line="131" w:lineRule="exact"/>
              <w:ind w:right="53"/>
              <w:jc w:val="right"/>
              <w:rPr>
                <w:sz w:val="13"/>
              </w:rPr>
            </w:pPr>
            <w:r>
              <w:rPr>
                <w:sz w:val="13"/>
              </w:rPr>
              <w:t>Netting</w:t>
            </w:r>
          </w:p>
        </w:tc>
        <w:tc>
          <w:tcPr>
            <w:tcW w:w="115" w:type="dxa"/>
          </w:tcPr>
          <w:p w14:paraId="1196EC6E" w14:textId="77777777" w:rsidR="004304EB" w:rsidRDefault="004304EB">
            <w:pPr>
              <w:pStyle w:val="TableParagraph"/>
              <w:spacing w:before="0"/>
              <w:rPr>
                <w:sz w:val="8"/>
              </w:rPr>
            </w:pPr>
          </w:p>
        </w:tc>
        <w:tc>
          <w:tcPr>
            <w:tcW w:w="1173" w:type="dxa"/>
          </w:tcPr>
          <w:p w14:paraId="1196EC6F" w14:textId="77777777" w:rsidR="004304EB" w:rsidRDefault="000856F8">
            <w:pPr>
              <w:pStyle w:val="TableParagraph"/>
              <w:spacing w:before="0" w:line="131" w:lineRule="exact"/>
              <w:ind w:right="12"/>
              <w:jc w:val="right"/>
              <w:rPr>
                <w:sz w:val="13"/>
              </w:rPr>
            </w:pPr>
            <w:r>
              <w:rPr>
                <w:sz w:val="13"/>
              </w:rPr>
              <w:t xml:space="preserve">Fair </w:t>
            </w:r>
            <w:r>
              <w:rPr>
                <w:sz w:val="13"/>
              </w:rPr>
              <w:t>Value</w:t>
            </w:r>
          </w:p>
        </w:tc>
        <w:tc>
          <w:tcPr>
            <w:tcW w:w="188" w:type="dxa"/>
            <w:vMerge w:val="restart"/>
          </w:tcPr>
          <w:p w14:paraId="1196EC70" w14:textId="77777777" w:rsidR="004304EB" w:rsidRDefault="004304EB">
            <w:pPr>
              <w:pStyle w:val="TableParagraph"/>
              <w:spacing w:before="0"/>
              <w:rPr>
                <w:sz w:val="14"/>
              </w:rPr>
            </w:pPr>
          </w:p>
        </w:tc>
      </w:tr>
      <w:tr w:rsidR="004304EB" w14:paraId="1196EC7B" w14:textId="77777777">
        <w:trPr>
          <w:trHeight w:val="181"/>
        </w:trPr>
        <w:tc>
          <w:tcPr>
            <w:tcW w:w="4005" w:type="dxa"/>
            <w:tcBorders>
              <w:bottom w:val="single" w:sz="6" w:space="0" w:color="000000"/>
            </w:tcBorders>
          </w:tcPr>
          <w:p w14:paraId="1196EC72" w14:textId="77777777" w:rsidR="004304EB" w:rsidRDefault="000856F8">
            <w:pPr>
              <w:pStyle w:val="TableParagraph"/>
              <w:spacing w:before="1"/>
              <w:ind w:left="11"/>
              <w:rPr>
                <w:sz w:val="13"/>
              </w:rPr>
            </w:pPr>
            <w:r>
              <w:rPr>
                <w:sz w:val="13"/>
              </w:rPr>
              <w:t>December 31, 2019</w:t>
            </w:r>
          </w:p>
        </w:tc>
        <w:tc>
          <w:tcPr>
            <w:tcW w:w="1637" w:type="dxa"/>
            <w:tcBorders>
              <w:bottom w:val="single" w:sz="6" w:space="0" w:color="000000"/>
            </w:tcBorders>
          </w:tcPr>
          <w:p w14:paraId="1196EC73" w14:textId="77777777" w:rsidR="004304EB" w:rsidRDefault="000856F8">
            <w:pPr>
              <w:pStyle w:val="TableParagraph"/>
              <w:spacing w:before="1"/>
              <w:ind w:right="8"/>
              <w:jc w:val="right"/>
              <w:rPr>
                <w:sz w:val="13"/>
              </w:rPr>
            </w:pPr>
            <w:r>
              <w:rPr>
                <w:sz w:val="13"/>
              </w:rPr>
              <w:t>Level 1</w:t>
            </w:r>
          </w:p>
        </w:tc>
        <w:tc>
          <w:tcPr>
            <w:tcW w:w="912" w:type="dxa"/>
            <w:tcBorders>
              <w:bottom w:val="single" w:sz="6" w:space="0" w:color="000000"/>
            </w:tcBorders>
          </w:tcPr>
          <w:p w14:paraId="1196EC74" w14:textId="77777777" w:rsidR="004304EB" w:rsidRDefault="000856F8">
            <w:pPr>
              <w:pStyle w:val="TableParagraph"/>
              <w:spacing w:before="1"/>
              <w:ind w:left="501"/>
              <w:rPr>
                <w:sz w:val="13"/>
              </w:rPr>
            </w:pPr>
            <w:r>
              <w:rPr>
                <w:sz w:val="13"/>
              </w:rPr>
              <w:t>Level 2</w:t>
            </w:r>
          </w:p>
        </w:tc>
        <w:tc>
          <w:tcPr>
            <w:tcW w:w="984" w:type="dxa"/>
            <w:tcBorders>
              <w:bottom w:val="single" w:sz="6" w:space="0" w:color="000000"/>
            </w:tcBorders>
          </w:tcPr>
          <w:p w14:paraId="1196EC75" w14:textId="77777777" w:rsidR="004304EB" w:rsidRDefault="000856F8">
            <w:pPr>
              <w:pStyle w:val="TableParagraph"/>
              <w:spacing w:before="1"/>
              <w:ind w:right="80"/>
              <w:jc w:val="right"/>
              <w:rPr>
                <w:sz w:val="13"/>
              </w:rPr>
            </w:pPr>
            <w:r>
              <w:rPr>
                <w:sz w:val="13"/>
              </w:rPr>
              <w:t>Level 3</w:t>
            </w:r>
          </w:p>
        </w:tc>
        <w:tc>
          <w:tcPr>
            <w:tcW w:w="973" w:type="dxa"/>
            <w:tcBorders>
              <w:bottom w:val="single" w:sz="6" w:space="0" w:color="000000"/>
            </w:tcBorders>
          </w:tcPr>
          <w:p w14:paraId="1196EC76" w14:textId="77777777" w:rsidR="004304EB" w:rsidRDefault="000856F8">
            <w:pPr>
              <w:pStyle w:val="TableParagraph"/>
              <w:spacing w:before="13" w:line="148" w:lineRule="exact"/>
              <w:ind w:right="19"/>
              <w:jc w:val="right"/>
              <w:rPr>
                <w:sz w:val="8"/>
              </w:rPr>
            </w:pPr>
            <w:r>
              <w:rPr>
                <w:sz w:val="13"/>
              </w:rPr>
              <w:t>Other</w:t>
            </w:r>
            <w:r>
              <w:rPr>
                <w:position w:val="4"/>
                <w:sz w:val="8"/>
              </w:rPr>
              <w:t>3</w:t>
            </w:r>
          </w:p>
        </w:tc>
        <w:tc>
          <w:tcPr>
            <w:tcW w:w="1036" w:type="dxa"/>
            <w:tcBorders>
              <w:bottom w:val="single" w:sz="6" w:space="0" w:color="000000"/>
            </w:tcBorders>
          </w:tcPr>
          <w:p w14:paraId="1196EC77" w14:textId="77777777" w:rsidR="004304EB" w:rsidRDefault="000856F8">
            <w:pPr>
              <w:pStyle w:val="TableParagraph"/>
              <w:spacing w:before="1"/>
              <w:ind w:right="49"/>
              <w:jc w:val="right"/>
              <w:rPr>
                <w:sz w:val="13"/>
              </w:rPr>
            </w:pPr>
            <w:r>
              <w:rPr>
                <w:sz w:val="13"/>
              </w:rPr>
              <w:t>Adjustment</w:t>
            </w:r>
          </w:p>
        </w:tc>
        <w:tc>
          <w:tcPr>
            <w:tcW w:w="115" w:type="dxa"/>
            <w:tcBorders>
              <w:bottom w:val="single" w:sz="6" w:space="0" w:color="000000"/>
            </w:tcBorders>
          </w:tcPr>
          <w:p w14:paraId="1196EC78" w14:textId="77777777" w:rsidR="004304EB" w:rsidRDefault="000856F8">
            <w:pPr>
              <w:pStyle w:val="TableParagraph"/>
              <w:spacing w:before="72" w:line="89" w:lineRule="exact"/>
              <w:ind w:right="18"/>
              <w:jc w:val="right"/>
              <w:rPr>
                <w:sz w:val="8"/>
              </w:rPr>
            </w:pPr>
            <w:r>
              <w:rPr>
                <w:w w:val="105"/>
                <w:sz w:val="8"/>
              </w:rPr>
              <w:t>4</w:t>
            </w:r>
          </w:p>
        </w:tc>
        <w:tc>
          <w:tcPr>
            <w:tcW w:w="1173" w:type="dxa"/>
            <w:tcBorders>
              <w:bottom w:val="single" w:sz="6" w:space="0" w:color="000000"/>
            </w:tcBorders>
          </w:tcPr>
          <w:p w14:paraId="1196EC79" w14:textId="77777777" w:rsidR="004304EB" w:rsidRDefault="000856F8">
            <w:pPr>
              <w:pStyle w:val="TableParagraph"/>
              <w:spacing w:before="1"/>
              <w:ind w:right="8"/>
              <w:jc w:val="right"/>
              <w:rPr>
                <w:sz w:val="13"/>
              </w:rPr>
            </w:pPr>
            <w:r>
              <w:rPr>
                <w:sz w:val="13"/>
              </w:rPr>
              <w:t>Measurements</w:t>
            </w:r>
          </w:p>
        </w:tc>
        <w:tc>
          <w:tcPr>
            <w:tcW w:w="188" w:type="dxa"/>
            <w:vMerge/>
            <w:tcBorders>
              <w:top w:val="nil"/>
            </w:tcBorders>
          </w:tcPr>
          <w:p w14:paraId="1196EC7A" w14:textId="77777777" w:rsidR="004304EB" w:rsidRDefault="004304EB">
            <w:pPr>
              <w:rPr>
                <w:sz w:val="2"/>
                <w:szCs w:val="2"/>
              </w:rPr>
            </w:pPr>
          </w:p>
        </w:tc>
      </w:tr>
      <w:tr w:rsidR="004304EB" w14:paraId="1196EC85" w14:textId="77777777">
        <w:trPr>
          <w:trHeight w:val="226"/>
        </w:trPr>
        <w:tc>
          <w:tcPr>
            <w:tcW w:w="4005" w:type="dxa"/>
            <w:tcBorders>
              <w:top w:val="single" w:sz="6" w:space="0" w:color="000000"/>
            </w:tcBorders>
            <w:shd w:val="clear" w:color="auto" w:fill="CCEDFF"/>
          </w:tcPr>
          <w:p w14:paraId="1196EC7C" w14:textId="77777777" w:rsidR="004304EB" w:rsidRDefault="000856F8">
            <w:pPr>
              <w:pStyle w:val="TableParagraph"/>
              <w:spacing w:before="26"/>
              <w:ind w:left="11"/>
              <w:rPr>
                <w:sz w:val="15"/>
              </w:rPr>
            </w:pPr>
            <w:r>
              <w:rPr>
                <w:w w:val="105"/>
                <w:sz w:val="15"/>
              </w:rPr>
              <w:t>Assets:</w:t>
            </w:r>
          </w:p>
        </w:tc>
        <w:tc>
          <w:tcPr>
            <w:tcW w:w="1637" w:type="dxa"/>
            <w:tcBorders>
              <w:top w:val="single" w:sz="6" w:space="0" w:color="000000"/>
            </w:tcBorders>
            <w:shd w:val="clear" w:color="auto" w:fill="CCEDFF"/>
          </w:tcPr>
          <w:p w14:paraId="1196EC7D" w14:textId="77777777" w:rsidR="004304EB" w:rsidRDefault="004304EB">
            <w:pPr>
              <w:pStyle w:val="TableParagraph"/>
              <w:spacing w:before="0"/>
              <w:rPr>
                <w:sz w:val="14"/>
              </w:rPr>
            </w:pPr>
          </w:p>
        </w:tc>
        <w:tc>
          <w:tcPr>
            <w:tcW w:w="912" w:type="dxa"/>
            <w:tcBorders>
              <w:top w:val="single" w:sz="6" w:space="0" w:color="000000"/>
            </w:tcBorders>
            <w:shd w:val="clear" w:color="auto" w:fill="CCEDFF"/>
          </w:tcPr>
          <w:p w14:paraId="1196EC7E" w14:textId="77777777" w:rsidR="004304EB" w:rsidRDefault="004304EB">
            <w:pPr>
              <w:pStyle w:val="TableParagraph"/>
              <w:spacing w:before="0"/>
              <w:rPr>
                <w:sz w:val="14"/>
              </w:rPr>
            </w:pPr>
          </w:p>
        </w:tc>
        <w:tc>
          <w:tcPr>
            <w:tcW w:w="984" w:type="dxa"/>
            <w:tcBorders>
              <w:top w:val="single" w:sz="6" w:space="0" w:color="000000"/>
            </w:tcBorders>
            <w:shd w:val="clear" w:color="auto" w:fill="CCEDFF"/>
          </w:tcPr>
          <w:p w14:paraId="1196EC7F" w14:textId="77777777" w:rsidR="004304EB" w:rsidRDefault="004304EB">
            <w:pPr>
              <w:pStyle w:val="TableParagraph"/>
              <w:spacing w:before="0"/>
              <w:rPr>
                <w:sz w:val="14"/>
              </w:rPr>
            </w:pPr>
          </w:p>
        </w:tc>
        <w:tc>
          <w:tcPr>
            <w:tcW w:w="973" w:type="dxa"/>
            <w:tcBorders>
              <w:top w:val="single" w:sz="6" w:space="0" w:color="000000"/>
            </w:tcBorders>
            <w:shd w:val="clear" w:color="auto" w:fill="CCEDFF"/>
          </w:tcPr>
          <w:p w14:paraId="1196EC80" w14:textId="77777777" w:rsidR="004304EB" w:rsidRDefault="004304EB">
            <w:pPr>
              <w:pStyle w:val="TableParagraph"/>
              <w:spacing w:before="0"/>
              <w:rPr>
                <w:sz w:val="14"/>
              </w:rPr>
            </w:pPr>
          </w:p>
        </w:tc>
        <w:tc>
          <w:tcPr>
            <w:tcW w:w="1036" w:type="dxa"/>
            <w:tcBorders>
              <w:top w:val="single" w:sz="6" w:space="0" w:color="000000"/>
            </w:tcBorders>
            <w:shd w:val="clear" w:color="auto" w:fill="CCEDFF"/>
          </w:tcPr>
          <w:p w14:paraId="1196EC81" w14:textId="77777777" w:rsidR="004304EB" w:rsidRDefault="004304EB">
            <w:pPr>
              <w:pStyle w:val="TableParagraph"/>
              <w:spacing w:before="0"/>
              <w:rPr>
                <w:sz w:val="14"/>
              </w:rPr>
            </w:pPr>
          </w:p>
        </w:tc>
        <w:tc>
          <w:tcPr>
            <w:tcW w:w="115" w:type="dxa"/>
            <w:tcBorders>
              <w:top w:val="single" w:sz="6" w:space="0" w:color="000000"/>
            </w:tcBorders>
            <w:shd w:val="clear" w:color="auto" w:fill="CCEDFF"/>
          </w:tcPr>
          <w:p w14:paraId="1196EC82" w14:textId="77777777" w:rsidR="004304EB" w:rsidRDefault="004304EB">
            <w:pPr>
              <w:pStyle w:val="TableParagraph"/>
              <w:spacing w:before="0"/>
              <w:rPr>
                <w:sz w:val="14"/>
              </w:rPr>
            </w:pPr>
          </w:p>
        </w:tc>
        <w:tc>
          <w:tcPr>
            <w:tcW w:w="1173" w:type="dxa"/>
            <w:tcBorders>
              <w:top w:val="single" w:sz="6" w:space="0" w:color="000000"/>
            </w:tcBorders>
            <w:shd w:val="clear" w:color="auto" w:fill="CCEDFF"/>
          </w:tcPr>
          <w:p w14:paraId="1196EC83" w14:textId="77777777" w:rsidR="004304EB" w:rsidRDefault="004304EB">
            <w:pPr>
              <w:pStyle w:val="TableParagraph"/>
              <w:spacing w:before="0"/>
              <w:rPr>
                <w:sz w:val="14"/>
              </w:rPr>
            </w:pPr>
          </w:p>
        </w:tc>
        <w:tc>
          <w:tcPr>
            <w:tcW w:w="188" w:type="dxa"/>
            <w:vMerge/>
            <w:tcBorders>
              <w:top w:val="nil"/>
            </w:tcBorders>
          </w:tcPr>
          <w:p w14:paraId="1196EC84" w14:textId="77777777" w:rsidR="004304EB" w:rsidRDefault="004304EB">
            <w:pPr>
              <w:rPr>
                <w:sz w:val="2"/>
                <w:szCs w:val="2"/>
              </w:rPr>
            </w:pPr>
          </w:p>
        </w:tc>
      </w:tr>
      <w:tr w:rsidR="004304EB" w14:paraId="1196EC8F" w14:textId="77777777">
        <w:trPr>
          <w:trHeight w:val="228"/>
        </w:trPr>
        <w:tc>
          <w:tcPr>
            <w:tcW w:w="4005" w:type="dxa"/>
          </w:tcPr>
          <w:p w14:paraId="1196EC86" w14:textId="77777777" w:rsidR="004304EB" w:rsidRDefault="000856F8">
            <w:pPr>
              <w:pStyle w:val="TableParagraph"/>
              <w:spacing w:before="40" w:line="168" w:lineRule="exact"/>
              <w:ind w:left="119"/>
              <w:rPr>
                <w:sz w:val="8"/>
              </w:rPr>
            </w:pPr>
            <w:r>
              <w:rPr>
                <w:w w:val="105"/>
                <w:sz w:val="15"/>
              </w:rPr>
              <w:t>Equity securities with readily determinable values</w:t>
            </w:r>
            <w:r>
              <w:rPr>
                <w:w w:val="105"/>
                <w:position w:val="6"/>
                <w:sz w:val="8"/>
              </w:rPr>
              <w:t>1</w:t>
            </w:r>
          </w:p>
        </w:tc>
        <w:tc>
          <w:tcPr>
            <w:tcW w:w="1637" w:type="dxa"/>
          </w:tcPr>
          <w:p w14:paraId="1196EC87" w14:textId="77777777" w:rsidR="004304EB" w:rsidRDefault="000856F8">
            <w:pPr>
              <w:pStyle w:val="TableParagraph"/>
              <w:tabs>
                <w:tab w:val="left" w:pos="407"/>
              </w:tabs>
              <w:ind w:right="142"/>
              <w:jc w:val="right"/>
              <w:rPr>
                <w:sz w:val="15"/>
              </w:rPr>
            </w:pPr>
            <w:r>
              <w:rPr>
                <w:w w:val="105"/>
                <w:sz w:val="15"/>
              </w:rPr>
              <w:t>$</w:t>
            </w:r>
            <w:r>
              <w:rPr>
                <w:w w:val="105"/>
                <w:sz w:val="15"/>
              </w:rPr>
              <w:tab/>
            </w:r>
            <w:r>
              <w:rPr>
                <w:sz w:val="15"/>
              </w:rPr>
              <w:t>1,877</w:t>
            </w:r>
          </w:p>
        </w:tc>
        <w:tc>
          <w:tcPr>
            <w:tcW w:w="912" w:type="dxa"/>
          </w:tcPr>
          <w:p w14:paraId="1196EC88" w14:textId="77777777" w:rsidR="004304EB" w:rsidRDefault="000856F8">
            <w:pPr>
              <w:pStyle w:val="TableParagraph"/>
              <w:tabs>
                <w:tab w:val="left" w:pos="525"/>
              </w:tabs>
              <w:ind w:left="9"/>
              <w:rPr>
                <w:sz w:val="15"/>
              </w:rPr>
            </w:pPr>
            <w:r>
              <w:rPr>
                <w:w w:val="105"/>
                <w:sz w:val="15"/>
              </w:rPr>
              <w:t>$</w:t>
            </w:r>
            <w:r>
              <w:rPr>
                <w:w w:val="105"/>
                <w:sz w:val="15"/>
              </w:rPr>
              <w:tab/>
              <w:t>219</w:t>
            </w:r>
          </w:p>
        </w:tc>
        <w:tc>
          <w:tcPr>
            <w:tcW w:w="984" w:type="dxa"/>
          </w:tcPr>
          <w:p w14:paraId="1196EC89" w14:textId="77777777" w:rsidR="004304EB" w:rsidRDefault="000856F8">
            <w:pPr>
              <w:pStyle w:val="TableParagraph"/>
              <w:tabs>
                <w:tab w:val="left" w:pos="609"/>
              </w:tabs>
              <w:ind w:left="9"/>
              <w:rPr>
                <w:sz w:val="15"/>
              </w:rPr>
            </w:pPr>
            <w:r>
              <w:rPr>
                <w:w w:val="105"/>
                <w:sz w:val="15"/>
              </w:rPr>
              <w:t>$</w:t>
            </w:r>
            <w:r>
              <w:rPr>
                <w:w w:val="105"/>
                <w:sz w:val="15"/>
              </w:rPr>
              <w:tab/>
              <w:t>14</w:t>
            </w:r>
          </w:p>
        </w:tc>
        <w:tc>
          <w:tcPr>
            <w:tcW w:w="973" w:type="dxa"/>
          </w:tcPr>
          <w:p w14:paraId="1196EC8A" w14:textId="77777777" w:rsidR="004304EB" w:rsidRDefault="000856F8">
            <w:pPr>
              <w:pStyle w:val="TableParagraph"/>
              <w:tabs>
                <w:tab w:val="left" w:pos="597"/>
              </w:tabs>
              <w:ind w:left="81"/>
              <w:rPr>
                <w:sz w:val="15"/>
              </w:rPr>
            </w:pPr>
            <w:r>
              <w:rPr>
                <w:w w:val="105"/>
                <w:sz w:val="15"/>
              </w:rPr>
              <w:t>$</w:t>
            </w:r>
            <w:r>
              <w:rPr>
                <w:w w:val="105"/>
                <w:sz w:val="15"/>
              </w:rPr>
              <w:tab/>
              <w:t>109</w:t>
            </w:r>
          </w:p>
        </w:tc>
        <w:tc>
          <w:tcPr>
            <w:tcW w:w="1036" w:type="dxa"/>
          </w:tcPr>
          <w:p w14:paraId="1196EC8B" w14:textId="77777777" w:rsidR="004304EB" w:rsidRDefault="000856F8">
            <w:pPr>
              <w:pStyle w:val="TableParagraph"/>
              <w:tabs>
                <w:tab w:val="left" w:pos="692"/>
              </w:tabs>
              <w:ind w:left="20"/>
              <w:rPr>
                <w:sz w:val="15"/>
              </w:rPr>
            </w:pPr>
            <w:r>
              <w:rPr>
                <w:w w:val="105"/>
                <w:sz w:val="15"/>
              </w:rPr>
              <w:t>$</w:t>
            </w:r>
            <w:r>
              <w:rPr>
                <w:w w:val="105"/>
                <w:sz w:val="15"/>
              </w:rPr>
              <w:tab/>
              <w:t>—</w:t>
            </w:r>
          </w:p>
        </w:tc>
        <w:tc>
          <w:tcPr>
            <w:tcW w:w="115" w:type="dxa"/>
          </w:tcPr>
          <w:p w14:paraId="1196EC8C" w14:textId="77777777" w:rsidR="004304EB" w:rsidRDefault="004304EB">
            <w:pPr>
              <w:pStyle w:val="TableParagraph"/>
              <w:spacing w:before="0"/>
              <w:rPr>
                <w:sz w:val="14"/>
              </w:rPr>
            </w:pPr>
          </w:p>
        </w:tc>
        <w:tc>
          <w:tcPr>
            <w:tcW w:w="1173" w:type="dxa"/>
          </w:tcPr>
          <w:p w14:paraId="1196EC8D" w14:textId="77777777" w:rsidR="004304EB" w:rsidRDefault="000856F8">
            <w:pPr>
              <w:pStyle w:val="TableParagraph"/>
              <w:tabs>
                <w:tab w:val="left" w:pos="681"/>
              </w:tabs>
              <w:ind w:left="21"/>
              <w:rPr>
                <w:sz w:val="15"/>
              </w:rPr>
            </w:pPr>
            <w:r>
              <w:rPr>
                <w:w w:val="105"/>
                <w:sz w:val="15"/>
              </w:rPr>
              <w:t>$</w:t>
            </w:r>
            <w:r>
              <w:rPr>
                <w:w w:val="105"/>
                <w:sz w:val="15"/>
              </w:rPr>
              <w:tab/>
              <w:t>2,219</w:t>
            </w:r>
          </w:p>
        </w:tc>
        <w:tc>
          <w:tcPr>
            <w:tcW w:w="188" w:type="dxa"/>
            <w:vMerge/>
            <w:tcBorders>
              <w:top w:val="nil"/>
            </w:tcBorders>
          </w:tcPr>
          <w:p w14:paraId="1196EC8E" w14:textId="77777777" w:rsidR="004304EB" w:rsidRDefault="004304EB">
            <w:pPr>
              <w:rPr>
                <w:sz w:val="2"/>
                <w:szCs w:val="2"/>
              </w:rPr>
            </w:pPr>
          </w:p>
        </w:tc>
      </w:tr>
      <w:tr w:rsidR="004304EB" w14:paraId="1196EC99" w14:textId="77777777">
        <w:trPr>
          <w:trHeight w:val="228"/>
        </w:trPr>
        <w:tc>
          <w:tcPr>
            <w:tcW w:w="4005" w:type="dxa"/>
            <w:shd w:val="clear" w:color="auto" w:fill="CCEDFF"/>
          </w:tcPr>
          <w:p w14:paraId="1196EC90" w14:textId="77777777" w:rsidR="004304EB" w:rsidRDefault="000856F8">
            <w:pPr>
              <w:pStyle w:val="TableParagraph"/>
              <w:spacing w:before="40" w:line="168" w:lineRule="exact"/>
              <w:ind w:left="119"/>
              <w:rPr>
                <w:sz w:val="8"/>
              </w:rPr>
            </w:pPr>
            <w:r>
              <w:rPr>
                <w:w w:val="105"/>
                <w:sz w:val="15"/>
              </w:rPr>
              <w:t>Debt securities</w:t>
            </w:r>
            <w:r>
              <w:rPr>
                <w:w w:val="105"/>
                <w:position w:val="6"/>
                <w:sz w:val="8"/>
              </w:rPr>
              <w:t>1</w:t>
            </w:r>
          </w:p>
        </w:tc>
        <w:tc>
          <w:tcPr>
            <w:tcW w:w="1637" w:type="dxa"/>
            <w:shd w:val="clear" w:color="auto" w:fill="CCEDFF"/>
          </w:tcPr>
          <w:p w14:paraId="1196EC91" w14:textId="77777777" w:rsidR="004304EB" w:rsidRDefault="000856F8">
            <w:pPr>
              <w:pStyle w:val="TableParagraph"/>
              <w:ind w:right="145"/>
              <w:jc w:val="right"/>
              <w:rPr>
                <w:sz w:val="15"/>
              </w:rPr>
            </w:pPr>
            <w:r>
              <w:rPr>
                <w:w w:val="104"/>
                <w:sz w:val="15"/>
              </w:rPr>
              <w:t>—</w:t>
            </w:r>
          </w:p>
        </w:tc>
        <w:tc>
          <w:tcPr>
            <w:tcW w:w="912" w:type="dxa"/>
            <w:shd w:val="clear" w:color="auto" w:fill="CCEDFF"/>
          </w:tcPr>
          <w:p w14:paraId="1196EC92" w14:textId="77777777" w:rsidR="004304EB" w:rsidRDefault="000856F8">
            <w:pPr>
              <w:pStyle w:val="TableParagraph"/>
              <w:ind w:left="417"/>
              <w:rPr>
                <w:sz w:val="15"/>
              </w:rPr>
            </w:pPr>
            <w:r>
              <w:rPr>
                <w:w w:val="105"/>
                <w:sz w:val="15"/>
              </w:rPr>
              <w:t>3,291</w:t>
            </w:r>
          </w:p>
        </w:tc>
        <w:tc>
          <w:tcPr>
            <w:tcW w:w="984" w:type="dxa"/>
            <w:shd w:val="clear" w:color="auto" w:fill="CCEDFF"/>
          </w:tcPr>
          <w:p w14:paraId="1196EC93" w14:textId="77777777" w:rsidR="004304EB" w:rsidRDefault="000856F8">
            <w:pPr>
              <w:pStyle w:val="TableParagraph"/>
              <w:ind w:right="217"/>
              <w:jc w:val="right"/>
              <w:rPr>
                <w:sz w:val="15"/>
              </w:rPr>
            </w:pPr>
            <w:r>
              <w:rPr>
                <w:sz w:val="15"/>
              </w:rPr>
              <w:t>37</w:t>
            </w:r>
          </w:p>
        </w:tc>
        <w:tc>
          <w:tcPr>
            <w:tcW w:w="973" w:type="dxa"/>
            <w:shd w:val="clear" w:color="auto" w:fill="CCEDFF"/>
          </w:tcPr>
          <w:p w14:paraId="1196EC94" w14:textId="77777777" w:rsidR="004304EB" w:rsidRDefault="000856F8">
            <w:pPr>
              <w:pStyle w:val="TableParagraph"/>
              <w:ind w:right="134"/>
              <w:jc w:val="right"/>
              <w:rPr>
                <w:sz w:val="15"/>
              </w:rPr>
            </w:pPr>
            <w:r>
              <w:rPr>
                <w:w w:val="104"/>
                <w:sz w:val="15"/>
              </w:rPr>
              <w:t>—</w:t>
            </w:r>
          </w:p>
        </w:tc>
        <w:tc>
          <w:tcPr>
            <w:tcW w:w="1036" w:type="dxa"/>
            <w:shd w:val="clear" w:color="auto" w:fill="CCEDFF"/>
          </w:tcPr>
          <w:p w14:paraId="1196EC95" w14:textId="77777777" w:rsidR="004304EB" w:rsidRDefault="000856F8">
            <w:pPr>
              <w:pStyle w:val="TableParagraph"/>
              <w:ind w:right="186"/>
              <w:jc w:val="right"/>
              <w:rPr>
                <w:sz w:val="15"/>
              </w:rPr>
            </w:pPr>
            <w:r>
              <w:rPr>
                <w:w w:val="104"/>
                <w:sz w:val="15"/>
              </w:rPr>
              <w:t>—</w:t>
            </w:r>
          </w:p>
        </w:tc>
        <w:tc>
          <w:tcPr>
            <w:tcW w:w="115" w:type="dxa"/>
            <w:shd w:val="clear" w:color="auto" w:fill="CCEDFF"/>
          </w:tcPr>
          <w:p w14:paraId="1196EC96" w14:textId="77777777" w:rsidR="004304EB" w:rsidRDefault="004304EB">
            <w:pPr>
              <w:pStyle w:val="TableParagraph"/>
              <w:spacing w:before="0"/>
              <w:rPr>
                <w:sz w:val="14"/>
              </w:rPr>
            </w:pPr>
          </w:p>
        </w:tc>
        <w:tc>
          <w:tcPr>
            <w:tcW w:w="1173" w:type="dxa"/>
            <w:shd w:val="clear" w:color="auto" w:fill="CCEDFF"/>
          </w:tcPr>
          <w:p w14:paraId="1196EC97" w14:textId="77777777" w:rsidR="004304EB" w:rsidRDefault="000856F8">
            <w:pPr>
              <w:pStyle w:val="TableParagraph"/>
              <w:ind w:right="139"/>
              <w:jc w:val="right"/>
              <w:rPr>
                <w:sz w:val="15"/>
              </w:rPr>
            </w:pPr>
            <w:r>
              <w:rPr>
                <w:w w:val="105"/>
                <w:sz w:val="15"/>
              </w:rPr>
              <w:t>3,328</w:t>
            </w:r>
          </w:p>
        </w:tc>
        <w:tc>
          <w:tcPr>
            <w:tcW w:w="188" w:type="dxa"/>
            <w:vMerge/>
            <w:tcBorders>
              <w:top w:val="nil"/>
            </w:tcBorders>
          </w:tcPr>
          <w:p w14:paraId="1196EC98" w14:textId="77777777" w:rsidR="004304EB" w:rsidRDefault="004304EB">
            <w:pPr>
              <w:rPr>
                <w:sz w:val="2"/>
                <w:szCs w:val="2"/>
              </w:rPr>
            </w:pPr>
          </w:p>
        </w:tc>
      </w:tr>
      <w:tr w:rsidR="004304EB" w14:paraId="1196ECA5" w14:textId="77777777">
        <w:trPr>
          <w:trHeight w:val="226"/>
        </w:trPr>
        <w:tc>
          <w:tcPr>
            <w:tcW w:w="4005" w:type="dxa"/>
            <w:tcBorders>
              <w:bottom w:val="single" w:sz="6" w:space="0" w:color="000000"/>
            </w:tcBorders>
          </w:tcPr>
          <w:p w14:paraId="1196EC9A" w14:textId="77777777" w:rsidR="004304EB" w:rsidRDefault="000856F8">
            <w:pPr>
              <w:pStyle w:val="TableParagraph"/>
              <w:spacing w:before="40" w:line="167" w:lineRule="exact"/>
              <w:ind w:left="119"/>
              <w:rPr>
                <w:sz w:val="8"/>
              </w:rPr>
            </w:pPr>
            <w:r>
              <w:rPr>
                <w:w w:val="105"/>
                <w:sz w:val="15"/>
              </w:rPr>
              <w:t>Derivatives</w:t>
            </w:r>
            <w:r>
              <w:rPr>
                <w:w w:val="105"/>
                <w:position w:val="6"/>
                <w:sz w:val="8"/>
              </w:rPr>
              <w:t>2</w:t>
            </w:r>
          </w:p>
        </w:tc>
        <w:tc>
          <w:tcPr>
            <w:tcW w:w="1637" w:type="dxa"/>
            <w:tcBorders>
              <w:bottom w:val="single" w:sz="6" w:space="0" w:color="000000"/>
            </w:tcBorders>
          </w:tcPr>
          <w:p w14:paraId="1196EC9B" w14:textId="77777777" w:rsidR="004304EB" w:rsidRDefault="000856F8">
            <w:pPr>
              <w:pStyle w:val="TableParagraph"/>
              <w:ind w:right="151"/>
              <w:jc w:val="right"/>
              <w:rPr>
                <w:sz w:val="15"/>
              </w:rPr>
            </w:pPr>
            <w:r>
              <w:rPr>
                <w:w w:val="104"/>
                <w:sz w:val="15"/>
              </w:rPr>
              <w:t>9</w:t>
            </w:r>
          </w:p>
        </w:tc>
        <w:tc>
          <w:tcPr>
            <w:tcW w:w="912" w:type="dxa"/>
            <w:tcBorders>
              <w:bottom w:val="single" w:sz="6" w:space="0" w:color="000000"/>
            </w:tcBorders>
          </w:tcPr>
          <w:p w14:paraId="1196EC9C" w14:textId="77777777" w:rsidR="004304EB" w:rsidRDefault="000856F8">
            <w:pPr>
              <w:pStyle w:val="TableParagraph"/>
              <w:ind w:left="525"/>
              <w:rPr>
                <w:sz w:val="15"/>
              </w:rPr>
            </w:pPr>
            <w:r>
              <w:rPr>
                <w:w w:val="105"/>
                <w:sz w:val="15"/>
              </w:rPr>
              <w:t>579</w:t>
            </w:r>
          </w:p>
        </w:tc>
        <w:tc>
          <w:tcPr>
            <w:tcW w:w="984" w:type="dxa"/>
            <w:tcBorders>
              <w:bottom w:val="single" w:sz="6" w:space="0" w:color="000000"/>
            </w:tcBorders>
          </w:tcPr>
          <w:p w14:paraId="1196EC9D" w14:textId="77777777" w:rsidR="004304EB" w:rsidRDefault="000856F8">
            <w:pPr>
              <w:pStyle w:val="TableParagraph"/>
              <w:ind w:right="217"/>
              <w:jc w:val="right"/>
              <w:rPr>
                <w:sz w:val="15"/>
              </w:rPr>
            </w:pPr>
            <w:r>
              <w:rPr>
                <w:w w:val="104"/>
                <w:sz w:val="15"/>
              </w:rPr>
              <w:t>—</w:t>
            </w:r>
          </w:p>
        </w:tc>
        <w:tc>
          <w:tcPr>
            <w:tcW w:w="973" w:type="dxa"/>
            <w:tcBorders>
              <w:bottom w:val="single" w:sz="6" w:space="0" w:color="000000"/>
            </w:tcBorders>
          </w:tcPr>
          <w:p w14:paraId="1196EC9E" w14:textId="77777777" w:rsidR="004304EB" w:rsidRDefault="000856F8">
            <w:pPr>
              <w:pStyle w:val="TableParagraph"/>
              <w:ind w:right="134"/>
              <w:jc w:val="right"/>
              <w:rPr>
                <w:sz w:val="15"/>
              </w:rPr>
            </w:pPr>
            <w:r>
              <w:rPr>
                <w:w w:val="104"/>
                <w:sz w:val="15"/>
              </w:rPr>
              <w:t>—</w:t>
            </w:r>
          </w:p>
        </w:tc>
        <w:tc>
          <w:tcPr>
            <w:tcW w:w="1036" w:type="dxa"/>
            <w:tcBorders>
              <w:bottom w:val="single" w:sz="6" w:space="0" w:color="000000"/>
            </w:tcBorders>
          </w:tcPr>
          <w:p w14:paraId="1196EC9F" w14:textId="77777777" w:rsidR="004304EB" w:rsidRDefault="000856F8">
            <w:pPr>
              <w:pStyle w:val="TableParagraph"/>
              <w:ind w:left="548"/>
              <w:rPr>
                <w:sz w:val="15"/>
              </w:rPr>
            </w:pPr>
            <w:r>
              <w:rPr>
                <w:w w:val="105"/>
                <w:sz w:val="15"/>
              </w:rPr>
              <w:t>(392)</w:t>
            </w:r>
          </w:p>
        </w:tc>
        <w:tc>
          <w:tcPr>
            <w:tcW w:w="115" w:type="dxa"/>
            <w:tcBorders>
              <w:bottom w:val="single" w:sz="6" w:space="0" w:color="000000"/>
            </w:tcBorders>
          </w:tcPr>
          <w:p w14:paraId="1196ECA0" w14:textId="77777777" w:rsidR="004304EB" w:rsidRDefault="004304EB">
            <w:pPr>
              <w:pStyle w:val="TableParagraph"/>
              <w:spacing w:before="2"/>
              <w:rPr>
                <w:sz w:val="10"/>
              </w:rPr>
            </w:pPr>
          </w:p>
          <w:p w14:paraId="1196ECA1" w14:textId="77777777" w:rsidR="004304EB" w:rsidRDefault="000856F8">
            <w:pPr>
              <w:pStyle w:val="TableParagraph"/>
              <w:spacing w:before="0" w:line="89" w:lineRule="exact"/>
              <w:ind w:right="18"/>
              <w:jc w:val="right"/>
              <w:rPr>
                <w:sz w:val="8"/>
              </w:rPr>
            </w:pPr>
            <w:r>
              <w:rPr>
                <w:w w:val="105"/>
                <w:sz w:val="8"/>
              </w:rPr>
              <w:t>5</w:t>
            </w:r>
          </w:p>
        </w:tc>
        <w:tc>
          <w:tcPr>
            <w:tcW w:w="1173" w:type="dxa"/>
            <w:tcBorders>
              <w:bottom w:val="single" w:sz="6" w:space="0" w:color="000000"/>
            </w:tcBorders>
          </w:tcPr>
          <w:p w14:paraId="1196ECA2" w14:textId="77777777" w:rsidR="004304EB" w:rsidRDefault="000856F8">
            <w:pPr>
              <w:pStyle w:val="TableParagraph"/>
              <w:ind w:right="148"/>
              <w:jc w:val="right"/>
              <w:rPr>
                <w:sz w:val="15"/>
              </w:rPr>
            </w:pPr>
            <w:r>
              <w:rPr>
                <w:sz w:val="15"/>
              </w:rPr>
              <w:t>196</w:t>
            </w:r>
          </w:p>
        </w:tc>
        <w:tc>
          <w:tcPr>
            <w:tcW w:w="188" w:type="dxa"/>
          </w:tcPr>
          <w:p w14:paraId="1196ECA3" w14:textId="77777777" w:rsidR="004304EB" w:rsidRDefault="004304EB">
            <w:pPr>
              <w:pStyle w:val="TableParagraph"/>
              <w:spacing w:before="2"/>
              <w:rPr>
                <w:sz w:val="10"/>
              </w:rPr>
            </w:pPr>
          </w:p>
          <w:p w14:paraId="1196ECA4" w14:textId="77777777" w:rsidR="004304EB" w:rsidRDefault="000856F8">
            <w:pPr>
              <w:pStyle w:val="TableParagraph"/>
              <w:spacing w:before="0" w:line="89" w:lineRule="exact"/>
              <w:ind w:left="96"/>
              <w:rPr>
                <w:sz w:val="8"/>
              </w:rPr>
            </w:pPr>
            <w:r>
              <w:rPr>
                <w:w w:val="105"/>
                <w:sz w:val="8"/>
              </w:rPr>
              <w:t>6</w:t>
            </w:r>
          </w:p>
        </w:tc>
      </w:tr>
      <w:tr w:rsidR="004304EB" w14:paraId="1196ECAF" w14:textId="77777777">
        <w:trPr>
          <w:trHeight w:val="225"/>
        </w:trPr>
        <w:tc>
          <w:tcPr>
            <w:tcW w:w="4005" w:type="dxa"/>
            <w:tcBorders>
              <w:top w:val="single" w:sz="6" w:space="0" w:color="000000"/>
              <w:bottom w:val="single" w:sz="6" w:space="0" w:color="000000"/>
            </w:tcBorders>
            <w:shd w:val="clear" w:color="auto" w:fill="CCEDFF"/>
          </w:tcPr>
          <w:p w14:paraId="1196ECA6" w14:textId="77777777" w:rsidR="004304EB" w:rsidRDefault="000856F8">
            <w:pPr>
              <w:pStyle w:val="TableParagraph"/>
              <w:spacing w:before="26"/>
              <w:ind w:left="179"/>
              <w:rPr>
                <w:sz w:val="15"/>
              </w:rPr>
            </w:pPr>
            <w:r>
              <w:rPr>
                <w:w w:val="105"/>
                <w:sz w:val="15"/>
              </w:rPr>
              <w:t>Total assets</w:t>
            </w:r>
          </w:p>
        </w:tc>
        <w:tc>
          <w:tcPr>
            <w:tcW w:w="1637" w:type="dxa"/>
            <w:tcBorders>
              <w:top w:val="single" w:sz="6" w:space="0" w:color="000000"/>
              <w:bottom w:val="single" w:sz="6" w:space="0" w:color="000000"/>
            </w:tcBorders>
            <w:shd w:val="clear" w:color="auto" w:fill="CCEDFF"/>
          </w:tcPr>
          <w:p w14:paraId="1196ECA7" w14:textId="77777777" w:rsidR="004304EB" w:rsidRDefault="000856F8">
            <w:pPr>
              <w:pStyle w:val="TableParagraph"/>
              <w:tabs>
                <w:tab w:val="left" w:pos="407"/>
              </w:tabs>
              <w:spacing w:before="26"/>
              <w:ind w:right="142"/>
              <w:jc w:val="right"/>
              <w:rPr>
                <w:sz w:val="15"/>
              </w:rPr>
            </w:pPr>
            <w:r>
              <w:rPr>
                <w:w w:val="105"/>
                <w:sz w:val="15"/>
              </w:rPr>
              <w:t>$</w:t>
            </w:r>
            <w:r>
              <w:rPr>
                <w:w w:val="105"/>
                <w:sz w:val="15"/>
              </w:rPr>
              <w:tab/>
            </w:r>
            <w:r>
              <w:rPr>
                <w:sz w:val="15"/>
              </w:rPr>
              <w:t>1,886</w:t>
            </w:r>
          </w:p>
        </w:tc>
        <w:tc>
          <w:tcPr>
            <w:tcW w:w="912" w:type="dxa"/>
            <w:tcBorders>
              <w:top w:val="single" w:sz="6" w:space="0" w:color="000000"/>
              <w:bottom w:val="single" w:sz="6" w:space="0" w:color="000000"/>
            </w:tcBorders>
            <w:shd w:val="clear" w:color="auto" w:fill="CCEDFF"/>
          </w:tcPr>
          <w:p w14:paraId="1196ECA8" w14:textId="77777777" w:rsidR="004304EB" w:rsidRDefault="000856F8">
            <w:pPr>
              <w:pStyle w:val="TableParagraph"/>
              <w:tabs>
                <w:tab w:val="left" w:pos="417"/>
              </w:tabs>
              <w:spacing w:before="26"/>
              <w:ind w:left="9"/>
              <w:rPr>
                <w:sz w:val="15"/>
              </w:rPr>
            </w:pPr>
            <w:r>
              <w:rPr>
                <w:w w:val="105"/>
                <w:sz w:val="15"/>
              </w:rPr>
              <w:t>$</w:t>
            </w:r>
            <w:r>
              <w:rPr>
                <w:w w:val="105"/>
                <w:sz w:val="15"/>
              </w:rPr>
              <w:tab/>
              <w:t>4,089</w:t>
            </w:r>
          </w:p>
        </w:tc>
        <w:tc>
          <w:tcPr>
            <w:tcW w:w="984" w:type="dxa"/>
            <w:tcBorders>
              <w:top w:val="single" w:sz="6" w:space="0" w:color="000000"/>
              <w:bottom w:val="single" w:sz="6" w:space="0" w:color="000000"/>
            </w:tcBorders>
            <w:shd w:val="clear" w:color="auto" w:fill="CCEDFF"/>
          </w:tcPr>
          <w:p w14:paraId="1196ECA9" w14:textId="77777777" w:rsidR="004304EB" w:rsidRDefault="000856F8">
            <w:pPr>
              <w:pStyle w:val="TableParagraph"/>
              <w:tabs>
                <w:tab w:val="left" w:pos="609"/>
              </w:tabs>
              <w:spacing w:before="26"/>
              <w:ind w:left="9"/>
              <w:rPr>
                <w:sz w:val="15"/>
              </w:rPr>
            </w:pPr>
            <w:r>
              <w:rPr>
                <w:w w:val="105"/>
                <w:sz w:val="15"/>
              </w:rPr>
              <w:t>$</w:t>
            </w:r>
            <w:r>
              <w:rPr>
                <w:w w:val="105"/>
                <w:sz w:val="15"/>
              </w:rPr>
              <w:tab/>
              <w:t>51</w:t>
            </w:r>
          </w:p>
        </w:tc>
        <w:tc>
          <w:tcPr>
            <w:tcW w:w="973" w:type="dxa"/>
            <w:tcBorders>
              <w:top w:val="single" w:sz="6" w:space="0" w:color="000000"/>
              <w:bottom w:val="single" w:sz="6" w:space="0" w:color="000000"/>
            </w:tcBorders>
            <w:shd w:val="clear" w:color="auto" w:fill="CCEDFF"/>
          </w:tcPr>
          <w:p w14:paraId="1196ECAA" w14:textId="77777777" w:rsidR="004304EB" w:rsidRDefault="000856F8">
            <w:pPr>
              <w:pStyle w:val="TableParagraph"/>
              <w:tabs>
                <w:tab w:val="left" w:pos="597"/>
              </w:tabs>
              <w:spacing w:before="26"/>
              <w:ind w:left="81"/>
              <w:rPr>
                <w:sz w:val="15"/>
              </w:rPr>
            </w:pPr>
            <w:r>
              <w:rPr>
                <w:w w:val="105"/>
                <w:sz w:val="15"/>
              </w:rPr>
              <w:t>$</w:t>
            </w:r>
            <w:r>
              <w:rPr>
                <w:w w:val="105"/>
                <w:sz w:val="15"/>
              </w:rPr>
              <w:tab/>
              <w:t>109</w:t>
            </w:r>
          </w:p>
        </w:tc>
        <w:tc>
          <w:tcPr>
            <w:tcW w:w="1036" w:type="dxa"/>
            <w:tcBorders>
              <w:top w:val="single" w:sz="6" w:space="0" w:color="000000"/>
              <w:bottom w:val="single" w:sz="6" w:space="0" w:color="000000"/>
            </w:tcBorders>
            <w:shd w:val="clear" w:color="auto" w:fill="CCEDFF"/>
          </w:tcPr>
          <w:p w14:paraId="1196ECAB" w14:textId="77777777" w:rsidR="004304EB" w:rsidRDefault="000856F8">
            <w:pPr>
              <w:pStyle w:val="TableParagraph"/>
              <w:tabs>
                <w:tab w:val="left" w:pos="548"/>
              </w:tabs>
              <w:spacing w:before="26"/>
              <w:ind w:left="20"/>
              <w:rPr>
                <w:sz w:val="15"/>
              </w:rPr>
            </w:pPr>
            <w:r>
              <w:rPr>
                <w:w w:val="105"/>
                <w:sz w:val="15"/>
              </w:rPr>
              <w:t>$</w:t>
            </w:r>
            <w:r>
              <w:rPr>
                <w:w w:val="105"/>
                <w:sz w:val="15"/>
              </w:rPr>
              <w:tab/>
              <w:t>(392)</w:t>
            </w:r>
          </w:p>
        </w:tc>
        <w:tc>
          <w:tcPr>
            <w:tcW w:w="115" w:type="dxa"/>
            <w:tcBorders>
              <w:top w:val="single" w:sz="6" w:space="0" w:color="000000"/>
              <w:bottom w:val="single" w:sz="6" w:space="0" w:color="000000"/>
            </w:tcBorders>
            <w:shd w:val="clear" w:color="auto" w:fill="CCEDFF"/>
          </w:tcPr>
          <w:p w14:paraId="1196ECAC" w14:textId="77777777" w:rsidR="004304EB" w:rsidRDefault="004304EB">
            <w:pPr>
              <w:pStyle w:val="TableParagraph"/>
              <w:spacing w:before="0"/>
              <w:rPr>
                <w:sz w:val="14"/>
              </w:rPr>
            </w:pPr>
          </w:p>
        </w:tc>
        <w:tc>
          <w:tcPr>
            <w:tcW w:w="1173" w:type="dxa"/>
            <w:tcBorders>
              <w:top w:val="single" w:sz="6" w:space="0" w:color="000000"/>
              <w:bottom w:val="single" w:sz="6" w:space="0" w:color="000000"/>
            </w:tcBorders>
            <w:shd w:val="clear" w:color="auto" w:fill="CCEDFF"/>
          </w:tcPr>
          <w:p w14:paraId="1196ECAD" w14:textId="77777777" w:rsidR="004304EB" w:rsidRDefault="000856F8">
            <w:pPr>
              <w:pStyle w:val="TableParagraph"/>
              <w:tabs>
                <w:tab w:val="left" w:pos="681"/>
              </w:tabs>
              <w:spacing w:before="26"/>
              <w:ind w:left="21"/>
              <w:rPr>
                <w:sz w:val="15"/>
              </w:rPr>
            </w:pPr>
            <w:r>
              <w:rPr>
                <w:w w:val="105"/>
                <w:sz w:val="15"/>
              </w:rPr>
              <w:t>$</w:t>
            </w:r>
            <w:r>
              <w:rPr>
                <w:w w:val="105"/>
                <w:sz w:val="15"/>
              </w:rPr>
              <w:tab/>
              <w:t>5,743</w:t>
            </w:r>
          </w:p>
        </w:tc>
        <w:tc>
          <w:tcPr>
            <w:tcW w:w="188" w:type="dxa"/>
          </w:tcPr>
          <w:p w14:paraId="1196ECAE" w14:textId="77777777" w:rsidR="004304EB" w:rsidRDefault="004304EB">
            <w:pPr>
              <w:pStyle w:val="TableParagraph"/>
              <w:spacing w:before="0"/>
              <w:rPr>
                <w:sz w:val="14"/>
              </w:rPr>
            </w:pPr>
          </w:p>
        </w:tc>
      </w:tr>
    </w:tbl>
    <w:p w14:paraId="1196ECB0" w14:textId="77777777" w:rsidR="004304EB" w:rsidRDefault="000856F8">
      <w:pPr>
        <w:pStyle w:val="a3"/>
        <w:spacing w:before="22" w:after="28"/>
        <w:ind w:left="157"/>
      </w:pPr>
      <w:r>
        <w:rPr>
          <w:w w:val="105"/>
        </w:rPr>
        <w:t>Liabilities:</w:t>
      </w:r>
    </w:p>
    <w:tbl>
      <w:tblPr>
        <w:tblW w:w="0" w:type="auto"/>
        <w:tblInd w:w="153" w:type="dxa"/>
        <w:tblLayout w:type="fixed"/>
        <w:tblCellMar>
          <w:left w:w="0" w:type="dxa"/>
          <w:right w:w="0" w:type="dxa"/>
        </w:tblCellMar>
        <w:tblLook w:val="04A0" w:firstRow="1" w:lastRow="0" w:firstColumn="1" w:lastColumn="0" w:noHBand="0" w:noVBand="1"/>
      </w:tblPr>
      <w:tblGrid>
        <w:gridCol w:w="4005"/>
        <w:gridCol w:w="2549"/>
        <w:gridCol w:w="2993"/>
        <w:gridCol w:w="1288"/>
        <w:gridCol w:w="188"/>
      </w:tblGrid>
      <w:tr w:rsidR="004304EB" w14:paraId="1196ECB7" w14:textId="77777777">
        <w:trPr>
          <w:trHeight w:val="226"/>
        </w:trPr>
        <w:tc>
          <w:tcPr>
            <w:tcW w:w="4005" w:type="dxa"/>
            <w:tcBorders>
              <w:bottom w:val="single" w:sz="6" w:space="0" w:color="000000"/>
            </w:tcBorders>
            <w:shd w:val="clear" w:color="auto" w:fill="CCEDFF"/>
          </w:tcPr>
          <w:p w14:paraId="1196ECB1" w14:textId="77777777" w:rsidR="004304EB" w:rsidRDefault="000856F8">
            <w:pPr>
              <w:pStyle w:val="TableParagraph"/>
              <w:spacing w:before="40" w:line="167" w:lineRule="exact"/>
              <w:ind w:left="119"/>
              <w:rPr>
                <w:sz w:val="8"/>
              </w:rPr>
            </w:pPr>
            <w:r>
              <w:rPr>
                <w:w w:val="105"/>
                <w:sz w:val="15"/>
              </w:rPr>
              <w:t>Derivatives</w:t>
            </w:r>
            <w:r>
              <w:rPr>
                <w:w w:val="105"/>
                <w:position w:val="6"/>
                <w:sz w:val="8"/>
              </w:rPr>
              <w:t>2</w:t>
            </w:r>
          </w:p>
        </w:tc>
        <w:tc>
          <w:tcPr>
            <w:tcW w:w="2549" w:type="dxa"/>
            <w:tcBorders>
              <w:bottom w:val="single" w:sz="6" w:space="0" w:color="000000"/>
            </w:tcBorders>
            <w:shd w:val="clear" w:color="auto" w:fill="CCEDFF"/>
          </w:tcPr>
          <w:p w14:paraId="1196ECB2" w14:textId="77777777" w:rsidR="004304EB" w:rsidRDefault="000856F8">
            <w:pPr>
              <w:pStyle w:val="TableParagraph"/>
              <w:tabs>
                <w:tab w:val="left" w:pos="1334"/>
                <w:tab w:val="left" w:pos="2102"/>
              </w:tabs>
              <w:ind w:left="734"/>
              <w:rPr>
                <w:sz w:val="15"/>
              </w:rPr>
            </w:pPr>
            <w:r>
              <w:rPr>
                <w:w w:val="105"/>
                <w:sz w:val="15"/>
              </w:rPr>
              <w:t>$</w:t>
            </w:r>
            <w:r>
              <w:rPr>
                <w:w w:val="105"/>
                <w:sz w:val="15"/>
              </w:rPr>
              <w:tab/>
              <w:t xml:space="preserve">—  </w:t>
            </w:r>
            <w:r>
              <w:rPr>
                <w:spacing w:val="36"/>
                <w:w w:val="105"/>
                <w:sz w:val="15"/>
              </w:rPr>
              <w:t xml:space="preserve"> </w:t>
            </w:r>
            <w:r>
              <w:rPr>
                <w:w w:val="105"/>
                <w:sz w:val="15"/>
              </w:rPr>
              <w:t>$</w:t>
            </w:r>
            <w:r>
              <w:rPr>
                <w:w w:val="105"/>
                <w:sz w:val="15"/>
              </w:rPr>
              <w:tab/>
              <w:t>(162)</w:t>
            </w:r>
          </w:p>
        </w:tc>
        <w:tc>
          <w:tcPr>
            <w:tcW w:w="2993" w:type="dxa"/>
            <w:tcBorders>
              <w:bottom w:val="single" w:sz="6" w:space="0" w:color="000000"/>
            </w:tcBorders>
            <w:shd w:val="clear" w:color="auto" w:fill="CCEDFF"/>
          </w:tcPr>
          <w:p w14:paraId="1196ECB3" w14:textId="77777777" w:rsidR="004304EB" w:rsidRDefault="000856F8">
            <w:pPr>
              <w:pStyle w:val="TableParagraph"/>
              <w:tabs>
                <w:tab w:val="left" w:pos="609"/>
                <w:tab w:val="left" w:pos="1065"/>
                <w:tab w:val="left" w:pos="1665"/>
                <w:tab w:val="left" w:pos="2565"/>
              </w:tabs>
              <w:ind w:left="9"/>
              <w:rPr>
                <w:sz w:val="15"/>
              </w:rPr>
            </w:pPr>
            <w:r>
              <w:rPr>
                <w:w w:val="105"/>
                <w:sz w:val="15"/>
              </w:rPr>
              <w:t>$</w:t>
            </w:r>
            <w:r>
              <w:rPr>
                <w:w w:val="105"/>
                <w:sz w:val="15"/>
              </w:rPr>
              <w:tab/>
              <w:t>—</w:t>
            </w:r>
            <w:r>
              <w:rPr>
                <w:w w:val="105"/>
                <w:sz w:val="15"/>
              </w:rPr>
              <w:tab/>
              <w:t>$</w:t>
            </w:r>
            <w:r>
              <w:rPr>
                <w:w w:val="105"/>
                <w:sz w:val="15"/>
              </w:rPr>
              <w:tab/>
              <w:t xml:space="preserve">—  </w:t>
            </w:r>
            <w:r>
              <w:rPr>
                <w:spacing w:val="36"/>
                <w:w w:val="105"/>
                <w:sz w:val="15"/>
              </w:rPr>
              <w:t xml:space="preserve"> </w:t>
            </w:r>
            <w:r>
              <w:rPr>
                <w:w w:val="105"/>
                <w:sz w:val="15"/>
              </w:rPr>
              <w:t>$</w:t>
            </w:r>
            <w:r>
              <w:rPr>
                <w:w w:val="105"/>
                <w:sz w:val="15"/>
              </w:rPr>
              <w:tab/>
              <w:t>130</w:t>
            </w:r>
          </w:p>
        </w:tc>
        <w:tc>
          <w:tcPr>
            <w:tcW w:w="1288" w:type="dxa"/>
            <w:tcBorders>
              <w:bottom w:val="single" w:sz="6" w:space="0" w:color="000000"/>
            </w:tcBorders>
            <w:shd w:val="clear" w:color="auto" w:fill="CCEDFF"/>
          </w:tcPr>
          <w:p w14:paraId="1196ECB4" w14:textId="77777777" w:rsidR="004304EB" w:rsidRDefault="000856F8">
            <w:pPr>
              <w:pStyle w:val="TableParagraph"/>
              <w:tabs>
                <w:tab w:val="left" w:pos="928"/>
              </w:tabs>
              <w:ind w:left="136"/>
              <w:rPr>
                <w:sz w:val="15"/>
              </w:rPr>
            </w:pPr>
            <w:r>
              <w:rPr>
                <w:w w:val="105"/>
                <w:sz w:val="15"/>
              </w:rPr>
              <w:t>$</w:t>
            </w:r>
            <w:r>
              <w:rPr>
                <w:w w:val="105"/>
                <w:sz w:val="15"/>
              </w:rPr>
              <w:tab/>
              <w:t>(32)</w:t>
            </w:r>
          </w:p>
        </w:tc>
        <w:tc>
          <w:tcPr>
            <w:tcW w:w="188" w:type="dxa"/>
          </w:tcPr>
          <w:p w14:paraId="1196ECB5" w14:textId="77777777" w:rsidR="004304EB" w:rsidRDefault="004304EB">
            <w:pPr>
              <w:pStyle w:val="TableParagraph"/>
              <w:spacing w:before="2"/>
              <w:rPr>
                <w:sz w:val="10"/>
              </w:rPr>
            </w:pPr>
          </w:p>
          <w:p w14:paraId="1196ECB6" w14:textId="77777777" w:rsidR="004304EB" w:rsidRDefault="000856F8">
            <w:pPr>
              <w:pStyle w:val="TableParagraph"/>
              <w:spacing w:before="0" w:line="89" w:lineRule="exact"/>
              <w:ind w:left="96"/>
              <w:rPr>
                <w:sz w:val="8"/>
              </w:rPr>
            </w:pPr>
            <w:r>
              <w:rPr>
                <w:w w:val="105"/>
                <w:sz w:val="8"/>
              </w:rPr>
              <w:t>6</w:t>
            </w:r>
          </w:p>
        </w:tc>
      </w:tr>
      <w:tr w:rsidR="004304EB" w14:paraId="1196ECBD" w14:textId="77777777">
        <w:trPr>
          <w:trHeight w:val="223"/>
        </w:trPr>
        <w:tc>
          <w:tcPr>
            <w:tcW w:w="4005" w:type="dxa"/>
            <w:tcBorders>
              <w:top w:val="single" w:sz="6" w:space="0" w:color="000000"/>
              <w:bottom w:val="single" w:sz="12" w:space="0" w:color="000000"/>
            </w:tcBorders>
          </w:tcPr>
          <w:p w14:paraId="1196ECB8" w14:textId="77777777" w:rsidR="004304EB" w:rsidRDefault="000856F8">
            <w:pPr>
              <w:pStyle w:val="TableParagraph"/>
              <w:spacing w:before="26"/>
              <w:ind w:left="179"/>
              <w:rPr>
                <w:sz w:val="15"/>
              </w:rPr>
            </w:pPr>
            <w:r>
              <w:rPr>
                <w:w w:val="105"/>
                <w:sz w:val="15"/>
              </w:rPr>
              <w:t>Total liabilities</w:t>
            </w:r>
          </w:p>
        </w:tc>
        <w:tc>
          <w:tcPr>
            <w:tcW w:w="2549" w:type="dxa"/>
            <w:tcBorders>
              <w:top w:val="single" w:sz="6" w:space="0" w:color="000000"/>
              <w:bottom w:val="single" w:sz="12" w:space="0" w:color="000000"/>
            </w:tcBorders>
          </w:tcPr>
          <w:p w14:paraId="1196ECB9" w14:textId="77777777" w:rsidR="004304EB" w:rsidRDefault="000856F8">
            <w:pPr>
              <w:pStyle w:val="TableParagraph"/>
              <w:tabs>
                <w:tab w:val="left" w:pos="1334"/>
                <w:tab w:val="left" w:pos="2102"/>
              </w:tabs>
              <w:spacing w:before="26"/>
              <w:ind w:left="734"/>
              <w:rPr>
                <w:sz w:val="15"/>
              </w:rPr>
            </w:pPr>
            <w:r>
              <w:rPr>
                <w:w w:val="105"/>
                <w:sz w:val="15"/>
              </w:rPr>
              <w:t>$</w:t>
            </w:r>
            <w:r>
              <w:rPr>
                <w:w w:val="105"/>
                <w:sz w:val="15"/>
              </w:rPr>
              <w:tab/>
              <w:t xml:space="preserve">—  </w:t>
            </w:r>
            <w:r>
              <w:rPr>
                <w:spacing w:val="36"/>
                <w:w w:val="105"/>
                <w:sz w:val="15"/>
              </w:rPr>
              <w:t xml:space="preserve"> </w:t>
            </w:r>
            <w:r>
              <w:rPr>
                <w:w w:val="105"/>
                <w:sz w:val="15"/>
              </w:rPr>
              <w:t>$</w:t>
            </w:r>
            <w:r>
              <w:rPr>
                <w:w w:val="105"/>
                <w:sz w:val="15"/>
              </w:rPr>
              <w:tab/>
              <w:t>(162)</w:t>
            </w:r>
          </w:p>
        </w:tc>
        <w:tc>
          <w:tcPr>
            <w:tcW w:w="2993" w:type="dxa"/>
            <w:tcBorders>
              <w:top w:val="single" w:sz="6" w:space="0" w:color="000000"/>
              <w:bottom w:val="single" w:sz="12" w:space="0" w:color="000000"/>
            </w:tcBorders>
          </w:tcPr>
          <w:p w14:paraId="1196ECBA" w14:textId="77777777" w:rsidR="004304EB" w:rsidRDefault="000856F8">
            <w:pPr>
              <w:pStyle w:val="TableParagraph"/>
              <w:tabs>
                <w:tab w:val="left" w:pos="609"/>
                <w:tab w:val="left" w:pos="1065"/>
                <w:tab w:val="left" w:pos="1665"/>
                <w:tab w:val="left" w:pos="2565"/>
              </w:tabs>
              <w:spacing w:before="26"/>
              <w:ind w:left="9"/>
              <w:rPr>
                <w:sz w:val="15"/>
              </w:rPr>
            </w:pPr>
            <w:r>
              <w:rPr>
                <w:w w:val="105"/>
                <w:sz w:val="15"/>
              </w:rPr>
              <w:t>$</w:t>
            </w:r>
            <w:r>
              <w:rPr>
                <w:w w:val="105"/>
                <w:sz w:val="15"/>
              </w:rPr>
              <w:tab/>
              <w:t>—</w:t>
            </w:r>
            <w:r>
              <w:rPr>
                <w:w w:val="105"/>
                <w:sz w:val="15"/>
              </w:rPr>
              <w:tab/>
              <w:t>$</w:t>
            </w:r>
            <w:r>
              <w:rPr>
                <w:w w:val="105"/>
                <w:sz w:val="15"/>
              </w:rPr>
              <w:tab/>
              <w:t xml:space="preserve">—  </w:t>
            </w:r>
            <w:r>
              <w:rPr>
                <w:spacing w:val="36"/>
                <w:w w:val="105"/>
                <w:sz w:val="15"/>
              </w:rPr>
              <w:t xml:space="preserve"> </w:t>
            </w:r>
            <w:r>
              <w:rPr>
                <w:w w:val="105"/>
                <w:sz w:val="15"/>
              </w:rPr>
              <w:t>$</w:t>
            </w:r>
            <w:r>
              <w:rPr>
                <w:w w:val="105"/>
                <w:sz w:val="15"/>
              </w:rPr>
              <w:tab/>
              <w:t>130</w:t>
            </w:r>
          </w:p>
        </w:tc>
        <w:tc>
          <w:tcPr>
            <w:tcW w:w="1288" w:type="dxa"/>
            <w:tcBorders>
              <w:top w:val="single" w:sz="6" w:space="0" w:color="000000"/>
              <w:bottom w:val="single" w:sz="12" w:space="0" w:color="000000"/>
            </w:tcBorders>
          </w:tcPr>
          <w:p w14:paraId="1196ECBB" w14:textId="77777777" w:rsidR="004304EB" w:rsidRDefault="000856F8">
            <w:pPr>
              <w:pStyle w:val="TableParagraph"/>
              <w:tabs>
                <w:tab w:val="left" w:pos="928"/>
              </w:tabs>
              <w:spacing w:before="26"/>
              <w:ind w:left="136"/>
              <w:rPr>
                <w:sz w:val="15"/>
              </w:rPr>
            </w:pPr>
            <w:r>
              <w:rPr>
                <w:w w:val="105"/>
                <w:sz w:val="15"/>
              </w:rPr>
              <w:t>$</w:t>
            </w:r>
            <w:r>
              <w:rPr>
                <w:w w:val="105"/>
                <w:sz w:val="15"/>
              </w:rPr>
              <w:tab/>
              <w:t>(32)</w:t>
            </w:r>
          </w:p>
        </w:tc>
        <w:tc>
          <w:tcPr>
            <w:tcW w:w="188" w:type="dxa"/>
          </w:tcPr>
          <w:p w14:paraId="1196ECBC" w14:textId="77777777" w:rsidR="004304EB" w:rsidRDefault="004304EB">
            <w:pPr>
              <w:pStyle w:val="TableParagraph"/>
              <w:spacing w:before="0"/>
              <w:rPr>
                <w:sz w:val="14"/>
              </w:rPr>
            </w:pPr>
          </w:p>
        </w:tc>
      </w:tr>
    </w:tbl>
    <w:p w14:paraId="1196ECBE" w14:textId="77777777" w:rsidR="004304EB" w:rsidRDefault="004304EB">
      <w:pPr>
        <w:pStyle w:val="a3"/>
        <w:spacing w:before="7"/>
        <w:rPr>
          <w:sz w:val="13"/>
        </w:rPr>
      </w:pPr>
    </w:p>
    <w:p w14:paraId="1196ECBF" w14:textId="77777777" w:rsidR="004304EB" w:rsidRDefault="000856F8">
      <w:pPr>
        <w:ind w:left="146"/>
        <w:rPr>
          <w:sz w:val="14"/>
        </w:rPr>
      </w:pPr>
      <w:r>
        <w:rPr>
          <w:w w:val="105"/>
          <w:sz w:val="14"/>
          <w:vertAlign w:val="superscript"/>
        </w:rPr>
        <w:t>1</w:t>
      </w:r>
      <w:r>
        <w:rPr>
          <w:w w:val="105"/>
          <w:sz w:val="14"/>
        </w:rPr>
        <w:t xml:space="preserve"> Refer to Note 4 for additional information related to the composition of our equity securities with readily determinable values and debt securities.</w:t>
      </w:r>
    </w:p>
    <w:p w14:paraId="1196ECC0" w14:textId="77777777" w:rsidR="004304EB" w:rsidRDefault="000856F8">
      <w:pPr>
        <w:spacing w:before="56"/>
        <w:ind w:left="146"/>
        <w:rPr>
          <w:sz w:val="14"/>
        </w:rPr>
      </w:pPr>
      <w:r>
        <w:rPr>
          <w:w w:val="105"/>
          <w:sz w:val="14"/>
          <w:vertAlign w:val="superscript"/>
        </w:rPr>
        <w:t>2</w:t>
      </w:r>
      <w:r>
        <w:rPr>
          <w:w w:val="105"/>
          <w:sz w:val="14"/>
        </w:rPr>
        <w:t xml:space="preserve"> Refer to Note 6 for additional information related to the composition of our derivative portfolio.</w:t>
      </w:r>
    </w:p>
    <w:p w14:paraId="1196ECC1" w14:textId="77777777" w:rsidR="004304EB" w:rsidRDefault="000856F8">
      <w:pPr>
        <w:spacing w:before="55" w:line="249" w:lineRule="auto"/>
        <w:ind w:left="218" w:right="331" w:hanging="72"/>
        <w:rPr>
          <w:sz w:val="14"/>
        </w:rPr>
      </w:pPr>
      <w:r>
        <w:rPr>
          <w:w w:val="105"/>
          <w:position w:val="4"/>
          <w:sz w:val="9"/>
        </w:rPr>
        <w:t>3</w:t>
      </w:r>
      <w:r>
        <w:rPr>
          <w:spacing w:val="3"/>
          <w:w w:val="105"/>
          <w:position w:val="4"/>
          <w:sz w:val="9"/>
        </w:rPr>
        <w:t xml:space="preserve"> </w:t>
      </w:r>
      <w:r>
        <w:rPr>
          <w:w w:val="105"/>
          <w:sz w:val="14"/>
        </w:rPr>
        <w:t>Certain</w:t>
      </w:r>
      <w:r>
        <w:rPr>
          <w:spacing w:val="-9"/>
          <w:w w:val="105"/>
          <w:sz w:val="14"/>
        </w:rPr>
        <w:t xml:space="preserve"> </w:t>
      </w:r>
      <w:r>
        <w:rPr>
          <w:w w:val="105"/>
          <w:sz w:val="14"/>
        </w:rPr>
        <w:t>investments</w:t>
      </w:r>
      <w:r>
        <w:rPr>
          <w:spacing w:val="-10"/>
          <w:w w:val="105"/>
          <w:sz w:val="14"/>
        </w:rPr>
        <w:t xml:space="preserve"> </w:t>
      </w:r>
      <w:r>
        <w:rPr>
          <w:w w:val="105"/>
          <w:sz w:val="14"/>
        </w:rPr>
        <w:t>that</w:t>
      </w:r>
      <w:r>
        <w:rPr>
          <w:spacing w:val="-10"/>
          <w:w w:val="105"/>
          <w:sz w:val="14"/>
        </w:rPr>
        <w:t xml:space="preserve"> </w:t>
      </w:r>
      <w:r>
        <w:rPr>
          <w:w w:val="105"/>
          <w:sz w:val="14"/>
        </w:rPr>
        <w:t>are</w:t>
      </w:r>
      <w:r>
        <w:rPr>
          <w:spacing w:val="-11"/>
          <w:w w:val="105"/>
          <w:sz w:val="14"/>
        </w:rPr>
        <w:t xml:space="preserve"> </w:t>
      </w:r>
      <w:r>
        <w:rPr>
          <w:w w:val="105"/>
          <w:sz w:val="14"/>
        </w:rPr>
        <w:t>measured</w:t>
      </w:r>
      <w:r>
        <w:rPr>
          <w:spacing w:val="-9"/>
          <w:w w:val="105"/>
          <w:sz w:val="14"/>
        </w:rPr>
        <w:t xml:space="preserve"> </w:t>
      </w:r>
      <w:r>
        <w:rPr>
          <w:w w:val="105"/>
          <w:sz w:val="14"/>
        </w:rPr>
        <w:t>at</w:t>
      </w:r>
      <w:r>
        <w:rPr>
          <w:spacing w:val="-10"/>
          <w:w w:val="105"/>
          <w:sz w:val="14"/>
        </w:rPr>
        <w:t xml:space="preserve"> </w:t>
      </w:r>
      <w:r>
        <w:rPr>
          <w:w w:val="105"/>
          <w:sz w:val="14"/>
        </w:rPr>
        <w:t>fair</w:t>
      </w:r>
      <w:r>
        <w:rPr>
          <w:spacing w:val="-10"/>
          <w:w w:val="105"/>
          <w:sz w:val="14"/>
        </w:rPr>
        <w:t xml:space="preserve"> </w:t>
      </w:r>
      <w:r>
        <w:rPr>
          <w:w w:val="105"/>
          <w:sz w:val="14"/>
        </w:rPr>
        <w:t>value</w:t>
      </w:r>
      <w:r>
        <w:rPr>
          <w:spacing w:val="-11"/>
          <w:w w:val="105"/>
          <w:sz w:val="14"/>
        </w:rPr>
        <w:t xml:space="preserve"> </w:t>
      </w:r>
      <w:r>
        <w:rPr>
          <w:w w:val="105"/>
          <w:sz w:val="14"/>
        </w:rPr>
        <w:t>using</w:t>
      </w:r>
      <w:r>
        <w:rPr>
          <w:spacing w:val="-9"/>
          <w:w w:val="105"/>
          <w:sz w:val="14"/>
        </w:rPr>
        <w:t xml:space="preserve"> </w:t>
      </w:r>
      <w:r>
        <w:rPr>
          <w:w w:val="105"/>
          <w:sz w:val="14"/>
        </w:rPr>
        <w:t>the</w:t>
      </w:r>
      <w:r>
        <w:rPr>
          <w:spacing w:val="-10"/>
          <w:w w:val="105"/>
          <w:sz w:val="14"/>
        </w:rPr>
        <w:t xml:space="preserve"> </w:t>
      </w:r>
      <w:r>
        <w:rPr>
          <w:w w:val="105"/>
          <w:sz w:val="14"/>
        </w:rPr>
        <w:t>net</w:t>
      </w:r>
      <w:r>
        <w:rPr>
          <w:spacing w:val="-10"/>
          <w:w w:val="105"/>
          <w:sz w:val="14"/>
        </w:rPr>
        <w:t xml:space="preserve"> </w:t>
      </w:r>
      <w:r>
        <w:rPr>
          <w:w w:val="105"/>
          <w:sz w:val="14"/>
        </w:rPr>
        <w:t>asset</w:t>
      </w:r>
      <w:r>
        <w:rPr>
          <w:spacing w:val="-10"/>
          <w:w w:val="105"/>
          <w:sz w:val="14"/>
        </w:rPr>
        <w:t xml:space="preserve"> </w:t>
      </w:r>
      <w:r>
        <w:rPr>
          <w:w w:val="105"/>
          <w:sz w:val="14"/>
        </w:rPr>
        <w:t>value</w:t>
      </w:r>
      <w:r>
        <w:rPr>
          <w:spacing w:val="-11"/>
          <w:w w:val="105"/>
          <w:sz w:val="14"/>
        </w:rPr>
        <w:t xml:space="preserve"> </w:t>
      </w:r>
      <w:r>
        <w:rPr>
          <w:w w:val="105"/>
          <w:sz w:val="14"/>
        </w:rPr>
        <w:t>per</w:t>
      </w:r>
      <w:r>
        <w:rPr>
          <w:spacing w:val="-10"/>
          <w:w w:val="105"/>
          <w:sz w:val="14"/>
        </w:rPr>
        <w:t xml:space="preserve"> </w:t>
      </w:r>
      <w:r>
        <w:rPr>
          <w:w w:val="105"/>
          <w:sz w:val="14"/>
        </w:rPr>
        <w:t>share</w:t>
      </w:r>
      <w:r>
        <w:rPr>
          <w:spacing w:val="-10"/>
          <w:w w:val="105"/>
          <w:sz w:val="14"/>
        </w:rPr>
        <w:t xml:space="preserve"> </w:t>
      </w:r>
      <w:r>
        <w:rPr>
          <w:w w:val="105"/>
          <w:sz w:val="14"/>
        </w:rPr>
        <w:t>(or</w:t>
      </w:r>
      <w:r>
        <w:rPr>
          <w:spacing w:val="-10"/>
          <w:w w:val="105"/>
          <w:sz w:val="14"/>
        </w:rPr>
        <w:t xml:space="preserve"> </w:t>
      </w:r>
      <w:r>
        <w:rPr>
          <w:w w:val="105"/>
          <w:sz w:val="14"/>
        </w:rPr>
        <w:t>its</w:t>
      </w:r>
      <w:r>
        <w:rPr>
          <w:spacing w:val="-10"/>
          <w:w w:val="105"/>
          <w:sz w:val="14"/>
        </w:rPr>
        <w:t xml:space="preserve"> </w:t>
      </w:r>
      <w:r>
        <w:rPr>
          <w:w w:val="105"/>
          <w:sz w:val="14"/>
        </w:rPr>
        <w:t>equivalent)</w:t>
      </w:r>
      <w:r>
        <w:rPr>
          <w:spacing w:val="-10"/>
          <w:w w:val="105"/>
          <w:sz w:val="14"/>
        </w:rPr>
        <w:t xml:space="preserve"> </w:t>
      </w:r>
      <w:r>
        <w:rPr>
          <w:w w:val="105"/>
          <w:sz w:val="14"/>
        </w:rPr>
        <w:t>practical</w:t>
      </w:r>
      <w:r>
        <w:rPr>
          <w:spacing w:val="-10"/>
          <w:w w:val="105"/>
          <w:sz w:val="14"/>
        </w:rPr>
        <w:t xml:space="preserve"> </w:t>
      </w:r>
      <w:r>
        <w:rPr>
          <w:w w:val="105"/>
          <w:sz w:val="14"/>
        </w:rPr>
        <w:t>expedient</w:t>
      </w:r>
      <w:r>
        <w:rPr>
          <w:spacing w:val="-11"/>
          <w:w w:val="105"/>
          <w:sz w:val="14"/>
        </w:rPr>
        <w:t xml:space="preserve"> </w:t>
      </w:r>
      <w:r>
        <w:rPr>
          <w:w w:val="105"/>
          <w:sz w:val="14"/>
        </w:rPr>
        <w:t>have</w:t>
      </w:r>
      <w:r>
        <w:rPr>
          <w:spacing w:val="-10"/>
          <w:w w:val="105"/>
          <w:sz w:val="14"/>
        </w:rPr>
        <w:t xml:space="preserve"> </w:t>
      </w:r>
      <w:r>
        <w:rPr>
          <w:w w:val="105"/>
          <w:sz w:val="14"/>
        </w:rPr>
        <w:t>not</w:t>
      </w:r>
      <w:r>
        <w:rPr>
          <w:spacing w:val="-10"/>
          <w:w w:val="105"/>
          <w:sz w:val="14"/>
        </w:rPr>
        <w:t xml:space="preserve"> </w:t>
      </w:r>
      <w:r>
        <w:rPr>
          <w:w w:val="105"/>
          <w:sz w:val="14"/>
        </w:rPr>
        <w:t>been</w:t>
      </w:r>
      <w:r>
        <w:rPr>
          <w:spacing w:val="-9"/>
          <w:w w:val="105"/>
          <w:sz w:val="14"/>
        </w:rPr>
        <w:t xml:space="preserve"> </w:t>
      </w:r>
      <w:r>
        <w:rPr>
          <w:w w:val="105"/>
          <w:sz w:val="14"/>
        </w:rPr>
        <w:t>categorized</w:t>
      </w:r>
      <w:r>
        <w:rPr>
          <w:spacing w:val="-10"/>
          <w:w w:val="105"/>
          <w:sz w:val="14"/>
        </w:rPr>
        <w:t xml:space="preserve"> </w:t>
      </w:r>
      <w:r>
        <w:rPr>
          <w:w w:val="105"/>
          <w:sz w:val="14"/>
        </w:rPr>
        <w:t>in</w:t>
      </w:r>
      <w:r>
        <w:rPr>
          <w:spacing w:val="-9"/>
          <w:w w:val="105"/>
          <w:sz w:val="14"/>
        </w:rPr>
        <w:t xml:space="preserve"> </w:t>
      </w:r>
      <w:r>
        <w:rPr>
          <w:w w:val="105"/>
          <w:sz w:val="14"/>
        </w:rPr>
        <w:t>the</w:t>
      </w:r>
      <w:r>
        <w:rPr>
          <w:spacing w:val="-10"/>
          <w:w w:val="105"/>
          <w:sz w:val="14"/>
        </w:rPr>
        <w:t xml:space="preserve"> </w:t>
      </w:r>
      <w:r>
        <w:rPr>
          <w:w w:val="105"/>
          <w:sz w:val="14"/>
        </w:rPr>
        <w:t>fair</w:t>
      </w:r>
      <w:r>
        <w:rPr>
          <w:spacing w:val="-10"/>
          <w:w w:val="105"/>
          <w:sz w:val="14"/>
        </w:rPr>
        <w:t xml:space="preserve"> </w:t>
      </w:r>
      <w:r>
        <w:rPr>
          <w:w w:val="105"/>
          <w:sz w:val="14"/>
        </w:rPr>
        <w:t>value</w:t>
      </w:r>
      <w:r>
        <w:rPr>
          <w:spacing w:val="-11"/>
          <w:w w:val="105"/>
          <w:sz w:val="14"/>
        </w:rPr>
        <w:t xml:space="preserve"> </w:t>
      </w:r>
      <w:r>
        <w:rPr>
          <w:w w:val="105"/>
          <w:sz w:val="14"/>
        </w:rPr>
        <w:t>hierarchy</w:t>
      </w:r>
      <w:r>
        <w:rPr>
          <w:spacing w:val="-9"/>
          <w:w w:val="105"/>
          <w:sz w:val="14"/>
        </w:rPr>
        <w:t xml:space="preserve"> </w:t>
      </w:r>
      <w:r>
        <w:rPr>
          <w:w w:val="105"/>
          <w:sz w:val="14"/>
        </w:rPr>
        <w:t>but</w:t>
      </w:r>
      <w:r>
        <w:rPr>
          <w:spacing w:val="-10"/>
          <w:w w:val="105"/>
          <w:sz w:val="14"/>
        </w:rPr>
        <w:t xml:space="preserve"> </w:t>
      </w:r>
      <w:r>
        <w:rPr>
          <w:w w:val="105"/>
          <w:sz w:val="14"/>
        </w:rPr>
        <w:t>are included to reconcile to the amounts presented in Note</w:t>
      </w:r>
      <w:r>
        <w:rPr>
          <w:spacing w:val="-15"/>
          <w:w w:val="105"/>
          <w:sz w:val="14"/>
        </w:rPr>
        <w:t xml:space="preserve"> </w:t>
      </w:r>
      <w:r>
        <w:rPr>
          <w:w w:val="105"/>
          <w:sz w:val="14"/>
        </w:rPr>
        <w:t>4.</w:t>
      </w:r>
    </w:p>
    <w:p w14:paraId="1196ECC2" w14:textId="77777777" w:rsidR="004304EB" w:rsidRDefault="000856F8">
      <w:pPr>
        <w:spacing w:before="49" w:line="249" w:lineRule="auto"/>
        <w:ind w:left="218" w:right="180" w:hanging="72"/>
        <w:rPr>
          <w:sz w:val="14"/>
        </w:rPr>
      </w:pPr>
      <w:r>
        <w:rPr>
          <w:w w:val="105"/>
          <w:position w:val="4"/>
          <w:sz w:val="9"/>
        </w:rPr>
        <w:t>4</w:t>
      </w:r>
      <w:r>
        <w:rPr>
          <w:spacing w:val="-7"/>
          <w:w w:val="105"/>
          <w:position w:val="4"/>
          <w:sz w:val="9"/>
        </w:rPr>
        <w:t xml:space="preserve"> </w:t>
      </w:r>
      <w:r>
        <w:rPr>
          <w:w w:val="105"/>
          <w:sz w:val="14"/>
        </w:rPr>
        <w:t>Amounts</w:t>
      </w:r>
      <w:r>
        <w:rPr>
          <w:spacing w:val="-11"/>
          <w:w w:val="105"/>
          <w:sz w:val="14"/>
        </w:rPr>
        <w:t xml:space="preserve"> </w:t>
      </w:r>
      <w:r>
        <w:rPr>
          <w:w w:val="105"/>
          <w:sz w:val="14"/>
        </w:rPr>
        <w:t>represent</w:t>
      </w:r>
      <w:r>
        <w:rPr>
          <w:spacing w:val="-12"/>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1"/>
          <w:w w:val="105"/>
          <w:sz w:val="14"/>
        </w:rPr>
        <w:t xml:space="preserve"> </w:t>
      </w:r>
      <w:r>
        <w:rPr>
          <w:w w:val="105"/>
          <w:sz w:val="14"/>
        </w:rPr>
        <w:t>legally</w:t>
      </w:r>
      <w:r>
        <w:rPr>
          <w:spacing w:val="-11"/>
          <w:w w:val="105"/>
          <w:sz w:val="14"/>
        </w:rPr>
        <w:t xml:space="preserve"> </w:t>
      </w:r>
      <w:r>
        <w:rPr>
          <w:w w:val="105"/>
          <w:sz w:val="14"/>
        </w:rPr>
        <w:t>enforceable</w:t>
      </w:r>
      <w:r>
        <w:rPr>
          <w:spacing w:val="-11"/>
          <w:w w:val="105"/>
          <w:sz w:val="14"/>
        </w:rPr>
        <w:t xml:space="preserve"> </w:t>
      </w:r>
      <w:r>
        <w:rPr>
          <w:w w:val="105"/>
          <w:sz w:val="14"/>
        </w:rPr>
        <w:t>master</w:t>
      </w:r>
      <w:r>
        <w:rPr>
          <w:spacing w:val="-11"/>
          <w:w w:val="105"/>
          <w:sz w:val="14"/>
        </w:rPr>
        <w:t xml:space="preserve"> </w:t>
      </w:r>
      <w:r>
        <w:rPr>
          <w:w w:val="105"/>
          <w:sz w:val="14"/>
        </w:rPr>
        <w:t>netting</w:t>
      </w:r>
      <w:r>
        <w:rPr>
          <w:spacing w:val="-11"/>
          <w:w w:val="105"/>
          <w:sz w:val="14"/>
        </w:rPr>
        <w:t xml:space="preserve"> </w:t>
      </w:r>
      <w:r>
        <w:rPr>
          <w:w w:val="105"/>
          <w:sz w:val="14"/>
        </w:rPr>
        <w:t>agreements</w:t>
      </w:r>
      <w:r>
        <w:rPr>
          <w:spacing w:val="-11"/>
          <w:w w:val="105"/>
          <w:sz w:val="14"/>
        </w:rPr>
        <w:t xml:space="preserve"> </w:t>
      </w:r>
      <w:r>
        <w:rPr>
          <w:w w:val="105"/>
          <w:sz w:val="14"/>
        </w:rPr>
        <w:t>that</w:t>
      </w:r>
      <w:r>
        <w:rPr>
          <w:spacing w:val="-11"/>
          <w:w w:val="105"/>
          <w:sz w:val="14"/>
        </w:rPr>
        <w:t xml:space="preserve"> </w:t>
      </w:r>
      <w:r>
        <w:rPr>
          <w:w w:val="105"/>
          <w:sz w:val="14"/>
        </w:rPr>
        <w:t>allow</w:t>
      </w:r>
      <w:r>
        <w:rPr>
          <w:spacing w:val="-12"/>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to</w:t>
      </w:r>
      <w:r>
        <w:rPr>
          <w:spacing w:val="-11"/>
          <w:w w:val="105"/>
          <w:sz w:val="14"/>
        </w:rPr>
        <w:t xml:space="preserve"> </w:t>
      </w:r>
      <w:r>
        <w:rPr>
          <w:w w:val="105"/>
          <w:sz w:val="14"/>
        </w:rPr>
        <w:t>settle</w:t>
      </w:r>
      <w:r>
        <w:rPr>
          <w:spacing w:val="-11"/>
          <w:w w:val="105"/>
          <w:sz w:val="14"/>
        </w:rPr>
        <w:t xml:space="preserve"> </w:t>
      </w:r>
      <w:r>
        <w:rPr>
          <w:w w:val="105"/>
          <w:sz w:val="14"/>
        </w:rPr>
        <w:t>net</w:t>
      </w:r>
      <w:r>
        <w:rPr>
          <w:spacing w:val="-11"/>
          <w:w w:val="105"/>
          <w:sz w:val="14"/>
        </w:rPr>
        <w:t xml:space="preserve"> </w:t>
      </w:r>
      <w:r>
        <w:rPr>
          <w:w w:val="105"/>
          <w:sz w:val="14"/>
        </w:rPr>
        <w:t>positive</w:t>
      </w:r>
      <w:r>
        <w:rPr>
          <w:spacing w:val="-12"/>
          <w:w w:val="105"/>
          <w:sz w:val="14"/>
        </w:rPr>
        <w:t xml:space="preserve"> </w:t>
      </w:r>
      <w:r>
        <w:rPr>
          <w:w w:val="105"/>
          <w:sz w:val="14"/>
        </w:rPr>
        <w:t>and</w:t>
      </w:r>
      <w:r>
        <w:rPr>
          <w:spacing w:val="-10"/>
          <w:w w:val="105"/>
          <w:sz w:val="14"/>
        </w:rPr>
        <w:t xml:space="preserve"> </w:t>
      </w:r>
      <w:r>
        <w:rPr>
          <w:w w:val="105"/>
          <w:sz w:val="14"/>
        </w:rPr>
        <w:t>negative</w:t>
      </w:r>
      <w:r>
        <w:rPr>
          <w:spacing w:val="-11"/>
          <w:w w:val="105"/>
          <w:sz w:val="14"/>
        </w:rPr>
        <w:t xml:space="preserve"> </w:t>
      </w:r>
      <w:r>
        <w:rPr>
          <w:w w:val="105"/>
          <w:sz w:val="14"/>
        </w:rPr>
        <w:t>positions</w:t>
      </w:r>
      <w:r>
        <w:rPr>
          <w:spacing w:val="-12"/>
          <w:w w:val="105"/>
          <w:sz w:val="14"/>
        </w:rPr>
        <w:t xml:space="preserve"> </w:t>
      </w:r>
      <w:r>
        <w:rPr>
          <w:w w:val="105"/>
          <w:sz w:val="14"/>
        </w:rPr>
        <w:t>and</w:t>
      </w:r>
      <w:r>
        <w:rPr>
          <w:spacing w:val="-10"/>
          <w:w w:val="105"/>
          <w:sz w:val="14"/>
        </w:rPr>
        <w:t xml:space="preserve"> </w:t>
      </w:r>
      <w:r>
        <w:rPr>
          <w:w w:val="105"/>
          <w:sz w:val="14"/>
        </w:rPr>
        <w:t>also</w:t>
      </w:r>
      <w:r>
        <w:rPr>
          <w:spacing w:val="-11"/>
          <w:w w:val="105"/>
          <w:sz w:val="14"/>
        </w:rPr>
        <w:t xml:space="preserve"> </w:t>
      </w:r>
      <w:r>
        <w:rPr>
          <w:w w:val="105"/>
          <w:sz w:val="14"/>
        </w:rPr>
        <w:t>cash</w:t>
      </w:r>
      <w:r>
        <w:rPr>
          <w:spacing w:val="-10"/>
          <w:w w:val="105"/>
          <w:sz w:val="14"/>
        </w:rPr>
        <w:t xml:space="preserve"> </w:t>
      </w:r>
      <w:r>
        <w:rPr>
          <w:w w:val="105"/>
          <w:sz w:val="14"/>
        </w:rPr>
        <w:t>collateral</w:t>
      </w:r>
      <w:r>
        <w:rPr>
          <w:spacing w:val="-11"/>
          <w:w w:val="105"/>
          <w:sz w:val="14"/>
        </w:rPr>
        <w:t xml:space="preserve"> </w:t>
      </w:r>
      <w:r>
        <w:rPr>
          <w:w w:val="105"/>
          <w:sz w:val="14"/>
        </w:rPr>
        <w:t>held</w:t>
      </w:r>
      <w:r>
        <w:rPr>
          <w:spacing w:val="-11"/>
          <w:w w:val="105"/>
          <w:sz w:val="14"/>
        </w:rPr>
        <w:t xml:space="preserve"> </w:t>
      </w:r>
      <w:r>
        <w:rPr>
          <w:w w:val="105"/>
          <w:sz w:val="14"/>
        </w:rPr>
        <w:t>or</w:t>
      </w:r>
      <w:r>
        <w:rPr>
          <w:spacing w:val="-11"/>
          <w:w w:val="105"/>
          <w:sz w:val="14"/>
        </w:rPr>
        <w:t xml:space="preserve"> </w:t>
      </w:r>
      <w:r>
        <w:rPr>
          <w:w w:val="105"/>
          <w:sz w:val="14"/>
        </w:rPr>
        <w:t>placed</w:t>
      </w:r>
      <w:r>
        <w:rPr>
          <w:spacing w:val="-11"/>
          <w:w w:val="105"/>
          <w:sz w:val="14"/>
        </w:rPr>
        <w:t xml:space="preserve"> </w:t>
      </w:r>
      <w:r>
        <w:rPr>
          <w:w w:val="105"/>
          <w:sz w:val="14"/>
        </w:rPr>
        <w:t xml:space="preserve">with the same counterparties. There are no amounts subject to </w:t>
      </w:r>
      <w:r>
        <w:rPr>
          <w:w w:val="105"/>
          <w:sz w:val="14"/>
        </w:rPr>
        <w:t>legally enforceable master netting agreements that management has chosen not to offset or that do not meet the offsetting requirements. Refer to Note</w:t>
      </w:r>
      <w:r>
        <w:rPr>
          <w:spacing w:val="-6"/>
          <w:w w:val="105"/>
          <w:sz w:val="14"/>
        </w:rPr>
        <w:t xml:space="preserve"> </w:t>
      </w:r>
      <w:r>
        <w:rPr>
          <w:w w:val="105"/>
          <w:sz w:val="14"/>
        </w:rPr>
        <w:t>6.</w:t>
      </w:r>
    </w:p>
    <w:p w14:paraId="1196ECC3" w14:textId="77777777" w:rsidR="004304EB" w:rsidRDefault="000856F8">
      <w:pPr>
        <w:spacing w:before="49"/>
        <w:ind w:left="146"/>
        <w:rPr>
          <w:sz w:val="14"/>
        </w:rPr>
      </w:pPr>
      <w:r>
        <w:rPr>
          <w:w w:val="105"/>
          <w:position w:val="4"/>
          <w:sz w:val="9"/>
        </w:rPr>
        <w:t xml:space="preserve">5 </w:t>
      </w:r>
      <w:r>
        <w:rPr>
          <w:w w:val="105"/>
          <w:sz w:val="14"/>
        </w:rPr>
        <w:t>The Company is obligated to return $ 261 million in cash collateral it has netted against its derivat</w:t>
      </w:r>
      <w:r>
        <w:rPr>
          <w:w w:val="105"/>
          <w:sz w:val="14"/>
        </w:rPr>
        <w:t>ive position.</w:t>
      </w:r>
    </w:p>
    <w:p w14:paraId="1196ECC4" w14:textId="77777777" w:rsidR="004304EB" w:rsidRDefault="000856F8">
      <w:pPr>
        <w:spacing w:before="55" w:line="249" w:lineRule="auto"/>
        <w:ind w:left="218" w:right="209" w:hanging="72"/>
        <w:rPr>
          <w:sz w:val="14"/>
        </w:rPr>
      </w:pPr>
      <w:r>
        <w:rPr>
          <w:w w:val="105"/>
          <w:position w:val="4"/>
          <w:sz w:val="9"/>
        </w:rPr>
        <w:t>6</w:t>
      </w:r>
      <w:r>
        <w:rPr>
          <w:spacing w:val="-6"/>
          <w:w w:val="105"/>
          <w:position w:val="4"/>
          <w:sz w:val="9"/>
        </w:rPr>
        <w:t xml:space="preserve"> </w:t>
      </w:r>
      <w:r>
        <w:rPr>
          <w:w w:val="105"/>
          <w:sz w:val="14"/>
        </w:rPr>
        <w:t>The</w:t>
      </w:r>
      <w:r>
        <w:rPr>
          <w:spacing w:val="-11"/>
          <w:w w:val="105"/>
          <w:sz w:val="14"/>
        </w:rPr>
        <w:t xml:space="preserve"> </w:t>
      </w:r>
      <w:r>
        <w:rPr>
          <w:w w:val="105"/>
          <w:sz w:val="14"/>
        </w:rPr>
        <w:t>Company's</w:t>
      </w:r>
      <w:r>
        <w:rPr>
          <w:spacing w:val="-10"/>
          <w:w w:val="105"/>
          <w:sz w:val="14"/>
        </w:rPr>
        <w:t xml:space="preserve"> </w:t>
      </w:r>
      <w:r>
        <w:rPr>
          <w:w w:val="105"/>
          <w:sz w:val="14"/>
        </w:rPr>
        <w:t>derivative</w:t>
      </w:r>
      <w:r>
        <w:rPr>
          <w:spacing w:val="-11"/>
          <w:w w:val="105"/>
          <w:sz w:val="14"/>
        </w:rPr>
        <w:t xml:space="preserve"> </w:t>
      </w:r>
      <w:r>
        <w:rPr>
          <w:w w:val="105"/>
          <w:sz w:val="14"/>
        </w:rPr>
        <w:t>financial</w:t>
      </w:r>
      <w:r>
        <w:rPr>
          <w:spacing w:val="-10"/>
          <w:w w:val="105"/>
          <w:sz w:val="14"/>
        </w:rPr>
        <w:t xml:space="preserve"> </w:t>
      </w:r>
      <w:r>
        <w:rPr>
          <w:w w:val="105"/>
          <w:sz w:val="14"/>
        </w:rPr>
        <w:t>instruments</w:t>
      </w:r>
      <w:r>
        <w:rPr>
          <w:spacing w:val="-10"/>
          <w:w w:val="105"/>
          <w:sz w:val="14"/>
        </w:rPr>
        <w:t xml:space="preserve"> </w:t>
      </w:r>
      <w:r>
        <w:rPr>
          <w:w w:val="105"/>
          <w:sz w:val="14"/>
        </w:rPr>
        <w:t>are</w:t>
      </w:r>
      <w:r>
        <w:rPr>
          <w:spacing w:val="-11"/>
          <w:w w:val="105"/>
          <w:sz w:val="14"/>
        </w:rPr>
        <w:t xml:space="preserve"> </w:t>
      </w:r>
      <w:r>
        <w:rPr>
          <w:w w:val="105"/>
          <w:sz w:val="14"/>
        </w:rPr>
        <w:t>recorded</w:t>
      </w:r>
      <w:r>
        <w:rPr>
          <w:spacing w:val="-10"/>
          <w:w w:val="105"/>
          <w:sz w:val="14"/>
        </w:rPr>
        <w:t xml:space="preserve"> </w:t>
      </w:r>
      <w:r>
        <w:rPr>
          <w:w w:val="105"/>
          <w:sz w:val="14"/>
        </w:rPr>
        <w:t>at</w:t>
      </w:r>
      <w:r>
        <w:rPr>
          <w:spacing w:val="-10"/>
          <w:w w:val="105"/>
          <w:sz w:val="14"/>
        </w:rPr>
        <w:t xml:space="preserve"> </w:t>
      </w:r>
      <w:r>
        <w:rPr>
          <w:w w:val="105"/>
          <w:sz w:val="14"/>
        </w:rPr>
        <w:t>fair</w:t>
      </w:r>
      <w:r>
        <w:rPr>
          <w:spacing w:val="-10"/>
          <w:w w:val="105"/>
          <w:sz w:val="14"/>
        </w:rPr>
        <w:t xml:space="preserve"> </w:t>
      </w:r>
      <w:r>
        <w:rPr>
          <w:w w:val="105"/>
          <w:sz w:val="14"/>
        </w:rPr>
        <w:t>value</w:t>
      </w:r>
      <w:r>
        <w:rPr>
          <w:spacing w:val="-11"/>
          <w:w w:val="105"/>
          <w:sz w:val="14"/>
        </w:rPr>
        <w:t xml:space="preserve"> </w:t>
      </w:r>
      <w:r>
        <w:rPr>
          <w:w w:val="105"/>
          <w:sz w:val="14"/>
        </w:rPr>
        <w:t>in</w:t>
      </w:r>
      <w:r>
        <w:rPr>
          <w:spacing w:val="-9"/>
          <w:w w:val="105"/>
          <w:sz w:val="14"/>
        </w:rPr>
        <w:t xml:space="preserve"> </w:t>
      </w:r>
      <w:r>
        <w:rPr>
          <w:w w:val="105"/>
          <w:sz w:val="14"/>
        </w:rPr>
        <w:t>our</w:t>
      </w:r>
      <w:r>
        <w:rPr>
          <w:spacing w:val="-11"/>
          <w:w w:val="105"/>
          <w:sz w:val="14"/>
        </w:rPr>
        <w:t xml:space="preserve"> </w:t>
      </w:r>
      <w:r>
        <w:rPr>
          <w:w w:val="105"/>
          <w:sz w:val="14"/>
        </w:rPr>
        <w:t>condensed</w:t>
      </w:r>
      <w:r>
        <w:rPr>
          <w:spacing w:val="-10"/>
          <w:w w:val="105"/>
          <w:sz w:val="14"/>
        </w:rPr>
        <w:t xml:space="preserve"> </w:t>
      </w:r>
      <w:r>
        <w:rPr>
          <w:w w:val="105"/>
          <w:sz w:val="14"/>
        </w:rPr>
        <w:t>consolidated</w:t>
      </w:r>
      <w:r>
        <w:rPr>
          <w:spacing w:val="-9"/>
          <w:w w:val="105"/>
          <w:sz w:val="14"/>
        </w:rPr>
        <w:t xml:space="preserve"> </w:t>
      </w:r>
      <w:r>
        <w:rPr>
          <w:w w:val="105"/>
          <w:sz w:val="14"/>
        </w:rPr>
        <w:t>balance</w:t>
      </w:r>
      <w:r>
        <w:rPr>
          <w:spacing w:val="-11"/>
          <w:w w:val="105"/>
          <w:sz w:val="14"/>
        </w:rPr>
        <w:t xml:space="preserve"> </w:t>
      </w:r>
      <w:r>
        <w:rPr>
          <w:w w:val="105"/>
          <w:sz w:val="14"/>
        </w:rPr>
        <w:t>sheet</w:t>
      </w:r>
      <w:r>
        <w:rPr>
          <w:spacing w:val="-10"/>
          <w:w w:val="105"/>
          <w:sz w:val="14"/>
        </w:rPr>
        <w:t xml:space="preserve"> </w:t>
      </w:r>
      <w:r>
        <w:rPr>
          <w:w w:val="105"/>
          <w:sz w:val="14"/>
        </w:rPr>
        <w:t>as</w:t>
      </w:r>
      <w:r>
        <w:rPr>
          <w:spacing w:val="-10"/>
          <w:w w:val="105"/>
          <w:sz w:val="14"/>
        </w:rPr>
        <w:t xml:space="preserve"> </w:t>
      </w:r>
      <w:r>
        <w:rPr>
          <w:w w:val="105"/>
          <w:sz w:val="14"/>
        </w:rPr>
        <w:t>follows:</w:t>
      </w:r>
      <w:r>
        <w:rPr>
          <w:spacing w:val="-11"/>
          <w:w w:val="105"/>
          <w:sz w:val="14"/>
        </w:rPr>
        <w:t xml:space="preserve"> </w:t>
      </w:r>
      <w:r>
        <w:rPr>
          <w:w w:val="105"/>
          <w:sz w:val="14"/>
        </w:rPr>
        <w:t>$</w:t>
      </w:r>
      <w:r>
        <w:rPr>
          <w:spacing w:val="-14"/>
          <w:w w:val="105"/>
          <w:sz w:val="14"/>
        </w:rPr>
        <w:t xml:space="preserve"> </w:t>
      </w:r>
      <w:r>
        <w:rPr>
          <w:w w:val="105"/>
          <w:sz w:val="14"/>
        </w:rPr>
        <w:t>196</w:t>
      </w:r>
      <w:r>
        <w:rPr>
          <w:spacing w:val="-10"/>
          <w:w w:val="105"/>
          <w:sz w:val="14"/>
        </w:rPr>
        <w:t xml:space="preserve"> </w:t>
      </w:r>
      <w:r>
        <w:rPr>
          <w:w w:val="105"/>
          <w:sz w:val="14"/>
        </w:rPr>
        <w:t>million</w:t>
      </w:r>
      <w:r>
        <w:rPr>
          <w:spacing w:val="-9"/>
          <w:w w:val="105"/>
          <w:sz w:val="14"/>
        </w:rPr>
        <w:t xml:space="preserve"> </w:t>
      </w:r>
      <w:r>
        <w:rPr>
          <w:w w:val="105"/>
          <w:sz w:val="14"/>
        </w:rPr>
        <w:t>in</w:t>
      </w:r>
      <w:r>
        <w:rPr>
          <w:spacing w:val="-10"/>
          <w:w w:val="105"/>
          <w:sz w:val="14"/>
        </w:rPr>
        <w:t xml:space="preserve"> </w:t>
      </w:r>
      <w:r>
        <w:rPr>
          <w:w w:val="105"/>
          <w:sz w:val="14"/>
        </w:rPr>
        <w:t>the</w:t>
      </w:r>
      <w:r>
        <w:rPr>
          <w:spacing w:val="-10"/>
          <w:w w:val="105"/>
          <w:sz w:val="14"/>
        </w:rPr>
        <w:t xml:space="preserve"> </w:t>
      </w:r>
      <w:r>
        <w:rPr>
          <w:w w:val="105"/>
          <w:sz w:val="14"/>
        </w:rPr>
        <w:t>line</w:t>
      </w:r>
      <w:r>
        <w:rPr>
          <w:spacing w:val="-11"/>
          <w:w w:val="105"/>
          <w:sz w:val="14"/>
        </w:rPr>
        <w:t xml:space="preserve"> </w:t>
      </w:r>
      <w:r>
        <w:rPr>
          <w:w w:val="105"/>
          <w:sz w:val="14"/>
        </w:rPr>
        <w:t>item</w:t>
      </w:r>
      <w:r>
        <w:rPr>
          <w:spacing w:val="-10"/>
          <w:w w:val="105"/>
          <w:sz w:val="14"/>
        </w:rPr>
        <w:t xml:space="preserve"> </w:t>
      </w:r>
      <w:r>
        <w:rPr>
          <w:w w:val="105"/>
          <w:sz w:val="14"/>
        </w:rPr>
        <w:t>other</w:t>
      </w:r>
      <w:r>
        <w:rPr>
          <w:spacing w:val="-11"/>
          <w:w w:val="105"/>
          <w:sz w:val="14"/>
        </w:rPr>
        <w:t xml:space="preserve"> </w:t>
      </w:r>
      <w:r>
        <w:rPr>
          <w:w w:val="105"/>
          <w:sz w:val="14"/>
        </w:rPr>
        <w:t>assets</w:t>
      </w:r>
      <w:r>
        <w:rPr>
          <w:spacing w:val="-10"/>
          <w:w w:val="105"/>
          <w:sz w:val="14"/>
        </w:rPr>
        <w:t xml:space="preserve"> </w:t>
      </w:r>
      <w:r>
        <w:rPr>
          <w:w w:val="105"/>
          <w:sz w:val="14"/>
        </w:rPr>
        <w:t>and</w:t>
      </w:r>
      <w:r>
        <w:rPr>
          <w:spacing w:val="-10"/>
          <w:w w:val="105"/>
          <w:sz w:val="14"/>
        </w:rPr>
        <w:t xml:space="preserve"> </w:t>
      </w:r>
      <w:r>
        <w:rPr>
          <w:w w:val="105"/>
          <w:sz w:val="14"/>
        </w:rPr>
        <w:t>$32</w:t>
      </w:r>
      <w:r>
        <w:rPr>
          <w:spacing w:val="-9"/>
          <w:w w:val="105"/>
          <w:sz w:val="14"/>
        </w:rPr>
        <w:t xml:space="preserve"> </w:t>
      </w:r>
      <w:r>
        <w:rPr>
          <w:w w:val="105"/>
          <w:sz w:val="14"/>
        </w:rPr>
        <w:t>million</w:t>
      </w:r>
      <w:r>
        <w:rPr>
          <w:spacing w:val="-10"/>
          <w:w w:val="105"/>
          <w:sz w:val="14"/>
        </w:rPr>
        <w:t xml:space="preserve"> </w:t>
      </w:r>
      <w:r>
        <w:rPr>
          <w:w w:val="105"/>
          <w:sz w:val="14"/>
        </w:rPr>
        <w:t>in the</w:t>
      </w:r>
      <w:r>
        <w:rPr>
          <w:spacing w:val="-4"/>
          <w:w w:val="105"/>
          <w:sz w:val="14"/>
        </w:rPr>
        <w:t xml:space="preserve"> </w:t>
      </w:r>
      <w:r>
        <w:rPr>
          <w:w w:val="105"/>
          <w:sz w:val="14"/>
        </w:rPr>
        <w:t>line</w:t>
      </w:r>
      <w:r>
        <w:rPr>
          <w:spacing w:val="-3"/>
          <w:w w:val="105"/>
          <w:sz w:val="14"/>
        </w:rPr>
        <w:t xml:space="preserve"> </w:t>
      </w:r>
      <w:r>
        <w:rPr>
          <w:w w:val="105"/>
          <w:sz w:val="14"/>
        </w:rPr>
        <w:t>item</w:t>
      </w:r>
      <w:r>
        <w:rPr>
          <w:spacing w:val="-3"/>
          <w:w w:val="105"/>
          <w:sz w:val="14"/>
        </w:rPr>
        <w:t xml:space="preserve"> </w:t>
      </w:r>
      <w:r>
        <w:rPr>
          <w:w w:val="105"/>
          <w:sz w:val="14"/>
        </w:rPr>
        <w:t>other</w:t>
      </w:r>
      <w:r>
        <w:rPr>
          <w:spacing w:val="-4"/>
          <w:w w:val="105"/>
          <w:sz w:val="14"/>
        </w:rPr>
        <w:t xml:space="preserve"> </w:t>
      </w:r>
      <w:r>
        <w:rPr>
          <w:w w:val="105"/>
          <w:sz w:val="14"/>
        </w:rPr>
        <w:t>liabilities.</w:t>
      </w:r>
      <w:r>
        <w:rPr>
          <w:spacing w:val="-2"/>
          <w:w w:val="105"/>
          <w:sz w:val="14"/>
        </w:rPr>
        <w:t xml:space="preserve"> </w:t>
      </w:r>
      <w:r>
        <w:rPr>
          <w:w w:val="105"/>
          <w:sz w:val="14"/>
        </w:rPr>
        <w:t>Refer</w:t>
      </w:r>
      <w:r>
        <w:rPr>
          <w:spacing w:val="-3"/>
          <w:w w:val="105"/>
          <w:sz w:val="14"/>
        </w:rPr>
        <w:t xml:space="preserve"> </w:t>
      </w:r>
      <w:r>
        <w:rPr>
          <w:w w:val="105"/>
          <w:sz w:val="14"/>
        </w:rPr>
        <w:t>to</w:t>
      </w:r>
      <w:r>
        <w:rPr>
          <w:spacing w:val="-3"/>
          <w:w w:val="105"/>
          <w:sz w:val="14"/>
        </w:rPr>
        <w:t xml:space="preserve"> </w:t>
      </w:r>
      <w:r>
        <w:rPr>
          <w:w w:val="105"/>
          <w:sz w:val="14"/>
        </w:rPr>
        <w:t>Note</w:t>
      </w:r>
      <w:r>
        <w:rPr>
          <w:spacing w:val="-3"/>
          <w:w w:val="105"/>
          <w:sz w:val="14"/>
        </w:rPr>
        <w:t xml:space="preserve"> </w:t>
      </w:r>
      <w:r>
        <w:rPr>
          <w:w w:val="105"/>
          <w:sz w:val="14"/>
        </w:rPr>
        <w:t>6</w:t>
      </w:r>
      <w:r>
        <w:rPr>
          <w:spacing w:val="-2"/>
          <w:w w:val="105"/>
          <w:sz w:val="14"/>
        </w:rPr>
        <w:t xml:space="preserve"> </w:t>
      </w:r>
      <w:r>
        <w:rPr>
          <w:w w:val="105"/>
          <w:sz w:val="14"/>
        </w:rPr>
        <w:t>for</w:t>
      </w:r>
      <w:r>
        <w:rPr>
          <w:spacing w:val="-4"/>
          <w:w w:val="105"/>
          <w:sz w:val="14"/>
        </w:rPr>
        <w:t xml:space="preserve"> </w:t>
      </w:r>
      <w:r>
        <w:rPr>
          <w:w w:val="105"/>
          <w:sz w:val="14"/>
        </w:rPr>
        <w:t>additional</w:t>
      </w:r>
      <w:r>
        <w:rPr>
          <w:spacing w:val="-3"/>
          <w:w w:val="105"/>
          <w:sz w:val="14"/>
        </w:rPr>
        <w:t xml:space="preserve"> </w:t>
      </w:r>
      <w:r>
        <w:rPr>
          <w:w w:val="105"/>
          <w:sz w:val="14"/>
        </w:rPr>
        <w:t>information</w:t>
      </w:r>
      <w:r>
        <w:rPr>
          <w:spacing w:val="-2"/>
          <w:w w:val="105"/>
          <w:sz w:val="14"/>
        </w:rPr>
        <w:t xml:space="preserve"> </w:t>
      </w:r>
      <w:r>
        <w:rPr>
          <w:w w:val="105"/>
          <w:sz w:val="14"/>
        </w:rPr>
        <w:t>related</w:t>
      </w:r>
      <w:r>
        <w:rPr>
          <w:spacing w:val="-3"/>
          <w:w w:val="105"/>
          <w:sz w:val="14"/>
        </w:rPr>
        <w:t xml:space="preserve"> </w:t>
      </w:r>
      <w:r>
        <w:rPr>
          <w:w w:val="105"/>
          <w:sz w:val="14"/>
        </w:rPr>
        <w:t>to</w:t>
      </w:r>
      <w:r>
        <w:rPr>
          <w:spacing w:val="-2"/>
          <w:w w:val="105"/>
          <w:sz w:val="14"/>
        </w:rPr>
        <w:t xml:space="preserve"> </w:t>
      </w:r>
      <w:r>
        <w:rPr>
          <w:w w:val="105"/>
          <w:sz w:val="14"/>
        </w:rPr>
        <w:t>the</w:t>
      </w:r>
      <w:r>
        <w:rPr>
          <w:spacing w:val="-3"/>
          <w:w w:val="105"/>
          <w:sz w:val="14"/>
        </w:rPr>
        <w:t xml:space="preserve"> </w:t>
      </w:r>
      <w:r>
        <w:rPr>
          <w:w w:val="105"/>
          <w:sz w:val="14"/>
        </w:rPr>
        <w:t>composition</w:t>
      </w:r>
      <w:r>
        <w:rPr>
          <w:spacing w:val="-3"/>
          <w:w w:val="105"/>
          <w:sz w:val="14"/>
        </w:rPr>
        <w:t xml:space="preserve"> </w:t>
      </w:r>
      <w:r>
        <w:rPr>
          <w:w w:val="105"/>
          <w:sz w:val="14"/>
        </w:rPr>
        <w:t>of</w:t>
      </w:r>
      <w:r>
        <w:rPr>
          <w:spacing w:val="-3"/>
          <w:w w:val="105"/>
          <w:sz w:val="14"/>
        </w:rPr>
        <w:t xml:space="preserve"> </w:t>
      </w:r>
      <w:r>
        <w:rPr>
          <w:w w:val="105"/>
          <w:sz w:val="14"/>
        </w:rPr>
        <w:t>our</w:t>
      </w:r>
      <w:r>
        <w:rPr>
          <w:spacing w:val="-3"/>
          <w:w w:val="105"/>
          <w:sz w:val="14"/>
        </w:rPr>
        <w:t xml:space="preserve"> </w:t>
      </w:r>
      <w:r>
        <w:rPr>
          <w:w w:val="105"/>
          <w:sz w:val="14"/>
        </w:rPr>
        <w:t>derivative</w:t>
      </w:r>
      <w:r>
        <w:rPr>
          <w:spacing w:val="-3"/>
          <w:w w:val="105"/>
          <w:sz w:val="14"/>
        </w:rPr>
        <w:t xml:space="preserve"> </w:t>
      </w:r>
      <w:r>
        <w:rPr>
          <w:w w:val="105"/>
          <w:sz w:val="14"/>
        </w:rPr>
        <w:t>portfolio.</w:t>
      </w:r>
    </w:p>
    <w:p w14:paraId="1196ECC5" w14:textId="77777777" w:rsidR="004304EB" w:rsidRDefault="004304EB">
      <w:pPr>
        <w:pStyle w:val="a3"/>
        <w:rPr>
          <w:sz w:val="16"/>
        </w:rPr>
      </w:pPr>
    </w:p>
    <w:p w14:paraId="1196ECC6" w14:textId="77777777" w:rsidR="004304EB" w:rsidRDefault="004304EB">
      <w:pPr>
        <w:pStyle w:val="a3"/>
        <w:rPr>
          <w:sz w:val="16"/>
        </w:rPr>
      </w:pPr>
    </w:p>
    <w:p w14:paraId="1196ECC7" w14:textId="77777777" w:rsidR="004304EB" w:rsidRDefault="004304EB">
      <w:pPr>
        <w:pStyle w:val="a3"/>
        <w:spacing w:before="4"/>
        <w:rPr>
          <w:sz w:val="16"/>
        </w:rPr>
      </w:pPr>
    </w:p>
    <w:p w14:paraId="1196ECC8" w14:textId="77777777" w:rsidR="004304EB" w:rsidRDefault="000856F8">
      <w:pPr>
        <w:pStyle w:val="a3"/>
        <w:ind w:left="222" w:right="541"/>
        <w:jc w:val="center"/>
      </w:pPr>
      <w:r>
        <w:rPr>
          <w:noProof/>
        </w:rPr>
        <mc:AlternateContent>
          <mc:Choice Requires="wpg">
            <w:drawing>
              <wp:anchor distT="0" distB="0" distL="0" distR="0" simplePos="0" relativeHeight="251662336" behindDoc="1" locked="0" layoutInCell="1" allowOverlap="1" wp14:anchorId="1196F56D" wp14:editId="1196F56E">
                <wp:simplePos x="0" y="0"/>
                <wp:positionH relativeFrom="page">
                  <wp:posOffset>339090</wp:posOffset>
                </wp:positionH>
                <wp:positionV relativeFrom="paragraph">
                  <wp:posOffset>172720</wp:posOffset>
                </wp:positionV>
                <wp:extent cx="7018020" cy="15240"/>
                <wp:effectExtent l="0" t="0" r="0" b="0"/>
                <wp:wrapTopAndBottom/>
                <wp:docPr id="247" name="组合 23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43" name="任意多边形 23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44" name="任意多边形 23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45" name="任意多边形 23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46" name="任意多边形 23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A411602" id="组合 233" o:spid="_x0000_s1026" style="position:absolute;left:0;text-align:left;margin-left:26.7pt;margin-top:13.6pt;width:552.6pt;height:1.2pt;z-index:-25165414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eIwMAAM0NAAAOAAAAZHJzL2Uyb0RvYy54bWzsl81u1DAQx+9IvEOUO80mu9stUXcrRD8u&#10;CCq1PIDrOB9SElt2drO9c+AGZ46Il0AVPA0FHoMZJ/amu/1mi1QJRUqceDye+fvnSbK9My9yZ8ak&#10;yng5dv2NnuuwkvIoK5Ox+/Z4/9mW66iKlBHJecnG7ilT7s7k6ZPtWoQs4CnPIyYdcFKqsBZjN60q&#10;EXqeoikriNrggpXQGXNZkApuZeJFktTgvci9oNfb9GouIyE5ZUrB092m051o/3HMaPUmjhWrnHzs&#10;QmyVPkt9PsGzN9kmYSKJSDPahkHuEUVBshImta52SUWcqcxWXBUZlVzxuNqgvPB4HGeU6RwgG7+3&#10;lM2B5FOhc0nCOhFWJpB2Sad7u6WvZ4fSyaKxGwxGrlOSAhbp19m784/vnaDfR31qkYRgdiDFkTiU&#10;7YOkucOU57Es8ArJOHOt7KlVls0rh8LDUc/f6gWwABT6/GEwaJWnKSwPjhr2B64DfcEoaNaEpnvt&#10;WN/vDYNmZDDATs/M6WFoNpJaAEJqoZL6O5WOUiKYFl9h+lalvlHpx9nZz3cfzr98+v396/m3zyCX&#10;jg7DAHurlQoVyHaJUCspG7E6CftaDZswCelUVQeMa8HJ7JWqGoAj0yKpadF5aZoStsG1G0CQCsdh&#10;kNh0alikRvUUWoEmu+Azdsy1SYUrBgawirhmNsiFSV52TZfMTKe5Cu2vMdJcQL6mz1wbmzYow9d1&#10;dsuxGUc054o1EGGqmiabPjjsCqx4nkX7WZ5j1komJy9z6cwIlJLnL/BoYbxglpdoXHIc1kyDT4BU&#10;wwG2Tnh0CkBNhcySFGqSrz21AOOO+yckw45r9vsqyUMMCMO4G8lbegeQ8NGRjAVmbSTDfkBna0N5&#10;Obj1ory3i8cjR3l4Ncqb90PZvIcsype/gi4WjIetyBABlGN4B2KFWdTabvm0L8hFt6Gla3YDmrfi&#10;tzGytd9MY67d6WxUpvN/EbafE5tXkzu6E7m+PxwtfUM9FnbbgmkxuR5ea2ZoMtcucjdwebsS3SC+&#10;Mt966H3Yuqs/jeGfQX/ftP83+FPSvdefJYu/sMkfAAAA//8DAFBLAwQUAAYACAAAACEAciBSfuAA&#10;AAAJAQAADwAAAGRycy9kb3ducmV2LnhtbEyPQU+DQBCF7yb+h82YeLMLVLBFlqZp1FNjYmtiepvC&#10;FEjZWcJugf57tyc9vnkv732TrSbdioF62xhWEM4CEMSFKRuuFHzv358WIKxDLrE1TAquZGGV399l&#10;mJZm5C8adq4SvoRtigpq57pUSlvUpNHOTEfsvZPpNTov+0qWPY6+XLcyCoJEamzYL9TY0aam4ry7&#10;aAUfI47refg2bM+nzfWwjz9/tiEp9fgwrV9BOJrcXxhu+B4dcs90NBcurWgVxPNnn1QQvUQgbn4Y&#10;LxIQR39ZJiDzTP7/IP8FAAD//wMAUEsBAi0AFAAGAAgAAAAhALaDOJL+AAAA4QEAABMAAAAAAAAA&#10;AAAAAAAAAAAAAFtDb250ZW50X1R5cGVzXS54bWxQSwECLQAUAAYACAAAACEAOP0h/9YAAACUAQAA&#10;CwAAAAAAAAAAAAAAAAAvAQAAX3JlbHMvLnJlbHNQSwECLQAUAAYACAAAACEAnQU/3iMDAADNDQAA&#10;DgAAAAAAAAAAAAAAAAAuAgAAZHJzL2Uyb0RvYy54bWxQSwECLQAUAAYACAAAACEAciBSfuAAAAAJ&#10;AQAADwAAAAAAAAAAAAAAAAB9BQAAZHJzL2Rvd25yZXYueG1sUEsFBgAAAAAEAAQA8wAAAIoGAAAA&#10;AA==&#10;">
                <v:shape id="任意多边形 23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7qxAAAANwAAAAPAAAAZHJzL2Rvd25yZXYueG1sRI/disIw&#10;FITvhX2HcBa803RVVKpRRBDFiuAf3h6aY1u2OSlN1O7bbwTBy2FmvmGm88aU4kG1Kywr+OlGIIhT&#10;qwvOFJxPq84YhPPIGkvLpOCPHMxnX60pxto++UCPo89EgLCLUUHufRVL6dKcDLqurYiDd7O1QR9k&#10;nUld4zPATSl7UTSUBgsOCzlWtMwp/T3ejYJqdxvtt4vNcOUu24tZJ0kyviZKtb+bxQSEp8Z/wu/2&#10;RivoDfrwOhOOgJz9AwAA//8DAFBLAQItABQABgAIAAAAIQDb4fbL7gAAAIUBAAATAAAAAAAAAAAA&#10;AAAAAAAAAABbQ29udGVudF9UeXBlc10ueG1sUEsBAi0AFAAGAAgAAAAhAFr0LFu/AAAAFQEAAAsA&#10;AAAAAAAAAAAAAAAAHwEAAF9yZWxzLy5yZWxzUEsBAi0AFAAGAAgAAAAhAFnx/urEAAAA3AAAAA8A&#10;AAAAAAAAAAAAAAAABwIAAGRycy9kb3ducmV2LnhtbFBLBQYAAAAAAwADALcAAAD4AgAAAAA=&#10;" path="m11040,12l,12,,,11052,r-12,12xe" fillcolor="#9a9a9a" stroked="f">
                  <v:path arrowok="t" textboxrect="0,0,11052,12"/>
                </v:shape>
                <v:shape id="任意多边形 23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c8vxQAAANwAAAAPAAAAZHJzL2Rvd25yZXYueG1sRI9Ba8JA&#10;FITvgv9heUJvujGKkegqolh66EVb6PU1+0yC2bdhdzVpf323IHgcZuYbZr3tTSPu5HxtWcF0koAg&#10;LqyuuVTw+XEcL0H4gKyxsUwKfsjDdjMcrDHXtuMT3c+hFBHCPkcFVQhtLqUvKjLoJ7Yljt7FOoMh&#10;SldK7bCLcNPINEkW0mDNcaHClvYVFdfzzSj4Pb4e3O3QZ6evLp1lxfWdv8ulUi+jfrcCEagPz/Cj&#10;/aYVpPM5/J+JR0Bu/gAAAP//AwBQSwECLQAUAAYACAAAACEA2+H2y+4AAACFAQAAEwAAAAAAAAAA&#10;AAAAAAAAAAAAW0NvbnRlbnRfVHlwZXNdLnhtbFBLAQItABQABgAIAAAAIQBa9CxbvwAAABUBAAAL&#10;AAAAAAAAAAAAAAAAAB8BAABfcmVscy8ucmVsc1BLAQItABQABgAIAAAAIQDQBc8vxQAAANwAAAAP&#10;AAAAAAAAAAAAAAAAAAcCAABkcnMvZG93bnJldi54bWxQSwUGAAAAAAMAAwC3AAAA+QIAAAAA&#10;" path="m11052,12l,12,12,,11052,r,12xe" fillcolor="#ededed" stroked="f">
                  <v:path arrowok="t" textboxrect="0,0,11052,12"/>
                </v:shape>
                <v:shape id="任意多边形 23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mjRxgAAANwAAAAPAAAAZHJzL2Rvd25yZXYueG1sRI9Pa8JA&#10;FMTvgt9heQVvuqloaFNX8Q+CWAqt9tLbI/uapGbfht3VxH76bkHwOMzMb5jZojO1uJDzlWUFj6ME&#10;BHFudcWFgs/jdvgEwgdkjbVlUnAlD4t5vzfDTNuWP+hyCIWIEPYZKihDaDIpfV6SQT+yDXH0vq0z&#10;GKJ0hdQO2wg3tRwnSSoNVhwXSmxoXVJ+OpyNAvnu0vT3+vX8s3evx+2mDitu35QaPHTLFxCBunAP&#10;39o7rWA8mcL/mXgE5PwPAAD//wMAUEsBAi0AFAAGAAgAAAAhANvh9svuAAAAhQEAABMAAAAAAAAA&#10;AAAAAAAAAAAAAFtDb250ZW50X1R5cGVzXS54bWxQSwECLQAUAAYACAAAACEAWvQsW78AAAAVAQAA&#10;CwAAAAAAAAAAAAAAAAAfAQAAX3JlbHMvLnJlbHNQSwECLQAUAAYACAAAACEAkrZo0cYAAADcAAAA&#10;DwAAAAAAAAAAAAAAAAAHAgAAZHJzL2Rvd25yZXYueG1sUEsFBgAAAAADAAMAtwAAAPoCAAAAAA==&#10;" path="m,24l,,12,r,12l,24xe" fillcolor="#9a9a9a" stroked="f">
                  <v:path arrowok="t" textboxrect="0,0,12,24"/>
                </v:shape>
                <v:shape id="任意多边形 23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T82xQAAANwAAAAPAAAAZHJzL2Rvd25yZXYueG1sRI9Ba8JA&#10;FITvQv/D8gpepNlUREp0I1IaKIWWmur9mX0mwezbuLtq/PduodDjMDPfMMvVYDpxIedbywqekxQE&#10;cWV1y7WC7U/x9ALCB2SNnWVScCMPq/xhtMRM2ytv6FKGWkQI+wwVNCH0mZS+asigT2xPHL2DdQZD&#10;lK6W2uE1wk0np2k6lwZbjgsN9vTaUHUsz0bB5sPvPidSf73th29jt7Pi5E6FUuPHYb0AEWgI/+G/&#10;9rtWMJ3N4fdMPAIyvwMAAP//AwBQSwECLQAUAAYACAAAACEA2+H2y+4AAACFAQAAEwAAAAAAAAAA&#10;AAAAAAAAAAAAW0NvbnRlbnRfVHlwZXNdLnhtbFBLAQItABQABgAIAAAAIQBa9CxbvwAAABUBAAAL&#10;AAAAAAAAAAAAAAAAAB8BAABfcmVscy8ucmVsc1BLAQItABQABgAIAAAAIQDiGT82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28</w:t>
      </w:r>
    </w:p>
    <w:p w14:paraId="1196ECC9" w14:textId="77777777" w:rsidR="004304EB" w:rsidRDefault="004304EB">
      <w:pPr>
        <w:jc w:val="center"/>
        <w:sectPr w:rsidR="004304EB">
          <w:pgSz w:w="12240" w:h="15840"/>
          <w:pgMar w:top="1140" w:right="500" w:bottom="280" w:left="340" w:header="720" w:footer="720" w:gutter="0"/>
          <w:cols w:space="720"/>
        </w:sectPr>
      </w:pPr>
    </w:p>
    <w:p w14:paraId="1196ECCA" w14:textId="77777777" w:rsidR="004304EB" w:rsidRDefault="000856F8">
      <w:pPr>
        <w:pStyle w:val="a3"/>
        <w:spacing w:before="74"/>
        <w:ind w:left="146"/>
      </w:pPr>
      <w:r>
        <w:rPr>
          <w:w w:val="105"/>
        </w:rPr>
        <w:t>Gross realized and unrealized gains and losses on Level 3 assets and liabilities were not significant for the three and six months ended June 26, 202</w:t>
      </w:r>
      <w:r>
        <w:rPr>
          <w:w w:val="105"/>
        </w:rPr>
        <w:t>0 and June 28, 2019.</w:t>
      </w:r>
    </w:p>
    <w:p w14:paraId="1196ECCB" w14:textId="77777777" w:rsidR="004304EB" w:rsidRDefault="000856F8">
      <w:pPr>
        <w:pStyle w:val="a3"/>
        <w:spacing w:before="103" w:line="249" w:lineRule="auto"/>
        <w:ind w:left="146" w:right="331"/>
      </w:pPr>
      <w:r>
        <w:rPr>
          <w:w w:val="105"/>
        </w:rPr>
        <w:t>The</w:t>
      </w:r>
      <w:r>
        <w:rPr>
          <w:spacing w:val="-8"/>
          <w:w w:val="105"/>
        </w:rPr>
        <w:t xml:space="preserve"> </w:t>
      </w:r>
      <w:r>
        <w:rPr>
          <w:w w:val="105"/>
        </w:rPr>
        <w:t>Company</w:t>
      </w:r>
      <w:r>
        <w:rPr>
          <w:spacing w:val="-7"/>
          <w:w w:val="105"/>
        </w:rPr>
        <w:t xml:space="preserve"> </w:t>
      </w:r>
      <w:r>
        <w:rPr>
          <w:w w:val="105"/>
        </w:rPr>
        <w:t>recognizes</w:t>
      </w:r>
      <w:r>
        <w:rPr>
          <w:spacing w:val="-8"/>
          <w:w w:val="105"/>
        </w:rPr>
        <w:t xml:space="preserve"> </w:t>
      </w:r>
      <w:r>
        <w:rPr>
          <w:w w:val="105"/>
        </w:rPr>
        <w:t>transfers</w:t>
      </w:r>
      <w:r>
        <w:rPr>
          <w:spacing w:val="-7"/>
          <w:w w:val="105"/>
        </w:rPr>
        <w:t xml:space="preserve"> </w:t>
      </w:r>
      <w:r>
        <w:rPr>
          <w:w w:val="105"/>
        </w:rPr>
        <w:t>between</w:t>
      </w:r>
      <w:r>
        <w:rPr>
          <w:spacing w:val="-8"/>
          <w:w w:val="105"/>
        </w:rPr>
        <w:t xml:space="preserve"> </w:t>
      </w:r>
      <w:r>
        <w:rPr>
          <w:w w:val="105"/>
        </w:rPr>
        <w:t>levels</w:t>
      </w:r>
      <w:r>
        <w:rPr>
          <w:spacing w:val="-7"/>
          <w:w w:val="105"/>
        </w:rPr>
        <w:t xml:space="preserve"> </w:t>
      </w:r>
      <w:r>
        <w:rPr>
          <w:w w:val="105"/>
        </w:rPr>
        <w:t>within</w:t>
      </w:r>
      <w:r>
        <w:rPr>
          <w:spacing w:val="-8"/>
          <w:w w:val="105"/>
        </w:rPr>
        <w:t xml:space="preserve"> </w:t>
      </w:r>
      <w:r>
        <w:rPr>
          <w:w w:val="105"/>
        </w:rPr>
        <w:t>the</w:t>
      </w:r>
      <w:r>
        <w:rPr>
          <w:spacing w:val="-7"/>
          <w:w w:val="105"/>
        </w:rPr>
        <w:t xml:space="preserve"> </w:t>
      </w:r>
      <w:r>
        <w:rPr>
          <w:w w:val="105"/>
        </w:rPr>
        <w:t>hierarchy</w:t>
      </w:r>
      <w:r>
        <w:rPr>
          <w:spacing w:val="-7"/>
          <w:w w:val="105"/>
        </w:rPr>
        <w:t xml:space="preserve"> </w:t>
      </w:r>
      <w:r>
        <w:rPr>
          <w:w w:val="105"/>
        </w:rPr>
        <w:t>as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beginning</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reporting</w:t>
      </w:r>
      <w:r>
        <w:rPr>
          <w:spacing w:val="-7"/>
          <w:w w:val="105"/>
        </w:rPr>
        <w:t xml:space="preserve"> </w:t>
      </w:r>
      <w:r>
        <w:rPr>
          <w:w w:val="105"/>
        </w:rPr>
        <w:t>period.</w:t>
      </w:r>
      <w:r>
        <w:rPr>
          <w:spacing w:val="-8"/>
          <w:w w:val="105"/>
        </w:rPr>
        <w:t xml:space="preserve"> </w:t>
      </w:r>
      <w:r>
        <w:rPr>
          <w:w w:val="105"/>
        </w:rPr>
        <w:t>Gross</w:t>
      </w:r>
      <w:r>
        <w:rPr>
          <w:spacing w:val="-7"/>
          <w:w w:val="105"/>
        </w:rPr>
        <w:t xml:space="preserve"> </w:t>
      </w:r>
      <w:r>
        <w:rPr>
          <w:w w:val="105"/>
        </w:rPr>
        <w:t>transfers</w:t>
      </w:r>
      <w:r>
        <w:rPr>
          <w:spacing w:val="-8"/>
          <w:w w:val="105"/>
        </w:rPr>
        <w:t xml:space="preserve"> </w:t>
      </w:r>
      <w:r>
        <w:rPr>
          <w:w w:val="105"/>
        </w:rPr>
        <w:t>between</w:t>
      </w:r>
      <w:r>
        <w:rPr>
          <w:spacing w:val="-7"/>
          <w:w w:val="105"/>
        </w:rPr>
        <w:t xml:space="preserve"> </w:t>
      </w:r>
      <w:r>
        <w:rPr>
          <w:w w:val="105"/>
        </w:rPr>
        <w:t>levels</w:t>
      </w:r>
      <w:r>
        <w:rPr>
          <w:spacing w:val="-8"/>
          <w:w w:val="105"/>
        </w:rPr>
        <w:t xml:space="preserve"> </w:t>
      </w:r>
      <w:r>
        <w:rPr>
          <w:w w:val="105"/>
        </w:rPr>
        <w:t>within</w:t>
      </w:r>
      <w:r>
        <w:rPr>
          <w:spacing w:val="-7"/>
          <w:w w:val="105"/>
        </w:rPr>
        <w:t xml:space="preserve"> </w:t>
      </w:r>
      <w:r>
        <w:rPr>
          <w:w w:val="105"/>
        </w:rPr>
        <w:t>the</w:t>
      </w:r>
      <w:r>
        <w:rPr>
          <w:spacing w:val="-8"/>
          <w:w w:val="105"/>
        </w:rPr>
        <w:t xml:space="preserve"> </w:t>
      </w:r>
      <w:r>
        <w:rPr>
          <w:w w:val="105"/>
        </w:rPr>
        <w:t>hierarchy</w:t>
      </w:r>
      <w:r>
        <w:rPr>
          <w:spacing w:val="-7"/>
          <w:w w:val="105"/>
        </w:rPr>
        <w:t xml:space="preserve"> </w:t>
      </w:r>
      <w:r>
        <w:rPr>
          <w:w w:val="105"/>
        </w:rPr>
        <w:t>were</w:t>
      </w:r>
      <w:r>
        <w:rPr>
          <w:spacing w:val="-7"/>
          <w:w w:val="105"/>
        </w:rPr>
        <w:t xml:space="preserve"> </w:t>
      </w:r>
      <w:r>
        <w:rPr>
          <w:w w:val="105"/>
        </w:rPr>
        <w:t xml:space="preserve">not significant for the three and six months ended June 26, </w:t>
      </w:r>
      <w:r>
        <w:rPr>
          <w:w w:val="105"/>
        </w:rPr>
        <w:t>2020 and June 28,</w:t>
      </w:r>
      <w:r>
        <w:rPr>
          <w:spacing w:val="-18"/>
          <w:w w:val="105"/>
        </w:rPr>
        <w:t xml:space="preserve"> </w:t>
      </w:r>
      <w:r>
        <w:rPr>
          <w:w w:val="105"/>
        </w:rPr>
        <w:t>2019.</w:t>
      </w:r>
    </w:p>
    <w:p w14:paraId="1196ECCC" w14:textId="77777777" w:rsidR="004304EB" w:rsidRDefault="000856F8">
      <w:pPr>
        <w:pStyle w:val="3"/>
      </w:pPr>
      <w:r>
        <w:rPr>
          <w:w w:val="105"/>
        </w:rPr>
        <w:t>Nonrecurring Fair Value Measurements</w:t>
      </w:r>
    </w:p>
    <w:p w14:paraId="1196ECCD" w14:textId="77777777" w:rsidR="004304EB" w:rsidRDefault="000856F8">
      <w:pPr>
        <w:pStyle w:val="a3"/>
        <w:spacing w:before="104"/>
        <w:ind w:left="146"/>
      </w:pPr>
      <w:r>
        <w:rPr>
          <w:noProof/>
        </w:rPr>
        <mc:AlternateContent>
          <mc:Choice Requires="wps">
            <w:drawing>
              <wp:anchor distT="0" distB="0" distL="114300" distR="114300" simplePos="0" relativeHeight="251613184" behindDoc="0" locked="0" layoutInCell="1" allowOverlap="1" wp14:anchorId="1196F56F" wp14:editId="1196F570">
                <wp:simplePos x="0" y="0"/>
                <wp:positionH relativeFrom="page">
                  <wp:posOffset>3989070</wp:posOffset>
                </wp:positionH>
                <wp:positionV relativeFrom="paragraph">
                  <wp:posOffset>278130</wp:posOffset>
                </wp:positionV>
                <wp:extent cx="3215640" cy="504825"/>
                <wp:effectExtent l="0" t="0" r="0" b="0"/>
                <wp:wrapNone/>
                <wp:docPr id="44" name="文本框 238"/>
                <wp:cNvGraphicFramePr/>
                <a:graphic xmlns:a="http://schemas.openxmlformats.org/drawingml/2006/main">
                  <a:graphicData uri="http://schemas.microsoft.com/office/word/2010/wordprocessingShape">
                    <wps:wsp>
                      <wps:cNvSpPr txBox="1"/>
                      <wps:spPr>
                        <a:xfrm>
                          <a:off x="0" y="0"/>
                          <a:ext cx="3215640" cy="504825"/>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1883"/>
                              <w:gridCol w:w="1178"/>
                              <w:gridCol w:w="1406"/>
                              <w:gridCol w:w="599"/>
                            </w:tblGrid>
                            <w:tr w:rsidR="004304EB" w14:paraId="1196F7D3" w14:textId="77777777">
                              <w:trPr>
                                <w:trHeight w:val="164"/>
                              </w:trPr>
                              <w:tc>
                                <w:tcPr>
                                  <w:tcW w:w="1883" w:type="dxa"/>
                                  <w:tcBorders>
                                    <w:bottom w:val="single" w:sz="6" w:space="0" w:color="000000"/>
                                  </w:tcBorders>
                                </w:tcPr>
                                <w:p w14:paraId="1196F7D0" w14:textId="77777777" w:rsidR="004304EB" w:rsidRDefault="004304EB">
                                  <w:pPr>
                                    <w:pStyle w:val="TableParagraph"/>
                                    <w:spacing w:before="0"/>
                                    <w:rPr>
                                      <w:sz w:val="10"/>
                                    </w:rPr>
                                  </w:pPr>
                                </w:p>
                              </w:tc>
                              <w:tc>
                                <w:tcPr>
                                  <w:tcW w:w="1178" w:type="dxa"/>
                                  <w:tcBorders>
                                    <w:bottom w:val="single" w:sz="6" w:space="0" w:color="000000"/>
                                  </w:tcBorders>
                                </w:tcPr>
                                <w:p w14:paraId="1196F7D1" w14:textId="77777777" w:rsidR="004304EB" w:rsidRDefault="000856F8">
                                  <w:pPr>
                                    <w:pStyle w:val="TableParagraph"/>
                                    <w:spacing w:before="0" w:line="144" w:lineRule="exact"/>
                                    <w:ind w:left="186"/>
                                    <w:rPr>
                                      <w:sz w:val="13"/>
                                    </w:rPr>
                                  </w:pPr>
                                  <w:r>
                                    <w:rPr>
                                      <w:sz w:val="13"/>
                                    </w:rPr>
                                    <w:t>Gains (Losses)</w:t>
                                  </w:r>
                                </w:p>
                              </w:tc>
                              <w:tc>
                                <w:tcPr>
                                  <w:tcW w:w="2005" w:type="dxa"/>
                                  <w:gridSpan w:val="2"/>
                                  <w:tcBorders>
                                    <w:bottom w:val="single" w:sz="6" w:space="0" w:color="000000"/>
                                  </w:tcBorders>
                                </w:tcPr>
                                <w:p w14:paraId="1196F7D2" w14:textId="77777777" w:rsidR="004304EB" w:rsidRDefault="004304EB">
                                  <w:pPr>
                                    <w:pStyle w:val="TableParagraph"/>
                                    <w:spacing w:before="0"/>
                                    <w:rPr>
                                      <w:sz w:val="10"/>
                                    </w:rPr>
                                  </w:pPr>
                                </w:p>
                              </w:tc>
                            </w:tr>
                            <w:tr w:rsidR="004304EB" w14:paraId="1196F7D8" w14:textId="77777777">
                              <w:trPr>
                                <w:trHeight w:val="201"/>
                              </w:trPr>
                              <w:tc>
                                <w:tcPr>
                                  <w:tcW w:w="1883" w:type="dxa"/>
                                  <w:tcBorders>
                                    <w:top w:val="single" w:sz="6" w:space="0" w:color="000000"/>
                                    <w:bottom w:val="single" w:sz="6" w:space="0" w:color="000000"/>
                                  </w:tcBorders>
                                </w:tcPr>
                                <w:p w14:paraId="1196F7D4" w14:textId="77777777" w:rsidR="004304EB" w:rsidRDefault="000856F8">
                                  <w:pPr>
                                    <w:pStyle w:val="TableParagraph"/>
                                    <w:spacing w:before="21"/>
                                    <w:ind w:left="659"/>
                                    <w:rPr>
                                      <w:sz w:val="13"/>
                                    </w:rPr>
                                  </w:pPr>
                                  <w:r>
                                    <w:rPr>
                                      <w:sz w:val="13"/>
                                    </w:rPr>
                                    <w:t>Three Months Ended</w:t>
                                  </w:r>
                                </w:p>
                              </w:tc>
                              <w:tc>
                                <w:tcPr>
                                  <w:tcW w:w="1178" w:type="dxa"/>
                                  <w:tcBorders>
                                    <w:top w:val="single" w:sz="6" w:space="0" w:color="000000"/>
                                    <w:bottom w:val="single" w:sz="6" w:space="0" w:color="000000"/>
                                  </w:tcBorders>
                                </w:tcPr>
                                <w:p w14:paraId="1196F7D5" w14:textId="77777777" w:rsidR="004304EB" w:rsidRDefault="004304EB">
                                  <w:pPr>
                                    <w:pStyle w:val="TableParagraph"/>
                                    <w:spacing w:before="0"/>
                                    <w:rPr>
                                      <w:sz w:val="14"/>
                                    </w:rPr>
                                  </w:pPr>
                                </w:p>
                              </w:tc>
                              <w:tc>
                                <w:tcPr>
                                  <w:tcW w:w="1406" w:type="dxa"/>
                                  <w:tcBorders>
                                    <w:top w:val="single" w:sz="6" w:space="0" w:color="000000"/>
                                    <w:bottom w:val="single" w:sz="6" w:space="0" w:color="000000"/>
                                  </w:tcBorders>
                                </w:tcPr>
                                <w:p w14:paraId="1196F7D6" w14:textId="77777777" w:rsidR="004304EB" w:rsidRDefault="000856F8">
                                  <w:pPr>
                                    <w:pStyle w:val="TableParagraph"/>
                                    <w:spacing w:before="21"/>
                                    <w:ind w:left="280"/>
                                    <w:rPr>
                                      <w:sz w:val="13"/>
                                    </w:rPr>
                                  </w:pPr>
                                  <w:r>
                                    <w:rPr>
                                      <w:sz w:val="13"/>
                                    </w:rPr>
                                    <w:t>Six Months Ended</w:t>
                                  </w:r>
                                </w:p>
                              </w:tc>
                              <w:tc>
                                <w:tcPr>
                                  <w:tcW w:w="599" w:type="dxa"/>
                                  <w:tcBorders>
                                    <w:top w:val="single" w:sz="6" w:space="0" w:color="000000"/>
                                    <w:bottom w:val="single" w:sz="6" w:space="0" w:color="000000"/>
                                  </w:tcBorders>
                                </w:tcPr>
                                <w:p w14:paraId="1196F7D7" w14:textId="77777777" w:rsidR="004304EB" w:rsidRDefault="004304EB">
                                  <w:pPr>
                                    <w:pStyle w:val="TableParagraph"/>
                                    <w:spacing w:before="0"/>
                                    <w:rPr>
                                      <w:sz w:val="14"/>
                                    </w:rPr>
                                  </w:pPr>
                                </w:p>
                              </w:tc>
                            </w:tr>
                            <w:tr w:rsidR="004304EB" w14:paraId="1196F7DD" w14:textId="77777777">
                              <w:trPr>
                                <w:trHeight w:val="175"/>
                              </w:trPr>
                              <w:tc>
                                <w:tcPr>
                                  <w:tcW w:w="1883" w:type="dxa"/>
                                  <w:tcBorders>
                                    <w:top w:val="single" w:sz="6" w:space="0" w:color="000000"/>
                                  </w:tcBorders>
                                </w:tcPr>
                                <w:p w14:paraId="1196F7D9" w14:textId="77777777" w:rsidR="004304EB" w:rsidRDefault="000856F8">
                                  <w:pPr>
                                    <w:pStyle w:val="TableParagraph"/>
                                    <w:spacing w:before="21" w:line="135" w:lineRule="exact"/>
                                    <w:ind w:left="647"/>
                                    <w:rPr>
                                      <w:b/>
                                      <w:sz w:val="13"/>
                                    </w:rPr>
                                  </w:pPr>
                                  <w:r>
                                    <w:rPr>
                                      <w:b/>
                                      <w:sz w:val="13"/>
                                    </w:rPr>
                                    <w:t>June 26,</w:t>
                                  </w:r>
                                </w:p>
                              </w:tc>
                              <w:tc>
                                <w:tcPr>
                                  <w:tcW w:w="1178" w:type="dxa"/>
                                  <w:tcBorders>
                                    <w:top w:val="single" w:sz="6" w:space="0" w:color="000000"/>
                                  </w:tcBorders>
                                </w:tcPr>
                                <w:p w14:paraId="1196F7DA" w14:textId="77777777" w:rsidR="004304EB" w:rsidRDefault="000856F8">
                                  <w:pPr>
                                    <w:pStyle w:val="TableParagraph"/>
                                    <w:spacing w:before="21" w:line="135" w:lineRule="exact"/>
                                    <w:ind w:left="108"/>
                                    <w:rPr>
                                      <w:sz w:val="13"/>
                                    </w:rPr>
                                  </w:pPr>
                                  <w:r>
                                    <w:rPr>
                                      <w:sz w:val="13"/>
                                    </w:rPr>
                                    <w:t>June 28,</w:t>
                                  </w:r>
                                </w:p>
                              </w:tc>
                              <w:tc>
                                <w:tcPr>
                                  <w:tcW w:w="1406" w:type="dxa"/>
                                  <w:tcBorders>
                                    <w:top w:val="single" w:sz="6" w:space="0" w:color="000000"/>
                                  </w:tcBorders>
                                </w:tcPr>
                                <w:p w14:paraId="1196F7DB" w14:textId="77777777" w:rsidR="004304EB" w:rsidRDefault="000856F8">
                                  <w:pPr>
                                    <w:pStyle w:val="TableParagraph"/>
                                    <w:spacing w:before="21" w:line="135" w:lineRule="exact"/>
                                    <w:ind w:left="202"/>
                                    <w:rPr>
                                      <w:b/>
                                      <w:sz w:val="13"/>
                                    </w:rPr>
                                  </w:pPr>
                                  <w:r>
                                    <w:rPr>
                                      <w:b/>
                                      <w:sz w:val="13"/>
                                    </w:rPr>
                                    <w:t>June 26,</w:t>
                                  </w:r>
                                </w:p>
                              </w:tc>
                              <w:tc>
                                <w:tcPr>
                                  <w:tcW w:w="599" w:type="dxa"/>
                                  <w:tcBorders>
                                    <w:top w:val="single" w:sz="6" w:space="0" w:color="000000"/>
                                  </w:tcBorders>
                                </w:tcPr>
                                <w:p w14:paraId="1196F7DC" w14:textId="77777777" w:rsidR="004304EB" w:rsidRDefault="000856F8">
                                  <w:pPr>
                                    <w:pStyle w:val="TableParagraph"/>
                                    <w:spacing w:before="21" w:line="135" w:lineRule="exact"/>
                                    <w:ind w:right="16"/>
                                    <w:jc w:val="right"/>
                                    <w:rPr>
                                      <w:sz w:val="13"/>
                                    </w:rPr>
                                  </w:pPr>
                                  <w:r>
                                    <w:rPr>
                                      <w:sz w:val="13"/>
                                    </w:rPr>
                                    <w:t>June 28,</w:t>
                                  </w:r>
                                </w:p>
                              </w:tc>
                            </w:tr>
                            <w:tr w:rsidR="004304EB" w14:paraId="1196F7E2" w14:textId="77777777">
                              <w:trPr>
                                <w:trHeight w:val="223"/>
                              </w:trPr>
                              <w:tc>
                                <w:tcPr>
                                  <w:tcW w:w="1883" w:type="dxa"/>
                                </w:tcPr>
                                <w:p w14:paraId="1196F7DE" w14:textId="77777777" w:rsidR="004304EB" w:rsidRDefault="000856F8">
                                  <w:pPr>
                                    <w:pStyle w:val="TableParagraph"/>
                                    <w:spacing w:before="1"/>
                                    <w:ind w:left="626" w:right="518"/>
                                    <w:jc w:val="center"/>
                                    <w:rPr>
                                      <w:b/>
                                      <w:sz w:val="13"/>
                                    </w:rPr>
                                  </w:pPr>
                                  <w:r>
                                    <w:rPr>
                                      <w:b/>
                                      <w:sz w:val="13"/>
                                    </w:rPr>
                                    <w:t>2020</w:t>
                                  </w:r>
                                </w:p>
                              </w:tc>
                              <w:tc>
                                <w:tcPr>
                                  <w:tcW w:w="1178" w:type="dxa"/>
                                </w:tcPr>
                                <w:p w14:paraId="1196F7DF" w14:textId="77777777" w:rsidR="004304EB" w:rsidRDefault="000856F8">
                                  <w:pPr>
                                    <w:pStyle w:val="TableParagraph"/>
                                    <w:spacing w:before="1"/>
                                    <w:ind w:left="288"/>
                                    <w:rPr>
                                      <w:sz w:val="13"/>
                                    </w:rPr>
                                  </w:pPr>
                                  <w:r>
                                    <w:rPr>
                                      <w:sz w:val="13"/>
                                    </w:rPr>
                                    <w:t>2019</w:t>
                                  </w:r>
                                </w:p>
                              </w:tc>
                              <w:tc>
                                <w:tcPr>
                                  <w:tcW w:w="1406" w:type="dxa"/>
                                </w:tcPr>
                                <w:p w14:paraId="1196F7E0" w14:textId="77777777" w:rsidR="004304EB" w:rsidRDefault="000856F8">
                                  <w:pPr>
                                    <w:pStyle w:val="TableParagraph"/>
                                    <w:spacing w:before="1"/>
                                    <w:ind w:left="418"/>
                                    <w:rPr>
                                      <w:b/>
                                      <w:sz w:val="13"/>
                                    </w:rPr>
                                  </w:pPr>
                                  <w:r>
                                    <w:rPr>
                                      <w:b/>
                                      <w:sz w:val="13"/>
                                    </w:rPr>
                                    <w:t>2020</w:t>
                                  </w:r>
                                </w:p>
                              </w:tc>
                              <w:tc>
                                <w:tcPr>
                                  <w:tcW w:w="599" w:type="dxa"/>
                                </w:tcPr>
                                <w:p w14:paraId="1196F7E1" w14:textId="77777777" w:rsidR="004304EB" w:rsidRDefault="000856F8">
                                  <w:pPr>
                                    <w:pStyle w:val="TableParagraph"/>
                                    <w:spacing w:before="1"/>
                                    <w:ind w:right="12"/>
                                    <w:jc w:val="right"/>
                                    <w:rPr>
                                      <w:sz w:val="13"/>
                                    </w:rPr>
                                  </w:pPr>
                                  <w:r>
                                    <w:rPr>
                                      <w:sz w:val="13"/>
                                    </w:rPr>
                                    <w:t>2019</w:t>
                                  </w:r>
                                </w:p>
                              </w:tc>
                            </w:tr>
                          </w:tbl>
                          <w:p w14:paraId="1196F7E3" w14:textId="77777777" w:rsidR="004304EB" w:rsidRDefault="004304EB">
                            <w:pPr>
                              <w:pStyle w:val="a3"/>
                            </w:pPr>
                          </w:p>
                        </w:txbxContent>
                      </wps:txbx>
                      <wps:bodyPr lIns="0" tIns="0" rIns="0" bIns="0" upright="1"/>
                    </wps:wsp>
                  </a:graphicData>
                </a:graphic>
              </wp:anchor>
            </w:drawing>
          </mc:Choice>
          <mc:Fallback>
            <w:pict>
              <v:shape w14:anchorId="1196F56F" id="文本框 238" o:spid="_x0000_s1077" type="#_x0000_t202" style="position:absolute;left:0;text-align:left;margin-left:314.1pt;margin-top:21.9pt;width:253.2pt;height:39.75pt;z-index:2516131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dyqgEAAC8DAAAOAAAAZHJzL2Uyb0RvYy54bWysUktu2zAQ3RfoHQjua8qKHRiC5QBBkCBA&#10;0RZIcwCaIi0C/GHIWPIF2ht01U33PZfP0SEdOf3simxGw5nR43tvuL4arSF7CVF719L5rKJEOuE7&#10;7XYtffx8+25FSUzcddx4J1t6kJFebd6+WQ+hkbXvvekkEARxsRlCS/uUQsNYFL20PM58kA6byoPl&#10;CY+wYx3wAdGtYXVVXbLBQxfACxkjVm9OTbop+EpJkT4qFWUipqXILZUIJW5zZJs1b3bAQ6/FMw3+&#10;Hyws1w4vPUPd8MTJE+h/oKwW4KNXaSa8ZV4pLWTRgGrm1V9qHnoeZNGC5sRwtim+Hqz4sP8ERHct&#10;XSwocdzijo7fvh6//zz++ELqi1V2aAixwcGHgKNpvPYjbnqqRyxm4aMCm78oiWAfvT6c/ZVjIgKL&#10;F/V8ebnAlsDeslqs6mWGYS9/B4jpTnpLctJSwP0VW/n+fUyn0WkkX+b8rTam7NC4PwqImSssUz9R&#10;zFkat2MRW591bX13QFnm3qGr+YVMCUzJdkqeAuhdj7SK+AKNWyn8n19QXvvv50Lg5Z1vfgEAAP//&#10;AwBQSwMEFAAGAAgAAAAhAM/kR7HgAAAACwEAAA8AAABkcnMvZG93bnJldi54bWxMj8FOg0AQhu8m&#10;vsNmmnizS6EhlbI0jdGTiZHiweMCU9iUnUV22+LbOz3pbSbz5Z/vz3ezHcQFJ28cKVgtIxBIjWsN&#10;dQo+q9fHDQgfNLV6cIQKftDDrri/y3XWuiuVeDmETnAI+Uwr6EMYMyl906PVfulGJL4d3WR14HXq&#10;ZDvpK4fbQcZRlEqrDfGHXo/43GNzOpytgv0XlS/m+73+KI+lqaqniN7Sk1IPi3m/BRFwDn8w3PRZ&#10;HQp2qt2ZWi8GBWm8iRlVsE64wg1YJesURM1TnCQgi1z+71D8AgAA//8DAFBLAQItABQABgAIAAAA&#10;IQC2gziS/gAAAOEBAAATAAAAAAAAAAAAAAAAAAAAAABbQ29udGVudF9UeXBlc10ueG1sUEsBAi0A&#10;FAAGAAgAAAAhADj9If/WAAAAlAEAAAsAAAAAAAAAAAAAAAAALwEAAF9yZWxzLy5yZWxzUEsBAi0A&#10;FAAGAAgAAAAhAM77t3KqAQAALwMAAA4AAAAAAAAAAAAAAAAALgIAAGRycy9lMm9Eb2MueG1sUEsB&#10;Ai0AFAAGAAgAAAAhAM/kR7HgAAAACwEAAA8AAAAAAAAAAAAAAAAABAQAAGRycy9kb3ducmV2Lnht&#10;bFBLBQYAAAAABAAEAPMAAAARBQ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1883"/>
                        <w:gridCol w:w="1178"/>
                        <w:gridCol w:w="1406"/>
                        <w:gridCol w:w="599"/>
                      </w:tblGrid>
                      <w:tr w:rsidR="004304EB" w14:paraId="1196F7D3" w14:textId="77777777">
                        <w:trPr>
                          <w:trHeight w:val="164"/>
                        </w:trPr>
                        <w:tc>
                          <w:tcPr>
                            <w:tcW w:w="1883" w:type="dxa"/>
                            <w:tcBorders>
                              <w:bottom w:val="single" w:sz="6" w:space="0" w:color="000000"/>
                            </w:tcBorders>
                          </w:tcPr>
                          <w:p w14:paraId="1196F7D0" w14:textId="77777777" w:rsidR="004304EB" w:rsidRDefault="004304EB">
                            <w:pPr>
                              <w:pStyle w:val="TableParagraph"/>
                              <w:spacing w:before="0"/>
                              <w:rPr>
                                <w:sz w:val="10"/>
                              </w:rPr>
                            </w:pPr>
                          </w:p>
                        </w:tc>
                        <w:tc>
                          <w:tcPr>
                            <w:tcW w:w="1178" w:type="dxa"/>
                            <w:tcBorders>
                              <w:bottom w:val="single" w:sz="6" w:space="0" w:color="000000"/>
                            </w:tcBorders>
                          </w:tcPr>
                          <w:p w14:paraId="1196F7D1" w14:textId="77777777" w:rsidR="004304EB" w:rsidRDefault="000856F8">
                            <w:pPr>
                              <w:pStyle w:val="TableParagraph"/>
                              <w:spacing w:before="0" w:line="144" w:lineRule="exact"/>
                              <w:ind w:left="186"/>
                              <w:rPr>
                                <w:sz w:val="13"/>
                              </w:rPr>
                            </w:pPr>
                            <w:r>
                              <w:rPr>
                                <w:sz w:val="13"/>
                              </w:rPr>
                              <w:t>Gains (Losses)</w:t>
                            </w:r>
                          </w:p>
                        </w:tc>
                        <w:tc>
                          <w:tcPr>
                            <w:tcW w:w="2005" w:type="dxa"/>
                            <w:gridSpan w:val="2"/>
                            <w:tcBorders>
                              <w:bottom w:val="single" w:sz="6" w:space="0" w:color="000000"/>
                            </w:tcBorders>
                          </w:tcPr>
                          <w:p w14:paraId="1196F7D2" w14:textId="77777777" w:rsidR="004304EB" w:rsidRDefault="004304EB">
                            <w:pPr>
                              <w:pStyle w:val="TableParagraph"/>
                              <w:spacing w:before="0"/>
                              <w:rPr>
                                <w:sz w:val="10"/>
                              </w:rPr>
                            </w:pPr>
                          </w:p>
                        </w:tc>
                      </w:tr>
                      <w:tr w:rsidR="004304EB" w14:paraId="1196F7D8" w14:textId="77777777">
                        <w:trPr>
                          <w:trHeight w:val="201"/>
                        </w:trPr>
                        <w:tc>
                          <w:tcPr>
                            <w:tcW w:w="1883" w:type="dxa"/>
                            <w:tcBorders>
                              <w:top w:val="single" w:sz="6" w:space="0" w:color="000000"/>
                              <w:bottom w:val="single" w:sz="6" w:space="0" w:color="000000"/>
                            </w:tcBorders>
                          </w:tcPr>
                          <w:p w14:paraId="1196F7D4" w14:textId="77777777" w:rsidR="004304EB" w:rsidRDefault="000856F8">
                            <w:pPr>
                              <w:pStyle w:val="TableParagraph"/>
                              <w:spacing w:before="21"/>
                              <w:ind w:left="659"/>
                              <w:rPr>
                                <w:sz w:val="13"/>
                              </w:rPr>
                            </w:pPr>
                            <w:r>
                              <w:rPr>
                                <w:sz w:val="13"/>
                              </w:rPr>
                              <w:t>Three Months Ended</w:t>
                            </w:r>
                          </w:p>
                        </w:tc>
                        <w:tc>
                          <w:tcPr>
                            <w:tcW w:w="1178" w:type="dxa"/>
                            <w:tcBorders>
                              <w:top w:val="single" w:sz="6" w:space="0" w:color="000000"/>
                              <w:bottom w:val="single" w:sz="6" w:space="0" w:color="000000"/>
                            </w:tcBorders>
                          </w:tcPr>
                          <w:p w14:paraId="1196F7D5" w14:textId="77777777" w:rsidR="004304EB" w:rsidRDefault="004304EB">
                            <w:pPr>
                              <w:pStyle w:val="TableParagraph"/>
                              <w:spacing w:before="0"/>
                              <w:rPr>
                                <w:sz w:val="14"/>
                              </w:rPr>
                            </w:pPr>
                          </w:p>
                        </w:tc>
                        <w:tc>
                          <w:tcPr>
                            <w:tcW w:w="1406" w:type="dxa"/>
                            <w:tcBorders>
                              <w:top w:val="single" w:sz="6" w:space="0" w:color="000000"/>
                              <w:bottom w:val="single" w:sz="6" w:space="0" w:color="000000"/>
                            </w:tcBorders>
                          </w:tcPr>
                          <w:p w14:paraId="1196F7D6" w14:textId="77777777" w:rsidR="004304EB" w:rsidRDefault="000856F8">
                            <w:pPr>
                              <w:pStyle w:val="TableParagraph"/>
                              <w:spacing w:before="21"/>
                              <w:ind w:left="280"/>
                              <w:rPr>
                                <w:sz w:val="13"/>
                              </w:rPr>
                            </w:pPr>
                            <w:r>
                              <w:rPr>
                                <w:sz w:val="13"/>
                              </w:rPr>
                              <w:t>Six Months Ended</w:t>
                            </w:r>
                          </w:p>
                        </w:tc>
                        <w:tc>
                          <w:tcPr>
                            <w:tcW w:w="599" w:type="dxa"/>
                            <w:tcBorders>
                              <w:top w:val="single" w:sz="6" w:space="0" w:color="000000"/>
                              <w:bottom w:val="single" w:sz="6" w:space="0" w:color="000000"/>
                            </w:tcBorders>
                          </w:tcPr>
                          <w:p w14:paraId="1196F7D7" w14:textId="77777777" w:rsidR="004304EB" w:rsidRDefault="004304EB">
                            <w:pPr>
                              <w:pStyle w:val="TableParagraph"/>
                              <w:spacing w:before="0"/>
                              <w:rPr>
                                <w:sz w:val="14"/>
                              </w:rPr>
                            </w:pPr>
                          </w:p>
                        </w:tc>
                      </w:tr>
                      <w:tr w:rsidR="004304EB" w14:paraId="1196F7DD" w14:textId="77777777">
                        <w:trPr>
                          <w:trHeight w:val="175"/>
                        </w:trPr>
                        <w:tc>
                          <w:tcPr>
                            <w:tcW w:w="1883" w:type="dxa"/>
                            <w:tcBorders>
                              <w:top w:val="single" w:sz="6" w:space="0" w:color="000000"/>
                            </w:tcBorders>
                          </w:tcPr>
                          <w:p w14:paraId="1196F7D9" w14:textId="77777777" w:rsidR="004304EB" w:rsidRDefault="000856F8">
                            <w:pPr>
                              <w:pStyle w:val="TableParagraph"/>
                              <w:spacing w:before="21" w:line="135" w:lineRule="exact"/>
                              <w:ind w:left="647"/>
                              <w:rPr>
                                <w:b/>
                                <w:sz w:val="13"/>
                              </w:rPr>
                            </w:pPr>
                            <w:r>
                              <w:rPr>
                                <w:b/>
                                <w:sz w:val="13"/>
                              </w:rPr>
                              <w:t>June 26,</w:t>
                            </w:r>
                          </w:p>
                        </w:tc>
                        <w:tc>
                          <w:tcPr>
                            <w:tcW w:w="1178" w:type="dxa"/>
                            <w:tcBorders>
                              <w:top w:val="single" w:sz="6" w:space="0" w:color="000000"/>
                            </w:tcBorders>
                          </w:tcPr>
                          <w:p w14:paraId="1196F7DA" w14:textId="77777777" w:rsidR="004304EB" w:rsidRDefault="000856F8">
                            <w:pPr>
                              <w:pStyle w:val="TableParagraph"/>
                              <w:spacing w:before="21" w:line="135" w:lineRule="exact"/>
                              <w:ind w:left="108"/>
                              <w:rPr>
                                <w:sz w:val="13"/>
                              </w:rPr>
                            </w:pPr>
                            <w:r>
                              <w:rPr>
                                <w:sz w:val="13"/>
                              </w:rPr>
                              <w:t>June 28,</w:t>
                            </w:r>
                          </w:p>
                        </w:tc>
                        <w:tc>
                          <w:tcPr>
                            <w:tcW w:w="1406" w:type="dxa"/>
                            <w:tcBorders>
                              <w:top w:val="single" w:sz="6" w:space="0" w:color="000000"/>
                            </w:tcBorders>
                          </w:tcPr>
                          <w:p w14:paraId="1196F7DB" w14:textId="77777777" w:rsidR="004304EB" w:rsidRDefault="000856F8">
                            <w:pPr>
                              <w:pStyle w:val="TableParagraph"/>
                              <w:spacing w:before="21" w:line="135" w:lineRule="exact"/>
                              <w:ind w:left="202"/>
                              <w:rPr>
                                <w:b/>
                                <w:sz w:val="13"/>
                              </w:rPr>
                            </w:pPr>
                            <w:r>
                              <w:rPr>
                                <w:b/>
                                <w:sz w:val="13"/>
                              </w:rPr>
                              <w:t>June 26,</w:t>
                            </w:r>
                          </w:p>
                        </w:tc>
                        <w:tc>
                          <w:tcPr>
                            <w:tcW w:w="599" w:type="dxa"/>
                            <w:tcBorders>
                              <w:top w:val="single" w:sz="6" w:space="0" w:color="000000"/>
                            </w:tcBorders>
                          </w:tcPr>
                          <w:p w14:paraId="1196F7DC" w14:textId="77777777" w:rsidR="004304EB" w:rsidRDefault="000856F8">
                            <w:pPr>
                              <w:pStyle w:val="TableParagraph"/>
                              <w:spacing w:before="21" w:line="135" w:lineRule="exact"/>
                              <w:ind w:right="16"/>
                              <w:jc w:val="right"/>
                              <w:rPr>
                                <w:sz w:val="13"/>
                              </w:rPr>
                            </w:pPr>
                            <w:r>
                              <w:rPr>
                                <w:sz w:val="13"/>
                              </w:rPr>
                              <w:t>June 28,</w:t>
                            </w:r>
                          </w:p>
                        </w:tc>
                      </w:tr>
                      <w:tr w:rsidR="004304EB" w14:paraId="1196F7E2" w14:textId="77777777">
                        <w:trPr>
                          <w:trHeight w:val="223"/>
                        </w:trPr>
                        <w:tc>
                          <w:tcPr>
                            <w:tcW w:w="1883" w:type="dxa"/>
                          </w:tcPr>
                          <w:p w14:paraId="1196F7DE" w14:textId="77777777" w:rsidR="004304EB" w:rsidRDefault="000856F8">
                            <w:pPr>
                              <w:pStyle w:val="TableParagraph"/>
                              <w:spacing w:before="1"/>
                              <w:ind w:left="626" w:right="518"/>
                              <w:jc w:val="center"/>
                              <w:rPr>
                                <w:b/>
                                <w:sz w:val="13"/>
                              </w:rPr>
                            </w:pPr>
                            <w:r>
                              <w:rPr>
                                <w:b/>
                                <w:sz w:val="13"/>
                              </w:rPr>
                              <w:t>2020</w:t>
                            </w:r>
                          </w:p>
                        </w:tc>
                        <w:tc>
                          <w:tcPr>
                            <w:tcW w:w="1178" w:type="dxa"/>
                          </w:tcPr>
                          <w:p w14:paraId="1196F7DF" w14:textId="77777777" w:rsidR="004304EB" w:rsidRDefault="000856F8">
                            <w:pPr>
                              <w:pStyle w:val="TableParagraph"/>
                              <w:spacing w:before="1"/>
                              <w:ind w:left="288"/>
                              <w:rPr>
                                <w:sz w:val="13"/>
                              </w:rPr>
                            </w:pPr>
                            <w:r>
                              <w:rPr>
                                <w:sz w:val="13"/>
                              </w:rPr>
                              <w:t>2019</w:t>
                            </w:r>
                          </w:p>
                        </w:tc>
                        <w:tc>
                          <w:tcPr>
                            <w:tcW w:w="1406" w:type="dxa"/>
                          </w:tcPr>
                          <w:p w14:paraId="1196F7E0" w14:textId="77777777" w:rsidR="004304EB" w:rsidRDefault="000856F8">
                            <w:pPr>
                              <w:pStyle w:val="TableParagraph"/>
                              <w:spacing w:before="1"/>
                              <w:ind w:left="418"/>
                              <w:rPr>
                                <w:b/>
                                <w:sz w:val="13"/>
                              </w:rPr>
                            </w:pPr>
                            <w:r>
                              <w:rPr>
                                <w:b/>
                                <w:sz w:val="13"/>
                              </w:rPr>
                              <w:t>2020</w:t>
                            </w:r>
                          </w:p>
                        </w:tc>
                        <w:tc>
                          <w:tcPr>
                            <w:tcW w:w="599" w:type="dxa"/>
                          </w:tcPr>
                          <w:p w14:paraId="1196F7E1" w14:textId="77777777" w:rsidR="004304EB" w:rsidRDefault="000856F8">
                            <w:pPr>
                              <w:pStyle w:val="TableParagraph"/>
                              <w:spacing w:before="1"/>
                              <w:ind w:right="12"/>
                              <w:jc w:val="right"/>
                              <w:rPr>
                                <w:sz w:val="13"/>
                              </w:rPr>
                            </w:pPr>
                            <w:r>
                              <w:rPr>
                                <w:sz w:val="13"/>
                              </w:rPr>
                              <w:t>2019</w:t>
                            </w:r>
                          </w:p>
                        </w:tc>
                      </w:tr>
                    </w:tbl>
                    <w:p w14:paraId="1196F7E3" w14:textId="77777777" w:rsidR="004304EB" w:rsidRDefault="004304EB">
                      <w:pPr>
                        <w:pStyle w:val="a3"/>
                      </w:pPr>
                    </w:p>
                  </w:txbxContent>
                </v:textbox>
                <w10:wrap anchorx="page"/>
              </v:shape>
            </w:pict>
          </mc:Fallback>
        </mc:AlternateContent>
      </w:r>
      <w:r>
        <w:rPr>
          <w:w w:val="105"/>
        </w:rPr>
        <w:t xml:space="preserve">The gains and losses on assets measured at fair value on a </w:t>
      </w:r>
      <w:r>
        <w:rPr>
          <w:w w:val="105"/>
        </w:rPr>
        <w:t>nonrecurring basis are summarized in the table below (in millions):</w:t>
      </w:r>
    </w:p>
    <w:p w14:paraId="1196ECCE" w14:textId="77777777" w:rsidR="004304EB" w:rsidRDefault="004304EB">
      <w:pPr>
        <w:pStyle w:val="a3"/>
        <w:rPr>
          <w:sz w:val="20"/>
        </w:rPr>
      </w:pPr>
    </w:p>
    <w:p w14:paraId="1196ECCF" w14:textId="77777777" w:rsidR="004304EB" w:rsidRDefault="004304EB">
      <w:pPr>
        <w:pStyle w:val="a3"/>
        <w:rPr>
          <w:sz w:val="20"/>
        </w:rPr>
      </w:pPr>
    </w:p>
    <w:p w14:paraId="1196ECD0" w14:textId="77777777" w:rsidR="004304EB" w:rsidRDefault="004304EB">
      <w:pPr>
        <w:pStyle w:val="a3"/>
        <w:rPr>
          <w:sz w:val="20"/>
        </w:rPr>
      </w:pPr>
    </w:p>
    <w:p w14:paraId="1196ECD1" w14:textId="77777777" w:rsidR="004304EB" w:rsidRDefault="004304EB">
      <w:pPr>
        <w:pStyle w:val="a3"/>
        <w:spacing w:before="1" w:after="1"/>
        <w:rPr>
          <w:sz w:val="20"/>
        </w:rPr>
      </w:pPr>
    </w:p>
    <w:tbl>
      <w:tblPr>
        <w:tblW w:w="0" w:type="auto"/>
        <w:tblInd w:w="153" w:type="dxa"/>
        <w:tblLayout w:type="fixed"/>
        <w:tblCellMar>
          <w:left w:w="0" w:type="dxa"/>
          <w:right w:w="0" w:type="dxa"/>
        </w:tblCellMar>
        <w:tblLook w:val="04A0" w:firstRow="1" w:lastRow="0" w:firstColumn="1" w:lastColumn="0" w:noHBand="0" w:noVBand="1"/>
      </w:tblPr>
      <w:tblGrid>
        <w:gridCol w:w="4482"/>
        <w:gridCol w:w="2408"/>
        <w:gridCol w:w="163"/>
        <w:gridCol w:w="1308"/>
        <w:gridCol w:w="1145"/>
        <w:gridCol w:w="163"/>
        <w:gridCol w:w="1191"/>
        <w:gridCol w:w="104"/>
      </w:tblGrid>
      <w:tr w:rsidR="004304EB" w14:paraId="1196ECDC" w14:textId="77777777">
        <w:trPr>
          <w:trHeight w:val="226"/>
        </w:trPr>
        <w:tc>
          <w:tcPr>
            <w:tcW w:w="4482" w:type="dxa"/>
            <w:tcBorders>
              <w:top w:val="single" w:sz="6" w:space="0" w:color="000000"/>
            </w:tcBorders>
            <w:shd w:val="clear" w:color="auto" w:fill="CCEDFF"/>
          </w:tcPr>
          <w:p w14:paraId="1196ECD2" w14:textId="77777777" w:rsidR="004304EB" w:rsidRDefault="000856F8">
            <w:pPr>
              <w:pStyle w:val="TableParagraph"/>
              <w:spacing w:before="26"/>
              <w:ind w:left="11"/>
              <w:rPr>
                <w:sz w:val="15"/>
              </w:rPr>
            </w:pPr>
            <w:r>
              <w:rPr>
                <w:w w:val="105"/>
                <w:sz w:val="15"/>
              </w:rPr>
              <w:t>Impairment of intangible assets</w:t>
            </w:r>
          </w:p>
        </w:tc>
        <w:tc>
          <w:tcPr>
            <w:tcW w:w="2408" w:type="dxa"/>
            <w:tcBorders>
              <w:top w:val="single" w:sz="6" w:space="0" w:color="000000"/>
            </w:tcBorders>
            <w:shd w:val="clear" w:color="auto" w:fill="CCEDFF"/>
          </w:tcPr>
          <w:p w14:paraId="1196ECD3" w14:textId="77777777" w:rsidR="004304EB" w:rsidRDefault="000856F8">
            <w:pPr>
              <w:pStyle w:val="TableParagraph"/>
              <w:tabs>
                <w:tab w:val="left" w:pos="767"/>
              </w:tabs>
              <w:spacing w:before="26"/>
              <w:ind w:right="56"/>
              <w:jc w:val="right"/>
              <w:rPr>
                <w:b/>
                <w:sz w:val="15"/>
              </w:rPr>
            </w:pPr>
            <w:r>
              <w:rPr>
                <w:b/>
                <w:w w:val="105"/>
                <w:sz w:val="15"/>
              </w:rPr>
              <w:t>$</w:t>
            </w:r>
            <w:r>
              <w:rPr>
                <w:b/>
                <w:w w:val="105"/>
                <w:sz w:val="15"/>
              </w:rPr>
              <w:tab/>
            </w:r>
            <w:r>
              <w:rPr>
                <w:b/>
                <w:spacing w:val="-2"/>
                <w:w w:val="105"/>
                <w:sz w:val="15"/>
              </w:rPr>
              <w:t>(63)</w:t>
            </w:r>
          </w:p>
        </w:tc>
        <w:tc>
          <w:tcPr>
            <w:tcW w:w="163" w:type="dxa"/>
            <w:tcBorders>
              <w:top w:val="single" w:sz="6" w:space="0" w:color="000000"/>
            </w:tcBorders>
            <w:shd w:val="clear" w:color="auto" w:fill="CCEDFF"/>
          </w:tcPr>
          <w:p w14:paraId="1196ECD4" w14:textId="77777777" w:rsidR="004304EB" w:rsidRDefault="004304EB">
            <w:pPr>
              <w:pStyle w:val="TableParagraph"/>
              <w:spacing w:before="0"/>
              <w:rPr>
                <w:sz w:val="10"/>
              </w:rPr>
            </w:pPr>
          </w:p>
          <w:p w14:paraId="1196ECD5" w14:textId="77777777" w:rsidR="004304EB" w:rsidRDefault="000856F8">
            <w:pPr>
              <w:pStyle w:val="TableParagraph"/>
              <w:spacing w:before="1" w:line="91" w:lineRule="exact"/>
              <w:ind w:right="3"/>
              <w:jc w:val="center"/>
              <w:rPr>
                <w:b/>
                <w:sz w:val="8"/>
              </w:rPr>
            </w:pPr>
            <w:r>
              <w:rPr>
                <w:b/>
                <w:w w:val="105"/>
                <w:sz w:val="8"/>
              </w:rPr>
              <w:t>1</w:t>
            </w:r>
          </w:p>
        </w:tc>
        <w:tc>
          <w:tcPr>
            <w:tcW w:w="1308" w:type="dxa"/>
            <w:tcBorders>
              <w:top w:val="single" w:sz="6" w:space="0" w:color="000000"/>
            </w:tcBorders>
            <w:shd w:val="clear" w:color="auto" w:fill="CCEDFF"/>
          </w:tcPr>
          <w:p w14:paraId="1196ECD6" w14:textId="77777777" w:rsidR="004304EB" w:rsidRDefault="000856F8">
            <w:pPr>
              <w:pStyle w:val="TableParagraph"/>
              <w:tabs>
                <w:tab w:val="left" w:pos="890"/>
              </w:tabs>
              <w:spacing w:before="26"/>
              <w:ind w:left="62"/>
              <w:rPr>
                <w:sz w:val="15"/>
              </w:rPr>
            </w:pPr>
            <w:r>
              <w:rPr>
                <w:w w:val="105"/>
                <w:sz w:val="15"/>
              </w:rPr>
              <w:t>$</w:t>
            </w:r>
            <w:r>
              <w:rPr>
                <w:w w:val="105"/>
                <w:sz w:val="15"/>
              </w:rPr>
              <w:tab/>
              <w:t>—</w:t>
            </w:r>
          </w:p>
        </w:tc>
        <w:tc>
          <w:tcPr>
            <w:tcW w:w="1145" w:type="dxa"/>
            <w:tcBorders>
              <w:top w:val="single" w:sz="6" w:space="0" w:color="000000"/>
            </w:tcBorders>
            <w:shd w:val="clear" w:color="auto" w:fill="CCEDFF"/>
          </w:tcPr>
          <w:p w14:paraId="1196ECD7" w14:textId="77777777" w:rsidR="004304EB" w:rsidRDefault="000856F8">
            <w:pPr>
              <w:pStyle w:val="TableParagraph"/>
              <w:tabs>
                <w:tab w:val="left" w:pos="683"/>
              </w:tabs>
              <w:spacing w:before="26"/>
              <w:ind w:right="56"/>
              <w:jc w:val="right"/>
              <w:rPr>
                <w:b/>
                <w:sz w:val="15"/>
              </w:rPr>
            </w:pPr>
            <w:r>
              <w:rPr>
                <w:b/>
                <w:w w:val="105"/>
                <w:sz w:val="15"/>
              </w:rPr>
              <w:t>$</w:t>
            </w:r>
            <w:r>
              <w:rPr>
                <w:b/>
                <w:w w:val="105"/>
                <w:sz w:val="15"/>
              </w:rPr>
              <w:tab/>
            </w:r>
            <w:r>
              <w:rPr>
                <w:b/>
                <w:sz w:val="15"/>
              </w:rPr>
              <w:t>(215)</w:t>
            </w:r>
          </w:p>
        </w:tc>
        <w:tc>
          <w:tcPr>
            <w:tcW w:w="163" w:type="dxa"/>
            <w:tcBorders>
              <w:top w:val="single" w:sz="6" w:space="0" w:color="000000"/>
            </w:tcBorders>
            <w:shd w:val="clear" w:color="auto" w:fill="CCEDFF"/>
          </w:tcPr>
          <w:p w14:paraId="1196ECD8" w14:textId="77777777" w:rsidR="004304EB" w:rsidRDefault="004304EB">
            <w:pPr>
              <w:pStyle w:val="TableParagraph"/>
              <w:spacing w:before="0"/>
              <w:rPr>
                <w:sz w:val="10"/>
              </w:rPr>
            </w:pPr>
          </w:p>
          <w:p w14:paraId="1196ECD9" w14:textId="77777777" w:rsidR="004304EB" w:rsidRDefault="000856F8">
            <w:pPr>
              <w:pStyle w:val="TableParagraph"/>
              <w:spacing w:before="1" w:line="91" w:lineRule="exact"/>
              <w:ind w:right="3"/>
              <w:jc w:val="center"/>
              <w:rPr>
                <w:b/>
                <w:sz w:val="8"/>
              </w:rPr>
            </w:pPr>
            <w:r>
              <w:rPr>
                <w:b/>
                <w:w w:val="105"/>
                <w:sz w:val="8"/>
              </w:rPr>
              <w:t>1</w:t>
            </w:r>
          </w:p>
        </w:tc>
        <w:tc>
          <w:tcPr>
            <w:tcW w:w="1191" w:type="dxa"/>
            <w:tcBorders>
              <w:top w:val="single" w:sz="6" w:space="0" w:color="000000"/>
            </w:tcBorders>
            <w:shd w:val="clear" w:color="auto" w:fill="CCEDFF"/>
          </w:tcPr>
          <w:p w14:paraId="1196ECDA" w14:textId="77777777" w:rsidR="004304EB" w:rsidRDefault="000856F8">
            <w:pPr>
              <w:pStyle w:val="TableParagraph"/>
              <w:tabs>
                <w:tab w:val="left" w:pos="827"/>
              </w:tabs>
              <w:spacing w:before="26"/>
              <w:ind w:right="143"/>
              <w:jc w:val="right"/>
              <w:rPr>
                <w:sz w:val="15"/>
              </w:rPr>
            </w:pPr>
            <w:r>
              <w:rPr>
                <w:w w:val="105"/>
                <w:sz w:val="15"/>
              </w:rPr>
              <w:t>$</w:t>
            </w:r>
            <w:r>
              <w:rPr>
                <w:w w:val="105"/>
                <w:sz w:val="15"/>
              </w:rPr>
              <w:tab/>
            </w:r>
            <w:r>
              <w:rPr>
                <w:sz w:val="15"/>
              </w:rPr>
              <w:t>—</w:t>
            </w:r>
          </w:p>
        </w:tc>
        <w:tc>
          <w:tcPr>
            <w:tcW w:w="104" w:type="dxa"/>
          </w:tcPr>
          <w:p w14:paraId="1196ECDB" w14:textId="77777777" w:rsidR="004304EB" w:rsidRDefault="004304EB">
            <w:pPr>
              <w:pStyle w:val="TableParagraph"/>
              <w:spacing w:before="0"/>
              <w:rPr>
                <w:sz w:val="14"/>
              </w:rPr>
            </w:pPr>
          </w:p>
        </w:tc>
      </w:tr>
      <w:tr w:rsidR="004304EB" w14:paraId="1196ECE8" w14:textId="77777777">
        <w:trPr>
          <w:trHeight w:val="228"/>
        </w:trPr>
        <w:tc>
          <w:tcPr>
            <w:tcW w:w="4482" w:type="dxa"/>
          </w:tcPr>
          <w:p w14:paraId="1196ECDD" w14:textId="77777777" w:rsidR="004304EB" w:rsidRDefault="000856F8">
            <w:pPr>
              <w:pStyle w:val="TableParagraph"/>
              <w:ind w:left="11"/>
              <w:rPr>
                <w:sz w:val="15"/>
              </w:rPr>
            </w:pPr>
            <w:r>
              <w:rPr>
                <w:w w:val="105"/>
                <w:sz w:val="15"/>
              </w:rPr>
              <w:t>Other-than-temporary impairment charges</w:t>
            </w:r>
          </w:p>
        </w:tc>
        <w:tc>
          <w:tcPr>
            <w:tcW w:w="2408" w:type="dxa"/>
          </w:tcPr>
          <w:p w14:paraId="1196ECDE" w14:textId="77777777" w:rsidR="004304EB" w:rsidRDefault="000856F8">
            <w:pPr>
              <w:pStyle w:val="TableParagraph"/>
              <w:ind w:right="56"/>
              <w:jc w:val="right"/>
              <w:rPr>
                <w:b/>
                <w:sz w:val="15"/>
              </w:rPr>
            </w:pPr>
            <w:r>
              <w:rPr>
                <w:b/>
                <w:sz w:val="15"/>
              </w:rPr>
              <w:t>(38)</w:t>
            </w:r>
          </w:p>
        </w:tc>
        <w:tc>
          <w:tcPr>
            <w:tcW w:w="163" w:type="dxa"/>
          </w:tcPr>
          <w:p w14:paraId="1196ECDF" w14:textId="77777777" w:rsidR="004304EB" w:rsidRDefault="004304EB">
            <w:pPr>
              <w:pStyle w:val="TableParagraph"/>
              <w:spacing w:before="2"/>
              <w:rPr>
                <w:sz w:val="10"/>
              </w:rPr>
            </w:pPr>
          </w:p>
          <w:p w14:paraId="1196ECE0" w14:textId="77777777" w:rsidR="004304EB" w:rsidRDefault="000856F8">
            <w:pPr>
              <w:pStyle w:val="TableParagraph"/>
              <w:spacing w:before="0" w:line="91" w:lineRule="exact"/>
              <w:ind w:right="3"/>
              <w:jc w:val="center"/>
              <w:rPr>
                <w:b/>
                <w:sz w:val="8"/>
              </w:rPr>
            </w:pPr>
            <w:r>
              <w:rPr>
                <w:b/>
                <w:w w:val="105"/>
                <w:sz w:val="8"/>
              </w:rPr>
              <w:t>2</w:t>
            </w:r>
          </w:p>
        </w:tc>
        <w:tc>
          <w:tcPr>
            <w:tcW w:w="1308" w:type="dxa"/>
          </w:tcPr>
          <w:p w14:paraId="1196ECE1" w14:textId="77777777" w:rsidR="004304EB" w:rsidRDefault="000856F8">
            <w:pPr>
              <w:pStyle w:val="TableParagraph"/>
              <w:ind w:right="61"/>
              <w:jc w:val="right"/>
              <w:rPr>
                <w:sz w:val="8"/>
              </w:rPr>
            </w:pPr>
            <w:r>
              <w:rPr>
                <w:w w:val="105"/>
                <w:sz w:val="15"/>
              </w:rPr>
              <w:t xml:space="preserve">(49) </w:t>
            </w:r>
            <w:r>
              <w:rPr>
                <w:w w:val="105"/>
                <w:position w:val="-1"/>
                <w:sz w:val="8"/>
              </w:rPr>
              <w:t>2</w:t>
            </w:r>
          </w:p>
        </w:tc>
        <w:tc>
          <w:tcPr>
            <w:tcW w:w="1145" w:type="dxa"/>
          </w:tcPr>
          <w:p w14:paraId="1196ECE2" w14:textId="77777777" w:rsidR="004304EB" w:rsidRDefault="000856F8">
            <w:pPr>
              <w:pStyle w:val="TableParagraph"/>
              <w:ind w:right="56"/>
              <w:jc w:val="right"/>
              <w:rPr>
                <w:b/>
                <w:sz w:val="15"/>
              </w:rPr>
            </w:pPr>
            <w:r>
              <w:rPr>
                <w:b/>
                <w:sz w:val="15"/>
              </w:rPr>
              <w:t>(38)</w:t>
            </w:r>
          </w:p>
        </w:tc>
        <w:tc>
          <w:tcPr>
            <w:tcW w:w="163" w:type="dxa"/>
          </w:tcPr>
          <w:p w14:paraId="1196ECE3" w14:textId="77777777" w:rsidR="004304EB" w:rsidRDefault="004304EB">
            <w:pPr>
              <w:pStyle w:val="TableParagraph"/>
              <w:spacing w:before="2"/>
              <w:rPr>
                <w:sz w:val="10"/>
              </w:rPr>
            </w:pPr>
          </w:p>
          <w:p w14:paraId="1196ECE4" w14:textId="77777777" w:rsidR="004304EB" w:rsidRDefault="000856F8">
            <w:pPr>
              <w:pStyle w:val="TableParagraph"/>
              <w:spacing w:before="0" w:line="91" w:lineRule="exact"/>
              <w:ind w:right="3"/>
              <w:jc w:val="center"/>
              <w:rPr>
                <w:b/>
                <w:sz w:val="8"/>
              </w:rPr>
            </w:pPr>
            <w:r>
              <w:rPr>
                <w:b/>
                <w:w w:val="105"/>
                <w:sz w:val="8"/>
              </w:rPr>
              <w:t>2</w:t>
            </w:r>
          </w:p>
        </w:tc>
        <w:tc>
          <w:tcPr>
            <w:tcW w:w="1191" w:type="dxa"/>
          </w:tcPr>
          <w:p w14:paraId="1196ECE5" w14:textId="77777777" w:rsidR="004304EB" w:rsidRDefault="000856F8">
            <w:pPr>
              <w:pStyle w:val="TableParagraph"/>
              <w:ind w:right="102"/>
              <w:jc w:val="right"/>
              <w:rPr>
                <w:sz w:val="15"/>
              </w:rPr>
            </w:pPr>
            <w:r>
              <w:rPr>
                <w:sz w:val="15"/>
              </w:rPr>
              <w:t>(392)</w:t>
            </w:r>
          </w:p>
        </w:tc>
        <w:tc>
          <w:tcPr>
            <w:tcW w:w="104" w:type="dxa"/>
          </w:tcPr>
          <w:p w14:paraId="1196ECE6" w14:textId="77777777" w:rsidR="004304EB" w:rsidRDefault="004304EB">
            <w:pPr>
              <w:pStyle w:val="TableParagraph"/>
              <w:spacing w:before="2"/>
              <w:rPr>
                <w:sz w:val="10"/>
              </w:rPr>
            </w:pPr>
          </w:p>
          <w:p w14:paraId="1196ECE7" w14:textId="77777777" w:rsidR="004304EB" w:rsidRDefault="000856F8">
            <w:pPr>
              <w:pStyle w:val="TableParagraph"/>
              <w:spacing w:before="0" w:line="91" w:lineRule="exact"/>
              <w:ind w:right="36"/>
              <w:jc w:val="center"/>
              <w:rPr>
                <w:sz w:val="8"/>
              </w:rPr>
            </w:pPr>
            <w:r>
              <w:rPr>
                <w:w w:val="105"/>
                <w:sz w:val="8"/>
              </w:rPr>
              <w:t>2</w:t>
            </w:r>
          </w:p>
        </w:tc>
      </w:tr>
      <w:tr w:rsidR="004304EB" w14:paraId="1196ECF8" w14:textId="77777777">
        <w:trPr>
          <w:trHeight w:val="408"/>
        </w:trPr>
        <w:tc>
          <w:tcPr>
            <w:tcW w:w="4482" w:type="dxa"/>
            <w:shd w:val="clear" w:color="auto" w:fill="CCEDFF"/>
          </w:tcPr>
          <w:p w14:paraId="1196ECE9" w14:textId="77777777" w:rsidR="004304EB" w:rsidRDefault="000856F8">
            <w:pPr>
              <w:pStyle w:val="TableParagraph"/>
              <w:spacing w:line="249" w:lineRule="auto"/>
              <w:ind w:left="11" w:right="493"/>
              <w:rPr>
                <w:sz w:val="15"/>
              </w:rPr>
            </w:pPr>
            <w:r>
              <w:rPr>
                <w:w w:val="105"/>
                <w:sz w:val="15"/>
              </w:rPr>
              <w:t xml:space="preserve">Impairment of equity investment without a </w:t>
            </w:r>
            <w:r>
              <w:rPr>
                <w:w w:val="105"/>
                <w:sz w:val="15"/>
              </w:rPr>
              <w:t>readily determinable fair value</w:t>
            </w:r>
          </w:p>
        </w:tc>
        <w:tc>
          <w:tcPr>
            <w:tcW w:w="2408" w:type="dxa"/>
            <w:shd w:val="clear" w:color="auto" w:fill="CCEDFF"/>
          </w:tcPr>
          <w:p w14:paraId="1196ECEA" w14:textId="77777777" w:rsidR="004304EB" w:rsidRDefault="004304EB">
            <w:pPr>
              <w:pStyle w:val="TableParagraph"/>
              <w:spacing w:before="0"/>
              <w:rPr>
                <w:sz w:val="18"/>
              </w:rPr>
            </w:pPr>
          </w:p>
          <w:p w14:paraId="1196ECEB" w14:textId="77777777" w:rsidR="004304EB" w:rsidRDefault="000856F8">
            <w:pPr>
              <w:pStyle w:val="TableParagraph"/>
              <w:spacing w:before="1"/>
              <w:ind w:right="97"/>
              <w:jc w:val="right"/>
              <w:rPr>
                <w:b/>
                <w:sz w:val="15"/>
              </w:rPr>
            </w:pPr>
            <w:r>
              <w:rPr>
                <w:b/>
                <w:w w:val="104"/>
                <w:sz w:val="15"/>
              </w:rPr>
              <w:t>—</w:t>
            </w:r>
          </w:p>
        </w:tc>
        <w:tc>
          <w:tcPr>
            <w:tcW w:w="163" w:type="dxa"/>
            <w:shd w:val="clear" w:color="auto" w:fill="CCEDFF"/>
          </w:tcPr>
          <w:p w14:paraId="1196ECEC" w14:textId="77777777" w:rsidR="004304EB" w:rsidRDefault="004304EB">
            <w:pPr>
              <w:pStyle w:val="TableParagraph"/>
              <w:spacing w:before="0"/>
              <w:rPr>
                <w:sz w:val="14"/>
              </w:rPr>
            </w:pPr>
          </w:p>
        </w:tc>
        <w:tc>
          <w:tcPr>
            <w:tcW w:w="1308" w:type="dxa"/>
            <w:shd w:val="clear" w:color="auto" w:fill="CCEDFF"/>
          </w:tcPr>
          <w:p w14:paraId="1196ECED" w14:textId="77777777" w:rsidR="004304EB" w:rsidRDefault="004304EB">
            <w:pPr>
              <w:pStyle w:val="TableParagraph"/>
              <w:spacing w:before="0"/>
              <w:rPr>
                <w:sz w:val="18"/>
              </w:rPr>
            </w:pPr>
          </w:p>
          <w:p w14:paraId="1196ECEE" w14:textId="77777777" w:rsidR="004304EB" w:rsidRDefault="000856F8">
            <w:pPr>
              <w:pStyle w:val="TableParagraph"/>
              <w:spacing w:before="1"/>
              <w:ind w:right="260"/>
              <w:jc w:val="right"/>
              <w:rPr>
                <w:sz w:val="15"/>
              </w:rPr>
            </w:pPr>
            <w:r>
              <w:rPr>
                <w:w w:val="104"/>
                <w:sz w:val="15"/>
              </w:rPr>
              <w:t>—</w:t>
            </w:r>
          </w:p>
        </w:tc>
        <w:tc>
          <w:tcPr>
            <w:tcW w:w="1145" w:type="dxa"/>
            <w:shd w:val="clear" w:color="auto" w:fill="CCEDFF"/>
          </w:tcPr>
          <w:p w14:paraId="1196ECEF" w14:textId="77777777" w:rsidR="004304EB" w:rsidRDefault="004304EB">
            <w:pPr>
              <w:pStyle w:val="TableParagraph"/>
              <w:spacing w:before="0"/>
              <w:rPr>
                <w:sz w:val="18"/>
              </w:rPr>
            </w:pPr>
          </w:p>
          <w:p w14:paraId="1196ECF0" w14:textId="77777777" w:rsidR="004304EB" w:rsidRDefault="000856F8">
            <w:pPr>
              <w:pStyle w:val="TableParagraph"/>
              <w:spacing w:before="1"/>
              <w:ind w:right="56"/>
              <w:jc w:val="right"/>
              <w:rPr>
                <w:b/>
                <w:sz w:val="15"/>
              </w:rPr>
            </w:pPr>
            <w:r>
              <w:rPr>
                <w:b/>
                <w:sz w:val="15"/>
              </w:rPr>
              <w:t>(26)</w:t>
            </w:r>
          </w:p>
        </w:tc>
        <w:tc>
          <w:tcPr>
            <w:tcW w:w="163" w:type="dxa"/>
            <w:shd w:val="clear" w:color="auto" w:fill="CCEDFF"/>
          </w:tcPr>
          <w:p w14:paraId="1196ECF1" w14:textId="77777777" w:rsidR="004304EB" w:rsidRDefault="004304EB">
            <w:pPr>
              <w:pStyle w:val="TableParagraph"/>
              <w:spacing w:before="0"/>
              <w:rPr>
                <w:sz w:val="8"/>
              </w:rPr>
            </w:pPr>
          </w:p>
          <w:p w14:paraId="1196ECF2" w14:textId="77777777" w:rsidR="004304EB" w:rsidRDefault="004304EB">
            <w:pPr>
              <w:pStyle w:val="TableParagraph"/>
              <w:spacing w:before="0"/>
              <w:rPr>
                <w:sz w:val="8"/>
              </w:rPr>
            </w:pPr>
          </w:p>
          <w:p w14:paraId="1196ECF3" w14:textId="77777777" w:rsidR="004304EB" w:rsidRDefault="004304EB">
            <w:pPr>
              <w:pStyle w:val="TableParagraph"/>
              <w:spacing w:before="9"/>
              <w:rPr>
                <w:sz w:val="9"/>
              </w:rPr>
            </w:pPr>
          </w:p>
          <w:p w14:paraId="1196ECF4" w14:textId="77777777" w:rsidR="004304EB" w:rsidRDefault="000856F8">
            <w:pPr>
              <w:pStyle w:val="TableParagraph"/>
              <w:spacing w:before="1" w:line="91" w:lineRule="exact"/>
              <w:ind w:right="3"/>
              <w:jc w:val="center"/>
              <w:rPr>
                <w:b/>
                <w:sz w:val="8"/>
              </w:rPr>
            </w:pPr>
            <w:r>
              <w:rPr>
                <w:b/>
                <w:w w:val="105"/>
                <w:sz w:val="8"/>
              </w:rPr>
              <w:t>4</w:t>
            </w:r>
          </w:p>
        </w:tc>
        <w:tc>
          <w:tcPr>
            <w:tcW w:w="1191" w:type="dxa"/>
            <w:shd w:val="clear" w:color="auto" w:fill="CCEDFF"/>
          </w:tcPr>
          <w:p w14:paraId="1196ECF5" w14:textId="77777777" w:rsidR="004304EB" w:rsidRDefault="004304EB">
            <w:pPr>
              <w:pStyle w:val="TableParagraph"/>
              <w:spacing w:before="0"/>
              <w:rPr>
                <w:sz w:val="18"/>
              </w:rPr>
            </w:pPr>
          </w:p>
          <w:p w14:paraId="1196ECF6" w14:textId="77777777" w:rsidR="004304EB" w:rsidRDefault="000856F8">
            <w:pPr>
              <w:pStyle w:val="TableParagraph"/>
              <w:spacing w:before="1"/>
              <w:ind w:right="143"/>
              <w:jc w:val="right"/>
              <w:rPr>
                <w:sz w:val="15"/>
              </w:rPr>
            </w:pPr>
            <w:r>
              <w:rPr>
                <w:w w:val="104"/>
                <w:sz w:val="15"/>
              </w:rPr>
              <w:t>—</w:t>
            </w:r>
          </w:p>
        </w:tc>
        <w:tc>
          <w:tcPr>
            <w:tcW w:w="104" w:type="dxa"/>
          </w:tcPr>
          <w:p w14:paraId="1196ECF7" w14:textId="77777777" w:rsidR="004304EB" w:rsidRDefault="004304EB">
            <w:pPr>
              <w:pStyle w:val="TableParagraph"/>
              <w:spacing w:before="0"/>
              <w:rPr>
                <w:sz w:val="14"/>
              </w:rPr>
            </w:pPr>
          </w:p>
        </w:tc>
      </w:tr>
      <w:tr w:rsidR="004304EB" w14:paraId="1196ED02" w14:textId="77777777">
        <w:trPr>
          <w:trHeight w:val="226"/>
        </w:trPr>
        <w:tc>
          <w:tcPr>
            <w:tcW w:w="4482" w:type="dxa"/>
            <w:tcBorders>
              <w:bottom w:val="single" w:sz="6" w:space="0" w:color="000000"/>
            </w:tcBorders>
          </w:tcPr>
          <w:p w14:paraId="1196ECF9" w14:textId="77777777" w:rsidR="004304EB" w:rsidRDefault="000856F8">
            <w:pPr>
              <w:pStyle w:val="TableParagraph"/>
              <w:ind w:left="11"/>
              <w:rPr>
                <w:sz w:val="15"/>
              </w:rPr>
            </w:pPr>
            <w:r>
              <w:rPr>
                <w:w w:val="105"/>
                <w:sz w:val="15"/>
              </w:rPr>
              <w:t>CCBA asset adjustments</w:t>
            </w:r>
          </w:p>
        </w:tc>
        <w:tc>
          <w:tcPr>
            <w:tcW w:w="2408" w:type="dxa"/>
            <w:tcBorders>
              <w:bottom w:val="single" w:sz="6" w:space="0" w:color="000000"/>
            </w:tcBorders>
          </w:tcPr>
          <w:p w14:paraId="1196ECFA" w14:textId="77777777" w:rsidR="004304EB" w:rsidRDefault="000856F8">
            <w:pPr>
              <w:pStyle w:val="TableParagraph"/>
              <w:ind w:right="97"/>
              <w:jc w:val="right"/>
              <w:rPr>
                <w:b/>
                <w:sz w:val="15"/>
              </w:rPr>
            </w:pPr>
            <w:r>
              <w:rPr>
                <w:b/>
                <w:w w:val="104"/>
                <w:sz w:val="15"/>
              </w:rPr>
              <w:t>—</w:t>
            </w:r>
          </w:p>
        </w:tc>
        <w:tc>
          <w:tcPr>
            <w:tcW w:w="163" w:type="dxa"/>
            <w:tcBorders>
              <w:bottom w:val="single" w:sz="6" w:space="0" w:color="000000"/>
            </w:tcBorders>
          </w:tcPr>
          <w:p w14:paraId="1196ECFB" w14:textId="77777777" w:rsidR="004304EB" w:rsidRDefault="004304EB">
            <w:pPr>
              <w:pStyle w:val="TableParagraph"/>
              <w:spacing w:before="0"/>
              <w:rPr>
                <w:sz w:val="14"/>
              </w:rPr>
            </w:pPr>
          </w:p>
        </w:tc>
        <w:tc>
          <w:tcPr>
            <w:tcW w:w="1308" w:type="dxa"/>
            <w:tcBorders>
              <w:bottom w:val="single" w:sz="6" w:space="0" w:color="000000"/>
            </w:tcBorders>
          </w:tcPr>
          <w:p w14:paraId="1196ECFC" w14:textId="77777777" w:rsidR="004304EB" w:rsidRDefault="000856F8">
            <w:pPr>
              <w:pStyle w:val="TableParagraph"/>
              <w:ind w:right="61"/>
              <w:jc w:val="right"/>
              <w:rPr>
                <w:sz w:val="8"/>
              </w:rPr>
            </w:pPr>
            <w:r>
              <w:rPr>
                <w:w w:val="105"/>
                <w:sz w:val="15"/>
              </w:rPr>
              <w:t xml:space="preserve">(160) </w:t>
            </w:r>
            <w:r>
              <w:rPr>
                <w:w w:val="105"/>
                <w:position w:val="-1"/>
                <w:sz w:val="8"/>
              </w:rPr>
              <w:t>3</w:t>
            </w:r>
          </w:p>
        </w:tc>
        <w:tc>
          <w:tcPr>
            <w:tcW w:w="1145" w:type="dxa"/>
            <w:tcBorders>
              <w:bottom w:val="single" w:sz="6" w:space="0" w:color="000000"/>
            </w:tcBorders>
          </w:tcPr>
          <w:p w14:paraId="1196ECFD" w14:textId="77777777" w:rsidR="004304EB" w:rsidRDefault="000856F8">
            <w:pPr>
              <w:pStyle w:val="TableParagraph"/>
              <w:ind w:right="97"/>
              <w:jc w:val="right"/>
              <w:rPr>
                <w:b/>
                <w:sz w:val="15"/>
              </w:rPr>
            </w:pPr>
            <w:r>
              <w:rPr>
                <w:b/>
                <w:w w:val="104"/>
                <w:sz w:val="15"/>
              </w:rPr>
              <w:t>—</w:t>
            </w:r>
          </w:p>
        </w:tc>
        <w:tc>
          <w:tcPr>
            <w:tcW w:w="163" w:type="dxa"/>
            <w:tcBorders>
              <w:bottom w:val="single" w:sz="6" w:space="0" w:color="000000"/>
            </w:tcBorders>
          </w:tcPr>
          <w:p w14:paraId="1196ECFE" w14:textId="77777777" w:rsidR="004304EB" w:rsidRDefault="004304EB">
            <w:pPr>
              <w:pStyle w:val="TableParagraph"/>
              <w:spacing w:before="0"/>
              <w:rPr>
                <w:sz w:val="14"/>
              </w:rPr>
            </w:pPr>
          </w:p>
        </w:tc>
        <w:tc>
          <w:tcPr>
            <w:tcW w:w="1191" w:type="dxa"/>
            <w:tcBorders>
              <w:bottom w:val="single" w:sz="6" w:space="0" w:color="000000"/>
            </w:tcBorders>
          </w:tcPr>
          <w:p w14:paraId="1196ECFF" w14:textId="77777777" w:rsidR="004304EB" w:rsidRDefault="000856F8">
            <w:pPr>
              <w:pStyle w:val="TableParagraph"/>
              <w:ind w:right="102"/>
              <w:jc w:val="right"/>
              <w:rPr>
                <w:sz w:val="15"/>
              </w:rPr>
            </w:pPr>
            <w:r>
              <w:rPr>
                <w:sz w:val="15"/>
              </w:rPr>
              <w:t>(160)</w:t>
            </w:r>
          </w:p>
        </w:tc>
        <w:tc>
          <w:tcPr>
            <w:tcW w:w="104" w:type="dxa"/>
          </w:tcPr>
          <w:p w14:paraId="1196ED00" w14:textId="77777777" w:rsidR="004304EB" w:rsidRDefault="004304EB">
            <w:pPr>
              <w:pStyle w:val="TableParagraph"/>
              <w:spacing w:before="2"/>
              <w:rPr>
                <w:sz w:val="10"/>
              </w:rPr>
            </w:pPr>
          </w:p>
          <w:p w14:paraId="1196ED01" w14:textId="77777777" w:rsidR="004304EB" w:rsidRDefault="000856F8">
            <w:pPr>
              <w:pStyle w:val="TableParagraph"/>
              <w:spacing w:before="0" w:line="89" w:lineRule="exact"/>
              <w:ind w:right="36"/>
              <w:jc w:val="center"/>
              <w:rPr>
                <w:sz w:val="8"/>
              </w:rPr>
            </w:pPr>
            <w:r>
              <w:rPr>
                <w:w w:val="105"/>
                <w:sz w:val="8"/>
              </w:rPr>
              <w:t>3</w:t>
            </w:r>
          </w:p>
        </w:tc>
      </w:tr>
      <w:tr w:rsidR="004304EB" w14:paraId="1196ED0B" w14:textId="77777777">
        <w:trPr>
          <w:trHeight w:val="223"/>
        </w:trPr>
        <w:tc>
          <w:tcPr>
            <w:tcW w:w="4482" w:type="dxa"/>
            <w:tcBorders>
              <w:top w:val="single" w:sz="6" w:space="0" w:color="000000"/>
              <w:bottom w:val="single" w:sz="12" w:space="0" w:color="000000"/>
            </w:tcBorders>
            <w:shd w:val="clear" w:color="auto" w:fill="CCEDFF"/>
          </w:tcPr>
          <w:p w14:paraId="1196ED03" w14:textId="77777777" w:rsidR="004304EB" w:rsidRDefault="000856F8">
            <w:pPr>
              <w:pStyle w:val="TableParagraph"/>
              <w:spacing w:before="26"/>
              <w:ind w:left="11"/>
              <w:rPr>
                <w:sz w:val="15"/>
              </w:rPr>
            </w:pPr>
            <w:r>
              <w:rPr>
                <w:w w:val="105"/>
                <w:sz w:val="15"/>
              </w:rPr>
              <w:t>Total</w:t>
            </w:r>
          </w:p>
        </w:tc>
        <w:tc>
          <w:tcPr>
            <w:tcW w:w="2408" w:type="dxa"/>
            <w:tcBorders>
              <w:top w:val="single" w:sz="6" w:space="0" w:color="000000"/>
              <w:bottom w:val="single" w:sz="12" w:space="0" w:color="000000"/>
            </w:tcBorders>
            <w:shd w:val="clear" w:color="auto" w:fill="CCEDFF"/>
          </w:tcPr>
          <w:p w14:paraId="1196ED04" w14:textId="77777777" w:rsidR="004304EB" w:rsidRDefault="000856F8">
            <w:pPr>
              <w:pStyle w:val="TableParagraph"/>
              <w:tabs>
                <w:tab w:val="left" w:pos="683"/>
              </w:tabs>
              <w:spacing w:before="26"/>
              <w:ind w:right="56"/>
              <w:jc w:val="right"/>
              <w:rPr>
                <w:b/>
                <w:sz w:val="15"/>
              </w:rPr>
            </w:pPr>
            <w:r>
              <w:rPr>
                <w:b/>
                <w:w w:val="105"/>
                <w:sz w:val="15"/>
              </w:rPr>
              <w:t>$</w:t>
            </w:r>
            <w:r>
              <w:rPr>
                <w:b/>
                <w:w w:val="105"/>
                <w:sz w:val="15"/>
              </w:rPr>
              <w:tab/>
            </w:r>
            <w:r>
              <w:rPr>
                <w:b/>
                <w:sz w:val="15"/>
              </w:rPr>
              <w:t>(101)</w:t>
            </w:r>
          </w:p>
        </w:tc>
        <w:tc>
          <w:tcPr>
            <w:tcW w:w="163" w:type="dxa"/>
            <w:tcBorders>
              <w:top w:val="single" w:sz="6" w:space="0" w:color="000000"/>
              <w:bottom w:val="single" w:sz="12" w:space="0" w:color="000000"/>
            </w:tcBorders>
            <w:shd w:val="clear" w:color="auto" w:fill="CCEDFF"/>
          </w:tcPr>
          <w:p w14:paraId="1196ED05" w14:textId="77777777" w:rsidR="004304EB" w:rsidRDefault="004304EB">
            <w:pPr>
              <w:pStyle w:val="TableParagraph"/>
              <w:spacing w:before="0"/>
              <w:rPr>
                <w:sz w:val="14"/>
              </w:rPr>
            </w:pPr>
          </w:p>
        </w:tc>
        <w:tc>
          <w:tcPr>
            <w:tcW w:w="1308" w:type="dxa"/>
            <w:tcBorders>
              <w:top w:val="single" w:sz="6" w:space="0" w:color="000000"/>
              <w:bottom w:val="single" w:sz="12" w:space="0" w:color="000000"/>
            </w:tcBorders>
            <w:shd w:val="clear" w:color="auto" w:fill="CCEDFF"/>
          </w:tcPr>
          <w:p w14:paraId="1196ED06" w14:textId="77777777" w:rsidR="004304EB" w:rsidRDefault="000856F8">
            <w:pPr>
              <w:pStyle w:val="TableParagraph"/>
              <w:tabs>
                <w:tab w:val="left" w:pos="746"/>
              </w:tabs>
              <w:spacing w:before="26"/>
              <w:ind w:left="62"/>
              <w:rPr>
                <w:sz w:val="15"/>
              </w:rPr>
            </w:pPr>
            <w:r>
              <w:rPr>
                <w:w w:val="105"/>
                <w:sz w:val="15"/>
              </w:rPr>
              <w:t>$</w:t>
            </w:r>
            <w:r>
              <w:rPr>
                <w:w w:val="105"/>
                <w:sz w:val="15"/>
              </w:rPr>
              <w:tab/>
              <w:t>(209)</w:t>
            </w:r>
          </w:p>
        </w:tc>
        <w:tc>
          <w:tcPr>
            <w:tcW w:w="1145" w:type="dxa"/>
            <w:tcBorders>
              <w:top w:val="single" w:sz="6" w:space="0" w:color="000000"/>
              <w:bottom w:val="single" w:sz="12" w:space="0" w:color="000000"/>
            </w:tcBorders>
            <w:shd w:val="clear" w:color="auto" w:fill="CCEDFF"/>
          </w:tcPr>
          <w:p w14:paraId="1196ED07" w14:textId="77777777" w:rsidR="004304EB" w:rsidRDefault="000856F8">
            <w:pPr>
              <w:pStyle w:val="TableParagraph"/>
              <w:tabs>
                <w:tab w:val="left" w:pos="683"/>
              </w:tabs>
              <w:spacing w:before="26"/>
              <w:ind w:right="56"/>
              <w:jc w:val="right"/>
              <w:rPr>
                <w:b/>
                <w:sz w:val="15"/>
              </w:rPr>
            </w:pPr>
            <w:r>
              <w:rPr>
                <w:b/>
                <w:w w:val="105"/>
                <w:sz w:val="15"/>
              </w:rPr>
              <w:t>$</w:t>
            </w:r>
            <w:r>
              <w:rPr>
                <w:b/>
                <w:w w:val="105"/>
                <w:sz w:val="15"/>
              </w:rPr>
              <w:tab/>
            </w:r>
            <w:r>
              <w:rPr>
                <w:b/>
                <w:sz w:val="15"/>
              </w:rPr>
              <w:t>(279)</w:t>
            </w:r>
          </w:p>
        </w:tc>
        <w:tc>
          <w:tcPr>
            <w:tcW w:w="163" w:type="dxa"/>
            <w:tcBorders>
              <w:top w:val="single" w:sz="6" w:space="0" w:color="000000"/>
              <w:bottom w:val="single" w:sz="12" w:space="0" w:color="000000"/>
            </w:tcBorders>
            <w:shd w:val="clear" w:color="auto" w:fill="CCEDFF"/>
          </w:tcPr>
          <w:p w14:paraId="1196ED08" w14:textId="77777777" w:rsidR="004304EB" w:rsidRDefault="004304EB">
            <w:pPr>
              <w:pStyle w:val="TableParagraph"/>
              <w:spacing w:before="0"/>
              <w:rPr>
                <w:sz w:val="14"/>
              </w:rPr>
            </w:pPr>
          </w:p>
        </w:tc>
        <w:tc>
          <w:tcPr>
            <w:tcW w:w="1191" w:type="dxa"/>
            <w:tcBorders>
              <w:top w:val="single" w:sz="6" w:space="0" w:color="000000"/>
              <w:bottom w:val="single" w:sz="12" w:space="0" w:color="000000"/>
            </w:tcBorders>
            <w:shd w:val="clear" w:color="auto" w:fill="CCEDFF"/>
          </w:tcPr>
          <w:p w14:paraId="1196ED09" w14:textId="77777777" w:rsidR="004304EB" w:rsidRDefault="000856F8">
            <w:pPr>
              <w:pStyle w:val="TableParagraph"/>
              <w:tabs>
                <w:tab w:val="left" w:pos="683"/>
              </w:tabs>
              <w:spacing w:before="26"/>
              <w:ind w:right="102"/>
              <w:jc w:val="right"/>
              <w:rPr>
                <w:sz w:val="15"/>
              </w:rPr>
            </w:pPr>
            <w:r>
              <w:rPr>
                <w:w w:val="105"/>
                <w:sz w:val="15"/>
              </w:rPr>
              <w:t>$</w:t>
            </w:r>
            <w:r>
              <w:rPr>
                <w:w w:val="105"/>
                <w:sz w:val="15"/>
              </w:rPr>
              <w:tab/>
            </w:r>
            <w:r>
              <w:rPr>
                <w:sz w:val="15"/>
              </w:rPr>
              <w:t>(552)</w:t>
            </w:r>
          </w:p>
        </w:tc>
        <w:tc>
          <w:tcPr>
            <w:tcW w:w="104" w:type="dxa"/>
          </w:tcPr>
          <w:p w14:paraId="1196ED0A" w14:textId="77777777" w:rsidR="004304EB" w:rsidRDefault="004304EB">
            <w:pPr>
              <w:pStyle w:val="TableParagraph"/>
              <w:spacing w:before="0"/>
              <w:rPr>
                <w:sz w:val="14"/>
              </w:rPr>
            </w:pPr>
          </w:p>
        </w:tc>
      </w:tr>
    </w:tbl>
    <w:p w14:paraId="1196ED0C" w14:textId="77777777" w:rsidR="004304EB" w:rsidRDefault="004304EB">
      <w:pPr>
        <w:pStyle w:val="a3"/>
        <w:spacing w:before="7"/>
        <w:rPr>
          <w:sz w:val="13"/>
        </w:rPr>
      </w:pPr>
    </w:p>
    <w:p w14:paraId="1196ED0D" w14:textId="77777777" w:rsidR="004304EB" w:rsidRDefault="000856F8">
      <w:pPr>
        <w:spacing w:line="249" w:lineRule="auto"/>
        <w:ind w:left="218" w:right="237" w:hanging="72"/>
        <w:rPr>
          <w:sz w:val="14"/>
        </w:rPr>
      </w:pPr>
      <w:r>
        <w:rPr>
          <w:w w:val="105"/>
          <w:position w:val="4"/>
          <w:sz w:val="9"/>
        </w:rPr>
        <w:t xml:space="preserve">1 </w:t>
      </w:r>
      <w:r>
        <w:rPr>
          <w:w w:val="105"/>
          <w:sz w:val="14"/>
        </w:rPr>
        <w:t xml:space="preserve">The Company recorded impairment charges of </w:t>
      </w:r>
      <w:r>
        <w:rPr>
          <w:spacing w:val="6"/>
          <w:w w:val="105"/>
          <w:sz w:val="14"/>
        </w:rPr>
        <w:t xml:space="preserve">$8 </w:t>
      </w:r>
      <w:r>
        <w:rPr>
          <w:w w:val="105"/>
          <w:sz w:val="14"/>
        </w:rPr>
        <w:t xml:space="preserve">million and $160 million during the three and six months </w:t>
      </w:r>
      <w:r>
        <w:rPr>
          <w:w w:val="105"/>
          <w:sz w:val="14"/>
        </w:rPr>
        <w:t>ended June 26, 2020, respectively, related to its Odwalla trademark in North America,</w:t>
      </w:r>
      <w:r>
        <w:rPr>
          <w:spacing w:val="-10"/>
          <w:w w:val="105"/>
          <w:sz w:val="14"/>
        </w:rPr>
        <w:t xml:space="preserve"> </w:t>
      </w:r>
      <w:r>
        <w:rPr>
          <w:w w:val="105"/>
          <w:sz w:val="14"/>
        </w:rPr>
        <w:t>as</w:t>
      </w:r>
      <w:r>
        <w:rPr>
          <w:spacing w:val="-11"/>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decided</w:t>
      </w:r>
      <w:r>
        <w:rPr>
          <w:spacing w:val="-10"/>
          <w:w w:val="105"/>
          <w:sz w:val="14"/>
        </w:rPr>
        <w:t xml:space="preserve"> </w:t>
      </w:r>
      <w:r>
        <w:rPr>
          <w:w w:val="105"/>
          <w:sz w:val="14"/>
        </w:rPr>
        <w:t>in</w:t>
      </w:r>
      <w:r>
        <w:rPr>
          <w:spacing w:val="-10"/>
          <w:w w:val="105"/>
          <w:sz w:val="14"/>
        </w:rPr>
        <w:t xml:space="preserve"> </w:t>
      </w:r>
      <w:r>
        <w:rPr>
          <w:w w:val="105"/>
          <w:sz w:val="14"/>
        </w:rPr>
        <w:t>June</w:t>
      </w:r>
      <w:r>
        <w:rPr>
          <w:spacing w:val="-11"/>
          <w:w w:val="105"/>
          <w:sz w:val="14"/>
        </w:rPr>
        <w:t xml:space="preserve"> </w:t>
      </w:r>
      <w:r>
        <w:rPr>
          <w:w w:val="105"/>
          <w:sz w:val="14"/>
        </w:rPr>
        <w:t>2020</w:t>
      </w:r>
      <w:r>
        <w:rPr>
          <w:spacing w:val="-10"/>
          <w:w w:val="105"/>
          <w:sz w:val="14"/>
        </w:rPr>
        <w:t xml:space="preserve"> </w:t>
      </w:r>
      <w:r>
        <w:rPr>
          <w:w w:val="105"/>
          <w:sz w:val="14"/>
        </w:rPr>
        <w:t>to</w:t>
      </w:r>
      <w:r>
        <w:rPr>
          <w:spacing w:val="-10"/>
          <w:w w:val="105"/>
          <w:sz w:val="14"/>
        </w:rPr>
        <w:t xml:space="preserve"> </w:t>
      </w:r>
      <w:r>
        <w:rPr>
          <w:w w:val="105"/>
          <w:sz w:val="14"/>
        </w:rPr>
        <w:t>discontinue</w:t>
      </w:r>
      <w:r>
        <w:rPr>
          <w:spacing w:val="-10"/>
          <w:w w:val="105"/>
          <w:sz w:val="14"/>
        </w:rPr>
        <w:t xml:space="preserve"> </w:t>
      </w:r>
      <w:r>
        <w:rPr>
          <w:w w:val="105"/>
          <w:sz w:val="14"/>
        </w:rPr>
        <w:t>its</w:t>
      </w:r>
      <w:r>
        <w:rPr>
          <w:spacing w:val="-11"/>
          <w:w w:val="105"/>
          <w:sz w:val="14"/>
        </w:rPr>
        <w:t xml:space="preserve"> </w:t>
      </w:r>
      <w:r>
        <w:rPr>
          <w:w w:val="105"/>
          <w:sz w:val="14"/>
        </w:rPr>
        <w:t>Odwalla</w:t>
      </w:r>
      <w:r>
        <w:rPr>
          <w:spacing w:val="-11"/>
          <w:w w:val="105"/>
          <w:sz w:val="14"/>
        </w:rPr>
        <w:t xml:space="preserve"> </w:t>
      </w:r>
      <w:r>
        <w:rPr>
          <w:w w:val="105"/>
          <w:sz w:val="14"/>
        </w:rPr>
        <w:t>juice</w:t>
      </w:r>
      <w:r>
        <w:rPr>
          <w:spacing w:val="-10"/>
          <w:w w:val="105"/>
          <w:sz w:val="14"/>
        </w:rPr>
        <w:t xml:space="preserve"> </w:t>
      </w:r>
      <w:r>
        <w:rPr>
          <w:w w:val="105"/>
          <w:sz w:val="14"/>
        </w:rPr>
        <w:t>business.</w:t>
      </w:r>
      <w:r>
        <w:rPr>
          <w:spacing w:val="-10"/>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recorded</w:t>
      </w:r>
      <w:r>
        <w:rPr>
          <w:spacing w:val="-10"/>
          <w:w w:val="105"/>
          <w:sz w:val="14"/>
        </w:rPr>
        <w:t xml:space="preserve"> </w:t>
      </w:r>
      <w:r>
        <w:rPr>
          <w:w w:val="105"/>
          <w:sz w:val="14"/>
        </w:rPr>
        <w:t>an</w:t>
      </w:r>
      <w:r>
        <w:rPr>
          <w:spacing w:val="-10"/>
          <w:w w:val="105"/>
          <w:sz w:val="14"/>
        </w:rPr>
        <w:t xml:space="preserve"> </w:t>
      </w:r>
      <w:r>
        <w:rPr>
          <w:w w:val="105"/>
          <w:sz w:val="14"/>
        </w:rPr>
        <w:t>impairment</w:t>
      </w:r>
      <w:r>
        <w:rPr>
          <w:spacing w:val="-11"/>
          <w:w w:val="105"/>
          <w:sz w:val="14"/>
        </w:rPr>
        <w:t xml:space="preserve"> </w:t>
      </w:r>
      <w:r>
        <w:rPr>
          <w:w w:val="105"/>
          <w:sz w:val="14"/>
        </w:rPr>
        <w:t>charge</w:t>
      </w:r>
      <w:r>
        <w:rPr>
          <w:spacing w:val="-10"/>
          <w:w w:val="105"/>
          <w:sz w:val="14"/>
        </w:rPr>
        <w:t xml:space="preserve"> </w:t>
      </w:r>
      <w:r>
        <w:rPr>
          <w:w w:val="105"/>
          <w:sz w:val="14"/>
        </w:rPr>
        <w:t>of</w:t>
      </w:r>
      <w:r>
        <w:rPr>
          <w:spacing w:val="-11"/>
          <w:w w:val="105"/>
          <w:sz w:val="14"/>
        </w:rPr>
        <w:t xml:space="preserve"> </w:t>
      </w:r>
      <w:r>
        <w:rPr>
          <w:w w:val="105"/>
          <w:sz w:val="14"/>
        </w:rPr>
        <w:t>$55</w:t>
      </w:r>
      <w:r>
        <w:rPr>
          <w:spacing w:val="-10"/>
          <w:w w:val="105"/>
          <w:sz w:val="14"/>
        </w:rPr>
        <w:t xml:space="preserve"> </w:t>
      </w:r>
      <w:r>
        <w:rPr>
          <w:w w:val="105"/>
          <w:sz w:val="14"/>
        </w:rPr>
        <w:t>million</w:t>
      </w:r>
      <w:r>
        <w:rPr>
          <w:spacing w:val="-10"/>
          <w:w w:val="105"/>
          <w:sz w:val="14"/>
        </w:rPr>
        <w:t xml:space="preserve"> </w:t>
      </w:r>
      <w:r>
        <w:rPr>
          <w:w w:val="105"/>
          <w:sz w:val="14"/>
        </w:rPr>
        <w:t>during</w:t>
      </w:r>
      <w:r>
        <w:rPr>
          <w:spacing w:val="-10"/>
          <w:w w:val="105"/>
          <w:sz w:val="14"/>
        </w:rPr>
        <w:t xml:space="preserve"> </w:t>
      </w:r>
      <w:r>
        <w:rPr>
          <w:w w:val="105"/>
          <w:sz w:val="14"/>
        </w:rPr>
        <w:t>the</w:t>
      </w:r>
      <w:r>
        <w:rPr>
          <w:spacing w:val="-11"/>
          <w:w w:val="105"/>
          <w:sz w:val="14"/>
        </w:rPr>
        <w:t xml:space="preserve"> </w:t>
      </w:r>
      <w:r>
        <w:rPr>
          <w:w w:val="105"/>
          <w:sz w:val="14"/>
        </w:rPr>
        <w:t>three</w:t>
      </w:r>
      <w:r>
        <w:rPr>
          <w:spacing w:val="-11"/>
          <w:w w:val="105"/>
          <w:sz w:val="14"/>
        </w:rPr>
        <w:t xml:space="preserve"> </w:t>
      </w:r>
      <w:r>
        <w:rPr>
          <w:w w:val="105"/>
          <w:sz w:val="14"/>
        </w:rPr>
        <w:t>and</w:t>
      </w:r>
      <w:r>
        <w:rPr>
          <w:spacing w:val="-10"/>
          <w:w w:val="105"/>
          <w:sz w:val="14"/>
        </w:rPr>
        <w:t xml:space="preserve"> </w:t>
      </w:r>
      <w:r>
        <w:rPr>
          <w:w w:val="105"/>
          <w:sz w:val="14"/>
        </w:rPr>
        <w:t>six</w:t>
      </w:r>
      <w:r>
        <w:rPr>
          <w:spacing w:val="-10"/>
          <w:w w:val="105"/>
          <w:sz w:val="14"/>
        </w:rPr>
        <w:t xml:space="preserve"> </w:t>
      </w:r>
      <w:r>
        <w:rPr>
          <w:w w:val="105"/>
          <w:sz w:val="14"/>
        </w:rPr>
        <w:t>months</w:t>
      </w:r>
      <w:r>
        <w:rPr>
          <w:spacing w:val="-10"/>
          <w:w w:val="105"/>
          <w:sz w:val="14"/>
        </w:rPr>
        <w:t xml:space="preserve"> </w:t>
      </w:r>
      <w:r>
        <w:rPr>
          <w:w w:val="105"/>
          <w:sz w:val="14"/>
        </w:rPr>
        <w:t>ended June</w:t>
      </w:r>
      <w:r>
        <w:rPr>
          <w:spacing w:val="-11"/>
          <w:w w:val="105"/>
          <w:sz w:val="14"/>
        </w:rPr>
        <w:t xml:space="preserve"> </w:t>
      </w:r>
      <w:r>
        <w:rPr>
          <w:w w:val="105"/>
          <w:sz w:val="14"/>
        </w:rPr>
        <w:t>26,</w:t>
      </w:r>
      <w:r>
        <w:rPr>
          <w:spacing w:val="-9"/>
          <w:w w:val="105"/>
          <w:sz w:val="14"/>
        </w:rPr>
        <w:t xml:space="preserve"> </w:t>
      </w:r>
      <w:r>
        <w:rPr>
          <w:w w:val="105"/>
          <w:sz w:val="14"/>
        </w:rPr>
        <w:t>2020</w:t>
      </w:r>
      <w:r>
        <w:rPr>
          <w:spacing w:val="-10"/>
          <w:w w:val="105"/>
          <w:sz w:val="14"/>
        </w:rPr>
        <w:t xml:space="preserve"> </w:t>
      </w:r>
      <w:r>
        <w:rPr>
          <w:w w:val="105"/>
          <w:sz w:val="14"/>
        </w:rPr>
        <w:t>related</w:t>
      </w:r>
      <w:r>
        <w:rPr>
          <w:spacing w:val="-9"/>
          <w:w w:val="105"/>
          <w:sz w:val="14"/>
        </w:rPr>
        <w:t xml:space="preserve"> </w:t>
      </w:r>
      <w:r>
        <w:rPr>
          <w:w w:val="105"/>
          <w:sz w:val="14"/>
        </w:rPr>
        <w:t>to</w:t>
      </w:r>
      <w:r>
        <w:rPr>
          <w:spacing w:val="-9"/>
          <w:w w:val="105"/>
          <w:sz w:val="14"/>
        </w:rPr>
        <w:t xml:space="preserve"> </w:t>
      </w:r>
      <w:r>
        <w:rPr>
          <w:w w:val="105"/>
          <w:sz w:val="14"/>
        </w:rPr>
        <w:t>a</w:t>
      </w:r>
      <w:r>
        <w:rPr>
          <w:spacing w:val="-12"/>
          <w:w w:val="105"/>
          <w:sz w:val="14"/>
        </w:rPr>
        <w:t xml:space="preserve"> </w:t>
      </w:r>
      <w:r>
        <w:rPr>
          <w:w w:val="105"/>
          <w:sz w:val="14"/>
        </w:rPr>
        <w:t>trademark</w:t>
      </w:r>
      <w:r>
        <w:rPr>
          <w:spacing w:val="-10"/>
          <w:w w:val="105"/>
          <w:sz w:val="14"/>
        </w:rPr>
        <w:t xml:space="preserve"> </w:t>
      </w:r>
      <w:r>
        <w:rPr>
          <w:w w:val="105"/>
          <w:sz w:val="14"/>
        </w:rPr>
        <w:t>in</w:t>
      </w:r>
      <w:r>
        <w:rPr>
          <w:spacing w:val="-9"/>
          <w:w w:val="105"/>
          <w:sz w:val="14"/>
        </w:rPr>
        <w:t xml:space="preserve"> </w:t>
      </w:r>
      <w:r>
        <w:rPr>
          <w:w w:val="105"/>
          <w:sz w:val="14"/>
        </w:rPr>
        <w:t>North</w:t>
      </w:r>
      <w:r>
        <w:rPr>
          <w:spacing w:val="-9"/>
          <w:w w:val="105"/>
          <w:sz w:val="14"/>
        </w:rPr>
        <w:t xml:space="preserve"> </w:t>
      </w:r>
      <w:r>
        <w:rPr>
          <w:w w:val="105"/>
          <w:sz w:val="14"/>
        </w:rPr>
        <w:t>America,</w:t>
      </w:r>
      <w:r>
        <w:rPr>
          <w:spacing w:val="-10"/>
          <w:w w:val="105"/>
          <w:sz w:val="14"/>
        </w:rPr>
        <w:t xml:space="preserve"> </w:t>
      </w:r>
      <w:r>
        <w:rPr>
          <w:w w:val="105"/>
          <w:sz w:val="14"/>
        </w:rPr>
        <w:t>which</w:t>
      </w:r>
      <w:r>
        <w:rPr>
          <w:spacing w:val="-9"/>
          <w:w w:val="105"/>
          <w:sz w:val="14"/>
        </w:rPr>
        <w:t xml:space="preserve"> </w:t>
      </w:r>
      <w:r>
        <w:rPr>
          <w:w w:val="105"/>
          <w:sz w:val="14"/>
        </w:rPr>
        <w:t>was</w:t>
      </w:r>
      <w:r>
        <w:rPr>
          <w:spacing w:val="-10"/>
          <w:w w:val="105"/>
          <w:sz w:val="14"/>
        </w:rPr>
        <w:t xml:space="preserve"> </w:t>
      </w:r>
      <w:r>
        <w:rPr>
          <w:w w:val="105"/>
          <w:sz w:val="14"/>
        </w:rPr>
        <w:t>primarily</w:t>
      </w:r>
      <w:r>
        <w:rPr>
          <w:spacing w:val="-10"/>
          <w:w w:val="105"/>
          <w:sz w:val="14"/>
        </w:rPr>
        <w:t xml:space="preserve"> </w:t>
      </w:r>
      <w:r>
        <w:rPr>
          <w:w w:val="105"/>
          <w:sz w:val="14"/>
        </w:rPr>
        <w:t>driven</w:t>
      </w:r>
      <w:r>
        <w:rPr>
          <w:spacing w:val="-9"/>
          <w:w w:val="105"/>
          <w:sz w:val="14"/>
        </w:rPr>
        <w:t xml:space="preserve"> </w:t>
      </w:r>
      <w:r>
        <w:rPr>
          <w:w w:val="105"/>
          <w:sz w:val="14"/>
        </w:rPr>
        <w:t>by</w:t>
      </w:r>
      <w:r>
        <w:rPr>
          <w:spacing w:val="-10"/>
          <w:w w:val="105"/>
          <w:sz w:val="14"/>
        </w:rPr>
        <w:t xml:space="preserve"> </w:t>
      </w:r>
      <w:r>
        <w:rPr>
          <w:w w:val="105"/>
          <w:sz w:val="14"/>
        </w:rPr>
        <w:t>the</w:t>
      </w:r>
      <w:r>
        <w:rPr>
          <w:spacing w:val="-10"/>
          <w:w w:val="105"/>
          <w:sz w:val="14"/>
        </w:rPr>
        <w:t xml:space="preserve"> </w:t>
      </w:r>
      <w:r>
        <w:rPr>
          <w:w w:val="105"/>
          <w:sz w:val="14"/>
        </w:rPr>
        <w:t>impact</w:t>
      </w:r>
      <w:r>
        <w:rPr>
          <w:spacing w:val="-10"/>
          <w:w w:val="105"/>
          <w:sz w:val="14"/>
        </w:rPr>
        <w:t xml:space="preserve"> </w:t>
      </w:r>
      <w:r>
        <w:rPr>
          <w:w w:val="105"/>
          <w:sz w:val="14"/>
        </w:rPr>
        <w:t>of</w:t>
      </w:r>
      <w:r>
        <w:rPr>
          <w:spacing w:val="-10"/>
          <w:w w:val="105"/>
          <w:sz w:val="14"/>
        </w:rPr>
        <w:t xml:space="preserve"> </w:t>
      </w:r>
      <w:r>
        <w:rPr>
          <w:w w:val="105"/>
          <w:sz w:val="14"/>
        </w:rPr>
        <w:t>the</w:t>
      </w:r>
      <w:r>
        <w:rPr>
          <w:spacing w:val="-11"/>
          <w:w w:val="105"/>
          <w:sz w:val="14"/>
        </w:rPr>
        <w:t xml:space="preserve"> </w:t>
      </w:r>
      <w:r>
        <w:rPr>
          <w:w w:val="105"/>
          <w:sz w:val="14"/>
        </w:rPr>
        <w:t>COVID-19</w:t>
      </w:r>
      <w:r>
        <w:rPr>
          <w:spacing w:val="-9"/>
          <w:w w:val="105"/>
          <w:sz w:val="14"/>
        </w:rPr>
        <w:t xml:space="preserve"> </w:t>
      </w:r>
      <w:r>
        <w:rPr>
          <w:w w:val="105"/>
          <w:sz w:val="14"/>
        </w:rPr>
        <w:t>pandemic,</w:t>
      </w:r>
      <w:r>
        <w:rPr>
          <w:spacing w:val="-9"/>
          <w:w w:val="105"/>
          <w:sz w:val="14"/>
        </w:rPr>
        <w:t xml:space="preserve"> </w:t>
      </w:r>
      <w:r>
        <w:rPr>
          <w:w w:val="105"/>
          <w:sz w:val="14"/>
        </w:rPr>
        <w:t>revised</w:t>
      </w:r>
      <w:r>
        <w:rPr>
          <w:spacing w:val="-10"/>
          <w:w w:val="105"/>
          <w:sz w:val="14"/>
        </w:rPr>
        <w:t xml:space="preserve"> </w:t>
      </w:r>
      <w:r>
        <w:rPr>
          <w:w w:val="105"/>
          <w:sz w:val="14"/>
        </w:rPr>
        <w:t>projections</w:t>
      </w:r>
      <w:r>
        <w:rPr>
          <w:spacing w:val="-10"/>
          <w:w w:val="105"/>
          <w:sz w:val="14"/>
        </w:rPr>
        <w:t xml:space="preserve"> </w:t>
      </w:r>
      <w:r>
        <w:rPr>
          <w:w w:val="105"/>
          <w:sz w:val="14"/>
        </w:rPr>
        <w:t>of</w:t>
      </w:r>
      <w:r>
        <w:rPr>
          <w:spacing w:val="-10"/>
          <w:w w:val="105"/>
          <w:sz w:val="14"/>
        </w:rPr>
        <w:t xml:space="preserve"> </w:t>
      </w:r>
      <w:r>
        <w:rPr>
          <w:w w:val="105"/>
          <w:sz w:val="14"/>
        </w:rPr>
        <w:t>future</w:t>
      </w:r>
      <w:r>
        <w:rPr>
          <w:spacing w:val="-10"/>
          <w:w w:val="105"/>
          <w:sz w:val="14"/>
        </w:rPr>
        <w:t xml:space="preserve"> </w:t>
      </w:r>
      <w:r>
        <w:rPr>
          <w:w w:val="105"/>
          <w:sz w:val="14"/>
        </w:rPr>
        <w:t>operating</w:t>
      </w:r>
      <w:r>
        <w:rPr>
          <w:spacing w:val="-10"/>
          <w:w w:val="105"/>
          <w:sz w:val="14"/>
        </w:rPr>
        <w:t xml:space="preserve"> </w:t>
      </w:r>
      <w:r>
        <w:rPr>
          <w:w w:val="105"/>
          <w:sz w:val="14"/>
        </w:rPr>
        <w:t>results</w:t>
      </w:r>
      <w:r>
        <w:rPr>
          <w:spacing w:val="-10"/>
          <w:w w:val="105"/>
          <w:sz w:val="14"/>
        </w:rPr>
        <w:t xml:space="preserve"> </w:t>
      </w:r>
      <w:r>
        <w:rPr>
          <w:w w:val="105"/>
          <w:sz w:val="14"/>
        </w:rPr>
        <w:t>and</w:t>
      </w:r>
      <w:r>
        <w:rPr>
          <w:spacing w:val="-9"/>
          <w:w w:val="105"/>
          <w:sz w:val="14"/>
        </w:rPr>
        <w:t xml:space="preserve"> </w:t>
      </w:r>
      <w:r>
        <w:rPr>
          <w:w w:val="105"/>
          <w:sz w:val="14"/>
        </w:rPr>
        <w:t>a</w:t>
      </w:r>
      <w:r>
        <w:rPr>
          <w:spacing w:val="-11"/>
          <w:w w:val="105"/>
          <w:sz w:val="14"/>
        </w:rPr>
        <w:t xml:space="preserve"> </w:t>
      </w:r>
      <w:r>
        <w:rPr>
          <w:w w:val="105"/>
          <w:sz w:val="14"/>
        </w:rPr>
        <w:t>change</w:t>
      </w:r>
      <w:r>
        <w:rPr>
          <w:spacing w:val="-10"/>
          <w:w w:val="105"/>
          <w:sz w:val="14"/>
        </w:rPr>
        <w:t xml:space="preserve"> </w:t>
      </w:r>
      <w:r>
        <w:rPr>
          <w:w w:val="105"/>
          <w:sz w:val="14"/>
        </w:rPr>
        <w:t>in brand</w:t>
      </w:r>
      <w:r>
        <w:rPr>
          <w:spacing w:val="-4"/>
          <w:w w:val="105"/>
          <w:sz w:val="14"/>
        </w:rPr>
        <w:t xml:space="preserve"> </w:t>
      </w:r>
      <w:r>
        <w:rPr>
          <w:w w:val="105"/>
          <w:sz w:val="14"/>
        </w:rPr>
        <w:t>focus</w:t>
      </w:r>
      <w:r>
        <w:rPr>
          <w:spacing w:val="-4"/>
          <w:w w:val="105"/>
          <w:sz w:val="14"/>
        </w:rPr>
        <w:t xml:space="preserve"> </w:t>
      </w:r>
      <w:r>
        <w:rPr>
          <w:w w:val="105"/>
          <w:sz w:val="14"/>
        </w:rPr>
        <w:t>in</w:t>
      </w:r>
      <w:r>
        <w:rPr>
          <w:spacing w:val="-3"/>
          <w:w w:val="105"/>
          <w:sz w:val="14"/>
        </w:rPr>
        <w:t xml:space="preserve"> </w:t>
      </w:r>
      <w:r>
        <w:rPr>
          <w:w w:val="105"/>
          <w:sz w:val="14"/>
        </w:rPr>
        <w:t>the</w:t>
      </w:r>
      <w:r>
        <w:rPr>
          <w:spacing w:val="-4"/>
          <w:w w:val="105"/>
          <w:sz w:val="14"/>
        </w:rPr>
        <w:t xml:space="preserve"> </w:t>
      </w:r>
      <w:r>
        <w:rPr>
          <w:w w:val="105"/>
          <w:sz w:val="14"/>
        </w:rPr>
        <w:t>Company's</w:t>
      </w:r>
      <w:r>
        <w:rPr>
          <w:spacing w:val="-4"/>
          <w:w w:val="105"/>
          <w:sz w:val="14"/>
        </w:rPr>
        <w:t xml:space="preserve"> </w:t>
      </w:r>
      <w:r>
        <w:rPr>
          <w:w w:val="105"/>
          <w:sz w:val="14"/>
        </w:rPr>
        <w:t>portfolio.</w:t>
      </w:r>
      <w:r>
        <w:rPr>
          <w:spacing w:val="-3"/>
          <w:w w:val="105"/>
          <w:sz w:val="14"/>
        </w:rPr>
        <w:t xml:space="preserve"> </w:t>
      </w:r>
      <w:r>
        <w:rPr>
          <w:w w:val="105"/>
          <w:sz w:val="14"/>
        </w:rPr>
        <w:t>The</w:t>
      </w:r>
      <w:r>
        <w:rPr>
          <w:spacing w:val="-4"/>
          <w:w w:val="105"/>
          <w:sz w:val="14"/>
        </w:rPr>
        <w:t xml:space="preserve"> </w:t>
      </w:r>
      <w:r>
        <w:rPr>
          <w:w w:val="105"/>
          <w:sz w:val="14"/>
        </w:rPr>
        <w:t>fair</w:t>
      </w:r>
      <w:r>
        <w:rPr>
          <w:spacing w:val="-4"/>
          <w:w w:val="105"/>
          <w:sz w:val="14"/>
        </w:rPr>
        <w:t xml:space="preserve"> </w:t>
      </w:r>
      <w:r>
        <w:rPr>
          <w:w w:val="105"/>
          <w:sz w:val="14"/>
        </w:rPr>
        <w:t>value</w:t>
      </w:r>
      <w:r>
        <w:rPr>
          <w:spacing w:val="-4"/>
          <w:w w:val="105"/>
          <w:sz w:val="14"/>
        </w:rPr>
        <w:t xml:space="preserve"> </w:t>
      </w:r>
      <w:r>
        <w:rPr>
          <w:w w:val="105"/>
          <w:sz w:val="14"/>
        </w:rPr>
        <w:t>of</w:t>
      </w:r>
      <w:r>
        <w:rPr>
          <w:spacing w:val="-4"/>
          <w:w w:val="105"/>
          <w:sz w:val="14"/>
        </w:rPr>
        <w:t xml:space="preserve"> </w:t>
      </w:r>
      <w:r>
        <w:rPr>
          <w:w w:val="105"/>
          <w:sz w:val="14"/>
        </w:rPr>
        <w:t>this</w:t>
      </w:r>
      <w:r>
        <w:rPr>
          <w:spacing w:val="-4"/>
          <w:w w:val="105"/>
          <w:sz w:val="14"/>
        </w:rPr>
        <w:t xml:space="preserve"> </w:t>
      </w:r>
      <w:r>
        <w:rPr>
          <w:w w:val="105"/>
          <w:sz w:val="14"/>
        </w:rPr>
        <w:t>trademark</w:t>
      </w:r>
      <w:r>
        <w:rPr>
          <w:spacing w:val="-3"/>
          <w:w w:val="105"/>
          <w:sz w:val="14"/>
        </w:rPr>
        <w:t xml:space="preserve"> </w:t>
      </w:r>
      <w:r>
        <w:rPr>
          <w:w w:val="105"/>
          <w:sz w:val="14"/>
        </w:rPr>
        <w:t>was</w:t>
      </w:r>
      <w:r>
        <w:rPr>
          <w:spacing w:val="-4"/>
          <w:w w:val="105"/>
          <w:sz w:val="14"/>
        </w:rPr>
        <w:t xml:space="preserve"> </w:t>
      </w:r>
      <w:r>
        <w:rPr>
          <w:w w:val="105"/>
          <w:sz w:val="14"/>
        </w:rPr>
        <w:t>derived</w:t>
      </w:r>
      <w:r>
        <w:rPr>
          <w:spacing w:val="-3"/>
          <w:w w:val="105"/>
          <w:sz w:val="14"/>
        </w:rPr>
        <w:t xml:space="preserve"> </w:t>
      </w:r>
      <w:r>
        <w:rPr>
          <w:w w:val="105"/>
          <w:sz w:val="14"/>
        </w:rPr>
        <w:t>using</w:t>
      </w:r>
      <w:r>
        <w:rPr>
          <w:spacing w:val="-3"/>
          <w:w w:val="105"/>
          <w:sz w:val="14"/>
        </w:rPr>
        <w:t xml:space="preserve"> </w:t>
      </w:r>
      <w:r>
        <w:rPr>
          <w:w w:val="105"/>
          <w:sz w:val="14"/>
        </w:rPr>
        <w:t>discounted</w:t>
      </w:r>
      <w:r>
        <w:rPr>
          <w:spacing w:val="-3"/>
          <w:w w:val="105"/>
          <w:sz w:val="14"/>
        </w:rPr>
        <w:t xml:space="preserve"> </w:t>
      </w:r>
      <w:r>
        <w:rPr>
          <w:w w:val="105"/>
          <w:sz w:val="14"/>
        </w:rPr>
        <w:t>cash</w:t>
      </w:r>
      <w:r>
        <w:rPr>
          <w:spacing w:val="-3"/>
          <w:w w:val="105"/>
          <w:sz w:val="14"/>
        </w:rPr>
        <w:t xml:space="preserve"> </w:t>
      </w:r>
      <w:r>
        <w:rPr>
          <w:w w:val="105"/>
          <w:sz w:val="14"/>
        </w:rPr>
        <w:t>flow</w:t>
      </w:r>
      <w:r>
        <w:rPr>
          <w:spacing w:val="-5"/>
          <w:w w:val="105"/>
          <w:sz w:val="14"/>
        </w:rPr>
        <w:t xml:space="preserve"> </w:t>
      </w:r>
      <w:r>
        <w:rPr>
          <w:w w:val="105"/>
          <w:sz w:val="14"/>
        </w:rPr>
        <w:t>analyses</w:t>
      </w:r>
      <w:r>
        <w:rPr>
          <w:spacing w:val="-4"/>
          <w:w w:val="105"/>
          <w:sz w:val="14"/>
        </w:rPr>
        <w:t xml:space="preserve"> </w:t>
      </w:r>
      <w:r>
        <w:rPr>
          <w:w w:val="105"/>
          <w:sz w:val="14"/>
        </w:rPr>
        <w:t>based</w:t>
      </w:r>
      <w:r>
        <w:rPr>
          <w:spacing w:val="-3"/>
          <w:w w:val="105"/>
          <w:sz w:val="14"/>
        </w:rPr>
        <w:t xml:space="preserve"> </w:t>
      </w:r>
      <w:r>
        <w:rPr>
          <w:w w:val="105"/>
          <w:sz w:val="14"/>
        </w:rPr>
        <w:t>on</w:t>
      </w:r>
      <w:r>
        <w:rPr>
          <w:spacing w:val="-3"/>
          <w:w w:val="105"/>
          <w:sz w:val="14"/>
        </w:rPr>
        <w:t xml:space="preserve"> </w:t>
      </w:r>
      <w:r>
        <w:rPr>
          <w:w w:val="105"/>
          <w:sz w:val="14"/>
        </w:rPr>
        <w:t>Level</w:t>
      </w:r>
      <w:r>
        <w:rPr>
          <w:spacing w:val="-4"/>
          <w:w w:val="105"/>
          <w:sz w:val="14"/>
        </w:rPr>
        <w:t xml:space="preserve"> </w:t>
      </w:r>
      <w:r>
        <w:rPr>
          <w:w w:val="105"/>
          <w:sz w:val="14"/>
        </w:rPr>
        <w:t>3</w:t>
      </w:r>
      <w:r>
        <w:rPr>
          <w:spacing w:val="-3"/>
          <w:w w:val="105"/>
          <w:sz w:val="14"/>
        </w:rPr>
        <w:t xml:space="preserve"> </w:t>
      </w:r>
      <w:r>
        <w:rPr>
          <w:w w:val="105"/>
          <w:sz w:val="14"/>
        </w:rPr>
        <w:t>inputs.</w:t>
      </w:r>
    </w:p>
    <w:p w14:paraId="1196ED0E" w14:textId="77777777" w:rsidR="004304EB" w:rsidRDefault="000856F8">
      <w:pPr>
        <w:spacing w:before="51" w:line="249" w:lineRule="auto"/>
        <w:ind w:left="218" w:right="180" w:hanging="72"/>
        <w:rPr>
          <w:sz w:val="14"/>
        </w:rPr>
      </w:pPr>
      <w:r>
        <w:rPr>
          <w:w w:val="105"/>
          <w:position w:val="4"/>
          <w:sz w:val="9"/>
        </w:rPr>
        <w:t xml:space="preserve">2 </w:t>
      </w:r>
      <w:r>
        <w:rPr>
          <w:w w:val="105"/>
          <w:sz w:val="14"/>
        </w:rPr>
        <w:t>The Company recognized other-than-temporary impairment charges of $ 38 million during the three and six months ended June 26, 2020 and $49 million during the</w:t>
      </w:r>
      <w:r>
        <w:rPr>
          <w:w w:val="105"/>
          <w:sz w:val="14"/>
        </w:rPr>
        <w:t xml:space="preserve"> three and six months ended</w:t>
      </w:r>
      <w:r>
        <w:rPr>
          <w:spacing w:val="-11"/>
          <w:w w:val="105"/>
          <w:sz w:val="14"/>
        </w:rPr>
        <w:t xml:space="preserve"> </w:t>
      </w:r>
      <w:r>
        <w:rPr>
          <w:w w:val="105"/>
          <w:sz w:val="14"/>
        </w:rPr>
        <w:t>June</w:t>
      </w:r>
      <w:r>
        <w:rPr>
          <w:spacing w:val="-11"/>
          <w:w w:val="105"/>
          <w:sz w:val="14"/>
        </w:rPr>
        <w:t xml:space="preserve"> </w:t>
      </w:r>
      <w:r>
        <w:rPr>
          <w:w w:val="105"/>
          <w:sz w:val="14"/>
        </w:rPr>
        <w:t>28,</w:t>
      </w:r>
      <w:r>
        <w:rPr>
          <w:spacing w:val="-10"/>
          <w:w w:val="105"/>
          <w:sz w:val="14"/>
        </w:rPr>
        <w:t xml:space="preserve"> </w:t>
      </w:r>
      <w:r>
        <w:rPr>
          <w:w w:val="105"/>
          <w:sz w:val="14"/>
        </w:rPr>
        <w:t>2019</w:t>
      </w:r>
      <w:r>
        <w:rPr>
          <w:spacing w:val="-11"/>
          <w:w w:val="105"/>
          <w:sz w:val="14"/>
        </w:rPr>
        <w:t xml:space="preserve"> </w:t>
      </w:r>
      <w:r>
        <w:rPr>
          <w:w w:val="105"/>
          <w:sz w:val="14"/>
        </w:rPr>
        <w:t>related</w:t>
      </w:r>
      <w:r>
        <w:rPr>
          <w:spacing w:val="-10"/>
          <w:w w:val="105"/>
          <w:sz w:val="14"/>
        </w:rPr>
        <w:t xml:space="preserve"> </w:t>
      </w:r>
      <w:r>
        <w:rPr>
          <w:w w:val="105"/>
          <w:sz w:val="14"/>
        </w:rPr>
        <w:t>to</w:t>
      </w:r>
      <w:r>
        <w:rPr>
          <w:spacing w:val="-10"/>
          <w:w w:val="105"/>
          <w:sz w:val="14"/>
        </w:rPr>
        <w:t xml:space="preserve"> </w:t>
      </w:r>
      <w:r>
        <w:rPr>
          <w:w w:val="105"/>
          <w:sz w:val="14"/>
        </w:rPr>
        <w:t>certain</w:t>
      </w:r>
      <w:r>
        <w:rPr>
          <w:spacing w:val="-11"/>
          <w:w w:val="105"/>
          <w:sz w:val="14"/>
        </w:rPr>
        <w:t xml:space="preserve"> </w:t>
      </w:r>
      <w:r>
        <w:rPr>
          <w:w w:val="105"/>
          <w:sz w:val="14"/>
        </w:rPr>
        <w:t>of</w:t>
      </w:r>
      <w:r>
        <w:rPr>
          <w:spacing w:val="-11"/>
          <w:w w:val="105"/>
          <w:sz w:val="14"/>
        </w:rPr>
        <w:t xml:space="preserve"> </w:t>
      </w:r>
      <w:r>
        <w:rPr>
          <w:w w:val="105"/>
          <w:sz w:val="14"/>
        </w:rPr>
        <w:t>our</w:t>
      </w:r>
      <w:r>
        <w:rPr>
          <w:spacing w:val="-11"/>
          <w:w w:val="105"/>
          <w:sz w:val="14"/>
        </w:rPr>
        <w:t xml:space="preserve"> </w:t>
      </w:r>
      <w:r>
        <w:rPr>
          <w:w w:val="105"/>
          <w:sz w:val="14"/>
        </w:rPr>
        <w:t>equity</w:t>
      </w:r>
      <w:r>
        <w:rPr>
          <w:spacing w:val="-10"/>
          <w:w w:val="105"/>
          <w:sz w:val="14"/>
        </w:rPr>
        <w:t xml:space="preserve"> </w:t>
      </w:r>
      <w:r>
        <w:rPr>
          <w:w w:val="105"/>
          <w:sz w:val="14"/>
        </w:rPr>
        <w:t>method</w:t>
      </w:r>
      <w:r>
        <w:rPr>
          <w:spacing w:val="-10"/>
          <w:w w:val="105"/>
          <w:sz w:val="14"/>
        </w:rPr>
        <w:t xml:space="preserve"> </w:t>
      </w:r>
      <w:r>
        <w:rPr>
          <w:w w:val="105"/>
          <w:sz w:val="14"/>
        </w:rPr>
        <w:t>investees</w:t>
      </w:r>
      <w:r>
        <w:rPr>
          <w:spacing w:val="-11"/>
          <w:w w:val="105"/>
          <w:sz w:val="14"/>
        </w:rPr>
        <w:t xml:space="preserve"> </w:t>
      </w:r>
      <w:r>
        <w:rPr>
          <w:w w:val="105"/>
          <w:sz w:val="14"/>
        </w:rPr>
        <w:t>in</w:t>
      </w:r>
      <w:r>
        <w:rPr>
          <w:spacing w:val="-11"/>
          <w:w w:val="105"/>
          <w:sz w:val="14"/>
        </w:rPr>
        <w:t xml:space="preserve"> </w:t>
      </w:r>
      <w:r>
        <w:rPr>
          <w:w w:val="105"/>
          <w:sz w:val="14"/>
        </w:rPr>
        <w:t>Latin</w:t>
      </w:r>
      <w:r>
        <w:rPr>
          <w:spacing w:val="-10"/>
          <w:w w:val="105"/>
          <w:sz w:val="14"/>
        </w:rPr>
        <w:t xml:space="preserve"> </w:t>
      </w:r>
      <w:r>
        <w:rPr>
          <w:w w:val="105"/>
          <w:sz w:val="14"/>
        </w:rPr>
        <w:t>America,</w:t>
      </w:r>
      <w:r>
        <w:rPr>
          <w:spacing w:val="-10"/>
          <w:w w:val="105"/>
          <w:sz w:val="14"/>
        </w:rPr>
        <w:t xml:space="preserve"> </w:t>
      </w:r>
      <w:r>
        <w:rPr>
          <w:w w:val="105"/>
          <w:sz w:val="14"/>
        </w:rPr>
        <w:t>primarily</w:t>
      </w:r>
      <w:r>
        <w:rPr>
          <w:spacing w:val="-11"/>
          <w:w w:val="105"/>
          <w:sz w:val="14"/>
        </w:rPr>
        <w:t xml:space="preserve"> </w:t>
      </w:r>
      <w:r>
        <w:rPr>
          <w:w w:val="105"/>
          <w:sz w:val="14"/>
        </w:rPr>
        <w:t>driven</w:t>
      </w:r>
      <w:r>
        <w:rPr>
          <w:spacing w:val="-10"/>
          <w:w w:val="105"/>
          <w:sz w:val="14"/>
        </w:rPr>
        <w:t xml:space="preserve"> </w:t>
      </w:r>
      <w:r>
        <w:rPr>
          <w:w w:val="105"/>
          <w:sz w:val="14"/>
        </w:rPr>
        <w:t>by</w:t>
      </w:r>
      <w:r>
        <w:rPr>
          <w:spacing w:val="-11"/>
          <w:w w:val="105"/>
          <w:sz w:val="14"/>
        </w:rPr>
        <w:t xml:space="preserve"> </w:t>
      </w:r>
      <w:r>
        <w:rPr>
          <w:w w:val="105"/>
          <w:sz w:val="14"/>
        </w:rPr>
        <w:t>revised</w:t>
      </w:r>
      <w:r>
        <w:rPr>
          <w:spacing w:val="-10"/>
          <w:w w:val="105"/>
          <w:sz w:val="14"/>
        </w:rPr>
        <w:t xml:space="preserve"> </w:t>
      </w:r>
      <w:r>
        <w:rPr>
          <w:w w:val="105"/>
          <w:sz w:val="14"/>
        </w:rPr>
        <w:t>projections</w:t>
      </w:r>
      <w:r>
        <w:rPr>
          <w:spacing w:val="-11"/>
          <w:w w:val="105"/>
          <w:sz w:val="14"/>
        </w:rPr>
        <w:t xml:space="preserve"> </w:t>
      </w:r>
      <w:r>
        <w:rPr>
          <w:w w:val="105"/>
          <w:sz w:val="14"/>
        </w:rPr>
        <w:t>of</w:t>
      </w:r>
      <w:r>
        <w:rPr>
          <w:spacing w:val="-11"/>
          <w:w w:val="105"/>
          <w:sz w:val="14"/>
        </w:rPr>
        <w:t xml:space="preserve"> </w:t>
      </w:r>
      <w:r>
        <w:rPr>
          <w:w w:val="105"/>
          <w:sz w:val="14"/>
        </w:rPr>
        <w:t>future</w:t>
      </w:r>
      <w:r>
        <w:rPr>
          <w:spacing w:val="-11"/>
          <w:w w:val="105"/>
          <w:sz w:val="14"/>
        </w:rPr>
        <w:t xml:space="preserve"> </w:t>
      </w:r>
      <w:r>
        <w:rPr>
          <w:w w:val="105"/>
          <w:sz w:val="14"/>
        </w:rPr>
        <w:t>operating</w:t>
      </w:r>
      <w:r>
        <w:rPr>
          <w:spacing w:val="-10"/>
          <w:w w:val="105"/>
          <w:sz w:val="14"/>
        </w:rPr>
        <w:t xml:space="preserve"> </w:t>
      </w:r>
      <w:r>
        <w:rPr>
          <w:w w:val="105"/>
          <w:sz w:val="14"/>
        </w:rPr>
        <w:t>results.</w:t>
      </w:r>
      <w:r>
        <w:rPr>
          <w:spacing w:val="-11"/>
          <w:w w:val="105"/>
          <w:sz w:val="14"/>
        </w:rPr>
        <w:t xml:space="preserve"> </w:t>
      </w:r>
      <w:r>
        <w:rPr>
          <w:w w:val="105"/>
          <w:sz w:val="14"/>
        </w:rPr>
        <w:t>The</w:t>
      </w:r>
      <w:r>
        <w:rPr>
          <w:spacing w:val="-11"/>
          <w:w w:val="105"/>
          <w:sz w:val="14"/>
        </w:rPr>
        <w:t xml:space="preserve"> </w:t>
      </w:r>
      <w:r>
        <w:rPr>
          <w:w w:val="105"/>
          <w:sz w:val="14"/>
        </w:rPr>
        <w:t>fair</w:t>
      </w:r>
      <w:r>
        <w:rPr>
          <w:spacing w:val="-11"/>
          <w:w w:val="105"/>
          <w:sz w:val="14"/>
        </w:rPr>
        <w:t xml:space="preserve"> </w:t>
      </w:r>
      <w:r>
        <w:rPr>
          <w:w w:val="105"/>
          <w:sz w:val="14"/>
        </w:rPr>
        <w:t>values</w:t>
      </w:r>
      <w:r>
        <w:rPr>
          <w:spacing w:val="-11"/>
          <w:w w:val="105"/>
          <w:sz w:val="14"/>
        </w:rPr>
        <w:t xml:space="preserve"> </w:t>
      </w:r>
      <w:r>
        <w:rPr>
          <w:w w:val="105"/>
          <w:sz w:val="14"/>
        </w:rPr>
        <w:t>of</w:t>
      </w:r>
      <w:r>
        <w:rPr>
          <w:spacing w:val="-11"/>
          <w:w w:val="105"/>
          <w:sz w:val="14"/>
        </w:rPr>
        <w:t xml:space="preserve"> </w:t>
      </w:r>
      <w:r>
        <w:rPr>
          <w:w w:val="105"/>
          <w:sz w:val="14"/>
        </w:rPr>
        <w:t>these</w:t>
      </w:r>
      <w:r>
        <w:rPr>
          <w:spacing w:val="-11"/>
          <w:w w:val="105"/>
          <w:sz w:val="14"/>
        </w:rPr>
        <w:t xml:space="preserve"> </w:t>
      </w:r>
      <w:r>
        <w:rPr>
          <w:w w:val="105"/>
          <w:sz w:val="14"/>
        </w:rPr>
        <w:t>investments were</w:t>
      </w:r>
      <w:r>
        <w:rPr>
          <w:spacing w:val="-11"/>
          <w:w w:val="105"/>
          <w:sz w:val="14"/>
        </w:rPr>
        <w:t xml:space="preserve"> </w:t>
      </w:r>
      <w:r>
        <w:rPr>
          <w:w w:val="105"/>
          <w:sz w:val="14"/>
        </w:rPr>
        <w:t>derived</w:t>
      </w:r>
      <w:r>
        <w:rPr>
          <w:spacing w:val="-10"/>
          <w:w w:val="105"/>
          <w:sz w:val="14"/>
        </w:rPr>
        <w:t xml:space="preserve"> </w:t>
      </w:r>
      <w:r>
        <w:rPr>
          <w:w w:val="105"/>
          <w:sz w:val="14"/>
        </w:rPr>
        <w:t>using</w:t>
      </w:r>
      <w:r>
        <w:rPr>
          <w:spacing w:val="-10"/>
          <w:w w:val="105"/>
          <w:sz w:val="14"/>
        </w:rPr>
        <w:t xml:space="preserve"> </w:t>
      </w:r>
      <w:r>
        <w:rPr>
          <w:w w:val="105"/>
          <w:sz w:val="14"/>
        </w:rPr>
        <w:t>discounted</w:t>
      </w:r>
      <w:r>
        <w:rPr>
          <w:spacing w:val="-10"/>
          <w:w w:val="105"/>
          <w:sz w:val="14"/>
        </w:rPr>
        <w:t xml:space="preserve"> </w:t>
      </w:r>
      <w:r>
        <w:rPr>
          <w:w w:val="105"/>
          <w:sz w:val="14"/>
        </w:rPr>
        <w:t>cash</w:t>
      </w:r>
      <w:r>
        <w:rPr>
          <w:spacing w:val="-10"/>
          <w:w w:val="105"/>
          <w:sz w:val="14"/>
        </w:rPr>
        <w:t xml:space="preserve"> </w:t>
      </w:r>
      <w:r>
        <w:rPr>
          <w:w w:val="105"/>
          <w:sz w:val="14"/>
        </w:rPr>
        <w:t>flow</w:t>
      </w:r>
      <w:r>
        <w:rPr>
          <w:spacing w:val="-11"/>
          <w:w w:val="105"/>
          <w:sz w:val="14"/>
        </w:rPr>
        <w:t xml:space="preserve"> </w:t>
      </w:r>
      <w:r>
        <w:rPr>
          <w:w w:val="105"/>
          <w:sz w:val="14"/>
        </w:rPr>
        <w:t>analyses</w:t>
      </w:r>
      <w:r>
        <w:rPr>
          <w:spacing w:val="-11"/>
          <w:w w:val="105"/>
          <w:sz w:val="14"/>
        </w:rPr>
        <w:t xml:space="preserve"> </w:t>
      </w:r>
      <w:r>
        <w:rPr>
          <w:w w:val="105"/>
          <w:sz w:val="14"/>
        </w:rPr>
        <w:t>based</w:t>
      </w:r>
      <w:r>
        <w:rPr>
          <w:spacing w:val="-10"/>
          <w:w w:val="105"/>
          <w:sz w:val="14"/>
        </w:rPr>
        <w:t xml:space="preserve"> </w:t>
      </w:r>
      <w:r>
        <w:rPr>
          <w:w w:val="105"/>
          <w:sz w:val="14"/>
        </w:rPr>
        <w:t>on</w:t>
      </w:r>
      <w:r>
        <w:rPr>
          <w:spacing w:val="-10"/>
          <w:w w:val="105"/>
          <w:sz w:val="14"/>
        </w:rPr>
        <w:t xml:space="preserve"> </w:t>
      </w:r>
      <w:r>
        <w:rPr>
          <w:w w:val="105"/>
          <w:sz w:val="14"/>
        </w:rPr>
        <w:t>Level</w:t>
      </w:r>
      <w:r>
        <w:rPr>
          <w:spacing w:val="-10"/>
          <w:w w:val="105"/>
          <w:sz w:val="14"/>
        </w:rPr>
        <w:t xml:space="preserve"> </w:t>
      </w:r>
      <w:r>
        <w:rPr>
          <w:w w:val="105"/>
          <w:sz w:val="14"/>
        </w:rPr>
        <w:t>3</w:t>
      </w:r>
      <w:r>
        <w:rPr>
          <w:spacing w:val="-10"/>
          <w:w w:val="105"/>
          <w:sz w:val="14"/>
        </w:rPr>
        <w:t xml:space="preserve"> </w:t>
      </w:r>
      <w:r>
        <w:rPr>
          <w:w w:val="105"/>
          <w:sz w:val="14"/>
        </w:rPr>
        <w:t>inputs.</w:t>
      </w:r>
      <w:r>
        <w:rPr>
          <w:spacing w:val="-10"/>
          <w:w w:val="105"/>
          <w:sz w:val="14"/>
        </w:rPr>
        <w:t xml:space="preserve"> </w:t>
      </w:r>
      <w:r>
        <w:rPr>
          <w:w w:val="105"/>
          <w:sz w:val="14"/>
        </w:rPr>
        <w:t>During</w:t>
      </w:r>
      <w:r>
        <w:rPr>
          <w:spacing w:val="-10"/>
          <w:w w:val="105"/>
          <w:sz w:val="14"/>
        </w:rPr>
        <w:t xml:space="preserve"> </w:t>
      </w:r>
      <w:r>
        <w:rPr>
          <w:w w:val="105"/>
          <w:sz w:val="14"/>
        </w:rPr>
        <w:t>the</w:t>
      </w:r>
      <w:r>
        <w:rPr>
          <w:spacing w:val="-11"/>
          <w:w w:val="105"/>
          <w:sz w:val="14"/>
        </w:rPr>
        <w:t xml:space="preserve"> </w:t>
      </w:r>
      <w:r>
        <w:rPr>
          <w:w w:val="105"/>
          <w:sz w:val="14"/>
        </w:rPr>
        <w:t>six</w:t>
      </w:r>
      <w:r>
        <w:rPr>
          <w:spacing w:val="-10"/>
          <w:w w:val="105"/>
          <w:sz w:val="14"/>
        </w:rPr>
        <w:t xml:space="preserve"> </w:t>
      </w:r>
      <w:r>
        <w:rPr>
          <w:w w:val="105"/>
          <w:sz w:val="14"/>
        </w:rPr>
        <w:t>months</w:t>
      </w:r>
      <w:r>
        <w:rPr>
          <w:spacing w:val="-11"/>
          <w:w w:val="105"/>
          <w:sz w:val="14"/>
        </w:rPr>
        <w:t xml:space="preserve"> </w:t>
      </w:r>
      <w:r>
        <w:rPr>
          <w:w w:val="105"/>
          <w:sz w:val="14"/>
        </w:rPr>
        <w:t>ended</w:t>
      </w:r>
      <w:r>
        <w:rPr>
          <w:spacing w:val="-10"/>
          <w:w w:val="105"/>
          <w:sz w:val="14"/>
        </w:rPr>
        <w:t xml:space="preserve"> </w:t>
      </w:r>
      <w:r>
        <w:rPr>
          <w:w w:val="105"/>
          <w:sz w:val="14"/>
        </w:rPr>
        <w:t>June</w:t>
      </w:r>
      <w:r>
        <w:rPr>
          <w:spacing w:val="-11"/>
          <w:w w:val="105"/>
          <w:sz w:val="14"/>
        </w:rPr>
        <w:t xml:space="preserve"> </w:t>
      </w:r>
      <w:r>
        <w:rPr>
          <w:w w:val="105"/>
          <w:sz w:val="14"/>
        </w:rPr>
        <w:t>28,</w:t>
      </w:r>
      <w:r>
        <w:rPr>
          <w:spacing w:val="-10"/>
          <w:w w:val="105"/>
          <w:sz w:val="14"/>
        </w:rPr>
        <w:t xml:space="preserve"> </w:t>
      </w:r>
      <w:r>
        <w:rPr>
          <w:w w:val="105"/>
          <w:sz w:val="14"/>
        </w:rPr>
        <w:t>2019,</w:t>
      </w:r>
      <w:r>
        <w:rPr>
          <w:spacing w:val="-10"/>
          <w:w w:val="105"/>
          <w:sz w:val="14"/>
        </w:rPr>
        <w:t xml:space="preserve"> </w:t>
      </w:r>
      <w:r>
        <w:rPr>
          <w:w w:val="105"/>
          <w:sz w:val="14"/>
        </w:rPr>
        <w:t>the</w:t>
      </w:r>
      <w:r>
        <w:rPr>
          <w:spacing w:val="-10"/>
          <w:w w:val="105"/>
          <w:sz w:val="14"/>
        </w:rPr>
        <w:t xml:space="preserve"> </w:t>
      </w:r>
      <w:r>
        <w:rPr>
          <w:w w:val="105"/>
          <w:sz w:val="14"/>
        </w:rPr>
        <w:t>Company</w:t>
      </w:r>
      <w:r>
        <w:rPr>
          <w:spacing w:val="-10"/>
          <w:w w:val="105"/>
          <w:sz w:val="14"/>
        </w:rPr>
        <w:t xml:space="preserve"> </w:t>
      </w:r>
      <w:r>
        <w:rPr>
          <w:w w:val="105"/>
          <w:sz w:val="14"/>
        </w:rPr>
        <w:t>recognized</w:t>
      </w:r>
      <w:r>
        <w:rPr>
          <w:spacing w:val="-10"/>
          <w:w w:val="105"/>
          <w:sz w:val="14"/>
        </w:rPr>
        <w:t xml:space="preserve"> </w:t>
      </w:r>
      <w:r>
        <w:rPr>
          <w:w w:val="105"/>
          <w:sz w:val="14"/>
        </w:rPr>
        <w:t>an</w:t>
      </w:r>
      <w:r>
        <w:rPr>
          <w:spacing w:val="-10"/>
          <w:w w:val="105"/>
          <w:sz w:val="14"/>
        </w:rPr>
        <w:t xml:space="preserve"> </w:t>
      </w:r>
      <w:r>
        <w:rPr>
          <w:w w:val="105"/>
          <w:sz w:val="14"/>
        </w:rPr>
        <w:t>other-than-temporary</w:t>
      </w:r>
      <w:r>
        <w:rPr>
          <w:spacing w:val="-10"/>
          <w:w w:val="105"/>
          <w:sz w:val="14"/>
        </w:rPr>
        <w:t xml:space="preserve"> </w:t>
      </w:r>
      <w:r>
        <w:rPr>
          <w:w w:val="105"/>
          <w:sz w:val="14"/>
        </w:rPr>
        <w:t>impairment</w:t>
      </w:r>
      <w:r>
        <w:rPr>
          <w:spacing w:val="-11"/>
          <w:w w:val="105"/>
          <w:sz w:val="14"/>
        </w:rPr>
        <w:t xml:space="preserve"> </w:t>
      </w:r>
      <w:r>
        <w:rPr>
          <w:w w:val="105"/>
          <w:sz w:val="14"/>
        </w:rPr>
        <w:t>charge of</w:t>
      </w:r>
      <w:r>
        <w:rPr>
          <w:spacing w:val="-10"/>
          <w:w w:val="105"/>
          <w:sz w:val="14"/>
        </w:rPr>
        <w:t xml:space="preserve"> </w:t>
      </w:r>
      <w:r>
        <w:rPr>
          <w:w w:val="105"/>
          <w:sz w:val="14"/>
        </w:rPr>
        <w:t>$286</w:t>
      </w:r>
      <w:r>
        <w:rPr>
          <w:spacing w:val="-8"/>
          <w:w w:val="105"/>
          <w:sz w:val="14"/>
        </w:rPr>
        <w:t xml:space="preserve"> </w:t>
      </w:r>
      <w:r>
        <w:rPr>
          <w:w w:val="105"/>
          <w:sz w:val="14"/>
        </w:rPr>
        <w:t>million</w:t>
      </w:r>
      <w:r>
        <w:rPr>
          <w:spacing w:val="-9"/>
          <w:w w:val="105"/>
          <w:sz w:val="14"/>
        </w:rPr>
        <w:t xml:space="preserve"> </w:t>
      </w:r>
      <w:r>
        <w:rPr>
          <w:w w:val="105"/>
          <w:sz w:val="14"/>
        </w:rPr>
        <w:t>related</w:t>
      </w:r>
      <w:r>
        <w:rPr>
          <w:spacing w:val="-8"/>
          <w:w w:val="105"/>
          <w:sz w:val="14"/>
        </w:rPr>
        <w:t xml:space="preserve"> </w:t>
      </w:r>
      <w:r>
        <w:rPr>
          <w:w w:val="105"/>
          <w:sz w:val="14"/>
        </w:rPr>
        <w:t>to</w:t>
      </w:r>
      <w:r>
        <w:rPr>
          <w:spacing w:val="-9"/>
          <w:w w:val="105"/>
          <w:sz w:val="14"/>
        </w:rPr>
        <w:t xml:space="preserve"> </w:t>
      </w:r>
      <w:r>
        <w:rPr>
          <w:w w:val="105"/>
          <w:sz w:val="14"/>
        </w:rPr>
        <w:t>our</w:t>
      </w:r>
      <w:r>
        <w:rPr>
          <w:spacing w:val="-9"/>
          <w:w w:val="105"/>
          <w:sz w:val="14"/>
        </w:rPr>
        <w:t xml:space="preserve"> </w:t>
      </w:r>
      <w:r>
        <w:rPr>
          <w:w w:val="105"/>
          <w:sz w:val="14"/>
        </w:rPr>
        <w:t>investment</w:t>
      </w:r>
      <w:r>
        <w:rPr>
          <w:spacing w:val="-9"/>
          <w:w w:val="105"/>
          <w:sz w:val="14"/>
        </w:rPr>
        <w:t xml:space="preserve"> </w:t>
      </w:r>
      <w:r>
        <w:rPr>
          <w:w w:val="105"/>
          <w:sz w:val="14"/>
        </w:rPr>
        <w:t>in</w:t>
      </w:r>
      <w:r>
        <w:rPr>
          <w:spacing w:val="-8"/>
          <w:w w:val="105"/>
          <w:sz w:val="14"/>
        </w:rPr>
        <w:t xml:space="preserve"> </w:t>
      </w:r>
      <w:r>
        <w:rPr>
          <w:w w:val="105"/>
          <w:sz w:val="14"/>
        </w:rPr>
        <w:t>CCBJHI,</w:t>
      </w:r>
      <w:r>
        <w:rPr>
          <w:spacing w:val="-9"/>
          <w:w w:val="105"/>
          <w:sz w:val="14"/>
        </w:rPr>
        <w:t xml:space="preserve"> </w:t>
      </w:r>
      <w:r>
        <w:rPr>
          <w:w w:val="105"/>
          <w:sz w:val="14"/>
        </w:rPr>
        <w:t>an</w:t>
      </w:r>
      <w:r>
        <w:rPr>
          <w:spacing w:val="-8"/>
          <w:w w:val="105"/>
          <w:sz w:val="14"/>
        </w:rPr>
        <w:t xml:space="preserve"> </w:t>
      </w:r>
      <w:r>
        <w:rPr>
          <w:w w:val="105"/>
          <w:sz w:val="14"/>
        </w:rPr>
        <w:t>equity</w:t>
      </w:r>
      <w:r>
        <w:rPr>
          <w:spacing w:val="-9"/>
          <w:w w:val="105"/>
          <w:sz w:val="14"/>
        </w:rPr>
        <w:t xml:space="preserve"> </w:t>
      </w:r>
      <w:r>
        <w:rPr>
          <w:w w:val="105"/>
          <w:sz w:val="14"/>
        </w:rPr>
        <w:t>method</w:t>
      </w:r>
      <w:r>
        <w:rPr>
          <w:spacing w:val="-8"/>
          <w:w w:val="105"/>
          <w:sz w:val="14"/>
        </w:rPr>
        <w:t xml:space="preserve"> </w:t>
      </w:r>
      <w:r>
        <w:rPr>
          <w:w w:val="105"/>
          <w:sz w:val="14"/>
        </w:rPr>
        <w:t>investee.</w:t>
      </w:r>
      <w:r>
        <w:rPr>
          <w:spacing w:val="-9"/>
          <w:w w:val="105"/>
          <w:sz w:val="14"/>
        </w:rPr>
        <w:t xml:space="preserve"> </w:t>
      </w:r>
      <w:r>
        <w:rPr>
          <w:w w:val="105"/>
          <w:sz w:val="14"/>
        </w:rPr>
        <w:t>Based</w:t>
      </w:r>
      <w:r>
        <w:rPr>
          <w:spacing w:val="-8"/>
          <w:w w:val="105"/>
          <w:sz w:val="14"/>
        </w:rPr>
        <w:t xml:space="preserve"> </w:t>
      </w:r>
      <w:r>
        <w:rPr>
          <w:w w:val="105"/>
          <w:sz w:val="14"/>
        </w:rPr>
        <w:t>on</w:t>
      </w:r>
      <w:r>
        <w:rPr>
          <w:spacing w:val="-9"/>
          <w:w w:val="105"/>
          <w:sz w:val="14"/>
        </w:rPr>
        <w:t xml:space="preserve"> </w:t>
      </w:r>
      <w:r>
        <w:rPr>
          <w:w w:val="105"/>
          <w:sz w:val="14"/>
        </w:rPr>
        <w:t>the</w:t>
      </w:r>
      <w:r>
        <w:rPr>
          <w:spacing w:val="-9"/>
          <w:w w:val="105"/>
          <w:sz w:val="14"/>
        </w:rPr>
        <w:t xml:space="preserve"> </w:t>
      </w:r>
      <w:r>
        <w:rPr>
          <w:w w:val="105"/>
          <w:sz w:val="14"/>
        </w:rPr>
        <w:t>length</w:t>
      </w:r>
      <w:r>
        <w:rPr>
          <w:spacing w:val="-8"/>
          <w:w w:val="105"/>
          <w:sz w:val="14"/>
        </w:rPr>
        <w:t xml:space="preserve"> </w:t>
      </w:r>
      <w:r>
        <w:rPr>
          <w:w w:val="105"/>
          <w:sz w:val="14"/>
        </w:rPr>
        <w:t>of</w:t>
      </w:r>
      <w:r>
        <w:rPr>
          <w:spacing w:val="-10"/>
          <w:w w:val="105"/>
          <w:sz w:val="14"/>
        </w:rPr>
        <w:t xml:space="preserve"> </w:t>
      </w:r>
      <w:r>
        <w:rPr>
          <w:w w:val="105"/>
          <w:sz w:val="14"/>
        </w:rPr>
        <w:t>time</w:t>
      </w:r>
      <w:r>
        <w:rPr>
          <w:spacing w:val="-9"/>
          <w:w w:val="105"/>
          <w:sz w:val="14"/>
        </w:rPr>
        <w:t xml:space="preserve"> </w:t>
      </w:r>
      <w:r>
        <w:rPr>
          <w:w w:val="105"/>
          <w:sz w:val="14"/>
        </w:rPr>
        <w:t>and</w:t>
      </w:r>
      <w:r>
        <w:rPr>
          <w:spacing w:val="-8"/>
          <w:w w:val="105"/>
          <w:sz w:val="14"/>
        </w:rPr>
        <w:t xml:space="preserve"> </w:t>
      </w:r>
      <w:r>
        <w:rPr>
          <w:w w:val="105"/>
          <w:sz w:val="14"/>
        </w:rPr>
        <w:t>the</w:t>
      </w:r>
      <w:r>
        <w:rPr>
          <w:spacing w:val="-9"/>
          <w:w w:val="105"/>
          <w:sz w:val="14"/>
        </w:rPr>
        <w:t xml:space="preserve"> </w:t>
      </w:r>
      <w:r>
        <w:rPr>
          <w:w w:val="105"/>
          <w:sz w:val="14"/>
        </w:rPr>
        <w:t>extent</w:t>
      </w:r>
      <w:r>
        <w:rPr>
          <w:spacing w:val="-10"/>
          <w:w w:val="105"/>
          <w:sz w:val="14"/>
        </w:rPr>
        <w:t xml:space="preserve"> </w:t>
      </w:r>
      <w:r>
        <w:rPr>
          <w:w w:val="105"/>
          <w:sz w:val="14"/>
        </w:rPr>
        <w:t>to</w:t>
      </w:r>
      <w:r>
        <w:rPr>
          <w:spacing w:val="-8"/>
          <w:w w:val="105"/>
          <w:sz w:val="14"/>
        </w:rPr>
        <w:t xml:space="preserve"> </w:t>
      </w:r>
      <w:r>
        <w:rPr>
          <w:w w:val="105"/>
          <w:sz w:val="14"/>
        </w:rPr>
        <w:t>which</w:t>
      </w:r>
      <w:r>
        <w:rPr>
          <w:spacing w:val="-9"/>
          <w:w w:val="105"/>
          <w:sz w:val="14"/>
        </w:rPr>
        <w:t xml:space="preserve"> </w:t>
      </w:r>
      <w:r>
        <w:rPr>
          <w:w w:val="105"/>
          <w:sz w:val="14"/>
        </w:rPr>
        <w:t>the</w:t>
      </w:r>
      <w:r>
        <w:rPr>
          <w:spacing w:val="-9"/>
          <w:w w:val="105"/>
          <w:sz w:val="14"/>
        </w:rPr>
        <w:t xml:space="preserve"> </w:t>
      </w:r>
      <w:r>
        <w:rPr>
          <w:w w:val="105"/>
          <w:sz w:val="14"/>
        </w:rPr>
        <w:t>market</w:t>
      </w:r>
      <w:r>
        <w:rPr>
          <w:spacing w:val="-9"/>
          <w:w w:val="105"/>
          <w:sz w:val="14"/>
        </w:rPr>
        <w:t xml:space="preserve"> </w:t>
      </w:r>
      <w:r>
        <w:rPr>
          <w:w w:val="105"/>
          <w:sz w:val="14"/>
        </w:rPr>
        <w:t>value</w:t>
      </w:r>
      <w:r>
        <w:rPr>
          <w:spacing w:val="-9"/>
          <w:w w:val="105"/>
          <w:sz w:val="14"/>
        </w:rPr>
        <w:t xml:space="preserve"> </w:t>
      </w:r>
      <w:r>
        <w:rPr>
          <w:w w:val="105"/>
          <w:sz w:val="14"/>
        </w:rPr>
        <w:t>of</w:t>
      </w:r>
      <w:r>
        <w:rPr>
          <w:spacing w:val="-10"/>
          <w:w w:val="105"/>
          <w:sz w:val="14"/>
        </w:rPr>
        <w:t xml:space="preserve"> </w:t>
      </w:r>
      <w:r>
        <w:rPr>
          <w:w w:val="105"/>
          <w:sz w:val="14"/>
        </w:rPr>
        <w:t>our</w:t>
      </w:r>
      <w:r>
        <w:rPr>
          <w:spacing w:val="-9"/>
          <w:w w:val="105"/>
          <w:sz w:val="14"/>
        </w:rPr>
        <w:t xml:space="preserve"> </w:t>
      </w:r>
      <w:r>
        <w:rPr>
          <w:w w:val="105"/>
          <w:sz w:val="14"/>
        </w:rPr>
        <w:t>investment</w:t>
      </w:r>
      <w:r>
        <w:rPr>
          <w:spacing w:val="-9"/>
          <w:w w:val="105"/>
          <w:sz w:val="14"/>
        </w:rPr>
        <w:t xml:space="preserve"> </w:t>
      </w:r>
      <w:r>
        <w:rPr>
          <w:w w:val="105"/>
          <w:sz w:val="14"/>
        </w:rPr>
        <w:t>in</w:t>
      </w:r>
      <w:r>
        <w:rPr>
          <w:spacing w:val="-8"/>
          <w:w w:val="105"/>
          <w:sz w:val="14"/>
        </w:rPr>
        <w:t xml:space="preserve"> </w:t>
      </w:r>
      <w:r>
        <w:rPr>
          <w:w w:val="105"/>
          <w:sz w:val="14"/>
        </w:rPr>
        <w:t>CCBJHI</w:t>
      </w:r>
      <w:r>
        <w:rPr>
          <w:spacing w:val="-10"/>
          <w:w w:val="105"/>
          <w:sz w:val="14"/>
        </w:rPr>
        <w:t xml:space="preserve"> </w:t>
      </w:r>
      <w:r>
        <w:rPr>
          <w:w w:val="105"/>
          <w:sz w:val="14"/>
        </w:rPr>
        <w:t>had</w:t>
      </w:r>
      <w:r>
        <w:rPr>
          <w:spacing w:val="-8"/>
          <w:w w:val="105"/>
          <w:sz w:val="14"/>
        </w:rPr>
        <w:t xml:space="preserve"> </w:t>
      </w:r>
      <w:r>
        <w:rPr>
          <w:w w:val="105"/>
          <w:sz w:val="14"/>
        </w:rPr>
        <w:t>been less</w:t>
      </w:r>
      <w:r>
        <w:rPr>
          <w:spacing w:val="-10"/>
          <w:w w:val="105"/>
          <w:sz w:val="14"/>
        </w:rPr>
        <w:t xml:space="preserve"> </w:t>
      </w:r>
      <w:r>
        <w:rPr>
          <w:w w:val="105"/>
          <w:sz w:val="14"/>
        </w:rPr>
        <w:t>than</w:t>
      </w:r>
      <w:r>
        <w:rPr>
          <w:spacing w:val="-9"/>
          <w:w w:val="105"/>
          <w:sz w:val="14"/>
        </w:rPr>
        <w:t xml:space="preserve"> </w:t>
      </w:r>
      <w:r>
        <w:rPr>
          <w:w w:val="105"/>
          <w:sz w:val="14"/>
        </w:rPr>
        <w:t>our</w:t>
      </w:r>
      <w:r>
        <w:rPr>
          <w:spacing w:val="-10"/>
          <w:w w:val="105"/>
          <w:sz w:val="14"/>
        </w:rPr>
        <w:t xml:space="preserve"> </w:t>
      </w:r>
      <w:r>
        <w:rPr>
          <w:w w:val="105"/>
          <w:sz w:val="14"/>
        </w:rPr>
        <w:t>carrying</w:t>
      </w:r>
      <w:r>
        <w:rPr>
          <w:spacing w:val="-9"/>
          <w:w w:val="105"/>
          <w:sz w:val="14"/>
        </w:rPr>
        <w:t xml:space="preserve"> </w:t>
      </w:r>
      <w:r>
        <w:rPr>
          <w:w w:val="105"/>
          <w:sz w:val="14"/>
        </w:rPr>
        <w:t>value</w:t>
      </w:r>
      <w:r>
        <w:rPr>
          <w:spacing w:val="-10"/>
          <w:w w:val="105"/>
          <w:sz w:val="14"/>
        </w:rPr>
        <w:t xml:space="preserve"> </w:t>
      </w:r>
      <w:r>
        <w:rPr>
          <w:w w:val="105"/>
          <w:sz w:val="14"/>
        </w:rPr>
        <w:t>as</w:t>
      </w:r>
      <w:r>
        <w:rPr>
          <w:spacing w:val="-10"/>
          <w:w w:val="105"/>
          <w:sz w:val="14"/>
        </w:rPr>
        <w:t xml:space="preserve"> </w:t>
      </w:r>
      <w:r>
        <w:rPr>
          <w:w w:val="105"/>
          <w:sz w:val="14"/>
        </w:rPr>
        <w:t>well</w:t>
      </w:r>
      <w:r>
        <w:rPr>
          <w:spacing w:val="-10"/>
          <w:w w:val="105"/>
          <w:sz w:val="14"/>
        </w:rPr>
        <w:t xml:space="preserve"> </w:t>
      </w:r>
      <w:r>
        <w:rPr>
          <w:w w:val="105"/>
          <w:sz w:val="14"/>
        </w:rPr>
        <w:t>as</w:t>
      </w:r>
      <w:r>
        <w:rPr>
          <w:spacing w:val="-10"/>
          <w:w w:val="105"/>
          <w:sz w:val="14"/>
        </w:rPr>
        <w:t xml:space="preserve"> </w:t>
      </w:r>
      <w:r>
        <w:rPr>
          <w:w w:val="105"/>
          <w:sz w:val="14"/>
        </w:rPr>
        <w:t>the</w:t>
      </w:r>
      <w:r>
        <w:rPr>
          <w:spacing w:val="-10"/>
          <w:w w:val="105"/>
          <w:sz w:val="14"/>
        </w:rPr>
        <w:t xml:space="preserve"> </w:t>
      </w:r>
      <w:r>
        <w:rPr>
          <w:w w:val="105"/>
          <w:sz w:val="14"/>
        </w:rPr>
        <w:t>financial</w:t>
      </w:r>
      <w:r>
        <w:rPr>
          <w:spacing w:val="-10"/>
          <w:w w:val="105"/>
          <w:sz w:val="14"/>
        </w:rPr>
        <w:t xml:space="preserve"> </w:t>
      </w:r>
      <w:r>
        <w:rPr>
          <w:w w:val="105"/>
          <w:sz w:val="14"/>
        </w:rPr>
        <w:t>condition</w:t>
      </w:r>
      <w:r>
        <w:rPr>
          <w:spacing w:val="-9"/>
          <w:w w:val="105"/>
          <w:sz w:val="14"/>
        </w:rPr>
        <w:t xml:space="preserve"> </w:t>
      </w:r>
      <w:r>
        <w:rPr>
          <w:w w:val="105"/>
          <w:sz w:val="14"/>
        </w:rPr>
        <w:t>and</w:t>
      </w:r>
      <w:r>
        <w:rPr>
          <w:spacing w:val="-9"/>
          <w:w w:val="105"/>
          <w:sz w:val="14"/>
        </w:rPr>
        <w:t xml:space="preserve"> </w:t>
      </w:r>
      <w:r>
        <w:rPr>
          <w:w w:val="105"/>
          <w:sz w:val="14"/>
        </w:rPr>
        <w:t>near-term</w:t>
      </w:r>
      <w:r>
        <w:rPr>
          <w:spacing w:val="-10"/>
          <w:w w:val="105"/>
          <w:sz w:val="14"/>
        </w:rPr>
        <w:t xml:space="preserve"> </w:t>
      </w:r>
      <w:r>
        <w:rPr>
          <w:w w:val="105"/>
          <w:sz w:val="14"/>
        </w:rPr>
        <w:t>prospects</w:t>
      </w:r>
      <w:r>
        <w:rPr>
          <w:spacing w:val="-9"/>
          <w:w w:val="105"/>
          <w:sz w:val="14"/>
        </w:rPr>
        <w:t xml:space="preserve"> </w:t>
      </w:r>
      <w:r>
        <w:rPr>
          <w:w w:val="105"/>
          <w:sz w:val="14"/>
        </w:rPr>
        <w:t>of</w:t>
      </w:r>
      <w:r>
        <w:rPr>
          <w:spacing w:val="-10"/>
          <w:w w:val="105"/>
          <w:sz w:val="14"/>
        </w:rPr>
        <w:t xml:space="preserve"> </w:t>
      </w:r>
      <w:r>
        <w:rPr>
          <w:w w:val="105"/>
          <w:sz w:val="14"/>
        </w:rPr>
        <w:t>the</w:t>
      </w:r>
      <w:r>
        <w:rPr>
          <w:spacing w:val="-10"/>
          <w:w w:val="105"/>
          <w:sz w:val="14"/>
        </w:rPr>
        <w:t xml:space="preserve"> </w:t>
      </w:r>
      <w:r>
        <w:rPr>
          <w:w w:val="105"/>
          <w:sz w:val="14"/>
        </w:rPr>
        <w:t>issuer,</w:t>
      </w:r>
      <w:r>
        <w:rPr>
          <w:spacing w:val="-9"/>
          <w:w w:val="105"/>
          <w:sz w:val="14"/>
        </w:rPr>
        <w:t xml:space="preserve"> </w:t>
      </w:r>
      <w:r>
        <w:rPr>
          <w:w w:val="105"/>
          <w:sz w:val="14"/>
        </w:rPr>
        <w:t>management</w:t>
      </w:r>
      <w:r>
        <w:rPr>
          <w:spacing w:val="-10"/>
          <w:w w:val="105"/>
          <w:sz w:val="14"/>
        </w:rPr>
        <w:t xml:space="preserve"> </w:t>
      </w:r>
      <w:r>
        <w:rPr>
          <w:w w:val="105"/>
          <w:sz w:val="14"/>
        </w:rPr>
        <w:t>determined</w:t>
      </w:r>
      <w:r>
        <w:rPr>
          <w:spacing w:val="-9"/>
          <w:w w:val="105"/>
          <w:sz w:val="14"/>
        </w:rPr>
        <w:t xml:space="preserve"> </w:t>
      </w:r>
      <w:r>
        <w:rPr>
          <w:w w:val="105"/>
          <w:sz w:val="14"/>
        </w:rPr>
        <w:t>that</w:t>
      </w:r>
      <w:r>
        <w:rPr>
          <w:spacing w:val="-10"/>
          <w:w w:val="105"/>
          <w:sz w:val="14"/>
        </w:rPr>
        <w:t xml:space="preserve"> </w:t>
      </w:r>
      <w:r>
        <w:rPr>
          <w:w w:val="105"/>
          <w:sz w:val="14"/>
        </w:rPr>
        <w:t>the</w:t>
      </w:r>
      <w:r>
        <w:rPr>
          <w:spacing w:val="-10"/>
          <w:w w:val="105"/>
          <w:sz w:val="14"/>
        </w:rPr>
        <w:t xml:space="preserve"> </w:t>
      </w:r>
      <w:r>
        <w:rPr>
          <w:w w:val="105"/>
          <w:sz w:val="14"/>
        </w:rPr>
        <w:t>decline</w:t>
      </w:r>
      <w:r>
        <w:rPr>
          <w:spacing w:val="-10"/>
          <w:w w:val="105"/>
          <w:sz w:val="14"/>
        </w:rPr>
        <w:t xml:space="preserve"> </w:t>
      </w:r>
      <w:r>
        <w:rPr>
          <w:w w:val="105"/>
          <w:sz w:val="14"/>
        </w:rPr>
        <w:t>in</w:t>
      </w:r>
      <w:r>
        <w:rPr>
          <w:spacing w:val="-9"/>
          <w:w w:val="105"/>
          <w:sz w:val="14"/>
        </w:rPr>
        <w:t xml:space="preserve"> </w:t>
      </w:r>
      <w:r>
        <w:rPr>
          <w:w w:val="105"/>
          <w:sz w:val="14"/>
        </w:rPr>
        <w:t>fair</w:t>
      </w:r>
      <w:r>
        <w:rPr>
          <w:spacing w:val="-10"/>
          <w:w w:val="105"/>
          <w:sz w:val="14"/>
        </w:rPr>
        <w:t xml:space="preserve"> </w:t>
      </w:r>
      <w:r>
        <w:rPr>
          <w:w w:val="105"/>
          <w:sz w:val="14"/>
        </w:rPr>
        <w:t>value</w:t>
      </w:r>
      <w:r>
        <w:rPr>
          <w:spacing w:val="-10"/>
          <w:w w:val="105"/>
          <w:sz w:val="14"/>
        </w:rPr>
        <w:t xml:space="preserve"> </w:t>
      </w:r>
      <w:r>
        <w:rPr>
          <w:w w:val="105"/>
          <w:sz w:val="14"/>
        </w:rPr>
        <w:t>was</w:t>
      </w:r>
      <w:r>
        <w:rPr>
          <w:spacing w:val="-9"/>
          <w:w w:val="105"/>
          <w:sz w:val="14"/>
        </w:rPr>
        <w:t xml:space="preserve"> </w:t>
      </w:r>
      <w:r>
        <w:rPr>
          <w:w w:val="105"/>
          <w:sz w:val="14"/>
        </w:rPr>
        <w:t>other</w:t>
      </w:r>
      <w:r>
        <w:rPr>
          <w:spacing w:val="-10"/>
          <w:w w:val="105"/>
          <w:sz w:val="14"/>
        </w:rPr>
        <w:t xml:space="preserve"> </w:t>
      </w:r>
      <w:r>
        <w:rPr>
          <w:w w:val="105"/>
          <w:sz w:val="14"/>
        </w:rPr>
        <w:t>than</w:t>
      </w:r>
      <w:r>
        <w:rPr>
          <w:spacing w:val="-9"/>
          <w:w w:val="105"/>
          <w:sz w:val="14"/>
        </w:rPr>
        <w:t xml:space="preserve"> </w:t>
      </w:r>
      <w:r>
        <w:rPr>
          <w:w w:val="105"/>
          <w:sz w:val="14"/>
        </w:rPr>
        <w:t>temporary</w:t>
      </w:r>
      <w:r>
        <w:rPr>
          <w:spacing w:val="-9"/>
          <w:w w:val="105"/>
          <w:sz w:val="14"/>
        </w:rPr>
        <w:t xml:space="preserve"> </w:t>
      </w:r>
      <w:r>
        <w:rPr>
          <w:w w:val="105"/>
          <w:sz w:val="14"/>
        </w:rPr>
        <w:t>in</w:t>
      </w:r>
      <w:r>
        <w:rPr>
          <w:spacing w:val="-9"/>
          <w:w w:val="105"/>
          <w:sz w:val="14"/>
        </w:rPr>
        <w:t xml:space="preserve"> </w:t>
      </w:r>
      <w:r>
        <w:rPr>
          <w:w w:val="105"/>
          <w:sz w:val="14"/>
        </w:rPr>
        <w:t>nature. This impairment charge was determined using the quoted market price (a Level 1 measurement) of CCBJHI. During the six months ended June 28, 2019, the Company also recognized an other-than-temporary</w:t>
      </w:r>
      <w:r>
        <w:rPr>
          <w:spacing w:val="-9"/>
          <w:w w:val="105"/>
          <w:sz w:val="14"/>
        </w:rPr>
        <w:t xml:space="preserve"> </w:t>
      </w:r>
      <w:r>
        <w:rPr>
          <w:w w:val="105"/>
          <w:sz w:val="14"/>
        </w:rPr>
        <w:t>impairment</w:t>
      </w:r>
      <w:r>
        <w:rPr>
          <w:spacing w:val="-10"/>
          <w:w w:val="105"/>
          <w:sz w:val="14"/>
        </w:rPr>
        <w:t xml:space="preserve"> </w:t>
      </w:r>
      <w:r>
        <w:rPr>
          <w:w w:val="105"/>
          <w:sz w:val="14"/>
        </w:rPr>
        <w:t>charge</w:t>
      </w:r>
      <w:r>
        <w:rPr>
          <w:spacing w:val="-10"/>
          <w:w w:val="105"/>
          <w:sz w:val="14"/>
        </w:rPr>
        <w:t xml:space="preserve"> </w:t>
      </w:r>
      <w:r>
        <w:rPr>
          <w:w w:val="105"/>
          <w:sz w:val="14"/>
        </w:rPr>
        <w:t>of</w:t>
      </w:r>
      <w:r>
        <w:rPr>
          <w:spacing w:val="-9"/>
          <w:w w:val="105"/>
          <w:sz w:val="14"/>
        </w:rPr>
        <w:t xml:space="preserve"> </w:t>
      </w:r>
      <w:r>
        <w:rPr>
          <w:w w:val="105"/>
          <w:sz w:val="14"/>
        </w:rPr>
        <w:t>$57</w:t>
      </w:r>
      <w:r>
        <w:rPr>
          <w:spacing w:val="-9"/>
          <w:w w:val="105"/>
          <w:sz w:val="14"/>
        </w:rPr>
        <w:t xml:space="preserve"> </w:t>
      </w:r>
      <w:r>
        <w:rPr>
          <w:w w:val="105"/>
          <w:sz w:val="14"/>
        </w:rPr>
        <w:t>million</w:t>
      </w:r>
      <w:r>
        <w:rPr>
          <w:spacing w:val="-9"/>
          <w:w w:val="105"/>
          <w:sz w:val="14"/>
        </w:rPr>
        <w:t xml:space="preserve"> </w:t>
      </w:r>
      <w:r>
        <w:rPr>
          <w:w w:val="105"/>
          <w:sz w:val="14"/>
        </w:rPr>
        <w:t>related</w:t>
      </w:r>
      <w:r>
        <w:rPr>
          <w:spacing w:val="-9"/>
          <w:w w:val="105"/>
          <w:sz w:val="14"/>
        </w:rPr>
        <w:t xml:space="preserve"> </w:t>
      </w:r>
      <w:r>
        <w:rPr>
          <w:w w:val="105"/>
          <w:sz w:val="14"/>
        </w:rPr>
        <w:t>to</w:t>
      </w:r>
      <w:r>
        <w:rPr>
          <w:spacing w:val="-8"/>
          <w:w w:val="105"/>
          <w:sz w:val="14"/>
        </w:rPr>
        <w:t xml:space="preserve"> </w:t>
      </w:r>
      <w:r>
        <w:rPr>
          <w:w w:val="105"/>
          <w:sz w:val="14"/>
        </w:rPr>
        <w:t>one</w:t>
      </w:r>
      <w:r>
        <w:rPr>
          <w:spacing w:val="-10"/>
          <w:w w:val="105"/>
          <w:sz w:val="14"/>
        </w:rPr>
        <w:t xml:space="preserve"> </w:t>
      </w:r>
      <w:r>
        <w:rPr>
          <w:w w:val="105"/>
          <w:sz w:val="14"/>
        </w:rPr>
        <w:t>of</w:t>
      </w:r>
      <w:r>
        <w:rPr>
          <w:spacing w:val="-10"/>
          <w:w w:val="105"/>
          <w:sz w:val="14"/>
        </w:rPr>
        <w:t xml:space="preserve"> </w:t>
      </w:r>
      <w:r>
        <w:rPr>
          <w:w w:val="105"/>
          <w:sz w:val="14"/>
        </w:rPr>
        <w:t>our</w:t>
      </w:r>
      <w:r>
        <w:rPr>
          <w:spacing w:val="-9"/>
          <w:w w:val="105"/>
          <w:sz w:val="14"/>
        </w:rPr>
        <w:t xml:space="preserve"> </w:t>
      </w:r>
      <w:r>
        <w:rPr>
          <w:w w:val="105"/>
          <w:sz w:val="14"/>
        </w:rPr>
        <w:t>equity</w:t>
      </w:r>
      <w:r>
        <w:rPr>
          <w:spacing w:val="-9"/>
          <w:w w:val="105"/>
          <w:sz w:val="14"/>
        </w:rPr>
        <w:t xml:space="preserve"> </w:t>
      </w:r>
      <w:r>
        <w:rPr>
          <w:w w:val="105"/>
          <w:sz w:val="14"/>
        </w:rPr>
        <w:t>method</w:t>
      </w:r>
      <w:r>
        <w:rPr>
          <w:spacing w:val="-9"/>
          <w:w w:val="105"/>
          <w:sz w:val="14"/>
        </w:rPr>
        <w:t xml:space="preserve"> </w:t>
      </w:r>
      <w:r>
        <w:rPr>
          <w:w w:val="105"/>
          <w:sz w:val="14"/>
        </w:rPr>
        <w:t>investees</w:t>
      </w:r>
      <w:r>
        <w:rPr>
          <w:spacing w:val="-10"/>
          <w:w w:val="105"/>
          <w:sz w:val="14"/>
        </w:rPr>
        <w:t xml:space="preserve"> </w:t>
      </w:r>
      <w:r>
        <w:rPr>
          <w:w w:val="105"/>
          <w:sz w:val="14"/>
        </w:rPr>
        <w:t>in</w:t>
      </w:r>
      <w:r>
        <w:rPr>
          <w:spacing w:val="-8"/>
          <w:w w:val="105"/>
          <w:sz w:val="14"/>
        </w:rPr>
        <w:t xml:space="preserve"> </w:t>
      </w:r>
      <w:r>
        <w:rPr>
          <w:w w:val="105"/>
          <w:sz w:val="14"/>
        </w:rPr>
        <w:t>North</w:t>
      </w:r>
      <w:r>
        <w:rPr>
          <w:spacing w:val="-9"/>
          <w:w w:val="105"/>
          <w:sz w:val="14"/>
        </w:rPr>
        <w:t xml:space="preserve"> </w:t>
      </w:r>
      <w:r>
        <w:rPr>
          <w:w w:val="105"/>
          <w:sz w:val="14"/>
        </w:rPr>
        <w:t>America.</w:t>
      </w:r>
      <w:r>
        <w:rPr>
          <w:spacing w:val="-9"/>
          <w:w w:val="105"/>
          <w:sz w:val="14"/>
        </w:rPr>
        <w:t xml:space="preserve"> </w:t>
      </w:r>
      <w:r>
        <w:rPr>
          <w:w w:val="105"/>
          <w:sz w:val="14"/>
        </w:rPr>
        <w:t>This</w:t>
      </w:r>
      <w:r>
        <w:rPr>
          <w:spacing w:val="-10"/>
          <w:w w:val="105"/>
          <w:sz w:val="14"/>
        </w:rPr>
        <w:t xml:space="preserve"> </w:t>
      </w:r>
      <w:r>
        <w:rPr>
          <w:w w:val="105"/>
          <w:sz w:val="14"/>
        </w:rPr>
        <w:t>impairment</w:t>
      </w:r>
      <w:r>
        <w:rPr>
          <w:spacing w:val="-9"/>
          <w:w w:val="105"/>
          <w:sz w:val="14"/>
        </w:rPr>
        <w:t xml:space="preserve"> </w:t>
      </w:r>
      <w:r>
        <w:rPr>
          <w:w w:val="105"/>
          <w:sz w:val="14"/>
        </w:rPr>
        <w:t>charge</w:t>
      </w:r>
      <w:r>
        <w:rPr>
          <w:spacing w:val="-10"/>
          <w:w w:val="105"/>
          <w:sz w:val="14"/>
        </w:rPr>
        <w:t xml:space="preserve"> </w:t>
      </w:r>
      <w:r>
        <w:rPr>
          <w:w w:val="105"/>
          <w:sz w:val="14"/>
        </w:rPr>
        <w:t>was</w:t>
      </w:r>
      <w:r>
        <w:rPr>
          <w:spacing w:val="-10"/>
          <w:w w:val="105"/>
          <w:sz w:val="14"/>
        </w:rPr>
        <w:t xml:space="preserve"> </w:t>
      </w:r>
      <w:r>
        <w:rPr>
          <w:w w:val="105"/>
          <w:sz w:val="14"/>
        </w:rPr>
        <w:t>derived</w:t>
      </w:r>
      <w:r>
        <w:rPr>
          <w:spacing w:val="-8"/>
          <w:w w:val="105"/>
          <w:sz w:val="14"/>
        </w:rPr>
        <w:t xml:space="preserve"> </w:t>
      </w:r>
      <w:r>
        <w:rPr>
          <w:w w:val="105"/>
          <w:sz w:val="14"/>
        </w:rPr>
        <w:t>using</w:t>
      </w:r>
      <w:r>
        <w:rPr>
          <w:spacing w:val="-9"/>
          <w:w w:val="105"/>
          <w:sz w:val="14"/>
        </w:rPr>
        <w:t xml:space="preserve"> </w:t>
      </w:r>
      <w:r>
        <w:rPr>
          <w:w w:val="105"/>
          <w:sz w:val="14"/>
        </w:rPr>
        <w:t>Level</w:t>
      </w:r>
      <w:r>
        <w:rPr>
          <w:spacing w:val="-10"/>
          <w:w w:val="105"/>
          <w:sz w:val="14"/>
        </w:rPr>
        <w:t xml:space="preserve"> </w:t>
      </w:r>
      <w:r>
        <w:rPr>
          <w:w w:val="105"/>
          <w:sz w:val="14"/>
        </w:rPr>
        <w:t>3</w:t>
      </w:r>
      <w:r>
        <w:rPr>
          <w:spacing w:val="-9"/>
          <w:w w:val="105"/>
          <w:sz w:val="14"/>
        </w:rPr>
        <w:t xml:space="preserve"> </w:t>
      </w:r>
      <w:r>
        <w:rPr>
          <w:w w:val="105"/>
          <w:sz w:val="14"/>
        </w:rPr>
        <w:t>inputs</w:t>
      </w:r>
      <w:r>
        <w:rPr>
          <w:spacing w:val="-9"/>
          <w:w w:val="105"/>
          <w:sz w:val="14"/>
        </w:rPr>
        <w:t xml:space="preserve"> </w:t>
      </w:r>
      <w:r>
        <w:rPr>
          <w:w w:val="105"/>
          <w:sz w:val="14"/>
        </w:rPr>
        <w:t>and</w:t>
      </w:r>
      <w:r>
        <w:rPr>
          <w:spacing w:val="-9"/>
          <w:w w:val="105"/>
          <w:sz w:val="14"/>
        </w:rPr>
        <w:t xml:space="preserve"> </w:t>
      </w:r>
      <w:r>
        <w:rPr>
          <w:w w:val="105"/>
          <w:sz w:val="14"/>
        </w:rPr>
        <w:t>was primarily driven by revised projections of future operating</w:t>
      </w:r>
      <w:r>
        <w:rPr>
          <w:spacing w:val="-14"/>
          <w:w w:val="105"/>
          <w:sz w:val="14"/>
        </w:rPr>
        <w:t xml:space="preserve"> </w:t>
      </w:r>
      <w:r>
        <w:rPr>
          <w:w w:val="105"/>
          <w:sz w:val="14"/>
        </w:rPr>
        <w:t>results.</w:t>
      </w:r>
    </w:p>
    <w:p w14:paraId="1196ED0F" w14:textId="77777777" w:rsidR="004304EB" w:rsidRDefault="000856F8">
      <w:pPr>
        <w:spacing w:before="52" w:line="249" w:lineRule="auto"/>
        <w:ind w:left="218" w:right="331" w:hanging="72"/>
        <w:rPr>
          <w:sz w:val="14"/>
        </w:rPr>
      </w:pPr>
      <w:r>
        <w:rPr>
          <w:w w:val="105"/>
          <w:position w:val="4"/>
          <w:sz w:val="9"/>
        </w:rPr>
        <w:t>3</w:t>
      </w:r>
      <w:r>
        <w:rPr>
          <w:spacing w:val="-6"/>
          <w:w w:val="105"/>
          <w:position w:val="4"/>
          <w:sz w:val="9"/>
        </w:rPr>
        <w:t xml:space="preserve"> </w:t>
      </w:r>
      <w:r>
        <w:rPr>
          <w:w w:val="105"/>
          <w:sz w:val="14"/>
        </w:rPr>
        <w:t>The</w:t>
      </w:r>
      <w:r>
        <w:rPr>
          <w:spacing w:val="-10"/>
          <w:w w:val="105"/>
          <w:sz w:val="14"/>
        </w:rPr>
        <w:t xml:space="preserve"> </w:t>
      </w:r>
      <w:r>
        <w:rPr>
          <w:w w:val="105"/>
          <w:sz w:val="14"/>
        </w:rPr>
        <w:t>Company</w:t>
      </w:r>
      <w:r>
        <w:rPr>
          <w:spacing w:val="-10"/>
          <w:w w:val="105"/>
          <w:sz w:val="14"/>
        </w:rPr>
        <w:t xml:space="preserve"> </w:t>
      </w:r>
      <w:r>
        <w:rPr>
          <w:w w:val="105"/>
          <w:sz w:val="14"/>
        </w:rPr>
        <w:t>was</w:t>
      </w:r>
      <w:r>
        <w:rPr>
          <w:spacing w:val="-10"/>
          <w:w w:val="105"/>
          <w:sz w:val="14"/>
        </w:rPr>
        <w:t xml:space="preserve"> </w:t>
      </w:r>
      <w:r>
        <w:rPr>
          <w:w w:val="105"/>
          <w:sz w:val="14"/>
        </w:rPr>
        <w:t>required</w:t>
      </w:r>
      <w:r>
        <w:rPr>
          <w:spacing w:val="-9"/>
          <w:w w:val="105"/>
          <w:sz w:val="14"/>
        </w:rPr>
        <w:t xml:space="preserve"> </w:t>
      </w:r>
      <w:r>
        <w:rPr>
          <w:w w:val="105"/>
          <w:sz w:val="14"/>
        </w:rPr>
        <w:t>to</w:t>
      </w:r>
      <w:r>
        <w:rPr>
          <w:spacing w:val="-10"/>
          <w:w w:val="105"/>
          <w:sz w:val="14"/>
        </w:rPr>
        <w:t xml:space="preserve"> </w:t>
      </w:r>
      <w:r>
        <w:rPr>
          <w:w w:val="105"/>
          <w:sz w:val="14"/>
        </w:rPr>
        <w:t>measure</w:t>
      </w:r>
      <w:r>
        <w:rPr>
          <w:spacing w:val="-10"/>
          <w:w w:val="105"/>
          <w:sz w:val="14"/>
        </w:rPr>
        <w:t xml:space="preserve"> </w:t>
      </w:r>
      <w:r>
        <w:rPr>
          <w:w w:val="105"/>
          <w:sz w:val="14"/>
        </w:rPr>
        <w:t>CCBA's</w:t>
      </w:r>
      <w:r>
        <w:rPr>
          <w:spacing w:val="-10"/>
          <w:w w:val="105"/>
          <w:sz w:val="14"/>
        </w:rPr>
        <w:t xml:space="preserve"> </w:t>
      </w:r>
      <w:r>
        <w:rPr>
          <w:w w:val="105"/>
          <w:sz w:val="14"/>
        </w:rPr>
        <w:t>property,</w:t>
      </w:r>
      <w:r>
        <w:rPr>
          <w:spacing w:val="-9"/>
          <w:w w:val="105"/>
          <w:sz w:val="14"/>
        </w:rPr>
        <w:t xml:space="preserve"> </w:t>
      </w:r>
      <w:r>
        <w:rPr>
          <w:w w:val="105"/>
          <w:sz w:val="14"/>
        </w:rPr>
        <w:t>plant</w:t>
      </w:r>
      <w:r>
        <w:rPr>
          <w:spacing w:val="-10"/>
          <w:w w:val="105"/>
          <w:sz w:val="14"/>
        </w:rPr>
        <w:t xml:space="preserve"> </w:t>
      </w:r>
      <w:r>
        <w:rPr>
          <w:w w:val="105"/>
          <w:sz w:val="14"/>
        </w:rPr>
        <w:t>and</w:t>
      </w:r>
      <w:r>
        <w:rPr>
          <w:spacing w:val="-10"/>
          <w:w w:val="105"/>
          <w:sz w:val="14"/>
        </w:rPr>
        <w:t xml:space="preserve"> </w:t>
      </w:r>
      <w:r>
        <w:rPr>
          <w:w w:val="105"/>
          <w:sz w:val="14"/>
        </w:rPr>
        <w:t>equipment</w:t>
      </w:r>
      <w:r>
        <w:rPr>
          <w:spacing w:val="-10"/>
          <w:w w:val="105"/>
          <w:sz w:val="14"/>
        </w:rPr>
        <w:t xml:space="preserve"> </w:t>
      </w:r>
      <w:r>
        <w:rPr>
          <w:w w:val="105"/>
          <w:sz w:val="14"/>
        </w:rPr>
        <w:t>and</w:t>
      </w:r>
      <w:r>
        <w:rPr>
          <w:spacing w:val="-9"/>
          <w:w w:val="105"/>
          <w:sz w:val="14"/>
        </w:rPr>
        <w:t xml:space="preserve"> </w:t>
      </w:r>
      <w:r>
        <w:rPr>
          <w:w w:val="105"/>
          <w:sz w:val="14"/>
        </w:rPr>
        <w:t>definite-lived</w:t>
      </w:r>
      <w:r>
        <w:rPr>
          <w:spacing w:val="-10"/>
          <w:w w:val="105"/>
          <w:sz w:val="14"/>
        </w:rPr>
        <w:t xml:space="preserve"> </w:t>
      </w:r>
      <w:r>
        <w:rPr>
          <w:w w:val="105"/>
          <w:sz w:val="14"/>
        </w:rPr>
        <w:t>intangible</w:t>
      </w:r>
      <w:r>
        <w:rPr>
          <w:spacing w:val="-10"/>
          <w:w w:val="105"/>
          <w:sz w:val="14"/>
        </w:rPr>
        <w:t xml:space="preserve"> </w:t>
      </w:r>
      <w:r>
        <w:rPr>
          <w:w w:val="105"/>
          <w:sz w:val="14"/>
        </w:rPr>
        <w:t>assets</w:t>
      </w:r>
      <w:r>
        <w:rPr>
          <w:spacing w:val="-10"/>
          <w:w w:val="105"/>
          <w:sz w:val="14"/>
        </w:rPr>
        <w:t xml:space="preserve"> </w:t>
      </w:r>
      <w:r>
        <w:rPr>
          <w:w w:val="105"/>
          <w:sz w:val="14"/>
        </w:rPr>
        <w:t>at</w:t>
      </w:r>
      <w:r>
        <w:rPr>
          <w:spacing w:val="-10"/>
          <w:w w:val="105"/>
          <w:sz w:val="14"/>
        </w:rPr>
        <w:t xml:space="preserve"> </w:t>
      </w:r>
      <w:r>
        <w:rPr>
          <w:w w:val="105"/>
          <w:sz w:val="14"/>
        </w:rPr>
        <w:t>the</w:t>
      </w:r>
      <w:r>
        <w:rPr>
          <w:spacing w:val="-10"/>
          <w:w w:val="105"/>
          <w:sz w:val="14"/>
        </w:rPr>
        <w:t xml:space="preserve"> </w:t>
      </w:r>
      <w:r>
        <w:rPr>
          <w:w w:val="105"/>
          <w:sz w:val="14"/>
        </w:rPr>
        <w:t>lower</w:t>
      </w:r>
      <w:r>
        <w:rPr>
          <w:spacing w:val="-10"/>
          <w:w w:val="105"/>
          <w:sz w:val="14"/>
        </w:rPr>
        <w:t xml:space="preserve"> </w:t>
      </w:r>
      <w:r>
        <w:rPr>
          <w:w w:val="105"/>
          <w:sz w:val="14"/>
        </w:rPr>
        <w:t>of</w:t>
      </w:r>
      <w:r>
        <w:rPr>
          <w:spacing w:val="-11"/>
          <w:w w:val="105"/>
          <w:sz w:val="14"/>
        </w:rPr>
        <w:t xml:space="preserve"> </w:t>
      </w:r>
      <w:r>
        <w:rPr>
          <w:w w:val="105"/>
          <w:sz w:val="14"/>
        </w:rPr>
        <w:t>their</w:t>
      </w:r>
      <w:r>
        <w:rPr>
          <w:spacing w:val="-10"/>
          <w:w w:val="105"/>
          <w:sz w:val="14"/>
        </w:rPr>
        <w:t xml:space="preserve"> </w:t>
      </w:r>
      <w:r>
        <w:rPr>
          <w:w w:val="105"/>
          <w:sz w:val="14"/>
        </w:rPr>
        <w:t>current</w:t>
      </w:r>
      <w:r>
        <w:rPr>
          <w:spacing w:val="-10"/>
          <w:w w:val="105"/>
          <w:sz w:val="14"/>
        </w:rPr>
        <w:t xml:space="preserve"> </w:t>
      </w:r>
      <w:r>
        <w:rPr>
          <w:w w:val="105"/>
          <w:sz w:val="14"/>
        </w:rPr>
        <w:t>fair</w:t>
      </w:r>
      <w:r>
        <w:rPr>
          <w:spacing w:val="-10"/>
          <w:w w:val="105"/>
          <w:sz w:val="14"/>
        </w:rPr>
        <w:t xml:space="preserve"> </w:t>
      </w:r>
      <w:r>
        <w:rPr>
          <w:w w:val="105"/>
          <w:sz w:val="14"/>
        </w:rPr>
        <w:t>values</w:t>
      </w:r>
      <w:r>
        <w:rPr>
          <w:spacing w:val="-10"/>
          <w:w w:val="105"/>
          <w:sz w:val="14"/>
        </w:rPr>
        <w:t xml:space="preserve"> </w:t>
      </w:r>
      <w:r>
        <w:rPr>
          <w:w w:val="105"/>
          <w:sz w:val="14"/>
        </w:rPr>
        <w:t>or</w:t>
      </w:r>
      <w:r>
        <w:rPr>
          <w:spacing w:val="-10"/>
          <w:w w:val="105"/>
          <w:sz w:val="14"/>
        </w:rPr>
        <w:t xml:space="preserve"> </w:t>
      </w:r>
      <w:r>
        <w:rPr>
          <w:w w:val="105"/>
          <w:sz w:val="14"/>
        </w:rPr>
        <w:t>their</w:t>
      </w:r>
      <w:r>
        <w:rPr>
          <w:spacing w:val="-10"/>
          <w:w w:val="105"/>
          <w:sz w:val="14"/>
        </w:rPr>
        <w:t xml:space="preserve"> </w:t>
      </w:r>
      <w:r>
        <w:rPr>
          <w:w w:val="105"/>
          <w:sz w:val="14"/>
        </w:rPr>
        <w:t>carrying</w:t>
      </w:r>
      <w:r>
        <w:rPr>
          <w:spacing w:val="-10"/>
          <w:w w:val="105"/>
          <w:sz w:val="14"/>
        </w:rPr>
        <w:t xml:space="preserve"> </w:t>
      </w:r>
      <w:r>
        <w:rPr>
          <w:w w:val="105"/>
          <w:sz w:val="14"/>
        </w:rPr>
        <w:t>amounts</w:t>
      </w:r>
      <w:r>
        <w:rPr>
          <w:spacing w:val="-10"/>
          <w:w w:val="105"/>
          <w:sz w:val="14"/>
        </w:rPr>
        <w:t xml:space="preserve"> </w:t>
      </w:r>
      <w:r>
        <w:rPr>
          <w:w w:val="105"/>
          <w:sz w:val="14"/>
        </w:rPr>
        <w:t>before they</w:t>
      </w:r>
      <w:r>
        <w:rPr>
          <w:spacing w:val="-11"/>
          <w:w w:val="105"/>
          <w:sz w:val="14"/>
        </w:rPr>
        <w:t xml:space="preserve"> </w:t>
      </w:r>
      <w:r>
        <w:rPr>
          <w:w w:val="105"/>
          <w:sz w:val="14"/>
        </w:rPr>
        <w:t>were</w:t>
      </w:r>
      <w:r>
        <w:rPr>
          <w:spacing w:val="-11"/>
          <w:w w:val="105"/>
          <w:sz w:val="14"/>
        </w:rPr>
        <w:t xml:space="preserve"> </w:t>
      </w:r>
      <w:r>
        <w:rPr>
          <w:w w:val="105"/>
          <w:sz w:val="14"/>
        </w:rPr>
        <w:t>classified</w:t>
      </w:r>
      <w:r>
        <w:rPr>
          <w:spacing w:val="-10"/>
          <w:w w:val="105"/>
          <w:sz w:val="14"/>
        </w:rPr>
        <w:t xml:space="preserve"> </w:t>
      </w:r>
      <w:r>
        <w:rPr>
          <w:w w:val="105"/>
          <w:sz w:val="14"/>
        </w:rPr>
        <w:t>as</w:t>
      </w:r>
      <w:r>
        <w:rPr>
          <w:spacing w:val="-11"/>
          <w:w w:val="105"/>
          <w:sz w:val="14"/>
        </w:rPr>
        <w:t xml:space="preserve"> </w:t>
      </w:r>
      <w:r>
        <w:rPr>
          <w:w w:val="105"/>
          <w:sz w:val="14"/>
        </w:rPr>
        <w:t>held</w:t>
      </w:r>
      <w:r>
        <w:rPr>
          <w:spacing w:val="-10"/>
          <w:w w:val="105"/>
          <w:sz w:val="14"/>
        </w:rPr>
        <w:t xml:space="preserve"> </w:t>
      </w:r>
      <w:r>
        <w:rPr>
          <w:w w:val="105"/>
          <w:sz w:val="14"/>
        </w:rPr>
        <w:t>for</w:t>
      </w:r>
      <w:r>
        <w:rPr>
          <w:spacing w:val="-11"/>
          <w:w w:val="105"/>
          <w:sz w:val="14"/>
        </w:rPr>
        <w:t xml:space="preserve"> </w:t>
      </w:r>
      <w:r>
        <w:rPr>
          <w:w w:val="105"/>
          <w:sz w:val="14"/>
        </w:rPr>
        <w:t>sale,</w:t>
      </w:r>
      <w:r>
        <w:rPr>
          <w:spacing w:val="-10"/>
          <w:w w:val="105"/>
          <w:sz w:val="14"/>
        </w:rPr>
        <w:t xml:space="preserve"> </w:t>
      </w:r>
      <w:r>
        <w:rPr>
          <w:w w:val="105"/>
          <w:sz w:val="14"/>
        </w:rPr>
        <w:t>adjusted</w:t>
      </w:r>
      <w:r>
        <w:rPr>
          <w:spacing w:val="-10"/>
          <w:w w:val="105"/>
          <w:sz w:val="14"/>
        </w:rPr>
        <w:t xml:space="preserve"> </w:t>
      </w:r>
      <w:r>
        <w:rPr>
          <w:w w:val="105"/>
          <w:sz w:val="14"/>
        </w:rPr>
        <w:t>for</w:t>
      </w:r>
      <w:r>
        <w:rPr>
          <w:spacing w:val="-11"/>
          <w:w w:val="105"/>
          <w:sz w:val="14"/>
        </w:rPr>
        <w:t xml:space="preserve"> </w:t>
      </w:r>
      <w:r>
        <w:rPr>
          <w:w w:val="105"/>
          <w:sz w:val="14"/>
        </w:rPr>
        <w:t>depreciation</w:t>
      </w:r>
      <w:r>
        <w:rPr>
          <w:spacing w:val="-11"/>
          <w:w w:val="105"/>
          <w:sz w:val="14"/>
        </w:rPr>
        <w:t xml:space="preserve"> </w:t>
      </w:r>
      <w:r>
        <w:rPr>
          <w:w w:val="105"/>
          <w:sz w:val="14"/>
        </w:rPr>
        <w:t>and</w:t>
      </w:r>
      <w:r>
        <w:rPr>
          <w:spacing w:val="-10"/>
          <w:w w:val="105"/>
          <w:sz w:val="14"/>
        </w:rPr>
        <w:t xml:space="preserve"> </w:t>
      </w:r>
      <w:r>
        <w:rPr>
          <w:w w:val="105"/>
          <w:sz w:val="14"/>
        </w:rPr>
        <w:t>amortization</w:t>
      </w:r>
      <w:r>
        <w:rPr>
          <w:spacing w:val="-10"/>
          <w:w w:val="105"/>
          <w:sz w:val="14"/>
        </w:rPr>
        <w:t xml:space="preserve"> </w:t>
      </w:r>
      <w:r>
        <w:rPr>
          <w:w w:val="105"/>
          <w:sz w:val="14"/>
        </w:rPr>
        <w:t>expense</w:t>
      </w:r>
      <w:r>
        <w:rPr>
          <w:spacing w:val="-11"/>
          <w:w w:val="105"/>
          <w:sz w:val="14"/>
        </w:rPr>
        <w:t xml:space="preserve"> </w:t>
      </w:r>
      <w:r>
        <w:rPr>
          <w:w w:val="105"/>
          <w:sz w:val="14"/>
        </w:rPr>
        <w:t>that</w:t>
      </w:r>
      <w:r>
        <w:rPr>
          <w:spacing w:val="-11"/>
          <w:w w:val="105"/>
          <w:sz w:val="14"/>
        </w:rPr>
        <w:t xml:space="preserve"> </w:t>
      </w:r>
      <w:r>
        <w:rPr>
          <w:w w:val="105"/>
          <w:sz w:val="14"/>
        </w:rPr>
        <w:t>would</w:t>
      </w:r>
      <w:r>
        <w:rPr>
          <w:spacing w:val="-10"/>
          <w:w w:val="105"/>
          <w:sz w:val="14"/>
        </w:rPr>
        <w:t xml:space="preserve"> </w:t>
      </w:r>
      <w:r>
        <w:rPr>
          <w:w w:val="105"/>
          <w:sz w:val="14"/>
        </w:rPr>
        <w:t>have</w:t>
      </w:r>
      <w:r>
        <w:rPr>
          <w:spacing w:val="-11"/>
          <w:w w:val="105"/>
          <w:sz w:val="14"/>
        </w:rPr>
        <w:t xml:space="preserve"> </w:t>
      </w:r>
      <w:r>
        <w:rPr>
          <w:w w:val="105"/>
          <w:sz w:val="14"/>
        </w:rPr>
        <w:t>been</w:t>
      </w:r>
      <w:r>
        <w:rPr>
          <w:spacing w:val="-10"/>
          <w:w w:val="105"/>
          <w:sz w:val="14"/>
        </w:rPr>
        <w:t xml:space="preserve"> </w:t>
      </w:r>
      <w:r>
        <w:rPr>
          <w:w w:val="105"/>
          <w:sz w:val="14"/>
        </w:rPr>
        <w:t>recognized</w:t>
      </w:r>
      <w:r>
        <w:rPr>
          <w:spacing w:val="-11"/>
          <w:w w:val="105"/>
          <w:sz w:val="14"/>
        </w:rPr>
        <w:t xml:space="preserve"> </w:t>
      </w:r>
      <w:r>
        <w:rPr>
          <w:w w:val="105"/>
          <w:sz w:val="14"/>
        </w:rPr>
        <w:t>had</w:t>
      </w:r>
      <w:r>
        <w:rPr>
          <w:spacing w:val="-10"/>
          <w:w w:val="105"/>
          <w:sz w:val="14"/>
        </w:rPr>
        <w:t xml:space="preserve"> </w:t>
      </w:r>
      <w:r>
        <w:rPr>
          <w:w w:val="105"/>
          <w:sz w:val="14"/>
        </w:rPr>
        <w:t>the</w:t>
      </w:r>
      <w:r>
        <w:rPr>
          <w:spacing w:val="-11"/>
          <w:w w:val="105"/>
          <w:sz w:val="14"/>
        </w:rPr>
        <w:t xml:space="preserve"> </w:t>
      </w:r>
      <w:r>
        <w:rPr>
          <w:w w:val="105"/>
          <w:sz w:val="14"/>
        </w:rPr>
        <w:t>business</w:t>
      </w:r>
      <w:r>
        <w:rPr>
          <w:spacing w:val="-11"/>
          <w:w w:val="105"/>
          <w:sz w:val="14"/>
        </w:rPr>
        <w:t xml:space="preserve"> </w:t>
      </w:r>
      <w:r>
        <w:rPr>
          <w:w w:val="105"/>
          <w:sz w:val="14"/>
        </w:rPr>
        <w:t>been</w:t>
      </w:r>
      <w:r>
        <w:rPr>
          <w:spacing w:val="-10"/>
          <w:w w:val="105"/>
          <w:sz w:val="14"/>
        </w:rPr>
        <w:t xml:space="preserve"> </w:t>
      </w:r>
      <w:r>
        <w:rPr>
          <w:w w:val="105"/>
          <w:sz w:val="14"/>
        </w:rPr>
        <w:t>classified</w:t>
      </w:r>
      <w:r>
        <w:rPr>
          <w:spacing w:val="-10"/>
          <w:w w:val="105"/>
          <w:sz w:val="14"/>
        </w:rPr>
        <w:t xml:space="preserve"> </w:t>
      </w:r>
      <w:r>
        <w:rPr>
          <w:w w:val="105"/>
          <w:sz w:val="14"/>
        </w:rPr>
        <w:t>as</w:t>
      </w:r>
      <w:r>
        <w:rPr>
          <w:spacing w:val="-11"/>
          <w:w w:val="105"/>
          <w:sz w:val="14"/>
        </w:rPr>
        <w:t xml:space="preserve"> </w:t>
      </w:r>
      <w:r>
        <w:rPr>
          <w:w w:val="105"/>
          <w:sz w:val="14"/>
        </w:rPr>
        <w:t>held</w:t>
      </w:r>
      <w:r>
        <w:rPr>
          <w:spacing w:val="-10"/>
          <w:w w:val="105"/>
          <w:sz w:val="14"/>
        </w:rPr>
        <w:t xml:space="preserve"> </w:t>
      </w:r>
      <w:r>
        <w:rPr>
          <w:w w:val="105"/>
          <w:sz w:val="14"/>
        </w:rPr>
        <w:t>and</w:t>
      </w:r>
      <w:r>
        <w:rPr>
          <w:spacing w:val="-11"/>
          <w:w w:val="105"/>
          <w:sz w:val="14"/>
        </w:rPr>
        <w:t xml:space="preserve"> </w:t>
      </w:r>
      <w:r>
        <w:rPr>
          <w:w w:val="105"/>
          <w:sz w:val="14"/>
        </w:rPr>
        <w:t>used</w:t>
      </w:r>
      <w:r>
        <w:rPr>
          <w:spacing w:val="-10"/>
          <w:w w:val="105"/>
          <w:sz w:val="14"/>
        </w:rPr>
        <w:t xml:space="preserve"> </w:t>
      </w:r>
      <w:r>
        <w:rPr>
          <w:w w:val="105"/>
          <w:sz w:val="14"/>
        </w:rPr>
        <w:t>during</w:t>
      </w:r>
      <w:r>
        <w:rPr>
          <w:spacing w:val="-10"/>
          <w:w w:val="105"/>
          <w:sz w:val="14"/>
        </w:rPr>
        <w:t xml:space="preserve"> </w:t>
      </w:r>
      <w:r>
        <w:rPr>
          <w:w w:val="105"/>
          <w:sz w:val="14"/>
        </w:rPr>
        <w:t>the</w:t>
      </w:r>
      <w:r>
        <w:rPr>
          <w:spacing w:val="-11"/>
          <w:w w:val="105"/>
          <w:sz w:val="14"/>
        </w:rPr>
        <w:t xml:space="preserve"> </w:t>
      </w:r>
      <w:r>
        <w:rPr>
          <w:w w:val="105"/>
          <w:sz w:val="14"/>
        </w:rPr>
        <w:t>period that</w:t>
      </w:r>
      <w:r>
        <w:rPr>
          <w:spacing w:val="-11"/>
          <w:w w:val="105"/>
          <w:sz w:val="14"/>
        </w:rPr>
        <w:t xml:space="preserve"> </w:t>
      </w:r>
      <w:r>
        <w:rPr>
          <w:w w:val="105"/>
          <w:sz w:val="14"/>
        </w:rPr>
        <w:t>CCBA</w:t>
      </w:r>
      <w:r>
        <w:rPr>
          <w:spacing w:val="-10"/>
          <w:w w:val="105"/>
          <w:sz w:val="14"/>
        </w:rPr>
        <w:t xml:space="preserve"> </w:t>
      </w:r>
      <w:r>
        <w:rPr>
          <w:w w:val="105"/>
          <w:sz w:val="14"/>
        </w:rPr>
        <w:t>was</w:t>
      </w:r>
      <w:r>
        <w:rPr>
          <w:spacing w:val="-10"/>
          <w:w w:val="105"/>
          <w:sz w:val="14"/>
        </w:rPr>
        <w:t xml:space="preserve"> </w:t>
      </w:r>
      <w:r>
        <w:rPr>
          <w:w w:val="105"/>
          <w:sz w:val="14"/>
        </w:rPr>
        <w:t>classified</w:t>
      </w:r>
      <w:r>
        <w:rPr>
          <w:spacing w:val="-9"/>
          <w:w w:val="105"/>
          <w:sz w:val="14"/>
        </w:rPr>
        <w:t xml:space="preserve"> </w:t>
      </w:r>
      <w:r>
        <w:rPr>
          <w:w w:val="105"/>
          <w:sz w:val="14"/>
        </w:rPr>
        <w:t>as</w:t>
      </w:r>
      <w:r>
        <w:rPr>
          <w:spacing w:val="-10"/>
          <w:w w:val="105"/>
          <w:sz w:val="14"/>
        </w:rPr>
        <w:t xml:space="preserve"> </w:t>
      </w:r>
      <w:r>
        <w:rPr>
          <w:w w:val="105"/>
          <w:sz w:val="14"/>
        </w:rPr>
        <w:t>held</w:t>
      </w:r>
      <w:r>
        <w:rPr>
          <w:spacing w:val="-10"/>
          <w:w w:val="105"/>
          <w:sz w:val="14"/>
        </w:rPr>
        <w:t xml:space="preserve"> </w:t>
      </w:r>
      <w:r>
        <w:rPr>
          <w:w w:val="105"/>
          <w:sz w:val="14"/>
        </w:rPr>
        <w:t>for</w:t>
      </w:r>
      <w:r>
        <w:rPr>
          <w:spacing w:val="-10"/>
          <w:w w:val="105"/>
          <w:sz w:val="14"/>
        </w:rPr>
        <w:t xml:space="preserve"> </w:t>
      </w:r>
      <w:r>
        <w:rPr>
          <w:w w:val="105"/>
          <w:sz w:val="14"/>
        </w:rPr>
        <w:t>sale.</w:t>
      </w:r>
      <w:r>
        <w:rPr>
          <w:spacing w:val="-9"/>
          <w:w w:val="105"/>
          <w:sz w:val="14"/>
        </w:rPr>
        <w:t xml:space="preserve"> </w:t>
      </w:r>
      <w:r>
        <w:rPr>
          <w:w w:val="105"/>
          <w:sz w:val="14"/>
        </w:rPr>
        <w:t>As</w:t>
      </w:r>
      <w:r>
        <w:rPr>
          <w:spacing w:val="-10"/>
          <w:w w:val="105"/>
          <w:sz w:val="14"/>
        </w:rPr>
        <w:t xml:space="preserve"> </w:t>
      </w:r>
      <w:r>
        <w:rPr>
          <w:w w:val="105"/>
          <w:sz w:val="14"/>
        </w:rPr>
        <w:t>a</w:t>
      </w:r>
      <w:r>
        <w:rPr>
          <w:spacing w:val="-10"/>
          <w:w w:val="105"/>
          <w:sz w:val="14"/>
        </w:rPr>
        <w:t xml:space="preserve"> </w:t>
      </w:r>
      <w:r>
        <w:rPr>
          <w:w w:val="105"/>
          <w:sz w:val="14"/>
        </w:rPr>
        <w:t>result,</w:t>
      </w:r>
      <w:r>
        <w:rPr>
          <w:spacing w:val="-9"/>
          <w:w w:val="105"/>
          <w:sz w:val="14"/>
        </w:rPr>
        <w:t xml:space="preserve"> </w:t>
      </w:r>
      <w:r>
        <w:rPr>
          <w:w w:val="105"/>
          <w:sz w:val="14"/>
        </w:rPr>
        <w:t>we</w:t>
      </w:r>
      <w:r>
        <w:rPr>
          <w:spacing w:val="-11"/>
          <w:w w:val="105"/>
          <w:sz w:val="14"/>
        </w:rPr>
        <w:t xml:space="preserve"> </w:t>
      </w:r>
      <w:r>
        <w:rPr>
          <w:w w:val="105"/>
          <w:sz w:val="14"/>
        </w:rPr>
        <w:t>reduced</w:t>
      </w:r>
      <w:r>
        <w:rPr>
          <w:spacing w:val="-9"/>
          <w:w w:val="105"/>
          <w:sz w:val="14"/>
        </w:rPr>
        <w:t xml:space="preserve"> </w:t>
      </w:r>
      <w:r>
        <w:rPr>
          <w:w w:val="105"/>
          <w:sz w:val="14"/>
        </w:rPr>
        <w:t>the</w:t>
      </w:r>
      <w:r>
        <w:rPr>
          <w:spacing w:val="-10"/>
          <w:w w:val="105"/>
          <w:sz w:val="14"/>
        </w:rPr>
        <w:t xml:space="preserve"> </w:t>
      </w:r>
      <w:r>
        <w:rPr>
          <w:w w:val="105"/>
          <w:sz w:val="14"/>
        </w:rPr>
        <w:t>carrying</w:t>
      </w:r>
      <w:r>
        <w:rPr>
          <w:spacing w:val="-9"/>
          <w:w w:val="105"/>
          <w:sz w:val="14"/>
        </w:rPr>
        <w:t xml:space="preserve"> </w:t>
      </w:r>
      <w:r>
        <w:rPr>
          <w:w w:val="105"/>
          <w:sz w:val="14"/>
        </w:rPr>
        <w:t>value</w:t>
      </w:r>
      <w:r>
        <w:rPr>
          <w:spacing w:val="-10"/>
          <w:w w:val="105"/>
          <w:sz w:val="14"/>
        </w:rPr>
        <w:t xml:space="preserve"> </w:t>
      </w:r>
      <w:r>
        <w:rPr>
          <w:w w:val="105"/>
          <w:sz w:val="14"/>
        </w:rPr>
        <w:t>of</w:t>
      </w:r>
      <w:r>
        <w:rPr>
          <w:spacing w:val="-10"/>
          <w:w w:val="105"/>
          <w:sz w:val="14"/>
        </w:rPr>
        <w:t xml:space="preserve"> </w:t>
      </w:r>
      <w:r>
        <w:rPr>
          <w:w w:val="105"/>
          <w:sz w:val="14"/>
        </w:rPr>
        <w:t>CCBA's</w:t>
      </w:r>
      <w:r>
        <w:rPr>
          <w:spacing w:val="-11"/>
          <w:w w:val="105"/>
          <w:sz w:val="14"/>
        </w:rPr>
        <w:t xml:space="preserve"> </w:t>
      </w:r>
      <w:r>
        <w:rPr>
          <w:w w:val="105"/>
          <w:sz w:val="14"/>
        </w:rPr>
        <w:t>property,</w:t>
      </w:r>
      <w:r>
        <w:rPr>
          <w:spacing w:val="-9"/>
          <w:w w:val="105"/>
          <w:sz w:val="14"/>
        </w:rPr>
        <w:t xml:space="preserve"> </w:t>
      </w:r>
      <w:r>
        <w:rPr>
          <w:w w:val="105"/>
          <w:sz w:val="14"/>
        </w:rPr>
        <w:t>plant</w:t>
      </w:r>
      <w:r>
        <w:rPr>
          <w:spacing w:val="-10"/>
          <w:w w:val="105"/>
          <w:sz w:val="14"/>
        </w:rPr>
        <w:t xml:space="preserve"> </w:t>
      </w:r>
      <w:r>
        <w:rPr>
          <w:w w:val="105"/>
          <w:sz w:val="14"/>
        </w:rPr>
        <w:t>and</w:t>
      </w:r>
      <w:r>
        <w:rPr>
          <w:spacing w:val="-9"/>
          <w:w w:val="105"/>
          <w:sz w:val="14"/>
        </w:rPr>
        <w:t xml:space="preserve"> </w:t>
      </w:r>
      <w:r>
        <w:rPr>
          <w:w w:val="105"/>
          <w:sz w:val="14"/>
        </w:rPr>
        <w:t>equipment</w:t>
      </w:r>
      <w:r>
        <w:rPr>
          <w:spacing w:val="-10"/>
          <w:w w:val="105"/>
          <w:sz w:val="14"/>
        </w:rPr>
        <w:t xml:space="preserve"> </w:t>
      </w:r>
      <w:r>
        <w:rPr>
          <w:w w:val="105"/>
          <w:sz w:val="14"/>
        </w:rPr>
        <w:t>and</w:t>
      </w:r>
      <w:r>
        <w:rPr>
          <w:spacing w:val="-10"/>
          <w:w w:val="105"/>
          <w:sz w:val="14"/>
        </w:rPr>
        <w:t xml:space="preserve"> </w:t>
      </w:r>
      <w:r>
        <w:rPr>
          <w:w w:val="105"/>
          <w:sz w:val="14"/>
        </w:rPr>
        <w:t>definite-lived</w:t>
      </w:r>
      <w:r>
        <w:rPr>
          <w:spacing w:val="-9"/>
          <w:w w:val="105"/>
          <w:sz w:val="14"/>
        </w:rPr>
        <w:t xml:space="preserve"> </w:t>
      </w:r>
      <w:r>
        <w:rPr>
          <w:w w:val="105"/>
          <w:sz w:val="14"/>
        </w:rPr>
        <w:t>intangible</w:t>
      </w:r>
      <w:r>
        <w:rPr>
          <w:spacing w:val="-10"/>
          <w:w w:val="105"/>
          <w:sz w:val="14"/>
        </w:rPr>
        <w:t xml:space="preserve"> </w:t>
      </w:r>
      <w:r>
        <w:rPr>
          <w:w w:val="105"/>
          <w:sz w:val="14"/>
        </w:rPr>
        <w:t>assets</w:t>
      </w:r>
      <w:r>
        <w:rPr>
          <w:spacing w:val="-10"/>
          <w:w w:val="105"/>
          <w:sz w:val="14"/>
        </w:rPr>
        <w:t xml:space="preserve"> </w:t>
      </w:r>
      <w:r>
        <w:rPr>
          <w:w w:val="105"/>
          <w:sz w:val="14"/>
        </w:rPr>
        <w:t>by</w:t>
      </w:r>
      <w:r>
        <w:rPr>
          <w:spacing w:val="-10"/>
          <w:w w:val="105"/>
          <w:sz w:val="14"/>
        </w:rPr>
        <w:t xml:space="preserve"> </w:t>
      </w:r>
      <w:r>
        <w:rPr>
          <w:w w:val="105"/>
          <w:sz w:val="14"/>
        </w:rPr>
        <w:t>$34</w:t>
      </w:r>
      <w:r>
        <w:rPr>
          <w:spacing w:val="-9"/>
          <w:w w:val="105"/>
          <w:sz w:val="14"/>
        </w:rPr>
        <w:t xml:space="preserve"> </w:t>
      </w:r>
      <w:r>
        <w:rPr>
          <w:w w:val="105"/>
          <w:sz w:val="14"/>
        </w:rPr>
        <w:t>million</w:t>
      </w:r>
      <w:r>
        <w:rPr>
          <w:spacing w:val="-9"/>
          <w:w w:val="105"/>
          <w:sz w:val="14"/>
        </w:rPr>
        <w:t xml:space="preserve"> </w:t>
      </w:r>
      <w:r>
        <w:rPr>
          <w:w w:val="105"/>
          <w:sz w:val="14"/>
        </w:rPr>
        <w:t>and</w:t>
      </w:r>
      <w:r>
        <w:rPr>
          <w:spacing w:val="-10"/>
          <w:w w:val="105"/>
          <w:sz w:val="14"/>
        </w:rPr>
        <w:t xml:space="preserve"> </w:t>
      </w:r>
      <w:r>
        <w:rPr>
          <w:w w:val="105"/>
          <w:sz w:val="14"/>
        </w:rPr>
        <w:t>$126 million, respectively, based on Level 3 inputs. Refer to Note</w:t>
      </w:r>
      <w:r>
        <w:rPr>
          <w:spacing w:val="-16"/>
          <w:w w:val="105"/>
          <w:sz w:val="14"/>
        </w:rPr>
        <w:t xml:space="preserve"> </w:t>
      </w:r>
      <w:r>
        <w:rPr>
          <w:w w:val="105"/>
          <w:sz w:val="14"/>
        </w:rPr>
        <w:t>2.</w:t>
      </w:r>
    </w:p>
    <w:p w14:paraId="1196ED10" w14:textId="77777777" w:rsidR="004304EB" w:rsidRDefault="000856F8">
      <w:pPr>
        <w:spacing w:before="51" w:line="249" w:lineRule="auto"/>
        <w:ind w:left="218" w:right="331" w:hanging="72"/>
        <w:rPr>
          <w:sz w:val="14"/>
        </w:rPr>
      </w:pPr>
      <w:r>
        <w:rPr>
          <w:w w:val="105"/>
          <w:position w:val="4"/>
          <w:sz w:val="9"/>
        </w:rPr>
        <w:t>4</w:t>
      </w:r>
      <w:r>
        <w:rPr>
          <w:spacing w:val="-7"/>
          <w:w w:val="105"/>
          <w:position w:val="4"/>
          <w:sz w:val="9"/>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recorded</w:t>
      </w:r>
      <w:r>
        <w:rPr>
          <w:spacing w:val="-11"/>
          <w:w w:val="105"/>
          <w:sz w:val="14"/>
        </w:rPr>
        <w:t xml:space="preserve"> </w:t>
      </w:r>
      <w:r>
        <w:rPr>
          <w:w w:val="105"/>
          <w:sz w:val="14"/>
        </w:rPr>
        <w:t>an</w:t>
      </w:r>
      <w:r>
        <w:rPr>
          <w:spacing w:val="-10"/>
          <w:w w:val="105"/>
          <w:sz w:val="14"/>
        </w:rPr>
        <w:t xml:space="preserve"> </w:t>
      </w:r>
      <w:r>
        <w:rPr>
          <w:w w:val="105"/>
          <w:sz w:val="14"/>
        </w:rPr>
        <w:t>impairment</w:t>
      </w:r>
      <w:r>
        <w:rPr>
          <w:spacing w:val="-11"/>
          <w:w w:val="105"/>
          <w:sz w:val="14"/>
        </w:rPr>
        <w:t xml:space="preserve"> </w:t>
      </w:r>
      <w:r>
        <w:rPr>
          <w:w w:val="105"/>
          <w:sz w:val="14"/>
        </w:rPr>
        <w:t>charge</w:t>
      </w:r>
      <w:r>
        <w:rPr>
          <w:spacing w:val="-11"/>
          <w:w w:val="105"/>
          <w:sz w:val="14"/>
        </w:rPr>
        <w:t xml:space="preserve"> </w:t>
      </w:r>
      <w:r>
        <w:rPr>
          <w:w w:val="105"/>
          <w:sz w:val="14"/>
        </w:rPr>
        <w:t>of</w:t>
      </w:r>
      <w:r>
        <w:rPr>
          <w:spacing w:val="-11"/>
          <w:w w:val="105"/>
          <w:sz w:val="14"/>
        </w:rPr>
        <w:t xml:space="preserve"> </w:t>
      </w:r>
      <w:r>
        <w:rPr>
          <w:w w:val="105"/>
          <w:sz w:val="14"/>
        </w:rPr>
        <w:t>$26</w:t>
      </w:r>
      <w:r>
        <w:rPr>
          <w:spacing w:val="-11"/>
          <w:w w:val="105"/>
          <w:sz w:val="14"/>
        </w:rPr>
        <w:t xml:space="preserve"> </w:t>
      </w:r>
      <w:r>
        <w:rPr>
          <w:w w:val="105"/>
          <w:sz w:val="14"/>
        </w:rPr>
        <w:t>million</w:t>
      </w:r>
      <w:r>
        <w:rPr>
          <w:spacing w:val="-10"/>
          <w:w w:val="105"/>
          <w:sz w:val="14"/>
        </w:rPr>
        <w:t xml:space="preserve"> </w:t>
      </w:r>
      <w:r>
        <w:rPr>
          <w:w w:val="105"/>
          <w:sz w:val="14"/>
        </w:rPr>
        <w:t>related</w:t>
      </w:r>
      <w:r>
        <w:rPr>
          <w:spacing w:val="-11"/>
          <w:w w:val="105"/>
          <w:sz w:val="14"/>
        </w:rPr>
        <w:t xml:space="preserve"> </w:t>
      </w:r>
      <w:r>
        <w:rPr>
          <w:w w:val="105"/>
          <w:sz w:val="14"/>
        </w:rPr>
        <w:t>to</w:t>
      </w:r>
      <w:r>
        <w:rPr>
          <w:spacing w:val="-10"/>
          <w:w w:val="105"/>
          <w:sz w:val="14"/>
        </w:rPr>
        <w:t xml:space="preserve"> </w:t>
      </w:r>
      <w:r>
        <w:rPr>
          <w:w w:val="105"/>
          <w:sz w:val="14"/>
        </w:rPr>
        <w:t>an</w:t>
      </w:r>
      <w:r>
        <w:rPr>
          <w:spacing w:val="-10"/>
          <w:w w:val="105"/>
          <w:sz w:val="14"/>
        </w:rPr>
        <w:t xml:space="preserve"> </w:t>
      </w:r>
      <w:r>
        <w:rPr>
          <w:w w:val="105"/>
          <w:sz w:val="14"/>
        </w:rPr>
        <w:t>investment</w:t>
      </w:r>
      <w:r>
        <w:rPr>
          <w:spacing w:val="-11"/>
          <w:w w:val="105"/>
          <w:sz w:val="14"/>
        </w:rPr>
        <w:t xml:space="preserve"> </w:t>
      </w:r>
      <w:r>
        <w:rPr>
          <w:w w:val="105"/>
          <w:sz w:val="14"/>
        </w:rPr>
        <w:t>in</w:t>
      </w:r>
      <w:r>
        <w:rPr>
          <w:spacing w:val="-11"/>
          <w:w w:val="105"/>
          <w:sz w:val="14"/>
        </w:rPr>
        <w:t xml:space="preserve"> </w:t>
      </w:r>
      <w:r>
        <w:rPr>
          <w:w w:val="105"/>
          <w:sz w:val="14"/>
        </w:rPr>
        <w:t>an</w:t>
      </w:r>
      <w:r>
        <w:rPr>
          <w:spacing w:val="-10"/>
          <w:w w:val="105"/>
          <w:sz w:val="14"/>
        </w:rPr>
        <w:t xml:space="preserve"> </w:t>
      </w:r>
      <w:r>
        <w:rPr>
          <w:w w:val="105"/>
          <w:sz w:val="14"/>
        </w:rPr>
        <w:t>equity</w:t>
      </w:r>
      <w:r>
        <w:rPr>
          <w:spacing w:val="-11"/>
          <w:w w:val="105"/>
          <w:sz w:val="14"/>
        </w:rPr>
        <w:t xml:space="preserve"> </w:t>
      </w:r>
      <w:r>
        <w:rPr>
          <w:w w:val="105"/>
          <w:sz w:val="14"/>
        </w:rPr>
        <w:t>security</w:t>
      </w:r>
      <w:r>
        <w:rPr>
          <w:spacing w:val="-10"/>
          <w:w w:val="105"/>
          <w:sz w:val="14"/>
        </w:rPr>
        <w:t xml:space="preserve"> </w:t>
      </w:r>
      <w:r>
        <w:rPr>
          <w:w w:val="105"/>
          <w:sz w:val="14"/>
        </w:rPr>
        <w:t>without</w:t>
      </w:r>
      <w:r>
        <w:rPr>
          <w:spacing w:val="-11"/>
          <w:w w:val="105"/>
          <w:sz w:val="14"/>
        </w:rPr>
        <w:t xml:space="preserve"> </w:t>
      </w:r>
      <w:r>
        <w:rPr>
          <w:w w:val="105"/>
          <w:sz w:val="14"/>
        </w:rPr>
        <w:t>a</w:t>
      </w:r>
      <w:r>
        <w:rPr>
          <w:spacing w:val="-11"/>
          <w:w w:val="105"/>
          <w:sz w:val="14"/>
        </w:rPr>
        <w:t xml:space="preserve"> </w:t>
      </w:r>
      <w:r>
        <w:rPr>
          <w:w w:val="105"/>
          <w:sz w:val="14"/>
        </w:rPr>
        <w:t>readily</w:t>
      </w:r>
      <w:r>
        <w:rPr>
          <w:spacing w:val="-10"/>
          <w:w w:val="105"/>
          <w:sz w:val="14"/>
        </w:rPr>
        <w:t xml:space="preserve"> </w:t>
      </w:r>
      <w:r>
        <w:rPr>
          <w:w w:val="105"/>
          <w:sz w:val="14"/>
        </w:rPr>
        <w:t>determinable</w:t>
      </w:r>
      <w:r>
        <w:rPr>
          <w:spacing w:val="-12"/>
          <w:w w:val="105"/>
          <w:sz w:val="14"/>
        </w:rPr>
        <w:t xml:space="preserve"> </w:t>
      </w:r>
      <w:r>
        <w:rPr>
          <w:w w:val="105"/>
          <w:sz w:val="14"/>
        </w:rPr>
        <w:t>fair</w:t>
      </w:r>
      <w:r>
        <w:rPr>
          <w:spacing w:val="-11"/>
          <w:w w:val="105"/>
          <w:sz w:val="14"/>
        </w:rPr>
        <w:t xml:space="preserve"> </w:t>
      </w:r>
      <w:r>
        <w:rPr>
          <w:w w:val="105"/>
          <w:sz w:val="14"/>
        </w:rPr>
        <w:t>value.</w:t>
      </w:r>
      <w:r>
        <w:rPr>
          <w:spacing w:val="-10"/>
          <w:w w:val="105"/>
          <w:sz w:val="14"/>
        </w:rPr>
        <w:t xml:space="preserve"> </w:t>
      </w:r>
      <w:r>
        <w:rPr>
          <w:w w:val="105"/>
          <w:sz w:val="14"/>
        </w:rPr>
        <w:t>This</w:t>
      </w:r>
      <w:r>
        <w:rPr>
          <w:spacing w:val="-11"/>
          <w:w w:val="105"/>
          <w:sz w:val="14"/>
        </w:rPr>
        <w:t xml:space="preserve"> </w:t>
      </w:r>
      <w:r>
        <w:rPr>
          <w:w w:val="105"/>
          <w:sz w:val="14"/>
        </w:rPr>
        <w:t>impairment</w:t>
      </w:r>
      <w:r>
        <w:rPr>
          <w:spacing w:val="-11"/>
          <w:w w:val="105"/>
          <w:sz w:val="14"/>
        </w:rPr>
        <w:t xml:space="preserve"> </w:t>
      </w:r>
      <w:r>
        <w:rPr>
          <w:w w:val="105"/>
          <w:sz w:val="14"/>
        </w:rPr>
        <w:t>charge</w:t>
      </w:r>
      <w:r>
        <w:rPr>
          <w:spacing w:val="-11"/>
          <w:w w:val="105"/>
          <w:sz w:val="14"/>
        </w:rPr>
        <w:t xml:space="preserve"> </w:t>
      </w:r>
      <w:r>
        <w:rPr>
          <w:w w:val="105"/>
          <w:sz w:val="14"/>
        </w:rPr>
        <w:t>was</w:t>
      </w:r>
      <w:r>
        <w:rPr>
          <w:spacing w:val="-11"/>
          <w:w w:val="105"/>
          <w:sz w:val="14"/>
        </w:rPr>
        <w:t xml:space="preserve"> </w:t>
      </w:r>
      <w:r>
        <w:rPr>
          <w:w w:val="105"/>
          <w:sz w:val="14"/>
        </w:rPr>
        <w:t>derived using</w:t>
      </w:r>
      <w:r>
        <w:rPr>
          <w:spacing w:val="-2"/>
          <w:w w:val="105"/>
          <w:sz w:val="14"/>
        </w:rPr>
        <w:t xml:space="preserve"> </w:t>
      </w:r>
      <w:r>
        <w:rPr>
          <w:w w:val="105"/>
          <w:sz w:val="14"/>
        </w:rPr>
        <w:t>Level</w:t>
      </w:r>
      <w:r>
        <w:rPr>
          <w:spacing w:val="-3"/>
          <w:w w:val="105"/>
          <w:sz w:val="14"/>
        </w:rPr>
        <w:t xml:space="preserve"> </w:t>
      </w:r>
      <w:r>
        <w:rPr>
          <w:w w:val="105"/>
          <w:sz w:val="14"/>
        </w:rPr>
        <w:t>3</w:t>
      </w:r>
      <w:r>
        <w:rPr>
          <w:spacing w:val="-2"/>
          <w:w w:val="105"/>
          <w:sz w:val="14"/>
        </w:rPr>
        <w:t xml:space="preserve"> </w:t>
      </w:r>
      <w:r>
        <w:rPr>
          <w:w w:val="105"/>
          <w:sz w:val="14"/>
        </w:rPr>
        <w:t>inputs</w:t>
      </w:r>
      <w:r>
        <w:rPr>
          <w:spacing w:val="-2"/>
          <w:w w:val="105"/>
          <w:sz w:val="14"/>
        </w:rPr>
        <w:t xml:space="preserve"> </w:t>
      </w:r>
      <w:r>
        <w:rPr>
          <w:w w:val="105"/>
          <w:sz w:val="14"/>
        </w:rPr>
        <w:t>and</w:t>
      </w:r>
      <w:r>
        <w:rPr>
          <w:spacing w:val="-2"/>
          <w:w w:val="105"/>
          <w:sz w:val="14"/>
        </w:rPr>
        <w:t xml:space="preserve"> </w:t>
      </w:r>
      <w:r>
        <w:rPr>
          <w:w w:val="105"/>
          <w:sz w:val="14"/>
        </w:rPr>
        <w:t>was</w:t>
      </w:r>
      <w:r>
        <w:rPr>
          <w:spacing w:val="-3"/>
          <w:w w:val="105"/>
          <w:sz w:val="14"/>
        </w:rPr>
        <w:t xml:space="preserve"> </w:t>
      </w:r>
      <w:r>
        <w:rPr>
          <w:w w:val="105"/>
          <w:sz w:val="14"/>
        </w:rPr>
        <w:t>primarily</w:t>
      </w:r>
      <w:r>
        <w:rPr>
          <w:spacing w:val="-1"/>
          <w:w w:val="105"/>
          <w:sz w:val="14"/>
        </w:rPr>
        <w:t xml:space="preserve"> </w:t>
      </w:r>
      <w:r>
        <w:rPr>
          <w:w w:val="105"/>
          <w:sz w:val="14"/>
        </w:rPr>
        <w:t>driven</w:t>
      </w:r>
      <w:r>
        <w:rPr>
          <w:spacing w:val="-2"/>
          <w:w w:val="105"/>
          <w:sz w:val="14"/>
        </w:rPr>
        <w:t xml:space="preserve"> </w:t>
      </w:r>
      <w:r>
        <w:rPr>
          <w:w w:val="105"/>
          <w:sz w:val="14"/>
        </w:rPr>
        <w:t>by</w:t>
      </w:r>
      <w:r>
        <w:rPr>
          <w:spacing w:val="-2"/>
          <w:w w:val="105"/>
          <w:sz w:val="14"/>
        </w:rPr>
        <w:t xml:space="preserve"> </w:t>
      </w:r>
      <w:r>
        <w:rPr>
          <w:w w:val="105"/>
          <w:sz w:val="14"/>
        </w:rPr>
        <w:t>revised</w:t>
      </w:r>
      <w:r>
        <w:rPr>
          <w:spacing w:val="-1"/>
          <w:w w:val="105"/>
          <w:sz w:val="14"/>
        </w:rPr>
        <w:t xml:space="preserve"> </w:t>
      </w:r>
      <w:r>
        <w:rPr>
          <w:w w:val="105"/>
          <w:sz w:val="14"/>
        </w:rPr>
        <w:t>projections</w:t>
      </w:r>
      <w:r>
        <w:rPr>
          <w:spacing w:val="-3"/>
          <w:w w:val="105"/>
          <w:sz w:val="14"/>
        </w:rPr>
        <w:t xml:space="preserve"> </w:t>
      </w:r>
      <w:r>
        <w:rPr>
          <w:w w:val="105"/>
          <w:sz w:val="14"/>
        </w:rPr>
        <w:t>of</w:t>
      </w:r>
      <w:r>
        <w:rPr>
          <w:spacing w:val="-3"/>
          <w:w w:val="105"/>
          <w:sz w:val="14"/>
        </w:rPr>
        <w:t xml:space="preserve"> </w:t>
      </w:r>
      <w:r>
        <w:rPr>
          <w:w w:val="105"/>
          <w:sz w:val="14"/>
        </w:rPr>
        <w:t>future</w:t>
      </w:r>
      <w:r>
        <w:rPr>
          <w:spacing w:val="-2"/>
          <w:w w:val="105"/>
          <w:sz w:val="14"/>
        </w:rPr>
        <w:t xml:space="preserve"> </w:t>
      </w:r>
      <w:r>
        <w:rPr>
          <w:w w:val="105"/>
          <w:sz w:val="14"/>
        </w:rPr>
        <w:t>operating</w:t>
      </w:r>
      <w:r>
        <w:rPr>
          <w:spacing w:val="-2"/>
          <w:w w:val="105"/>
          <w:sz w:val="14"/>
        </w:rPr>
        <w:t xml:space="preserve"> </w:t>
      </w:r>
      <w:r>
        <w:rPr>
          <w:w w:val="105"/>
          <w:sz w:val="14"/>
        </w:rPr>
        <w:t>results.</w:t>
      </w:r>
    </w:p>
    <w:p w14:paraId="1196ED11" w14:textId="77777777" w:rsidR="004304EB" w:rsidRDefault="000856F8">
      <w:pPr>
        <w:pStyle w:val="3"/>
        <w:spacing w:before="51"/>
      </w:pPr>
      <w:r>
        <w:rPr>
          <w:w w:val="105"/>
        </w:rPr>
        <w:t>Other Fair Value Disclosures</w:t>
      </w:r>
    </w:p>
    <w:p w14:paraId="1196ED12" w14:textId="77777777" w:rsidR="004304EB" w:rsidRDefault="000856F8">
      <w:pPr>
        <w:pStyle w:val="a3"/>
        <w:spacing w:before="56" w:line="249" w:lineRule="auto"/>
        <w:ind w:left="146" w:right="237"/>
      </w:pPr>
      <w:r>
        <w:rPr>
          <w:w w:val="105"/>
        </w:rPr>
        <w:t xml:space="preserve">The carrying amounts of cash and cash equivalents; short-term investments; trade accounts </w:t>
      </w:r>
      <w:r>
        <w:rPr>
          <w:w w:val="105"/>
        </w:rPr>
        <w:t>receivable; accounts payable and accrued expenses; and loans and notes payable approximate</w:t>
      </w:r>
      <w:r>
        <w:rPr>
          <w:spacing w:val="-8"/>
          <w:w w:val="105"/>
        </w:rPr>
        <w:t xml:space="preserve"> </w:t>
      </w:r>
      <w:r>
        <w:rPr>
          <w:w w:val="105"/>
        </w:rPr>
        <w:t>their</w:t>
      </w:r>
      <w:r>
        <w:rPr>
          <w:spacing w:val="-7"/>
          <w:w w:val="105"/>
        </w:rPr>
        <w:t xml:space="preserve"> </w:t>
      </w:r>
      <w:r>
        <w:rPr>
          <w:w w:val="105"/>
        </w:rPr>
        <w:t>fair</w:t>
      </w:r>
      <w:r>
        <w:rPr>
          <w:spacing w:val="-7"/>
          <w:w w:val="105"/>
        </w:rPr>
        <w:t xml:space="preserve"> </w:t>
      </w:r>
      <w:r>
        <w:rPr>
          <w:w w:val="105"/>
        </w:rPr>
        <w:t>values</w:t>
      </w:r>
      <w:r>
        <w:rPr>
          <w:spacing w:val="-8"/>
          <w:w w:val="105"/>
        </w:rPr>
        <w:t xml:space="preserve"> </w:t>
      </w:r>
      <w:r>
        <w:rPr>
          <w:w w:val="105"/>
        </w:rPr>
        <w:t>because</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relatively</w:t>
      </w:r>
      <w:r>
        <w:rPr>
          <w:spacing w:val="-7"/>
          <w:w w:val="105"/>
        </w:rPr>
        <w:t xml:space="preserve"> </w:t>
      </w:r>
      <w:r>
        <w:rPr>
          <w:w w:val="105"/>
        </w:rPr>
        <w:t>short-term</w:t>
      </w:r>
      <w:r>
        <w:rPr>
          <w:spacing w:val="-7"/>
          <w:w w:val="105"/>
        </w:rPr>
        <w:t xml:space="preserve"> </w:t>
      </w:r>
      <w:r>
        <w:rPr>
          <w:w w:val="105"/>
        </w:rPr>
        <w:t>maturities</w:t>
      </w:r>
      <w:r>
        <w:rPr>
          <w:spacing w:val="-8"/>
          <w:w w:val="105"/>
        </w:rPr>
        <w:t xml:space="preserve"> </w:t>
      </w:r>
      <w:r>
        <w:rPr>
          <w:w w:val="105"/>
        </w:rPr>
        <w:t>of</w:t>
      </w:r>
      <w:r>
        <w:rPr>
          <w:spacing w:val="-7"/>
          <w:w w:val="105"/>
        </w:rPr>
        <w:t xml:space="preserve"> </w:t>
      </w:r>
      <w:r>
        <w:rPr>
          <w:w w:val="105"/>
        </w:rPr>
        <w:t>these</w:t>
      </w:r>
      <w:r>
        <w:rPr>
          <w:spacing w:val="-7"/>
          <w:w w:val="105"/>
        </w:rPr>
        <w:t xml:space="preserve"> </w:t>
      </w:r>
      <w:r>
        <w:rPr>
          <w:w w:val="105"/>
        </w:rPr>
        <w:t>financial</w:t>
      </w:r>
      <w:r>
        <w:rPr>
          <w:spacing w:val="-8"/>
          <w:w w:val="105"/>
        </w:rPr>
        <w:t xml:space="preserve"> </w:t>
      </w:r>
      <w:r>
        <w:rPr>
          <w:w w:val="105"/>
        </w:rPr>
        <w:t>instruments.</w:t>
      </w:r>
      <w:r>
        <w:rPr>
          <w:spacing w:val="-7"/>
          <w:w w:val="105"/>
        </w:rPr>
        <w:t xml:space="preserve"> </w:t>
      </w:r>
      <w:r>
        <w:rPr>
          <w:w w:val="105"/>
        </w:rPr>
        <w:t>The</w:t>
      </w:r>
      <w:r>
        <w:rPr>
          <w:spacing w:val="-7"/>
          <w:w w:val="105"/>
        </w:rPr>
        <w:t xml:space="preserve"> </w:t>
      </w:r>
      <w:r>
        <w:rPr>
          <w:w w:val="105"/>
        </w:rPr>
        <w:t>fair</w:t>
      </w:r>
      <w:r>
        <w:rPr>
          <w:spacing w:val="-8"/>
          <w:w w:val="105"/>
        </w:rPr>
        <w:t xml:space="preserve"> </w:t>
      </w:r>
      <w:r>
        <w:rPr>
          <w:w w:val="105"/>
        </w:rPr>
        <w:t>value</w:t>
      </w:r>
      <w:r>
        <w:rPr>
          <w:spacing w:val="-7"/>
          <w:w w:val="105"/>
        </w:rPr>
        <w:t xml:space="preserve"> </w:t>
      </w:r>
      <w:r>
        <w:rPr>
          <w:w w:val="105"/>
        </w:rPr>
        <w:t>of</w:t>
      </w:r>
      <w:r>
        <w:rPr>
          <w:spacing w:val="-7"/>
          <w:w w:val="105"/>
        </w:rPr>
        <w:t xml:space="preserve"> </w:t>
      </w:r>
      <w:r>
        <w:rPr>
          <w:w w:val="105"/>
        </w:rPr>
        <w:t>our</w:t>
      </w:r>
      <w:r>
        <w:rPr>
          <w:spacing w:val="-8"/>
          <w:w w:val="105"/>
        </w:rPr>
        <w:t xml:space="preserve"> </w:t>
      </w:r>
      <w:r>
        <w:rPr>
          <w:w w:val="105"/>
        </w:rPr>
        <w:t>long-term</w:t>
      </w:r>
      <w:r>
        <w:rPr>
          <w:spacing w:val="-7"/>
          <w:w w:val="105"/>
        </w:rPr>
        <w:t xml:space="preserve"> </w:t>
      </w:r>
      <w:r>
        <w:rPr>
          <w:w w:val="105"/>
        </w:rPr>
        <w:t>debt</w:t>
      </w:r>
      <w:r>
        <w:rPr>
          <w:spacing w:val="-7"/>
          <w:w w:val="105"/>
        </w:rPr>
        <w:t xml:space="preserve"> </w:t>
      </w:r>
      <w:r>
        <w:rPr>
          <w:w w:val="105"/>
        </w:rPr>
        <w:t>is</w:t>
      </w:r>
      <w:r>
        <w:rPr>
          <w:spacing w:val="-8"/>
          <w:w w:val="105"/>
        </w:rPr>
        <w:t xml:space="preserve"> </w:t>
      </w:r>
      <w:r>
        <w:rPr>
          <w:w w:val="105"/>
        </w:rPr>
        <w:t>estimated</w:t>
      </w:r>
      <w:r>
        <w:rPr>
          <w:spacing w:val="-7"/>
          <w:w w:val="105"/>
        </w:rPr>
        <w:t xml:space="preserve"> </w:t>
      </w:r>
      <w:r>
        <w:rPr>
          <w:w w:val="105"/>
        </w:rPr>
        <w:t>using</w:t>
      </w:r>
      <w:r>
        <w:rPr>
          <w:spacing w:val="-7"/>
          <w:w w:val="105"/>
        </w:rPr>
        <w:t xml:space="preserve"> </w:t>
      </w:r>
      <w:r>
        <w:rPr>
          <w:w w:val="105"/>
        </w:rPr>
        <w:t>Level</w:t>
      </w:r>
      <w:r>
        <w:rPr>
          <w:spacing w:val="-8"/>
          <w:w w:val="105"/>
        </w:rPr>
        <w:t xml:space="preserve"> </w:t>
      </w:r>
      <w:r>
        <w:rPr>
          <w:w w:val="105"/>
        </w:rPr>
        <w:t>2</w:t>
      </w:r>
      <w:r>
        <w:rPr>
          <w:spacing w:val="-7"/>
          <w:w w:val="105"/>
        </w:rPr>
        <w:t xml:space="preserve"> </w:t>
      </w:r>
      <w:r>
        <w:rPr>
          <w:w w:val="105"/>
        </w:rPr>
        <w:t>inp</w:t>
      </w:r>
      <w:r>
        <w:rPr>
          <w:w w:val="105"/>
        </w:rPr>
        <w:t>uts based on quoted prices for those instruments. Where quoted prices are not available, fair value is estimated using discounted cash flows and market-based expectations for interest</w:t>
      </w:r>
      <w:r>
        <w:rPr>
          <w:spacing w:val="-6"/>
          <w:w w:val="105"/>
        </w:rPr>
        <w:t xml:space="preserve"> </w:t>
      </w:r>
      <w:r>
        <w:rPr>
          <w:w w:val="105"/>
        </w:rPr>
        <w:t>rates,</w:t>
      </w:r>
      <w:r>
        <w:rPr>
          <w:spacing w:val="-6"/>
          <w:w w:val="105"/>
        </w:rPr>
        <w:t xml:space="preserve"> </w:t>
      </w:r>
      <w:r>
        <w:rPr>
          <w:w w:val="105"/>
        </w:rPr>
        <w:t>credit</w:t>
      </w:r>
      <w:r>
        <w:rPr>
          <w:spacing w:val="-6"/>
          <w:w w:val="105"/>
        </w:rPr>
        <w:t xml:space="preserve"> </w:t>
      </w:r>
      <w:r>
        <w:rPr>
          <w:w w:val="105"/>
        </w:rPr>
        <w:t>risk</w:t>
      </w:r>
      <w:r>
        <w:rPr>
          <w:spacing w:val="-6"/>
          <w:w w:val="105"/>
        </w:rPr>
        <w:t xml:space="preserve"> </w:t>
      </w:r>
      <w:r>
        <w:rPr>
          <w:w w:val="105"/>
        </w:rPr>
        <w:t>and</w:t>
      </w:r>
      <w:r>
        <w:rPr>
          <w:spacing w:val="-5"/>
          <w:w w:val="105"/>
        </w:rPr>
        <w:t xml:space="preserve"> </w:t>
      </w:r>
      <w:r>
        <w:rPr>
          <w:w w:val="105"/>
        </w:rPr>
        <w:t>the</w:t>
      </w:r>
      <w:r>
        <w:rPr>
          <w:spacing w:val="-6"/>
          <w:w w:val="105"/>
        </w:rPr>
        <w:t xml:space="preserve"> </w:t>
      </w:r>
      <w:r>
        <w:rPr>
          <w:w w:val="105"/>
        </w:rPr>
        <w:t>contractual</w:t>
      </w:r>
      <w:r>
        <w:rPr>
          <w:spacing w:val="-6"/>
          <w:w w:val="105"/>
        </w:rPr>
        <w:t xml:space="preserve"> </w:t>
      </w:r>
      <w:r>
        <w:rPr>
          <w:w w:val="105"/>
        </w:rPr>
        <w:t>terms</w:t>
      </w:r>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debt</w:t>
      </w:r>
      <w:r>
        <w:rPr>
          <w:spacing w:val="-6"/>
          <w:w w:val="105"/>
        </w:rPr>
        <w:t xml:space="preserve"> </w:t>
      </w:r>
      <w:r>
        <w:rPr>
          <w:w w:val="105"/>
        </w:rPr>
        <w:t>instruments.</w:t>
      </w:r>
      <w:r>
        <w:rPr>
          <w:spacing w:val="-6"/>
          <w:w w:val="105"/>
        </w:rPr>
        <w:t xml:space="preserve"> </w:t>
      </w:r>
      <w:r>
        <w:rPr>
          <w:w w:val="105"/>
        </w:rPr>
        <w:t>As</w:t>
      </w:r>
      <w:r>
        <w:rPr>
          <w:spacing w:val="-6"/>
          <w:w w:val="105"/>
        </w:rPr>
        <w:t xml:space="preserve"> </w:t>
      </w:r>
      <w:r>
        <w:rPr>
          <w:w w:val="105"/>
        </w:rPr>
        <w:t>of</w:t>
      </w:r>
      <w:r>
        <w:rPr>
          <w:spacing w:val="-5"/>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6"/>
          <w:w w:val="105"/>
        </w:rPr>
        <w:t xml:space="preserve"> </w:t>
      </w:r>
      <w:r>
        <w:rPr>
          <w:w w:val="105"/>
        </w:rPr>
        <w:t>the</w:t>
      </w:r>
      <w:r>
        <w:rPr>
          <w:spacing w:val="-6"/>
          <w:w w:val="105"/>
        </w:rPr>
        <w:t xml:space="preserve"> </w:t>
      </w:r>
      <w:r>
        <w:rPr>
          <w:w w:val="105"/>
        </w:rPr>
        <w:t>carrying</w:t>
      </w:r>
      <w:r>
        <w:rPr>
          <w:spacing w:val="-5"/>
          <w:w w:val="105"/>
        </w:rPr>
        <w:t xml:space="preserve"> </w:t>
      </w:r>
      <w:r>
        <w:rPr>
          <w:w w:val="105"/>
        </w:rPr>
        <w:t>amount</w:t>
      </w:r>
      <w:r>
        <w:rPr>
          <w:spacing w:val="-6"/>
          <w:w w:val="105"/>
        </w:rPr>
        <w:t xml:space="preserve"> </w:t>
      </w:r>
      <w:r>
        <w:rPr>
          <w:w w:val="105"/>
        </w:rPr>
        <w:t>and</w:t>
      </w:r>
      <w:r>
        <w:rPr>
          <w:spacing w:val="-6"/>
          <w:w w:val="105"/>
        </w:rPr>
        <w:t xml:space="preserve"> </w:t>
      </w:r>
      <w:r>
        <w:rPr>
          <w:w w:val="105"/>
        </w:rPr>
        <w:t>fair</w:t>
      </w:r>
      <w:r>
        <w:rPr>
          <w:spacing w:val="-6"/>
          <w:w w:val="105"/>
        </w:rPr>
        <w:t xml:space="preserve"> </w:t>
      </w:r>
      <w:r>
        <w:rPr>
          <w:w w:val="105"/>
        </w:rPr>
        <w:t>value</w:t>
      </w:r>
      <w:r>
        <w:rPr>
          <w:spacing w:val="-5"/>
          <w:w w:val="105"/>
        </w:rPr>
        <w:t xml:space="preserve"> </w:t>
      </w:r>
      <w:r>
        <w:rPr>
          <w:w w:val="105"/>
        </w:rPr>
        <w:t>of</w:t>
      </w:r>
      <w:r>
        <w:rPr>
          <w:spacing w:val="-6"/>
          <w:w w:val="105"/>
        </w:rPr>
        <w:t xml:space="preserve"> </w:t>
      </w:r>
      <w:r>
        <w:rPr>
          <w:w w:val="105"/>
        </w:rPr>
        <w:t>our</w:t>
      </w:r>
      <w:r>
        <w:rPr>
          <w:spacing w:val="-6"/>
          <w:w w:val="105"/>
        </w:rPr>
        <w:t xml:space="preserve"> </w:t>
      </w:r>
      <w:r>
        <w:rPr>
          <w:w w:val="105"/>
        </w:rPr>
        <w:t>long-term</w:t>
      </w:r>
      <w:r>
        <w:rPr>
          <w:spacing w:val="-6"/>
          <w:w w:val="105"/>
        </w:rPr>
        <w:t xml:space="preserve"> </w:t>
      </w:r>
      <w:r>
        <w:rPr>
          <w:w w:val="105"/>
        </w:rPr>
        <w:t>debt,</w:t>
      </w:r>
      <w:r>
        <w:rPr>
          <w:spacing w:val="-6"/>
          <w:w w:val="105"/>
        </w:rPr>
        <w:t xml:space="preserve"> </w:t>
      </w:r>
      <w:r>
        <w:rPr>
          <w:w w:val="105"/>
        </w:rPr>
        <w:t>including</w:t>
      </w:r>
      <w:r>
        <w:rPr>
          <w:spacing w:val="-5"/>
          <w:w w:val="105"/>
        </w:rPr>
        <w:t xml:space="preserve"> </w:t>
      </w:r>
      <w:r>
        <w:rPr>
          <w:w w:val="105"/>
        </w:rPr>
        <w:t>the</w:t>
      </w:r>
      <w:r>
        <w:rPr>
          <w:spacing w:val="-6"/>
          <w:w w:val="105"/>
        </w:rPr>
        <w:t xml:space="preserve"> </w:t>
      </w:r>
      <w:r>
        <w:rPr>
          <w:w w:val="105"/>
        </w:rPr>
        <w:t xml:space="preserve">current portion, were $42,910 million and $45,465 million, respectively. As of December 31, 2019, the carrying amount and fair value of our long-term </w:t>
      </w:r>
      <w:r>
        <w:rPr>
          <w:w w:val="105"/>
        </w:rPr>
        <w:t>debt, including the current portion, were $31,769 million and $32,725 million,</w:t>
      </w:r>
      <w:r>
        <w:rPr>
          <w:spacing w:val="-3"/>
          <w:w w:val="105"/>
        </w:rPr>
        <w:t xml:space="preserve"> </w:t>
      </w:r>
      <w:r>
        <w:rPr>
          <w:w w:val="105"/>
        </w:rPr>
        <w:t>respectively.</w:t>
      </w:r>
    </w:p>
    <w:p w14:paraId="1196ED13" w14:textId="77777777" w:rsidR="004304EB" w:rsidRDefault="004304EB">
      <w:pPr>
        <w:pStyle w:val="a3"/>
        <w:rPr>
          <w:sz w:val="16"/>
        </w:rPr>
      </w:pPr>
    </w:p>
    <w:p w14:paraId="1196ED14" w14:textId="77777777" w:rsidR="004304EB" w:rsidRDefault="004304EB">
      <w:pPr>
        <w:pStyle w:val="a3"/>
        <w:rPr>
          <w:sz w:val="16"/>
        </w:rPr>
      </w:pPr>
    </w:p>
    <w:p w14:paraId="1196ED15" w14:textId="77777777" w:rsidR="004304EB" w:rsidRDefault="004304EB">
      <w:pPr>
        <w:pStyle w:val="a3"/>
        <w:spacing w:before="6"/>
        <w:rPr>
          <w:sz w:val="20"/>
        </w:rPr>
      </w:pPr>
    </w:p>
    <w:p w14:paraId="1196ED16" w14:textId="77777777" w:rsidR="004304EB" w:rsidRDefault="000856F8">
      <w:pPr>
        <w:pStyle w:val="a3"/>
        <w:ind w:left="222" w:right="541"/>
        <w:jc w:val="center"/>
      </w:pPr>
      <w:r>
        <w:rPr>
          <w:noProof/>
        </w:rPr>
        <mc:AlternateContent>
          <mc:Choice Requires="wpg">
            <w:drawing>
              <wp:anchor distT="0" distB="0" distL="0" distR="0" simplePos="0" relativeHeight="251663360" behindDoc="1" locked="0" layoutInCell="1" allowOverlap="1" wp14:anchorId="1196F571" wp14:editId="1196F572">
                <wp:simplePos x="0" y="0"/>
                <wp:positionH relativeFrom="page">
                  <wp:posOffset>339090</wp:posOffset>
                </wp:positionH>
                <wp:positionV relativeFrom="paragraph">
                  <wp:posOffset>172720</wp:posOffset>
                </wp:positionV>
                <wp:extent cx="7018020" cy="15240"/>
                <wp:effectExtent l="0" t="0" r="0" b="0"/>
                <wp:wrapTopAndBottom/>
                <wp:docPr id="252" name="组合 23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48" name="任意多边形 24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49" name="任意多边形 24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50" name="任意多边形 24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51" name="任意多边形 24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67B1458" id="组合 239" o:spid="_x0000_s1026" style="position:absolute;left:0;text-align:left;margin-left:26.7pt;margin-top:13.6pt;width:552.6pt;height:1.2pt;z-index:-25165312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0ISJwMAAM0NAAAOAAAAZHJzL2Uyb0RvYy54bWzsV8tu1DAU3SPxD1b2NI/O0DbqTIXoY4Og&#10;UssHuI7zkJLYsjOT6b4LdrBmifoTqIKvocBncK8TZ6YzbWdaWqRKKFLi+F7fx/Hxtb29MylyMuZK&#10;Z6IcOP6a5xBeMhFlZTJw3h/vv9h0iK5oGdFclHzgnHLt7AyfP9uuZcgDkYo84oqAkVKHtRw4aVXJ&#10;0HU1S3lB9ZqQvARhLFRBK/hViRspWoP1IncDz3vp1kJFUgnGtYbe3UboDI39OOasehfHmlckHzgQ&#10;W2XeyrxP8O0Ot2mYKCrTjLVh0HtEUdCsBKedqV1aUTJS2YKpImNKaBFXa0wUrojjjHGTA2Tje3PZ&#10;HCgxkiaXJKwT2cEE0M7hdG+z7O34UJEsGjhBP3BISQuYpF8XZ5efPpBgfQvxqWUSgtqBkkfyULUd&#10;SfOHKU9iVeAXkiETg+xphyyfVIRB54bnb3oBTAADmd8Pei3yLIXpwVH99Z5DQBZsBM2csHSvHev7&#10;HoaGI4MeCl3r08XQukhqCRTSU5T036F0lFLJDfga07co9YDQDUo/Li5+nn28PP/8+/vXy29fSJsU&#10;hgH6HVY61ADbNUAtpGzBmknYN2h0CdOQjXR1wIUBnI7f6KohcGRbNLUtNiltU8EyuHUBSFrhOAwS&#10;m6SGSWpQT6EVGGYXYsyPhVGpcMZAAWYR56wLcqqSl7Oqc2pWaL/S2GuUDC8gXyuz30anDQp8LtWb&#10;j80aYrnQvCERpmrY1KUPjmcB1iLPov0szzFrrZKT17kiYwqlZOsVPi0Zr6jlJSqXAoc1brAHmGp5&#10;gK0TEZ0CoUZSZUkKNck3lloC44r7J0zeupnJJiAM425M3jTrk4ZPjslYYB6MybAe0NhSirZOV9Xr&#10;ltnDUnlvF5+nTeU+FI+birKpoHenst2HOipfvwVdLRiPW5EhAijHsAdihZnW2tny2W2QU7Fly6za&#10;EsqtxN9GaYGU17nrorLC/0XYHif6/s3MXcdFuTJzfb+/MXeGeircbQtmR5PbydupWTbZ7yzDl/Cy&#10;9bjSOljw9zDsfdy6a47GcGcw55v2foOXktl/cyyZ3sKGfwAAAP//AwBQSwMEFAAGAAgAAAAhAHIg&#10;Un7gAAAACQEAAA8AAABkcnMvZG93bnJldi54bWxMj0FPg0AQhe8m/ofNmHizC1SwRZamadRTY2Jr&#10;YnqbwhRI2VnCboH+e7cnPb55L+99k60m3YqBetsYVhDOAhDEhSkbrhR879+fFiCsQy6xNUwKrmRh&#10;ld/fZZiWZuQvGnauEr6EbYoKaue6VEpb1KTRzkxH7L2T6TU6L/tKlj2Ovly3MgqCRGps2C/U2NGm&#10;puK8u2gFHyOO63n4NmzPp831sI8/f7YhKfX4MK1fQTia3F8YbvgeHXLPdDQXLq1oFcTzZ59UEL1E&#10;IG5+GC8SEEd/WSYg80z+/yD/BQAA//8DAFBLAQItABQABgAIAAAAIQC2gziS/gAAAOEBAAATAAAA&#10;AAAAAAAAAAAAAAAAAABbQ29udGVudF9UeXBlc10ueG1sUEsBAi0AFAAGAAgAAAAhADj9If/WAAAA&#10;lAEAAAsAAAAAAAAAAAAAAAAALwEAAF9yZWxzLy5yZWxzUEsBAi0AFAAGAAgAAAAhAHrDQhInAwAA&#10;zQ0AAA4AAAAAAAAAAAAAAAAALgIAAGRycy9lMm9Eb2MueG1sUEsBAi0AFAAGAAgAAAAhAHIgUn7g&#10;AAAACQEAAA8AAAAAAAAAAAAAAAAAgQUAAGRycy9kb3ducmV2LnhtbFBLBQYAAAAABAAEAPMAAACO&#10;BgAAAAA=&#10;">
                <v:shape id="任意多边形 24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ybwAAAANwAAAAPAAAAZHJzL2Rvd25yZXYueG1sRE/LisIw&#10;FN0L/kO4gjtNR0RLxygiiGJF8MVsL821LdPclCZq/XuzEFweznu2aE0lHtS40rKCn2EEgjizuuRc&#10;weW8HsQgnEfWWFkmBS9ysJh3OzNMtH3ykR4nn4sQwi5BBYX3dSKlywoy6Ia2Jg7czTYGfYBNLnWD&#10;zxBuKjmKook0WHJoKLCmVUHZ/+luFNT72/SwW24na3fdXc0mTdP4L1Wq32uXvyA8tf4r/ri3WsFo&#10;HNaGM+EIyPkbAAD//wMAUEsBAi0AFAAGAAgAAAAhANvh9svuAAAAhQEAABMAAAAAAAAAAAAAAAAA&#10;AAAAAFtDb250ZW50X1R5cGVzXS54bWxQSwECLQAUAAYACAAAACEAWvQsW78AAAAVAQAACwAAAAAA&#10;AAAAAAAAAAAfAQAAX3JlbHMvLnJlbHNQSwECLQAUAAYACAAAACEAV1Vsm8AAAADcAAAADwAAAAAA&#10;AAAAAAAAAAAHAgAAZHJzL2Rvd25yZXYueG1sUEsFBgAAAAADAAMAtwAAAPQCAAAAAA==&#10;" path="m11040,12l,12,,,11052,r-12,12xe" fillcolor="#9a9a9a" stroked="f">
                  <v:path arrowok="t" textboxrect="0,0,11052,12"/>
                </v:shape>
                <v:shape id="任意多边形 24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xxgAAANwAAAAPAAAAZHJzL2Rvd25yZXYueG1sRI9Pa8JA&#10;FMTvBb/D8gq91U3T4p/oKlKxePCiFbw+s88kmH0bdleT+uldQehxmJnfMNN5Z2pxJecrywo++gkI&#10;4tzqigsF+9/V+wiED8gaa8uk4I88zGe9lylm2ra8pesuFCJC2GeooAyhyaT0eUkGfd82xNE7WWcw&#10;ROkKqR22EW5qmSbJQBqsOC6U2NB3Sfl5dzEKbqufpbssu+H20Kafw/y84WMxUurttVtMQATqwn/4&#10;2V5rBenXGB5n4hGQszsAAAD//wMAUEsBAi0AFAAGAAgAAAAhANvh9svuAAAAhQEAABMAAAAAAAAA&#10;AAAAAAAAAAAAAFtDb250ZW50X1R5cGVzXS54bWxQSwECLQAUAAYACAAAACEAWvQsW78AAAAVAQAA&#10;CwAAAAAAAAAAAAAAAAAfAQAAX3JlbHMvLnJlbHNQSwECLQAUAAYACAAAACEAPgRgscYAAADcAAAA&#10;DwAAAAAAAAAAAAAAAAAHAgAAZHJzL2Rvd25yZXYueG1sUEsFBgAAAAADAAMAtwAAAPoCAAAAAA==&#10;" path="m11052,12l,12,12,,11052,r,12xe" fillcolor="#ededed" stroked="f">
                  <v:path arrowok="t" textboxrect="0,0,11052,12"/>
                </v:shape>
                <v:shape id="任意多边形 24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F2UwwAAANwAAAAPAAAAZHJzL2Rvd25yZXYueG1sRE/LasJA&#10;FN0X/IfhCt3pRKGhjY7iA6EoBR/duLtkbpPUzJ0wMzXRr3cWQpeH857OO1OLKzlfWVYwGiYgiHOr&#10;Ky4UfJ82g3cQPiBrrC2Tght5mM96L1PMtG35QNdjKEQMYZ+hgjKEJpPS5yUZ9EPbEEfuxzqDIUJX&#10;SO2wjeGmluMkSaXBimNDiQ2tSsovxz+jQO5dmt5v54/frdudNus6LLn9Uuq13y0mIAJ14V/8dH9q&#10;BeO3OD+eiUdAzh4AAAD//wMAUEsBAi0AFAAGAAgAAAAhANvh9svuAAAAhQEAABMAAAAAAAAAAAAA&#10;AAAAAAAAAFtDb250ZW50X1R5cGVzXS54bWxQSwECLQAUAAYACAAAACEAWvQsW78AAAAVAQAACwAA&#10;AAAAAAAAAAAAAAAfAQAAX3JlbHMvLnJlbHNQSwECLQAUAAYACAAAACEABxhdlMMAAADcAAAADwAA&#10;AAAAAAAAAAAAAAAHAgAAZHJzL2Rvd25yZXYueG1sUEsFBgAAAAADAAMAtwAAAPcCAAAAAA==&#10;" path="m,24l,,12,r,12l,24xe" fillcolor="#9a9a9a" stroked="f">
                  <v:path arrowok="t" textboxrect="0,0,12,24"/>
                </v:shape>
                <v:shape id="任意多边形 24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TGfxAAAANwAAAAPAAAAZHJzL2Rvd25yZXYueG1sRI9BawIx&#10;FITvQv9DeAUvolmlLbIapYgLIijV6v25ee4u3bysSdTtvzdCocdhZr5hpvPW1OJGzleWFQwHCQji&#10;3OqKCwWH76w/BuEDssbaMin4JQ/z2Utniqm2d97RbR8KESHsU1RQhtCkUvq8JIN+YBvi6J2tMxii&#10;dIXUDu8Rbmo5SpIPabDiuFBiQ4uS8p/91SjYrf1x05N6uzy1X8Ye3rKLu2RKdV/bzwmIQG34D/+1&#10;V1rB6H0IzzPxCMjZAwAA//8DAFBLAQItABQABgAIAAAAIQDb4fbL7gAAAIUBAAATAAAAAAAAAAAA&#10;AAAAAAAAAABbQ29udGVudF9UeXBlc10ueG1sUEsBAi0AFAAGAAgAAAAhAFr0LFu/AAAAFQEAAAsA&#10;AAAAAAAAAAAAAAAAHwEAAF9yZWxzLy5yZWxzUEsBAi0AFAAGAAgAAAAhAOgpMZ/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29</w:t>
      </w:r>
    </w:p>
    <w:p w14:paraId="1196ED17" w14:textId="77777777" w:rsidR="004304EB" w:rsidRDefault="004304EB">
      <w:pPr>
        <w:jc w:val="center"/>
        <w:sectPr w:rsidR="004304EB">
          <w:pgSz w:w="12240" w:h="15840"/>
          <w:pgMar w:top="1100" w:right="500" w:bottom="280" w:left="340" w:header="720" w:footer="720" w:gutter="0"/>
          <w:cols w:space="720"/>
        </w:sectPr>
      </w:pPr>
    </w:p>
    <w:p w14:paraId="1196ED18" w14:textId="77777777" w:rsidR="004304EB" w:rsidRDefault="000856F8">
      <w:pPr>
        <w:pStyle w:val="2"/>
        <w:spacing w:before="82"/>
        <w:jc w:val="left"/>
      </w:pPr>
      <w:r>
        <w:rPr>
          <w:w w:val="105"/>
        </w:rPr>
        <w:t>NOTE 16: OPERATING SEGMENTS</w:t>
      </w:r>
    </w:p>
    <w:p w14:paraId="1196ED19" w14:textId="77777777" w:rsidR="004304EB" w:rsidRDefault="004304EB">
      <w:pPr>
        <w:pStyle w:val="a3"/>
        <w:spacing w:before="1"/>
        <w:rPr>
          <w:b/>
          <w:sz w:val="13"/>
        </w:rPr>
      </w:pPr>
    </w:p>
    <w:p w14:paraId="1196ED1A" w14:textId="77777777" w:rsidR="004304EB" w:rsidRDefault="000856F8">
      <w:pPr>
        <w:pStyle w:val="a3"/>
        <w:spacing w:before="1"/>
        <w:ind w:left="146"/>
      </w:pPr>
      <w:r>
        <w:rPr>
          <w:w w:val="105"/>
        </w:rPr>
        <w:t>Information about our Company's operations by operating segment and Corporate is as follows (in millions):</w:t>
      </w:r>
    </w:p>
    <w:p w14:paraId="1196ED1B" w14:textId="77777777" w:rsidR="004304EB" w:rsidRDefault="004304EB">
      <w:pPr>
        <w:sectPr w:rsidR="004304EB">
          <w:pgSz w:w="12240" w:h="15840"/>
          <w:pgMar w:top="1140" w:right="500" w:bottom="280" w:left="340" w:header="720" w:footer="720" w:gutter="0"/>
          <w:cols w:space="720"/>
        </w:sectPr>
      </w:pPr>
    </w:p>
    <w:p w14:paraId="1196ED1C" w14:textId="77777777" w:rsidR="004304EB" w:rsidRDefault="004304EB">
      <w:pPr>
        <w:pStyle w:val="a3"/>
        <w:spacing w:before="2"/>
        <w:rPr>
          <w:sz w:val="11"/>
        </w:rPr>
      </w:pPr>
    </w:p>
    <w:p w14:paraId="1196ED1D" w14:textId="77777777" w:rsidR="004304EB" w:rsidRDefault="000856F8">
      <w:pPr>
        <w:spacing w:line="249" w:lineRule="auto"/>
        <w:ind w:left="3303" w:hanging="72"/>
        <w:jc w:val="right"/>
        <w:rPr>
          <w:sz w:val="11"/>
        </w:rPr>
      </w:pPr>
      <w:r>
        <w:rPr>
          <w:sz w:val="11"/>
        </w:rPr>
        <w:t>Europe, Middle</w:t>
      </w:r>
      <w:r>
        <w:rPr>
          <w:w w:val="98"/>
          <w:sz w:val="11"/>
        </w:rPr>
        <w:t xml:space="preserve"> </w:t>
      </w:r>
      <w:r>
        <w:rPr>
          <w:sz w:val="11"/>
        </w:rPr>
        <w:t>East &amp; Africa</w:t>
      </w:r>
    </w:p>
    <w:p w14:paraId="1196ED1E" w14:textId="77777777" w:rsidR="004304EB" w:rsidRDefault="000856F8">
      <w:pPr>
        <w:pStyle w:val="a3"/>
        <w:spacing w:before="2"/>
        <w:rPr>
          <w:sz w:val="11"/>
        </w:rPr>
      </w:pPr>
      <w:r>
        <w:br w:type="column"/>
      </w:r>
    </w:p>
    <w:p w14:paraId="1196ED1F" w14:textId="77777777" w:rsidR="004304EB" w:rsidRDefault="000856F8">
      <w:pPr>
        <w:spacing w:line="249" w:lineRule="auto"/>
        <w:ind w:left="398" w:right="-12" w:firstLine="144"/>
        <w:rPr>
          <w:sz w:val="11"/>
        </w:rPr>
      </w:pPr>
      <w:r>
        <w:rPr>
          <w:w w:val="95"/>
          <w:sz w:val="11"/>
        </w:rPr>
        <w:t>Latin America</w:t>
      </w:r>
    </w:p>
    <w:p w14:paraId="1196ED20" w14:textId="77777777" w:rsidR="004304EB" w:rsidRDefault="000856F8">
      <w:pPr>
        <w:pStyle w:val="a3"/>
        <w:spacing w:before="2"/>
        <w:rPr>
          <w:sz w:val="11"/>
        </w:rPr>
      </w:pPr>
      <w:r>
        <w:br w:type="column"/>
      </w:r>
    </w:p>
    <w:p w14:paraId="1196ED21" w14:textId="77777777" w:rsidR="004304EB" w:rsidRDefault="000856F8">
      <w:pPr>
        <w:ind w:left="392" w:right="619"/>
        <w:jc w:val="center"/>
        <w:rPr>
          <w:sz w:val="11"/>
        </w:rPr>
      </w:pPr>
      <w:r>
        <w:rPr>
          <w:sz w:val="11"/>
        </w:rPr>
        <w:t>North</w:t>
      </w:r>
    </w:p>
    <w:p w14:paraId="1196ED22" w14:textId="77777777" w:rsidR="004304EB" w:rsidRDefault="000856F8">
      <w:pPr>
        <w:tabs>
          <w:tab w:val="left" w:pos="980"/>
        </w:tabs>
        <w:spacing w:before="6"/>
        <w:ind w:left="392"/>
        <w:jc w:val="center"/>
        <w:rPr>
          <w:sz w:val="11"/>
        </w:rPr>
      </w:pPr>
      <w:r>
        <w:rPr>
          <w:sz w:val="11"/>
        </w:rPr>
        <w:t>America</w:t>
      </w:r>
      <w:r>
        <w:rPr>
          <w:sz w:val="11"/>
        </w:rPr>
        <w:tab/>
        <w:t>Asia</w:t>
      </w:r>
      <w:r>
        <w:rPr>
          <w:spacing w:val="-7"/>
          <w:sz w:val="11"/>
        </w:rPr>
        <w:t xml:space="preserve"> </w:t>
      </w:r>
      <w:r>
        <w:rPr>
          <w:spacing w:val="-3"/>
          <w:sz w:val="11"/>
        </w:rPr>
        <w:t>Pacific</w:t>
      </w:r>
    </w:p>
    <w:p w14:paraId="1196ED23" w14:textId="77777777" w:rsidR="004304EB" w:rsidRDefault="000856F8">
      <w:pPr>
        <w:pStyle w:val="a3"/>
        <w:spacing w:before="2"/>
        <w:rPr>
          <w:sz w:val="11"/>
        </w:rPr>
      </w:pPr>
      <w:r>
        <w:br w:type="column"/>
      </w:r>
    </w:p>
    <w:p w14:paraId="1196ED24" w14:textId="77777777" w:rsidR="004304EB" w:rsidRDefault="000856F8">
      <w:pPr>
        <w:spacing w:line="249" w:lineRule="auto"/>
        <w:ind w:left="444" w:right="-11" w:firstLine="96"/>
        <w:rPr>
          <w:sz w:val="11"/>
        </w:rPr>
      </w:pPr>
      <w:r>
        <w:rPr>
          <w:w w:val="95"/>
          <w:sz w:val="11"/>
        </w:rPr>
        <w:t>Global Ventures</w:t>
      </w:r>
    </w:p>
    <w:p w14:paraId="1196ED25" w14:textId="77777777" w:rsidR="004304EB" w:rsidRDefault="000856F8">
      <w:pPr>
        <w:pStyle w:val="a3"/>
        <w:spacing w:before="2"/>
        <w:rPr>
          <w:sz w:val="11"/>
        </w:rPr>
      </w:pPr>
      <w:r>
        <w:br w:type="column"/>
      </w:r>
    </w:p>
    <w:p w14:paraId="1196ED26" w14:textId="77777777" w:rsidR="004304EB" w:rsidRDefault="000856F8">
      <w:pPr>
        <w:ind w:left="602"/>
        <w:rPr>
          <w:sz w:val="11"/>
        </w:rPr>
      </w:pPr>
      <w:r>
        <w:rPr>
          <w:sz w:val="11"/>
        </w:rPr>
        <w:t>Bottling</w:t>
      </w:r>
    </w:p>
    <w:p w14:paraId="1196ED27" w14:textId="77777777" w:rsidR="004304EB" w:rsidRDefault="000856F8">
      <w:pPr>
        <w:tabs>
          <w:tab w:val="left" w:pos="1586"/>
          <w:tab w:val="left" w:pos="2390"/>
          <w:tab w:val="left" w:pos="3338"/>
        </w:tabs>
        <w:spacing w:before="6"/>
        <w:ind w:left="446"/>
        <w:rPr>
          <w:sz w:val="11"/>
        </w:rPr>
      </w:pPr>
      <w:r>
        <w:rPr>
          <w:sz w:val="11"/>
        </w:rPr>
        <w:t>Investments</w:t>
      </w:r>
      <w:r>
        <w:rPr>
          <w:sz w:val="11"/>
        </w:rPr>
        <w:tab/>
        <w:t>Corporate</w:t>
      </w:r>
      <w:r>
        <w:rPr>
          <w:sz w:val="11"/>
        </w:rPr>
        <w:tab/>
        <w:t>Eliminations</w:t>
      </w:r>
      <w:r>
        <w:rPr>
          <w:sz w:val="11"/>
        </w:rPr>
        <w:tab/>
        <w:t>Consolidated</w:t>
      </w:r>
    </w:p>
    <w:p w14:paraId="1196ED28" w14:textId="77777777" w:rsidR="004304EB" w:rsidRDefault="004304EB">
      <w:pPr>
        <w:rPr>
          <w:sz w:val="11"/>
        </w:rPr>
        <w:sectPr w:rsidR="004304EB">
          <w:type w:val="continuous"/>
          <w:pgSz w:w="12240" w:h="15840"/>
          <w:pgMar w:top="1200" w:right="500" w:bottom="280" w:left="340" w:header="720" w:footer="720" w:gutter="0"/>
          <w:cols w:num="5" w:space="720" w:equalWidth="0">
            <w:col w:w="3956" w:space="40"/>
            <w:col w:w="771" w:space="39"/>
            <w:col w:w="1505" w:space="39"/>
            <w:col w:w="834" w:space="39"/>
            <w:col w:w="4177"/>
          </w:cols>
        </w:sectPr>
      </w:pPr>
    </w:p>
    <w:p w14:paraId="1196ED29" w14:textId="77777777" w:rsidR="004304EB" w:rsidRDefault="000856F8">
      <w:pPr>
        <w:pStyle w:val="a3"/>
        <w:ind w:left="146"/>
        <w:rPr>
          <w:sz w:val="20"/>
        </w:rPr>
      </w:pPr>
      <w:r>
        <w:rPr>
          <w:noProof/>
          <w:sz w:val="20"/>
        </w:rPr>
        <mc:AlternateContent>
          <mc:Choice Requires="wpg">
            <w:drawing>
              <wp:inline distT="0" distB="0" distL="114300" distR="114300" wp14:anchorId="1196F573" wp14:editId="1196F574">
                <wp:extent cx="6979920" cy="251460"/>
                <wp:effectExtent l="0" t="635" r="5080" b="1905"/>
                <wp:docPr id="53" name="组合 244"/>
                <wp:cNvGraphicFramePr/>
                <a:graphic xmlns:a="http://schemas.openxmlformats.org/drawingml/2006/main">
                  <a:graphicData uri="http://schemas.microsoft.com/office/word/2010/wordprocessingGroup">
                    <wpg:wgp>
                      <wpg:cNvGrpSpPr/>
                      <wpg:grpSpPr>
                        <a:xfrm>
                          <a:off x="0" y="0"/>
                          <a:ext cx="6979920" cy="251460"/>
                          <a:chOff x="0" y="0"/>
                          <a:chExt cx="10992" cy="396"/>
                        </a:xfrm>
                      </wpg:grpSpPr>
                      <wps:wsp>
                        <wps:cNvPr id="50" name="矩形 245"/>
                        <wps:cNvSpPr/>
                        <wps:spPr>
                          <a:xfrm>
                            <a:off x="0" y="-1"/>
                            <a:ext cx="10992" cy="396"/>
                          </a:xfrm>
                          <a:prstGeom prst="rect">
                            <a:avLst/>
                          </a:prstGeom>
                          <a:solidFill>
                            <a:srgbClr val="CCEDFF"/>
                          </a:solidFill>
                          <a:ln>
                            <a:noFill/>
                          </a:ln>
                        </wps:spPr>
                        <wps:bodyPr upright="1"/>
                      </wps:wsp>
                      <wps:wsp>
                        <wps:cNvPr id="51" name="矩形 246"/>
                        <wps:cNvSpPr/>
                        <wps:spPr>
                          <a:xfrm>
                            <a:off x="0" y="-1"/>
                            <a:ext cx="10992" cy="12"/>
                          </a:xfrm>
                          <a:prstGeom prst="rect">
                            <a:avLst/>
                          </a:prstGeom>
                          <a:solidFill>
                            <a:srgbClr val="000000"/>
                          </a:solidFill>
                          <a:ln>
                            <a:noFill/>
                          </a:ln>
                        </wps:spPr>
                        <wps:bodyPr upright="1"/>
                      </wps:wsp>
                      <wps:wsp>
                        <wps:cNvPr id="52" name="文本框 247"/>
                        <wps:cNvSpPr txBox="1"/>
                        <wps:spPr>
                          <a:xfrm>
                            <a:off x="0" y="12"/>
                            <a:ext cx="10992" cy="384"/>
                          </a:xfrm>
                          <a:prstGeom prst="rect">
                            <a:avLst/>
                          </a:prstGeom>
                          <a:noFill/>
                          <a:ln>
                            <a:noFill/>
                          </a:ln>
                        </wps:spPr>
                        <wps:txbx>
                          <w:txbxContent>
                            <w:p w14:paraId="1196F7E4" w14:textId="77777777" w:rsidR="004304EB" w:rsidRDefault="000856F8">
                              <w:pPr>
                                <w:spacing w:before="25" w:line="249" w:lineRule="auto"/>
                                <w:ind w:left="11" w:right="7971"/>
                                <w:rPr>
                                  <w:b/>
                                  <w:sz w:val="14"/>
                                </w:rPr>
                              </w:pPr>
                              <w:r>
                                <w:rPr>
                                  <w:b/>
                                  <w:w w:val="105"/>
                                  <w:sz w:val="14"/>
                                </w:rPr>
                                <w:t>As of and for the Three Months Ended June 26, 2020</w:t>
                              </w:r>
                            </w:p>
                          </w:txbxContent>
                        </wps:txbx>
                        <wps:bodyPr lIns="0" tIns="0" rIns="0" bIns="0" upright="1"/>
                      </wps:wsp>
                    </wpg:wgp>
                  </a:graphicData>
                </a:graphic>
              </wp:inline>
            </w:drawing>
          </mc:Choice>
          <mc:Fallback>
            <w:pict>
              <v:group w14:anchorId="1196F573" id="组合 244" o:spid="_x0000_s1078" style="width:549.6pt;height:19.8pt;mso-position-horizontal-relative:char;mso-position-vertical-relative:line" coordsize="10992,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fnJfQIAAFcHAAAOAAAAZHJzL2Uyb0RvYy54bWzUlc1uEzEQx+9IvIPle7PZbZM2q2wqkTQR&#10;EoJKhQdwvN4PaXdt2U52c0fAkVNPSAhuSLwB4nEaXoOx96MfoRWUCokcHNs7Hs//5xl7fFzlGVoz&#10;qVJeBNjt9TFiBeVhWsQBfvVyvneEkdKkCEnGCxbgDVP4ePL40bgUPvN4wrOQSQROCuWXIsCJ1sJ3&#10;HEUTlhPV44IV8DHiMicahjJ2QklK8J5njtfvD52Sy1BITplSMDurP+KJ9R9FjOoXUaSYRlmAITZt&#10;W2nbpWmdyZj4sSQiSWkTBrlHFDlJC9i0czUjmqCVTHdc5SmVXPFI9yjPHR5FKWVWA6hx+zfULCRf&#10;Casl9stYdJgA7Q1O93ZLn69PJUrDAA/2MSpIDmf049vri/fvkHdwYPCUIvbBaiHFmTiVzURcj4zi&#10;KpK5+QctqLJgNx1YVmlEYXI4OhyNPOBP4Zs3cA+GDXmawPHsLKPJSbPQ7cO6etn+aGjCcdodHRNY&#10;F0cpIH/UJSL1d4jOEiKYJa+M+BYRKGgQffxy8f0zIBrUiKxVx0f5ClDdCmfPNYuI39K5QyTxhVR6&#10;wXiOTCfAEjLaJhpZP1O65tGaGJ+KZ2k4T7PMDmS8nGYSrQlk/3R6MpvPG4TXzLLCGBfcLKs9mhng&#10;2+owvSUPN4BhJWQaJxCI1WBtALvJkn/B393hb3PCbA6n9AD8Xe9ajj0g/r79/d/4oRLr9N+ev91+&#10;+Lr99AYq4NBounICSFdPONS8TRAzf2ct1MB/XQtH9v7pCv6PD6PLaOL/VorralnZq9AbtZqarM+e&#10;FnChmPej7ci2s2w7t1WGvafg9rZXV/PSmOfh6thW2+V7OPkJAAD//wMAUEsDBBQABgAIAAAAIQC0&#10;qkHO3AAAAAUBAAAPAAAAZHJzL2Rvd25yZXYueG1sTI9Ba8JAEIXvhf6HZQq91U0UpUmzERHtSQrV&#10;QultzI5JMDsbsmsS/71rL+1l4PEe732TLUfTiJ46V1tWEE8iEMSF1TWXCr4O25dXEM4ja2wsk4Ir&#10;OVjmjw8ZptoO/En93pcilLBLUUHlfZtK6YqKDLqJbYmDd7KdQR9kV0rd4RDKTSOnUbSQBmsOCxW2&#10;tK6oOO8vRsH7gMNqFm/63fm0vv4c5h/fu5iUen4aV28gPI3+Lwx3/IAOeWA62gtrJxoF4RH/e+9e&#10;lCRTEEcFs2QBMs/kf/r8BgAA//8DAFBLAQItABQABgAIAAAAIQC2gziS/gAAAOEBAAATAAAAAAAA&#10;AAAAAAAAAAAAAABbQ29udGVudF9UeXBlc10ueG1sUEsBAi0AFAAGAAgAAAAhADj9If/WAAAAlAEA&#10;AAsAAAAAAAAAAAAAAAAALwEAAF9yZWxzLy5yZWxzUEsBAi0AFAAGAAgAAAAhACOp+cl9AgAAVwcA&#10;AA4AAAAAAAAAAAAAAAAALgIAAGRycy9lMm9Eb2MueG1sUEsBAi0AFAAGAAgAAAAhALSqQc7cAAAA&#10;BQEAAA8AAAAAAAAAAAAAAAAA1wQAAGRycy9kb3ducmV2LnhtbFBLBQYAAAAABAAEAPMAAADgBQAA&#10;AAA=&#10;">
                <v:rect id="矩形 245" o:spid="_x0000_s1079" style="position:absolute;top:-1;width:10992;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otpwgAAANsAAAAPAAAAZHJzL2Rvd25yZXYueG1sRE9da8Iw&#10;FH0f+B/CFfYyNO1g6jqjSEEYFAatgj5emmtbbW5Kkmn375eHwR4P53u9HU0v7uR8Z1lBOk9AENdW&#10;d9woOB72sxUIH5A19pZJwQ952G4mT2vMtH1wSfcqNCKGsM9QQRvCkEnp65YM+rkdiCN3sc5giNA1&#10;Ujt8xHDTy9ckWUiDHceGFgfKW6pv1bdR8HIZ9nlRLq/Xr5OX56opFum7U+p5Ou4+QAQaw7/4z/2p&#10;FbzF9fFL/AFy8wsAAP//AwBQSwECLQAUAAYACAAAACEA2+H2y+4AAACFAQAAEwAAAAAAAAAAAAAA&#10;AAAAAAAAW0NvbnRlbnRfVHlwZXNdLnhtbFBLAQItABQABgAIAAAAIQBa9CxbvwAAABUBAAALAAAA&#10;AAAAAAAAAAAAAB8BAABfcmVscy8ucmVsc1BLAQItABQABgAIAAAAIQBS4otpwgAAANsAAAAPAAAA&#10;AAAAAAAAAAAAAAcCAABkcnMvZG93bnJldi54bWxQSwUGAAAAAAMAAwC3AAAA9gIAAAAA&#10;" fillcolor="#ccedff" stroked="f"/>
                <v:rect id="矩形 246" o:spid="_x0000_s1080" style="position:absolute;top:-1;width:1099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I5xQAAANsAAAAPAAAAZHJzL2Rvd25yZXYueG1sRI9PawIx&#10;FMTvQr9DeIXe3KyioqtRqiD0UvBPD/X23LzuLm5e1iTVbT+9EQSPw8z8hpktWlOLCzlfWVbQS1IQ&#10;xLnVFRcKvvbr7hiED8gaa8uk4I88LOYvnRlm2l55S5ddKESEsM9QQRlCk0np85IM+sQ2xNH7sc5g&#10;iNIVUju8RripZT9NR9JgxXGhxIZWJeWn3a9RsJyMl+fNgD//t8cDHb6Pp2HfpUq9vbbvUxCB2vAM&#10;P9ofWsGwB/cv8QfI+Q0AAP//AwBQSwECLQAUAAYACAAAACEA2+H2y+4AAACFAQAAEwAAAAAAAAAA&#10;AAAAAAAAAAAAW0NvbnRlbnRfVHlwZXNdLnhtbFBLAQItABQABgAIAAAAIQBa9CxbvwAAABUBAAAL&#10;AAAAAAAAAAAAAAAAAB8BAABfcmVscy8ucmVsc1BLAQItABQABgAIAAAAIQBQiTI5xQAAANsAAAAP&#10;AAAAAAAAAAAAAAAAAAcCAABkcnMvZG93bnJldi54bWxQSwUGAAAAAAMAAwC3AAAA+QIAAAAA&#10;" fillcolor="black" stroked="f"/>
                <v:shape id="文本框 247" o:spid="_x0000_s1081" type="#_x0000_t202" style="position:absolute;top:12;width:1099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1196F7E4" w14:textId="77777777" w:rsidR="004304EB" w:rsidRDefault="000856F8">
                        <w:pPr>
                          <w:spacing w:before="25" w:line="249" w:lineRule="auto"/>
                          <w:ind w:left="11" w:right="7971"/>
                          <w:rPr>
                            <w:b/>
                            <w:sz w:val="14"/>
                          </w:rPr>
                        </w:pPr>
                        <w:r>
                          <w:rPr>
                            <w:b/>
                            <w:w w:val="105"/>
                            <w:sz w:val="14"/>
                          </w:rPr>
                          <w:t>As of and for the Three Months Ended June 26, 2020</w:t>
                        </w:r>
                      </w:p>
                    </w:txbxContent>
                  </v:textbox>
                </v:shape>
                <w10:anchorlock/>
              </v:group>
            </w:pict>
          </mc:Fallback>
        </mc:AlternateContent>
      </w:r>
    </w:p>
    <w:p w14:paraId="1196ED2A" w14:textId="77777777" w:rsidR="004304EB" w:rsidRDefault="000856F8">
      <w:pPr>
        <w:spacing w:before="11" w:after="30"/>
        <w:ind w:left="157"/>
        <w:rPr>
          <w:sz w:val="14"/>
        </w:rPr>
      </w:pPr>
      <w:r>
        <w:rPr>
          <w:w w:val="105"/>
          <w:sz w:val="14"/>
        </w:rPr>
        <w:t xml:space="preserve">Net </w:t>
      </w:r>
      <w:r>
        <w:rPr>
          <w:w w:val="105"/>
          <w:sz w:val="14"/>
        </w:rPr>
        <w:t>operating revenues:</w:t>
      </w:r>
    </w:p>
    <w:tbl>
      <w:tblPr>
        <w:tblW w:w="0" w:type="auto"/>
        <w:tblInd w:w="109" w:type="dxa"/>
        <w:tblLayout w:type="fixed"/>
        <w:tblCellMar>
          <w:left w:w="0" w:type="dxa"/>
          <w:right w:w="0" w:type="dxa"/>
        </w:tblCellMar>
        <w:tblLook w:val="04A0" w:firstRow="1" w:lastRow="0" w:firstColumn="1" w:lastColumn="0" w:noHBand="0" w:noVBand="1"/>
      </w:tblPr>
      <w:tblGrid>
        <w:gridCol w:w="2962"/>
        <w:gridCol w:w="333"/>
        <w:gridCol w:w="497"/>
        <w:gridCol w:w="179"/>
        <w:gridCol w:w="179"/>
        <w:gridCol w:w="455"/>
        <w:gridCol w:w="239"/>
        <w:gridCol w:w="563"/>
        <w:gridCol w:w="245"/>
        <w:gridCol w:w="539"/>
        <w:gridCol w:w="185"/>
        <w:gridCol w:w="161"/>
        <w:gridCol w:w="575"/>
        <w:gridCol w:w="323"/>
        <w:gridCol w:w="581"/>
        <w:gridCol w:w="305"/>
        <w:gridCol w:w="227"/>
        <w:gridCol w:w="539"/>
        <w:gridCol w:w="341"/>
        <w:gridCol w:w="581"/>
        <w:gridCol w:w="299"/>
        <w:gridCol w:w="707"/>
      </w:tblGrid>
      <w:tr w:rsidR="004304EB" w14:paraId="1196ED3E" w14:textId="77777777">
        <w:trPr>
          <w:trHeight w:val="216"/>
        </w:trPr>
        <w:tc>
          <w:tcPr>
            <w:tcW w:w="2962" w:type="dxa"/>
            <w:shd w:val="clear" w:color="auto" w:fill="CCEDFF"/>
          </w:tcPr>
          <w:p w14:paraId="1196ED2B" w14:textId="77777777" w:rsidR="004304EB" w:rsidRDefault="000856F8">
            <w:pPr>
              <w:pStyle w:val="TableParagraph"/>
              <w:spacing w:before="25"/>
              <w:ind w:left="223"/>
              <w:rPr>
                <w:sz w:val="14"/>
              </w:rPr>
            </w:pPr>
            <w:r>
              <w:rPr>
                <w:w w:val="105"/>
                <w:sz w:val="14"/>
              </w:rPr>
              <w:t>Third party</w:t>
            </w:r>
          </w:p>
        </w:tc>
        <w:tc>
          <w:tcPr>
            <w:tcW w:w="333" w:type="dxa"/>
            <w:shd w:val="clear" w:color="auto" w:fill="CCEDFF"/>
          </w:tcPr>
          <w:p w14:paraId="1196ED2C" w14:textId="77777777" w:rsidR="004304EB" w:rsidRDefault="000856F8">
            <w:pPr>
              <w:pStyle w:val="TableParagraph"/>
              <w:spacing w:before="25"/>
              <w:ind w:left="165"/>
              <w:rPr>
                <w:b/>
                <w:sz w:val="14"/>
              </w:rPr>
            </w:pPr>
            <w:r>
              <w:rPr>
                <w:b/>
                <w:w w:val="102"/>
                <w:sz w:val="14"/>
              </w:rPr>
              <w:t>$</w:t>
            </w:r>
          </w:p>
        </w:tc>
        <w:tc>
          <w:tcPr>
            <w:tcW w:w="497" w:type="dxa"/>
            <w:shd w:val="clear" w:color="auto" w:fill="CCEDFF"/>
          </w:tcPr>
          <w:p w14:paraId="1196ED2D" w14:textId="77777777" w:rsidR="004304EB" w:rsidRDefault="000856F8">
            <w:pPr>
              <w:pStyle w:val="TableParagraph"/>
              <w:spacing w:before="25"/>
              <w:ind w:left="96"/>
              <w:rPr>
                <w:b/>
                <w:sz w:val="14"/>
              </w:rPr>
            </w:pPr>
            <w:r>
              <w:rPr>
                <w:b/>
                <w:w w:val="105"/>
                <w:sz w:val="14"/>
              </w:rPr>
              <w:t>1,135</w:t>
            </w:r>
          </w:p>
        </w:tc>
        <w:tc>
          <w:tcPr>
            <w:tcW w:w="358" w:type="dxa"/>
            <w:gridSpan w:val="2"/>
            <w:shd w:val="clear" w:color="auto" w:fill="CCEDFF"/>
          </w:tcPr>
          <w:p w14:paraId="1196ED2E" w14:textId="77777777" w:rsidR="004304EB" w:rsidRDefault="000856F8">
            <w:pPr>
              <w:pStyle w:val="TableParagraph"/>
              <w:spacing w:before="25"/>
              <w:ind w:left="235"/>
              <w:rPr>
                <w:b/>
                <w:sz w:val="14"/>
              </w:rPr>
            </w:pPr>
            <w:r>
              <w:rPr>
                <w:b/>
                <w:w w:val="102"/>
                <w:sz w:val="14"/>
              </w:rPr>
              <w:t>$</w:t>
            </w:r>
          </w:p>
        </w:tc>
        <w:tc>
          <w:tcPr>
            <w:tcW w:w="455" w:type="dxa"/>
            <w:shd w:val="clear" w:color="auto" w:fill="CCEDFF"/>
          </w:tcPr>
          <w:p w14:paraId="1196ED2F" w14:textId="77777777" w:rsidR="004304EB" w:rsidRDefault="000856F8">
            <w:pPr>
              <w:pStyle w:val="TableParagraph"/>
              <w:spacing w:before="25"/>
              <w:ind w:left="165"/>
              <w:rPr>
                <w:b/>
                <w:sz w:val="14"/>
              </w:rPr>
            </w:pPr>
            <w:r>
              <w:rPr>
                <w:b/>
                <w:w w:val="105"/>
                <w:sz w:val="14"/>
              </w:rPr>
              <w:t>755</w:t>
            </w:r>
          </w:p>
        </w:tc>
        <w:tc>
          <w:tcPr>
            <w:tcW w:w="239" w:type="dxa"/>
            <w:shd w:val="clear" w:color="auto" w:fill="CCEDFF"/>
          </w:tcPr>
          <w:p w14:paraId="1196ED30" w14:textId="77777777" w:rsidR="004304EB" w:rsidRDefault="000856F8">
            <w:pPr>
              <w:pStyle w:val="TableParagraph"/>
              <w:spacing w:before="25"/>
              <w:jc w:val="center"/>
              <w:rPr>
                <w:b/>
                <w:sz w:val="14"/>
              </w:rPr>
            </w:pPr>
            <w:r>
              <w:rPr>
                <w:b/>
                <w:w w:val="102"/>
                <w:sz w:val="14"/>
              </w:rPr>
              <w:t>$</w:t>
            </w:r>
          </w:p>
        </w:tc>
        <w:tc>
          <w:tcPr>
            <w:tcW w:w="563" w:type="dxa"/>
            <w:shd w:val="clear" w:color="auto" w:fill="CCEDFF"/>
          </w:tcPr>
          <w:p w14:paraId="1196ED31" w14:textId="77777777" w:rsidR="004304EB" w:rsidRDefault="000856F8">
            <w:pPr>
              <w:pStyle w:val="TableParagraph"/>
              <w:spacing w:before="25"/>
              <w:ind w:left="167"/>
              <w:rPr>
                <w:b/>
                <w:sz w:val="14"/>
              </w:rPr>
            </w:pPr>
            <w:r>
              <w:rPr>
                <w:b/>
                <w:w w:val="105"/>
                <w:sz w:val="14"/>
              </w:rPr>
              <w:t>2,647</w:t>
            </w:r>
          </w:p>
        </w:tc>
        <w:tc>
          <w:tcPr>
            <w:tcW w:w="245" w:type="dxa"/>
            <w:shd w:val="clear" w:color="auto" w:fill="CCEDFF"/>
          </w:tcPr>
          <w:p w14:paraId="1196ED32" w14:textId="77777777" w:rsidR="004304EB" w:rsidRDefault="000856F8">
            <w:pPr>
              <w:pStyle w:val="TableParagraph"/>
              <w:spacing w:before="25"/>
              <w:ind w:right="2"/>
              <w:jc w:val="center"/>
              <w:rPr>
                <w:b/>
                <w:sz w:val="14"/>
              </w:rPr>
            </w:pPr>
            <w:r>
              <w:rPr>
                <w:b/>
                <w:w w:val="102"/>
                <w:sz w:val="14"/>
              </w:rPr>
              <w:t>$</w:t>
            </w:r>
          </w:p>
        </w:tc>
        <w:tc>
          <w:tcPr>
            <w:tcW w:w="539" w:type="dxa"/>
            <w:shd w:val="clear" w:color="auto" w:fill="CCEDFF"/>
          </w:tcPr>
          <w:p w14:paraId="1196ED33" w14:textId="77777777" w:rsidR="004304EB" w:rsidRDefault="000856F8">
            <w:pPr>
              <w:pStyle w:val="TableParagraph"/>
              <w:spacing w:before="25"/>
              <w:ind w:left="103"/>
              <w:rPr>
                <w:b/>
                <w:sz w:val="14"/>
              </w:rPr>
            </w:pPr>
            <w:r>
              <w:rPr>
                <w:b/>
                <w:w w:val="105"/>
                <w:sz w:val="14"/>
              </w:rPr>
              <w:t>1,068</w:t>
            </w:r>
          </w:p>
        </w:tc>
        <w:tc>
          <w:tcPr>
            <w:tcW w:w="346" w:type="dxa"/>
            <w:gridSpan w:val="2"/>
            <w:shd w:val="clear" w:color="auto" w:fill="CCEDFF"/>
          </w:tcPr>
          <w:p w14:paraId="1196ED34" w14:textId="77777777" w:rsidR="004304EB" w:rsidRDefault="000856F8">
            <w:pPr>
              <w:pStyle w:val="TableParagraph"/>
              <w:spacing w:before="25"/>
              <w:ind w:left="212"/>
              <w:rPr>
                <w:b/>
                <w:sz w:val="14"/>
              </w:rPr>
            </w:pPr>
            <w:r>
              <w:rPr>
                <w:b/>
                <w:w w:val="102"/>
                <w:sz w:val="14"/>
              </w:rPr>
              <w:t>$</w:t>
            </w:r>
          </w:p>
        </w:tc>
        <w:tc>
          <w:tcPr>
            <w:tcW w:w="575" w:type="dxa"/>
            <w:shd w:val="clear" w:color="auto" w:fill="CCEDFF"/>
          </w:tcPr>
          <w:p w14:paraId="1196ED35" w14:textId="77777777" w:rsidR="004304EB" w:rsidRDefault="000856F8">
            <w:pPr>
              <w:pStyle w:val="TableParagraph"/>
              <w:spacing w:before="25"/>
              <w:ind w:left="190"/>
              <w:rPr>
                <w:b/>
                <w:sz w:val="14"/>
              </w:rPr>
            </w:pPr>
            <w:r>
              <w:rPr>
                <w:b/>
                <w:w w:val="105"/>
                <w:sz w:val="14"/>
              </w:rPr>
              <w:t>295</w:t>
            </w:r>
          </w:p>
        </w:tc>
        <w:tc>
          <w:tcPr>
            <w:tcW w:w="323" w:type="dxa"/>
            <w:shd w:val="clear" w:color="auto" w:fill="CCEDFF"/>
          </w:tcPr>
          <w:p w14:paraId="1196ED36" w14:textId="77777777" w:rsidR="004304EB" w:rsidRDefault="000856F8">
            <w:pPr>
              <w:pStyle w:val="TableParagraph"/>
              <w:spacing w:before="25"/>
              <w:ind w:left="155"/>
              <w:rPr>
                <w:b/>
                <w:sz w:val="14"/>
              </w:rPr>
            </w:pPr>
            <w:r>
              <w:rPr>
                <w:b/>
                <w:w w:val="102"/>
                <w:sz w:val="14"/>
              </w:rPr>
              <w:t>$</w:t>
            </w:r>
          </w:p>
        </w:tc>
        <w:tc>
          <w:tcPr>
            <w:tcW w:w="581" w:type="dxa"/>
            <w:shd w:val="clear" w:color="auto" w:fill="CCEDFF"/>
          </w:tcPr>
          <w:p w14:paraId="1196ED37" w14:textId="77777777" w:rsidR="004304EB" w:rsidRDefault="000856F8">
            <w:pPr>
              <w:pStyle w:val="TableParagraph"/>
              <w:spacing w:before="25"/>
              <w:ind w:left="192"/>
              <w:rPr>
                <w:b/>
                <w:sz w:val="14"/>
              </w:rPr>
            </w:pPr>
            <w:r>
              <w:rPr>
                <w:b/>
                <w:w w:val="105"/>
                <w:sz w:val="14"/>
              </w:rPr>
              <w:t>1,262</w:t>
            </w:r>
          </w:p>
        </w:tc>
        <w:tc>
          <w:tcPr>
            <w:tcW w:w="532" w:type="dxa"/>
            <w:gridSpan w:val="2"/>
            <w:shd w:val="clear" w:color="auto" w:fill="CCEDFF"/>
          </w:tcPr>
          <w:p w14:paraId="1196ED38" w14:textId="77777777" w:rsidR="004304EB" w:rsidRDefault="000856F8">
            <w:pPr>
              <w:pStyle w:val="TableParagraph"/>
              <w:spacing w:before="25"/>
              <w:ind w:right="31"/>
              <w:jc w:val="right"/>
              <w:rPr>
                <w:b/>
                <w:sz w:val="14"/>
              </w:rPr>
            </w:pPr>
            <w:r>
              <w:rPr>
                <w:b/>
                <w:w w:val="102"/>
                <w:sz w:val="14"/>
              </w:rPr>
              <w:t>$</w:t>
            </w:r>
          </w:p>
        </w:tc>
        <w:tc>
          <w:tcPr>
            <w:tcW w:w="539" w:type="dxa"/>
            <w:shd w:val="clear" w:color="auto" w:fill="CCEDFF"/>
          </w:tcPr>
          <w:p w14:paraId="1196ED39" w14:textId="77777777" w:rsidR="004304EB" w:rsidRDefault="000856F8">
            <w:pPr>
              <w:pStyle w:val="TableParagraph"/>
              <w:spacing w:before="25"/>
              <w:ind w:left="255"/>
              <w:rPr>
                <w:b/>
                <w:sz w:val="14"/>
              </w:rPr>
            </w:pPr>
            <w:r>
              <w:rPr>
                <w:b/>
                <w:w w:val="105"/>
                <w:sz w:val="14"/>
              </w:rPr>
              <w:t>(12)</w:t>
            </w:r>
          </w:p>
        </w:tc>
        <w:tc>
          <w:tcPr>
            <w:tcW w:w="341" w:type="dxa"/>
            <w:shd w:val="clear" w:color="auto" w:fill="CCEDFF"/>
          </w:tcPr>
          <w:p w14:paraId="1196ED3A" w14:textId="77777777" w:rsidR="004304EB" w:rsidRDefault="000856F8">
            <w:pPr>
              <w:pStyle w:val="TableParagraph"/>
              <w:spacing w:before="25"/>
              <w:ind w:left="76"/>
              <w:rPr>
                <w:b/>
                <w:sz w:val="14"/>
              </w:rPr>
            </w:pPr>
            <w:r>
              <w:rPr>
                <w:b/>
                <w:w w:val="102"/>
                <w:sz w:val="14"/>
              </w:rPr>
              <w:t>$</w:t>
            </w:r>
          </w:p>
        </w:tc>
        <w:tc>
          <w:tcPr>
            <w:tcW w:w="581" w:type="dxa"/>
            <w:shd w:val="clear" w:color="auto" w:fill="CCEDFF"/>
          </w:tcPr>
          <w:p w14:paraId="1196ED3B" w14:textId="77777777" w:rsidR="004304EB" w:rsidRDefault="000856F8">
            <w:pPr>
              <w:pStyle w:val="TableParagraph"/>
              <w:spacing w:before="25"/>
              <w:ind w:left="359"/>
              <w:rPr>
                <w:b/>
                <w:sz w:val="14"/>
              </w:rPr>
            </w:pPr>
            <w:r>
              <w:rPr>
                <w:b/>
                <w:w w:val="102"/>
                <w:sz w:val="14"/>
              </w:rPr>
              <w:t>—</w:t>
            </w:r>
          </w:p>
        </w:tc>
        <w:tc>
          <w:tcPr>
            <w:tcW w:w="299" w:type="dxa"/>
            <w:shd w:val="clear" w:color="auto" w:fill="CCEDFF"/>
          </w:tcPr>
          <w:p w14:paraId="1196ED3C" w14:textId="77777777" w:rsidR="004304EB" w:rsidRDefault="000856F8">
            <w:pPr>
              <w:pStyle w:val="TableParagraph"/>
              <w:spacing w:before="25"/>
              <w:ind w:left="78"/>
              <w:rPr>
                <w:b/>
                <w:sz w:val="14"/>
              </w:rPr>
            </w:pPr>
            <w:r>
              <w:rPr>
                <w:b/>
                <w:w w:val="102"/>
                <w:sz w:val="14"/>
              </w:rPr>
              <w:t>$</w:t>
            </w:r>
          </w:p>
        </w:tc>
        <w:tc>
          <w:tcPr>
            <w:tcW w:w="707" w:type="dxa"/>
            <w:shd w:val="clear" w:color="auto" w:fill="CCEDFF"/>
          </w:tcPr>
          <w:p w14:paraId="1196ED3D" w14:textId="77777777" w:rsidR="004304EB" w:rsidRDefault="000856F8">
            <w:pPr>
              <w:pStyle w:val="TableParagraph"/>
              <w:spacing w:before="25"/>
              <w:ind w:left="259"/>
              <w:rPr>
                <w:b/>
                <w:sz w:val="14"/>
              </w:rPr>
            </w:pPr>
            <w:r>
              <w:rPr>
                <w:b/>
                <w:w w:val="105"/>
                <w:sz w:val="14"/>
              </w:rPr>
              <w:t>7,150</w:t>
            </w:r>
          </w:p>
        </w:tc>
      </w:tr>
      <w:tr w:rsidR="004304EB" w14:paraId="1196ED49" w14:textId="77777777">
        <w:trPr>
          <w:trHeight w:val="216"/>
        </w:trPr>
        <w:tc>
          <w:tcPr>
            <w:tcW w:w="2962" w:type="dxa"/>
          </w:tcPr>
          <w:p w14:paraId="1196ED3F" w14:textId="77777777" w:rsidR="004304EB" w:rsidRDefault="000856F8">
            <w:pPr>
              <w:pStyle w:val="TableParagraph"/>
              <w:spacing w:before="25"/>
              <w:ind w:left="223"/>
              <w:rPr>
                <w:sz w:val="14"/>
              </w:rPr>
            </w:pPr>
            <w:r>
              <w:rPr>
                <w:w w:val="105"/>
                <w:sz w:val="14"/>
              </w:rPr>
              <w:t>Intersegment</w:t>
            </w:r>
          </w:p>
        </w:tc>
        <w:tc>
          <w:tcPr>
            <w:tcW w:w="830" w:type="dxa"/>
            <w:gridSpan w:val="2"/>
          </w:tcPr>
          <w:p w14:paraId="1196ED40" w14:textId="77777777" w:rsidR="004304EB" w:rsidRDefault="000856F8">
            <w:pPr>
              <w:pStyle w:val="TableParagraph"/>
              <w:spacing w:before="25"/>
              <w:ind w:right="75"/>
              <w:jc w:val="right"/>
              <w:rPr>
                <w:b/>
                <w:sz w:val="14"/>
              </w:rPr>
            </w:pPr>
            <w:r>
              <w:rPr>
                <w:b/>
                <w:sz w:val="14"/>
              </w:rPr>
              <w:t>75</w:t>
            </w:r>
          </w:p>
        </w:tc>
        <w:tc>
          <w:tcPr>
            <w:tcW w:w="813" w:type="dxa"/>
            <w:gridSpan w:val="3"/>
          </w:tcPr>
          <w:p w14:paraId="1196ED41" w14:textId="77777777" w:rsidR="004304EB" w:rsidRDefault="000856F8">
            <w:pPr>
              <w:pStyle w:val="TableParagraph"/>
              <w:spacing w:before="25"/>
              <w:ind w:right="72"/>
              <w:jc w:val="right"/>
              <w:rPr>
                <w:b/>
                <w:sz w:val="14"/>
              </w:rPr>
            </w:pPr>
            <w:r>
              <w:rPr>
                <w:b/>
                <w:w w:val="102"/>
                <w:sz w:val="14"/>
              </w:rPr>
              <w:t>—</w:t>
            </w:r>
          </w:p>
        </w:tc>
        <w:tc>
          <w:tcPr>
            <w:tcW w:w="802" w:type="dxa"/>
            <w:gridSpan w:val="2"/>
          </w:tcPr>
          <w:p w14:paraId="1196ED42" w14:textId="77777777" w:rsidR="004304EB" w:rsidRDefault="000856F8">
            <w:pPr>
              <w:pStyle w:val="TableParagraph"/>
              <w:spacing w:before="25"/>
              <w:ind w:right="70"/>
              <w:jc w:val="right"/>
              <w:rPr>
                <w:b/>
                <w:sz w:val="14"/>
              </w:rPr>
            </w:pPr>
            <w:r>
              <w:rPr>
                <w:b/>
                <w:w w:val="102"/>
                <w:sz w:val="14"/>
              </w:rPr>
              <w:t>1</w:t>
            </w:r>
          </w:p>
        </w:tc>
        <w:tc>
          <w:tcPr>
            <w:tcW w:w="784" w:type="dxa"/>
            <w:gridSpan w:val="2"/>
          </w:tcPr>
          <w:p w14:paraId="1196ED43" w14:textId="77777777" w:rsidR="004304EB" w:rsidRDefault="000856F8">
            <w:pPr>
              <w:pStyle w:val="TableParagraph"/>
              <w:spacing w:before="25"/>
              <w:ind w:left="456"/>
              <w:rPr>
                <w:b/>
                <w:sz w:val="14"/>
              </w:rPr>
            </w:pPr>
            <w:r>
              <w:rPr>
                <w:b/>
                <w:w w:val="105"/>
                <w:sz w:val="14"/>
              </w:rPr>
              <w:t>115</w:t>
            </w:r>
          </w:p>
        </w:tc>
        <w:tc>
          <w:tcPr>
            <w:tcW w:w="921" w:type="dxa"/>
            <w:gridSpan w:val="3"/>
          </w:tcPr>
          <w:p w14:paraId="1196ED44" w14:textId="77777777" w:rsidR="004304EB" w:rsidRDefault="000856F8">
            <w:pPr>
              <w:pStyle w:val="TableParagraph"/>
              <w:spacing w:before="25"/>
              <w:ind w:left="608"/>
              <w:rPr>
                <w:b/>
                <w:sz w:val="14"/>
              </w:rPr>
            </w:pPr>
            <w:r>
              <w:rPr>
                <w:b/>
                <w:w w:val="102"/>
                <w:sz w:val="14"/>
              </w:rPr>
              <w:t>—</w:t>
            </w:r>
          </w:p>
        </w:tc>
        <w:tc>
          <w:tcPr>
            <w:tcW w:w="904" w:type="dxa"/>
            <w:gridSpan w:val="2"/>
          </w:tcPr>
          <w:p w14:paraId="1196ED45" w14:textId="77777777" w:rsidR="004304EB" w:rsidRDefault="000856F8">
            <w:pPr>
              <w:pStyle w:val="TableParagraph"/>
              <w:spacing w:before="25"/>
              <w:ind w:right="63"/>
              <w:jc w:val="right"/>
              <w:rPr>
                <w:b/>
                <w:sz w:val="14"/>
              </w:rPr>
            </w:pPr>
            <w:r>
              <w:rPr>
                <w:b/>
                <w:w w:val="102"/>
                <w:sz w:val="14"/>
              </w:rPr>
              <w:t>1</w:t>
            </w:r>
          </w:p>
        </w:tc>
        <w:tc>
          <w:tcPr>
            <w:tcW w:w="1071" w:type="dxa"/>
            <w:gridSpan w:val="3"/>
          </w:tcPr>
          <w:p w14:paraId="1196ED46" w14:textId="77777777" w:rsidR="004304EB" w:rsidRDefault="000856F8">
            <w:pPr>
              <w:pStyle w:val="TableParagraph"/>
              <w:spacing w:before="25"/>
              <w:ind w:right="78"/>
              <w:jc w:val="right"/>
              <w:rPr>
                <w:b/>
                <w:sz w:val="14"/>
              </w:rPr>
            </w:pPr>
            <w:r>
              <w:rPr>
                <w:b/>
                <w:w w:val="102"/>
                <w:sz w:val="14"/>
              </w:rPr>
              <w:t>—</w:t>
            </w:r>
          </w:p>
        </w:tc>
        <w:tc>
          <w:tcPr>
            <w:tcW w:w="922" w:type="dxa"/>
            <w:gridSpan w:val="2"/>
          </w:tcPr>
          <w:p w14:paraId="1196ED47" w14:textId="77777777" w:rsidR="004304EB" w:rsidRDefault="000856F8">
            <w:pPr>
              <w:pStyle w:val="TableParagraph"/>
              <w:spacing w:before="25"/>
              <w:ind w:left="568"/>
              <w:rPr>
                <w:b/>
                <w:sz w:val="14"/>
              </w:rPr>
            </w:pPr>
            <w:r>
              <w:rPr>
                <w:b/>
                <w:w w:val="105"/>
                <w:sz w:val="14"/>
              </w:rPr>
              <w:t>(192)</w:t>
            </w:r>
          </w:p>
        </w:tc>
        <w:tc>
          <w:tcPr>
            <w:tcW w:w="1006" w:type="dxa"/>
            <w:gridSpan w:val="2"/>
          </w:tcPr>
          <w:p w14:paraId="1196ED48" w14:textId="77777777" w:rsidR="004304EB" w:rsidRDefault="000856F8">
            <w:pPr>
              <w:pStyle w:val="TableParagraph"/>
              <w:spacing w:before="25"/>
              <w:ind w:right="122"/>
              <w:jc w:val="right"/>
              <w:rPr>
                <w:b/>
                <w:sz w:val="14"/>
              </w:rPr>
            </w:pPr>
            <w:r>
              <w:rPr>
                <w:b/>
                <w:w w:val="102"/>
                <w:sz w:val="14"/>
              </w:rPr>
              <w:t>—</w:t>
            </w:r>
          </w:p>
        </w:tc>
      </w:tr>
      <w:tr w:rsidR="004304EB" w14:paraId="1196ED54" w14:textId="77777777">
        <w:trPr>
          <w:trHeight w:val="216"/>
        </w:trPr>
        <w:tc>
          <w:tcPr>
            <w:tcW w:w="2962" w:type="dxa"/>
            <w:shd w:val="clear" w:color="auto" w:fill="CCEDFF"/>
          </w:tcPr>
          <w:p w14:paraId="1196ED4A" w14:textId="77777777" w:rsidR="004304EB" w:rsidRDefault="000856F8">
            <w:pPr>
              <w:pStyle w:val="TableParagraph"/>
              <w:spacing w:before="25"/>
              <w:ind w:left="223"/>
              <w:rPr>
                <w:sz w:val="14"/>
              </w:rPr>
            </w:pPr>
            <w:r>
              <w:rPr>
                <w:w w:val="105"/>
                <w:sz w:val="14"/>
              </w:rPr>
              <w:t>Total net operating revenues</w:t>
            </w:r>
          </w:p>
        </w:tc>
        <w:tc>
          <w:tcPr>
            <w:tcW w:w="830" w:type="dxa"/>
            <w:gridSpan w:val="2"/>
            <w:shd w:val="clear" w:color="auto" w:fill="CCEDFF"/>
          </w:tcPr>
          <w:p w14:paraId="1196ED4B" w14:textId="77777777" w:rsidR="004304EB" w:rsidRDefault="000856F8">
            <w:pPr>
              <w:pStyle w:val="TableParagraph"/>
              <w:spacing w:before="25"/>
              <w:ind w:left="429"/>
              <w:rPr>
                <w:b/>
                <w:sz w:val="14"/>
              </w:rPr>
            </w:pPr>
            <w:r>
              <w:rPr>
                <w:b/>
                <w:w w:val="105"/>
                <w:sz w:val="14"/>
              </w:rPr>
              <w:t>1,210</w:t>
            </w:r>
          </w:p>
        </w:tc>
        <w:tc>
          <w:tcPr>
            <w:tcW w:w="813" w:type="dxa"/>
            <w:gridSpan w:val="3"/>
            <w:shd w:val="clear" w:color="auto" w:fill="CCEDFF"/>
          </w:tcPr>
          <w:p w14:paraId="1196ED4C" w14:textId="77777777" w:rsidR="004304EB" w:rsidRDefault="000856F8">
            <w:pPr>
              <w:pStyle w:val="TableParagraph"/>
              <w:spacing w:before="25"/>
              <w:ind w:left="523"/>
              <w:rPr>
                <w:b/>
                <w:sz w:val="14"/>
              </w:rPr>
            </w:pPr>
            <w:r>
              <w:rPr>
                <w:b/>
                <w:w w:val="105"/>
                <w:sz w:val="14"/>
              </w:rPr>
              <w:t>755</w:t>
            </w:r>
          </w:p>
        </w:tc>
        <w:tc>
          <w:tcPr>
            <w:tcW w:w="802" w:type="dxa"/>
            <w:gridSpan w:val="2"/>
            <w:shd w:val="clear" w:color="auto" w:fill="CCEDFF"/>
          </w:tcPr>
          <w:p w14:paraId="1196ED4D" w14:textId="77777777" w:rsidR="004304EB" w:rsidRDefault="000856F8">
            <w:pPr>
              <w:pStyle w:val="TableParagraph"/>
              <w:spacing w:before="25"/>
              <w:ind w:left="406"/>
              <w:rPr>
                <w:b/>
                <w:sz w:val="14"/>
              </w:rPr>
            </w:pPr>
            <w:r>
              <w:rPr>
                <w:b/>
                <w:w w:val="105"/>
                <w:sz w:val="14"/>
              </w:rPr>
              <w:t>2,648</w:t>
            </w:r>
          </w:p>
        </w:tc>
        <w:tc>
          <w:tcPr>
            <w:tcW w:w="784" w:type="dxa"/>
            <w:gridSpan w:val="2"/>
            <w:shd w:val="clear" w:color="auto" w:fill="CCEDFF"/>
          </w:tcPr>
          <w:p w14:paraId="1196ED4E" w14:textId="77777777" w:rsidR="004304EB" w:rsidRDefault="000856F8">
            <w:pPr>
              <w:pStyle w:val="TableParagraph"/>
              <w:spacing w:before="25"/>
              <w:ind w:left="348"/>
              <w:rPr>
                <w:b/>
                <w:sz w:val="14"/>
              </w:rPr>
            </w:pPr>
            <w:r>
              <w:rPr>
                <w:b/>
                <w:w w:val="105"/>
                <w:sz w:val="14"/>
              </w:rPr>
              <w:t>1,183</w:t>
            </w:r>
          </w:p>
        </w:tc>
        <w:tc>
          <w:tcPr>
            <w:tcW w:w="921" w:type="dxa"/>
            <w:gridSpan w:val="3"/>
            <w:shd w:val="clear" w:color="auto" w:fill="CCEDFF"/>
          </w:tcPr>
          <w:p w14:paraId="1196ED4F" w14:textId="77777777" w:rsidR="004304EB" w:rsidRDefault="000856F8">
            <w:pPr>
              <w:pStyle w:val="TableParagraph"/>
              <w:spacing w:before="25"/>
              <w:ind w:left="536"/>
              <w:rPr>
                <w:b/>
                <w:sz w:val="14"/>
              </w:rPr>
            </w:pPr>
            <w:r>
              <w:rPr>
                <w:b/>
                <w:w w:val="105"/>
                <w:sz w:val="14"/>
              </w:rPr>
              <w:t>295</w:t>
            </w:r>
          </w:p>
        </w:tc>
        <w:tc>
          <w:tcPr>
            <w:tcW w:w="904" w:type="dxa"/>
            <w:gridSpan w:val="2"/>
            <w:shd w:val="clear" w:color="auto" w:fill="CCEDFF"/>
          </w:tcPr>
          <w:p w14:paraId="1196ED50" w14:textId="77777777" w:rsidR="004304EB" w:rsidRDefault="000856F8">
            <w:pPr>
              <w:pStyle w:val="TableParagraph"/>
              <w:spacing w:before="25"/>
              <w:ind w:left="515"/>
              <w:rPr>
                <w:b/>
                <w:sz w:val="14"/>
              </w:rPr>
            </w:pPr>
            <w:r>
              <w:rPr>
                <w:b/>
                <w:w w:val="105"/>
                <w:sz w:val="14"/>
              </w:rPr>
              <w:t>1,263</w:t>
            </w:r>
          </w:p>
        </w:tc>
        <w:tc>
          <w:tcPr>
            <w:tcW w:w="1071" w:type="dxa"/>
            <w:gridSpan w:val="3"/>
            <w:shd w:val="clear" w:color="auto" w:fill="CCEDFF"/>
          </w:tcPr>
          <w:p w14:paraId="1196ED51" w14:textId="77777777" w:rsidR="004304EB" w:rsidRDefault="000856F8">
            <w:pPr>
              <w:pStyle w:val="TableParagraph"/>
              <w:spacing w:before="25"/>
              <w:ind w:right="41"/>
              <w:jc w:val="right"/>
              <w:rPr>
                <w:b/>
                <w:sz w:val="14"/>
              </w:rPr>
            </w:pPr>
            <w:r>
              <w:rPr>
                <w:b/>
                <w:sz w:val="14"/>
              </w:rPr>
              <w:t>(12)</w:t>
            </w:r>
          </w:p>
        </w:tc>
        <w:tc>
          <w:tcPr>
            <w:tcW w:w="922" w:type="dxa"/>
            <w:gridSpan w:val="2"/>
            <w:shd w:val="clear" w:color="auto" w:fill="CCEDFF"/>
          </w:tcPr>
          <w:p w14:paraId="1196ED52" w14:textId="77777777" w:rsidR="004304EB" w:rsidRDefault="000856F8">
            <w:pPr>
              <w:pStyle w:val="TableParagraph"/>
              <w:spacing w:before="25"/>
              <w:ind w:left="568"/>
              <w:rPr>
                <w:b/>
                <w:sz w:val="14"/>
              </w:rPr>
            </w:pPr>
            <w:r>
              <w:rPr>
                <w:b/>
                <w:w w:val="105"/>
                <w:sz w:val="14"/>
              </w:rPr>
              <w:t>(192)</w:t>
            </w:r>
          </w:p>
        </w:tc>
        <w:tc>
          <w:tcPr>
            <w:tcW w:w="1006" w:type="dxa"/>
            <w:gridSpan w:val="2"/>
            <w:shd w:val="clear" w:color="auto" w:fill="CCEDFF"/>
          </w:tcPr>
          <w:p w14:paraId="1196ED53" w14:textId="77777777" w:rsidR="004304EB" w:rsidRDefault="000856F8">
            <w:pPr>
              <w:pStyle w:val="TableParagraph"/>
              <w:spacing w:before="25"/>
              <w:ind w:left="558"/>
              <w:rPr>
                <w:b/>
                <w:sz w:val="14"/>
              </w:rPr>
            </w:pPr>
            <w:r>
              <w:rPr>
                <w:b/>
                <w:w w:val="105"/>
                <w:sz w:val="14"/>
              </w:rPr>
              <w:t>7,150</w:t>
            </w:r>
          </w:p>
        </w:tc>
      </w:tr>
      <w:tr w:rsidR="004304EB" w14:paraId="1196ED5F" w14:textId="77777777">
        <w:trPr>
          <w:trHeight w:val="216"/>
        </w:trPr>
        <w:tc>
          <w:tcPr>
            <w:tcW w:w="2962" w:type="dxa"/>
          </w:tcPr>
          <w:p w14:paraId="1196ED55" w14:textId="77777777" w:rsidR="004304EB" w:rsidRDefault="000856F8">
            <w:pPr>
              <w:pStyle w:val="TableParagraph"/>
              <w:spacing w:before="25"/>
              <w:ind w:left="55"/>
              <w:rPr>
                <w:sz w:val="14"/>
              </w:rPr>
            </w:pPr>
            <w:r>
              <w:rPr>
                <w:w w:val="105"/>
                <w:sz w:val="14"/>
              </w:rPr>
              <w:t>Operating income (loss)</w:t>
            </w:r>
          </w:p>
        </w:tc>
        <w:tc>
          <w:tcPr>
            <w:tcW w:w="830" w:type="dxa"/>
            <w:gridSpan w:val="2"/>
          </w:tcPr>
          <w:p w14:paraId="1196ED56" w14:textId="77777777" w:rsidR="004304EB" w:rsidRDefault="000856F8">
            <w:pPr>
              <w:pStyle w:val="TableParagraph"/>
              <w:spacing w:before="25"/>
              <w:ind w:left="537"/>
              <w:rPr>
                <w:b/>
                <w:sz w:val="14"/>
              </w:rPr>
            </w:pPr>
            <w:r>
              <w:rPr>
                <w:b/>
                <w:w w:val="105"/>
                <w:sz w:val="14"/>
              </w:rPr>
              <w:t>715</w:t>
            </w:r>
          </w:p>
        </w:tc>
        <w:tc>
          <w:tcPr>
            <w:tcW w:w="813" w:type="dxa"/>
            <w:gridSpan w:val="3"/>
          </w:tcPr>
          <w:p w14:paraId="1196ED57" w14:textId="77777777" w:rsidR="004304EB" w:rsidRDefault="000856F8">
            <w:pPr>
              <w:pStyle w:val="TableParagraph"/>
              <w:spacing w:before="25"/>
              <w:ind w:left="523"/>
              <w:rPr>
                <w:b/>
                <w:sz w:val="14"/>
              </w:rPr>
            </w:pPr>
            <w:r>
              <w:rPr>
                <w:b/>
                <w:w w:val="105"/>
                <w:sz w:val="14"/>
              </w:rPr>
              <w:t>504</w:t>
            </w:r>
          </w:p>
        </w:tc>
        <w:tc>
          <w:tcPr>
            <w:tcW w:w="802" w:type="dxa"/>
            <w:gridSpan w:val="2"/>
          </w:tcPr>
          <w:p w14:paraId="1196ED58" w14:textId="77777777" w:rsidR="004304EB" w:rsidRDefault="000856F8">
            <w:pPr>
              <w:pStyle w:val="TableParagraph"/>
              <w:spacing w:before="25"/>
              <w:ind w:left="514"/>
              <w:rPr>
                <w:b/>
                <w:sz w:val="14"/>
              </w:rPr>
            </w:pPr>
            <w:r>
              <w:rPr>
                <w:b/>
                <w:w w:val="105"/>
                <w:sz w:val="14"/>
              </w:rPr>
              <w:t>489</w:t>
            </w:r>
          </w:p>
        </w:tc>
        <w:tc>
          <w:tcPr>
            <w:tcW w:w="784" w:type="dxa"/>
            <w:gridSpan w:val="2"/>
          </w:tcPr>
          <w:p w14:paraId="1196ED59" w14:textId="77777777" w:rsidR="004304EB" w:rsidRDefault="000856F8">
            <w:pPr>
              <w:pStyle w:val="TableParagraph"/>
              <w:spacing w:before="25"/>
              <w:ind w:left="456"/>
              <w:rPr>
                <w:b/>
                <w:sz w:val="14"/>
              </w:rPr>
            </w:pPr>
            <w:r>
              <w:rPr>
                <w:b/>
                <w:w w:val="105"/>
                <w:sz w:val="14"/>
              </w:rPr>
              <w:t>652</w:t>
            </w:r>
          </w:p>
        </w:tc>
        <w:tc>
          <w:tcPr>
            <w:tcW w:w="921" w:type="dxa"/>
            <w:gridSpan w:val="3"/>
          </w:tcPr>
          <w:p w14:paraId="1196ED5A" w14:textId="77777777" w:rsidR="004304EB" w:rsidRDefault="000856F8">
            <w:pPr>
              <w:pStyle w:val="TableParagraph"/>
              <w:spacing w:before="25"/>
              <w:ind w:left="476"/>
              <w:rPr>
                <w:b/>
                <w:sz w:val="14"/>
              </w:rPr>
            </w:pPr>
            <w:r>
              <w:rPr>
                <w:b/>
                <w:w w:val="105"/>
                <w:sz w:val="14"/>
              </w:rPr>
              <w:t>(102)</w:t>
            </w:r>
          </w:p>
        </w:tc>
        <w:tc>
          <w:tcPr>
            <w:tcW w:w="904" w:type="dxa"/>
            <w:gridSpan w:val="2"/>
          </w:tcPr>
          <w:p w14:paraId="1196ED5B" w14:textId="77777777" w:rsidR="004304EB" w:rsidRDefault="000856F8">
            <w:pPr>
              <w:pStyle w:val="TableParagraph"/>
              <w:spacing w:before="25"/>
              <w:ind w:right="63"/>
              <w:jc w:val="right"/>
              <w:rPr>
                <w:b/>
                <w:sz w:val="14"/>
              </w:rPr>
            </w:pPr>
            <w:r>
              <w:rPr>
                <w:b/>
                <w:sz w:val="14"/>
              </w:rPr>
              <w:t>12</w:t>
            </w:r>
          </w:p>
        </w:tc>
        <w:tc>
          <w:tcPr>
            <w:tcW w:w="1071" w:type="dxa"/>
            <w:gridSpan w:val="3"/>
          </w:tcPr>
          <w:p w14:paraId="1196ED5C" w14:textId="77777777" w:rsidR="004304EB" w:rsidRDefault="000856F8">
            <w:pPr>
              <w:pStyle w:val="TableParagraph"/>
              <w:spacing w:before="25"/>
              <w:ind w:right="41"/>
              <w:jc w:val="right"/>
              <w:rPr>
                <w:b/>
                <w:sz w:val="14"/>
              </w:rPr>
            </w:pPr>
            <w:r>
              <w:rPr>
                <w:b/>
                <w:sz w:val="14"/>
              </w:rPr>
              <w:t>(289)</w:t>
            </w:r>
          </w:p>
        </w:tc>
        <w:tc>
          <w:tcPr>
            <w:tcW w:w="922" w:type="dxa"/>
            <w:gridSpan w:val="2"/>
          </w:tcPr>
          <w:p w14:paraId="1196ED5D" w14:textId="77777777" w:rsidR="004304EB" w:rsidRDefault="000856F8">
            <w:pPr>
              <w:pStyle w:val="TableParagraph"/>
              <w:spacing w:before="25"/>
              <w:ind w:right="76"/>
              <w:jc w:val="right"/>
              <w:rPr>
                <w:b/>
                <w:sz w:val="14"/>
              </w:rPr>
            </w:pPr>
            <w:r>
              <w:rPr>
                <w:b/>
                <w:w w:val="102"/>
                <w:sz w:val="14"/>
              </w:rPr>
              <w:t>—</w:t>
            </w:r>
          </w:p>
        </w:tc>
        <w:tc>
          <w:tcPr>
            <w:tcW w:w="1006" w:type="dxa"/>
            <w:gridSpan w:val="2"/>
          </w:tcPr>
          <w:p w14:paraId="1196ED5E" w14:textId="77777777" w:rsidR="004304EB" w:rsidRDefault="000856F8">
            <w:pPr>
              <w:pStyle w:val="TableParagraph"/>
              <w:spacing w:before="25"/>
              <w:ind w:left="558"/>
              <w:rPr>
                <w:b/>
                <w:sz w:val="14"/>
              </w:rPr>
            </w:pPr>
            <w:r>
              <w:rPr>
                <w:b/>
                <w:w w:val="105"/>
                <w:sz w:val="14"/>
              </w:rPr>
              <w:t>1,981</w:t>
            </w:r>
          </w:p>
        </w:tc>
      </w:tr>
      <w:tr w:rsidR="004304EB" w14:paraId="1196ED6A" w14:textId="77777777">
        <w:trPr>
          <w:trHeight w:val="216"/>
        </w:trPr>
        <w:tc>
          <w:tcPr>
            <w:tcW w:w="2962" w:type="dxa"/>
            <w:shd w:val="clear" w:color="auto" w:fill="CCEDFF"/>
          </w:tcPr>
          <w:p w14:paraId="1196ED60" w14:textId="77777777" w:rsidR="004304EB" w:rsidRDefault="000856F8">
            <w:pPr>
              <w:pStyle w:val="TableParagraph"/>
              <w:spacing w:before="25"/>
              <w:ind w:left="55"/>
              <w:rPr>
                <w:sz w:val="14"/>
              </w:rPr>
            </w:pPr>
            <w:r>
              <w:rPr>
                <w:w w:val="105"/>
                <w:sz w:val="14"/>
              </w:rPr>
              <w:t>Income (loss) before income taxes</w:t>
            </w:r>
          </w:p>
        </w:tc>
        <w:tc>
          <w:tcPr>
            <w:tcW w:w="830" w:type="dxa"/>
            <w:gridSpan w:val="2"/>
            <w:shd w:val="clear" w:color="auto" w:fill="CCEDFF"/>
          </w:tcPr>
          <w:p w14:paraId="1196ED61" w14:textId="77777777" w:rsidR="004304EB" w:rsidRDefault="000856F8">
            <w:pPr>
              <w:pStyle w:val="TableParagraph"/>
              <w:spacing w:before="25"/>
              <w:ind w:left="537"/>
              <w:rPr>
                <w:b/>
                <w:sz w:val="14"/>
              </w:rPr>
            </w:pPr>
            <w:r>
              <w:rPr>
                <w:b/>
                <w:w w:val="105"/>
                <w:sz w:val="14"/>
              </w:rPr>
              <w:t>736</w:t>
            </w:r>
          </w:p>
        </w:tc>
        <w:tc>
          <w:tcPr>
            <w:tcW w:w="813" w:type="dxa"/>
            <w:gridSpan w:val="3"/>
            <w:shd w:val="clear" w:color="auto" w:fill="CCEDFF"/>
          </w:tcPr>
          <w:p w14:paraId="1196ED62" w14:textId="77777777" w:rsidR="004304EB" w:rsidRDefault="000856F8">
            <w:pPr>
              <w:pStyle w:val="TableParagraph"/>
              <w:spacing w:before="25"/>
              <w:ind w:left="523"/>
              <w:rPr>
                <w:b/>
                <w:sz w:val="14"/>
              </w:rPr>
            </w:pPr>
            <w:r>
              <w:rPr>
                <w:b/>
                <w:w w:val="105"/>
                <w:sz w:val="14"/>
              </w:rPr>
              <w:t>444</w:t>
            </w:r>
          </w:p>
        </w:tc>
        <w:tc>
          <w:tcPr>
            <w:tcW w:w="802" w:type="dxa"/>
            <w:gridSpan w:val="2"/>
            <w:shd w:val="clear" w:color="auto" w:fill="CCEDFF"/>
          </w:tcPr>
          <w:p w14:paraId="1196ED63" w14:textId="77777777" w:rsidR="004304EB" w:rsidRDefault="000856F8">
            <w:pPr>
              <w:pStyle w:val="TableParagraph"/>
              <w:spacing w:before="25"/>
              <w:ind w:left="514"/>
              <w:rPr>
                <w:b/>
                <w:sz w:val="14"/>
              </w:rPr>
            </w:pPr>
            <w:r>
              <w:rPr>
                <w:b/>
                <w:w w:val="105"/>
                <w:sz w:val="14"/>
              </w:rPr>
              <w:t>483</w:t>
            </w:r>
          </w:p>
        </w:tc>
        <w:tc>
          <w:tcPr>
            <w:tcW w:w="784" w:type="dxa"/>
            <w:gridSpan w:val="2"/>
            <w:shd w:val="clear" w:color="auto" w:fill="CCEDFF"/>
          </w:tcPr>
          <w:p w14:paraId="1196ED64" w14:textId="77777777" w:rsidR="004304EB" w:rsidRDefault="000856F8">
            <w:pPr>
              <w:pStyle w:val="TableParagraph"/>
              <w:spacing w:before="25"/>
              <w:ind w:left="456"/>
              <w:rPr>
                <w:b/>
                <w:sz w:val="14"/>
              </w:rPr>
            </w:pPr>
            <w:r>
              <w:rPr>
                <w:b/>
                <w:w w:val="105"/>
                <w:sz w:val="14"/>
              </w:rPr>
              <w:t>661</w:t>
            </w:r>
          </w:p>
        </w:tc>
        <w:tc>
          <w:tcPr>
            <w:tcW w:w="921" w:type="dxa"/>
            <w:gridSpan w:val="3"/>
            <w:shd w:val="clear" w:color="auto" w:fill="CCEDFF"/>
          </w:tcPr>
          <w:p w14:paraId="1196ED65" w14:textId="77777777" w:rsidR="004304EB" w:rsidRDefault="000856F8">
            <w:pPr>
              <w:pStyle w:val="TableParagraph"/>
              <w:spacing w:before="25"/>
              <w:ind w:left="476"/>
              <w:rPr>
                <w:b/>
                <w:sz w:val="14"/>
              </w:rPr>
            </w:pPr>
            <w:r>
              <w:rPr>
                <w:b/>
                <w:w w:val="105"/>
                <w:sz w:val="14"/>
              </w:rPr>
              <w:t>(103)</w:t>
            </w:r>
          </w:p>
        </w:tc>
        <w:tc>
          <w:tcPr>
            <w:tcW w:w="904" w:type="dxa"/>
            <w:gridSpan w:val="2"/>
            <w:shd w:val="clear" w:color="auto" w:fill="CCEDFF"/>
          </w:tcPr>
          <w:p w14:paraId="1196ED66" w14:textId="77777777" w:rsidR="004304EB" w:rsidRDefault="000856F8">
            <w:pPr>
              <w:pStyle w:val="TableParagraph"/>
              <w:spacing w:before="25"/>
              <w:ind w:right="63"/>
              <w:jc w:val="right"/>
              <w:rPr>
                <w:b/>
                <w:sz w:val="14"/>
              </w:rPr>
            </w:pPr>
            <w:r>
              <w:rPr>
                <w:b/>
                <w:sz w:val="14"/>
              </w:rPr>
              <w:t>166</w:t>
            </w:r>
          </w:p>
        </w:tc>
        <w:tc>
          <w:tcPr>
            <w:tcW w:w="1071" w:type="dxa"/>
            <w:gridSpan w:val="3"/>
            <w:shd w:val="clear" w:color="auto" w:fill="CCEDFF"/>
          </w:tcPr>
          <w:p w14:paraId="1196ED67" w14:textId="77777777" w:rsidR="004304EB" w:rsidRDefault="000856F8">
            <w:pPr>
              <w:pStyle w:val="TableParagraph"/>
              <w:spacing w:before="25"/>
              <w:ind w:right="41"/>
              <w:jc w:val="right"/>
              <w:rPr>
                <w:b/>
                <w:sz w:val="14"/>
              </w:rPr>
            </w:pPr>
            <w:r>
              <w:rPr>
                <w:b/>
                <w:sz w:val="14"/>
              </w:rPr>
              <w:t>(190)</w:t>
            </w:r>
          </w:p>
        </w:tc>
        <w:tc>
          <w:tcPr>
            <w:tcW w:w="922" w:type="dxa"/>
            <w:gridSpan w:val="2"/>
            <w:shd w:val="clear" w:color="auto" w:fill="CCEDFF"/>
          </w:tcPr>
          <w:p w14:paraId="1196ED68" w14:textId="77777777" w:rsidR="004304EB" w:rsidRDefault="000856F8">
            <w:pPr>
              <w:pStyle w:val="TableParagraph"/>
              <w:spacing w:before="25"/>
              <w:ind w:right="76"/>
              <w:jc w:val="right"/>
              <w:rPr>
                <w:b/>
                <w:sz w:val="14"/>
              </w:rPr>
            </w:pPr>
            <w:r>
              <w:rPr>
                <w:b/>
                <w:w w:val="102"/>
                <w:sz w:val="14"/>
              </w:rPr>
              <w:t>—</w:t>
            </w:r>
          </w:p>
        </w:tc>
        <w:tc>
          <w:tcPr>
            <w:tcW w:w="1006" w:type="dxa"/>
            <w:gridSpan w:val="2"/>
            <w:shd w:val="clear" w:color="auto" w:fill="CCEDFF"/>
          </w:tcPr>
          <w:p w14:paraId="1196ED69" w14:textId="77777777" w:rsidR="004304EB" w:rsidRDefault="000856F8">
            <w:pPr>
              <w:pStyle w:val="TableParagraph"/>
              <w:spacing w:before="25"/>
              <w:ind w:left="558"/>
              <w:rPr>
                <w:b/>
                <w:sz w:val="14"/>
              </w:rPr>
            </w:pPr>
            <w:r>
              <w:rPr>
                <w:b/>
                <w:w w:val="105"/>
                <w:sz w:val="14"/>
              </w:rPr>
              <w:t>2,197</w:t>
            </w:r>
          </w:p>
        </w:tc>
      </w:tr>
      <w:tr w:rsidR="004304EB" w14:paraId="1196ED7B" w14:textId="77777777">
        <w:trPr>
          <w:trHeight w:val="216"/>
        </w:trPr>
        <w:tc>
          <w:tcPr>
            <w:tcW w:w="2962" w:type="dxa"/>
          </w:tcPr>
          <w:p w14:paraId="1196ED6B" w14:textId="77777777" w:rsidR="004304EB" w:rsidRDefault="000856F8">
            <w:pPr>
              <w:pStyle w:val="TableParagraph"/>
              <w:spacing w:before="25"/>
              <w:ind w:left="55"/>
              <w:rPr>
                <w:sz w:val="14"/>
              </w:rPr>
            </w:pPr>
            <w:r>
              <w:rPr>
                <w:w w:val="105"/>
                <w:sz w:val="14"/>
              </w:rPr>
              <w:t>Identifiable operating assets</w:t>
            </w:r>
          </w:p>
        </w:tc>
        <w:tc>
          <w:tcPr>
            <w:tcW w:w="830" w:type="dxa"/>
            <w:gridSpan w:val="2"/>
          </w:tcPr>
          <w:p w14:paraId="1196ED6C" w14:textId="77777777" w:rsidR="004304EB" w:rsidRDefault="000856F8">
            <w:pPr>
              <w:pStyle w:val="TableParagraph"/>
              <w:spacing w:before="25"/>
              <w:ind w:left="429"/>
              <w:rPr>
                <w:b/>
                <w:sz w:val="14"/>
              </w:rPr>
            </w:pPr>
            <w:r>
              <w:rPr>
                <w:b/>
                <w:w w:val="105"/>
                <w:sz w:val="14"/>
              </w:rPr>
              <w:t>8,065</w:t>
            </w:r>
          </w:p>
        </w:tc>
        <w:tc>
          <w:tcPr>
            <w:tcW w:w="179" w:type="dxa"/>
          </w:tcPr>
          <w:p w14:paraId="1196ED6D" w14:textId="77777777" w:rsidR="004304EB" w:rsidRDefault="004304EB">
            <w:pPr>
              <w:pStyle w:val="TableParagraph"/>
              <w:spacing w:before="3"/>
              <w:rPr>
                <w:sz w:val="8"/>
              </w:rPr>
            </w:pPr>
          </w:p>
          <w:p w14:paraId="1196ED6E" w14:textId="77777777" w:rsidR="004304EB" w:rsidRDefault="000856F8">
            <w:pPr>
              <w:pStyle w:val="TableParagraph"/>
              <w:spacing w:before="1" w:line="100" w:lineRule="exact"/>
              <w:ind w:right="50"/>
              <w:jc w:val="right"/>
              <w:rPr>
                <w:b/>
                <w:sz w:val="9"/>
              </w:rPr>
            </w:pPr>
            <w:r>
              <w:rPr>
                <w:b/>
                <w:w w:val="106"/>
                <w:sz w:val="9"/>
              </w:rPr>
              <w:t>1</w:t>
            </w:r>
          </w:p>
        </w:tc>
        <w:tc>
          <w:tcPr>
            <w:tcW w:w="634" w:type="dxa"/>
            <w:gridSpan w:val="2"/>
          </w:tcPr>
          <w:p w14:paraId="1196ED6F" w14:textId="77777777" w:rsidR="004304EB" w:rsidRDefault="000856F8">
            <w:pPr>
              <w:pStyle w:val="TableParagraph"/>
              <w:spacing w:before="25"/>
              <w:ind w:left="236"/>
              <w:rPr>
                <w:b/>
                <w:sz w:val="14"/>
              </w:rPr>
            </w:pPr>
            <w:r>
              <w:rPr>
                <w:b/>
                <w:w w:val="105"/>
                <w:sz w:val="14"/>
              </w:rPr>
              <w:t>1,643</w:t>
            </w:r>
          </w:p>
        </w:tc>
        <w:tc>
          <w:tcPr>
            <w:tcW w:w="802" w:type="dxa"/>
            <w:gridSpan w:val="2"/>
          </w:tcPr>
          <w:p w14:paraId="1196ED70" w14:textId="77777777" w:rsidR="004304EB" w:rsidRDefault="000856F8">
            <w:pPr>
              <w:pStyle w:val="TableParagraph"/>
              <w:spacing w:before="25"/>
              <w:ind w:left="334"/>
              <w:rPr>
                <w:b/>
                <w:sz w:val="14"/>
              </w:rPr>
            </w:pPr>
            <w:r>
              <w:rPr>
                <w:b/>
                <w:w w:val="105"/>
                <w:sz w:val="14"/>
              </w:rPr>
              <w:t>20,320</w:t>
            </w:r>
          </w:p>
        </w:tc>
        <w:tc>
          <w:tcPr>
            <w:tcW w:w="784" w:type="dxa"/>
            <w:gridSpan w:val="2"/>
          </w:tcPr>
          <w:p w14:paraId="1196ED71" w14:textId="77777777" w:rsidR="004304EB" w:rsidRDefault="000856F8">
            <w:pPr>
              <w:pStyle w:val="TableParagraph"/>
              <w:spacing w:before="25"/>
              <w:ind w:left="348"/>
              <w:rPr>
                <w:b/>
                <w:sz w:val="14"/>
              </w:rPr>
            </w:pPr>
            <w:r>
              <w:rPr>
                <w:b/>
                <w:w w:val="105"/>
                <w:sz w:val="14"/>
              </w:rPr>
              <w:t>2,131</w:t>
            </w:r>
          </w:p>
        </w:tc>
        <w:tc>
          <w:tcPr>
            <w:tcW w:w="185" w:type="dxa"/>
          </w:tcPr>
          <w:p w14:paraId="1196ED72" w14:textId="77777777" w:rsidR="004304EB" w:rsidRDefault="004304EB">
            <w:pPr>
              <w:pStyle w:val="TableParagraph"/>
              <w:spacing w:before="3"/>
              <w:rPr>
                <w:sz w:val="8"/>
              </w:rPr>
            </w:pPr>
          </w:p>
          <w:p w14:paraId="1196ED73" w14:textId="77777777" w:rsidR="004304EB" w:rsidRDefault="000856F8">
            <w:pPr>
              <w:pStyle w:val="TableParagraph"/>
              <w:spacing w:before="1" w:line="100" w:lineRule="exact"/>
              <w:ind w:right="7"/>
              <w:jc w:val="right"/>
              <w:rPr>
                <w:b/>
                <w:sz w:val="9"/>
              </w:rPr>
            </w:pPr>
            <w:r>
              <w:rPr>
                <w:b/>
                <w:w w:val="106"/>
                <w:sz w:val="9"/>
              </w:rPr>
              <w:t>2</w:t>
            </w:r>
          </w:p>
        </w:tc>
        <w:tc>
          <w:tcPr>
            <w:tcW w:w="736" w:type="dxa"/>
            <w:gridSpan w:val="2"/>
          </w:tcPr>
          <w:p w14:paraId="1196ED74" w14:textId="77777777" w:rsidR="004304EB" w:rsidRDefault="000856F8">
            <w:pPr>
              <w:pStyle w:val="TableParagraph"/>
              <w:spacing w:before="25"/>
              <w:ind w:left="243"/>
              <w:rPr>
                <w:b/>
                <w:sz w:val="14"/>
              </w:rPr>
            </w:pPr>
            <w:r>
              <w:rPr>
                <w:b/>
                <w:w w:val="105"/>
                <w:sz w:val="14"/>
              </w:rPr>
              <w:t>6,983</w:t>
            </w:r>
          </w:p>
        </w:tc>
        <w:tc>
          <w:tcPr>
            <w:tcW w:w="904" w:type="dxa"/>
            <w:gridSpan w:val="2"/>
          </w:tcPr>
          <w:p w14:paraId="1196ED75" w14:textId="77777777" w:rsidR="004304EB" w:rsidRDefault="000856F8">
            <w:pPr>
              <w:pStyle w:val="TableParagraph"/>
              <w:spacing w:before="25"/>
              <w:ind w:left="515"/>
              <w:rPr>
                <w:b/>
                <w:sz w:val="14"/>
              </w:rPr>
            </w:pPr>
            <w:r>
              <w:rPr>
                <w:b/>
                <w:w w:val="105"/>
                <w:sz w:val="14"/>
              </w:rPr>
              <w:t>9,817</w:t>
            </w:r>
          </w:p>
        </w:tc>
        <w:tc>
          <w:tcPr>
            <w:tcW w:w="305" w:type="dxa"/>
          </w:tcPr>
          <w:p w14:paraId="1196ED76" w14:textId="77777777" w:rsidR="004304EB" w:rsidRDefault="004304EB">
            <w:pPr>
              <w:pStyle w:val="TableParagraph"/>
              <w:spacing w:before="3"/>
              <w:rPr>
                <w:sz w:val="8"/>
              </w:rPr>
            </w:pPr>
          </w:p>
          <w:p w14:paraId="1196ED77" w14:textId="77777777" w:rsidR="004304EB" w:rsidRDefault="000856F8">
            <w:pPr>
              <w:pStyle w:val="TableParagraph"/>
              <w:spacing w:before="1" w:line="100" w:lineRule="exact"/>
              <w:ind w:left="91"/>
              <w:rPr>
                <w:b/>
                <w:sz w:val="9"/>
              </w:rPr>
            </w:pPr>
            <w:r>
              <w:rPr>
                <w:b/>
                <w:w w:val="105"/>
                <w:sz w:val="9"/>
              </w:rPr>
              <w:t>1,2</w:t>
            </w:r>
          </w:p>
        </w:tc>
        <w:tc>
          <w:tcPr>
            <w:tcW w:w="766" w:type="dxa"/>
            <w:gridSpan w:val="2"/>
          </w:tcPr>
          <w:p w14:paraId="1196ED78" w14:textId="77777777" w:rsidR="004304EB" w:rsidRDefault="000856F8">
            <w:pPr>
              <w:pStyle w:val="TableParagraph"/>
              <w:spacing w:before="25"/>
              <w:ind w:left="290"/>
              <w:rPr>
                <w:b/>
                <w:sz w:val="14"/>
              </w:rPr>
            </w:pPr>
            <w:r>
              <w:rPr>
                <w:b/>
                <w:w w:val="105"/>
                <w:sz w:val="14"/>
              </w:rPr>
              <w:t>26,795</w:t>
            </w:r>
          </w:p>
        </w:tc>
        <w:tc>
          <w:tcPr>
            <w:tcW w:w="922" w:type="dxa"/>
            <w:gridSpan w:val="2"/>
          </w:tcPr>
          <w:p w14:paraId="1196ED79" w14:textId="77777777" w:rsidR="004304EB" w:rsidRDefault="000856F8">
            <w:pPr>
              <w:pStyle w:val="TableParagraph"/>
              <w:spacing w:before="25"/>
              <w:ind w:right="76"/>
              <w:jc w:val="right"/>
              <w:rPr>
                <w:b/>
                <w:sz w:val="14"/>
              </w:rPr>
            </w:pPr>
            <w:r>
              <w:rPr>
                <w:b/>
                <w:w w:val="102"/>
                <w:sz w:val="14"/>
              </w:rPr>
              <w:t>—</w:t>
            </w:r>
          </w:p>
        </w:tc>
        <w:tc>
          <w:tcPr>
            <w:tcW w:w="1006" w:type="dxa"/>
            <w:gridSpan w:val="2"/>
          </w:tcPr>
          <w:p w14:paraId="1196ED7A" w14:textId="77777777" w:rsidR="004304EB" w:rsidRDefault="000856F8">
            <w:pPr>
              <w:pStyle w:val="TableParagraph"/>
              <w:spacing w:before="25"/>
              <w:ind w:left="486"/>
              <w:rPr>
                <w:b/>
                <w:sz w:val="14"/>
              </w:rPr>
            </w:pPr>
            <w:r>
              <w:rPr>
                <w:b/>
                <w:w w:val="105"/>
                <w:sz w:val="14"/>
              </w:rPr>
              <w:t>75,754</w:t>
            </w:r>
          </w:p>
        </w:tc>
      </w:tr>
      <w:tr w:rsidR="004304EB" w14:paraId="1196ED86" w14:textId="77777777">
        <w:trPr>
          <w:trHeight w:val="213"/>
        </w:trPr>
        <w:tc>
          <w:tcPr>
            <w:tcW w:w="2962" w:type="dxa"/>
            <w:tcBorders>
              <w:bottom w:val="single" w:sz="12" w:space="0" w:color="000000"/>
            </w:tcBorders>
            <w:shd w:val="clear" w:color="auto" w:fill="CCEDFF"/>
          </w:tcPr>
          <w:p w14:paraId="1196ED7C" w14:textId="77777777" w:rsidR="004304EB" w:rsidRDefault="000856F8">
            <w:pPr>
              <w:pStyle w:val="TableParagraph"/>
              <w:spacing w:before="37" w:line="156" w:lineRule="exact"/>
              <w:ind w:left="55"/>
              <w:rPr>
                <w:sz w:val="9"/>
              </w:rPr>
            </w:pPr>
            <w:r>
              <w:rPr>
                <w:w w:val="105"/>
                <w:sz w:val="14"/>
              </w:rPr>
              <w:t>Investments</w:t>
            </w:r>
            <w:r>
              <w:rPr>
                <w:w w:val="105"/>
                <w:position w:val="4"/>
                <w:sz w:val="9"/>
              </w:rPr>
              <w:t>3</w:t>
            </w:r>
          </w:p>
        </w:tc>
        <w:tc>
          <w:tcPr>
            <w:tcW w:w="830" w:type="dxa"/>
            <w:gridSpan w:val="2"/>
            <w:tcBorders>
              <w:bottom w:val="single" w:sz="12" w:space="0" w:color="000000"/>
            </w:tcBorders>
            <w:shd w:val="clear" w:color="auto" w:fill="CCEDFF"/>
          </w:tcPr>
          <w:p w14:paraId="1196ED7D" w14:textId="77777777" w:rsidR="004304EB" w:rsidRDefault="000856F8">
            <w:pPr>
              <w:pStyle w:val="TableParagraph"/>
              <w:spacing w:before="25"/>
              <w:ind w:left="537"/>
              <w:rPr>
                <w:b/>
                <w:sz w:val="14"/>
              </w:rPr>
            </w:pPr>
            <w:r>
              <w:rPr>
                <w:b/>
                <w:w w:val="105"/>
                <w:sz w:val="14"/>
              </w:rPr>
              <w:t>534</w:t>
            </w:r>
          </w:p>
        </w:tc>
        <w:tc>
          <w:tcPr>
            <w:tcW w:w="813" w:type="dxa"/>
            <w:gridSpan w:val="3"/>
            <w:tcBorders>
              <w:bottom w:val="single" w:sz="12" w:space="0" w:color="000000"/>
            </w:tcBorders>
            <w:shd w:val="clear" w:color="auto" w:fill="CCEDFF"/>
          </w:tcPr>
          <w:p w14:paraId="1196ED7E" w14:textId="77777777" w:rsidR="004304EB" w:rsidRDefault="000856F8">
            <w:pPr>
              <w:pStyle w:val="TableParagraph"/>
              <w:spacing w:before="25"/>
              <w:ind w:left="523"/>
              <w:rPr>
                <w:b/>
                <w:sz w:val="14"/>
              </w:rPr>
            </w:pPr>
            <w:r>
              <w:rPr>
                <w:b/>
                <w:w w:val="105"/>
                <w:sz w:val="14"/>
              </w:rPr>
              <w:t>573</w:t>
            </w:r>
          </w:p>
        </w:tc>
        <w:tc>
          <w:tcPr>
            <w:tcW w:w="802" w:type="dxa"/>
            <w:gridSpan w:val="2"/>
            <w:tcBorders>
              <w:bottom w:val="single" w:sz="12" w:space="0" w:color="000000"/>
            </w:tcBorders>
            <w:shd w:val="clear" w:color="auto" w:fill="CCEDFF"/>
          </w:tcPr>
          <w:p w14:paraId="1196ED7F" w14:textId="77777777" w:rsidR="004304EB" w:rsidRDefault="000856F8">
            <w:pPr>
              <w:pStyle w:val="TableParagraph"/>
              <w:spacing w:before="25"/>
              <w:ind w:left="514"/>
              <w:rPr>
                <w:b/>
                <w:sz w:val="14"/>
              </w:rPr>
            </w:pPr>
            <w:r>
              <w:rPr>
                <w:b/>
                <w:w w:val="105"/>
                <w:sz w:val="14"/>
              </w:rPr>
              <w:t>356</w:t>
            </w:r>
          </w:p>
        </w:tc>
        <w:tc>
          <w:tcPr>
            <w:tcW w:w="784" w:type="dxa"/>
            <w:gridSpan w:val="2"/>
            <w:tcBorders>
              <w:bottom w:val="single" w:sz="12" w:space="0" w:color="000000"/>
            </w:tcBorders>
            <w:shd w:val="clear" w:color="auto" w:fill="CCEDFF"/>
          </w:tcPr>
          <w:p w14:paraId="1196ED80" w14:textId="77777777" w:rsidR="004304EB" w:rsidRDefault="000856F8">
            <w:pPr>
              <w:pStyle w:val="TableParagraph"/>
              <w:spacing w:before="25"/>
              <w:ind w:left="456"/>
              <w:rPr>
                <w:b/>
                <w:sz w:val="14"/>
              </w:rPr>
            </w:pPr>
            <w:r>
              <w:rPr>
                <w:b/>
                <w:w w:val="105"/>
                <w:sz w:val="14"/>
              </w:rPr>
              <w:t>226</w:t>
            </w:r>
          </w:p>
        </w:tc>
        <w:tc>
          <w:tcPr>
            <w:tcW w:w="921" w:type="dxa"/>
            <w:gridSpan w:val="3"/>
            <w:tcBorders>
              <w:bottom w:val="single" w:sz="12" w:space="0" w:color="000000"/>
            </w:tcBorders>
            <w:shd w:val="clear" w:color="auto" w:fill="CCEDFF"/>
          </w:tcPr>
          <w:p w14:paraId="1196ED81" w14:textId="77777777" w:rsidR="004304EB" w:rsidRDefault="000856F8">
            <w:pPr>
              <w:pStyle w:val="TableParagraph"/>
              <w:spacing w:before="25"/>
              <w:ind w:right="167"/>
              <w:jc w:val="right"/>
              <w:rPr>
                <w:b/>
                <w:sz w:val="14"/>
              </w:rPr>
            </w:pPr>
            <w:r>
              <w:rPr>
                <w:b/>
                <w:w w:val="102"/>
                <w:sz w:val="14"/>
              </w:rPr>
              <w:t>5</w:t>
            </w:r>
          </w:p>
        </w:tc>
        <w:tc>
          <w:tcPr>
            <w:tcW w:w="904" w:type="dxa"/>
            <w:gridSpan w:val="2"/>
            <w:tcBorders>
              <w:bottom w:val="single" w:sz="12" w:space="0" w:color="000000"/>
            </w:tcBorders>
            <w:shd w:val="clear" w:color="auto" w:fill="CCEDFF"/>
          </w:tcPr>
          <w:p w14:paraId="1196ED82" w14:textId="77777777" w:rsidR="004304EB" w:rsidRDefault="000856F8">
            <w:pPr>
              <w:pStyle w:val="TableParagraph"/>
              <w:spacing w:before="25"/>
              <w:ind w:left="443"/>
              <w:rPr>
                <w:b/>
                <w:sz w:val="14"/>
              </w:rPr>
            </w:pPr>
            <w:r>
              <w:rPr>
                <w:b/>
                <w:w w:val="105"/>
                <w:sz w:val="14"/>
              </w:rPr>
              <w:t>13,199</w:t>
            </w:r>
          </w:p>
        </w:tc>
        <w:tc>
          <w:tcPr>
            <w:tcW w:w="1071" w:type="dxa"/>
            <w:gridSpan w:val="3"/>
            <w:tcBorders>
              <w:bottom w:val="single" w:sz="12" w:space="0" w:color="000000"/>
            </w:tcBorders>
            <w:shd w:val="clear" w:color="auto" w:fill="CCEDFF"/>
          </w:tcPr>
          <w:p w14:paraId="1196ED83" w14:textId="77777777" w:rsidR="004304EB" w:rsidRDefault="000856F8">
            <w:pPr>
              <w:pStyle w:val="TableParagraph"/>
              <w:spacing w:before="25"/>
              <w:ind w:left="667"/>
              <w:rPr>
                <w:b/>
                <w:sz w:val="14"/>
              </w:rPr>
            </w:pPr>
            <w:r>
              <w:rPr>
                <w:b/>
                <w:w w:val="105"/>
                <w:sz w:val="14"/>
              </w:rPr>
              <w:t>4,042</w:t>
            </w:r>
          </w:p>
        </w:tc>
        <w:tc>
          <w:tcPr>
            <w:tcW w:w="922" w:type="dxa"/>
            <w:gridSpan w:val="2"/>
            <w:tcBorders>
              <w:bottom w:val="single" w:sz="12" w:space="0" w:color="000000"/>
            </w:tcBorders>
            <w:shd w:val="clear" w:color="auto" w:fill="CCEDFF"/>
          </w:tcPr>
          <w:p w14:paraId="1196ED84" w14:textId="77777777" w:rsidR="004304EB" w:rsidRDefault="000856F8">
            <w:pPr>
              <w:pStyle w:val="TableParagraph"/>
              <w:spacing w:before="25"/>
              <w:ind w:right="76"/>
              <w:jc w:val="right"/>
              <w:rPr>
                <w:b/>
                <w:sz w:val="14"/>
              </w:rPr>
            </w:pPr>
            <w:r>
              <w:rPr>
                <w:b/>
                <w:w w:val="102"/>
                <w:sz w:val="14"/>
              </w:rPr>
              <w:t>—</w:t>
            </w:r>
          </w:p>
        </w:tc>
        <w:tc>
          <w:tcPr>
            <w:tcW w:w="1006" w:type="dxa"/>
            <w:gridSpan w:val="2"/>
            <w:tcBorders>
              <w:bottom w:val="single" w:sz="12" w:space="0" w:color="000000"/>
            </w:tcBorders>
            <w:shd w:val="clear" w:color="auto" w:fill="CCEDFF"/>
          </w:tcPr>
          <w:p w14:paraId="1196ED85" w14:textId="77777777" w:rsidR="004304EB" w:rsidRDefault="000856F8">
            <w:pPr>
              <w:pStyle w:val="TableParagraph"/>
              <w:spacing w:before="25"/>
              <w:ind w:left="486"/>
              <w:rPr>
                <w:b/>
                <w:sz w:val="14"/>
              </w:rPr>
            </w:pPr>
            <w:r>
              <w:rPr>
                <w:b/>
                <w:w w:val="105"/>
                <w:sz w:val="14"/>
              </w:rPr>
              <w:t>18,935</w:t>
            </w:r>
          </w:p>
        </w:tc>
      </w:tr>
      <w:tr w:rsidR="004304EB" w14:paraId="1196ED94" w14:textId="77777777">
        <w:trPr>
          <w:trHeight w:val="381"/>
        </w:trPr>
        <w:tc>
          <w:tcPr>
            <w:tcW w:w="2962" w:type="dxa"/>
          </w:tcPr>
          <w:p w14:paraId="1196ED87" w14:textId="77777777" w:rsidR="004304EB" w:rsidRDefault="000856F8">
            <w:pPr>
              <w:pStyle w:val="TableParagraph"/>
              <w:spacing w:before="10" w:line="249" w:lineRule="auto"/>
              <w:ind w:left="55" w:right="86"/>
              <w:rPr>
                <w:sz w:val="14"/>
              </w:rPr>
            </w:pPr>
            <w:r>
              <w:rPr>
                <w:w w:val="105"/>
                <w:sz w:val="14"/>
              </w:rPr>
              <w:t>As of and for the Three Months Ended June 28, 2019</w:t>
            </w:r>
          </w:p>
        </w:tc>
        <w:tc>
          <w:tcPr>
            <w:tcW w:w="830" w:type="dxa"/>
            <w:gridSpan w:val="2"/>
          </w:tcPr>
          <w:p w14:paraId="1196ED88" w14:textId="77777777" w:rsidR="004304EB" w:rsidRDefault="004304EB">
            <w:pPr>
              <w:pStyle w:val="TableParagraph"/>
              <w:spacing w:before="0"/>
              <w:rPr>
                <w:sz w:val="14"/>
              </w:rPr>
            </w:pPr>
          </w:p>
        </w:tc>
        <w:tc>
          <w:tcPr>
            <w:tcW w:w="179" w:type="dxa"/>
          </w:tcPr>
          <w:p w14:paraId="1196ED89" w14:textId="77777777" w:rsidR="004304EB" w:rsidRDefault="004304EB">
            <w:pPr>
              <w:pStyle w:val="TableParagraph"/>
              <w:spacing w:before="0"/>
              <w:rPr>
                <w:sz w:val="14"/>
              </w:rPr>
            </w:pPr>
          </w:p>
        </w:tc>
        <w:tc>
          <w:tcPr>
            <w:tcW w:w="634" w:type="dxa"/>
            <w:gridSpan w:val="2"/>
          </w:tcPr>
          <w:p w14:paraId="1196ED8A" w14:textId="77777777" w:rsidR="004304EB" w:rsidRDefault="004304EB">
            <w:pPr>
              <w:pStyle w:val="TableParagraph"/>
              <w:spacing w:before="0"/>
              <w:rPr>
                <w:sz w:val="14"/>
              </w:rPr>
            </w:pPr>
          </w:p>
        </w:tc>
        <w:tc>
          <w:tcPr>
            <w:tcW w:w="802" w:type="dxa"/>
            <w:gridSpan w:val="2"/>
          </w:tcPr>
          <w:p w14:paraId="1196ED8B" w14:textId="77777777" w:rsidR="004304EB" w:rsidRDefault="004304EB">
            <w:pPr>
              <w:pStyle w:val="TableParagraph"/>
              <w:spacing w:before="0"/>
              <w:rPr>
                <w:sz w:val="14"/>
              </w:rPr>
            </w:pPr>
          </w:p>
        </w:tc>
        <w:tc>
          <w:tcPr>
            <w:tcW w:w="784" w:type="dxa"/>
            <w:gridSpan w:val="2"/>
          </w:tcPr>
          <w:p w14:paraId="1196ED8C" w14:textId="77777777" w:rsidR="004304EB" w:rsidRDefault="004304EB">
            <w:pPr>
              <w:pStyle w:val="TableParagraph"/>
              <w:spacing w:before="0"/>
              <w:rPr>
                <w:sz w:val="14"/>
              </w:rPr>
            </w:pPr>
          </w:p>
        </w:tc>
        <w:tc>
          <w:tcPr>
            <w:tcW w:w="185" w:type="dxa"/>
          </w:tcPr>
          <w:p w14:paraId="1196ED8D" w14:textId="77777777" w:rsidR="004304EB" w:rsidRDefault="004304EB">
            <w:pPr>
              <w:pStyle w:val="TableParagraph"/>
              <w:spacing w:before="0"/>
              <w:rPr>
                <w:sz w:val="14"/>
              </w:rPr>
            </w:pPr>
          </w:p>
        </w:tc>
        <w:tc>
          <w:tcPr>
            <w:tcW w:w="736" w:type="dxa"/>
            <w:gridSpan w:val="2"/>
          </w:tcPr>
          <w:p w14:paraId="1196ED8E" w14:textId="77777777" w:rsidR="004304EB" w:rsidRDefault="004304EB">
            <w:pPr>
              <w:pStyle w:val="TableParagraph"/>
              <w:spacing w:before="0"/>
              <w:rPr>
                <w:sz w:val="14"/>
              </w:rPr>
            </w:pPr>
          </w:p>
        </w:tc>
        <w:tc>
          <w:tcPr>
            <w:tcW w:w="904" w:type="dxa"/>
            <w:gridSpan w:val="2"/>
          </w:tcPr>
          <w:p w14:paraId="1196ED8F" w14:textId="77777777" w:rsidR="004304EB" w:rsidRDefault="004304EB">
            <w:pPr>
              <w:pStyle w:val="TableParagraph"/>
              <w:spacing w:before="0"/>
              <w:rPr>
                <w:sz w:val="14"/>
              </w:rPr>
            </w:pPr>
          </w:p>
        </w:tc>
        <w:tc>
          <w:tcPr>
            <w:tcW w:w="305" w:type="dxa"/>
          </w:tcPr>
          <w:p w14:paraId="1196ED90" w14:textId="77777777" w:rsidR="004304EB" w:rsidRDefault="004304EB">
            <w:pPr>
              <w:pStyle w:val="TableParagraph"/>
              <w:spacing w:before="0"/>
              <w:rPr>
                <w:sz w:val="14"/>
              </w:rPr>
            </w:pPr>
          </w:p>
        </w:tc>
        <w:tc>
          <w:tcPr>
            <w:tcW w:w="766" w:type="dxa"/>
            <w:gridSpan w:val="2"/>
          </w:tcPr>
          <w:p w14:paraId="1196ED91" w14:textId="77777777" w:rsidR="004304EB" w:rsidRDefault="004304EB">
            <w:pPr>
              <w:pStyle w:val="TableParagraph"/>
              <w:spacing w:before="0"/>
              <w:rPr>
                <w:sz w:val="14"/>
              </w:rPr>
            </w:pPr>
          </w:p>
        </w:tc>
        <w:tc>
          <w:tcPr>
            <w:tcW w:w="922" w:type="dxa"/>
            <w:gridSpan w:val="2"/>
          </w:tcPr>
          <w:p w14:paraId="1196ED92" w14:textId="77777777" w:rsidR="004304EB" w:rsidRDefault="004304EB">
            <w:pPr>
              <w:pStyle w:val="TableParagraph"/>
              <w:spacing w:before="0"/>
              <w:rPr>
                <w:sz w:val="14"/>
              </w:rPr>
            </w:pPr>
          </w:p>
        </w:tc>
        <w:tc>
          <w:tcPr>
            <w:tcW w:w="1006" w:type="dxa"/>
            <w:gridSpan w:val="2"/>
          </w:tcPr>
          <w:p w14:paraId="1196ED93" w14:textId="77777777" w:rsidR="004304EB" w:rsidRDefault="004304EB">
            <w:pPr>
              <w:pStyle w:val="TableParagraph"/>
              <w:spacing w:before="0"/>
              <w:rPr>
                <w:sz w:val="14"/>
              </w:rPr>
            </w:pPr>
          </w:p>
        </w:tc>
      </w:tr>
      <w:tr w:rsidR="004304EB" w14:paraId="1196EDA2" w14:textId="77777777">
        <w:trPr>
          <w:trHeight w:val="216"/>
        </w:trPr>
        <w:tc>
          <w:tcPr>
            <w:tcW w:w="2962" w:type="dxa"/>
            <w:shd w:val="clear" w:color="auto" w:fill="CCEDFF"/>
          </w:tcPr>
          <w:p w14:paraId="1196ED95" w14:textId="77777777" w:rsidR="004304EB" w:rsidRDefault="000856F8">
            <w:pPr>
              <w:pStyle w:val="TableParagraph"/>
              <w:spacing w:before="25"/>
              <w:ind w:left="55"/>
              <w:rPr>
                <w:sz w:val="14"/>
              </w:rPr>
            </w:pPr>
            <w:r>
              <w:rPr>
                <w:w w:val="105"/>
                <w:sz w:val="14"/>
              </w:rPr>
              <w:t>Net operating revenues:</w:t>
            </w:r>
          </w:p>
        </w:tc>
        <w:tc>
          <w:tcPr>
            <w:tcW w:w="830" w:type="dxa"/>
            <w:gridSpan w:val="2"/>
            <w:shd w:val="clear" w:color="auto" w:fill="CCEDFF"/>
          </w:tcPr>
          <w:p w14:paraId="1196ED96" w14:textId="77777777" w:rsidR="004304EB" w:rsidRDefault="004304EB">
            <w:pPr>
              <w:pStyle w:val="TableParagraph"/>
              <w:spacing w:before="0"/>
              <w:rPr>
                <w:sz w:val="14"/>
              </w:rPr>
            </w:pPr>
          </w:p>
        </w:tc>
        <w:tc>
          <w:tcPr>
            <w:tcW w:w="179" w:type="dxa"/>
            <w:shd w:val="clear" w:color="auto" w:fill="CCEDFF"/>
          </w:tcPr>
          <w:p w14:paraId="1196ED97" w14:textId="77777777" w:rsidR="004304EB" w:rsidRDefault="004304EB">
            <w:pPr>
              <w:pStyle w:val="TableParagraph"/>
              <w:spacing w:before="0"/>
              <w:rPr>
                <w:sz w:val="14"/>
              </w:rPr>
            </w:pPr>
          </w:p>
        </w:tc>
        <w:tc>
          <w:tcPr>
            <w:tcW w:w="634" w:type="dxa"/>
            <w:gridSpan w:val="2"/>
            <w:shd w:val="clear" w:color="auto" w:fill="CCEDFF"/>
          </w:tcPr>
          <w:p w14:paraId="1196ED98" w14:textId="77777777" w:rsidR="004304EB" w:rsidRDefault="004304EB">
            <w:pPr>
              <w:pStyle w:val="TableParagraph"/>
              <w:spacing w:before="0"/>
              <w:rPr>
                <w:sz w:val="14"/>
              </w:rPr>
            </w:pPr>
          </w:p>
        </w:tc>
        <w:tc>
          <w:tcPr>
            <w:tcW w:w="802" w:type="dxa"/>
            <w:gridSpan w:val="2"/>
            <w:shd w:val="clear" w:color="auto" w:fill="CCEDFF"/>
          </w:tcPr>
          <w:p w14:paraId="1196ED99" w14:textId="77777777" w:rsidR="004304EB" w:rsidRDefault="004304EB">
            <w:pPr>
              <w:pStyle w:val="TableParagraph"/>
              <w:spacing w:before="0"/>
              <w:rPr>
                <w:sz w:val="14"/>
              </w:rPr>
            </w:pPr>
          </w:p>
        </w:tc>
        <w:tc>
          <w:tcPr>
            <w:tcW w:w="784" w:type="dxa"/>
            <w:gridSpan w:val="2"/>
            <w:shd w:val="clear" w:color="auto" w:fill="CCEDFF"/>
          </w:tcPr>
          <w:p w14:paraId="1196ED9A" w14:textId="77777777" w:rsidR="004304EB" w:rsidRDefault="004304EB">
            <w:pPr>
              <w:pStyle w:val="TableParagraph"/>
              <w:spacing w:before="0"/>
              <w:rPr>
                <w:sz w:val="14"/>
              </w:rPr>
            </w:pPr>
          </w:p>
        </w:tc>
        <w:tc>
          <w:tcPr>
            <w:tcW w:w="185" w:type="dxa"/>
            <w:shd w:val="clear" w:color="auto" w:fill="CCEDFF"/>
          </w:tcPr>
          <w:p w14:paraId="1196ED9B" w14:textId="77777777" w:rsidR="004304EB" w:rsidRDefault="004304EB">
            <w:pPr>
              <w:pStyle w:val="TableParagraph"/>
              <w:spacing w:before="0"/>
              <w:rPr>
                <w:sz w:val="14"/>
              </w:rPr>
            </w:pPr>
          </w:p>
        </w:tc>
        <w:tc>
          <w:tcPr>
            <w:tcW w:w="736" w:type="dxa"/>
            <w:gridSpan w:val="2"/>
            <w:shd w:val="clear" w:color="auto" w:fill="CCEDFF"/>
          </w:tcPr>
          <w:p w14:paraId="1196ED9C" w14:textId="77777777" w:rsidR="004304EB" w:rsidRDefault="004304EB">
            <w:pPr>
              <w:pStyle w:val="TableParagraph"/>
              <w:spacing w:before="0"/>
              <w:rPr>
                <w:sz w:val="14"/>
              </w:rPr>
            </w:pPr>
          </w:p>
        </w:tc>
        <w:tc>
          <w:tcPr>
            <w:tcW w:w="904" w:type="dxa"/>
            <w:gridSpan w:val="2"/>
            <w:shd w:val="clear" w:color="auto" w:fill="CCEDFF"/>
          </w:tcPr>
          <w:p w14:paraId="1196ED9D" w14:textId="77777777" w:rsidR="004304EB" w:rsidRDefault="004304EB">
            <w:pPr>
              <w:pStyle w:val="TableParagraph"/>
              <w:spacing w:before="0"/>
              <w:rPr>
                <w:sz w:val="14"/>
              </w:rPr>
            </w:pPr>
          </w:p>
        </w:tc>
        <w:tc>
          <w:tcPr>
            <w:tcW w:w="305" w:type="dxa"/>
            <w:shd w:val="clear" w:color="auto" w:fill="CCEDFF"/>
          </w:tcPr>
          <w:p w14:paraId="1196ED9E" w14:textId="77777777" w:rsidR="004304EB" w:rsidRDefault="004304EB">
            <w:pPr>
              <w:pStyle w:val="TableParagraph"/>
              <w:spacing w:before="0"/>
              <w:rPr>
                <w:sz w:val="14"/>
              </w:rPr>
            </w:pPr>
          </w:p>
        </w:tc>
        <w:tc>
          <w:tcPr>
            <w:tcW w:w="766" w:type="dxa"/>
            <w:gridSpan w:val="2"/>
            <w:shd w:val="clear" w:color="auto" w:fill="CCEDFF"/>
          </w:tcPr>
          <w:p w14:paraId="1196ED9F" w14:textId="77777777" w:rsidR="004304EB" w:rsidRDefault="004304EB">
            <w:pPr>
              <w:pStyle w:val="TableParagraph"/>
              <w:spacing w:before="0"/>
              <w:rPr>
                <w:sz w:val="14"/>
              </w:rPr>
            </w:pPr>
          </w:p>
        </w:tc>
        <w:tc>
          <w:tcPr>
            <w:tcW w:w="922" w:type="dxa"/>
            <w:gridSpan w:val="2"/>
            <w:shd w:val="clear" w:color="auto" w:fill="CCEDFF"/>
          </w:tcPr>
          <w:p w14:paraId="1196EDA0" w14:textId="77777777" w:rsidR="004304EB" w:rsidRDefault="004304EB">
            <w:pPr>
              <w:pStyle w:val="TableParagraph"/>
              <w:spacing w:before="0"/>
              <w:rPr>
                <w:sz w:val="14"/>
              </w:rPr>
            </w:pPr>
          </w:p>
        </w:tc>
        <w:tc>
          <w:tcPr>
            <w:tcW w:w="1006" w:type="dxa"/>
            <w:gridSpan w:val="2"/>
            <w:shd w:val="clear" w:color="auto" w:fill="CCEDFF"/>
          </w:tcPr>
          <w:p w14:paraId="1196EDA1" w14:textId="77777777" w:rsidR="004304EB" w:rsidRDefault="004304EB">
            <w:pPr>
              <w:pStyle w:val="TableParagraph"/>
              <w:spacing w:before="0"/>
              <w:rPr>
                <w:sz w:val="14"/>
              </w:rPr>
            </w:pPr>
          </w:p>
        </w:tc>
      </w:tr>
      <w:tr w:rsidR="004304EB" w14:paraId="1196EDB0" w14:textId="77777777">
        <w:trPr>
          <w:trHeight w:val="216"/>
        </w:trPr>
        <w:tc>
          <w:tcPr>
            <w:tcW w:w="2962" w:type="dxa"/>
          </w:tcPr>
          <w:p w14:paraId="1196EDA3" w14:textId="77777777" w:rsidR="004304EB" w:rsidRDefault="000856F8">
            <w:pPr>
              <w:pStyle w:val="TableParagraph"/>
              <w:spacing w:before="25"/>
              <w:ind w:left="223"/>
              <w:rPr>
                <w:sz w:val="14"/>
              </w:rPr>
            </w:pPr>
            <w:r>
              <w:rPr>
                <w:w w:val="105"/>
                <w:sz w:val="14"/>
              </w:rPr>
              <w:t>Third party</w:t>
            </w:r>
          </w:p>
        </w:tc>
        <w:tc>
          <w:tcPr>
            <w:tcW w:w="830" w:type="dxa"/>
            <w:gridSpan w:val="2"/>
          </w:tcPr>
          <w:p w14:paraId="1196EDA4" w14:textId="77777777" w:rsidR="004304EB" w:rsidRDefault="000856F8">
            <w:pPr>
              <w:pStyle w:val="TableParagraph"/>
              <w:spacing w:before="25"/>
              <w:ind w:left="165"/>
              <w:rPr>
                <w:sz w:val="14"/>
              </w:rPr>
            </w:pPr>
            <w:r>
              <w:rPr>
                <w:w w:val="105"/>
                <w:sz w:val="14"/>
              </w:rPr>
              <w:t>$ 1,804</w:t>
            </w:r>
          </w:p>
        </w:tc>
        <w:tc>
          <w:tcPr>
            <w:tcW w:w="179" w:type="dxa"/>
          </w:tcPr>
          <w:p w14:paraId="1196EDA5" w14:textId="77777777" w:rsidR="004304EB" w:rsidRDefault="004304EB">
            <w:pPr>
              <w:pStyle w:val="TableParagraph"/>
              <w:spacing w:before="0"/>
              <w:rPr>
                <w:sz w:val="14"/>
              </w:rPr>
            </w:pPr>
          </w:p>
        </w:tc>
        <w:tc>
          <w:tcPr>
            <w:tcW w:w="634" w:type="dxa"/>
            <w:gridSpan w:val="2"/>
          </w:tcPr>
          <w:p w14:paraId="1196EDA6" w14:textId="77777777" w:rsidR="004304EB" w:rsidRDefault="000856F8">
            <w:pPr>
              <w:pStyle w:val="TableParagraph"/>
              <w:spacing w:before="25"/>
              <w:ind w:left="56"/>
              <w:rPr>
                <w:sz w:val="14"/>
              </w:rPr>
            </w:pPr>
            <w:r>
              <w:rPr>
                <w:w w:val="105"/>
                <w:sz w:val="14"/>
              </w:rPr>
              <w:t>$ 1,003</w:t>
            </w:r>
          </w:p>
        </w:tc>
        <w:tc>
          <w:tcPr>
            <w:tcW w:w="802" w:type="dxa"/>
            <w:gridSpan w:val="2"/>
          </w:tcPr>
          <w:p w14:paraId="1196EDA7" w14:textId="77777777" w:rsidR="004304EB" w:rsidRDefault="000856F8">
            <w:pPr>
              <w:pStyle w:val="TableParagraph"/>
              <w:tabs>
                <w:tab w:val="left" w:pos="406"/>
              </w:tabs>
              <w:spacing w:before="25"/>
              <w:ind w:left="82"/>
              <w:rPr>
                <w:sz w:val="14"/>
              </w:rPr>
            </w:pPr>
            <w:r>
              <w:rPr>
                <w:w w:val="105"/>
                <w:sz w:val="14"/>
              </w:rPr>
              <w:t>$</w:t>
            </w:r>
            <w:r>
              <w:rPr>
                <w:w w:val="105"/>
                <w:sz w:val="14"/>
              </w:rPr>
              <w:tab/>
              <w:t>3,158</w:t>
            </w:r>
          </w:p>
        </w:tc>
        <w:tc>
          <w:tcPr>
            <w:tcW w:w="784" w:type="dxa"/>
            <w:gridSpan w:val="2"/>
          </w:tcPr>
          <w:p w14:paraId="1196EDA8" w14:textId="77777777" w:rsidR="004304EB" w:rsidRDefault="000856F8">
            <w:pPr>
              <w:pStyle w:val="TableParagraph"/>
              <w:spacing w:before="25"/>
              <w:ind w:left="84"/>
              <w:rPr>
                <w:sz w:val="14"/>
              </w:rPr>
            </w:pPr>
            <w:r>
              <w:rPr>
                <w:w w:val="105"/>
                <w:sz w:val="14"/>
              </w:rPr>
              <w:t>$ 1,350</w:t>
            </w:r>
          </w:p>
        </w:tc>
        <w:tc>
          <w:tcPr>
            <w:tcW w:w="185" w:type="dxa"/>
          </w:tcPr>
          <w:p w14:paraId="1196EDA9" w14:textId="77777777" w:rsidR="004304EB" w:rsidRDefault="004304EB">
            <w:pPr>
              <w:pStyle w:val="TableParagraph"/>
              <w:spacing w:before="0"/>
              <w:rPr>
                <w:sz w:val="14"/>
              </w:rPr>
            </w:pPr>
          </w:p>
        </w:tc>
        <w:tc>
          <w:tcPr>
            <w:tcW w:w="736" w:type="dxa"/>
            <w:gridSpan w:val="2"/>
          </w:tcPr>
          <w:p w14:paraId="1196EDAA" w14:textId="77777777" w:rsidR="004304EB" w:rsidRDefault="000856F8">
            <w:pPr>
              <w:pStyle w:val="TableParagraph"/>
              <w:tabs>
                <w:tab w:val="left" w:pos="351"/>
              </w:tabs>
              <w:spacing w:before="25"/>
              <w:ind w:left="27"/>
              <w:rPr>
                <w:sz w:val="14"/>
              </w:rPr>
            </w:pPr>
            <w:r>
              <w:rPr>
                <w:w w:val="105"/>
                <w:sz w:val="14"/>
              </w:rPr>
              <w:t>$</w:t>
            </w:r>
            <w:r>
              <w:rPr>
                <w:w w:val="105"/>
                <w:sz w:val="14"/>
              </w:rPr>
              <w:tab/>
              <w:t>635</w:t>
            </w:r>
          </w:p>
        </w:tc>
        <w:tc>
          <w:tcPr>
            <w:tcW w:w="904" w:type="dxa"/>
            <w:gridSpan w:val="2"/>
          </w:tcPr>
          <w:p w14:paraId="1196EDAB" w14:textId="77777777" w:rsidR="004304EB" w:rsidRDefault="000856F8">
            <w:pPr>
              <w:pStyle w:val="TableParagraph"/>
              <w:tabs>
                <w:tab w:val="left" w:pos="515"/>
              </w:tabs>
              <w:spacing w:before="25"/>
              <w:ind w:left="155"/>
              <w:rPr>
                <w:sz w:val="14"/>
              </w:rPr>
            </w:pPr>
            <w:r>
              <w:rPr>
                <w:w w:val="105"/>
                <w:sz w:val="14"/>
              </w:rPr>
              <w:t>$</w:t>
            </w:r>
            <w:r>
              <w:rPr>
                <w:w w:val="105"/>
                <w:sz w:val="14"/>
              </w:rPr>
              <w:tab/>
              <w:t>2,024</w:t>
            </w:r>
          </w:p>
        </w:tc>
        <w:tc>
          <w:tcPr>
            <w:tcW w:w="305" w:type="dxa"/>
          </w:tcPr>
          <w:p w14:paraId="1196EDAC" w14:textId="77777777" w:rsidR="004304EB" w:rsidRDefault="004304EB">
            <w:pPr>
              <w:pStyle w:val="TableParagraph"/>
              <w:spacing w:before="0"/>
              <w:rPr>
                <w:sz w:val="14"/>
              </w:rPr>
            </w:pPr>
          </w:p>
        </w:tc>
        <w:tc>
          <w:tcPr>
            <w:tcW w:w="766" w:type="dxa"/>
            <w:gridSpan w:val="2"/>
          </w:tcPr>
          <w:p w14:paraId="1196EDAD" w14:textId="77777777" w:rsidR="004304EB" w:rsidRDefault="000856F8">
            <w:pPr>
              <w:pStyle w:val="TableParagraph"/>
              <w:tabs>
                <w:tab w:val="left" w:pos="542"/>
              </w:tabs>
              <w:spacing w:before="25"/>
              <w:ind w:left="122"/>
              <w:rPr>
                <w:sz w:val="14"/>
              </w:rPr>
            </w:pPr>
            <w:r>
              <w:rPr>
                <w:w w:val="105"/>
                <w:sz w:val="14"/>
              </w:rPr>
              <w:t>$</w:t>
            </w:r>
            <w:r>
              <w:rPr>
                <w:w w:val="105"/>
                <w:sz w:val="14"/>
              </w:rPr>
              <w:tab/>
              <w:t>23</w:t>
            </w:r>
          </w:p>
        </w:tc>
        <w:tc>
          <w:tcPr>
            <w:tcW w:w="922" w:type="dxa"/>
            <w:gridSpan w:val="2"/>
          </w:tcPr>
          <w:p w14:paraId="1196EDAE" w14:textId="77777777" w:rsidR="004304EB" w:rsidRDefault="000856F8">
            <w:pPr>
              <w:pStyle w:val="TableParagraph"/>
              <w:tabs>
                <w:tab w:val="left" w:pos="700"/>
              </w:tabs>
              <w:spacing w:before="25"/>
              <w:ind w:left="76"/>
              <w:rPr>
                <w:sz w:val="14"/>
              </w:rPr>
            </w:pPr>
            <w:r>
              <w:rPr>
                <w:w w:val="105"/>
                <w:sz w:val="14"/>
              </w:rPr>
              <w:t>$</w:t>
            </w:r>
            <w:r>
              <w:rPr>
                <w:w w:val="105"/>
                <w:sz w:val="14"/>
              </w:rPr>
              <w:tab/>
              <w:t>—</w:t>
            </w:r>
          </w:p>
        </w:tc>
        <w:tc>
          <w:tcPr>
            <w:tcW w:w="1006" w:type="dxa"/>
            <w:gridSpan w:val="2"/>
          </w:tcPr>
          <w:p w14:paraId="1196EDAF" w14:textId="77777777" w:rsidR="004304EB" w:rsidRDefault="000856F8">
            <w:pPr>
              <w:pStyle w:val="TableParagraph"/>
              <w:tabs>
                <w:tab w:val="left" w:pos="558"/>
              </w:tabs>
              <w:spacing w:before="25"/>
              <w:ind w:left="78"/>
              <w:rPr>
                <w:sz w:val="14"/>
              </w:rPr>
            </w:pPr>
            <w:r>
              <w:rPr>
                <w:w w:val="105"/>
                <w:sz w:val="14"/>
              </w:rPr>
              <w:t>$</w:t>
            </w:r>
            <w:r>
              <w:rPr>
                <w:w w:val="105"/>
                <w:sz w:val="14"/>
              </w:rPr>
              <w:tab/>
              <w:t>9,997</w:t>
            </w:r>
          </w:p>
        </w:tc>
      </w:tr>
      <w:tr w:rsidR="004304EB" w14:paraId="1196EDBE" w14:textId="77777777">
        <w:trPr>
          <w:trHeight w:val="216"/>
        </w:trPr>
        <w:tc>
          <w:tcPr>
            <w:tcW w:w="2962" w:type="dxa"/>
            <w:shd w:val="clear" w:color="auto" w:fill="CCEDFF"/>
          </w:tcPr>
          <w:p w14:paraId="1196EDB1" w14:textId="77777777" w:rsidR="004304EB" w:rsidRDefault="000856F8">
            <w:pPr>
              <w:pStyle w:val="TableParagraph"/>
              <w:spacing w:before="25"/>
              <w:ind w:left="223"/>
              <w:rPr>
                <w:sz w:val="14"/>
              </w:rPr>
            </w:pPr>
            <w:r>
              <w:rPr>
                <w:w w:val="105"/>
                <w:sz w:val="14"/>
              </w:rPr>
              <w:t>Intersegment</w:t>
            </w:r>
          </w:p>
        </w:tc>
        <w:tc>
          <w:tcPr>
            <w:tcW w:w="830" w:type="dxa"/>
            <w:gridSpan w:val="2"/>
            <w:shd w:val="clear" w:color="auto" w:fill="CCEDFF"/>
          </w:tcPr>
          <w:p w14:paraId="1196EDB2" w14:textId="77777777" w:rsidR="004304EB" w:rsidRDefault="000856F8">
            <w:pPr>
              <w:pStyle w:val="TableParagraph"/>
              <w:spacing w:before="25"/>
              <w:ind w:left="537"/>
              <w:rPr>
                <w:sz w:val="14"/>
              </w:rPr>
            </w:pPr>
            <w:r>
              <w:rPr>
                <w:w w:val="105"/>
                <w:sz w:val="14"/>
              </w:rPr>
              <w:t>126</w:t>
            </w:r>
          </w:p>
        </w:tc>
        <w:tc>
          <w:tcPr>
            <w:tcW w:w="179" w:type="dxa"/>
            <w:shd w:val="clear" w:color="auto" w:fill="CCEDFF"/>
          </w:tcPr>
          <w:p w14:paraId="1196EDB3" w14:textId="77777777" w:rsidR="004304EB" w:rsidRDefault="004304EB">
            <w:pPr>
              <w:pStyle w:val="TableParagraph"/>
              <w:spacing w:before="0"/>
              <w:rPr>
                <w:sz w:val="14"/>
              </w:rPr>
            </w:pPr>
          </w:p>
        </w:tc>
        <w:tc>
          <w:tcPr>
            <w:tcW w:w="634" w:type="dxa"/>
            <w:gridSpan w:val="2"/>
            <w:shd w:val="clear" w:color="auto" w:fill="CCEDFF"/>
          </w:tcPr>
          <w:p w14:paraId="1196EDB4" w14:textId="77777777" w:rsidR="004304EB" w:rsidRDefault="000856F8">
            <w:pPr>
              <w:pStyle w:val="TableParagraph"/>
              <w:spacing w:before="25"/>
              <w:ind w:left="416"/>
              <w:rPr>
                <w:sz w:val="14"/>
              </w:rPr>
            </w:pPr>
            <w:r>
              <w:rPr>
                <w:w w:val="102"/>
                <w:sz w:val="14"/>
              </w:rPr>
              <w:t>—</w:t>
            </w:r>
          </w:p>
        </w:tc>
        <w:tc>
          <w:tcPr>
            <w:tcW w:w="802" w:type="dxa"/>
            <w:gridSpan w:val="2"/>
            <w:shd w:val="clear" w:color="auto" w:fill="CCEDFF"/>
          </w:tcPr>
          <w:p w14:paraId="1196EDB5" w14:textId="77777777" w:rsidR="004304EB" w:rsidRDefault="000856F8">
            <w:pPr>
              <w:pStyle w:val="TableParagraph"/>
              <w:spacing w:before="25"/>
              <w:ind w:right="70"/>
              <w:jc w:val="right"/>
              <w:rPr>
                <w:sz w:val="14"/>
              </w:rPr>
            </w:pPr>
            <w:r>
              <w:rPr>
                <w:w w:val="102"/>
                <w:sz w:val="14"/>
              </w:rPr>
              <w:t>4</w:t>
            </w:r>
          </w:p>
        </w:tc>
        <w:tc>
          <w:tcPr>
            <w:tcW w:w="784" w:type="dxa"/>
            <w:gridSpan w:val="2"/>
            <w:shd w:val="clear" w:color="auto" w:fill="CCEDFF"/>
          </w:tcPr>
          <w:p w14:paraId="1196EDB6" w14:textId="77777777" w:rsidR="004304EB" w:rsidRDefault="000856F8">
            <w:pPr>
              <w:pStyle w:val="TableParagraph"/>
              <w:spacing w:before="25"/>
              <w:ind w:left="456"/>
              <w:rPr>
                <w:sz w:val="14"/>
              </w:rPr>
            </w:pPr>
            <w:r>
              <w:rPr>
                <w:w w:val="105"/>
                <w:sz w:val="14"/>
              </w:rPr>
              <w:t>190</w:t>
            </w:r>
          </w:p>
        </w:tc>
        <w:tc>
          <w:tcPr>
            <w:tcW w:w="185" w:type="dxa"/>
            <w:shd w:val="clear" w:color="auto" w:fill="CCEDFF"/>
          </w:tcPr>
          <w:p w14:paraId="1196EDB7" w14:textId="77777777" w:rsidR="004304EB" w:rsidRDefault="004304EB">
            <w:pPr>
              <w:pStyle w:val="TableParagraph"/>
              <w:spacing w:before="0"/>
              <w:rPr>
                <w:sz w:val="14"/>
              </w:rPr>
            </w:pPr>
          </w:p>
        </w:tc>
        <w:tc>
          <w:tcPr>
            <w:tcW w:w="736" w:type="dxa"/>
            <w:gridSpan w:val="2"/>
            <w:shd w:val="clear" w:color="auto" w:fill="CCEDFF"/>
          </w:tcPr>
          <w:p w14:paraId="1196EDB8" w14:textId="77777777" w:rsidR="004304EB" w:rsidRDefault="000856F8">
            <w:pPr>
              <w:pStyle w:val="TableParagraph"/>
              <w:spacing w:before="25"/>
              <w:ind w:left="423"/>
              <w:rPr>
                <w:sz w:val="14"/>
              </w:rPr>
            </w:pPr>
            <w:r>
              <w:rPr>
                <w:w w:val="102"/>
                <w:sz w:val="14"/>
              </w:rPr>
              <w:t>—</w:t>
            </w:r>
          </w:p>
        </w:tc>
        <w:tc>
          <w:tcPr>
            <w:tcW w:w="904" w:type="dxa"/>
            <w:gridSpan w:val="2"/>
            <w:shd w:val="clear" w:color="auto" w:fill="CCEDFF"/>
          </w:tcPr>
          <w:p w14:paraId="1196EDB9" w14:textId="77777777" w:rsidR="004304EB" w:rsidRDefault="000856F8">
            <w:pPr>
              <w:pStyle w:val="TableParagraph"/>
              <w:spacing w:before="25"/>
              <w:ind w:right="63"/>
              <w:jc w:val="right"/>
              <w:rPr>
                <w:sz w:val="14"/>
              </w:rPr>
            </w:pPr>
            <w:r>
              <w:rPr>
                <w:w w:val="102"/>
                <w:sz w:val="14"/>
              </w:rPr>
              <w:t>2</w:t>
            </w:r>
          </w:p>
        </w:tc>
        <w:tc>
          <w:tcPr>
            <w:tcW w:w="305" w:type="dxa"/>
            <w:shd w:val="clear" w:color="auto" w:fill="CCEDFF"/>
          </w:tcPr>
          <w:p w14:paraId="1196EDBA" w14:textId="77777777" w:rsidR="004304EB" w:rsidRDefault="004304EB">
            <w:pPr>
              <w:pStyle w:val="TableParagraph"/>
              <w:spacing w:before="0"/>
              <w:rPr>
                <w:sz w:val="14"/>
              </w:rPr>
            </w:pPr>
          </w:p>
        </w:tc>
        <w:tc>
          <w:tcPr>
            <w:tcW w:w="766" w:type="dxa"/>
            <w:gridSpan w:val="2"/>
            <w:shd w:val="clear" w:color="auto" w:fill="CCEDFF"/>
          </w:tcPr>
          <w:p w14:paraId="1196EDBB" w14:textId="77777777" w:rsidR="004304EB" w:rsidRDefault="000856F8">
            <w:pPr>
              <w:pStyle w:val="TableParagraph"/>
              <w:spacing w:before="25"/>
              <w:ind w:right="78"/>
              <w:jc w:val="right"/>
              <w:rPr>
                <w:sz w:val="14"/>
              </w:rPr>
            </w:pPr>
            <w:r>
              <w:rPr>
                <w:w w:val="102"/>
                <w:sz w:val="14"/>
              </w:rPr>
              <w:t>—</w:t>
            </w:r>
          </w:p>
        </w:tc>
        <w:tc>
          <w:tcPr>
            <w:tcW w:w="922" w:type="dxa"/>
            <w:gridSpan w:val="2"/>
            <w:shd w:val="clear" w:color="auto" w:fill="CCEDFF"/>
          </w:tcPr>
          <w:p w14:paraId="1196EDBC" w14:textId="77777777" w:rsidR="004304EB" w:rsidRDefault="000856F8">
            <w:pPr>
              <w:pStyle w:val="TableParagraph"/>
              <w:spacing w:before="25"/>
              <w:ind w:left="568"/>
              <w:rPr>
                <w:sz w:val="14"/>
              </w:rPr>
            </w:pPr>
            <w:r>
              <w:rPr>
                <w:w w:val="105"/>
                <w:sz w:val="14"/>
              </w:rPr>
              <w:t>(322)</w:t>
            </w:r>
          </w:p>
        </w:tc>
        <w:tc>
          <w:tcPr>
            <w:tcW w:w="1006" w:type="dxa"/>
            <w:gridSpan w:val="2"/>
            <w:shd w:val="clear" w:color="auto" w:fill="CCEDFF"/>
          </w:tcPr>
          <w:p w14:paraId="1196EDBD" w14:textId="77777777" w:rsidR="004304EB" w:rsidRDefault="000856F8">
            <w:pPr>
              <w:pStyle w:val="TableParagraph"/>
              <w:spacing w:before="25"/>
              <w:ind w:right="122"/>
              <w:jc w:val="right"/>
              <w:rPr>
                <w:sz w:val="14"/>
              </w:rPr>
            </w:pPr>
            <w:r>
              <w:rPr>
                <w:w w:val="102"/>
                <w:sz w:val="14"/>
              </w:rPr>
              <w:t>—</w:t>
            </w:r>
          </w:p>
        </w:tc>
      </w:tr>
      <w:tr w:rsidR="004304EB" w14:paraId="1196EDCC" w14:textId="77777777">
        <w:trPr>
          <w:trHeight w:val="216"/>
        </w:trPr>
        <w:tc>
          <w:tcPr>
            <w:tcW w:w="2962" w:type="dxa"/>
          </w:tcPr>
          <w:p w14:paraId="1196EDBF" w14:textId="77777777" w:rsidR="004304EB" w:rsidRDefault="000856F8">
            <w:pPr>
              <w:pStyle w:val="TableParagraph"/>
              <w:spacing w:before="25"/>
              <w:ind w:left="223"/>
              <w:rPr>
                <w:sz w:val="14"/>
              </w:rPr>
            </w:pPr>
            <w:r>
              <w:rPr>
                <w:w w:val="105"/>
                <w:sz w:val="14"/>
              </w:rPr>
              <w:t>Total net operating revenues</w:t>
            </w:r>
          </w:p>
        </w:tc>
        <w:tc>
          <w:tcPr>
            <w:tcW w:w="830" w:type="dxa"/>
            <w:gridSpan w:val="2"/>
          </w:tcPr>
          <w:p w14:paraId="1196EDC0" w14:textId="77777777" w:rsidR="004304EB" w:rsidRDefault="000856F8">
            <w:pPr>
              <w:pStyle w:val="TableParagraph"/>
              <w:spacing w:before="25"/>
              <w:ind w:left="429"/>
              <w:rPr>
                <w:sz w:val="14"/>
              </w:rPr>
            </w:pPr>
            <w:r>
              <w:rPr>
                <w:w w:val="105"/>
                <w:sz w:val="14"/>
              </w:rPr>
              <w:t>1,930</w:t>
            </w:r>
          </w:p>
        </w:tc>
        <w:tc>
          <w:tcPr>
            <w:tcW w:w="179" w:type="dxa"/>
          </w:tcPr>
          <w:p w14:paraId="1196EDC1" w14:textId="77777777" w:rsidR="004304EB" w:rsidRDefault="004304EB">
            <w:pPr>
              <w:pStyle w:val="TableParagraph"/>
              <w:spacing w:before="0"/>
              <w:rPr>
                <w:sz w:val="14"/>
              </w:rPr>
            </w:pPr>
          </w:p>
        </w:tc>
        <w:tc>
          <w:tcPr>
            <w:tcW w:w="634" w:type="dxa"/>
            <w:gridSpan w:val="2"/>
          </w:tcPr>
          <w:p w14:paraId="1196EDC2" w14:textId="77777777" w:rsidR="004304EB" w:rsidRDefault="000856F8">
            <w:pPr>
              <w:pStyle w:val="TableParagraph"/>
              <w:spacing w:before="25"/>
              <w:ind w:left="236"/>
              <w:rPr>
                <w:sz w:val="14"/>
              </w:rPr>
            </w:pPr>
            <w:r>
              <w:rPr>
                <w:w w:val="105"/>
                <w:sz w:val="14"/>
              </w:rPr>
              <w:t>1,003</w:t>
            </w:r>
          </w:p>
        </w:tc>
        <w:tc>
          <w:tcPr>
            <w:tcW w:w="802" w:type="dxa"/>
            <w:gridSpan w:val="2"/>
          </w:tcPr>
          <w:p w14:paraId="1196EDC3" w14:textId="77777777" w:rsidR="004304EB" w:rsidRDefault="000856F8">
            <w:pPr>
              <w:pStyle w:val="TableParagraph"/>
              <w:spacing w:before="25"/>
              <w:ind w:left="406"/>
              <w:rPr>
                <w:sz w:val="14"/>
              </w:rPr>
            </w:pPr>
            <w:r>
              <w:rPr>
                <w:w w:val="105"/>
                <w:sz w:val="14"/>
              </w:rPr>
              <w:t>3,162</w:t>
            </w:r>
          </w:p>
        </w:tc>
        <w:tc>
          <w:tcPr>
            <w:tcW w:w="784" w:type="dxa"/>
            <w:gridSpan w:val="2"/>
          </w:tcPr>
          <w:p w14:paraId="1196EDC4" w14:textId="77777777" w:rsidR="004304EB" w:rsidRDefault="000856F8">
            <w:pPr>
              <w:pStyle w:val="TableParagraph"/>
              <w:spacing w:before="25"/>
              <w:ind w:left="348"/>
              <w:rPr>
                <w:sz w:val="14"/>
              </w:rPr>
            </w:pPr>
            <w:r>
              <w:rPr>
                <w:w w:val="105"/>
                <w:sz w:val="14"/>
              </w:rPr>
              <w:t>1,540</w:t>
            </w:r>
          </w:p>
        </w:tc>
        <w:tc>
          <w:tcPr>
            <w:tcW w:w="185" w:type="dxa"/>
          </w:tcPr>
          <w:p w14:paraId="1196EDC5" w14:textId="77777777" w:rsidR="004304EB" w:rsidRDefault="004304EB">
            <w:pPr>
              <w:pStyle w:val="TableParagraph"/>
              <w:spacing w:before="0"/>
              <w:rPr>
                <w:sz w:val="14"/>
              </w:rPr>
            </w:pPr>
          </w:p>
        </w:tc>
        <w:tc>
          <w:tcPr>
            <w:tcW w:w="736" w:type="dxa"/>
            <w:gridSpan w:val="2"/>
          </w:tcPr>
          <w:p w14:paraId="1196EDC6" w14:textId="77777777" w:rsidR="004304EB" w:rsidRDefault="000856F8">
            <w:pPr>
              <w:pStyle w:val="TableParagraph"/>
              <w:spacing w:before="25"/>
              <w:ind w:left="351"/>
              <w:rPr>
                <w:sz w:val="14"/>
              </w:rPr>
            </w:pPr>
            <w:r>
              <w:rPr>
                <w:w w:val="105"/>
                <w:sz w:val="14"/>
              </w:rPr>
              <w:t>635</w:t>
            </w:r>
          </w:p>
        </w:tc>
        <w:tc>
          <w:tcPr>
            <w:tcW w:w="904" w:type="dxa"/>
            <w:gridSpan w:val="2"/>
          </w:tcPr>
          <w:p w14:paraId="1196EDC7" w14:textId="77777777" w:rsidR="004304EB" w:rsidRDefault="000856F8">
            <w:pPr>
              <w:pStyle w:val="TableParagraph"/>
              <w:spacing w:before="25"/>
              <w:ind w:left="515"/>
              <w:rPr>
                <w:sz w:val="14"/>
              </w:rPr>
            </w:pPr>
            <w:r>
              <w:rPr>
                <w:w w:val="105"/>
                <w:sz w:val="14"/>
              </w:rPr>
              <w:t>2,026</w:t>
            </w:r>
          </w:p>
        </w:tc>
        <w:tc>
          <w:tcPr>
            <w:tcW w:w="305" w:type="dxa"/>
          </w:tcPr>
          <w:p w14:paraId="1196EDC8" w14:textId="77777777" w:rsidR="004304EB" w:rsidRDefault="004304EB">
            <w:pPr>
              <w:pStyle w:val="TableParagraph"/>
              <w:spacing w:before="0"/>
              <w:rPr>
                <w:sz w:val="14"/>
              </w:rPr>
            </w:pPr>
          </w:p>
        </w:tc>
        <w:tc>
          <w:tcPr>
            <w:tcW w:w="766" w:type="dxa"/>
            <w:gridSpan w:val="2"/>
          </w:tcPr>
          <w:p w14:paraId="1196EDC9" w14:textId="77777777" w:rsidR="004304EB" w:rsidRDefault="000856F8">
            <w:pPr>
              <w:pStyle w:val="TableParagraph"/>
              <w:spacing w:before="25"/>
              <w:ind w:right="78"/>
              <w:jc w:val="right"/>
              <w:rPr>
                <w:sz w:val="14"/>
              </w:rPr>
            </w:pPr>
            <w:r>
              <w:rPr>
                <w:sz w:val="14"/>
              </w:rPr>
              <w:t>23</w:t>
            </w:r>
          </w:p>
        </w:tc>
        <w:tc>
          <w:tcPr>
            <w:tcW w:w="922" w:type="dxa"/>
            <w:gridSpan w:val="2"/>
          </w:tcPr>
          <w:p w14:paraId="1196EDCA" w14:textId="77777777" w:rsidR="004304EB" w:rsidRDefault="000856F8">
            <w:pPr>
              <w:pStyle w:val="TableParagraph"/>
              <w:spacing w:before="25"/>
              <w:ind w:left="568"/>
              <w:rPr>
                <w:sz w:val="14"/>
              </w:rPr>
            </w:pPr>
            <w:r>
              <w:rPr>
                <w:w w:val="105"/>
                <w:sz w:val="14"/>
              </w:rPr>
              <w:t>(322)</w:t>
            </w:r>
          </w:p>
        </w:tc>
        <w:tc>
          <w:tcPr>
            <w:tcW w:w="1006" w:type="dxa"/>
            <w:gridSpan w:val="2"/>
          </w:tcPr>
          <w:p w14:paraId="1196EDCB" w14:textId="77777777" w:rsidR="004304EB" w:rsidRDefault="000856F8">
            <w:pPr>
              <w:pStyle w:val="TableParagraph"/>
              <w:spacing w:before="25"/>
              <w:ind w:left="558"/>
              <w:rPr>
                <w:sz w:val="14"/>
              </w:rPr>
            </w:pPr>
            <w:r>
              <w:rPr>
                <w:w w:val="105"/>
                <w:sz w:val="14"/>
              </w:rPr>
              <w:t>9,997</w:t>
            </w:r>
          </w:p>
        </w:tc>
      </w:tr>
      <w:tr w:rsidR="004304EB" w14:paraId="1196EDDA" w14:textId="77777777">
        <w:trPr>
          <w:trHeight w:val="216"/>
        </w:trPr>
        <w:tc>
          <w:tcPr>
            <w:tcW w:w="2962" w:type="dxa"/>
            <w:shd w:val="clear" w:color="auto" w:fill="CCEDFF"/>
          </w:tcPr>
          <w:p w14:paraId="1196EDCD" w14:textId="77777777" w:rsidR="004304EB" w:rsidRDefault="000856F8">
            <w:pPr>
              <w:pStyle w:val="TableParagraph"/>
              <w:spacing w:before="25"/>
              <w:ind w:left="55"/>
              <w:rPr>
                <w:sz w:val="14"/>
              </w:rPr>
            </w:pPr>
            <w:r>
              <w:rPr>
                <w:w w:val="105"/>
                <w:sz w:val="14"/>
              </w:rPr>
              <w:t>Operating income (loss)</w:t>
            </w:r>
          </w:p>
        </w:tc>
        <w:tc>
          <w:tcPr>
            <w:tcW w:w="830" w:type="dxa"/>
            <w:gridSpan w:val="2"/>
            <w:shd w:val="clear" w:color="auto" w:fill="CCEDFF"/>
          </w:tcPr>
          <w:p w14:paraId="1196EDCE" w14:textId="77777777" w:rsidR="004304EB" w:rsidRDefault="000856F8">
            <w:pPr>
              <w:pStyle w:val="TableParagraph"/>
              <w:spacing w:before="25"/>
              <w:ind w:left="429"/>
              <w:rPr>
                <w:sz w:val="14"/>
              </w:rPr>
            </w:pPr>
            <w:r>
              <w:rPr>
                <w:w w:val="105"/>
                <w:sz w:val="14"/>
              </w:rPr>
              <w:t>1,038</w:t>
            </w:r>
          </w:p>
        </w:tc>
        <w:tc>
          <w:tcPr>
            <w:tcW w:w="179" w:type="dxa"/>
            <w:shd w:val="clear" w:color="auto" w:fill="CCEDFF"/>
          </w:tcPr>
          <w:p w14:paraId="1196EDCF" w14:textId="77777777" w:rsidR="004304EB" w:rsidRDefault="004304EB">
            <w:pPr>
              <w:pStyle w:val="TableParagraph"/>
              <w:spacing w:before="0"/>
              <w:rPr>
                <w:sz w:val="14"/>
              </w:rPr>
            </w:pPr>
          </w:p>
        </w:tc>
        <w:tc>
          <w:tcPr>
            <w:tcW w:w="634" w:type="dxa"/>
            <w:gridSpan w:val="2"/>
            <w:shd w:val="clear" w:color="auto" w:fill="CCEDFF"/>
          </w:tcPr>
          <w:p w14:paraId="1196EDD0" w14:textId="77777777" w:rsidR="004304EB" w:rsidRDefault="000856F8">
            <w:pPr>
              <w:pStyle w:val="TableParagraph"/>
              <w:spacing w:before="25"/>
              <w:ind w:left="344"/>
              <w:rPr>
                <w:sz w:val="14"/>
              </w:rPr>
            </w:pPr>
            <w:r>
              <w:rPr>
                <w:w w:val="105"/>
                <w:sz w:val="14"/>
              </w:rPr>
              <w:t>588</w:t>
            </w:r>
          </w:p>
        </w:tc>
        <w:tc>
          <w:tcPr>
            <w:tcW w:w="802" w:type="dxa"/>
            <w:gridSpan w:val="2"/>
            <w:shd w:val="clear" w:color="auto" w:fill="CCEDFF"/>
          </w:tcPr>
          <w:p w14:paraId="1196EDD1" w14:textId="77777777" w:rsidR="004304EB" w:rsidRDefault="000856F8">
            <w:pPr>
              <w:pStyle w:val="TableParagraph"/>
              <w:spacing w:before="25"/>
              <w:ind w:left="514"/>
              <w:rPr>
                <w:sz w:val="14"/>
              </w:rPr>
            </w:pPr>
            <w:r>
              <w:rPr>
                <w:w w:val="105"/>
                <w:sz w:val="14"/>
              </w:rPr>
              <w:t>711</w:t>
            </w:r>
          </w:p>
        </w:tc>
        <w:tc>
          <w:tcPr>
            <w:tcW w:w="784" w:type="dxa"/>
            <w:gridSpan w:val="2"/>
            <w:shd w:val="clear" w:color="auto" w:fill="CCEDFF"/>
          </w:tcPr>
          <w:p w14:paraId="1196EDD2" w14:textId="77777777" w:rsidR="004304EB" w:rsidRDefault="000856F8">
            <w:pPr>
              <w:pStyle w:val="TableParagraph"/>
              <w:spacing w:before="25"/>
              <w:ind w:left="456"/>
              <w:rPr>
                <w:sz w:val="14"/>
              </w:rPr>
            </w:pPr>
            <w:r>
              <w:rPr>
                <w:w w:val="105"/>
                <w:sz w:val="14"/>
              </w:rPr>
              <w:t>731</w:t>
            </w:r>
          </w:p>
        </w:tc>
        <w:tc>
          <w:tcPr>
            <w:tcW w:w="185" w:type="dxa"/>
            <w:shd w:val="clear" w:color="auto" w:fill="CCEDFF"/>
          </w:tcPr>
          <w:p w14:paraId="1196EDD3" w14:textId="77777777" w:rsidR="004304EB" w:rsidRDefault="004304EB">
            <w:pPr>
              <w:pStyle w:val="TableParagraph"/>
              <w:spacing w:before="0"/>
              <w:rPr>
                <w:sz w:val="14"/>
              </w:rPr>
            </w:pPr>
          </w:p>
        </w:tc>
        <w:tc>
          <w:tcPr>
            <w:tcW w:w="736" w:type="dxa"/>
            <w:gridSpan w:val="2"/>
            <w:shd w:val="clear" w:color="auto" w:fill="CCEDFF"/>
          </w:tcPr>
          <w:p w14:paraId="1196EDD4" w14:textId="77777777" w:rsidR="004304EB" w:rsidRDefault="000856F8">
            <w:pPr>
              <w:pStyle w:val="TableParagraph"/>
              <w:spacing w:before="25"/>
              <w:ind w:left="423"/>
              <w:rPr>
                <w:sz w:val="14"/>
              </w:rPr>
            </w:pPr>
            <w:r>
              <w:rPr>
                <w:w w:val="105"/>
                <w:sz w:val="14"/>
              </w:rPr>
              <w:t>73</w:t>
            </w:r>
          </w:p>
        </w:tc>
        <w:tc>
          <w:tcPr>
            <w:tcW w:w="904" w:type="dxa"/>
            <w:gridSpan w:val="2"/>
            <w:shd w:val="clear" w:color="auto" w:fill="CCEDFF"/>
          </w:tcPr>
          <w:p w14:paraId="1196EDD5" w14:textId="77777777" w:rsidR="004304EB" w:rsidRDefault="000856F8">
            <w:pPr>
              <w:pStyle w:val="TableParagraph"/>
              <w:spacing w:before="25"/>
              <w:ind w:right="63"/>
              <w:jc w:val="right"/>
              <w:rPr>
                <w:sz w:val="14"/>
              </w:rPr>
            </w:pPr>
            <w:r>
              <w:rPr>
                <w:sz w:val="14"/>
              </w:rPr>
              <w:t>119</w:t>
            </w:r>
          </w:p>
        </w:tc>
        <w:tc>
          <w:tcPr>
            <w:tcW w:w="305" w:type="dxa"/>
            <w:shd w:val="clear" w:color="auto" w:fill="CCEDFF"/>
          </w:tcPr>
          <w:p w14:paraId="1196EDD6" w14:textId="77777777" w:rsidR="004304EB" w:rsidRDefault="004304EB">
            <w:pPr>
              <w:pStyle w:val="TableParagraph"/>
              <w:spacing w:before="0"/>
              <w:rPr>
                <w:sz w:val="14"/>
              </w:rPr>
            </w:pPr>
          </w:p>
        </w:tc>
        <w:tc>
          <w:tcPr>
            <w:tcW w:w="766" w:type="dxa"/>
            <w:gridSpan w:val="2"/>
            <w:shd w:val="clear" w:color="auto" w:fill="CCEDFF"/>
          </w:tcPr>
          <w:p w14:paraId="1196EDD7" w14:textId="77777777" w:rsidR="004304EB" w:rsidRDefault="000856F8">
            <w:pPr>
              <w:pStyle w:val="TableParagraph"/>
              <w:spacing w:before="25"/>
              <w:ind w:left="410"/>
              <w:rPr>
                <w:sz w:val="14"/>
              </w:rPr>
            </w:pPr>
            <w:r>
              <w:rPr>
                <w:w w:val="105"/>
                <w:sz w:val="14"/>
              </w:rPr>
              <w:t>(272)</w:t>
            </w:r>
          </w:p>
        </w:tc>
        <w:tc>
          <w:tcPr>
            <w:tcW w:w="922" w:type="dxa"/>
            <w:gridSpan w:val="2"/>
            <w:shd w:val="clear" w:color="auto" w:fill="CCEDFF"/>
          </w:tcPr>
          <w:p w14:paraId="1196EDD8" w14:textId="77777777" w:rsidR="004304EB" w:rsidRDefault="000856F8">
            <w:pPr>
              <w:pStyle w:val="TableParagraph"/>
              <w:spacing w:before="25"/>
              <w:ind w:right="76"/>
              <w:jc w:val="right"/>
              <w:rPr>
                <w:sz w:val="14"/>
              </w:rPr>
            </w:pPr>
            <w:r>
              <w:rPr>
                <w:w w:val="102"/>
                <w:sz w:val="14"/>
              </w:rPr>
              <w:t>—</w:t>
            </w:r>
          </w:p>
        </w:tc>
        <w:tc>
          <w:tcPr>
            <w:tcW w:w="1006" w:type="dxa"/>
            <w:gridSpan w:val="2"/>
            <w:shd w:val="clear" w:color="auto" w:fill="CCEDFF"/>
          </w:tcPr>
          <w:p w14:paraId="1196EDD9" w14:textId="77777777" w:rsidR="004304EB" w:rsidRDefault="000856F8">
            <w:pPr>
              <w:pStyle w:val="TableParagraph"/>
              <w:spacing w:before="25"/>
              <w:ind w:left="558"/>
              <w:rPr>
                <w:sz w:val="14"/>
              </w:rPr>
            </w:pPr>
            <w:r>
              <w:rPr>
                <w:w w:val="105"/>
                <w:sz w:val="14"/>
              </w:rPr>
              <w:t>2,988</w:t>
            </w:r>
          </w:p>
        </w:tc>
      </w:tr>
      <w:tr w:rsidR="004304EB" w14:paraId="1196EDE8" w14:textId="77777777">
        <w:trPr>
          <w:trHeight w:val="216"/>
        </w:trPr>
        <w:tc>
          <w:tcPr>
            <w:tcW w:w="2962" w:type="dxa"/>
          </w:tcPr>
          <w:p w14:paraId="1196EDDB" w14:textId="77777777" w:rsidR="004304EB" w:rsidRDefault="000856F8">
            <w:pPr>
              <w:pStyle w:val="TableParagraph"/>
              <w:spacing w:before="25"/>
              <w:ind w:left="55"/>
              <w:rPr>
                <w:sz w:val="14"/>
              </w:rPr>
            </w:pPr>
            <w:r>
              <w:rPr>
                <w:w w:val="105"/>
                <w:sz w:val="14"/>
              </w:rPr>
              <w:t>Income (loss) before income taxes</w:t>
            </w:r>
          </w:p>
        </w:tc>
        <w:tc>
          <w:tcPr>
            <w:tcW w:w="830" w:type="dxa"/>
            <w:gridSpan w:val="2"/>
          </w:tcPr>
          <w:p w14:paraId="1196EDDC" w14:textId="77777777" w:rsidR="004304EB" w:rsidRDefault="000856F8">
            <w:pPr>
              <w:pStyle w:val="TableParagraph"/>
              <w:spacing w:before="25"/>
              <w:ind w:left="429"/>
              <w:rPr>
                <w:sz w:val="14"/>
              </w:rPr>
            </w:pPr>
            <w:r>
              <w:rPr>
                <w:w w:val="105"/>
                <w:sz w:val="14"/>
              </w:rPr>
              <w:t>1,062</w:t>
            </w:r>
          </w:p>
        </w:tc>
        <w:tc>
          <w:tcPr>
            <w:tcW w:w="179" w:type="dxa"/>
          </w:tcPr>
          <w:p w14:paraId="1196EDDD" w14:textId="77777777" w:rsidR="004304EB" w:rsidRDefault="004304EB">
            <w:pPr>
              <w:pStyle w:val="TableParagraph"/>
              <w:spacing w:before="0"/>
              <w:rPr>
                <w:sz w:val="14"/>
              </w:rPr>
            </w:pPr>
          </w:p>
        </w:tc>
        <w:tc>
          <w:tcPr>
            <w:tcW w:w="634" w:type="dxa"/>
            <w:gridSpan w:val="2"/>
          </w:tcPr>
          <w:p w14:paraId="1196EDDE" w14:textId="77777777" w:rsidR="004304EB" w:rsidRDefault="000856F8">
            <w:pPr>
              <w:pStyle w:val="TableParagraph"/>
              <w:spacing w:before="25"/>
              <w:ind w:left="344"/>
              <w:rPr>
                <w:sz w:val="14"/>
              </w:rPr>
            </w:pPr>
            <w:r>
              <w:rPr>
                <w:w w:val="105"/>
                <w:sz w:val="14"/>
              </w:rPr>
              <w:t>540</w:t>
            </w:r>
          </w:p>
        </w:tc>
        <w:tc>
          <w:tcPr>
            <w:tcW w:w="802" w:type="dxa"/>
            <w:gridSpan w:val="2"/>
          </w:tcPr>
          <w:p w14:paraId="1196EDDF" w14:textId="77777777" w:rsidR="004304EB" w:rsidRDefault="000856F8">
            <w:pPr>
              <w:pStyle w:val="TableParagraph"/>
              <w:spacing w:before="25"/>
              <w:ind w:left="514"/>
              <w:rPr>
                <w:sz w:val="14"/>
              </w:rPr>
            </w:pPr>
            <w:r>
              <w:rPr>
                <w:w w:val="105"/>
                <w:sz w:val="14"/>
              </w:rPr>
              <w:t>729</w:t>
            </w:r>
          </w:p>
        </w:tc>
        <w:tc>
          <w:tcPr>
            <w:tcW w:w="784" w:type="dxa"/>
            <w:gridSpan w:val="2"/>
          </w:tcPr>
          <w:p w14:paraId="1196EDE0" w14:textId="77777777" w:rsidR="004304EB" w:rsidRDefault="000856F8">
            <w:pPr>
              <w:pStyle w:val="TableParagraph"/>
              <w:spacing w:before="25"/>
              <w:ind w:left="456"/>
              <w:rPr>
                <w:sz w:val="14"/>
              </w:rPr>
            </w:pPr>
            <w:r>
              <w:rPr>
                <w:w w:val="105"/>
                <w:sz w:val="14"/>
              </w:rPr>
              <w:t>738</w:t>
            </w:r>
          </w:p>
        </w:tc>
        <w:tc>
          <w:tcPr>
            <w:tcW w:w="185" w:type="dxa"/>
          </w:tcPr>
          <w:p w14:paraId="1196EDE1" w14:textId="77777777" w:rsidR="004304EB" w:rsidRDefault="004304EB">
            <w:pPr>
              <w:pStyle w:val="TableParagraph"/>
              <w:spacing w:before="0"/>
              <w:rPr>
                <w:sz w:val="14"/>
              </w:rPr>
            </w:pPr>
          </w:p>
        </w:tc>
        <w:tc>
          <w:tcPr>
            <w:tcW w:w="736" w:type="dxa"/>
            <w:gridSpan w:val="2"/>
          </w:tcPr>
          <w:p w14:paraId="1196EDE2" w14:textId="77777777" w:rsidR="004304EB" w:rsidRDefault="000856F8">
            <w:pPr>
              <w:pStyle w:val="TableParagraph"/>
              <w:spacing w:before="25"/>
              <w:ind w:left="423"/>
              <w:rPr>
                <w:sz w:val="14"/>
              </w:rPr>
            </w:pPr>
            <w:r>
              <w:rPr>
                <w:w w:val="105"/>
                <w:sz w:val="14"/>
              </w:rPr>
              <w:t>75</w:t>
            </w:r>
          </w:p>
        </w:tc>
        <w:tc>
          <w:tcPr>
            <w:tcW w:w="904" w:type="dxa"/>
            <w:gridSpan w:val="2"/>
          </w:tcPr>
          <w:p w14:paraId="1196EDE3" w14:textId="77777777" w:rsidR="004304EB" w:rsidRDefault="000856F8">
            <w:pPr>
              <w:pStyle w:val="TableParagraph"/>
              <w:spacing w:before="25"/>
              <w:ind w:right="63"/>
              <w:jc w:val="right"/>
              <w:rPr>
                <w:sz w:val="14"/>
              </w:rPr>
            </w:pPr>
            <w:r>
              <w:rPr>
                <w:sz w:val="14"/>
              </w:rPr>
              <w:t>393</w:t>
            </w:r>
          </w:p>
        </w:tc>
        <w:tc>
          <w:tcPr>
            <w:tcW w:w="305" w:type="dxa"/>
          </w:tcPr>
          <w:p w14:paraId="1196EDE4" w14:textId="77777777" w:rsidR="004304EB" w:rsidRDefault="004304EB">
            <w:pPr>
              <w:pStyle w:val="TableParagraph"/>
              <w:spacing w:before="0"/>
              <w:rPr>
                <w:sz w:val="14"/>
              </w:rPr>
            </w:pPr>
          </w:p>
        </w:tc>
        <w:tc>
          <w:tcPr>
            <w:tcW w:w="766" w:type="dxa"/>
            <w:gridSpan w:val="2"/>
          </w:tcPr>
          <w:p w14:paraId="1196EDE5" w14:textId="77777777" w:rsidR="004304EB" w:rsidRDefault="000856F8">
            <w:pPr>
              <w:pStyle w:val="TableParagraph"/>
              <w:spacing w:before="25"/>
              <w:ind w:left="410"/>
              <w:rPr>
                <w:sz w:val="14"/>
              </w:rPr>
            </w:pPr>
            <w:r>
              <w:rPr>
                <w:w w:val="105"/>
                <w:sz w:val="14"/>
              </w:rPr>
              <w:t>(488)</w:t>
            </w:r>
          </w:p>
        </w:tc>
        <w:tc>
          <w:tcPr>
            <w:tcW w:w="922" w:type="dxa"/>
            <w:gridSpan w:val="2"/>
          </w:tcPr>
          <w:p w14:paraId="1196EDE6" w14:textId="77777777" w:rsidR="004304EB" w:rsidRDefault="000856F8">
            <w:pPr>
              <w:pStyle w:val="TableParagraph"/>
              <w:spacing w:before="25"/>
              <w:ind w:right="76"/>
              <w:jc w:val="right"/>
              <w:rPr>
                <w:sz w:val="14"/>
              </w:rPr>
            </w:pPr>
            <w:r>
              <w:rPr>
                <w:w w:val="102"/>
                <w:sz w:val="14"/>
              </w:rPr>
              <w:t>—</w:t>
            </w:r>
          </w:p>
        </w:tc>
        <w:tc>
          <w:tcPr>
            <w:tcW w:w="1006" w:type="dxa"/>
            <w:gridSpan w:val="2"/>
          </w:tcPr>
          <w:p w14:paraId="1196EDE7" w14:textId="77777777" w:rsidR="004304EB" w:rsidRDefault="000856F8">
            <w:pPr>
              <w:pStyle w:val="TableParagraph"/>
              <w:spacing w:before="25"/>
              <w:ind w:left="558"/>
              <w:rPr>
                <w:sz w:val="14"/>
              </w:rPr>
            </w:pPr>
            <w:r>
              <w:rPr>
                <w:w w:val="105"/>
                <w:sz w:val="14"/>
              </w:rPr>
              <w:t>3,049</w:t>
            </w:r>
          </w:p>
        </w:tc>
      </w:tr>
      <w:tr w:rsidR="004304EB" w14:paraId="1196EDF8" w14:textId="77777777">
        <w:trPr>
          <w:trHeight w:val="216"/>
        </w:trPr>
        <w:tc>
          <w:tcPr>
            <w:tcW w:w="2962" w:type="dxa"/>
            <w:shd w:val="clear" w:color="auto" w:fill="CCEDFF"/>
          </w:tcPr>
          <w:p w14:paraId="1196EDE9" w14:textId="77777777" w:rsidR="004304EB" w:rsidRDefault="000856F8">
            <w:pPr>
              <w:pStyle w:val="TableParagraph"/>
              <w:spacing w:before="25"/>
              <w:ind w:left="55"/>
              <w:rPr>
                <w:sz w:val="14"/>
              </w:rPr>
            </w:pPr>
            <w:r>
              <w:rPr>
                <w:w w:val="105"/>
                <w:sz w:val="14"/>
              </w:rPr>
              <w:t>Identifiable operating assets</w:t>
            </w:r>
          </w:p>
        </w:tc>
        <w:tc>
          <w:tcPr>
            <w:tcW w:w="830" w:type="dxa"/>
            <w:gridSpan w:val="2"/>
            <w:shd w:val="clear" w:color="auto" w:fill="CCEDFF"/>
          </w:tcPr>
          <w:p w14:paraId="1196EDEA" w14:textId="77777777" w:rsidR="004304EB" w:rsidRDefault="000856F8">
            <w:pPr>
              <w:pStyle w:val="TableParagraph"/>
              <w:spacing w:before="25"/>
              <w:ind w:left="429"/>
              <w:rPr>
                <w:sz w:val="14"/>
              </w:rPr>
            </w:pPr>
            <w:r>
              <w:rPr>
                <w:w w:val="105"/>
                <w:sz w:val="14"/>
              </w:rPr>
              <w:t>8,511</w:t>
            </w:r>
          </w:p>
        </w:tc>
        <w:tc>
          <w:tcPr>
            <w:tcW w:w="179" w:type="dxa"/>
            <w:shd w:val="clear" w:color="auto" w:fill="CCEDFF"/>
          </w:tcPr>
          <w:p w14:paraId="1196EDEB" w14:textId="77777777" w:rsidR="004304EB" w:rsidRDefault="004304EB">
            <w:pPr>
              <w:pStyle w:val="TableParagraph"/>
              <w:spacing w:before="3"/>
              <w:rPr>
                <w:sz w:val="8"/>
              </w:rPr>
            </w:pPr>
          </w:p>
          <w:p w14:paraId="1196EDEC" w14:textId="77777777" w:rsidR="004304EB" w:rsidRDefault="000856F8">
            <w:pPr>
              <w:pStyle w:val="TableParagraph"/>
              <w:spacing w:before="1" w:line="100" w:lineRule="exact"/>
              <w:ind w:right="50"/>
              <w:jc w:val="right"/>
              <w:rPr>
                <w:sz w:val="9"/>
              </w:rPr>
            </w:pPr>
            <w:r>
              <w:rPr>
                <w:w w:val="106"/>
                <w:sz w:val="9"/>
              </w:rPr>
              <w:t>1</w:t>
            </w:r>
          </w:p>
        </w:tc>
        <w:tc>
          <w:tcPr>
            <w:tcW w:w="634" w:type="dxa"/>
            <w:gridSpan w:val="2"/>
            <w:shd w:val="clear" w:color="auto" w:fill="CCEDFF"/>
          </w:tcPr>
          <w:p w14:paraId="1196EDED" w14:textId="77777777" w:rsidR="004304EB" w:rsidRDefault="000856F8">
            <w:pPr>
              <w:pStyle w:val="TableParagraph"/>
              <w:spacing w:before="25"/>
              <w:ind w:left="236"/>
              <w:rPr>
                <w:sz w:val="14"/>
              </w:rPr>
            </w:pPr>
            <w:r>
              <w:rPr>
                <w:w w:val="105"/>
                <w:sz w:val="14"/>
              </w:rPr>
              <w:t>2,008</w:t>
            </w:r>
          </w:p>
        </w:tc>
        <w:tc>
          <w:tcPr>
            <w:tcW w:w="802" w:type="dxa"/>
            <w:gridSpan w:val="2"/>
            <w:shd w:val="clear" w:color="auto" w:fill="CCEDFF"/>
          </w:tcPr>
          <w:p w14:paraId="1196EDEE" w14:textId="77777777" w:rsidR="004304EB" w:rsidRDefault="000856F8">
            <w:pPr>
              <w:pStyle w:val="TableParagraph"/>
              <w:spacing w:before="25"/>
              <w:ind w:left="334"/>
              <w:rPr>
                <w:sz w:val="14"/>
              </w:rPr>
            </w:pPr>
            <w:r>
              <w:rPr>
                <w:w w:val="105"/>
                <w:sz w:val="14"/>
              </w:rPr>
              <w:t>18,512</w:t>
            </w:r>
          </w:p>
        </w:tc>
        <w:tc>
          <w:tcPr>
            <w:tcW w:w="784" w:type="dxa"/>
            <w:gridSpan w:val="2"/>
            <w:shd w:val="clear" w:color="auto" w:fill="CCEDFF"/>
          </w:tcPr>
          <w:p w14:paraId="1196EDEF" w14:textId="77777777" w:rsidR="004304EB" w:rsidRDefault="000856F8">
            <w:pPr>
              <w:pStyle w:val="TableParagraph"/>
              <w:spacing w:before="25"/>
              <w:ind w:left="348"/>
              <w:rPr>
                <w:sz w:val="14"/>
              </w:rPr>
            </w:pPr>
            <w:r>
              <w:rPr>
                <w:w w:val="105"/>
                <w:sz w:val="14"/>
              </w:rPr>
              <w:t>2,266</w:t>
            </w:r>
          </w:p>
        </w:tc>
        <w:tc>
          <w:tcPr>
            <w:tcW w:w="185" w:type="dxa"/>
            <w:shd w:val="clear" w:color="auto" w:fill="CCEDFF"/>
          </w:tcPr>
          <w:p w14:paraId="1196EDF0" w14:textId="77777777" w:rsidR="004304EB" w:rsidRDefault="004304EB">
            <w:pPr>
              <w:pStyle w:val="TableParagraph"/>
              <w:spacing w:before="0"/>
              <w:rPr>
                <w:sz w:val="14"/>
              </w:rPr>
            </w:pPr>
          </w:p>
        </w:tc>
        <w:tc>
          <w:tcPr>
            <w:tcW w:w="736" w:type="dxa"/>
            <w:gridSpan w:val="2"/>
            <w:shd w:val="clear" w:color="auto" w:fill="CCEDFF"/>
          </w:tcPr>
          <w:p w14:paraId="1196EDF1" w14:textId="77777777" w:rsidR="004304EB" w:rsidRDefault="000856F8">
            <w:pPr>
              <w:pStyle w:val="TableParagraph"/>
              <w:spacing w:before="25"/>
              <w:ind w:left="243"/>
              <w:rPr>
                <w:sz w:val="14"/>
              </w:rPr>
            </w:pPr>
            <w:r>
              <w:rPr>
                <w:w w:val="105"/>
                <w:sz w:val="14"/>
              </w:rPr>
              <w:t>7,236</w:t>
            </w:r>
          </w:p>
        </w:tc>
        <w:tc>
          <w:tcPr>
            <w:tcW w:w="904" w:type="dxa"/>
            <w:gridSpan w:val="2"/>
            <w:shd w:val="clear" w:color="auto" w:fill="CCEDFF"/>
          </w:tcPr>
          <w:p w14:paraId="1196EDF2" w14:textId="77777777" w:rsidR="004304EB" w:rsidRDefault="000856F8">
            <w:pPr>
              <w:pStyle w:val="TableParagraph"/>
              <w:spacing w:before="25"/>
              <w:ind w:left="443"/>
              <w:rPr>
                <w:sz w:val="14"/>
              </w:rPr>
            </w:pPr>
            <w:r>
              <w:rPr>
                <w:w w:val="105"/>
                <w:sz w:val="14"/>
              </w:rPr>
              <w:t>10,727</w:t>
            </w:r>
          </w:p>
        </w:tc>
        <w:tc>
          <w:tcPr>
            <w:tcW w:w="305" w:type="dxa"/>
            <w:shd w:val="clear" w:color="auto" w:fill="CCEDFF"/>
          </w:tcPr>
          <w:p w14:paraId="1196EDF3" w14:textId="77777777" w:rsidR="004304EB" w:rsidRDefault="004304EB">
            <w:pPr>
              <w:pStyle w:val="TableParagraph"/>
              <w:spacing w:before="3"/>
              <w:rPr>
                <w:sz w:val="8"/>
              </w:rPr>
            </w:pPr>
          </w:p>
          <w:p w14:paraId="1196EDF4" w14:textId="77777777" w:rsidR="004304EB" w:rsidRDefault="000856F8">
            <w:pPr>
              <w:pStyle w:val="TableParagraph"/>
              <w:spacing w:before="1" w:line="100" w:lineRule="exact"/>
              <w:ind w:left="91"/>
              <w:rPr>
                <w:sz w:val="9"/>
              </w:rPr>
            </w:pPr>
            <w:r>
              <w:rPr>
                <w:w w:val="106"/>
                <w:sz w:val="9"/>
              </w:rPr>
              <w:t>1</w:t>
            </w:r>
          </w:p>
        </w:tc>
        <w:tc>
          <w:tcPr>
            <w:tcW w:w="766" w:type="dxa"/>
            <w:gridSpan w:val="2"/>
            <w:shd w:val="clear" w:color="auto" w:fill="CCEDFF"/>
          </w:tcPr>
          <w:p w14:paraId="1196EDF5" w14:textId="77777777" w:rsidR="004304EB" w:rsidRDefault="000856F8">
            <w:pPr>
              <w:pStyle w:val="TableParagraph"/>
              <w:spacing w:before="25"/>
              <w:ind w:left="290"/>
              <w:rPr>
                <w:sz w:val="14"/>
              </w:rPr>
            </w:pPr>
            <w:r>
              <w:rPr>
                <w:w w:val="105"/>
                <w:sz w:val="14"/>
              </w:rPr>
              <w:t>20,424</w:t>
            </w:r>
          </w:p>
        </w:tc>
        <w:tc>
          <w:tcPr>
            <w:tcW w:w="922" w:type="dxa"/>
            <w:gridSpan w:val="2"/>
            <w:shd w:val="clear" w:color="auto" w:fill="CCEDFF"/>
          </w:tcPr>
          <w:p w14:paraId="1196EDF6" w14:textId="77777777" w:rsidR="004304EB" w:rsidRDefault="000856F8">
            <w:pPr>
              <w:pStyle w:val="TableParagraph"/>
              <w:spacing w:before="25"/>
              <w:ind w:right="76"/>
              <w:jc w:val="right"/>
              <w:rPr>
                <w:sz w:val="14"/>
              </w:rPr>
            </w:pPr>
            <w:r>
              <w:rPr>
                <w:w w:val="102"/>
                <w:sz w:val="14"/>
              </w:rPr>
              <w:t>—</w:t>
            </w:r>
          </w:p>
        </w:tc>
        <w:tc>
          <w:tcPr>
            <w:tcW w:w="1006" w:type="dxa"/>
            <w:gridSpan w:val="2"/>
            <w:shd w:val="clear" w:color="auto" w:fill="CCEDFF"/>
          </w:tcPr>
          <w:p w14:paraId="1196EDF7" w14:textId="77777777" w:rsidR="004304EB" w:rsidRDefault="000856F8">
            <w:pPr>
              <w:pStyle w:val="TableParagraph"/>
              <w:spacing w:before="25"/>
              <w:ind w:left="486"/>
              <w:rPr>
                <w:sz w:val="14"/>
              </w:rPr>
            </w:pPr>
            <w:r>
              <w:rPr>
                <w:w w:val="105"/>
                <w:sz w:val="14"/>
              </w:rPr>
              <w:t>69,684</w:t>
            </w:r>
          </w:p>
        </w:tc>
      </w:tr>
      <w:tr w:rsidR="004304EB" w14:paraId="1196EE06" w14:textId="77777777">
        <w:trPr>
          <w:trHeight w:val="213"/>
        </w:trPr>
        <w:tc>
          <w:tcPr>
            <w:tcW w:w="2962" w:type="dxa"/>
            <w:tcBorders>
              <w:bottom w:val="single" w:sz="12" w:space="0" w:color="000000"/>
            </w:tcBorders>
          </w:tcPr>
          <w:p w14:paraId="1196EDF9" w14:textId="77777777" w:rsidR="004304EB" w:rsidRDefault="000856F8">
            <w:pPr>
              <w:pStyle w:val="TableParagraph"/>
              <w:spacing w:before="37" w:line="156" w:lineRule="exact"/>
              <w:ind w:left="55"/>
              <w:rPr>
                <w:sz w:val="9"/>
              </w:rPr>
            </w:pPr>
            <w:r>
              <w:rPr>
                <w:w w:val="105"/>
                <w:sz w:val="14"/>
              </w:rPr>
              <w:t>Investments</w:t>
            </w:r>
            <w:r>
              <w:rPr>
                <w:w w:val="105"/>
                <w:position w:val="4"/>
                <w:sz w:val="9"/>
              </w:rPr>
              <w:t>3</w:t>
            </w:r>
          </w:p>
        </w:tc>
        <w:tc>
          <w:tcPr>
            <w:tcW w:w="830" w:type="dxa"/>
            <w:gridSpan w:val="2"/>
            <w:tcBorders>
              <w:bottom w:val="single" w:sz="12" w:space="0" w:color="000000"/>
            </w:tcBorders>
          </w:tcPr>
          <w:p w14:paraId="1196EDFA" w14:textId="77777777" w:rsidR="004304EB" w:rsidRDefault="000856F8">
            <w:pPr>
              <w:pStyle w:val="TableParagraph"/>
              <w:spacing w:before="25"/>
              <w:ind w:left="537"/>
              <w:rPr>
                <w:sz w:val="14"/>
              </w:rPr>
            </w:pPr>
            <w:r>
              <w:rPr>
                <w:w w:val="105"/>
                <w:sz w:val="14"/>
              </w:rPr>
              <w:t>731</w:t>
            </w:r>
          </w:p>
        </w:tc>
        <w:tc>
          <w:tcPr>
            <w:tcW w:w="179" w:type="dxa"/>
            <w:tcBorders>
              <w:bottom w:val="single" w:sz="12" w:space="0" w:color="000000"/>
            </w:tcBorders>
          </w:tcPr>
          <w:p w14:paraId="1196EDFB" w14:textId="77777777" w:rsidR="004304EB" w:rsidRDefault="004304EB">
            <w:pPr>
              <w:pStyle w:val="TableParagraph"/>
              <w:spacing w:before="0"/>
              <w:rPr>
                <w:sz w:val="14"/>
              </w:rPr>
            </w:pPr>
          </w:p>
        </w:tc>
        <w:tc>
          <w:tcPr>
            <w:tcW w:w="634" w:type="dxa"/>
            <w:gridSpan w:val="2"/>
            <w:tcBorders>
              <w:bottom w:val="single" w:sz="12" w:space="0" w:color="000000"/>
            </w:tcBorders>
          </w:tcPr>
          <w:p w14:paraId="1196EDFC" w14:textId="77777777" w:rsidR="004304EB" w:rsidRDefault="000856F8">
            <w:pPr>
              <w:pStyle w:val="TableParagraph"/>
              <w:spacing w:before="25"/>
              <w:ind w:left="344"/>
              <w:rPr>
                <w:sz w:val="14"/>
              </w:rPr>
            </w:pPr>
            <w:r>
              <w:rPr>
                <w:w w:val="105"/>
                <w:sz w:val="14"/>
              </w:rPr>
              <w:t>728</w:t>
            </w:r>
          </w:p>
        </w:tc>
        <w:tc>
          <w:tcPr>
            <w:tcW w:w="802" w:type="dxa"/>
            <w:gridSpan w:val="2"/>
            <w:tcBorders>
              <w:bottom w:val="single" w:sz="12" w:space="0" w:color="000000"/>
            </w:tcBorders>
          </w:tcPr>
          <w:p w14:paraId="1196EDFD" w14:textId="77777777" w:rsidR="004304EB" w:rsidRDefault="000856F8">
            <w:pPr>
              <w:pStyle w:val="TableParagraph"/>
              <w:spacing w:before="25"/>
              <w:ind w:left="514"/>
              <w:rPr>
                <w:sz w:val="14"/>
              </w:rPr>
            </w:pPr>
            <w:r>
              <w:rPr>
                <w:w w:val="105"/>
                <w:sz w:val="14"/>
              </w:rPr>
              <w:t>364</w:t>
            </w:r>
          </w:p>
        </w:tc>
        <w:tc>
          <w:tcPr>
            <w:tcW w:w="784" w:type="dxa"/>
            <w:gridSpan w:val="2"/>
            <w:tcBorders>
              <w:bottom w:val="single" w:sz="12" w:space="0" w:color="000000"/>
            </w:tcBorders>
          </w:tcPr>
          <w:p w14:paraId="1196EDFE" w14:textId="77777777" w:rsidR="004304EB" w:rsidRDefault="000856F8">
            <w:pPr>
              <w:pStyle w:val="TableParagraph"/>
              <w:spacing w:before="25"/>
              <w:ind w:left="456"/>
              <w:rPr>
                <w:sz w:val="14"/>
              </w:rPr>
            </w:pPr>
            <w:r>
              <w:rPr>
                <w:w w:val="105"/>
                <w:sz w:val="14"/>
              </w:rPr>
              <w:t>223</w:t>
            </w:r>
          </w:p>
        </w:tc>
        <w:tc>
          <w:tcPr>
            <w:tcW w:w="185" w:type="dxa"/>
            <w:tcBorders>
              <w:bottom w:val="single" w:sz="12" w:space="0" w:color="000000"/>
            </w:tcBorders>
          </w:tcPr>
          <w:p w14:paraId="1196EDFF" w14:textId="77777777" w:rsidR="004304EB" w:rsidRDefault="004304EB">
            <w:pPr>
              <w:pStyle w:val="TableParagraph"/>
              <w:spacing w:before="0"/>
              <w:rPr>
                <w:sz w:val="14"/>
              </w:rPr>
            </w:pPr>
          </w:p>
        </w:tc>
        <w:tc>
          <w:tcPr>
            <w:tcW w:w="736" w:type="dxa"/>
            <w:gridSpan w:val="2"/>
            <w:tcBorders>
              <w:bottom w:val="single" w:sz="12" w:space="0" w:color="000000"/>
            </w:tcBorders>
          </w:tcPr>
          <w:p w14:paraId="1196EE00" w14:textId="77777777" w:rsidR="004304EB" w:rsidRDefault="000856F8">
            <w:pPr>
              <w:pStyle w:val="TableParagraph"/>
              <w:spacing w:before="25"/>
              <w:ind w:left="423"/>
              <w:rPr>
                <w:sz w:val="14"/>
              </w:rPr>
            </w:pPr>
            <w:r>
              <w:rPr>
                <w:w w:val="105"/>
                <w:sz w:val="14"/>
              </w:rPr>
              <w:t>16</w:t>
            </w:r>
          </w:p>
        </w:tc>
        <w:tc>
          <w:tcPr>
            <w:tcW w:w="904" w:type="dxa"/>
            <w:gridSpan w:val="2"/>
            <w:tcBorders>
              <w:bottom w:val="single" w:sz="12" w:space="0" w:color="000000"/>
            </w:tcBorders>
          </w:tcPr>
          <w:p w14:paraId="1196EE01" w14:textId="77777777" w:rsidR="004304EB" w:rsidRDefault="000856F8">
            <w:pPr>
              <w:pStyle w:val="TableParagraph"/>
              <w:spacing w:before="25"/>
              <w:ind w:left="443"/>
              <w:rPr>
                <w:sz w:val="14"/>
              </w:rPr>
            </w:pPr>
            <w:r>
              <w:rPr>
                <w:w w:val="105"/>
                <w:sz w:val="14"/>
              </w:rPr>
              <w:t>14,420</w:t>
            </w:r>
          </w:p>
        </w:tc>
        <w:tc>
          <w:tcPr>
            <w:tcW w:w="305" w:type="dxa"/>
            <w:tcBorders>
              <w:bottom w:val="single" w:sz="12" w:space="0" w:color="000000"/>
            </w:tcBorders>
          </w:tcPr>
          <w:p w14:paraId="1196EE02" w14:textId="77777777" w:rsidR="004304EB" w:rsidRDefault="004304EB">
            <w:pPr>
              <w:pStyle w:val="TableParagraph"/>
              <w:spacing w:before="0"/>
              <w:rPr>
                <w:sz w:val="14"/>
              </w:rPr>
            </w:pPr>
          </w:p>
        </w:tc>
        <w:tc>
          <w:tcPr>
            <w:tcW w:w="766" w:type="dxa"/>
            <w:gridSpan w:val="2"/>
            <w:tcBorders>
              <w:bottom w:val="single" w:sz="12" w:space="0" w:color="000000"/>
            </w:tcBorders>
          </w:tcPr>
          <w:p w14:paraId="1196EE03" w14:textId="77777777" w:rsidR="004304EB" w:rsidRDefault="000856F8">
            <w:pPr>
              <w:pStyle w:val="TableParagraph"/>
              <w:spacing w:before="25"/>
              <w:ind w:left="362"/>
              <w:rPr>
                <w:sz w:val="14"/>
              </w:rPr>
            </w:pPr>
            <w:r>
              <w:rPr>
                <w:w w:val="105"/>
                <w:sz w:val="14"/>
              </w:rPr>
              <w:t>3,830</w:t>
            </w:r>
          </w:p>
        </w:tc>
        <w:tc>
          <w:tcPr>
            <w:tcW w:w="922" w:type="dxa"/>
            <w:gridSpan w:val="2"/>
            <w:tcBorders>
              <w:bottom w:val="single" w:sz="12" w:space="0" w:color="000000"/>
            </w:tcBorders>
          </w:tcPr>
          <w:p w14:paraId="1196EE04" w14:textId="77777777" w:rsidR="004304EB" w:rsidRDefault="000856F8">
            <w:pPr>
              <w:pStyle w:val="TableParagraph"/>
              <w:spacing w:before="25"/>
              <w:ind w:right="76"/>
              <w:jc w:val="right"/>
              <w:rPr>
                <w:sz w:val="14"/>
              </w:rPr>
            </w:pPr>
            <w:r>
              <w:rPr>
                <w:w w:val="102"/>
                <w:sz w:val="14"/>
              </w:rPr>
              <w:t>—</w:t>
            </w:r>
          </w:p>
        </w:tc>
        <w:tc>
          <w:tcPr>
            <w:tcW w:w="1006" w:type="dxa"/>
            <w:gridSpan w:val="2"/>
            <w:tcBorders>
              <w:bottom w:val="single" w:sz="12" w:space="0" w:color="000000"/>
            </w:tcBorders>
          </w:tcPr>
          <w:p w14:paraId="1196EE05" w14:textId="77777777" w:rsidR="004304EB" w:rsidRDefault="000856F8">
            <w:pPr>
              <w:pStyle w:val="TableParagraph"/>
              <w:spacing w:before="25"/>
              <w:ind w:left="486"/>
              <w:rPr>
                <w:sz w:val="14"/>
              </w:rPr>
            </w:pPr>
            <w:r>
              <w:rPr>
                <w:w w:val="105"/>
                <w:sz w:val="14"/>
              </w:rPr>
              <w:t>20,312</w:t>
            </w:r>
          </w:p>
        </w:tc>
      </w:tr>
      <w:tr w:rsidR="004304EB" w14:paraId="1196EE14" w14:textId="77777777">
        <w:trPr>
          <w:trHeight w:val="213"/>
        </w:trPr>
        <w:tc>
          <w:tcPr>
            <w:tcW w:w="2962" w:type="dxa"/>
            <w:tcBorders>
              <w:top w:val="single" w:sz="12" w:space="0" w:color="000000"/>
            </w:tcBorders>
            <w:shd w:val="clear" w:color="auto" w:fill="CCEDFF"/>
          </w:tcPr>
          <w:p w14:paraId="1196EE07" w14:textId="77777777" w:rsidR="004304EB" w:rsidRDefault="000856F8">
            <w:pPr>
              <w:pStyle w:val="TableParagraph"/>
              <w:spacing w:before="22"/>
              <w:ind w:left="55"/>
              <w:rPr>
                <w:sz w:val="14"/>
              </w:rPr>
            </w:pPr>
            <w:r>
              <w:rPr>
                <w:w w:val="105"/>
                <w:sz w:val="14"/>
              </w:rPr>
              <w:t xml:space="preserve">As of </w:t>
            </w:r>
            <w:r>
              <w:rPr>
                <w:w w:val="105"/>
                <w:sz w:val="14"/>
              </w:rPr>
              <w:t>December 31, 2019</w:t>
            </w:r>
          </w:p>
        </w:tc>
        <w:tc>
          <w:tcPr>
            <w:tcW w:w="830" w:type="dxa"/>
            <w:gridSpan w:val="2"/>
            <w:tcBorders>
              <w:top w:val="single" w:sz="12" w:space="0" w:color="000000"/>
            </w:tcBorders>
            <w:shd w:val="clear" w:color="auto" w:fill="CCEDFF"/>
          </w:tcPr>
          <w:p w14:paraId="1196EE08" w14:textId="77777777" w:rsidR="004304EB" w:rsidRDefault="004304EB">
            <w:pPr>
              <w:pStyle w:val="TableParagraph"/>
              <w:spacing w:before="0"/>
              <w:rPr>
                <w:sz w:val="14"/>
              </w:rPr>
            </w:pPr>
          </w:p>
        </w:tc>
        <w:tc>
          <w:tcPr>
            <w:tcW w:w="179" w:type="dxa"/>
            <w:tcBorders>
              <w:top w:val="single" w:sz="12" w:space="0" w:color="000000"/>
            </w:tcBorders>
            <w:shd w:val="clear" w:color="auto" w:fill="CCEDFF"/>
          </w:tcPr>
          <w:p w14:paraId="1196EE09" w14:textId="77777777" w:rsidR="004304EB" w:rsidRDefault="004304EB">
            <w:pPr>
              <w:pStyle w:val="TableParagraph"/>
              <w:spacing w:before="0"/>
              <w:rPr>
                <w:sz w:val="14"/>
              </w:rPr>
            </w:pPr>
          </w:p>
        </w:tc>
        <w:tc>
          <w:tcPr>
            <w:tcW w:w="634" w:type="dxa"/>
            <w:gridSpan w:val="2"/>
            <w:tcBorders>
              <w:top w:val="single" w:sz="12" w:space="0" w:color="000000"/>
            </w:tcBorders>
            <w:shd w:val="clear" w:color="auto" w:fill="CCEDFF"/>
          </w:tcPr>
          <w:p w14:paraId="1196EE0A" w14:textId="77777777" w:rsidR="004304EB" w:rsidRDefault="004304EB">
            <w:pPr>
              <w:pStyle w:val="TableParagraph"/>
              <w:spacing w:before="0"/>
              <w:rPr>
                <w:sz w:val="14"/>
              </w:rPr>
            </w:pPr>
          </w:p>
        </w:tc>
        <w:tc>
          <w:tcPr>
            <w:tcW w:w="802" w:type="dxa"/>
            <w:gridSpan w:val="2"/>
            <w:tcBorders>
              <w:top w:val="single" w:sz="12" w:space="0" w:color="000000"/>
            </w:tcBorders>
            <w:shd w:val="clear" w:color="auto" w:fill="CCEDFF"/>
          </w:tcPr>
          <w:p w14:paraId="1196EE0B" w14:textId="77777777" w:rsidR="004304EB" w:rsidRDefault="004304EB">
            <w:pPr>
              <w:pStyle w:val="TableParagraph"/>
              <w:spacing w:before="0"/>
              <w:rPr>
                <w:sz w:val="14"/>
              </w:rPr>
            </w:pPr>
          </w:p>
        </w:tc>
        <w:tc>
          <w:tcPr>
            <w:tcW w:w="784" w:type="dxa"/>
            <w:gridSpan w:val="2"/>
            <w:tcBorders>
              <w:top w:val="single" w:sz="12" w:space="0" w:color="000000"/>
            </w:tcBorders>
            <w:shd w:val="clear" w:color="auto" w:fill="CCEDFF"/>
          </w:tcPr>
          <w:p w14:paraId="1196EE0C" w14:textId="77777777" w:rsidR="004304EB" w:rsidRDefault="004304EB">
            <w:pPr>
              <w:pStyle w:val="TableParagraph"/>
              <w:spacing w:before="0"/>
              <w:rPr>
                <w:sz w:val="14"/>
              </w:rPr>
            </w:pPr>
          </w:p>
        </w:tc>
        <w:tc>
          <w:tcPr>
            <w:tcW w:w="185" w:type="dxa"/>
            <w:tcBorders>
              <w:top w:val="single" w:sz="12" w:space="0" w:color="000000"/>
            </w:tcBorders>
            <w:shd w:val="clear" w:color="auto" w:fill="CCEDFF"/>
          </w:tcPr>
          <w:p w14:paraId="1196EE0D" w14:textId="77777777" w:rsidR="004304EB" w:rsidRDefault="004304EB">
            <w:pPr>
              <w:pStyle w:val="TableParagraph"/>
              <w:spacing w:before="0"/>
              <w:rPr>
                <w:sz w:val="14"/>
              </w:rPr>
            </w:pPr>
          </w:p>
        </w:tc>
        <w:tc>
          <w:tcPr>
            <w:tcW w:w="736" w:type="dxa"/>
            <w:gridSpan w:val="2"/>
            <w:tcBorders>
              <w:top w:val="single" w:sz="12" w:space="0" w:color="000000"/>
            </w:tcBorders>
            <w:shd w:val="clear" w:color="auto" w:fill="CCEDFF"/>
          </w:tcPr>
          <w:p w14:paraId="1196EE0E" w14:textId="77777777" w:rsidR="004304EB" w:rsidRDefault="004304EB">
            <w:pPr>
              <w:pStyle w:val="TableParagraph"/>
              <w:spacing w:before="0"/>
              <w:rPr>
                <w:sz w:val="14"/>
              </w:rPr>
            </w:pPr>
          </w:p>
        </w:tc>
        <w:tc>
          <w:tcPr>
            <w:tcW w:w="904" w:type="dxa"/>
            <w:gridSpan w:val="2"/>
            <w:tcBorders>
              <w:top w:val="single" w:sz="12" w:space="0" w:color="000000"/>
            </w:tcBorders>
            <w:shd w:val="clear" w:color="auto" w:fill="CCEDFF"/>
          </w:tcPr>
          <w:p w14:paraId="1196EE0F" w14:textId="77777777" w:rsidR="004304EB" w:rsidRDefault="004304EB">
            <w:pPr>
              <w:pStyle w:val="TableParagraph"/>
              <w:spacing w:before="0"/>
              <w:rPr>
                <w:sz w:val="14"/>
              </w:rPr>
            </w:pPr>
          </w:p>
        </w:tc>
        <w:tc>
          <w:tcPr>
            <w:tcW w:w="305" w:type="dxa"/>
            <w:tcBorders>
              <w:top w:val="single" w:sz="12" w:space="0" w:color="000000"/>
            </w:tcBorders>
            <w:shd w:val="clear" w:color="auto" w:fill="CCEDFF"/>
          </w:tcPr>
          <w:p w14:paraId="1196EE10" w14:textId="77777777" w:rsidR="004304EB" w:rsidRDefault="004304EB">
            <w:pPr>
              <w:pStyle w:val="TableParagraph"/>
              <w:spacing w:before="0"/>
              <w:rPr>
                <w:sz w:val="14"/>
              </w:rPr>
            </w:pPr>
          </w:p>
        </w:tc>
        <w:tc>
          <w:tcPr>
            <w:tcW w:w="766" w:type="dxa"/>
            <w:gridSpan w:val="2"/>
            <w:tcBorders>
              <w:top w:val="single" w:sz="12" w:space="0" w:color="000000"/>
            </w:tcBorders>
            <w:shd w:val="clear" w:color="auto" w:fill="CCEDFF"/>
          </w:tcPr>
          <w:p w14:paraId="1196EE11" w14:textId="77777777" w:rsidR="004304EB" w:rsidRDefault="004304EB">
            <w:pPr>
              <w:pStyle w:val="TableParagraph"/>
              <w:spacing w:before="0"/>
              <w:rPr>
                <w:sz w:val="14"/>
              </w:rPr>
            </w:pPr>
          </w:p>
        </w:tc>
        <w:tc>
          <w:tcPr>
            <w:tcW w:w="922" w:type="dxa"/>
            <w:gridSpan w:val="2"/>
            <w:tcBorders>
              <w:top w:val="single" w:sz="12" w:space="0" w:color="000000"/>
            </w:tcBorders>
            <w:shd w:val="clear" w:color="auto" w:fill="CCEDFF"/>
          </w:tcPr>
          <w:p w14:paraId="1196EE12" w14:textId="77777777" w:rsidR="004304EB" w:rsidRDefault="004304EB">
            <w:pPr>
              <w:pStyle w:val="TableParagraph"/>
              <w:spacing w:before="0"/>
              <w:rPr>
                <w:sz w:val="14"/>
              </w:rPr>
            </w:pPr>
          </w:p>
        </w:tc>
        <w:tc>
          <w:tcPr>
            <w:tcW w:w="1006" w:type="dxa"/>
            <w:gridSpan w:val="2"/>
            <w:tcBorders>
              <w:top w:val="single" w:sz="12" w:space="0" w:color="000000"/>
            </w:tcBorders>
            <w:shd w:val="clear" w:color="auto" w:fill="CCEDFF"/>
          </w:tcPr>
          <w:p w14:paraId="1196EE13" w14:textId="77777777" w:rsidR="004304EB" w:rsidRDefault="004304EB">
            <w:pPr>
              <w:pStyle w:val="TableParagraph"/>
              <w:spacing w:before="0"/>
              <w:rPr>
                <w:sz w:val="14"/>
              </w:rPr>
            </w:pPr>
          </w:p>
        </w:tc>
      </w:tr>
      <w:tr w:rsidR="004304EB" w14:paraId="1196EE24" w14:textId="77777777">
        <w:trPr>
          <w:trHeight w:val="216"/>
        </w:trPr>
        <w:tc>
          <w:tcPr>
            <w:tcW w:w="2962" w:type="dxa"/>
          </w:tcPr>
          <w:p w14:paraId="1196EE15" w14:textId="77777777" w:rsidR="004304EB" w:rsidRDefault="000856F8">
            <w:pPr>
              <w:pStyle w:val="TableParagraph"/>
              <w:spacing w:before="25"/>
              <w:ind w:left="55"/>
              <w:rPr>
                <w:sz w:val="14"/>
              </w:rPr>
            </w:pPr>
            <w:r>
              <w:rPr>
                <w:w w:val="105"/>
                <w:sz w:val="14"/>
              </w:rPr>
              <w:t>Identifiable operating assets</w:t>
            </w:r>
          </w:p>
        </w:tc>
        <w:tc>
          <w:tcPr>
            <w:tcW w:w="830" w:type="dxa"/>
            <w:gridSpan w:val="2"/>
          </w:tcPr>
          <w:p w14:paraId="1196EE16" w14:textId="77777777" w:rsidR="004304EB" w:rsidRDefault="000856F8">
            <w:pPr>
              <w:pStyle w:val="TableParagraph"/>
              <w:spacing w:before="25"/>
              <w:ind w:left="165"/>
              <w:rPr>
                <w:sz w:val="14"/>
              </w:rPr>
            </w:pPr>
            <w:r>
              <w:rPr>
                <w:w w:val="105"/>
                <w:sz w:val="14"/>
              </w:rPr>
              <w:t>$ 8,143</w:t>
            </w:r>
          </w:p>
        </w:tc>
        <w:tc>
          <w:tcPr>
            <w:tcW w:w="179" w:type="dxa"/>
          </w:tcPr>
          <w:p w14:paraId="1196EE17" w14:textId="77777777" w:rsidR="004304EB" w:rsidRDefault="004304EB">
            <w:pPr>
              <w:pStyle w:val="TableParagraph"/>
              <w:spacing w:before="3"/>
              <w:rPr>
                <w:sz w:val="8"/>
              </w:rPr>
            </w:pPr>
          </w:p>
          <w:p w14:paraId="1196EE18" w14:textId="77777777" w:rsidR="004304EB" w:rsidRDefault="000856F8">
            <w:pPr>
              <w:pStyle w:val="TableParagraph"/>
              <w:spacing w:before="1" w:line="100" w:lineRule="exact"/>
              <w:ind w:right="50"/>
              <w:jc w:val="right"/>
              <w:rPr>
                <w:sz w:val="9"/>
              </w:rPr>
            </w:pPr>
            <w:r>
              <w:rPr>
                <w:w w:val="106"/>
                <w:sz w:val="9"/>
              </w:rPr>
              <w:t>1</w:t>
            </w:r>
          </w:p>
        </w:tc>
        <w:tc>
          <w:tcPr>
            <w:tcW w:w="634" w:type="dxa"/>
            <w:gridSpan w:val="2"/>
          </w:tcPr>
          <w:p w14:paraId="1196EE19" w14:textId="77777777" w:rsidR="004304EB" w:rsidRDefault="000856F8">
            <w:pPr>
              <w:pStyle w:val="TableParagraph"/>
              <w:spacing w:before="25"/>
              <w:ind w:left="56"/>
              <w:rPr>
                <w:sz w:val="14"/>
              </w:rPr>
            </w:pPr>
            <w:r>
              <w:rPr>
                <w:w w:val="105"/>
                <w:sz w:val="14"/>
              </w:rPr>
              <w:t>$ 1,801</w:t>
            </w:r>
          </w:p>
        </w:tc>
        <w:tc>
          <w:tcPr>
            <w:tcW w:w="802" w:type="dxa"/>
            <w:gridSpan w:val="2"/>
          </w:tcPr>
          <w:p w14:paraId="1196EE1A" w14:textId="77777777" w:rsidR="004304EB" w:rsidRDefault="000856F8">
            <w:pPr>
              <w:pStyle w:val="TableParagraph"/>
              <w:spacing w:before="25"/>
              <w:ind w:left="82"/>
              <w:rPr>
                <w:sz w:val="14"/>
              </w:rPr>
            </w:pPr>
            <w:r>
              <w:rPr>
                <w:w w:val="105"/>
                <w:sz w:val="14"/>
              </w:rPr>
              <w:t>$ 17,687</w:t>
            </w:r>
          </w:p>
        </w:tc>
        <w:tc>
          <w:tcPr>
            <w:tcW w:w="784" w:type="dxa"/>
            <w:gridSpan w:val="2"/>
          </w:tcPr>
          <w:p w14:paraId="1196EE1B" w14:textId="77777777" w:rsidR="004304EB" w:rsidRDefault="000856F8">
            <w:pPr>
              <w:pStyle w:val="TableParagraph"/>
              <w:spacing w:before="25"/>
              <w:ind w:left="84"/>
              <w:rPr>
                <w:sz w:val="14"/>
              </w:rPr>
            </w:pPr>
            <w:r>
              <w:rPr>
                <w:w w:val="105"/>
                <w:sz w:val="14"/>
              </w:rPr>
              <w:t>$ 2,060</w:t>
            </w:r>
          </w:p>
        </w:tc>
        <w:tc>
          <w:tcPr>
            <w:tcW w:w="185" w:type="dxa"/>
          </w:tcPr>
          <w:p w14:paraId="1196EE1C" w14:textId="77777777" w:rsidR="004304EB" w:rsidRDefault="004304EB">
            <w:pPr>
              <w:pStyle w:val="TableParagraph"/>
              <w:spacing w:before="0"/>
              <w:rPr>
                <w:sz w:val="14"/>
              </w:rPr>
            </w:pPr>
          </w:p>
        </w:tc>
        <w:tc>
          <w:tcPr>
            <w:tcW w:w="736" w:type="dxa"/>
            <w:gridSpan w:val="2"/>
          </w:tcPr>
          <w:p w14:paraId="1196EE1D" w14:textId="77777777" w:rsidR="004304EB" w:rsidRDefault="000856F8">
            <w:pPr>
              <w:pStyle w:val="TableParagraph"/>
              <w:spacing w:before="25"/>
              <w:ind w:left="27"/>
              <w:rPr>
                <w:sz w:val="14"/>
              </w:rPr>
            </w:pPr>
            <w:r>
              <w:rPr>
                <w:w w:val="105"/>
                <w:sz w:val="14"/>
              </w:rPr>
              <w:t>$ 7,265</w:t>
            </w:r>
          </w:p>
        </w:tc>
        <w:tc>
          <w:tcPr>
            <w:tcW w:w="904" w:type="dxa"/>
            <w:gridSpan w:val="2"/>
          </w:tcPr>
          <w:p w14:paraId="1196EE1E" w14:textId="77777777" w:rsidR="004304EB" w:rsidRDefault="000856F8">
            <w:pPr>
              <w:pStyle w:val="TableParagraph"/>
              <w:tabs>
                <w:tab w:val="left" w:pos="443"/>
              </w:tabs>
              <w:spacing w:before="25"/>
              <w:ind w:left="155"/>
              <w:rPr>
                <w:sz w:val="14"/>
              </w:rPr>
            </w:pPr>
            <w:r>
              <w:rPr>
                <w:w w:val="105"/>
                <w:sz w:val="14"/>
              </w:rPr>
              <w:t>$</w:t>
            </w:r>
            <w:r>
              <w:rPr>
                <w:w w:val="105"/>
                <w:sz w:val="14"/>
              </w:rPr>
              <w:tab/>
              <w:t>11,170</w:t>
            </w:r>
          </w:p>
        </w:tc>
        <w:tc>
          <w:tcPr>
            <w:tcW w:w="305" w:type="dxa"/>
          </w:tcPr>
          <w:p w14:paraId="1196EE1F" w14:textId="77777777" w:rsidR="004304EB" w:rsidRDefault="004304EB">
            <w:pPr>
              <w:pStyle w:val="TableParagraph"/>
              <w:spacing w:before="3"/>
              <w:rPr>
                <w:sz w:val="8"/>
              </w:rPr>
            </w:pPr>
          </w:p>
          <w:p w14:paraId="1196EE20" w14:textId="77777777" w:rsidR="004304EB" w:rsidRDefault="000856F8">
            <w:pPr>
              <w:pStyle w:val="TableParagraph"/>
              <w:spacing w:before="1" w:line="100" w:lineRule="exact"/>
              <w:ind w:left="91"/>
              <w:rPr>
                <w:sz w:val="9"/>
              </w:rPr>
            </w:pPr>
            <w:r>
              <w:rPr>
                <w:w w:val="106"/>
                <w:sz w:val="9"/>
              </w:rPr>
              <w:t>1</w:t>
            </w:r>
          </w:p>
        </w:tc>
        <w:tc>
          <w:tcPr>
            <w:tcW w:w="766" w:type="dxa"/>
            <w:gridSpan w:val="2"/>
          </w:tcPr>
          <w:p w14:paraId="1196EE21" w14:textId="77777777" w:rsidR="004304EB" w:rsidRDefault="000856F8">
            <w:pPr>
              <w:pStyle w:val="TableParagraph"/>
              <w:spacing w:before="25"/>
              <w:ind w:left="122"/>
              <w:rPr>
                <w:sz w:val="14"/>
              </w:rPr>
            </w:pPr>
            <w:r>
              <w:rPr>
                <w:w w:val="105"/>
                <w:sz w:val="14"/>
              </w:rPr>
              <w:t>$ 18,376</w:t>
            </w:r>
          </w:p>
        </w:tc>
        <w:tc>
          <w:tcPr>
            <w:tcW w:w="922" w:type="dxa"/>
            <w:gridSpan w:val="2"/>
          </w:tcPr>
          <w:p w14:paraId="1196EE22" w14:textId="77777777" w:rsidR="004304EB" w:rsidRDefault="000856F8">
            <w:pPr>
              <w:pStyle w:val="TableParagraph"/>
              <w:tabs>
                <w:tab w:val="left" w:pos="700"/>
              </w:tabs>
              <w:spacing w:before="25"/>
              <w:ind w:left="76"/>
              <w:rPr>
                <w:sz w:val="14"/>
              </w:rPr>
            </w:pPr>
            <w:r>
              <w:rPr>
                <w:w w:val="105"/>
                <w:sz w:val="14"/>
              </w:rPr>
              <w:t>$</w:t>
            </w:r>
            <w:r>
              <w:rPr>
                <w:w w:val="105"/>
                <w:sz w:val="14"/>
              </w:rPr>
              <w:tab/>
              <w:t>—</w:t>
            </w:r>
          </w:p>
        </w:tc>
        <w:tc>
          <w:tcPr>
            <w:tcW w:w="1006" w:type="dxa"/>
            <w:gridSpan w:val="2"/>
          </w:tcPr>
          <w:p w14:paraId="1196EE23" w14:textId="77777777" w:rsidR="004304EB" w:rsidRDefault="000856F8">
            <w:pPr>
              <w:pStyle w:val="TableParagraph"/>
              <w:tabs>
                <w:tab w:val="left" w:pos="486"/>
              </w:tabs>
              <w:spacing w:before="25"/>
              <w:ind w:left="78"/>
              <w:rPr>
                <w:sz w:val="14"/>
              </w:rPr>
            </w:pPr>
            <w:r>
              <w:rPr>
                <w:w w:val="105"/>
                <w:sz w:val="14"/>
              </w:rPr>
              <w:t>$</w:t>
            </w:r>
            <w:r>
              <w:rPr>
                <w:w w:val="105"/>
                <w:sz w:val="14"/>
              </w:rPr>
              <w:tab/>
              <w:t>66,502</w:t>
            </w:r>
          </w:p>
        </w:tc>
      </w:tr>
      <w:tr w:rsidR="004304EB" w14:paraId="1196EE32" w14:textId="77777777">
        <w:trPr>
          <w:trHeight w:val="213"/>
        </w:trPr>
        <w:tc>
          <w:tcPr>
            <w:tcW w:w="2962" w:type="dxa"/>
            <w:tcBorders>
              <w:bottom w:val="single" w:sz="12" w:space="0" w:color="000000"/>
            </w:tcBorders>
            <w:shd w:val="clear" w:color="auto" w:fill="CCEDFF"/>
          </w:tcPr>
          <w:p w14:paraId="1196EE25" w14:textId="77777777" w:rsidR="004304EB" w:rsidRDefault="000856F8">
            <w:pPr>
              <w:pStyle w:val="TableParagraph"/>
              <w:spacing w:before="37" w:line="156" w:lineRule="exact"/>
              <w:ind w:left="55"/>
              <w:rPr>
                <w:sz w:val="9"/>
              </w:rPr>
            </w:pPr>
            <w:r>
              <w:rPr>
                <w:w w:val="105"/>
                <w:sz w:val="14"/>
              </w:rPr>
              <w:t>Investments</w:t>
            </w:r>
            <w:r>
              <w:rPr>
                <w:w w:val="105"/>
                <w:position w:val="4"/>
                <w:sz w:val="9"/>
              </w:rPr>
              <w:t>3</w:t>
            </w:r>
          </w:p>
        </w:tc>
        <w:tc>
          <w:tcPr>
            <w:tcW w:w="830" w:type="dxa"/>
            <w:gridSpan w:val="2"/>
            <w:tcBorders>
              <w:bottom w:val="single" w:sz="12" w:space="0" w:color="000000"/>
            </w:tcBorders>
            <w:shd w:val="clear" w:color="auto" w:fill="CCEDFF"/>
          </w:tcPr>
          <w:p w14:paraId="1196EE26" w14:textId="77777777" w:rsidR="004304EB" w:rsidRDefault="000856F8">
            <w:pPr>
              <w:pStyle w:val="TableParagraph"/>
              <w:spacing w:before="25"/>
              <w:ind w:left="537"/>
              <w:rPr>
                <w:sz w:val="14"/>
              </w:rPr>
            </w:pPr>
            <w:r>
              <w:rPr>
                <w:w w:val="105"/>
                <w:sz w:val="14"/>
              </w:rPr>
              <w:t>543</w:t>
            </w:r>
          </w:p>
        </w:tc>
        <w:tc>
          <w:tcPr>
            <w:tcW w:w="179" w:type="dxa"/>
            <w:tcBorders>
              <w:bottom w:val="single" w:sz="12" w:space="0" w:color="000000"/>
            </w:tcBorders>
            <w:shd w:val="clear" w:color="auto" w:fill="CCEDFF"/>
          </w:tcPr>
          <w:p w14:paraId="1196EE27" w14:textId="77777777" w:rsidR="004304EB" w:rsidRDefault="004304EB">
            <w:pPr>
              <w:pStyle w:val="TableParagraph"/>
              <w:spacing w:before="0"/>
              <w:rPr>
                <w:sz w:val="14"/>
              </w:rPr>
            </w:pPr>
          </w:p>
        </w:tc>
        <w:tc>
          <w:tcPr>
            <w:tcW w:w="634" w:type="dxa"/>
            <w:gridSpan w:val="2"/>
            <w:tcBorders>
              <w:bottom w:val="single" w:sz="12" w:space="0" w:color="000000"/>
            </w:tcBorders>
            <w:shd w:val="clear" w:color="auto" w:fill="CCEDFF"/>
          </w:tcPr>
          <w:p w14:paraId="1196EE28" w14:textId="77777777" w:rsidR="004304EB" w:rsidRDefault="000856F8">
            <w:pPr>
              <w:pStyle w:val="TableParagraph"/>
              <w:spacing w:before="25"/>
              <w:ind w:left="344"/>
              <w:rPr>
                <w:sz w:val="14"/>
              </w:rPr>
            </w:pPr>
            <w:r>
              <w:rPr>
                <w:w w:val="105"/>
                <w:sz w:val="14"/>
              </w:rPr>
              <w:t>716</w:t>
            </w:r>
          </w:p>
        </w:tc>
        <w:tc>
          <w:tcPr>
            <w:tcW w:w="802" w:type="dxa"/>
            <w:gridSpan w:val="2"/>
            <w:tcBorders>
              <w:bottom w:val="single" w:sz="12" w:space="0" w:color="000000"/>
            </w:tcBorders>
            <w:shd w:val="clear" w:color="auto" w:fill="CCEDFF"/>
          </w:tcPr>
          <w:p w14:paraId="1196EE29" w14:textId="77777777" w:rsidR="004304EB" w:rsidRDefault="000856F8">
            <w:pPr>
              <w:pStyle w:val="TableParagraph"/>
              <w:spacing w:before="25"/>
              <w:ind w:left="514"/>
              <w:rPr>
                <w:sz w:val="14"/>
              </w:rPr>
            </w:pPr>
            <w:r>
              <w:rPr>
                <w:w w:val="105"/>
                <w:sz w:val="14"/>
              </w:rPr>
              <w:t>358</w:t>
            </w:r>
          </w:p>
        </w:tc>
        <w:tc>
          <w:tcPr>
            <w:tcW w:w="784" w:type="dxa"/>
            <w:gridSpan w:val="2"/>
            <w:tcBorders>
              <w:bottom w:val="single" w:sz="12" w:space="0" w:color="000000"/>
            </w:tcBorders>
            <w:shd w:val="clear" w:color="auto" w:fill="CCEDFF"/>
          </w:tcPr>
          <w:p w14:paraId="1196EE2A" w14:textId="77777777" w:rsidR="004304EB" w:rsidRDefault="000856F8">
            <w:pPr>
              <w:pStyle w:val="TableParagraph"/>
              <w:spacing w:before="25"/>
              <w:ind w:left="456"/>
              <w:rPr>
                <w:sz w:val="14"/>
              </w:rPr>
            </w:pPr>
            <w:r>
              <w:rPr>
                <w:w w:val="105"/>
                <w:sz w:val="14"/>
              </w:rPr>
              <w:t>224</w:t>
            </w:r>
          </w:p>
        </w:tc>
        <w:tc>
          <w:tcPr>
            <w:tcW w:w="185" w:type="dxa"/>
            <w:tcBorders>
              <w:bottom w:val="single" w:sz="12" w:space="0" w:color="000000"/>
            </w:tcBorders>
            <w:shd w:val="clear" w:color="auto" w:fill="CCEDFF"/>
          </w:tcPr>
          <w:p w14:paraId="1196EE2B" w14:textId="77777777" w:rsidR="004304EB" w:rsidRDefault="004304EB">
            <w:pPr>
              <w:pStyle w:val="TableParagraph"/>
              <w:spacing w:before="0"/>
              <w:rPr>
                <w:sz w:val="14"/>
              </w:rPr>
            </w:pPr>
          </w:p>
        </w:tc>
        <w:tc>
          <w:tcPr>
            <w:tcW w:w="736" w:type="dxa"/>
            <w:gridSpan w:val="2"/>
            <w:tcBorders>
              <w:bottom w:val="single" w:sz="12" w:space="0" w:color="000000"/>
            </w:tcBorders>
            <w:shd w:val="clear" w:color="auto" w:fill="CCEDFF"/>
          </w:tcPr>
          <w:p w14:paraId="1196EE2C" w14:textId="77777777" w:rsidR="004304EB" w:rsidRDefault="000856F8">
            <w:pPr>
              <w:pStyle w:val="TableParagraph"/>
              <w:spacing w:before="25"/>
              <w:ind w:left="423"/>
              <w:rPr>
                <w:sz w:val="14"/>
              </w:rPr>
            </w:pPr>
            <w:r>
              <w:rPr>
                <w:w w:val="105"/>
                <w:sz w:val="14"/>
              </w:rPr>
              <w:t>14</w:t>
            </w:r>
          </w:p>
        </w:tc>
        <w:tc>
          <w:tcPr>
            <w:tcW w:w="904" w:type="dxa"/>
            <w:gridSpan w:val="2"/>
            <w:tcBorders>
              <w:bottom w:val="single" w:sz="12" w:space="0" w:color="000000"/>
            </w:tcBorders>
            <w:shd w:val="clear" w:color="auto" w:fill="CCEDFF"/>
          </w:tcPr>
          <w:p w14:paraId="1196EE2D" w14:textId="77777777" w:rsidR="004304EB" w:rsidRDefault="000856F8">
            <w:pPr>
              <w:pStyle w:val="TableParagraph"/>
              <w:spacing w:before="25"/>
              <w:ind w:left="443"/>
              <w:rPr>
                <w:sz w:val="14"/>
              </w:rPr>
            </w:pPr>
            <w:r>
              <w:rPr>
                <w:w w:val="105"/>
                <w:sz w:val="14"/>
              </w:rPr>
              <w:t>14,093</w:t>
            </w:r>
          </w:p>
        </w:tc>
        <w:tc>
          <w:tcPr>
            <w:tcW w:w="305" w:type="dxa"/>
            <w:tcBorders>
              <w:bottom w:val="single" w:sz="12" w:space="0" w:color="000000"/>
            </w:tcBorders>
            <w:shd w:val="clear" w:color="auto" w:fill="CCEDFF"/>
          </w:tcPr>
          <w:p w14:paraId="1196EE2E" w14:textId="77777777" w:rsidR="004304EB" w:rsidRDefault="004304EB">
            <w:pPr>
              <w:pStyle w:val="TableParagraph"/>
              <w:spacing w:before="0"/>
              <w:rPr>
                <w:sz w:val="14"/>
              </w:rPr>
            </w:pPr>
          </w:p>
        </w:tc>
        <w:tc>
          <w:tcPr>
            <w:tcW w:w="766" w:type="dxa"/>
            <w:gridSpan w:val="2"/>
            <w:tcBorders>
              <w:bottom w:val="single" w:sz="12" w:space="0" w:color="000000"/>
            </w:tcBorders>
            <w:shd w:val="clear" w:color="auto" w:fill="CCEDFF"/>
          </w:tcPr>
          <w:p w14:paraId="1196EE2F" w14:textId="77777777" w:rsidR="004304EB" w:rsidRDefault="000856F8">
            <w:pPr>
              <w:pStyle w:val="TableParagraph"/>
              <w:spacing w:before="25"/>
              <w:ind w:left="362"/>
              <w:rPr>
                <w:sz w:val="14"/>
              </w:rPr>
            </w:pPr>
            <w:r>
              <w:rPr>
                <w:w w:val="105"/>
                <w:sz w:val="14"/>
              </w:rPr>
              <w:t>3,931</w:t>
            </w:r>
          </w:p>
        </w:tc>
        <w:tc>
          <w:tcPr>
            <w:tcW w:w="922" w:type="dxa"/>
            <w:gridSpan w:val="2"/>
            <w:tcBorders>
              <w:bottom w:val="single" w:sz="12" w:space="0" w:color="000000"/>
            </w:tcBorders>
            <w:shd w:val="clear" w:color="auto" w:fill="CCEDFF"/>
          </w:tcPr>
          <w:p w14:paraId="1196EE30" w14:textId="77777777" w:rsidR="004304EB" w:rsidRDefault="000856F8">
            <w:pPr>
              <w:pStyle w:val="TableParagraph"/>
              <w:spacing w:before="25"/>
              <w:ind w:right="76"/>
              <w:jc w:val="right"/>
              <w:rPr>
                <w:sz w:val="14"/>
              </w:rPr>
            </w:pPr>
            <w:r>
              <w:rPr>
                <w:w w:val="102"/>
                <w:sz w:val="14"/>
              </w:rPr>
              <w:t>—</w:t>
            </w:r>
          </w:p>
        </w:tc>
        <w:tc>
          <w:tcPr>
            <w:tcW w:w="1006" w:type="dxa"/>
            <w:gridSpan w:val="2"/>
            <w:tcBorders>
              <w:bottom w:val="single" w:sz="12" w:space="0" w:color="000000"/>
            </w:tcBorders>
            <w:shd w:val="clear" w:color="auto" w:fill="CCEDFF"/>
          </w:tcPr>
          <w:p w14:paraId="1196EE31" w14:textId="77777777" w:rsidR="004304EB" w:rsidRDefault="000856F8">
            <w:pPr>
              <w:pStyle w:val="TableParagraph"/>
              <w:spacing w:before="25"/>
              <w:ind w:left="486"/>
              <w:rPr>
                <w:sz w:val="14"/>
              </w:rPr>
            </w:pPr>
            <w:r>
              <w:rPr>
                <w:w w:val="105"/>
                <w:sz w:val="14"/>
              </w:rPr>
              <w:t>19,879</w:t>
            </w:r>
          </w:p>
        </w:tc>
      </w:tr>
    </w:tbl>
    <w:p w14:paraId="1196EE33" w14:textId="77777777" w:rsidR="004304EB" w:rsidRDefault="000856F8">
      <w:pPr>
        <w:spacing w:before="109" w:line="249" w:lineRule="auto"/>
        <w:ind w:left="218" w:right="331" w:hanging="72"/>
        <w:rPr>
          <w:sz w:val="14"/>
        </w:rPr>
      </w:pPr>
      <w:r>
        <w:rPr>
          <w:w w:val="105"/>
          <w:position w:val="4"/>
          <w:sz w:val="9"/>
        </w:rPr>
        <w:t>1</w:t>
      </w:r>
      <w:r>
        <w:rPr>
          <w:spacing w:val="-6"/>
          <w:w w:val="105"/>
          <w:position w:val="4"/>
          <w:sz w:val="9"/>
        </w:rPr>
        <w:t xml:space="preserve"> </w:t>
      </w:r>
      <w:r>
        <w:rPr>
          <w:w w:val="105"/>
          <w:sz w:val="14"/>
        </w:rPr>
        <w:t>Property,</w:t>
      </w:r>
      <w:r>
        <w:rPr>
          <w:spacing w:val="-9"/>
          <w:w w:val="105"/>
          <w:sz w:val="14"/>
        </w:rPr>
        <w:t xml:space="preserve"> </w:t>
      </w:r>
      <w:r>
        <w:rPr>
          <w:w w:val="105"/>
          <w:sz w:val="14"/>
        </w:rPr>
        <w:t>plant</w:t>
      </w:r>
      <w:r>
        <w:rPr>
          <w:spacing w:val="-9"/>
          <w:w w:val="105"/>
          <w:sz w:val="14"/>
        </w:rPr>
        <w:t xml:space="preserve"> </w:t>
      </w:r>
      <w:r>
        <w:rPr>
          <w:w w:val="105"/>
          <w:sz w:val="14"/>
        </w:rPr>
        <w:t>and</w:t>
      </w:r>
      <w:r>
        <w:rPr>
          <w:spacing w:val="-9"/>
          <w:w w:val="105"/>
          <w:sz w:val="14"/>
        </w:rPr>
        <w:t xml:space="preserve"> </w:t>
      </w:r>
      <w:r>
        <w:rPr>
          <w:w w:val="105"/>
          <w:sz w:val="14"/>
        </w:rPr>
        <w:t>equipment</w:t>
      </w:r>
      <w:r>
        <w:rPr>
          <w:spacing w:val="-9"/>
          <w:w w:val="105"/>
          <w:sz w:val="14"/>
        </w:rPr>
        <w:t xml:space="preserve"> </w:t>
      </w:r>
      <w:r>
        <w:rPr>
          <w:w w:val="105"/>
          <w:sz w:val="14"/>
        </w:rPr>
        <w:t>—</w:t>
      </w:r>
      <w:r>
        <w:rPr>
          <w:spacing w:val="-9"/>
          <w:w w:val="105"/>
          <w:sz w:val="14"/>
        </w:rPr>
        <w:t xml:space="preserve"> </w:t>
      </w:r>
      <w:r>
        <w:rPr>
          <w:w w:val="105"/>
          <w:sz w:val="14"/>
        </w:rPr>
        <w:t>net</w:t>
      </w:r>
      <w:r>
        <w:rPr>
          <w:spacing w:val="-10"/>
          <w:w w:val="105"/>
          <w:sz w:val="14"/>
        </w:rPr>
        <w:t xml:space="preserve"> </w:t>
      </w:r>
      <w:r>
        <w:rPr>
          <w:w w:val="105"/>
          <w:sz w:val="14"/>
        </w:rPr>
        <w:t>in</w:t>
      </w:r>
      <w:r>
        <w:rPr>
          <w:spacing w:val="-9"/>
          <w:w w:val="105"/>
          <w:sz w:val="14"/>
        </w:rPr>
        <w:t xml:space="preserve"> </w:t>
      </w:r>
      <w:r>
        <w:rPr>
          <w:w w:val="105"/>
          <w:sz w:val="14"/>
        </w:rPr>
        <w:t>South</w:t>
      </w:r>
      <w:r>
        <w:rPr>
          <w:spacing w:val="-8"/>
          <w:w w:val="105"/>
          <w:sz w:val="14"/>
        </w:rPr>
        <w:t xml:space="preserve"> </w:t>
      </w:r>
      <w:r>
        <w:rPr>
          <w:w w:val="105"/>
          <w:sz w:val="14"/>
        </w:rPr>
        <w:t>Africa</w:t>
      </w:r>
      <w:r>
        <w:rPr>
          <w:spacing w:val="-10"/>
          <w:w w:val="105"/>
          <w:sz w:val="14"/>
        </w:rPr>
        <w:t xml:space="preserve"> </w:t>
      </w:r>
      <w:r>
        <w:rPr>
          <w:w w:val="105"/>
          <w:sz w:val="14"/>
        </w:rPr>
        <w:t>represented</w:t>
      </w:r>
      <w:r>
        <w:rPr>
          <w:spacing w:val="-9"/>
          <w:w w:val="105"/>
          <w:sz w:val="14"/>
        </w:rPr>
        <w:t xml:space="preserve"> </w:t>
      </w:r>
      <w:r>
        <w:rPr>
          <w:w w:val="105"/>
          <w:sz w:val="14"/>
        </w:rPr>
        <w:t>14</w:t>
      </w:r>
      <w:r>
        <w:rPr>
          <w:spacing w:val="-8"/>
          <w:w w:val="105"/>
          <w:sz w:val="14"/>
        </w:rPr>
        <w:t xml:space="preserve"> </w:t>
      </w:r>
      <w:r>
        <w:rPr>
          <w:w w:val="105"/>
          <w:sz w:val="14"/>
        </w:rPr>
        <w:t>percent,</w:t>
      </w:r>
      <w:r>
        <w:rPr>
          <w:spacing w:val="-12"/>
          <w:w w:val="105"/>
          <w:sz w:val="14"/>
        </w:rPr>
        <w:t xml:space="preserve"> </w:t>
      </w:r>
      <w:r>
        <w:rPr>
          <w:w w:val="105"/>
          <w:sz w:val="14"/>
        </w:rPr>
        <w:t>14</w:t>
      </w:r>
      <w:r>
        <w:rPr>
          <w:spacing w:val="-8"/>
          <w:w w:val="105"/>
          <w:sz w:val="14"/>
        </w:rPr>
        <w:t xml:space="preserve"> </w:t>
      </w:r>
      <w:r>
        <w:rPr>
          <w:w w:val="105"/>
          <w:sz w:val="14"/>
        </w:rPr>
        <w:t>percent</w:t>
      </w:r>
      <w:r>
        <w:rPr>
          <w:spacing w:val="-10"/>
          <w:w w:val="105"/>
          <w:sz w:val="14"/>
        </w:rPr>
        <w:t xml:space="preserve"> </w:t>
      </w:r>
      <w:r>
        <w:rPr>
          <w:w w:val="105"/>
          <w:sz w:val="14"/>
        </w:rPr>
        <w:t>and</w:t>
      </w:r>
      <w:r>
        <w:rPr>
          <w:spacing w:val="-14"/>
          <w:w w:val="105"/>
          <w:sz w:val="14"/>
        </w:rPr>
        <w:t xml:space="preserve"> </w:t>
      </w:r>
      <w:r>
        <w:rPr>
          <w:w w:val="105"/>
          <w:sz w:val="14"/>
        </w:rPr>
        <w:t>16</w:t>
      </w:r>
      <w:r>
        <w:rPr>
          <w:spacing w:val="-9"/>
          <w:w w:val="105"/>
          <w:sz w:val="14"/>
        </w:rPr>
        <w:t xml:space="preserve"> </w:t>
      </w:r>
      <w:r>
        <w:rPr>
          <w:w w:val="105"/>
          <w:sz w:val="14"/>
        </w:rPr>
        <w:t>percent</w:t>
      </w:r>
      <w:r>
        <w:rPr>
          <w:spacing w:val="-9"/>
          <w:w w:val="105"/>
          <w:sz w:val="14"/>
        </w:rPr>
        <w:t xml:space="preserve"> </w:t>
      </w:r>
      <w:r>
        <w:rPr>
          <w:w w:val="105"/>
          <w:sz w:val="14"/>
        </w:rPr>
        <w:t>of</w:t>
      </w:r>
      <w:r>
        <w:rPr>
          <w:spacing w:val="-10"/>
          <w:w w:val="105"/>
          <w:sz w:val="14"/>
        </w:rPr>
        <w:t xml:space="preserve"> </w:t>
      </w:r>
      <w:r>
        <w:rPr>
          <w:w w:val="105"/>
          <w:sz w:val="14"/>
        </w:rPr>
        <w:t>consolidated</w:t>
      </w:r>
      <w:r>
        <w:rPr>
          <w:spacing w:val="-9"/>
          <w:w w:val="105"/>
          <w:sz w:val="14"/>
        </w:rPr>
        <w:t xml:space="preserve"> </w:t>
      </w:r>
      <w:r>
        <w:rPr>
          <w:w w:val="105"/>
          <w:sz w:val="14"/>
        </w:rPr>
        <w:t>property,</w:t>
      </w:r>
      <w:r>
        <w:rPr>
          <w:spacing w:val="-8"/>
          <w:w w:val="105"/>
          <w:sz w:val="14"/>
        </w:rPr>
        <w:t xml:space="preserve"> </w:t>
      </w:r>
      <w:r>
        <w:rPr>
          <w:w w:val="105"/>
          <w:sz w:val="14"/>
        </w:rPr>
        <w:t>plant</w:t>
      </w:r>
      <w:r>
        <w:rPr>
          <w:spacing w:val="-10"/>
          <w:w w:val="105"/>
          <w:sz w:val="14"/>
        </w:rPr>
        <w:t xml:space="preserve"> </w:t>
      </w:r>
      <w:r>
        <w:rPr>
          <w:w w:val="105"/>
          <w:sz w:val="14"/>
        </w:rPr>
        <w:t>and</w:t>
      </w:r>
      <w:r>
        <w:rPr>
          <w:spacing w:val="-9"/>
          <w:w w:val="105"/>
          <w:sz w:val="14"/>
        </w:rPr>
        <w:t xml:space="preserve"> </w:t>
      </w:r>
      <w:r>
        <w:rPr>
          <w:w w:val="105"/>
          <w:sz w:val="14"/>
        </w:rPr>
        <w:t>equipment</w:t>
      </w:r>
      <w:r>
        <w:rPr>
          <w:spacing w:val="-9"/>
          <w:w w:val="105"/>
          <w:sz w:val="14"/>
        </w:rPr>
        <w:t xml:space="preserve"> </w:t>
      </w:r>
      <w:r>
        <w:rPr>
          <w:w w:val="105"/>
          <w:sz w:val="14"/>
        </w:rPr>
        <w:t>—</w:t>
      </w:r>
      <w:r>
        <w:rPr>
          <w:spacing w:val="-9"/>
          <w:w w:val="105"/>
          <w:sz w:val="14"/>
        </w:rPr>
        <w:t xml:space="preserve"> </w:t>
      </w:r>
      <w:r>
        <w:rPr>
          <w:w w:val="105"/>
          <w:sz w:val="14"/>
        </w:rPr>
        <w:t>net</w:t>
      </w:r>
      <w:r>
        <w:rPr>
          <w:spacing w:val="-10"/>
          <w:w w:val="105"/>
          <w:sz w:val="14"/>
        </w:rPr>
        <w:t xml:space="preserve"> </w:t>
      </w:r>
      <w:r>
        <w:rPr>
          <w:w w:val="105"/>
          <w:sz w:val="14"/>
        </w:rPr>
        <w:t>as</w:t>
      </w:r>
      <w:r>
        <w:rPr>
          <w:spacing w:val="-9"/>
          <w:w w:val="105"/>
          <w:sz w:val="14"/>
        </w:rPr>
        <w:t xml:space="preserve"> </w:t>
      </w:r>
      <w:r>
        <w:rPr>
          <w:w w:val="105"/>
          <w:sz w:val="14"/>
        </w:rPr>
        <w:t>of</w:t>
      </w:r>
      <w:r>
        <w:rPr>
          <w:spacing w:val="-10"/>
          <w:w w:val="105"/>
          <w:sz w:val="14"/>
        </w:rPr>
        <w:t xml:space="preserve"> </w:t>
      </w:r>
      <w:r>
        <w:rPr>
          <w:w w:val="105"/>
          <w:sz w:val="14"/>
        </w:rPr>
        <w:t>June</w:t>
      </w:r>
      <w:r>
        <w:rPr>
          <w:spacing w:val="-9"/>
          <w:w w:val="105"/>
          <w:sz w:val="14"/>
        </w:rPr>
        <w:t xml:space="preserve"> </w:t>
      </w:r>
      <w:r>
        <w:rPr>
          <w:w w:val="105"/>
          <w:sz w:val="14"/>
        </w:rPr>
        <w:t>26,</w:t>
      </w:r>
      <w:r>
        <w:rPr>
          <w:spacing w:val="-9"/>
          <w:w w:val="105"/>
          <w:sz w:val="14"/>
        </w:rPr>
        <w:t xml:space="preserve"> </w:t>
      </w:r>
      <w:r>
        <w:rPr>
          <w:w w:val="105"/>
          <w:sz w:val="14"/>
        </w:rPr>
        <w:t>2020,</w:t>
      </w:r>
      <w:r>
        <w:rPr>
          <w:spacing w:val="-9"/>
          <w:w w:val="105"/>
          <w:sz w:val="14"/>
        </w:rPr>
        <w:t xml:space="preserve"> </w:t>
      </w:r>
      <w:r>
        <w:rPr>
          <w:w w:val="105"/>
          <w:sz w:val="14"/>
        </w:rPr>
        <w:t>June</w:t>
      </w:r>
      <w:r>
        <w:rPr>
          <w:spacing w:val="-9"/>
          <w:w w:val="105"/>
          <w:sz w:val="14"/>
        </w:rPr>
        <w:t xml:space="preserve"> </w:t>
      </w:r>
      <w:r>
        <w:rPr>
          <w:w w:val="105"/>
          <w:sz w:val="14"/>
        </w:rPr>
        <w:t>28, 2019 and December 31, 2019,</w:t>
      </w:r>
      <w:r>
        <w:rPr>
          <w:spacing w:val="-7"/>
          <w:w w:val="105"/>
          <w:sz w:val="14"/>
        </w:rPr>
        <w:t xml:space="preserve"> </w:t>
      </w:r>
      <w:r>
        <w:rPr>
          <w:w w:val="105"/>
          <w:sz w:val="14"/>
        </w:rPr>
        <w:t>respectively.</w:t>
      </w:r>
    </w:p>
    <w:p w14:paraId="1196EE34" w14:textId="77777777" w:rsidR="004304EB" w:rsidRDefault="000856F8">
      <w:pPr>
        <w:spacing w:before="49"/>
        <w:ind w:left="146"/>
        <w:rPr>
          <w:sz w:val="14"/>
        </w:rPr>
      </w:pPr>
      <w:r>
        <w:rPr>
          <w:w w:val="105"/>
          <w:position w:val="4"/>
          <w:sz w:val="9"/>
        </w:rPr>
        <w:t xml:space="preserve">2 </w:t>
      </w:r>
      <w:r>
        <w:rPr>
          <w:w w:val="105"/>
          <w:sz w:val="14"/>
        </w:rPr>
        <w:t xml:space="preserve">Property, plant and equipment — net in the Philippines </w:t>
      </w:r>
      <w:r>
        <w:rPr>
          <w:w w:val="105"/>
          <w:sz w:val="14"/>
        </w:rPr>
        <w:t>represented 10 percent of consolidated property, plant and equipment — net as of June 26, 2020.</w:t>
      </w:r>
    </w:p>
    <w:p w14:paraId="1196EE35" w14:textId="77777777" w:rsidR="004304EB" w:rsidRDefault="000856F8">
      <w:pPr>
        <w:spacing w:before="31"/>
        <w:ind w:left="146"/>
        <w:rPr>
          <w:sz w:val="14"/>
        </w:rPr>
      </w:pPr>
      <w:r>
        <w:rPr>
          <w:w w:val="105"/>
          <w:position w:val="4"/>
          <w:sz w:val="9"/>
        </w:rPr>
        <w:t xml:space="preserve">3 </w:t>
      </w:r>
      <w:r>
        <w:rPr>
          <w:w w:val="105"/>
          <w:sz w:val="14"/>
        </w:rPr>
        <w:t>Principally equity method investments and other investments in bottling companies.</w:t>
      </w:r>
    </w:p>
    <w:p w14:paraId="1196EE36" w14:textId="77777777" w:rsidR="004304EB" w:rsidRDefault="000856F8">
      <w:pPr>
        <w:pStyle w:val="a3"/>
        <w:spacing w:before="106"/>
        <w:ind w:left="146"/>
      </w:pPr>
      <w:r>
        <w:rPr>
          <w:w w:val="105"/>
        </w:rPr>
        <w:t xml:space="preserve">During the three months ended June 26, 2020, the results of our </w:t>
      </w:r>
      <w:r>
        <w:rPr>
          <w:w w:val="105"/>
        </w:rPr>
        <w:t>operating segments and Corporate were impacted by the following items:</w:t>
      </w:r>
    </w:p>
    <w:p w14:paraId="1196EE37" w14:textId="77777777" w:rsidR="004304EB" w:rsidRDefault="000856F8">
      <w:pPr>
        <w:pStyle w:val="a4"/>
        <w:numPr>
          <w:ilvl w:val="0"/>
          <w:numId w:val="3"/>
        </w:numPr>
        <w:tabs>
          <w:tab w:val="left" w:pos="506"/>
        </w:tabs>
        <w:spacing w:before="103" w:line="249" w:lineRule="auto"/>
        <w:ind w:right="647"/>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2"/>
          <w:w w:val="105"/>
          <w:sz w:val="15"/>
        </w:rPr>
        <w:t>$55</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impairment</w:t>
      </w:r>
      <w:r>
        <w:rPr>
          <w:spacing w:val="-7"/>
          <w:w w:val="105"/>
          <w:sz w:val="15"/>
        </w:rPr>
        <w:t xml:space="preserve"> </w:t>
      </w:r>
      <w:r>
        <w:rPr>
          <w:w w:val="105"/>
          <w:sz w:val="15"/>
        </w:rPr>
        <w:t>of</w:t>
      </w:r>
      <w:r>
        <w:rPr>
          <w:spacing w:val="-7"/>
          <w:w w:val="105"/>
          <w:sz w:val="15"/>
        </w:rPr>
        <w:t xml:space="preserve"> </w:t>
      </w:r>
      <w:r>
        <w:rPr>
          <w:w w:val="105"/>
          <w:sz w:val="15"/>
        </w:rPr>
        <w:t>a</w:t>
      </w:r>
      <w:r>
        <w:rPr>
          <w:spacing w:val="-7"/>
          <w:w w:val="105"/>
          <w:sz w:val="15"/>
        </w:rPr>
        <w:t xml:space="preserve"> </w:t>
      </w:r>
      <w:r>
        <w:rPr>
          <w:w w:val="105"/>
          <w:sz w:val="15"/>
        </w:rPr>
        <w:t>trademark,</w:t>
      </w:r>
      <w:r>
        <w:rPr>
          <w:spacing w:val="-7"/>
          <w:w w:val="105"/>
          <w:sz w:val="15"/>
        </w:rPr>
        <w:t xml:space="preserve"> </w:t>
      </w:r>
      <w:r>
        <w:rPr>
          <w:w w:val="105"/>
          <w:sz w:val="15"/>
        </w:rPr>
        <w:t>which</w:t>
      </w:r>
      <w:r>
        <w:rPr>
          <w:spacing w:val="-7"/>
          <w:w w:val="105"/>
          <w:sz w:val="15"/>
        </w:rPr>
        <w:t xml:space="preserve"> </w:t>
      </w:r>
      <w:r>
        <w:rPr>
          <w:w w:val="105"/>
          <w:sz w:val="15"/>
        </w:rPr>
        <w:t>was primarily</w:t>
      </w:r>
      <w:r>
        <w:rPr>
          <w:spacing w:val="-7"/>
          <w:w w:val="105"/>
          <w:sz w:val="15"/>
        </w:rPr>
        <w:t xml:space="preserve"> </w:t>
      </w:r>
      <w:r>
        <w:rPr>
          <w:w w:val="105"/>
          <w:sz w:val="15"/>
        </w:rPr>
        <w:t>driven</w:t>
      </w:r>
      <w:r>
        <w:rPr>
          <w:spacing w:val="-6"/>
          <w:w w:val="105"/>
          <w:sz w:val="15"/>
        </w:rPr>
        <w:t xml:space="preserve"> </w:t>
      </w:r>
      <w:r>
        <w:rPr>
          <w:w w:val="105"/>
          <w:sz w:val="15"/>
        </w:rPr>
        <w:t>by</w:t>
      </w:r>
      <w:r>
        <w:rPr>
          <w:spacing w:val="-7"/>
          <w:w w:val="105"/>
          <w:sz w:val="15"/>
        </w:rPr>
        <w:t xml:space="preserve"> </w:t>
      </w:r>
      <w:r>
        <w:rPr>
          <w:w w:val="105"/>
          <w:sz w:val="15"/>
        </w:rPr>
        <w:t>the</w:t>
      </w:r>
      <w:r>
        <w:rPr>
          <w:spacing w:val="-6"/>
          <w:w w:val="105"/>
          <w:sz w:val="15"/>
        </w:rPr>
        <w:t xml:space="preserve"> </w:t>
      </w:r>
      <w:r>
        <w:rPr>
          <w:w w:val="105"/>
          <w:sz w:val="15"/>
        </w:rPr>
        <w:t>impact</w:t>
      </w:r>
      <w:r>
        <w:rPr>
          <w:spacing w:val="-6"/>
          <w:w w:val="105"/>
          <w:sz w:val="15"/>
        </w:rPr>
        <w:t xml:space="preserve"> </w:t>
      </w:r>
      <w:r>
        <w:rPr>
          <w:w w:val="105"/>
          <w:sz w:val="15"/>
        </w:rPr>
        <w:t>of</w:t>
      </w:r>
      <w:r>
        <w:rPr>
          <w:spacing w:val="-7"/>
          <w:w w:val="105"/>
          <w:sz w:val="15"/>
        </w:rPr>
        <w:t xml:space="preserve"> </w:t>
      </w:r>
      <w:r>
        <w:rPr>
          <w:w w:val="105"/>
          <w:sz w:val="15"/>
        </w:rPr>
        <w:t>the</w:t>
      </w:r>
      <w:r>
        <w:rPr>
          <w:spacing w:val="-6"/>
          <w:w w:val="105"/>
          <w:sz w:val="15"/>
        </w:rPr>
        <w:t xml:space="preserve"> </w:t>
      </w:r>
      <w:r>
        <w:rPr>
          <w:w w:val="105"/>
          <w:sz w:val="15"/>
        </w:rPr>
        <w:t>COVID-19</w:t>
      </w:r>
      <w:r>
        <w:rPr>
          <w:spacing w:val="-6"/>
          <w:w w:val="105"/>
          <w:sz w:val="15"/>
        </w:rPr>
        <w:t xml:space="preserve"> </w:t>
      </w:r>
      <w:r>
        <w:rPr>
          <w:w w:val="105"/>
          <w:sz w:val="15"/>
        </w:rPr>
        <w:t>pandemic,</w:t>
      </w:r>
      <w:r>
        <w:rPr>
          <w:spacing w:val="-7"/>
          <w:w w:val="105"/>
          <w:sz w:val="15"/>
        </w:rPr>
        <w:t xml:space="preserve"> </w:t>
      </w:r>
      <w:r>
        <w:rPr>
          <w:w w:val="105"/>
          <w:sz w:val="15"/>
        </w:rPr>
        <w:t>revised</w:t>
      </w:r>
      <w:r>
        <w:rPr>
          <w:spacing w:val="-6"/>
          <w:w w:val="105"/>
          <w:sz w:val="15"/>
        </w:rPr>
        <w:t xml:space="preserve"> </w:t>
      </w:r>
      <w:r>
        <w:rPr>
          <w:w w:val="105"/>
          <w:sz w:val="15"/>
        </w:rPr>
        <w:t>projections</w:t>
      </w:r>
      <w:r>
        <w:rPr>
          <w:spacing w:val="-6"/>
          <w:w w:val="105"/>
          <w:sz w:val="15"/>
        </w:rPr>
        <w:t xml:space="preserve"> </w:t>
      </w:r>
      <w:r>
        <w:rPr>
          <w:w w:val="105"/>
          <w:sz w:val="15"/>
        </w:rPr>
        <w:t>of</w:t>
      </w:r>
      <w:r>
        <w:rPr>
          <w:spacing w:val="-7"/>
          <w:w w:val="105"/>
          <w:sz w:val="15"/>
        </w:rPr>
        <w:t xml:space="preserve"> </w:t>
      </w:r>
      <w:r>
        <w:rPr>
          <w:w w:val="105"/>
          <w:sz w:val="15"/>
        </w:rPr>
        <w:t>future</w:t>
      </w:r>
      <w:r>
        <w:rPr>
          <w:spacing w:val="-6"/>
          <w:w w:val="105"/>
          <w:sz w:val="15"/>
        </w:rPr>
        <w:t xml:space="preserve"> </w:t>
      </w:r>
      <w:r>
        <w:rPr>
          <w:w w:val="105"/>
          <w:sz w:val="15"/>
        </w:rPr>
        <w:t>operating</w:t>
      </w:r>
      <w:r>
        <w:rPr>
          <w:spacing w:val="-6"/>
          <w:w w:val="105"/>
          <w:sz w:val="15"/>
        </w:rPr>
        <w:t xml:space="preserve"> </w:t>
      </w:r>
      <w:r>
        <w:rPr>
          <w:w w:val="105"/>
          <w:sz w:val="15"/>
        </w:rPr>
        <w:t>results</w:t>
      </w:r>
      <w:r>
        <w:rPr>
          <w:spacing w:val="-7"/>
          <w:w w:val="105"/>
          <w:sz w:val="15"/>
        </w:rPr>
        <w:t xml:space="preserve"> </w:t>
      </w:r>
      <w:r>
        <w:rPr>
          <w:w w:val="105"/>
          <w:sz w:val="15"/>
        </w:rPr>
        <w:t>and</w:t>
      </w:r>
      <w:r>
        <w:rPr>
          <w:spacing w:val="-6"/>
          <w:w w:val="105"/>
          <w:sz w:val="15"/>
        </w:rPr>
        <w:t xml:space="preserve"> </w:t>
      </w:r>
      <w:r>
        <w:rPr>
          <w:w w:val="105"/>
          <w:sz w:val="15"/>
        </w:rPr>
        <w:t>a</w:t>
      </w:r>
      <w:r>
        <w:rPr>
          <w:spacing w:val="-7"/>
          <w:w w:val="105"/>
          <w:sz w:val="15"/>
        </w:rPr>
        <w:t xml:space="preserve"> </w:t>
      </w:r>
      <w:r>
        <w:rPr>
          <w:w w:val="105"/>
          <w:sz w:val="15"/>
        </w:rPr>
        <w:t>change</w:t>
      </w:r>
      <w:r>
        <w:rPr>
          <w:spacing w:val="-6"/>
          <w:w w:val="105"/>
          <w:sz w:val="15"/>
        </w:rPr>
        <w:t xml:space="preserve"> </w:t>
      </w:r>
      <w:r>
        <w:rPr>
          <w:w w:val="105"/>
          <w:sz w:val="15"/>
        </w:rPr>
        <w:t>in</w:t>
      </w:r>
      <w:r>
        <w:rPr>
          <w:spacing w:val="-6"/>
          <w:w w:val="105"/>
          <w:sz w:val="15"/>
        </w:rPr>
        <w:t xml:space="preserve"> </w:t>
      </w:r>
      <w:r>
        <w:rPr>
          <w:w w:val="105"/>
          <w:sz w:val="15"/>
        </w:rPr>
        <w:t>brand</w:t>
      </w:r>
      <w:r>
        <w:rPr>
          <w:spacing w:val="-7"/>
          <w:w w:val="105"/>
          <w:sz w:val="15"/>
        </w:rPr>
        <w:t xml:space="preserve"> </w:t>
      </w:r>
      <w:r>
        <w:rPr>
          <w:w w:val="105"/>
          <w:sz w:val="15"/>
        </w:rPr>
        <w:t>focus</w:t>
      </w:r>
      <w:r>
        <w:rPr>
          <w:spacing w:val="-6"/>
          <w:w w:val="105"/>
          <w:sz w:val="15"/>
        </w:rPr>
        <w:t xml:space="preserve"> </w:t>
      </w:r>
      <w:r>
        <w:rPr>
          <w:w w:val="105"/>
          <w:sz w:val="15"/>
        </w:rPr>
        <w:t>in</w:t>
      </w:r>
      <w:r>
        <w:rPr>
          <w:spacing w:val="-6"/>
          <w:w w:val="105"/>
          <w:sz w:val="15"/>
        </w:rPr>
        <w:t xml:space="preserve"> </w:t>
      </w:r>
      <w:r>
        <w:rPr>
          <w:w w:val="105"/>
          <w:sz w:val="15"/>
        </w:rPr>
        <w:t>the</w:t>
      </w:r>
      <w:r>
        <w:rPr>
          <w:spacing w:val="-7"/>
          <w:w w:val="105"/>
          <w:sz w:val="15"/>
        </w:rPr>
        <w:t xml:space="preserve"> </w:t>
      </w:r>
      <w:r>
        <w:rPr>
          <w:w w:val="105"/>
          <w:sz w:val="15"/>
        </w:rPr>
        <w:t>Company's</w:t>
      </w:r>
      <w:r>
        <w:rPr>
          <w:spacing w:val="-6"/>
          <w:w w:val="105"/>
          <w:sz w:val="15"/>
        </w:rPr>
        <w:t xml:space="preserve"> </w:t>
      </w:r>
      <w:r>
        <w:rPr>
          <w:w w:val="105"/>
          <w:sz w:val="15"/>
        </w:rPr>
        <w:t>portfolio.</w:t>
      </w:r>
    </w:p>
    <w:p w14:paraId="1196EE38" w14:textId="77777777" w:rsidR="004304EB" w:rsidRDefault="000856F8">
      <w:pPr>
        <w:pStyle w:val="a4"/>
        <w:numPr>
          <w:ilvl w:val="0"/>
          <w:numId w:val="4"/>
        </w:numPr>
        <w:tabs>
          <w:tab w:val="left" w:pos="506"/>
        </w:tabs>
        <w:spacing w:line="249" w:lineRule="auto"/>
        <w:ind w:right="214"/>
        <w:rPr>
          <w:sz w:val="15"/>
        </w:rPr>
      </w:pPr>
      <w:r>
        <w:rPr>
          <w:w w:val="105"/>
          <w:sz w:val="15"/>
        </w:rPr>
        <w:t>Operating</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2"/>
          <w:w w:val="105"/>
          <w:sz w:val="15"/>
        </w:rPr>
        <w:t>$39</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for</w:t>
      </w:r>
      <w:r>
        <w:rPr>
          <w:spacing w:val="-7"/>
          <w:w w:val="105"/>
          <w:sz w:val="15"/>
        </w:rPr>
        <w:t xml:space="preserve"> </w:t>
      </w:r>
      <w:r>
        <w:rPr>
          <w:w w:val="105"/>
          <w:sz w:val="15"/>
        </w:rPr>
        <w:t>cha</w:t>
      </w:r>
      <w:r>
        <w:rPr>
          <w:w w:val="105"/>
          <w:sz w:val="15"/>
        </w:rPr>
        <w:t>rges</w:t>
      </w:r>
      <w:r>
        <w:rPr>
          <w:spacing w:val="-7"/>
          <w:w w:val="105"/>
          <w:sz w:val="15"/>
        </w:rPr>
        <w:t xml:space="preserve"> </w:t>
      </w:r>
      <w:r>
        <w:rPr>
          <w:w w:val="105"/>
          <w:sz w:val="15"/>
        </w:rPr>
        <w:t>related</w:t>
      </w:r>
      <w:r>
        <w:rPr>
          <w:spacing w:val="-7"/>
          <w:w w:val="105"/>
          <w:sz w:val="15"/>
        </w:rPr>
        <w:t xml:space="preserve"> </w:t>
      </w:r>
      <w:r>
        <w:rPr>
          <w:w w:val="105"/>
          <w:sz w:val="15"/>
        </w:rPr>
        <w:t>to</w:t>
      </w:r>
      <w:r>
        <w:rPr>
          <w:spacing w:val="-6"/>
          <w:w w:val="105"/>
          <w:sz w:val="15"/>
        </w:rPr>
        <w:t xml:space="preserve"> </w:t>
      </w:r>
      <w:r>
        <w:rPr>
          <w:w w:val="105"/>
          <w:sz w:val="15"/>
        </w:rPr>
        <w:t>the</w:t>
      </w:r>
      <w:r>
        <w:rPr>
          <w:spacing w:val="-7"/>
          <w:w w:val="105"/>
          <w:sz w:val="15"/>
        </w:rPr>
        <w:t xml:space="preserve"> </w:t>
      </w:r>
      <w:r>
        <w:rPr>
          <w:w w:val="105"/>
          <w:sz w:val="15"/>
        </w:rPr>
        <w:t>cost</w:t>
      </w:r>
      <w:r>
        <w:rPr>
          <w:spacing w:val="-7"/>
          <w:w w:val="105"/>
          <w:sz w:val="15"/>
        </w:rPr>
        <w:t xml:space="preserve"> </w:t>
      </w:r>
      <w:r>
        <w:rPr>
          <w:w w:val="105"/>
          <w:sz w:val="15"/>
        </w:rPr>
        <w:t>of</w:t>
      </w:r>
      <w:r>
        <w:rPr>
          <w:spacing w:val="-7"/>
          <w:w w:val="105"/>
          <w:sz w:val="15"/>
        </w:rPr>
        <w:t xml:space="preserve"> </w:t>
      </w:r>
      <w:r>
        <w:rPr>
          <w:w w:val="105"/>
          <w:sz w:val="15"/>
        </w:rPr>
        <w:t>discontinuing</w:t>
      </w:r>
      <w:r>
        <w:rPr>
          <w:spacing w:val="-7"/>
          <w:w w:val="105"/>
          <w:sz w:val="15"/>
        </w:rPr>
        <w:t xml:space="preserve"> </w:t>
      </w:r>
      <w:r>
        <w:rPr>
          <w:w w:val="105"/>
          <w:sz w:val="15"/>
        </w:rPr>
        <w:t>the</w:t>
      </w:r>
      <w:r>
        <w:rPr>
          <w:spacing w:val="-7"/>
          <w:w w:val="105"/>
          <w:sz w:val="15"/>
        </w:rPr>
        <w:t xml:space="preserve"> </w:t>
      </w:r>
      <w:r>
        <w:rPr>
          <w:w w:val="105"/>
          <w:sz w:val="15"/>
        </w:rPr>
        <w:t>Odwalla juice business and $8 million related to the impairment of the Odwalla</w:t>
      </w:r>
      <w:r>
        <w:rPr>
          <w:spacing w:val="-12"/>
          <w:w w:val="105"/>
          <w:sz w:val="15"/>
        </w:rPr>
        <w:t xml:space="preserve"> </w:t>
      </w:r>
      <w:r>
        <w:rPr>
          <w:w w:val="105"/>
          <w:sz w:val="15"/>
        </w:rPr>
        <w:t>trademark.</w:t>
      </w:r>
    </w:p>
    <w:p w14:paraId="1196EE39" w14:textId="77777777" w:rsidR="004304EB" w:rsidRDefault="000856F8">
      <w:pPr>
        <w:pStyle w:val="a4"/>
        <w:numPr>
          <w:ilvl w:val="0"/>
          <w:numId w:val="4"/>
        </w:numPr>
        <w:tabs>
          <w:tab w:val="left" w:pos="506"/>
        </w:tabs>
        <w:spacing w:line="249" w:lineRule="auto"/>
        <w:ind w:right="187"/>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2"/>
          <w:w w:val="105"/>
          <w:sz w:val="15"/>
        </w:rPr>
        <w:t>$25</w:t>
      </w:r>
      <w:r>
        <w:rPr>
          <w:spacing w:val="-8"/>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$44</w:t>
      </w:r>
      <w:r>
        <w:rPr>
          <w:spacing w:val="-7"/>
          <w:w w:val="105"/>
          <w:sz w:val="15"/>
        </w:rPr>
        <w:t xml:space="preserve"> </w:t>
      </w:r>
      <w:r>
        <w:rPr>
          <w:w w:val="105"/>
          <w:sz w:val="15"/>
        </w:rPr>
        <w:t>million,</w:t>
      </w:r>
      <w:r>
        <w:rPr>
          <w:spacing w:val="-7"/>
          <w:w w:val="105"/>
          <w:sz w:val="15"/>
        </w:rPr>
        <w:t xml:space="preserve"> </w:t>
      </w:r>
      <w:r>
        <w:rPr>
          <w:w w:val="105"/>
          <w:sz w:val="15"/>
        </w:rPr>
        <w:t>respectively,</w:t>
      </w:r>
      <w:r>
        <w:rPr>
          <w:spacing w:val="-7"/>
          <w:w w:val="105"/>
          <w:sz w:val="15"/>
        </w:rPr>
        <w:t xml:space="preserve"> </w:t>
      </w:r>
      <w:r>
        <w:rPr>
          <w:w w:val="105"/>
          <w:sz w:val="15"/>
        </w:rPr>
        <w:t>for</w:t>
      </w:r>
      <w:r>
        <w:rPr>
          <w:spacing w:val="-8"/>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restructuring</w:t>
      </w:r>
      <w:r>
        <w:rPr>
          <w:spacing w:val="-8"/>
          <w:w w:val="105"/>
          <w:sz w:val="15"/>
        </w:rPr>
        <w:t xml:space="preserve"> </w:t>
      </w:r>
      <w:r>
        <w:rPr>
          <w:w w:val="105"/>
          <w:sz w:val="15"/>
        </w:rPr>
        <w:t>of our water manufacturing operations in the United</w:t>
      </w:r>
      <w:r>
        <w:rPr>
          <w:spacing w:val="-9"/>
          <w:w w:val="105"/>
          <w:sz w:val="15"/>
        </w:rPr>
        <w:t xml:space="preserve"> </w:t>
      </w:r>
      <w:r>
        <w:rPr>
          <w:w w:val="105"/>
          <w:sz w:val="15"/>
        </w:rPr>
        <w:t>States.</w:t>
      </w:r>
    </w:p>
    <w:p w14:paraId="1196EE3A" w14:textId="77777777" w:rsidR="004304EB" w:rsidRDefault="000856F8">
      <w:pPr>
        <w:pStyle w:val="a4"/>
        <w:numPr>
          <w:ilvl w:val="0"/>
          <w:numId w:val="4"/>
        </w:numPr>
        <w:tabs>
          <w:tab w:val="left" w:pos="506"/>
        </w:tabs>
        <w:spacing w:line="249" w:lineRule="auto"/>
        <w:ind w:right="359"/>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$22</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7"/>
          <w:w w:val="105"/>
          <w:sz w:val="15"/>
        </w:rPr>
        <w:t xml:space="preserve"> </w:t>
      </w:r>
      <w:r>
        <w:rPr>
          <w:w w:val="105"/>
          <w:sz w:val="15"/>
        </w:rPr>
        <w:t>and</w:t>
      </w:r>
      <w:r>
        <w:rPr>
          <w:spacing w:val="-8"/>
          <w:w w:val="105"/>
          <w:sz w:val="15"/>
        </w:rPr>
        <w:t xml:space="preserve"> </w:t>
      </w:r>
      <w:r>
        <w:rPr>
          <w:w w:val="105"/>
          <w:sz w:val="15"/>
        </w:rPr>
        <w:t>reinvestment</w:t>
      </w:r>
      <w:r>
        <w:rPr>
          <w:spacing w:val="-7"/>
          <w:w w:val="105"/>
          <w:sz w:val="15"/>
        </w:rPr>
        <w:t xml:space="preserve"> </w:t>
      </w:r>
      <w:r>
        <w:rPr>
          <w:w w:val="105"/>
          <w:sz w:val="15"/>
        </w:rPr>
        <w:t>program. Refer to Note</w:t>
      </w:r>
      <w:r>
        <w:rPr>
          <w:spacing w:val="-3"/>
          <w:w w:val="105"/>
          <w:sz w:val="15"/>
        </w:rPr>
        <w:t xml:space="preserve"> </w:t>
      </w:r>
      <w:r>
        <w:rPr>
          <w:w w:val="105"/>
          <w:sz w:val="15"/>
        </w:rPr>
        <w:t>12.</w:t>
      </w:r>
    </w:p>
    <w:p w14:paraId="1196EE3B" w14:textId="77777777" w:rsidR="004304EB" w:rsidRDefault="000856F8">
      <w:pPr>
        <w:pStyle w:val="a4"/>
        <w:numPr>
          <w:ilvl w:val="0"/>
          <w:numId w:val="4"/>
        </w:numPr>
        <w:tabs>
          <w:tab w:val="left" w:pos="506"/>
        </w:tabs>
        <w:spacing w:before="98" w:line="249" w:lineRule="auto"/>
        <w:ind w:right="426"/>
        <w:rPr>
          <w:sz w:val="15"/>
        </w:rPr>
      </w:pPr>
      <w:r>
        <w:rPr>
          <w:w w:val="105"/>
          <w:sz w:val="15"/>
        </w:rPr>
        <w:t>Operating</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8"/>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$18</w:t>
      </w:r>
      <w:r>
        <w:rPr>
          <w:spacing w:val="-7"/>
          <w:w w:val="105"/>
          <w:sz w:val="15"/>
        </w:rPr>
        <w:t xml:space="preserve"> </w:t>
      </w:r>
      <w:r>
        <w:rPr>
          <w:w w:val="105"/>
          <w:sz w:val="15"/>
        </w:rPr>
        <w:t>million</w:t>
      </w:r>
      <w:r>
        <w:rPr>
          <w:spacing w:val="-8"/>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8"/>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contingent</w:t>
      </w:r>
      <w:r>
        <w:rPr>
          <w:spacing w:val="-7"/>
          <w:w w:val="105"/>
          <w:sz w:val="15"/>
        </w:rPr>
        <w:t xml:space="preserve"> </w:t>
      </w:r>
      <w:r>
        <w:rPr>
          <w:w w:val="105"/>
          <w:sz w:val="15"/>
        </w:rPr>
        <w:t>consideration liability to fair value in conjunc</w:t>
      </w:r>
      <w:r>
        <w:rPr>
          <w:w w:val="105"/>
          <w:sz w:val="15"/>
        </w:rPr>
        <w:t>tion with the fairlife acquisition. Refer to Note</w:t>
      </w:r>
      <w:r>
        <w:rPr>
          <w:spacing w:val="-19"/>
          <w:w w:val="105"/>
          <w:sz w:val="15"/>
        </w:rPr>
        <w:t xml:space="preserve"> </w:t>
      </w:r>
      <w:r>
        <w:rPr>
          <w:w w:val="105"/>
          <w:sz w:val="15"/>
        </w:rPr>
        <w:t>2.</w:t>
      </w:r>
    </w:p>
    <w:p w14:paraId="1196EE3C" w14:textId="77777777" w:rsidR="004304EB" w:rsidRDefault="004304EB">
      <w:pPr>
        <w:pStyle w:val="a3"/>
        <w:rPr>
          <w:sz w:val="16"/>
        </w:rPr>
      </w:pPr>
    </w:p>
    <w:p w14:paraId="1196EE3D" w14:textId="77777777" w:rsidR="004304EB" w:rsidRDefault="004304EB">
      <w:pPr>
        <w:pStyle w:val="a3"/>
        <w:rPr>
          <w:sz w:val="16"/>
        </w:rPr>
      </w:pPr>
    </w:p>
    <w:p w14:paraId="1196EE3E" w14:textId="77777777" w:rsidR="004304EB" w:rsidRDefault="004304EB">
      <w:pPr>
        <w:pStyle w:val="a3"/>
        <w:spacing w:before="3"/>
        <w:rPr>
          <w:sz w:val="20"/>
        </w:rPr>
      </w:pPr>
    </w:p>
    <w:p w14:paraId="1196EE3F" w14:textId="77777777" w:rsidR="004304EB" w:rsidRDefault="000856F8">
      <w:pPr>
        <w:pStyle w:val="a3"/>
        <w:ind w:left="222" w:right="541"/>
        <w:jc w:val="center"/>
      </w:pPr>
      <w:r>
        <w:rPr>
          <w:noProof/>
        </w:rPr>
        <mc:AlternateContent>
          <mc:Choice Requires="wpg">
            <w:drawing>
              <wp:anchor distT="0" distB="0" distL="0" distR="0" simplePos="0" relativeHeight="251664384" behindDoc="1" locked="0" layoutInCell="1" allowOverlap="1" wp14:anchorId="1196F575" wp14:editId="1196F576">
                <wp:simplePos x="0" y="0"/>
                <wp:positionH relativeFrom="page">
                  <wp:posOffset>339090</wp:posOffset>
                </wp:positionH>
                <wp:positionV relativeFrom="paragraph">
                  <wp:posOffset>172720</wp:posOffset>
                </wp:positionV>
                <wp:extent cx="7018020" cy="15240"/>
                <wp:effectExtent l="0" t="0" r="0" b="0"/>
                <wp:wrapTopAndBottom/>
                <wp:docPr id="262" name="组合 24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58" name="任意多边形 24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59" name="任意多边形 25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60" name="任意多边形 25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61" name="任意多边形 25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27CCC58" id="组合 248" o:spid="_x0000_s1026" style="position:absolute;left:0;text-align:left;margin-left:26.7pt;margin-top:13.6pt;width:552.6pt;height:1.2pt;z-index:-25165209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BYKwMAAM0NAAAOAAAAZHJzL2Uyb0RvYy54bWzsV8tu1DAU3SPxD1b2NA9mptOoMxWijw2C&#10;Si0f4DrOQ0piy85Mpvsu2MGaJepPoAq+hgKfwbUTe9KZtjMtLVIlFClxfK/v4/j42t7emRU5mlIh&#10;M1aOHH/DcxAtCYuyMhk574/3XwwdJCtcRjhnJR05p1Q6O+Pnz7ZrHtKApSyPqEBgpJRhzUdOWlU8&#10;dF1JUlpgucE4LUEYM1HgCn5F4kYC12C9yN3A8wZuzUTEBSNUSujdbYTOWNuPY0qqd3EsaYXykQOx&#10;Vfot9PtEvd3xNg4TgXmakTYMfI8oCpyV4NSa2sUVRhORLZkqMiKYZHG1QVjhsjjOCNU5QDa+t5DN&#10;gWATrnNJwjrhFiaAdgGne5slb6eHAmXRyAkGgYNKXMAk/bo4u/z0AQW9ocKn5kkIageCH/FD0XYk&#10;zZ9KeRaLQn0hGTTTyJ5aZOmsQgQ6Nz1/6AUwAQRkfj/otciTFKZHjeq/7DkIZMFm0MwJSffasb7v&#10;9SE0NTLoKaFrfLoqNBtJzYFCco6S/DuUjlLMqQZfqvQNSn0gdIPSj4uLn2cfL88///7+9fLbF4Br&#10;q4FL61usZCgBtmuAWkrZgNVJ2Ndo2IRxSCayOqBMA46nb2TVEDgyLZyaFpmVpilgGdy6ADiu1DgV&#10;pGqiGiapQT2FVqCZXbApPWZapVIzBgowi2rObJBzlbzsqi6oGaH5cm2vUdK8gHyNzHwbnTYo8LlS&#10;bzE2Y4jkTNKGRCpVzSabPjjuAixZnkX7WZ6rrKVITl7nAk0xlJKtV+ppyXhFLS+VcsnUsMaN6gGm&#10;Gh6o1gmLToFQEy6yJIWa5GtLLYHVivsnTN66kcl9Da8KA5h/ByYP9frE4ZNjsiowD8ZkWA/K2EqK&#10;tk7X1bPL7GGpvLernqdN5QEUjxuKcl+vrbtT2exDlsrXb0FXC8bjVmSIAMox7IGqwsxrbbd82g1y&#10;LjZs6aqtoNxa/G2Ulkh5nTsblRH+L8LmODHwb2au3vvXZq7v9zcXzlBPhbttwbQ0uZ28Vs2wyXy7&#10;DF/By9bjWutgyd/DsPdx664+GsOdQZ9v2vuNupR0//WxZH4LG/8BAAD//wMAUEsDBBQABgAIAAAA&#10;IQByIFJ+4AAAAAkBAAAPAAAAZHJzL2Rvd25yZXYueG1sTI9BT4NAEIXvJv6HzZh4swtUsEWWpmnU&#10;U2Nia2J6m8IUSNlZwm6B/nu3Jz2+eS/vfZOtJt2KgXrbGFYQzgIQxIUpG64UfO/fnxYgrEMusTVM&#10;Cq5kYZXf32WYlmbkLxp2rhK+hG2KCmrnulRKW9Sk0c5MR+y9k+k1Oi/7SpY9jr5ctzIKgkRqbNgv&#10;1NjRpqbivLtoBR8jjut5+DZsz6fN9bCPP3+2ISn1+DCtX0E4mtxfGG74Hh1yz3Q0Fy6taBXE82ef&#10;VBC9RCBufhgvEhBHf1kmIPNM/v8g/wUAAP//AwBQSwECLQAUAAYACAAAACEAtoM4kv4AAADhAQAA&#10;EwAAAAAAAAAAAAAAAAAAAAAAW0NvbnRlbnRfVHlwZXNdLnhtbFBLAQItABQABgAIAAAAIQA4/SH/&#10;1gAAAJQBAAALAAAAAAAAAAAAAAAAAC8BAABfcmVscy8ucmVsc1BLAQItABQABgAIAAAAIQBZvdBY&#10;KwMAAM0NAAAOAAAAAAAAAAAAAAAAAC4CAABkcnMvZTJvRG9jLnhtbFBLAQItABQABgAIAAAAIQBy&#10;IFJ+4AAAAAkBAAAPAAAAAAAAAAAAAAAAAIUFAABkcnMvZG93bnJldi54bWxQSwUGAAAAAAQABADz&#10;AAAAkgYAAAAA&#10;">
                <v:shape id="任意多边形 24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PpGwAAAANwAAAAPAAAAZHJzL2Rvd25yZXYueG1sRE/LisIw&#10;FN0L/kO4gjtNR1BLxygiiGJF8MVsL821LdPclCZq/XuzEFweznu2aE0lHtS40rKCn2EEgjizuuRc&#10;weW8HsQgnEfWWFkmBS9ysJh3OzNMtH3ykR4nn4sQwi5BBYX3dSKlywoy6Ia2Jg7czTYGfYBNLnWD&#10;zxBuKjmKook0WHJoKLCmVUHZ/+luFNT72/SwW24na3fdXc0mTdP4L1Wq32uXvyA8tf4r/ri3WsFo&#10;HNaGM+EIyPkbAAD//wMAUEsBAi0AFAAGAAgAAAAhANvh9svuAAAAhQEAABMAAAAAAAAAAAAAAAAA&#10;AAAAAFtDb250ZW50X1R5cGVzXS54bWxQSwECLQAUAAYACAAAACEAWvQsW78AAAAVAQAACwAAAAAA&#10;AAAAAAAAAAAfAQAAX3JlbHMvLnJlbHNQSwECLQAUAAYACAAAACEA0oz6RsAAAADcAAAADwAAAAAA&#10;AAAAAAAAAAAHAgAAZHJzL2Rvd25yZXYueG1sUEsFBgAAAAADAAMAtwAAAPQCAAAAAA==&#10;" path="m11040,12l,12,,,11052,r-12,12xe" fillcolor="#9a9a9a" stroked="f">
                  <v:path arrowok="t" textboxrect="0,0,11052,12"/>
                </v:shape>
                <v:shape id="任意多边形 25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fZsxgAAANwAAAAPAAAAZHJzL2Rvd25yZXYueG1sRI9Pa8JA&#10;FMTvBb/D8gq91U1T6p/oKlKxePCiFbw+s88kmH0bdleT+uldQehxmJnfMNN5Z2pxJecrywo++gkI&#10;4tzqigsF+9/V+wiED8gaa8uk4I88zGe9lylm2ra8pesuFCJC2GeooAyhyaT0eUkGfd82xNE7WWcw&#10;ROkKqR22EW5qmSbJQBqsOC6U2NB3Sfl5dzEKbqufpbssu+H20Kafw/y84WMxUurttVtMQATqwn/4&#10;2V5rBenXGB5n4hGQszsAAAD//wMAUEsBAi0AFAAGAAgAAAAhANvh9svuAAAAhQEAABMAAAAAAAAA&#10;AAAAAAAAAAAAAFtDb250ZW50X1R5cGVzXS54bWxQSwECLQAUAAYACAAAACEAWvQsW78AAAAVAQAA&#10;CwAAAAAAAAAAAAAAAAAfAQAAX3JlbHMvLnJlbHNQSwECLQAUAAYACAAAACEAu932bMYAAADcAAAA&#10;DwAAAAAAAAAAAAAAAAAHAgAAZHJzL2Rvd25yZXYueG1sUEsFBgAAAAADAAMAtwAAAPoCAAAAAA==&#10;" path="m11052,12l,12,12,,11052,r,12xe" fillcolor="#ededed" stroked="f">
                  <v:path arrowok="t" textboxrect="0,0,11052,12"/>
                </v:shape>
                <v:shape id="任意多边形 25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JcpwgAAANwAAAAPAAAAZHJzL2Rvd25yZXYueG1sRE/LisIw&#10;FN0P+A/hCu7GVBdlphrFB8LgIIyPjbtLc22rzU1JMrbO108WgsvDeU/nnanFnZyvLCsYDRMQxLnV&#10;FRcKTsfN+wcIH5A11pZJwYM8zGe9tylm2ra8p/shFCKGsM9QQRlCk0np85IM+qFtiCN3sc5giNAV&#10;UjtsY7ip5ThJUmmw4thQYkOrkvLb4dcokD8uTf8e58/r1n0fN+s6LLndKTXod4sJiEBdeImf7i+t&#10;YJzG+fFMPAJy9g8AAP//AwBQSwECLQAUAAYACAAAACEA2+H2y+4AAACFAQAAEwAAAAAAAAAAAAAA&#10;AAAAAAAAW0NvbnRlbnRfVHlwZXNdLnhtbFBLAQItABQABgAIAAAAIQBa9CxbvwAAABUBAAALAAAA&#10;AAAAAAAAAAAAAB8BAABfcmVscy8ucmVsc1BLAQItABQABgAIAAAAIQDJdJcpwgAAANwAAAAPAAAA&#10;AAAAAAAAAAAAAAcCAABkcnMvZG93bnJldi54bWxQSwUGAAAAAAMAAwC3AAAA9gIAAAAA&#10;" path="m,24l,,12,r,12l,24xe" fillcolor="#9a9a9a" stroked="f">
                  <v:path arrowok="t" textboxrect="0,0,12,24"/>
                </v:shape>
                <v:shape id="任意多边形 25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fsixAAAANwAAAAPAAAAZHJzL2Rvd25yZXYueG1sRI/dagIx&#10;FITvBd8hHKE3ollFRFajFHGhFCz+3p9uTneXbk7WJNX17U1B8HKYmW+Yxao1tbiS85VlBaNhAoI4&#10;t7riQsHpmA1mIHxA1lhbJgV38rBadjsLTLW98Z6uh1CICGGfooIyhCaV0uclGfRD2xBH78c6gyFK&#10;V0jt8BbhppbjJJlKgxXHhRIbWpeU/x7+jIL9pz9v+1J/bb7bnbGnSXZxl0ypt177PgcRqA2v8LP9&#10;oRWMpyP4PxOPgFw+AAAA//8DAFBLAQItABQABgAIAAAAIQDb4fbL7gAAAIUBAAATAAAAAAAAAAAA&#10;AAAAAAAAAABbQ29udGVudF9UeXBlc10ueG1sUEsBAi0AFAAGAAgAAAAhAFr0LFu/AAAAFQEAAAsA&#10;AAAAAAAAAAAAAAAAHwEAAF9yZWxzLy5yZWxzUEsBAi0AFAAGAAgAAAAhACZF+yL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30</w:t>
      </w:r>
    </w:p>
    <w:p w14:paraId="1196EE40" w14:textId="77777777" w:rsidR="004304EB" w:rsidRDefault="004304EB">
      <w:pPr>
        <w:jc w:val="center"/>
        <w:sectPr w:rsidR="004304EB">
          <w:type w:val="continuous"/>
          <w:pgSz w:w="12240" w:h="15840"/>
          <w:pgMar w:top="1200" w:right="500" w:bottom="280" w:left="340" w:header="720" w:footer="720" w:gutter="0"/>
          <w:cols w:space="720"/>
        </w:sectPr>
      </w:pPr>
    </w:p>
    <w:p w14:paraId="1196EE41" w14:textId="77777777" w:rsidR="004304EB" w:rsidRDefault="000856F8">
      <w:pPr>
        <w:pStyle w:val="a4"/>
        <w:numPr>
          <w:ilvl w:val="0"/>
          <w:numId w:val="5"/>
        </w:numPr>
        <w:tabs>
          <w:tab w:val="left" w:pos="506"/>
        </w:tabs>
        <w:spacing w:before="73" w:line="249" w:lineRule="auto"/>
        <w:ind w:right="475"/>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increased</w:t>
      </w:r>
      <w:r>
        <w:rPr>
          <w:spacing w:val="-7"/>
          <w:w w:val="105"/>
          <w:sz w:val="15"/>
        </w:rPr>
        <w:t xml:space="preserve"> </w:t>
      </w:r>
      <w:r>
        <w:rPr>
          <w:w w:val="105"/>
          <w:sz w:val="15"/>
        </w:rPr>
        <w:t>by</w:t>
      </w:r>
      <w:r>
        <w:rPr>
          <w:spacing w:val="-7"/>
          <w:w w:val="105"/>
          <w:sz w:val="15"/>
        </w:rPr>
        <w:t xml:space="preserve"> </w:t>
      </w:r>
      <w:r>
        <w:rPr>
          <w:spacing w:val="-6"/>
          <w:w w:val="105"/>
          <w:sz w:val="15"/>
        </w:rPr>
        <w:t>$247</w:t>
      </w:r>
      <w:r>
        <w:rPr>
          <w:spacing w:val="-2"/>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realized</w:t>
      </w:r>
      <w:r>
        <w:rPr>
          <w:spacing w:val="-7"/>
          <w:w w:val="105"/>
          <w:sz w:val="15"/>
        </w:rPr>
        <w:t xml:space="preserve"> </w:t>
      </w:r>
      <w:r>
        <w:rPr>
          <w:w w:val="105"/>
          <w:sz w:val="15"/>
        </w:rPr>
        <w:t>and</w:t>
      </w:r>
      <w:r>
        <w:rPr>
          <w:spacing w:val="-7"/>
          <w:w w:val="105"/>
          <w:sz w:val="15"/>
        </w:rPr>
        <w:t xml:space="preserve"> </w:t>
      </w:r>
      <w:r>
        <w:rPr>
          <w:w w:val="105"/>
          <w:sz w:val="15"/>
        </w:rPr>
        <w:t>unrealized</w:t>
      </w:r>
      <w:r>
        <w:rPr>
          <w:spacing w:val="-7"/>
          <w:w w:val="105"/>
          <w:sz w:val="15"/>
        </w:rPr>
        <w:t xml:space="preserve"> </w:t>
      </w:r>
      <w:r>
        <w:rPr>
          <w:w w:val="105"/>
          <w:sz w:val="15"/>
        </w:rPr>
        <w:t>gains</w:t>
      </w:r>
      <w:r>
        <w:rPr>
          <w:spacing w:val="-7"/>
          <w:w w:val="105"/>
          <w:sz w:val="15"/>
        </w:rPr>
        <w:t xml:space="preserve"> </w:t>
      </w:r>
      <w:r>
        <w:rPr>
          <w:w w:val="105"/>
          <w:sz w:val="15"/>
        </w:rPr>
        <w:t>and</w:t>
      </w:r>
      <w:r>
        <w:rPr>
          <w:spacing w:val="-7"/>
          <w:w w:val="105"/>
          <w:sz w:val="15"/>
        </w:rPr>
        <w:t xml:space="preserve"> </w:t>
      </w:r>
      <w:r>
        <w:rPr>
          <w:w w:val="105"/>
          <w:sz w:val="15"/>
        </w:rPr>
        <w:t>losses</w:t>
      </w:r>
      <w:r>
        <w:rPr>
          <w:spacing w:val="-7"/>
          <w:w w:val="105"/>
          <w:sz w:val="15"/>
        </w:rPr>
        <w:t xml:space="preserve"> </w:t>
      </w:r>
      <w:r>
        <w:rPr>
          <w:w w:val="105"/>
          <w:sz w:val="15"/>
        </w:rPr>
        <w:t>on</w:t>
      </w:r>
      <w:r>
        <w:rPr>
          <w:spacing w:val="-7"/>
          <w:w w:val="105"/>
          <w:sz w:val="15"/>
        </w:rPr>
        <w:t xml:space="preserve"> </w:t>
      </w:r>
      <w:r>
        <w:rPr>
          <w:w w:val="105"/>
          <w:sz w:val="15"/>
        </w:rPr>
        <w:t>equity</w:t>
      </w:r>
      <w:r>
        <w:rPr>
          <w:spacing w:val="-7"/>
          <w:w w:val="105"/>
          <w:sz w:val="15"/>
        </w:rPr>
        <w:t xml:space="preserve"> </w:t>
      </w:r>
      <w:r>
        <w:rPr>
          <w:w w:val="105"/>
          <w:sz w:val="15"/>
        </w:rPr>
        <w:t>securities</w:t>
      </w:r>
      <w:r>
        <w:rPr>
          <w:spacing w:val="-7"/>
          <w:w w:val="105"/>
          <w:sz w:val="15"/>
        </w:rPr>
        <w:t xml:space="preserve"> </w:t>
      </w:r>
      <w:r>
        <w:rPr>
          <w:w w:val="105"/>
          <w:sz w:val="15"/>
        </w:rPr>
        <w:t>and</w:t>
      </w:r>
      <w:r>
        <w:rPr>
          <w:spacing w:val="-7"/>
          <w:w w:val="105"/>
          <w:sz w:val="15"/>
        </w:rPr>
        <w:t xml:space="preserve"> </w:t>
      </w:r>
      <w:r>
        <w:rPr>
          <w:w w:val="105"/>
          <w:sz w:val="15"/>
        </w:rPr>
        <w:t>trading</w:t>
      </w:r>
      <w:r>
        <w:rPr>
          <w:spacing w:val="-7"/>
          <w:w w:val="105"/>
          <w:sz w:val="15"/>
        </w:rPr>
        <w:t xml:space="preserve"> </w:t>
      </w:r>
      <w:r>
        <w:rPr>
          <w:w w:val="105"/>
          <w:sz w:val="15"/>
        </w:rPr>
        <w:t xml:space="preserve">debt </w:t>
      </w:r>
      <w:r>
        <w:rPr>
          <w:w w:val="105"/>
          <w:sz w:val="15"/>
        </w:rPr>
        <w:t>securities as well as realized gains and losses on available-for-sale debt securities. Refer to Note</w:t>
      </w:r>
      <w:r>
        <w:rPr>
          <w:spacing w:val="-27"/>
          <w:w w:val="105"/>
          <w:sz w:val="15"/>
        </w:rPr>
        <w:t xml:space="preserve"> </w:t>
      </w:r>
      <w:r>
        <w:rPr>
          <w:w w:val="105"/>
          <w:sz w:val="15"/>
        </w:rPr>
        <w:t>4.</w:t>
      </w:r>
    </w:p>
    <w:p w14:paraId="1196EE42" w14:textId="77777777" w:rsidR="004304EB" w:rsidRDefault="000856F8">
      <w:pPr>
        <w:pStyle w:val="a4"/>
        <w:numPr>
          <w:ilvl w:val="0"/>
          <w:numId w:val="6"/>
        </w:numPr>
        <w:tabs>
          <w:tab w:val="left" w:pos="506"/>
        </w:tabs>
        <w:spacing w:line="249" w:lineRule="auto"/>
        <w:ind w:right="641"/>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6"/>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6"/>
          <w:w w:val="105"/>
          <w:sz w:val="15"/>
        </w:rPr>
        <w:t xml:space="preserve"> </w:t>
      </w:r>
      <w:r>
        <w:rPr>
          <w:w w:val="105"/>
          <w:sz w:val="15"/>
        </w:rPr>
        <w:t>by</w:t>
      </w:r>
      <w:r>
        <w:rPr>
          <w:spacing w:val="-7"/>
          <w:w w:val="105"/>
          <w:sz w:val="15"/>
        </w:rPr>
        <w:t xml:space="preserve"> </w:t>
      </w:r>
      <w:r>
        <w:rPr>
          <w:w w:val="105"/>
          <w:sz w:val="15"/>
        </w:rPr>
        <w:t>$28</w:t>
      </w:r>
      <w:r>
        <w:rPr>
          <w:spacing w:val="-7"/>
          <w:w w:val="105"/>
          <w:sz w:val="15"/>
        </w:rPr>
        <w:t xml:space="preserve"> </w:t>
      </w:r>
      <w:r>
        <w:rPr>
          <w:w w:val="105"/>
          <w:sz w:val="15"/>
        </w:rPr>
        <w:t>million</w:t>
      </w:r>
      <w:r>
        <w:rPr>
          <w:spacing w:val="-6"/>
          <w:w w:val="105"/>
          <w:sz w:val="15"/>
        </w:rPr>
        <w:t xml:space="preserve"> </w:t>
      </w:r>
      <w:r>
        <w:rPr>
          <w:w w:val="105"/>
          <w:sz w:val="15"/>
        </w:rPr>
        <w:t>for</w:t>
      </w:r>
      <w:r>
        <w:rPr>
          <w:spacing w:val="-7"/>
          <w:w w:val="105"/>
          <w:sz w:val="15"/>
        </w:rPr>
        <w:t xml:space="preserve"> </w:t>
      </w:r>
      <w:r>
        <w:rPr>
          <w:w w:val="105"/>
          <w:sz w:val="15"/>
        </w:rPr>
        <w:t>Latin</w:t>
      </w:r>
      <w:r>
        <w:rPr>
          <w:spacing w:val="-7"/>
          <w:w w:val="105"/>
          <w:sz w:val="15"/>
        </w:rPr>
        <w:t xml:space="preserve"> </w:t>
      </w:r>
      <w:r>
        <w:rPr>
          <w:w w:val="105"/>
          <w:sz w:val="15"/>
        </w:rPr>
        <w:t>America,</w:t>
      </w:r>
      <w:r>
        <w:rPr>
          <w:spacing w:val="-6"/>
          <w:w w:val="105"/>
          <w:sz w:val="15"/>
        </w:rPr>
        <w:t xml:space="preserve"> </w:t>
      </w:r>
      <w:r>
        <w:rPr>
          <w:w w:val="105"/>
          <w:sz w:val="15"/>
        </w:rPr>
        <w:t>$1</w:t>
      </w:r>
      <w:r>
        <w:rPr>
          <w:spacing w:val="-7"/>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and</w:t>
      </w:r>
      <w:r>
        <w:rPr>
          <w:spacing w:val="-6"/>
          <w:w w:val="105"/>
          <w:sz w:val="15"/>
        </w:rPr>
        <w:t xml:space="preserve"> </w:t>
      </w:r>
      <w:r>
        <w:rPr>
          <w:w w:val="105"/>
          <w:sz w:val="15"/>
        </w:rPr>
        <w:t>$34</w:t>
      </w:r>
      <w:r>
        <w:rPr>
          <w:spacing w:val="-7"/>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Bottling</w:t>
      </w:r>
      <w:r>
        <w:rPr>
          <w:spacing w:val="-7"/>
          <w:w w:val="105"/>
          <w:sz w:val="15"/>
        </w:rPr>
        <w:t xml:space="preserve"> </w:t>
      </w:r>
      <w:r>
        <w:rPr>
          <w:w w:val="105"/>
          <w:sz w:val="15"/>
        </w:rPr>
        <w:t>Investments</w:t>
      </w:r>
      <w:r>
        <w:rPr>
          <w:spacing w:val="-7"/>
          <w:w w:val="105"/>
          <w:sz w:val="15"/>
        </w:rPr>
        <w:t xml:space="preserve"> </w:t>
      </w:r>
      <w:r>
        <w:rPr>
          <w:w w:val="105"/>
          <w:sz w:val="15"/>
        </w:rPr>
        <w:t>due</w:t>
      </w:r>
      <w:r>
        <w:rPr>
          <w:spacing w:val="-6"/>
          <w:w w:val="105"/>
          <w:sz w:val="15"/>
        </w:rPr>
        <w:t xml:space="preserve"> </w:t>
      </w:r>
      <w:r>
        <w:rPr>
          <w:w w:val="105"/>
          <w:sz w:val="15"/>
        </w:rPr>
        <w:t>to</w:t>
      </w:r>
      <w:r>
        <w:rPr>
          <w:spacing w:val="-7"/>
          <w:w w:val="105"/>
          <w:sz w:val="15"/>
        </w:rPr>
        <w:t xml:space="preserve"> </w:t>
      </w:r>
      <w:r>
        <w:rPr>
          <w:w w:val="105"/>
          <w:sz w:val="15"/>
        </w:rPr>
        <w:t>the Company's</w:t>
      </w:r>
      <w:r>
        <w:rPr>
          <w:spacing w:val="-3"/>
          <w:w w:val="105"/>
          <w:sz w:val="15"/>
        </w:rPr>
        <w:t xml:space="preserve"> </w:t>
      </w:r>
      <w:r>
        <w:rPr>
          <w:w w:val="105"/>
          <w:sz w:val="15"/>
        </w:rPr>
        <w:t>proportionate</w:t>
      </w:r>
      <w:r>
        <w:rPr>
          <w:spacing w:val="-3"/>
          <w:w w:val="105"/>
          <w:sz w:val="15"/>
        </w:rPr>
        <w:t xml:space="preserve"> </w:t>
      </w:r>
      <w:r>
        <w:rPr>
          <w:w w:val="105"/>
          <w:sz w:val="15"/>
        </w:rPr>
        <w:t>share</w:t>
      </w:r>
      <w:r>
        <w:rPr>
          <w:spacing w:val="-3"/>
          <w:w w:val="105"/>
          <w:sz w:val="15"/>
        </w:rPr>
        <w:t xml:space="preserve"> </w:t>
      </w:r>
      <w:r>
        <w:rPr>
          <w:w w:val="105"/>
          <w:sz w:val="15"/>
        </w:rPr>
        <w:t>of</w:t>
      </w:r>
      <w:r>
        <w:rPr>
          <w:spacing w:val="-2"/>
          <w:w w:val="105"/>
          <w:sz w:val="15"/>
        </w:rPr>
        <w:t xml:space="preserve"> </w:t>
      </w:r>
      <w:r>
        <w:rPr>
          <w:w w:val="105"/>
          <w:sz w:val="15"/>
        </w:rPr>
        <w:t>significant</w:t>
      </w:r>
      <w:r>
        <w:rPr>
          <w:spacing w:val="-3"/>
          <w:w w:val="105"/>
          <w:sz w:val="15"/>
        </w:rPr>
        <w:t xml:space="preserve"> </w:t>
      </w:r>
      <w:r>
        <w:rPr>
          <w:w w:val="105"/>
          <w:sz w:val="15"/>
        </w:rPr>
        <w:t>operating</w:t>
      </w:r>
      <w:r>
        <w:rPr>
          <w:spacing w:val="-3"/>
          <w:w w:val="105"/>
          <w:sz w:val="15"/>
        </w:rPr>
        <w:t xml:space="preserve"> </w:t>
      </w:r>
      <w:r>
        <w:rPr>
          <w:w w:val="105"/>
          <w:sz w:val="15"/>
        </w:rPr>
        <w:t>and</w:t>
      </w:r>
      <w:r>
        <w:rPr>
          <w:spacing w:val="-3"/>
          <w:w w:val="105"/>
          <w:sz w:val="15"/>
        </w:rPr>
        <w:t xml:space="preserve"> </w:t>
      </w:r>
      <w:r>
        <w:rPr>
          <w:w w:val="105"/>
          <w:sz w:val="15"/>
        </w:rPr>
        <w:t>nonoperating</w:t>
      </w:r>
      <w:r>
        <w:rPr>
          <w:spacing w:val="-2"/>
          <w:w w:val="105"/>
          <w:sz w:val="15"/>
        </w:rPr>
        <w:t xml:space="preserve"> </w:t>
      </w:r>
      <w:r>
        <w:rPr>
          <w:w w:val="105"/>
          <w:sz w:val="15"/>
        </w:rPr>
        <w:t>items</w:t>
      </w:r>
      <w:r>
        <w:rPr>
          <w:spacing w:val="-3"/>
          <w:w w:val="105"/>
          <w:sz w:val="15"/>
        </w:rPr>
        <w:t xml:space="preserve"> </w:t>
      </w:r>
      <w:r>
        <w:rPr>
          <w:w w:val="105"/>
          <w:sz w:val="15"/>
        </w:rPr>
        <w:t>recorded</w:t>
      </w:r>
      <w:r>
        <w:rPr>
          <w:spacing w:val="-3"/>
          <w:w w:val="105"/>
          <w:sz w:val="15"/>
        </w:rPr>
        <w:t xml:space="preserve"> </w:t>
      </w:r>
      <w:r>
        <w:rPr>
          <w:w w:val="105"/>
          <w:sz w:val="15"/>
        </w:rPr>
        <w:t>by</w:t>
      </w:r>
      <w:r>
        <w:rPr>
          <w:spacing w:val="-2"/>
          <w:w w:val="105"/>
          <w:sz w:val="15"/>
        </w:rPr>
        <w:t xml:space="preserve"> </w:t>
      </w:r>
      <w:r>
        <w:rPr>
          <w:w w:val="105"/>
          <w:sz w:val="15"/>
        </w:rPr>
        <w:t>certain</w:t>
      </w:r>
      <w:r>
        <w:rPr>
          <w:spacing w:val="-3"/>
          <w:w w:val="105"/>
          <w:sz w:val="15"/>
        </w:rPr>
        <w:t xml:space="preserve"> </w:t>
      </w:r>
      <w:r>
        <w:rPr>
          <w:w w:val="105"/>
          <w:sz w:val="15"/>
        </w:rPr>
        <w:t>of</w:t>
      </w:r>
      <w:r>
        <w:rPr>
          <w:spacing w:val="-3"/>
          <w:w w:val="105"/>
          <w:sz w:val="15"/>
        </w:rPr>
        <w:t xml:space="preserve"> </w:t>
      </w:r>
      <w:r>
        <w:rPr>
          <w:w w:val="105"/>
          <w:sz w:val="15"/>
        </w:rPr>
        <w:t>our</w:t>
      </w:r>
      <w:r>
        <w:rPr>
          <w:spacing w:val="-3"/>
          <w:w w:val="105"/>
          <w:sz w:val="15"/>
        </w:rPr>
        <w:t xml:space="preserve"> </w:t>
      </w:r>
      <w:r>
        <w:rPr>
          <w:w w:val="105"/>
          <w:sz w:val="15"/>
        </w:rPr>
        <w:t>equity</w:t>
      </w:r>
      <w:r>
        <w:rPr>
          <w:spacing w:val="-2"/>
          <w:w w:val="105"/>
          <w:sz w:val="15"/>
        </w:rPr>
        <w:t xml:space="preserve"> </w:t>
      </w:r>
      <w:r>
        <w:rPr>
          <w:w w:val="105"/>
          <w:sz w:val="15"/>
        </w:rPr>
        <w:t>method</w:t>
      </w:r>
      <w:r>
        <w:rPr>
          <w:spacing w:val="-3"/>
          <w:w w:val="105"/>
          <w:sz w:val="15"/>
        </w:rPr>
        <w:t xml:space="preserve"> </w:t>
      </w:r>
      <w:r>
        <w:rPr>
          <w:w w:val="105"/>
          <w:sz w:val="15"/>
        </w:rPr>
        <w:t>investees.</w:t>
      </w:r>
    </w:p>
    <w:p w14:paraId="1196EE43" w14:textId="77777777" w:rsidR="004304EB" w:rsidRDefault="000856F8">
      <w:pPr>
        <w:pStyle w:val="a4"/>
        <w:numPr>
          <w:ilvl w:val="0"/>
          <w:numId w:val="6"/>
        </w:numPr>
        <w:tabs>
          <w:tab w:val="left" w:pos="506"/>
        </w:tabs>
        <w:spacing w:line="249" w:lineRule="auto"/>
        <w:ind w:right="395"/>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$38</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Latin</w:t>
      </w:r>
      <w:r>
        <w:rPr>
          <w:spacing w:val="-7"/>
          <w:w w:val="105"/>
          <w:sz w:val="15"/>
        </w:rPr>
        <w:t xml:space="preserve"> </w:t>
      </w:r>
      <w:r>
        <w:rPr>
          <w:w w:val="105"/>
          <w:sz w:val="15"/>
        </w:rPr>
        <w:t>America</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an</w:t>
      </w:r>
      <w:r>
        <w:rPr>
          <w:spacing w:val="-7"/>
          <w:w w:val="105"/>
          <w:sz w:val="15"/>
        </w:rPr>
        <w:t xml:space="preserve"> </w:t>
      </w:r>
      <w:r>
        <w:rPr>
          <w:w w:val="105"/>
          <w:sz w:val="15"/>
        </w:rPr>
        <w:t>other-than-temporary</w:t>
      </w:r>
      <w:r>
        <w:rPr>
          <w:spacing w:val="-7"/>
          <w:w w:val="105"/>
          <w:sz w:val="15"/>
        </w:rPr>
        <w:t xml:space="preserve"> </w:t>
      </w:r>
      <w:r>
        <w:rPr>
          <w:w w:val="105"/>
          <w:sz w:val="15"/>
        </w:rPr>
        <w:t>impairment</w:t>
      </w:r>
      <w:r>
        <w:rPr>
          <w:spacing w:val="-7"/>
          <w:w w:val="105"/>
          <w:sz w:val="15"/>
        </w:rPr>
        <w:t xml:space="preserve"> </w:t>
      </w:r>
      <w:r>
        <w:rPr>
          <w:w w:val="105"/>
          <w:sz w:val="15"/>
        </w:rPr>
        <w:t>charge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one</w:t>
      </w:r>
      <w:r>
        <w:rPr>
          <w:spacing w:val="-6"/>
          <w:w w:val="105"/>
          <w:sz w:val="15"/>
        </w:rPr>
        <w:t xml:space="preserve"> </w:t>
      </w:r>
      <w:r>
        <w:rPr>
          <w:w w:val="105"/>
          <w:sz w:val="15"/>
        </w:rPr>
        <w:t>of</w:t>
      </w:r>
      <w:r>
        <w:rPr>
          <w:spacing w:val="-7"/>
          <w:w w:val="105"/>
          <w:sz w:val="15"/>
        </w:rPr>
        <w:t xml:space="preserve"> </w:t>
      </w:r>
      <w:r>
        <w:rPr>
          <w:w w:val="105"/>
          <w:sz w:val="15"/>
        </w:rPr>
        <w:t>our</w:t>
      </w:r>
      <w:r>
        <w:rPr>
          <w:spacing w:val="-7"/>
          <w:w w:val="105"/>
          <w:sz w:val="15"/>
        </w:rPr>
        <w:t xml:space="preserve"> </w:t>
      </w:r>
      <w:r>
        <w:rPr>
          <w:w w:val="105"/>
          <w:sz w:val="15"/>
        </w:rPr>
        <w:t>equity</w:t>
      </w:r>
      <w:r>
        <w:rPr>
          <w:spacing w:val="-7"/>
          <w:w w:val="105"/>
          <w:sz w:val="15"/>
        </w:rPr>
        <w:t xml:space="preserve"> </w:t>
      </w:r>
      <w:r>
        <w:rPr>
          <w:w w:val="105"/>
          <w:sz w:val="15"/>
        </w:rPr>
        <w:t>method investees.</w:t>
      </w:r>
    </w:p>
    <w:p w14:paraId="1196EE44" w14:textId="77777777" w:rsidR="004304EB" w:rsidRDefault="000856F8">
      <w:pPr>
        <w:pStyle w:val="a3"/>
        <w:spacing w:before="98"/>
        <w:ind w:left="146"/>
      </w:pPr>
      <w:r>
        <w:rPr>
          <w:w w:val="105"/>
        </w:rPr>
        <w:t>During the three months ended June 28, 2019, the results of our operating segments and Corporate were impacted by the following items:</w:t>
      </w:r>
    </w:p>
    <w:p w14:paraId="1196EE45" w14:textId="77777777" w:rsidR="004304EB" w:rsidRDefault="000856F8">
      <w:pPr>
        <w:pStyle w:val="a4"/>
        <w:numPr>
          <w:ilvl w:val="0"/>
          <w:numId w:val="6"/>
        </w:numPr>
        <w:tabs>
          <w:tab w:val="left" w:pos="506"/>
        </w:tabs>
        <w:spacing w:before="103" w:line="249" w:lineRule="auto"/>
        <w:ind w:right="279"/>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$29</w:t>
      </w:r>
      <w:r>
        <w:rPr>
          <w:spacing w:val="-7"/>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7"/>
          <w:w w:val="105"/>
          <w:sz w:val="15"/>
        </w:rPr>
        <w:t xml:space="preserve"> </w:t>
      </w:r>
      <w:r>
        <w:rPr>
          <w:w w:val="105"/>
          <w:sz w:val="15"/>
        </w:rPr>
        <w:t>Investments</w:t>
      </w:r>
      <w:r>
        <w:rPr>
          <w:spacing w:val="-7"/>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costs</w:t>
      </w:r>
      <w:r>
        <w:rPr>
          <w:spacing w:val="-7"/>
          <w:w w:val="105"/>
          <w:sz w:val="15"/>
        </w:rPr>
        <w:t xml:space="preserve"> </w:t>
      </w:r>
      <w:r>
        <w:rPr>
          <w:w w:val="105"/>
          <w:sz w:val="15"/>
        </w:rPr>
        <w:t>incurred</w:t>
      </w:r>
      <w:r>
        <w:rPr>
          <w:spacing w:val="-8"/>
          <w:w w:val="105"/>
          <w:sz w:val="15"/>
        </w:rPr>
        <w:t xml:space="preserve"> </w:t>
      </w:r>
      <w:r>
        <w:rPr>
          <w:w w:val="105"/>
          <w:sz w:val="15"/>
        </w:rPr>
        <w:t>to</w:t>
      </w:r>
      <w:r>
        <w:rPr>
          <w:spacing w:val="-7"/>
          <w:w w:val="105"/>
          <w:sz w:val="15"/>
        </w:rPr>
        <w:t xml:space="preserve"> </w:t>
      </w:r>
      <w:r>
        <w:rPr>
          <w:w w:val="105"/>
          <w:sz w:val="15"/>
        </w:rPr>
        <w:t>refranchise</w:t>
      </w:r>
      <w:r>
        <w:rPr>
          <w:spacing w:val="-8"/>
          <w:w w:val="105"/>
          <w:sz w:val="15"/>
        </w:rPr>
        <w:t xml:space="preserve"> </w:t>
      </w:r>
      <w:r>
        <w:rPr>
          <w:w w:val="105"/>
          <w:sz w:val="15"/>
        </w:rPr>
        <w:t>certain</w:t>
      </w:r>
      <w:r>
        <w:rPr>
          <w:spacing w:val="-7"/>
          <w:w w:val="105"/>
          <w:sz w:val="15"/>
        </w:rPr>
        <w:t xml:space="preserve"> </w:t>
      </w:r>
      <w:r>
        <w:rPr>
          <w:w w:val="105"/>
          <w:sz w:val="15"/>
        </w:rPr>
        <w:t>of</w:t>
      </w:r>
      <w:r>
        <w:rPr>
          <w:spacing w:val="-7"/>
          <w:w w:val="105"/>
          <w:sz w:val="15"/>
        </w:rPr>
        <w:t xml:space="preserve"> </w:t>
      </w:r>
      <w:r>
        <w:rPr>
          <w:w w:val="105"/>
          <w:sz w:val="15"/>
        </w:rPr>
        <w:t>our North America bottling operations. Refer to Note</w:t>
      </w:r>
      <w:r>
        <w:rPr>
          <w:spacing w:val="-9"/>
          <w:w w:val="105"/>
          <w:sz w:val="15"/>
        </w:rPr>
        <w:t xml:space="preserve"> </w:t>
      </w:r>
      <w:r>
        <w:rPr>
          <w:w w:val="105"/>
          <w:sz w:val="15"/>
        </w:rPr>
        <w:t>11.</w:t>
      </w:r>
    </w:p>
    <w:p w14:paraId="1196EE46" w14:textId="77777777" w:rsidR="004304EB" w:rsidRDefault="000856F8">
      <w:pPr>
        <w:pStyle w:val="a4"/>
        <w:numPr>
          <w:ilvl w:val="0"/>
          <w:numId w:val="6"/>
        </w:numPr>
        <w:tabs>
          <w:tab w:val="left" w:pos="506"/>
        </w:tabs>
        <w:spacing w:line="249" w:lineRule="auto"/>
        <w:ind w:right="413"/>
        <w:rPr>
          <w:sz w:val="15"/>
        </w:rPr>
      </w:pPr>
      <w:r>
        <w:rPr>
          <w:w w:val="105"/>
          <w:sz w:val="15"/>
        </w:rPr>
        <w:t>Operating</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2"/>
          <w:w w:val="105"/>
          <w:sz w:val="15"/>
        </w:rPr>
        <w:t>$13</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spacing w:val="-5"/>
          <w:w w:val="105"/>
          <w:sz w:val="15"/>
        </w:rPr>
        <w:t>$1</w:t>
      </w:r>
      <w:r>
        <w:rPr>
          <w:spacing w:val="-2"/>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Bottling</w:t>
      </w:r>
      <w:r>
        <w:rPr>
          <w:spacing w:val="-7"/>
          <w:w w:val="105"/>
          <w:sz w:val="15"/>
        </w:rPr>
        <w:t xml:space="preserve"> </w:t>
      </w:r>
      <w:r>
        <w:rPr>
          <w:w w:val="105"/>
          <w:sz w:val="15"/>
        </w:rPr>
        <w:t>Investments</w:t>
      </w:r>
      <w:r>
        <w:rPr>
          <w:spacing w:val="-7"/>
          <w:w w:val="105"/>
          <w:sz w:val="15"/>
        </w:rPr>
        <w:t xml:space="preserve"> </w:t>
      </w:r>
      <w:r>
        <w:rPr>
          <w:w w:val="105"/>
          <w:sz w:val="15"/>
        </w:rPr>
        <w:t>and</w:t>
      </w:r>
      <w:r>
        <w:rPr>
          <w:spacing w:val="-7"/>
          <w:w w:val="105"/>
          <w:sz w:val="15"/>
        </w:rPr>
        <w:t xml:space="preserve"> </w:t>
      </w:r>
      <w:r>
        <w:rPr>
          <w:w w:val="105"/>
          <w:sz w:val="15"/>
        </w:rPr>
        <w:t>$41</w:t>
      </w:r>
      <w:r>
        <w:rPr>
          <w:spacing w:val="-7"/>
          <w:w w:val="105"/>
          <w:sz w:val="15"/>
        </w:rPr>
        <w:t xml:space="preserve"> </w:t>
      </w:r>
      <w:r>
        <w:rPr>
          <w:w w:val="105"/>
          <w:sz w:val="15"/>
        </w:rPr>
        <w:t>million</w:t>
      </w:r>
      <w:r>
        <w:rPr>
          <w:spacing w:val="-7"/>
          <w:w w:val="105"/>
          <w:sz w:val="15"/>
        </w:rPr>
        <w:t xml:space="preserve"> </w:t>
      </w:r>
      <w:r>
        <w:rPr>
          <w:w w:val="105"/>
          <w:sz w:val="15"/>
        </w:rPr>
        <w:t>for Corporate due to the Company's productivity and reinvestment program. Refer to Note</w:t>
      </w:r>
      <w:r>
        <w:rPr>
          <w:spacing w:val="-19"/>
          <w:w w:val="105"/>
          <w:sz w:val="15"/>
        </w:rPr>
        <w:t xml:space="preserve"> </w:t>
      </w:r>
      <w:r>
        <w:rPr>
          <w:w w:val="105"/>
          <w:sz w:val="15"/>
        </w:rPr>
        <w:t>12.</w:t>
      </w:r>
    </w:p>
    <w:p w14:paraId="1196EE47" w14:textId="77777777" w:rsidR="004304EB" w:rsidRDefault="000856F8">
      <w:pPr>
        <w:pStyle w:val="a4"/>
        <w:numPr>
          <w:ilvl w:val="0"/>
          <w:numId w:val="6"/>
        </w:numPr>
        <w:tabs>
          <w:tab w:val="left" w:pos="506"/>
        </w:tabs>
        <w:spacing w:before="98"/>
        <w:rPr>
          <w:sz w:val="15"/>
        </w:rPr>
      </w:pPr>
      <w:r>
        <w:rPr>
          <w:w w:val="105"/>
          <w:sz w:val="15"/>
        </w:rPr>
        <w:t>Income</w:t>
      </w:r>
      <w:r>
        <w:rPr>
          <w:spacing w:val="-3"/>
          <w:w w:val="105"/>
          <w:sz w:val="15"/>
        </w:rPr>
        <w:t xml:space="preserve"> </w:t>
      </w:r>
      <w:r>
        <w:rPr>
          <w:w w:val="105"/>
          <w:sz w:val="15"/>
        </w:rPr>
        <w:t>(loss)</w:t>
      </w:r>
      <w:r>
        <w:rPr>
          <w:spacing w:val="-2"/>
          <w:w w:val="105"/>
          <w:sz w:val="15"/>
        </w:rPr>
        <w:t xml:space="preserve"> </w:t>
      </w:r>
      <w:r>
        <w:rPr>
          <w:w w:val="105"/>
          <w:sz w:val="15"/>
        </w:rPr>
        <w:t>before</w:t>
      </w:r>
      <w:r>
        <w:rPr>
          <w:spacing w:val="-2"/>
          <w:w w:val="105"/>
          <w:sz w:val="15"/>
        </w:rPr>
        <w:t xml:space="preserve"> </w:t>
      </w:r>
      <w:r>
        <w:rPr>
          <w:w w:val="105"/>
          <w:sz w:val="15"/>
        </w:rPr>
        <w:t>income</w:t>
      </w:r>
      <w:r>
        <w:rPr>
          <w:spacing w:val="-3"/>
          <w:w w:val="105"/>
          <w:sz w:val="15"/>
        </w:rPr>
        <w:t xml:space="preserve"> </w:t>
      </w:r>
      <w:r>
        <w:rPr>
          <w:w w:val="105"/>
          <w:sz w:val="15"/>
        </w:rPr>
        <w:t>taxes</w:t>
      </w:r>
      <w:r>
        <w:rPr>
          <w:spacing w:val="-2"/>
          <w:w w:val="105"/>
          <w:sz w:val="15"/>
        </w:rPr>
        <w:t xml:space="preserve"> </w:t>
      </w:r>
      <w:r>
        <w:rPr>
          <w:w w:val="105"/>
          <w:sz w:val="15"/>
        </w:rPr>
        <w:t>was</w:t>
      </w:r>
      <w:r>
        <w:rPr>
          <w:spacing w:val="-2"/>
          <w:w w:val="105"/>
          <w:sz w:val="15"/>
        </w:rPr>
        <w:t xml:space="preserve"> </w:t>
      </w:r>
      <w:r>
        <w:rPr>
          <w:w w:val="105"/>
          <w:sz w:val="15"/>
        </w:rPr>
        <w:t>reduced</w:t>
      </w:r>
      <w:r>
        <w:rPr>
          <w:spacing w:val="-3"/>
          <w:w w:val="105"/>
          <w:sz w:val="15"/>
        </w:rPr>
        <w:t xml:space="preserve"> </w:t>
      </w:r>
      <w:r>
        <w:rPr>
          <w:w w:val="105"/>
          <w:sz w:val="15"/>
        </w:rPr>
        <w:t>by</w:t>
      </w:r>
      <w:r>
        <w:rPr>
          <w:spacing w:val="-2"/>
          <w:w w:val="105"/>
          <w:sz w:val="15"/>
        </w:rPr>
        <w:t xml:space="preserve"> </w:t>
      </w:r>
      <w:r>
        <w:rPr>
          <w:spacing w:val="-6"/>
          <w:w w:val="105"/>
          <w:sz w:val="15"/>
        </w:rPr>
        <w:t>$160</w:t>
      </w:r>
      <w:r>
        <w:rPr>
          <w:spacing w:val="3"/>
          <w:w w:val="105"/>
          <w:sz w:val="15"/>
        </w:rPr>
        <w:t xml:space="preserve"> </w:t>
      </w:r>
      <w:r>
        <w:rPr>
          <w:w w:val="105"/>
          <w:sz w:val="15"/>
        </w:rPr>
        <w:t>million</w:t>
      </w:r>
      <w:r>
        <w:rPr>
          <w:spacing w:val="-2"/>
          <w:w w:val="105"/>
          <w:sz w:val="15"/>
        </w:rPr>
        <w:t xml:space="preserve"> </w:t>
      </w:r>
      <w:r>
        <w:rPr>
          <w:w w:val="105"/>
          <w:sz w:val="15"/>
        </w:rPr>
        <w:t>for</w:t>
      </w:r>
      <w:r>
        <w:rPr>
          <w:spacing w:val="-2"/>
          <w:w w:val="105"/>
          <w:sz w:val="15"/>
        </w:rPr>
        <w:t xml:space="preserve"> </w:t>
      </w:r>
      <w:r>
        <w:rPr>
          <w:w w:val="105"/>
          <w:sz w:val="15"/>
        </w:rPr>
        <w:t>Corporate</w:t>
      </w:r>
      <w:r>
        <w:rPr>
          <w:spacing w:val="-3"/>
          <w:w w:val="105"/>
          <w:sz w:val="15"/>
        </w:rPr>
        <w:t xml:space="preserve"> </w:t>
      </w:r>
      <w:r>
        <w:rPr>
          <w:w w:val="105"/>
          <w:sz w:val="15"/>
        </w:rPr>
        <w:t>as</w:t>
      </w:r>
      <w:r>
        <w:rPr>
          <w:spacing w:val="-2"/>
          <w:w w:val="105"/>
          <w:sz w:val="15"/>
        </w:rPr>
        <w:t xml:space="preserve"> </w:t>
      </w:r>
      <w:r>
        <w:rPr>
          <w:w w:val="105"/>
          <w:sz w:val="15"/>
        </w:rPr>
        <w:t>a</w:t>
      </w:r>
      <w:r>
        <w:rPr>
          <w:spacing w:val="-2"/>
          <w:w w:val="105"/>
          <w:sz w:val="15"/>
        </w:rPr>
        <w:t xml:space="preserve"> </w:t>
      </w:r>
      <w:r>
        <w:rPr>
          <w:w w:val="105"/>
          <w:sz w:val="15"/>
        </w:rPr>
        <w:t>result</w:t>
      </w:r>
      <w:r>
        <w:rPr>
          <w:spacing w:val="-3"/>
          <w:w w:val="105"/>
          <w:sz w:val="15"/>
        </w:rPr>
        <w:t xml:space="preserve"> </w:t>
      </w:r>
      <w:r>
        <w:rPr>
          <w:w w:val="105"/>
          <w:sz w:val="15"/>
        </w:rPr>
        <w:t>of</w:t>
      </w:r>
      <w:r>
        <w:rPr>
          <w:spacing w:val="-2"/>
          <w:w w:val="105"/>
          <w:sz w:val="15"/>
        </w:rPr>
        <w:t xml:space="preserve"> </w:t>
      </w:r>
      <w:r>
        <w:rPr>
          <w:w w:val="105"/>
          <w:sz w:val="15"/>
        </w:rPr>
        <w:t>CCBA</w:t>
      </w:r>
      <w:r>
        <w:rPr>
          <w:spacing w:val="-2"/>
          <w:w w:val="105"/>
          <w:sz w:val="15"/>
        </w:rPr>
        <w:t xml:space="preserve"> </w:t>
      </w:r>
      <w:r>
        <w:rPr>
          <w:w w:val="105"/>
          <w:sz w:val="15"/>
        </w:rPr>
        <w:t>asset</w:t>
      </w:r>
      <w:r>
        <w:rPr>
          <w:spacing w:val="-3"/>
          <w:w w:val="105"/>
          <w:sz w:val="15"/>
        </w:rPr>
        <w:t xml:space="preserve"> </w:t>
      </w:r>
      <w:r>
        <w:rPr>
          <w:w w:val="105"/>
          <w:sz w:val="15"/>
        </w:rPr>
        <w:t>adjustments.</w:t>
      </w:r>
      <w:r>
        <w:rPr>
          <w:spacing w:val="-2"/>
          <w:w w:val="105"/>
          <w:sz w:val="15"/>
        </w:rPr>
        <w:t xml:space="preserve"> </w:t>
      </w:r>
      <w:r>
        <w:rPr>
          <w:w w:val="105"/>
          <w:sz w:val="15"/>
        </w:rPr>
        <w:t>Refer</w:t>
      </w:r>
      <w:r>
        <w:rPr>
          <w:spacing w:val="-2"/>
          <w:w w:val="105"/>
          <w:sz w:val="15"/>
        </w:rPr>
        <w:t xml:space="preserve"> </w:t>
      </w:r>
      <w:r>
        <w:rPr>
          <w:w w:val="105"/>
          <w:sz w:val="15"/>
        </w:rPr>
        <w:t>to</w:t>
      </w:r>
      <w:r>
        <w:rPr>
          <w:spacing w:val="-3"/>
          <w:w w:val="105"/>
          <w:sz w:val="15"/>
        </w:rPr>
        <w:t xml:space="preserve"> </w:t>
      </w:r>
      <w:r>
        <w:rPr>
          <w:w w:val="105"/>
          <w:sz w:val="15"/>
        </w:rPr>
        <w:t>Note</w:t>
      </w:r>
      <w:r>
        <w:rPr>
          <w:spacing w:val="-2"/>
          <w:w w:val="105"/>
          <w:sz w:val="15"/>
        </w:rPr>
        <w:t xml:space="preserve"> </w:t>
      </w:r>
      <w:r>
        <w:rPr>
          <w:w w:val="105"/>
          <w:sz w:val="15"/>
        </w:rPr>
        <w:t>2.</w:t>
      </w:r>
    </w:p>
    <w:p w14:paraId="1196EE48" w14:textId="77777777" w:rsidR="004304EB" w:rsidRDefault="000856F8">
      <w:pPr>
        <w:pStyle w:val="a4"/>
        <w:numPr>
          <w:ilvl w:val="0"/>
          <w:numId w:val="6"/>
        </w:numPr>
        <w:tabs>
          <w:tab w:val="left" w:pos="506"/>
        </w:tabs>
        <w:spacing w:before="103" w:line="249" w:lineRule="auto"/>
        <w:ind w:right="395"/>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$49</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Latin</w:t>
      </w:r>
      <w:r>
        <w:rPr>
          <w:spacing w:val="-7"/>
          <w:w w:val="105"/>
          <w:sz w:val="15"/>
        </w:rPr>
        <w:t xml:space="preserve"> </w:t>
      </w:r>
      <w:r>
        <w:rPr>
          <w:w w:val="105"/>
          <w:sz w:val="15"/>
        </w:rPr>
        <w:t>America</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an</w:t>
      </w:r>
      <w:r>
        <w:rPr>
          <w:spacing w:val="-7"/>
          <w:w w:val="105"/>
          <w:sz w:val="15"/>
        </w:rPr>
        <w:t xml:space="preserve"> </w:t>
      </w:r>
      <w:r>
        <w:rPr>
          <w:w w:val="105"/>
          <w:sz w:val="15"/>
        </w:rPr>
        <w:t>other-than-temporary</w:t>
      </w:r>
      <w:r>
        <w:rPr>
          <w:spacing w:val="-7"/>
          <w:w w:val="105"/>
          <w:sz w:val="15"/>
        </w:rPr>
        <w:t xml:space="preserve"> </w:t>
      </w:r>
      <w:r>
        <w:rPr>
          <w:w w:val="105"/>
          <w:sz w:val="15"/>
        </w:rPr>
        <w:t>impairment</w:t>
      </w:r>
      <w:r>
        <w:rPr>
          <w:spacing w:val="-7"/>
          <w:w w:val="105"/>
          <w:sz w:val="15"/>
        </w:rPr>
        <w:t xml:space="preserve"> </w:t>
      </w:r>
      <w:r>
        <w:rPr>
          <w:w w:val="105"/>
          <w:sz w:val="15"/>
        </w:rPr>
        <w:t>charge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one</w:t>
      </w:r>
      <w:r>
        <w:rPr>
          <w:spacing w:val="-6"/>
          <w:w w:val="105"/>
          <w:sz w:val="15"/>
        </w:rPr>
        <w:t xml:space="preserve"> </w:t>
      </w:r>
      <w:r>
        <w:rPr>
          <w:w w:val="105"/>
          <w:sz w:val="15"/>
        </w:rPr>
        <w:t>of</w:t>
      </w:r>
      <w:r>
        <w:rPr>
          <w:spacing w:val="-7"/>
          <w:w w:val="105"/>
          <w:sz w:val="15"/>
        </w:rPr>
        <w:t xml:space="preserve"> </w:t>
      </w:r>
      <w:r>
        <w:rPr>
          <w:w w:val="105"/>
          <w:sz w:val="15"/>
        </w:rPr>
        <w:t>our</w:t>
      </w:r>
      <w:r>
        <w:rPr>
          <w:spacing w:val="-7"/>
          <w:w w:val="105"/>
          <w:sz w:val="15"/>
        </w:rPr>
        <w:t xml:space="preserve"> </w:t>
      </w:r>
      <w:r>
        <w:rPr>
          <w:w w:val="105"/>
          <w:sz w:val="15"/>
        </w:rPr>
        <w:t>equity</w:t>
      </w:r>
      <w:r>
        <w:rPr>
          <w:spacing w:val="-7"/>
          <w:w w:val="105"/>
          <w:sz w:val="15"/>
        </w:rPr>
        <w:t xml:space="preserve"> </w:t>
      </w:r>
      <w:r>
        <w:rPr>
          <w:w w:val="105"/>
          <w:sz w:val="15"/>
        </w:rPr>
        <w:t xml:space="preserve">method </w:t>
      </w:r>
      <w:r>
        <w:rPr>
          <w:w w:val="105"/>
          <w:sz w:val="15"/>
        </w:rPr>
        <w:t>investees.</w:t>
      </w:r>
    </w:p>
    <w:p w14:paraId="1196EE49" w14:textId="77777777" w:rsidR="004304EB" w:rsidRDefault="000856F8">
      <w:pPr>
        <w:pStyle w:val="a4"/>
        <w:numPr>
          <w:ilvl w:val="0"/>
          <w:numId w:val="6"/>
        </w:numPr>
        <w:tabs>
          <w:tab w:val="left" w:pos="506"/>
        </w:tabs>
        <w:spacing w:line="249" w:lineRule="auto"/>
        <w:ind w:right="787"/>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6"/>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6"/>
          <w:w w:val="105"/>
          <w:sz w:val="15"/>
        </w:rPr>
        <w:t xml:space="preserve"> </w:t>
      </w:r>
      <w:r>
        <w:rPr>
          <w:w w:val="105"/>
          <w:sz w:val="15"/>
        </w:rPr>
        <w:t>by</w:t>
      </w:r>
      <w:r>
        <w:rPr>
          <w:spacing w:val="-7"/>
          <w:w w:val="105"/>
          <w:sz w:val="15"/>
        </w:rPr>
        <w:t xml:space="preserve"> </w:t>
      </w:r>
      <w:r>
        <w:rPr>
          <w:spacing w:val="-8"/>
          <w:w w:val="105"/>
          <w:sz w:val="15"/>
        </w:rPr>
        <w:t>$24</w:t>
      </w:r>
      <w:r>
        <w:rPr>
          <w:spacing w:val="-7"/>
          <w:w w:val="105"/>
          <w:sz w:val="15"/>
        </w:rPr>
        <w:t xml:space="preserve"> </w:t>
      </w:r>
      <w:r>
        <w:rPr>
          <w:w w:val="105"/>
          <w:sz w:val="15"/>
        </w:rPr>
        <w:t>million</w:t>
      </w:r>
      <w:r>
        <w:rPr>
          <w:spacing w:val="-6"/>
          <w:w w:val="105"/>
          <w:sz w:val="15"/>
        </w:rPr>
        <w:t xml:space="preserve"> </w:t>
      </w:r>
      <w:r>
        <w:rPr>
          <w:w w:val="105"/>
          <w:sz w:val="15"/>
        </w:rPr>
        <w:t>for</w:t>
      </w:r>
      <w:r>
        <w:rPr>
          <w:spacing w:val="-7"/>
          <w:w w:val="105"/>
          <w:sz w:val="15"/>
        </w:rPr>
        <w:t xml:space="preserve"> </w:t>
      </w:r>
      <w:r>
        <w:rPr>
          <w:w w:val="105"/>
          <w:sz w:val="15"/>
        </w:rPr>
        <w:t>Bottling</w:t>
      </w:r>
      <w:r>
        <w:rPr>
          <w:spacing w:val="-7"/>
          <w:w w:val="105"/>
          <w:sz w:val="15"/>
        </w:rPr>
        <w:t xml:space="preserve"> </w:t>
      </w:r>
      <w:r>
        <w:rPr>
          <w:w w:val="105"/>
          <w:sz w:val="15"/>
        </w:rPr>
        <w:t>Investments</w:t>
      </w:r>
      <w:r>
        <w:rPr>
          <w:spacing w:val="-6"/>
          <w:w w:val="105"/>
          <w:sz w:val="15"/>
        </w:rPr>
        <w:t xml:space="preserve"> </w:t>
      </w:r>
      <w:r>
        <w:rPr>
          <w:w w:val="105"/>
          <w:sz w:val="15"/>
        </w:rPr>
        <w:t>and</w:t>
      </w:r>
      <w:r>
        <w:rPr>
          <w:spacing w:val="-7"/>
          <w:w w:val="105"/>
          <w:sz w:val="15"/>
        </w:rPr>
        <w:t xml:space="preserve"> </w:t>
      </w:r>
      <w:r>
        <w:rPr>
          <w:w w:val="105"/>
          <w:sz w:val="15"/>
        </w:rPr>
        <w:t>$2</w:t>
      </w:r>
      <w:r>
        <w:rPr>
          <w:spacing w:val="-2"/>
          <w:w w:val="105"/>
          <w:sz w:val="15"/>
        </w:rPr>
        <w:t xml:space="preserve"> </w:t>
      </w:r>
      <w:r>
        <w:rPr>
          <w:w w:val="105"/>
          <w:sz w:val="15"/>
        </w:rPr>
        <w:t>million</w:t>
      </w:r>
      <w:r>
        <w:rPr>
          <w:spacing w:val="-6"/>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due</w:t>
      </w:r>
      <w:r>
        <w:rPr>
          <w:spacing w:val="-7"/>
          <w:w w:val="105"/>
          <w:sz w:val="15"/>
        </w:rPr>
        <w:t xml:space="preserve"> </w:t>
      </w:r>
      <w:r>
        <w:rPr>
          <w:w w:val="105"/>
          <w:sz w:val="15"/>
        </w:rPr>
        <w:t>to</w:t>
      </w:r>
      <w:r>
        <w:rPr>
          <w:spacing w:val="-6"/>
          <w:w w:val="105"/>
          <w:sz w:val="15"/>
        </w:rPr>
        <w:t xml:space="preserve"> </w:t>
      </w:r>
      <w:r>
        <w:rPr>
          <w:w w:val="105"/>
          <w:sz w:val="15"/>
        </w:rPr>
        <w:t>the</w:t>
      </w:r>
      <w:r>
        <w:rPr>
          <w:spacing w:val="-7"/>
          <w:w w:val="105"/>
          <w:sz w:val="15"/>
        </w:rPr>
        <w:t xml:space="preserve"> </w:t>
      </w:r>
      <w:r>
        <w:rPr>
          <w:w w:val="105"/>
          <w:sz w:val="15"/>
        </w:rPr>
        <w:t>Company's</w:t>
      </w:r>
      <w:r>
        <w:rPr>
          <w:spacing w:val="-7"/>
          <w:w w:val="105"/>
          <w:sz w:val="15"/>
        </w:rPr>
        <w:t xml:space="preserve"> </w:t>
      </w:r>
      <w:r>
        <w:rPr>
          <w:w w:val="105"/>
          <w:sz w:val="15"/>
        </w:rPr>
        <w:t>proportionate</w:t>
      </w:r>
      <w:r>
        <w:rPr>
          <w:spacing w:val="-6"/>
          <w:w w:val="105"/>
          <w:sz w:val="15"/>
        </w:rPr>
        <w:t xml:space="preserve"> </w:t>
      </w:r>
      <w:r>
        <w:rPr>
          <w:w w:val="105"/>
          <w:sz w:val="15"/>
        </w:rPr>
        <w:t>share</w:t>
      </w:r>
      <w:r>
        <w:rPr>
          <w:spacing w:val="-7"/>
          <w:w w:val="105"/>
          <w:sz w:val="15"/>
        </w:rPr>
        <w:t xml:space="preserve"> </w:t>
      </w:r>
      <w:r>
        <w:rPr>
          <w:w w:val="105"/>
          <w:sz w:val="15"/>
        </w:rPr>
        <w:t>of significant operating and nonoperating items recorded by certain of our equity method</w:t>
      </w:r>
      <w:r>
        <w:rPr>
          <w:spacing w:val="-21"/>
          <w:w w:val="105"/>
          <w:sz w:val="15"/>
        </w:rPr>
        <w:t xml:space="preserve"> </w:t>
      </w:r>
      <w:r>
        <w:rPr>
          <w:w w:val="105"/>
          <w:sz w:val="15"/>
        </w:rPr>
        <w:t>investees.</w:t>
      </w:r>
    </w:p>
    <w:p w14:paraId="1196EE4A" w14:textId="77777777" w:rsidR="004304EB" w:rsidRDefault="004304EB">
      <w:pPr>
        <w:pStyle w:val="a3"/>
        <w:spacing w:before="4"/>
        <w:rPr>
          <w:sz w:val="13"/>
        </w:rPr>
      </w:pPr>
    </w:p>
    <w:tbl>
      <w:tblPr>
        <w:tblW w:w="0" w:type="auto"/>
        <w:tblInd w:w="153" w:type="dxa"/>
        <w:tblLayout w:type="fixed"/>
        <w:tblCellMar>
          <w:left w:w="0" w:type="dxa"/>
          <w:right w:w="0" w:type="dxa"/>
        </w:tblCellMar>
        <w:tblLook w:val="04A0" w:firstRow="1" w:lastRow="0" w:firstColumn="1" w:lastColumn="0" w:noHBand="0" w:noVBand="1"/>
      </w:tblPr>
      <w:tblGrid>
        <w:gridCol w:w="2570"/>
        <w:gridCol w:w="1381"/>
        <w:gridCol w:w="741"/>
        <w:gridCol w:w="792"/>
        <w:gridCol w:w="827"/>
        <w:gridCol w:w="827"/>
        <w:gridCol w:w="1014"/>
        <w:gridCol w:w="849"/>
        <w:gridCol w:w="948"/>
        <w:gridCol w:w="960"/>
      </w:tblGrid>
      <w:tr w:rsidR="004304EB" w14:paraId="1196EE5E" w14:textId="77777777">
        <w:trPr>
          <w:trHeight w:val="274"/>
        </w:trPr>
        <w:tc>
          <w:tcPr>
            <w:tcW w:w="2570" w:type="dxa"/>
            <w:tcBorders>
              <w:bottom w:val="single" w:sz="6" w:space="0" w:color="000000"/>
            </w:tcBorders>
          </w:tcPr>
          <w:p w14:paraId="1196EE4B" w14:textId="77777777" w:rsidR="004304EB" w:rsidRDefault="004304EB">
            <w:pPr>
              <w:pStyle w:val="TableParagraph"/>
              <w:spacing w:before="0"/>
              <w:rPr>
                <w:sz w:val="14"/>
              </w:rPr>
            </w:pPr>
          </w:p>
        </w:tc>
        <w:tc>
          <w:tcPr>
            <w:tcW w:w="1381" w:type="dxa"/>
            <w:tcBorders>
              <w:bottom w:val="single" w:sz="6" w:space="0" w:color="000000"/>
            </w:tcBorders>
          </w:tcPr>
          <w:p w14:paraId="1196EE4C" w14:textId="77777777" w:rsidR="004304EB" w:rsidRDefault="000856F8">
            <w:pPr>
              <w:pStyle w:val="TableParagraph"/>
              <w:spacing w:before="0" w:line="120" w:lineRule="exact"/>
              <w:ind w:left="609"/>
              <w:rPr>
                <w:sz w:val="11"/>
              </w:rPr>
            </w:pPr>
            <w:r>
              <w:rPr>
                <w:sz w:val="11"/>
              </w:rPr>
              <w:t>Europe,</w:t>
            </w:r>
            <w:r>
              <w:rPr>
                <w:spacing w:val="-18"/>
                <w:sz w:val="11"/>
              </w:rPr>
              <w:t xml:space="preserve"> </w:t>
            </w:r>
            <w:r>
              <w:rPr>
                <w:sz w:val="11"/>
              </w:rPr>
              <w:t>Middle</w:t>
            </w:r>
          </w:p>
          <w:p w14:paraId="1196EE4D" w14:textId="77777777" w:rsidR="004304EB" w:rsidRDefault="000856F8">
            <w:pPr>
              <w:pStyle w:val="TableParagraph"/>
              <w:spacing w:before="5"/>
              <w:ind w:left="681"/>
              <w:rPr>
                <w:sz w:val="11"/>
              </w:rPr>
            </w:pPr>
            <w:r>
              <w:rPr>
                <w:sz w:val="11"/>
              </w:rPr>
              <w:t>East &amp;</w:t>
            </w:r>
            <w:r>
              <w:rPr>
                <w:spacing w:val="-20"/>
                <w:sz w:val="11"/>
              </w:rPr>
              <w:t xml:space="preserve"> </w:t>
            </w:r>
            <w:r>
              <w:rPr>
                <w:sz w:val="11"/>
              </w:rPr>
              <w:t>Africa</w:t>
            </w:r>
          </w:p>
        </w:tc>
        <w:tc>
          <w:tcPr>
            <w:tcW w:w="741" w:type="dxa"/>
            <w:tcBorders>
              <w:bottom w:val="single" w:sz="6" w:space="0" w:color="000000"/>
            </w:tcBorders>
          </w:tcPr>
          <w:p w14:paraId="1196EE4E" w14:textId="77777777" w:rsidR="004304EB" w:rsidRDefault="000856F8">
            <w:pPr>
              <w:pStyle w:val="TableParagraph"/>
              <w:spacing w:before="0" w:line="120" w:lineRule="exact"/>
              <w:ind w:right="10"/>
              <w:jc w:val="right"/>
              <w:rPr>
                <w:sz w:val="11"/>
              </w:rPr>
            </w:pPr>
            <w:r>
              <w:rPr>
                <w:spacing w:val="-1"/>
                <w:w w:val="95"/>
                <w:sz w:val="11"/>
              </w:rPr>
              <w:t>Latin</w:t>
            </w:r>
          </w:p>
          <w:p w14:paraId="1196EE4F" w14:textId="77777777" w:rsidR="004304EB" w:rsidRDefault="000856F8">
            <w:pPr>
              <w:pStyle w:val="TableParagraph"/>
              <w:spacing w:before="5"/>
              <w:ind w:right="10"/>
              <w:jc w:val="right"/>
              <w:rPr>
                <w:sz w:val="11"/>
              </w:rPr>
            </w:pPr>
            <w:r>
              <w:rPr>
                <w:spacing w:val="-1"/>
                <w:w w:val="95"/>
                <w:sz w:val="11"/>
              </w:rPr>
              <w:t>America</w:t>
            </w:r>
          </w:p>
        </w:tc>
        <w:tc>
          <w:tcPr>
            <w:tcW w:w="792" w:type="dxa"/>
            <w:tcBorders>
              <w:bottom w:val="single" w:sz="6" w:space="0" w:color="000000"/>
            </w:tcBorders>
          </w:tcPr>
          <w:p w14:paraId="1196EE50" w14:textId="77777777" w:rsidR="004304EB" w:rsidRDefault="000856F8">
            <w:pPr>
              <w:pStyle w:val="TableParagraph"/>
              <w:spacing w:before="0" w:line="120" w:lineRule="exact"/>
              <w:ind w:right="10"/>
              <w:jc w:val="right"/>
              <w:rPr>
                <w:sz w:val="11"/>
              </w:rPr>
            </w:pPr>
            <w:r>
              <w:rPr>
                <w:spacing w:val="-1"/>
                <w:w w:val="95"/>
                <w:sz w:val="11"/>
              </w:rPr>
              <w:t>North</w:t>
            </w:r>
          </w:p>
          <w:p w14:paraId="1196EE51" w14:textId="77777777" w:rsidR="004304EB" w:rsidRDefault="000856F8">
            <w:pPr>
              <w:pStyle w:val="TableParagraph"/>
              <w:spacing w:before="5"/>
              <w:ind w:right="10"/>
              <w:jc w:val="right"/>
              <w:rPr>
                <w:sz w:val="11"/>
              </w:rPr>
            </w:pPr>
            <w:r>
              <w:rPr>
                <w:spacing w:val="-1"/>
                <w:w w:val="95"/>
                <w:sz w:val="11"/>
              </w:rPr>
              <w:t>America</w:t>
            </w:r>
          </w:p>
        </w:tc>
        <w:tc>
          <w:tcPr>
            <w:tcW w:w="827" w:type="dxa"/>
            <w:tcBorders>
              <w:bottom w:val="single" w:sz="6" w:space="0" w:color="000000"/>
            </w:tcBorders>
          </w:tcPr>
          <w:p w14:paraId="1196EE52" w14:textId="77777777" w:rsidR="004304EB" w:rsidRDefault="004304EB">
            <w:pPr>
              <w:pStyle w:val="TableParagraph"/>
              <w:spacing w:before="10"/>
              <w:rPr>
                <w:sz w:val="10"/>
              </w:rPr>
            </w:pPr>
          </w:p>
          <w:p w14:paraId="1196EE53" w14:textId="77777777" w:rsidR="004304EB" w:rsidRDefault="000856F8">
            <w:pPr>
              <w:pStyle w:val="TableParagraph"/>
              <w:spacing w:before="0"/>
              <w:ind w:left="203"/>
              <w:rPr>
                <w:sz w:val="11"/>
              </w:rPr>
            </w:pPr>
            <w:r>
              <w:rPr>
                <w:sz w:val="11"/>
              </w:rPr>
              <w:t>Asia Pacific</w:t>
            </w:r>
          </w:p>
        </w:tc>
        <w:tc>
          <w:tcPr>
            <w:tcW w:w="827" w:type="dxa"/>
            <w:tcBorders>
              <w:bottom w:val="single" w:sz="6" w:space="0" w:color="000000"/>
            </w:tcBorders>
          </w:tcPr>
          <w:p w14:paraId="1196EE54" w14:textId="77777777" w:rsidR="004304EB" w:rsidRDefault="000856F8">
            <w:pPr>
              <w:pStyle w:val="TableParagraph"/>
              <w:spacing w:before="0" w:line="120" w:lineRule="exact"/>
              <w:ind w:left="480"/>
              <w:rPr>
                <w:sz w:val="11"/>
              </w:rPr>
            </w:pPr>
            <w:r>
              <w:rPr>
                <w:sz w:val="11"/>
              </w:rPr>
              <w:t>Global</w:t>
            </w:r>
          </w:p>
          <w:p w14:paraId="1196EE55" w14:textId="77777777" w:rsidR="004304EB" w:rsidRDefault="000856F8">
            <w:pPr>
              <w:pStyle w:val="TableParagraph"/>
              <w:spacing w:before="5"/>
              <w:ind w:left="384"/>
              <w:rPr>
                <w:sz w:val="11"/>
              </w:rPr>
            </w:pPr>
            <w:r>
              <w:rPr>
                <w:sz w:val="11"/>
              </w:rPr>
              <w:t>Ventures</w:t>
            </w:r>
          </w:p>
        </w:tc>
        <w:tc>
          <w:tcPr>
            <w:tcW w:w="1014" w:type="dxa"/>
            <w:tcBorders>
              <w:bottom w:val="single" w:sz="6" w:space="0" w:color="000000"/>
            </w:tcBorders>
          </w:tcPr>
          <w:p w14:paraId="1196EE56" w14:textId="77777777" w:rsidR="004304EB" w:rsidRDefault="000856F8">
            <w:pPr>
              <w:pStyle w:val="TableParagraph"/>
              <w:spacing w:before="0" w:line="120" w:lineRule="exact"/>
              <w:ind w:right="165"/>
              <w:jc w:val="right"/>
              <w:rPr>
                <w:sz w:val="11"/>
              </w:rPr>
            </w:pPr>
            <w:r>
              <w:rPr>
                <w:spacing w:val="-1"/>
                <w:sz w:val="11"/>
              </w:rPr>
              <w:t>Bottling</w:t>
            </w:r>
          </w:p>
          <w:p w14:paraId="1196EE57" w14:textId="77777777" w:rsidR="004304EB" w:rsidRDefault="000856F8">
            <w:pPr>
              <w:pStyle w:val="TableParagraph"/>
              <w:spacing w:before="5"/>
              <w:ind w:right="152"/>
              <w:jc w:val="right"/>
              <w:rPr>
                <w:sz w:val="11"/>
              </w:rPr>
            </w:pPr>
            <w:r>
              <w:rPr>
                <w:spacing w:val="-1"/>
                <w:w w:val="95"/>
                <w:sz w:val="11"/>
              </w:rPr>
              <w:t>Investments</w:t>
            </w:r>
          </w:p>
        </w:tc>
        <w:tc>
          <w:tcPr>
            <w:tcW w:w="849" w:type="dxa"/>
            <w:tcBorders>
              <w:bottom w:val="single" w:sz="6" w:space="0" w:color="000000"/>
            </w:tcBorders>
          </w:tcPr>
          <w:p w14:paraId="1196EE58" w14:textId="77777777" w:rsidR="004304EB" w:rsidRDefault="004304EB">
            <w:pPr>
              <w:pStyle w:val="TableParagraph"/>
              <w:spacing w:before="10"/>
              <w:rPr>
                <w:sz w:val="10"/>
              </w:rPr>
            </w:pPr>
          </w:p>
          <w:p w14:paraId="1196EE59" w14:textId="77777777" w:rsidR="004304EB" w:rsidRDefault="000856F8">
            <w:pPr>
              <w:pStyle w:val="TableParagraph"/>
              <w:spacing w:before="0"/>
              <w:ind w:right="11"/>
              <w:jc w:val="right"/>
              <w:rPr>
                <w:sz w:val="11"/>
              </w:rPr>
            </w:pPr>
            <w:r>
              <w:rPr>
                <w:w w:val="95"/>
                <w:sz w:val="11"/>
              </w:rPr>
              <w:t>Corporate</w:t>
            </w:r>
          </w:p>
        </w:tc>
        <w:tc>
          <w:tcPr>
            <w:tcW w:w="948" w:type="dxa"/>
            <w:tcBorders>
              <w:bottom w:val="single" w:sz="6" w:space="0" w:color="000000"/>
            </w:tcBorders>
          </w:tcPr>
          <w:p w14:paraId="1196EE5A" w14:textId="77777777" w:rsidR="004304EB" w:rsidRDefault="004304EB">
            <w:pPr>
              <w:pStyle w:val="TableParagraph"/>
              <w:spacing w:before="10"/>
              <w:rPr>
                <w:sz w:val="10"/>
              </w:rPr>
            </w:pPr>
          </w:p>
          <w:p w14:paraId="1196EE5B" w14:textId="77777777" w:rsidR="004304EB" w:rsidRDefault="000856F8">
            <w:pPr>
              <w:pStyle w:val="TableParagraph"/>
              <w:spacing w:before="0"/>
              <w:ind w:right="11"/>
              <w:jc w:val="right"/>
              <w:rPr>
                <w:sz w:val="11"/>
              </w:rPr>
            </w:pPr>
            <w:r>
              <w:rPr>
                <w:w w:val="95"/>
                <w:sz w:val="11"/>
              </w:rPr>
              <w:t>Eliminations</w:t>
            </w:r>
          </w:p>
        </w:tc>
        <w:tc>
          <w:tcPr>
            <w:tcW w:w="960" w:type="dxa"/>
            <w:tcBorders>
              <w:bottom w:val="single" w:sz="6" w:space="0" w:color="000000"/>
            </w:tcBorders>
          </w:tcPr>
          <w:p w14:paraId="1196EE5C" w14:textId="77777777" w:rsidR="004304EB" w:rsidRDefault="004304EB">
            <w:pPr>
              <w:pStyle w:val="TableParagraph"/>
              <w:spacing w:before="10"/>
              <w:rPr>
                <w:sz w:val="10"/>
              </w:rPr>
            </w:pPr>
          </w:p>
          <w:p w14:paraId="1196EE5D" w14:textId="77777777" w:rsidR="004304EB" w:rsidRDefault="000856F8">
            <w:pPr>
              <w:pStyle w:val="TableParagraph"/>
              <w:spacing w:before="0"/>
              <w:ind w:right="5"/>
              <w:jc w:val="right"/>
              <w:rPr>
                <w:sz w:val="11"/>
              </w:rPr>
            </w:pPr>
            <w:r>
              <w:rPr>
                <w:w w:val="95"/>
                <w:sz w:val="11"/>
              </w:rPr>
              <w:t>Consolidated</w:t>
            </w:r>
          </w:p>
        </w:tc>
      </w:tr>
      <w:tr w:rsidR="004304EB" w14:paraId="1196EE69" w14:textId="77777777">
        <w:trPr>
          <w:trHeight w:val="214"/>
        </w:trPr>
        <w:tc>
          <w:tcPr>
            <w:tcW w:w="2570" w:type="dxa"/>
            <w:tcBorders>
              <w:top w:val="single" w:sz="6" w:space="0" w:color="000000"/>
            </w:tcBorders>
            <w:shd w:val="clear" w:color="auto" w:fill="CCEDFF"/>
          </w:tcPr>
          <w:p w14:paraId="1196EE5F" w14:textId="77777777" w:rsidR="004304EB" w:rsidRDefault="000856F8">
            <w:pPr>
              <w:pStyle w:val="TableParagraph"/>
              <w:spacing w:before="23"/>
              <w:ind w:left="11"/>
              <w:rPr>
                <w:b/>
                <w:sz w:val="14"/>
              </w:rPr>
            </w:pPr>
            <w:r>
              <w:rPr>
                <w:b/>
                <w:w w:val="105"/>
                <w:sz w:val="14"/>
              </w:rPr>
              <w:t>Six Months Ended June 26, 2020</w:t>
            </w:r>
          </w:p>
        </w:tc>
        <w:tc>
          <w:tcPr>
            <w:tcW w:w="1381" w:type="dxa"/>
            <w:tcBorders>
              <w:top w:val="single" w:sz="6" w:space="0" w:color="000000"/>
            </w:tcBorders>
            <w:shd w:val="clear" w:color="auto" w:fill="CCEDFF"/>
          </w:tcPr>
          <w:p w14:paraId="1196EE60" w14:textId="77777777" w:rsidR="004304EB" w:rsidRDefault="004304EB">
            <w:pPr>
              <w:pStyle w:val="TableParagraph"/>
              <w:spacing w:before="0"/>
              <w:rPr>
                <w:sz w:val="14"/>
              </w:rPr>
            </w:pPr>
          </w:p>
        </w:tc>
        <w:tc>
          <w:tcPr>
            <w:tcW w:w="741" w:type="dxa"/>
            <w:tcBorders>
              <w:top w:val="single" w:sz="6" w:space="0" w:color="000000"/>
            </w:tcBorders>
            <w:shd w:val="clear" w:color="auto" w:fill="CCEDFF"/>
          </w:tcPr>
          <w:p w14:paraId="1196EE61" w14:textId="77777777" w:rsidR="004304EB" w:rsidRDefault="004304EB">
            <w:pPr>
              <w:pStyle w:val="TableParagraph"/>
              <w:spacing w:before="0"/>
              <w:rPr>
                <w:sz w:val="14"/>
              </w:rPr>
            </w:pPr>
          </w:p>
        </w:tc>
        <w:tc>
          <w:tcPr>
            <w:tcW w:w="792" w:type="dxa"/>
            <w:tcBorders>
              <w:top w:val="single" w:sz="6" w:space="0" w:color="000000"/>
            </w:tcBorders>
            <w:shd w:val="clear" w:color="auto" w:fill="CCEDFF"/>
          </w:tcPr>
          <w:p w14:paraId="1196EE62" w14:textId="77777777" w:rsidR="004304EB" w:rsidRDefault="004304EB">
            <w:pPr>
              <w:pStyle w:val="TableParagraph"/>
              <w:spacing w:before="0"/>
              <w:rPr>
                <w:sz w:val="14"/>
              </w:rPr>
            </w:pPr>
          </w:p>
        </w:tc>
        <w:tc>
          <w:tcPr>
            <w:tcW w:w="827" w:type="dxa"/>
            <w:tcBorders>
              <w:top w:val="single" w:sz="6" w:space="0" w:color="000000"/>
            </w:tcBorders>
            <w:shd w:val="clear" w:color="auto" w:fill="CCEDFF"/>
          </w:tcPr>
          <w:p w14:paraId="1196EE63" w14:textId="77777777" w:rsidR="004304EB" w:rsidRDefault="004304EB">
            <w:pPr>
              <w:pStyle w:val="TableParagraph"/>
              <w:spacing w:before="0"/>
              <w:rPr>
                <w:sz w:val="14"/>
              </w:rPr>
            </w:pPr>
          </w:p>
        </w:tc>
        <w:tc>
          <w:tcPr>
            <w:tcW w:w="827" w:type="dxa"/>
            <w:tcBorders>
              <w:top w:val="single" w:sz="6" w:space="0" w:color="000000"/>
            </w:tcBorders>
            <w:shd w:val="clear" w:color="auto" w:fill="CCEDFF"/>
          </w:tcPr>
          <w:p w14:paraId="1196EE64" w14:textId="77777777" w:rsidR="004304EB" w:rsidRDefault="004304EB">
            <w:pPr>
              <w:pStyle w:val="TableParagraph"/>
              <w:spacing w:before="0"/>
              <w:rPr>
                <w:sz w:val="14"/>
              </w:rPr>
            </w:pPr>
          </w:p>
        </w:tc>
        <w:tc>
          <w:tcPr>
            <w:tcW w:w="1014" w:type="dxa"/>
            <w:tcBorders>
              <w:top w:val="single" w:sz="6" w:space="0" w:color="000000"/>
            </w:tcBorders>
            <w:shd w:val="clear" w:color="auto" w:fill="CCEDFF"/>
          </w:tcPr>
          <w:p w14:paraId="1196EE65" w14:textId="77777777" w:rsidR="004304EB" w:rsidRDefault="004304EB">
            <w:pPr>
              <w:pStyle w:val="TableParagraph"/>
              <w:spacing w:before="0"/>
              <w:rPr>
                <w:sz w:val="14"/>
              </w:rPr>
            </w:pPr>
          </w:p>
        </w:tc>
        <w:tc>
          <w:tcPr>
            <w:tcW w:w="849" w:type="dxa"/>
            <w:tcBorders>
              <w:top w:val="single" w:sz="6" w:space="0" w:color="000000"/>
            </w:tcBorders>
            <w:shd w:val="clear" w:color="auto" w:fill="CCEDFF"/>
          </w:tcPr>
          <w:p w14:paraId="1196EE66" w14:textId="77777777" w:rsidR="004304EB" w:rsidRDefault="004304EB">
            <w:pPr>
              <w:pStyle w:val="TableParagraph"/>
              <w:spacing w:before="0"/>
              <w:rPr>
                <w:sz w:val="14"/>
              </w:rPr>
            </w:pPr>
          </w:p>
        </w:tc>
        <w:tc>
          <w:tcPr>
            <w:tcW w:w="948" w:type="dxa"/>
            <w:tcBorders>
              <w:top w:val="single" w:sz="6" w:space="0" w:color="000000"/>
            </w:tcBorders>
            <w:shd w:val="clear" w:color="auto" w:fill="CCEDFF"/>
          </w:tcPr>
          <w:p w14:paraId="1196EE67" w14:textId="77777777" w:rsidR="004304EB" w:rsidRDefault="004304EB">
            <w:pPr>
              <w:pStyle w:val="TableParagraph"/>
              <w:spacing w:before="0"/>
              <w:rPr>
                <w:sz w:val="14"/>
              </w:rPr>
            </w:pPr>
          </w:p>
        </w:tc>
        <w:tc>
          <w:tcPr>
            <w:tcW w:w="960" w:type="dxa"/>
            <w:tcBorders>
              <w:top w:val="single" w:sz="6" w:space="0" w:color="000000"/>
            </w:tcBorders>
            <w:shd w:val="clear" w:color="auto" w:fill="CCEDFF"/>
          </w:tcPr>
          <w:p w14:paraId="1196EE68" w14:textId="77777777" w:rsidR="004304EB" w:rsidRDefault="004304EB">
            <w:pPr>
              <w:pStyle w:val="TableParagraph"/>
              <w:spacing w:before="0"/>
              <w:rPr>
                <w:sz w:val="14"/>
              </w:rPr>
            </w:pPr>
          </w:p>
        </w:tc>
      </w:tr>
      <w:tr w:rsidR="004304EB" w14:paraId="1196EE74" w14:textId="77777777">
        <w:trPr>
          <w:trHeight w:val="216"/>
        </w:trPr>
        <w:tc>
          <w:tcPr>
            <w:tcW w:w="2570" w:type="dxa"/>
          </w:tcPr>
          <w:p w14:paraId="1196EE6A" w14:textId="77777777" w:rsidR="004304EB" w:rsidRDefault="000856F8">
            <w:pPr>
              <w:pStyle w:val="TableParagraph"/>
              <w:spacing w:before="25"/>
              <w:ind w:left="11"/>
              <w:rPr>
                <w:sz w:val="14"/>
              </w:rPr>
            </w:pPr>
            <w:r>
              <w:rPr>
                <w:w w:val="105"/>
                <w:sz w:val="14"/>
              </w:rPr>
              <w:t>Net operating revenues:</w:t>
            </w:r>
          </w:p>
        </w:tc>
        <w:tc>
          <w:tcPr>
            <w:tcW w:w="1381" w:type="dxa"/>
          </w:tcPr>
          <w:p w14:paraId="1196EE6B" w14:textId="77777777" w:rsidR="004304EB" w:rsidRDefault="004304EB">
            <w:pPr>
              <w:pStyle w:val="TableParagraph"/>
              <w:spacing w:before="0"/>
              <w:rPr>
                <w:sz w:val="14"/>
              </w:rPr>
            </w:pPr>
          </w:p>
        </w:tc>
        <w:tc>
          <w:tcPr>
            <w:tcW w:w="741" w:type="dxa"/>
          </w:tcPr>
          <w:p w14:paraId="1196EE6C" w14:textId="77777777" w:rsidR="004304EB" w:rsidRDefault="004304EB">
            <w:pPr>
              <w:pStyle w:val="TableParagraph"/>
              <w:spacing w:before="0"/>
              <w:rPr>
                <w:sz w:val="14"/>
              </w:rPr>
            </w:pPr>
          </w:p>
        </w:tc>
        <w:tc>
          <w:tcPr>
            <w:tcW w:w="792" w:type="dxa"/>
          </w:tcPr>
          <w:p w14:paraId="1196EE6D" w14:textId="77777777" w:rsidR="004304EB" w:rsidRDefault="004304EB">
            <w:pPr>
              <w:pStyle w:val="TableParagraph"/>
              <w:spacing w:before="0"/>
              <w:rPr>
                <w:sz w:val="14"/>
              </w:rPr>
            </w:pPr>
          </w:p>
        </w:tc>
        <w:tc>
          <w:tcPr>
            <w:tcW w:w="827" w:type="dxa"/>
          </w:tcPr>
          <w:p w14:paraId="1196EE6E" w14:textId="77777777" w:rsidR="004304EB" w:rsidRDefault="004304EB">
            <w:pPr>
              <w:pStyle w:val="TableParagraph"/>
              <w:spacing w:before="0"/>
              <w:rPr>
                <w:sz w:val="14"/>
              </w:rPr>
            </w:pPr>
          </w:p>
        </w:tc>
        <w:tc>
          <w:tcPr>
            <w:tcW w:w="827" w:type="dxa"/>
          </w:tcPr>
          <w:p w14:paraId="1196EE6F" w14:textId="77777777" w:rsidR="004304EB" w:rsidRDefault="004304EB">
            <w:pPr>
              <w:pStyle w:val="TableParagraph"/>
              <w:spacing w:before="0"/>
              <w:rPr>
                <w:sz w:val="14"/>
              </w:rPr>
            </w:pPr>
          </w:p>
        </w:tc>
        <w:tc>
          <w:tcPr>
            <w:tcW w:w="1014" w:type="dxa"/>
          </w:tcPr>
          <w:p w14:paraId="1196EE70" w14:textId="77777777" w:rsidR="004304EB" w:rsidRDefault="004304EB">
            <w:pPr>
              <w:pStyle w:val="TableParagraph"/>
              <w:spacing w:before="0"/>
              <w:rPr>
                <w:sz w:val="14"/>
              </w:rPr>
            </w:pPr>
          </w:p>
        </w:tc>
        <w:tc>
          <w:tcPr>
            <w:tcW w:w="849" w:type="dxa"/>
          </w:tcPr>
          <w:p w14:paraId="1196EE71" w14:textId="77777777" w:rsidR="004304EB" w:rsidRDefault="004304EB">
            <w:pPr>
              <w:pStyle w:val="TableParagraph"/>
              <w:spacing w:before="0"/>
              <w:rPr>
                <w:sz w:val="14"/>
              </w:rPr>
            </w:pPr>
          </w:p>
        </w:tc>
        <w:tc>
          <w:tcPr>
            <w:tcW w:w="948" w:type="dxa"/>
          </w:tcPr>
          <w:p w14:paraId="1196EE72" w14:textId="77777777" w:rsidR="004304EB" w:rsidRDefault="004304EB">
            <w:pPr>
              <w:pStyle w:val="TableParagraph"/>
              <w:spacing w:before="0"/>
              <w:rPr>
                <w:sz w:val="14"/>
              </w:rPr>
            </w:pPr>
          </w:p>
        </w:tc>
        <w:tc>
          <w:tcPr>
            <w:tcW w:w="960" w:type="dxa"/>
          </w:tcPr>
          <w:p w14:paraId="1196EE73" w14:textId="77777777" w:rsidR="004304EB" w:rsidRDefault="004304EB">
            <w:pPr>
              <w:pStyle w:val="TableParagraph"/>
              <w:spacing w:before="0"/>
              <w:rPr>
                <w:sz w:val="14"/>
              </w:rPr>
            </w:pPr>
          </w:p>
        </w:tc>
      </w:tr>
      <w:tr w:rsidR="004304EB" w14:paraId="1196EE7F" w14:textId="77777777">
        <w:trPr>
          <w:trHeight w:val="216"/>
        </w:trPr>
        <w:tc>
          <w:tcPr>
            <w:tcW w:w="2570" w:type="dxa"/>
            <w:shd w:val="clear" w:color="auto" w:fill="CCEDFF"/>
          </w:tcPr>
          <w:p w14:paraId="1196EE75" w14:textId="77777777" w:rsidR="004304EB" w:rsidRDefault="000856F8">
            <w:pPr>
              <w:pStyle w:val="TableParagraph"/>
              <w:spacing w:before="25"/>
              <w:ind w:left="179"/>
              <w:rPr>
                <w:sz w:val="14"/>
              </w:rPr>
            </w:pPr>
            <w:r>
              <w:rPr>
                <w:w w:val="105"/>
                <w:sz w:val="14"/>
              </w:rPr>
              <w:t>Third party</w:t>
            </w:r>
          </w:p>
        </w:tc>
        <w:tc>
          <w:tcPr>
            <w:tcW w:w="1381" w:type="dxa"/>
            <w:shd w:val="clear" w:color="auto" w:fill="CCEDFF"/>
          </w:tcPr>
          <w:p w14:paraId="1196EE76" w14:textId="77777777" w:rsidR="004304EB" w:rsidRDefault="000856F8">
            <w:pPr>
              <w:pStyle w:val="TableParagraph"/>
              <w:tabs>
                <w:tab w:val="left" w:pos="275"/>
              </w:tabs>
              <w:spacing w:before="25"/>
              <w:ind w:right="230"/>
              <w:jc w:val="right"/>
              <w:rPr>
                <w:b/>
                <w:sz w:val="14"/>
              </w:rPr>
            </w:pPr>
            <w:r>
              <w:rPr>
                <w:b/>
                <w:w w:val="105"/>
                <w:sz w:val="14"/>
              </w:rPr>
              <w:t>$</w:t>
            </w:r>
            <w:r>
              <w:rPr>
                <w:b/>
                <w:w w:val="105"/>
                <w:sz w:val="14"/>
              </w:rPr>
              <w:tab/>
            </w:r>
            <w:r>
              <w:rPr>
                <w:b/>
                <w:sz w:val="14"/>
              </w:rPr>
              <w:t>2,708</w:t>
            </w:r>
          </w:p>
        </w:tc>
        <w:tc>
          <w:tcPr>
            <w:tcW w:w="741" w:type="dxa"/>
            <w:shd w:val="clear" w:color="auto" w:fill="CCEDFF"/>
          </w:tcPr>
          <w:p w14:paraId="1196EE77" w14:textId="77777777" w:rsidR="004304EB" w:rsidRDefault="000856F8">
            <w:pPr>
              <w:pStyle w:val="TableParagraph"/>
              <w:spacing w:before="25"/>
              <w:ind w:right="143"/>
              <w:jc w:val="right"/>
              <w:rPr>
                <w:b/>
                <w:sz w:val="14"/>
              </w:rPr>
            </w:pPr>
            <w:r>
              <w:rPr>
                <w:b/>
                <w:w w:val="105"/>
                <w:sz w:val="14"/>
              </w:rPr>
              <w:t>$ 1,685</w:t>
            </w:r>
          </w:p>
        </w:tc>
        <w:tc>
          <w:tcPr>
            <w:tcW w:w="792" w:type="dxa"/>
            <w:shd w:val="clear" w:color="auto" w:fill="CCEDFF"/>
          </w:tcPr>
          <w:p w14:paraId="1196EE78" w14:textId="77777777" w:rsidR="004304EB" w:rsidRDefault="000856F8">
            <w:pPr>
              <w:pStyle w:val="TableParagraph"/>
              <w:tabs>
                <w:tab w:val="left" w:pos="311"/>
              </w:tabs>
              <w:spacing w:before="25"/>
              <w:ind w:right="143"/>
              <w:jc w:val="right"/>
              <w:rPr>
                <w:b/>
                <w:sz w:val="14"/>
              </w:rPr>
            </w:pPr>
            <w:r>
              <w:rPr>
                <w:b/>
                <w:w w:val="105"/>
                <w:sz w:val="14"/>
              </w:rPr>
              <w:t>$</w:t>
            </w:r>
            <w:r>
              <w:rPr>
                <w:b/>
                <w:w w:val="105"/>
                <w:sz w:val="14"/>
              </w:rPr>
              <w:tab/>
            </w:r>
            <w:r>
              <w:rPr>
                <w:b/>
                <w:sz w:val="14"/>
              </w:rPr>
              <w:t>5,496</w:t>
            </w:r>
          </w:p>
        </w:tc>
        <w:tc>
          <w:tcPr>
            <w:tcW w:w="827" w:type="dxa"/>
            <w:shd w:val="clear" w:color="auto" w:fill="CCEDFF"/>
          </w:tcPr>
          <w:p w14:paraId="1196EE79" w14:textId="77777777" w:rsidR="004304EB" w:rsidRDefault="000856F8">
            <w:pPr>
              <w:pStyle w:val="TableParagraph"/>
              <w:spacing w:before="25"/>
              <w:ind w:left="11"/>
              <w:rPr>
                <w:b/>
                <w:sz w:val="14"/>
              </w:rPr>
            </w:pPr>
            <w:r>
              <w:rPr>
                <w:b/>
                <w:w w:val="105"/>
                <w:sz w:val="14"/>
              </w:rPr>
              <w:t>$ 2,057</w:t>
            </w:r>
          </w:p>
        </w:tc>
        <w:tc>
          <w:tcPr>
            <w:tcW w:w="827" w:type="dxa"/>
            <w:shd w:val="clear" w:color="auto" w:fill="CCEDFF"/>
          </w:tcPr>
          <w:p w14:paraId="1196EE7A" w14:textId="77777777" w:rsidR="004304EB" w:rsidRDefault="000856F8">
            <w:pPr>
              <w:pStyle w:val="TableParagraph"/>
              <w:tabs>
                <w:tab w:val="left" w:pos="323"/>
              </w:tabs>
              <w:spacing w:before="25"/>
              <w:ind w:right="189"/>
              <w:jc w:val="right"/>
              <w:rPr>
                <w:b/>
                <w:sz w:val="14"/>
              </w:rPr>
            </w:pPr>
            <w:r>
              <w:rPr>
                <w:b/>
                <w:w w:val="105"/>
                <w:sz w:val="14"/>
              </w:rPr>
              <w:t>$</w:t>
            </w:r>
            <w:r>
              <w:rPr>
                <w:b/>
                <w:w w:val="105"/>
                <w:sz w:val="14"/>
              </w:rPr>
              <w:tab/>
            </w:r>
            <w:r>
              <w:rPr>
                <w:b/>
                <w:sz w:val="14"/>
              </w:rPr>
              <w:t>868</w:t>
            </w:r>
          </w:p>
        </w:tc>
        <w:tc>
          <w:tcPr>
            <w:tcW w:w="1014" w:type="dxa"/>
            <w:shd w:val="clear" w:color="auto" w:fill="CCEDFF"/>
          </w:tcPr>
          <w:p w14:paraId="1196EE7B" w14:textId="77777777" w:rsidR="004304EB" w:rsidRDefault="000856F8">
            <w:pPr>
              <w:pStyle w:val="TableParagraph"/>
              <w:tabs>
                <w:tab w:val="left" w:pos="347"/>
              </w:tabs>
              <w:spacing w:before="25"/>
              <w:ind w:right="291"/>
              <w:jc w:val="right"/>
              <w:rPr>
                <w:b/>
                <w:sz w:val="14"/>
              </w:rPr>
            </w:pPr>
            <w:r>
              <w:rPr>
                <w:b/>
                <w:w w:val="105"/>
                <w:sz w:val="14"/>
              </w:rPr>
              <w:t>$</w:t>
            </w:r>
            <w:r>
              <w:rPr>
                <w:b/>
                <w:w w:val="105"/>
                <w:sz w:val="14"/>
              </w:rPr>
              <w:tab/>
            </w:r>
            <w:r>
              <w:rPr>
                <w:b/>
                <w:sz w:val="14"/>
              </w:rPr>
              <w:t>2,918</w:t>
            </w:r>
          </w:p>
        </w:tc>
        <w:tc>
          <w:tcPr>
            <w:tcW w:w="849" w:type="dxa"/>
            <w:shd w:val="clear" w:color="auto" w:fill="CCEDFF"/>
          </w:tcPr>
          <w:p w14:paraId="1196EE7C" w14:textId="77777777" w:rsidR="004304EB" w:rsidRDefault="000856F8">
            <w:pPr>
              <w:pStyle w:val="TableParagraph"/>
              <w:tabs>
                <w:tab w:val="left" w:pos="559"/>
              </w:tabs>
              <w:spacing w:before="25"/>
              <w:ind w:left="151"/>
              <w:rPr>
                <w:b/>
                <w:sz w:val="14"/>
              </w:rPr>
            </w:pPr>
            <w:r>
              <w:rPr>
                <w:b/>
                <w:w w:val="105"/>
                <w:sz w:val="14"/>
              </w:rPr>
              <w:t>$</w:t>
            </w:r>
            <w:r>
              <w:rPr>
                <w:b/>
                <w:w w:val="105"/>
                <w:sz w:val="14"/>
              </w:rPr>
              <w:tab/>
              <w:t>19</w:t>
            </w:r>
          </w:p>
        </w:tc>
        <w:tc>
          <w:tcPr>
            <w:tcW w:w="948" w:type="dxa"/>
            <w:shd w:val="clear" w:color="auto" w:fill="CCEDFF"/>
          </w:tcPr>
          <w:p w14:paraId="1196EE7D" w14:textId="77777777" w:rsidR="004304EB" w:rsidRDefault="000856F8">
            <w:pPr>
              <w:pStyle w:val="TableParagraph"/>
              <w:tabs>
                <w:tab w:val="left" w:pos="658"/>
              </w:tabs>
              <w:spacing w:before="25"/>
              <w:ind w:left="10"/>
              <w:rPr>
                <w:b/>
                <w:sz w:val="14"/>
              </w:rPr>
            </w:pPr>
            <w:r>
              <w:rPr>
                <w:b/>
                <w:w w:val="105"/>
                <w:sz w:val="14"/>
              </w:rPr>
              <w:t>$</w:t>
            </w:r>
            <w:r>
              <w:rPr>
                <w:b/>
                <w:w w:val="105"/>
                <w:sz w:val="14"/>
              </w:rPr>
              <w:tab/>
              <w:t>—</w:t>
            </w:r>
          </w:p>
        </w:tc>
        <w:tc>
          <w:tcPr>
            <w:tcW w:w="960" w:type="dxa"/>
            <w:shd w:val="clear" w:color="auto" w:fill="CCEDFF"/>
          </w:tcPr>
          <w:p w14:paraId="1196EE7E" w14:textId="77777777" w:rsidR="004304EB" w:rsidRDefault="000856F8">
            <w:pPr>
              <w:pStyle w:val="TableParagraph"/>
              <w:tabs>
                <w:tab w:val="left" w:pos="418"/>
              </w:tabs>
              <w:spacing w:before="25"/>
              <w:ind w:left="10"/>
              <w:rPr>
                <w:b/>
                <w:sz w:val="14"/>
              </w:rPr>
            </w:pPr>
            <w:r>
              <w:rPr>
                <w:b/>
                <w:w w:val="105"/>
                <w:sz w:val="14"/>
              </w:rPr>
              <w:t>$</w:t>
            </w:r>
            <w:r>
              <w:rPr>
                <w:b/>
                <w:w w:val="105"/>
                <w:sz w:val="14"/>
              </w:rPr>
              <w:tab/>
              <w:t>15,751</w:t>
            </w:r>
          </w:p>
        </w:tc>
      </w:tr>
      <w:tr w:rsidR="004304EB" w14:paraId="1196EE8A" w14:textId="77777777">
        <w:trPr>
          <w:trHeight w:val="216"/>
        </w:trPr>
        <w:tc>
          <w:tcPr>
            <w:tcW w:w="2570" w:type="dxa"/>
          </w:tcPr>
          <w:p w14:paraId="1196EE80" w14:textId="77777777" w:rsidR="004304EB" w:rsidRDefault="000856F8">
            <w:pPr>
              <w:pStyle w:val="TableParagraph"/>
              <w:spacing w:before="25"/>
              <w:ind w:left="179"/>
              <w:rPr>
                <w:sz w:val="14"/>
              </w:rPr>
            </w:pPr>
            <w:r>
              <w:rPr>
                <w:w w:val="105"/>
                <w:sz w:val="14"/>
              </w:rPr>
              <w:t>Intersegment</w:t>
            </w:r>
          </w:p>
        </w:tc>
        <w:tc>
          <w:tcPr>
            <w:tcW w:w="1381" w:type="dxa"/>
          </w:tcPr>
          <w:p w14:paraId="1196EE81" w14:textId="77777777" w:rsidR="004304EB" w:rsidRDefault="000856F8">
            <w:pPr>
              <w:pStyle w:val="TableParagraph"/>
              <w:spacing w:before="25"/>
              <w:ind w:right="230"/>
              <w:jc w:val="right"/>
              <w:rPr>
                <w:b/>
                <w:sz w:val="14"/>
              </w:rPr>
            </w:pPr>
            <w:r>
              <w:rPr>
                <w:b/>
                <w:sz w:val="14"/>
              </w:rPr>
              <w:t>227</w:t>
            </w:r>
          </w:p>
        </w:tc>
        <w:tc>
          <w:tcPr>
            <w:tcW w:w="741" w:type="dxa"/>
          </w:tcPr>
          <w:p w14:paraId="1196EE82" w14:textId="77777777" w:rsidR="004304EB" w:rsidRDefault="000856F8">
            <w:pPr>
              <w:pStyle w:val="TableParagraph"/>
              <w:spacing w:before="25"/>
              <w:ind w:right="143"/>
              <w:jc w:val="right"/>
              <w:rPr>
                <w:b/>
                <w:sz w:val="14"/>
              </w:rPr>
            </w:pPr>
            <w:r>
              <w:rPr>
                <w:b/>
                <w:w w:val="102"/>
                <w:sz w:val="14"/>
              </w:rPr>
              <w:t>—</w:t>
            </w:r>
          </w:p>
        </w:tc>
        <w:tc>
          <w:tcPr>
            <w:tcW w:w="792" w:type="dxa"/>
          </w:tcPr>
          <w:p w14:paraId="1196EE83" w14:textId="77777777" w:rsidR="004304EB" w:rsidRDefault="000856F8">
            <w:pPr>
              <w:pStyle w:val="TableParagraph"/>
              <w:spacing w:before="25"/>
              <w:ind w:right="143"/>
              <w:jc w:val="right"/>
              <w:rPr>
                <w:b/>
                <w:sz w:val="14"/>
              </w:rPr>
            </w:pPr>
            <w:r>
              <w:rPr>
                <w:b/>
                <w:w w:val="102"/>
                <w:sz w:val="14"/>
              </w:rPr>
              <w:t>2</w:t>
            </w:r>
          </w:p>
        </w:tc>
        <w:tc>
          <w:tcPr>
            <w:tcW w:w="827" w:type="dxa"/>
          </w:tcPr>
          <w:p w14:paraId="1196EE84" w14:textId="77777777" w:rsidR="004304EB" w:rsidRDefault="000856F8">
            <w:pPr>
              <w:pStyle w:val="TableParagraph"/>
              <w:spacing w:before="25"/>
              <w:ind w:left="383"/>
              <w:rPr>
                <w:b/>
                <w:sz w:val="14"/>
              </w:rPr>
            </w:pPr>
            <w:r>
              <w:rPr>
                <w:b/>
                <w:w w:val="105"/>
                <w:sz w:val="14"/>
              </w:rPr>
              <w:t>254</w:t>
            </w:r>
          </w:p>
        </w:tc>
        <w:tc>
          <w:tcPr>
            <w:tcW w:w="827" w:type="dxa"/>
          </w:tcPr>
          <w:p w14:paraId="1196EE85" w14:textId="77777777" w:rsidR="004304EB" w:rsidRDefault="000856F8">
            <w:pPr>
              <w:pStyle w:val="TableParagraph"/>
              <w:spacing w:before="25"/>
              <w:ind w:right="189"/>
              <w:jc w:val="right"/>
              <w:rPr>
                <w:b/>
                <w:sz w:val="14"/>
              </w:rPr>
            </w:pPr>
            <w:r>
              <w:rPr>
                <w:b/>
                <w:w w:val="102"/>
                <w:sz w:val="14"/>
              </w:rPr>
              <w:t>—</w:t>
            </w:r>
          </w:p>
        </w:tc>
        <w:tc>
          <w:tcPr>
            <w:tcW w:w="1014" w:type="dxa"/>
          </w:tcPr>
          <w:p w14:paraId="1196EE86" w14:textId="77777777" w:rsidR="004304EB" w:rsidRDefault="000856F8">
            <w:pPr>
              <w:pStyle w:val="TableParagraph"/>
              <w:spacing w:before="25"/>
              <w:ind w:right="291"/>
              <w:jc w:val="right"/>
              <w:rPr>
                <w:b/>
                <w:sz w:val="14"/>
              </w:rPr>
            </w:pPr>
            <w:r>
              <w:rPr>
                <w:b/>
                <w:w w:val="102"/>
                <w:sz w:val="14"/>
              </w:rPr>
              <w:t>3</w:t>
            </w:r>
          </w:p>
        </w:tc>
        <w:tc>
          <w:tcPr>
            <w:tcW w:w="849" w:type="dxa"/>
          </w:tcPr>
          <w:p w14:paraId="1196EE87" w14:textId="77777777" w:rsidR="004304EB" w:rsidRDefault="000856F8">
            <w:pPr>
              <w:pStyle w:val="TableParagraph"/>
              <w:spacing w:before="25"/>
              <w:ind w:right="144"/>
              <w:jc w:val="right"/>
              <w:rPr>
                <w:b/>
                <w:sz w:val="14"/>
              </w:rPr>
            </w:pPr>
            <w:r>
              <w:rPr>
                <w:b/>
                <w:w w:val="102"/>
                <w:sz w:val="14"/>
              </w:rPr>
              <w:t>—</w:t>
            </w:r>
          </w:p>
        </w:tc>
        <w:tc>
          <w:tcPr>
            <w:tcW w:w="948" w:type="dxa"/>
          </w:tcPr>
          <w:p w14:paraId="1196EE88" w14:textId="77777777" w:rsidR="004304EB" w:rsidRDefault="000856F8">
            <w:pPr>
              <w:pStyle w:val="TableParagraph"/>
              <w:spacing w:before="25"/>
              <w:ind w:right="107"/>
              <w:jc w:val="right"/>
              <w:rPr>
                <w:b/>
                <w:sz w:val="14"/>
              </w:rPr>
            </w:pPr>
            <w:r>
              <w:rPr>
                <w:b/>
                <w:sz w:val="14"/>
              </w:rPr>
              <w:t>(486)</w:t>
            </w:r>
          </w:p>
        </w:tc>
        <w:tc>
          <w:tcPr>
            <w:tcW w:w="960" w:type="dxa"/>
          </w:tcPr>
          <w:p w14:paraId="1196EE89" w14:textId="77777777" w:rsidR="004304EB" w:rsidRDefault="000856F8">
            <w:pPr>
              <w:pStyle w:val="TableParagraph"/>
              <w:spacing w:before="25"/>
              <w:ind w:right="144"/>
              <w:jc w:val="right"/>
              <w:rPr>
                <w:b/>
                <w:sz w:val="14"/>
              </w:rPr>
            </w:pPr>
            <w:r>
              <w:rPr>
                <w:b/>
                <w:w w:val="102"/>
                <w:sz w:val="14"/>
              </w:rPr>
              <w:t>—</w:t>
            </w:r>
          </w:p>
        </w:tc>
      </w:tr>
      <w:tr w:rsidR="004304EB" w14:paraId="1196EE95" w14:textId="77777777">
        <w:trPr>
          <w:trHeight w:val="216"/>
        </w:trPr>
        <w:tc>
          <w:tcPr>
            <w:tcW w:w="2570" w:type="dxa"/>
            <w:shd w:val="clear" w:color="auto" w:fill="CCEDFF"/>
          </w:tcPr>
          <w:p w14:paraId="1196EE8B" w14:textId="77777777" w:rsidR="004304EB" w:rsidRDefault="000856F8">
            <w:pPr>
              <w:pStyle w:val="TableParagraph"/>
              <w:spacing w:before="25"/>
              <w:ind w:left="179"/>
              <w:rPr>
                <w:sz w:val="14"/>
              </w:rPr>
            </w:pPr>
            <w:r>
              <w:rPr>
                <w:w w:val="105"/>
                <w:sz w:val="14"/>
              </w:rPr>
              <w:t>Total net operating revenues</w:t>
            </w:r>
          </w:p>
        </w:tc>
        <w:tc>
          <w:tcPr>
            <w:tcW w:w="1381" w:type="dxa"/>
            <w:shd w:val="clear" w:color="auto" w:fill="CCEDFF"/>
          </w:tcPr>
          <w:p w14:paraId="1196EE8C" w14:textId="77777777" w:rsidR="004304EB" w:rsidRDefault="000856F8">
            <w:pPr>
              <w:pStyle w:val="TableParagraph"/>
              <w:spacing w:before="25"/>
              <w:ind w:right="230"/>
              <w:jc w:val="right"/>
              <w:rPr>
                <w:b/>
                <w:sz w:val="14"/>
              </w:rPr>
            </w:pPr>
            <w:r>
              <w:rPr>
                <w:b/>
                <w:sz w:val="14"/>
              </w:rPr>
              <w:t>2,935</w:t>
            </w:r>
          </w:p>
        </w:tc>
        <w:tc>
          <w:tcPr>
            <w:tcW w:w="741" w:type="dxa"/>
            <w:shd w:val="clear" w:color="auto" w:fill="CCEDFF"/>
          </w:tcPr>
          <w:p w14:paraId="1196EE8D" w14:textId="77777777" w:rsidR="004304EB" w:rsidRDefault="000856F8">
            <w:pPr>
              <w:pStyle w:val="TableParagraph"/>
              <w:spacing w:before="25"/>
              <w:ind w:right="143"/>
              <w:jc w:val="right"/>
              <w:rPr>
                <w:b/>
                <w:sz w:val="14"/>
              </w:rPr>
            </w:pPr>
            <w:r>
              <w:rPr>
                <w:b/>
                <w:sz w:val="14"/>
              </w:rPr>
              <w:t>1,685</w:t>
            </w:r>
          </w:p>
        </w:tc>
        <w:tc>
          <w:tcPr>
            <w:tcW w:w="792" w:type="dxa"/>
            <w:shd w:val="clear" w:color="auto" w:fill="CCEDFF"/>
          </w:tcPr>
          <w:p w14:paraId="1196EE8E" w14:textId="77777777" w:rsidR="004304EB" w:rsidRDefault="000856F8">
            <w:pPr>
              <w:pStyle w:val="TableParagraph"/>
              <w:spacing w:before="25"/>
              <w:ind w:right="143"/>
              <w:jc w:val="right"/>
              <w:rPr>
                <w:b/>
                <w:sz w:val="14"/>
              </w:rPr>
            </w:pPr>
            <w:r>
              <w:rPr>
                <w:b/>
                <w:sz w:val="14"/>
              </w:rPr>
              <w:t>5,498</w:t>
            </w:r>
          </w:p>
        </w:tc>
        <w:tc>
          <w:tcPr>
            <w:tcW w:w="827" w:type="dxa"/>
            <w:shd w:val="clear" w:color="auto" w:fill="CCEDFF"/>
          </w:tcPr>
          <w:p w14:paraId="1196EE8F" w14:textId="77777777" w:rsidR="004304EB" w:rsidRDefault="000856F8">
            <w:pPr>
              <w:pStyle w:val="TableParagraph"/>
              <w:spacing w:before="25"/>
              <w:ind w:left="275"/>
              <w:rPr>
                <w:b/>
                <w:sz w:val="14"/>
              </w:rPr>
            </w:pPr>
            <w:r>
              <w:rPr>
                <w:b/>
                <w:w w:val="105"/>
                <w:sz w:val="14"/>
              </w:rPr>
              <w:t>2,311</w:t>
            </w:r>
          </w:p>
        </w:tc>
        <w:tc>
          <w:tcPr>
            <w:tcW w:w="827" w:type="dxa"/>
            <w:shd w:val="clear" w:color="auto" w:fill="CCEDFF"/>
          </w:tcPr>
          <w:p w14:paraId="1196EE90" w14:textId="77777777" w:rsidR="004304EB" w:rsidRDefault="000856F8">
            <w:pPr>
              <w:pStyle w:val="TableParagraph"/>
              <w:spacing w:before="25"/>
              <w:ind w:right="189"/>
              <w:jc w:val="right"/>
              <w:rPr>
                <w:b/>
                <w:sz w:val="14"/>
              </w:rPr>
            </w:pPr>
            <w:r>
              <w:rPr>
                <w:b/>
                <w:sz w:val="14"/>
              </w:rPr>
              <w:t>868</w:t>
            </w:r>
          </w:p>
        </w:tc>
        <w:tc>
          <w:tcPr>
            <w:tcW w:w="1014" w:type="dxa"/>
            <w:shd w:val="clear" w:color="auto" w:fill="CCEDFF"/>
          </w:tcPr>
          <w:p w14:paraId="1196EE91" w14:textId="77777777" w:rsidR="004304EB" w:rsidRDefault="000856F8">
            <w:pPr>
              <w:pStyle w:val="TableParagraph"/>
              <w:spacing w:before="25"/>
              <w:ind w:right="291"/>
              <w:jc w:val="right"/>
              <w:rPr>
                <w:b/>
                <w:sz w:val="14"/>
              </w:rPr>
            </w:pPr>
            <w:r>
              <w:rPr>
                <w:b/>
                <w:sz w:val="14"/>
              </w:rPr>
              <w:t>2,921</w:t>
            </w:r>
          </w:p>
        </w:tc>
        <w:tc>
          <w:tcPr>
            <w:tcW w:w="849" w:type="dxa"/>
            <w:shd w:val="clear" w:color="auto" w:fill="CCEDFF"/>
          </w:tcPr>
          <w:p w14:paraId="1196EE92" w14:textId="77777777" w:rsidR="004304EB" w:rsidRDefault="000856F8">
            <w:pPr>
              <w:pStyle w:val="TableParagraph"/>
              <w:spacing w:before="25"/>
              <w:ind w:right="144"/>
              <w:jc w:val="right"/>
              <w:rPr>
                <w:b/>
                <w:sz w:val="14"/>
              </w:rPr>
            </w:pPr>
            <w:r>
              <w:rPr>
                <w:b/>
                <w:sz w:val="14"/>
              </w:rPr>
              <w:t>19</w:t>
            </w:r>
          </w:p>
        </w:tc>
        <w:tc>
          <w:tcPr>
            <w:tcW w:w="948" w:type="dxa"/>
            <w:shd w:val="clear" w:color="auto" w:fill="CCEDFF"/>
          </w:tcPr>
          <w:p w14:paraId="1196EE93" w14:textId="77777777" w:rsidR="004304EB" w:rsidRDefault="000856F8">
            <w:pPr>
              <w:pStyle w:val="TableParagraph"/>
              <w:spacing w:before="25"/>
              <w:ind w:right="107"/>
              <w:jc w:val="right"/>
              <w:rPr>
                <w:b/>
                <w:sz w:val="14"/>
              </w:rPr>
            </w:pPr>
            <w:r>
              <w:rPr>
                <w:b/>
                <w:sz w:val="14"/>
              </w:rPr>
              <w:t>(486)</w:t>
            </w:r>
          </w:p>
        </w:tc>
        <w:tc>
          <w:tcPr>
            <w:tcW w:w="960" w:type="dxa"/>
            <w:shd w:val="clear" w:color="auto" w:fill="CCEDFF"/>
          </w:tcPr>
          <w:p w14:paraId="1196EE94" w14:textId="77777777" w:rsidR="004304EB" w:rsidRDefault="000856F8">
            <w:pPr>
              <w:pStyle w:val="TableParagraph"/>
              <w:spacing w:before="25"/>
              <w:ind w:right="144"/>
              <w:jc w:val="right"/>
              <w:rPr>
                <w:b/>
                <w:sz w:val="14"/>
              </w:rPr>
            </w:pPr>
            <w:r>
              <w:rPr>
                <w:b/>
                <w:sz w:val="14"/>
              </w:rPr>
              <w:t>15,751</w:t>
            </w:r>
          </w:p>
        </w:tc>
      </w:tr>
      <w:tr w:rsidR="004304EB" w14:paraId="1196EEA0" w14:textId="77777777">
        <w:trPr>
          <w:trHeight w:val="216"/>
        </w:trPr>
        <w:tc>
          <w:tcPr>
            <w:tcW w:w="2570" w:type="dxa"/>
          </w:tcPr>
          <w:p w14:paraId="1196EE96" w14:textId="77777777" w:rsidR="004304EB" w:rsidRDefault="000856F8">
            <w:pPr>
              <w:pStyle w:val="TableParagraph"/>
              <w:spacing w:before="25"/>
              <w:ind w:left="11"/>
              <w:rPr>
                <w:sz w:val="14"/>
              </w:rPr>
            </w:pPr>
            <w:r>
              <w:rPr>
                <w:w w:val="105"/>
                <w:sz w:val="14"/>
              </w:rPr>
              <w:t>Operating income (loss)</w:t>
            </w:r>
          </w:p>
        </w:tc>
        <w:tc>
          <w:tcPr>
            <w:tcW w:w="1381" w:type="dxa"/>
          </w:tcPr>
          <w:p w14:paraId="1196EE97" w14:textId="77777777" w:rsidR="004304EB" w:rsidRDefault="000856F8">
            <w:pPr>
              <w:pStyle w:val="TableParagraph"/>
              <w:spacing w:before="25"/>
              <w:ind w:right="230"/>
              <w:jc w:val="right"/>
              <w:rPr>
                <w:b/>
                <w:sz w:val="14"/>
              </w:rPr>
            </w:pPr>
            <w:r>
              <w:rPr>
                <w:b/>
                <w:sz w:val="14"/>
              </w:rPr>
              <w:t>1,675</w:t>
            </w:r>
          </w:p>
        </w:tc>
        <w:tc>
          <w:tcPr>
            <w:tcW w:w="741" w:type="dxa"/>
          </w:tcPr>
          <w:p w14:paraId="1196EE98" w14:textId="77777777" w:rsidR="004304EB" w:rsidRDefault="000856F8">
            <w:pPr>
              <w:pStyle w:val="TableParagraph"/>
              <w:spacing w:before="25"/>
              <w:ind w:right="143"/>
              <w:jc w:val="right"/>
              <w:rPr>
                <w:b/>
                <w:sz w:val="14"/>
              </w:rPr>
            </w:pPr>
            <w:r>
              <w:rPr>
                <w:b/>
                <w:sz w:val="14"/>
              </w:rPr>
              <w:t>1,043</w:t>
            </w:r>
          </w:p>
        </w:tc>
        <w:tc>
          <w:tcPr>
            <w:tcW w:w="792" w:type="dxa"/>
          </w:tcPr>
          <w:p w14:paraId="1196EE99" w14:textId="77777777" w:rsidR="004304EB" w:rsidRDefault="000856F8">
            <w:pPr>
              <w:pStyle w:val="TableParagraph"/>
              <w:spacing w:before="25"/>
              <w:ind w:right="143"/>
              <w:jc w:val="right"/>
              <w:rPr>
                <w:b/>
                <w:sz w:val="14"/>
              </w:rPr>
            </w:pPr>
            <w:r>
              <w:rPr>
                <w:b/>
                <w:sz w:val="14"/>
              </w:rPr>
              <w:t>876</w:t>
            </w:r>
          </w:p>
        </w:tc>
        <w:tc>
          <w:tcPr>
            <w:tcW w:w="827" w:type="dxa"/>
          </w:tcPr>
          <w:p w14:paraId="1196EE9A" w14:textId="77777777" w:rsidR="004304EB" w:rsidRDefault="000856F8">
            <w:pPr>
              <w:pStyle w:val="TableParagraph"/>
              <w:spacing w:before="25"/>
              <w:ind w:left="275"/>
              <w:rPr>
                <w:b/>
                <w:sz w:val="14"/>
              </w:rPr>
            </w:pPr>
            <w:r>
              <w:rPr>
                <w:b/>
                <w:w w:val="105"/>
                <w:sz w:val="14"/>
              </w:rPr>
              <w:t>1,163</w:t>
            </w:r>
          </w:p>
        </w:tc>
        <w:tc>
          <w:tcPr>
            <w:tcW w:w="827" w:type="dxa"/>
          </w:tcPr>
          <w:p w14:paraId="1196EE9B" w14:textId="77777777" w:rsidR="004304EB" w:rsidRDefault="000856F8">
            <w:pPr>
              <w:pStyle w:val="TableParagraph"/>
              <w:spacing w:before="25"/>
              <w:ind w:right="152"/>
              <w:jc w:val="right"/>
              <w:rPr>
                <w:b/>
                <w:sz w:val="14"/>
              </w:rPr>
            </w:pPr>
            <w:r>
              <w:rPr>
                <w:b/>
                <w:sz w:val="14"/>
              </w:rPr>
              <w:t>(83)</w:t>
            </w:r>
          </w:p>
        </w:tc>
        <w:tc>
          <w:tcPr>
            <w:tcW w:w="1014" w:type="dxa"/>
          </w:tcPr>
          <w:p w14:paraId="1196EE9C" w14:textId="77777777" w:rsidR="004304EB" w:rsidRDefault="000856F8">
            <w:pPr>
              <w:pStyle w:val="TableParagraph"/>
              <w:spacing w:before="25"/>
              <w:ind w:right="291"/>
              <w:jc w:val="right"/>
              <w:rPr>
                <w:b/>
                <w:sz w:val="14"/>
              </w:rPr>
            </w:pPr>
            <w:r>
              <w:rPr>
                <w:b/>
                <w:sz w:val="14"/>
              </w:rPr>
              <w:t>75</w:t>
            </w:r>
          </w:p>
        </w:tc>
        <w:tc>
          <w:tcPr>
            <w:tcW w:w="849" w:type="dxa"/>
          </w:tcPr>
          <w:p w14:paraId="1196EE9D" w14:textId="77777777" w:rsidR="004304EB" w:rsidRDefault="000856F8">
            <w:pPr>
              <w:pStyle w:val="TableParagraph"/>
              <w:spacing w:before="25"/>
              <w:ind w:left="427"/>
              <w:rPr>
                <w:b/>
                <w:sz w:val="14"/>
              </w:rPr>
            </w:pPr>
            <w:r>
              <w:rPr>
                <w:b/>
                <w:w w:val="105"/>
                <w:sz w:val="14"/>
              </w:rPr>
              <w:t>(388)</w:t>
            </w:r>
          </w:p>
        </w:tc>
        <w:tc>
          <w:tcPr>
            <w:tcW w:w="948" w:type="dxa"/>
          </w:tcPr>
          <w:p w14:paraId="1196EE9E" w14:textId="77777777" w:rsidR="004304EB" w:rsidRDefault="000856F8">
            <w:pPr>
              <w:pStyle w:val="TableParagraph"/>
              <w:spacing w:before="25"/>
              <w:ind w:right="144"/>
              <w:jc w:val="right"/>
              <w:rPr>
                <w:b/>
                <w:sz w:val="14"/>
              </w:rPr>
            </w:pPr>
            <w:r>
              <w:rPr>
                <w:b/>
                <w:w w:val="102"/>
                <w:sz w:val="14"/>
              </w:rPr>
              <w:t>—</w:t>
            </w:r>
          </w:p>
        </w:tc>
        <w:tc>
          <w:tcPr>
            <w:tcW w:w="960" w:type="dxa"/>
          </w:tcPr>
          <w:p w14:paraId="1196EE9F" w14:textId="77777777" w:rsidR="004304EB" w:rsidRDefault="000856F8">
            <w:pPr>
              <w:pStyle w:val="TableParagraph"/>
              <w:spacing w:before="25"/>
              <w:ind w:right="144"/>
              <w:jc w:val="right"/>
              <w:rPr>
                <w:b/>
                <w:sz w:val="14"/>
              </w:rPr>
            </w:pPr>
            <w:r>
              <w:rPr>
                <w:b/>
                <w:sz w:val="14"/>
              </w:rPr>
              <w:t>4,361</w:t>
            </w:r>
          </w:p>
        </w:tc>
      </w:tr>
      <w:tr w:rsidR="004304EB" w14:paraId="1196EEAB" w14:textId="77777777">
        <w:trPr>
          <w:trHeight w:val="213"/>
        </w:trPr>
        <w:tc>
          <w:tcPr>
            <w:tcW w:w="2570" w:type="dxa"/>
            <w:tcBorders>
              <w:bottom w:val="single" w:sz="12" w:space="0" w:color="000000"/>
            </w:tcBorders>
            <w:shd w:val="clear" w:color="auto" w:fill="CCEDFF"/>
          </w:tcPr>
          <w:p w14:paraId="1196EEA1" w14:textId="77777777" w:rsidR="004304EB" w:rsidRDefault="000856F8">
            <w:pPr>
              <w:pStyle w:val="TableParagraph"/>
              <w:spacing w:before="25"/>
              <w:ind w:left="11"/>
              <w:rPr>
                <w:sz w:val="14"/>
              </w:rPr>
            </w:pPr>
            <w:r>
              <w:rPr>
                <w:w w:val="105"/>
                <w:sz w:val="14"/>
              </w:rPr>
              <w:t>Income (loss) before income taxes</w:t>
            </w:r>
          </w:p>
        </w:tc>
        <w:tc>
          <w:tcPr>
            <w:tcW w:w="1381" w:type="dxa"/>
            <w:tcBorders>
              <w:bottom w:val="single" w:sz="12" w:space="0" w:color="000000"/>
            </w:tcBorders>
            <w:shd w:val="clear" w:color="auto" w:fill="CCEDFF"/>
          </w:tcPr>
          <w:p w14:paraId="1196EEA2" w14:textId="77777777" w:rsidR="004304EB" w:rsidRDefault="000856F8">
            <w:pPr>
              <w:pStyle w:val="TableParagraph"/>
              <w:spacing w:before="25"/>
              <w:ind w:right="230"/>
              <w:jc w:val="right"/>
              <w:rPr>
                <w:b/>
                <w:sz w:val="14"/>
              </w:rPr>
            </w:pPr>
            <w:r>
              <w:rPr>
                <w:b/>
                <w:sz w:val="14"/>
              </w:rPr>
              <w:t>1,707</w:t>
            </w:r>
          </w:p>
        </w:tc>
        <w:tc>
          <w:tcPr>
            <w:tcW w:w="741" w:type="dxa"/>
            <w:tcBorders>
              <w:bottom w:val="single" w:sz="12" w:space="0" w:color="000000"/>
            </w:tcBorders>
            <w:shd w:val="clear" w:color="auto" w:fill="CCEDFF"/>
          </w:tcPr>
          <w:p w14:paraId="1196EEA3" w14:textId="77777777" w:rsidR="004304EB" w:rsidRDefault="000856F8">
            <w:pPr>
              <w:pStyle w:val="TableParagraph"/>
              <w:spacing w:before="25"/>
              <w:ind w:right="143"/>
              <w:jc w:val="right"/>
              <w:rPr>
                <w:b/>
                <w:sz w:val="14"/>
              </w:rPr>
            </w:pPr>
            <w:r>
              <w:rPr>
                <w:b/>
                <w:sz w:val="14"/>
              </w:rPr>
              <w:t>979</w:t>
            </w:r>
          </w:p>
        </w:tc>
        <w:tc>
          <w:tcPr>
            <w:tcW w:w="792" w:type="dxa"/>
            <w:tcBorders>
              <w:bottom w:val="single" w:sz="12" w:space="0" w:color="000000"/>
            </w:tcBorders>
            <w:shd w:val="clear" w:color="auto" w:fill="CCEDFF"/>
          </w:tcPr>
          <w:p w14:paraId="1196EEA4" w14:textId="77777777" w:rsidR="004304EB" w:rsidRDefault="000856F8">
            <w:pPr>
              <w:pStyle w:val="TableParagraph"/>
              <w:spacing w:before="25"/>
              <w:ind w:right="143"/>
              <w:jc w:val="right"/>
              <w:rPr>
                <w:b/>
                <w:sz w:val="14"/>
              </w:rPr>
            </w:pPr>
            <w:r>
              <w:rPr>
                <w:b/>
                <w:sz w:val="14"/>
              </w:rPr>
              <w:t>885</w:t>
            </w:r>
          </w:p>
        </w:tc>
        <w:tc>
          <w:tcPr>
            <w:tcW w:w="827" w:type="dxa"/>
            <w:tcBorders>
              <w:bottom w:val="single" w:sz="12" w:space="0" w:color="000000"/>
            </w:tcBorders>
            <w:shd w:val="clear" w:color="auto" w:fill="CCEDFF"/>
          </w:tcPr>
          <w:p w14:paraId="1196EEA5" w14:textId="77777777" w:rsidR="004304EB" w:rsidRDefault="000856F8">
            <w:pPr>
              <w:pStyle w:val="TableParagraph"/>
              <w:spacing w:before="25"/>
              <w:ind w:left="275"/>
              <w:rPr>
                <w:b/>
                <w:sz w:val="14"/>
              </w:rPr>
            </w:pPr>
            <w:r>
              <w:rPr>
                <w:b/>
                <w:w w:val="105"/>
                <w:sz w:val="14"/>
              </w:rPr>
              <w:t>1,174</w:t>
            </w:r>
          </w:p>
        </w:tc>
        <w:tc>
          <w:tcPr>
            <w:tcW w:w="827" w:type="dxa"/>
            <w:tcBorders>
              <w:bottom w:val="single" w:sz="12" w:space="0" w:color="000000"/>
            </w:tcBorders>
            <w:shd w:val="clear" w:color="auto" w:fill="CCEDFF"/>
          </w:tcPr>
          <w:p w14:paraId="1196EEA6" w14:textId="77777777" w:rsidR="004304EB" w:rsidRDefault="000856F8">
            <w:pPr>
              <w:pStyle w:val="TableParagraph"/>
              <w:spacing w:before="25"/>
              <w:ind w:right="152"/>
              <w:jc w:val="right"/>
              <w:rPr>
                <w:b/>
                <w:sz w:val="14"/>
              </w:rPr>
            </w:pPr>
            <w:r>
              <w:rPr>
                <w:b/>
                <w:sz w:val="14"/>
              </w:rPr>
              <w:t>(85)</w:t>
            </w:r>
          </w:p>
        </w:tc>
        <w:tc>
          <w:tcPr>
            <w:tcW w:w="1014" w:type="dxa"/>
            <w:tcBorders>
              <w:bottom w:val="single" w:sz="12" w:space="0" w:color="000000"/>
            </w:tcBorders>
            <w:shd w:val="clear" w:color="auto" w:fill="CCEDFF"/>
          </w:tcPr>
          <w:p w14:paraId="1196EEA7" w14:textId="77777777" w:rsidR="004304EB" w:rsidRDefault="000856F8">
            <w:pPr>
              <w:pStyle w:val="TableParagraph"/>
              <w:spacing w:before="25"/>
              <w:ind w:right="291"/>
              <w:jc w:val="right"/>
              <w:rPr>
                <w:b/>
                <w:sz w:val="14"/>
              </w:rPr>
            </w:pPr>
            <w:r>
              <w:rPr>
                <w:b/>
                <w:sz w:val="14"/>
              </w:rPr>
              <w:t>364</w:t>
            </w:r>
          </w:p>
        </w:tc>
        <w:tc>
          <w:tcPr>
            <w:tcW w:w="849" w:type="dxa"/>
            <w:tcBorders>
              <w:bottom w:val="single" w:sz="12" w:space="0" w:color="000000"/>
            </w:tcBorders>
            <w:shd w:val="clear" w:color="auto" w:fill="CCEDFF"/>
          </w:tcPr>
          <w:p w14:paraId="1196EEA8" w14:textId="77777777" w:rsidR="004304EB" w:rsidRDefault="000856F8">
            <w:pPr>
              <w:pStyle w:val="TableParagraph"/>
              <w:spacing w:before="25"/>
              <w:ind w:right="144"/>
              <w:jc w:val="right"/>
              <w:rPr>
                <w:b/>
                <w:sz w:val="14"/>
              </w:rPr>
            </w:pPr>
            <w:r>
              <w:rPr>
                <w:b/>
                <w:sz w:val="14"/>
              </w:rPr>
              <w:t>183</w:t>
            </w:r>
          </w:p>
        </w:tc>
        <w:tc>
          <w:tcPr>
            <w:tcW w:w="948" w:type="dxa"/>
            <w:tcBorders>
              <w:bottom w:val="single" w:sz="12" w:space="0" w:color="000000"/>
            </w:tcBorders>
            <w:shd w:val="clear" w:color="auto" w:fill="CCEDFF"/>
          </w:tcPr>
          <w:p w14:paraId="1196EEA9" w14:textId="77777777" w:rsidR="004304EB" w:rsidRDefault="000856F8">
            <w:pPr>
              <w:pStyle w:val="TableParagraph"/>
              <w:spacing w:before="25"/>
              <w:ind w:right="144"/>
              <w:jc w:val="right"/>
              <w:rPr>
                <w:b/>
                <w:sz w:val="14"/>
              </w:rPr>
            </w:pPr>
            <w:r>
              <w:rPr>
                <w:b/>
                <w:w w:val="102"/>
                <w:sz w:val="14"/>
              </w:rPr>
              <w:t>—</w:t>
            </w:r>
          </w:p>
        </w:tc>
        <w:tc>
          <w:tcPr>
            <w:tcW w:w="960" w:type="dxa"/>
            <w:tcBorders>
              <w:bottom w:val="single" w:sz="12" w:space="0" w:color="000000"/>
            </w:tcBorders>
            <w:shd w:val="clear" w:color="auto" w:fill="CCEDFF"/>
          </w:tcPr>
          <w:p w14:paraId="1196EEAA" w14:textId="77777777" w:rsidR="004304EB" w:rsidRDefault="000856F8">
            <w:pPr>
              <w:pStyle w:val="TableParagraph"/>
              <w:spacing w:before="25"/>
              <w:ind w:right="144"/>
              <w:jc w:val="right"/>
              <w:rPr>
                <w:b/>
                <w:sz w:val="14"/>
              </w:rPr>
            </w:pPr>
            <w:r>
              <w:rPr>
                <w:b/>
                <w:sz w:val="14"/>
              </w:rPr>
              <w:t>5,207</w:t>
            </w:r>
          </w:p>
        </w:tc>
      </w:tr>
      <w:tr w:rsidR="004304EB" w14:paraId="1196EEB6" w14:textId="77777777">
        <w:trPr>
          <w:trHeight w:val="213"/>
        </w:trPr>
        <w:tc>
          <w:tcPr>
            <w:tcW w:w="2570" w:type="dxa"/>
            <w:tcBorders>
              <w:top w:val="single" w:sz="12" w:space="0" w:color="000000"/>
            </w:tcBorders>
          </w:tcPr>
          <w:p w14:paraId="1196EEAC" w14:textId="77777777" w:rsidR="004304EB" w:rsidRDefault="000856F8">
            <w:pPr>
              <w:pStyle w:val="TableParagraph"/>
              <w:spacing w:before="22"/>
              <w:ind w:left="11"/>
              <w:rPr>
                <w:sz w:val="14"/>
              </w:rPr>
            </w:pPr>
            <w:r>
              <w:rPr>
                <w:w w:val="105"/>
                <w:sz w:val="14"/>
              </w:rPr>
              <w:t>Six Months Ended June 28, 2019</w:t>
            </w:r>
          </w:p>
        </w:tc>
        <w:tc>
          <w:tcPr>
            <w:tcW w:w="1381" w:type="dxa"/>
            <w:tcBorders>
              <w:top w:val="single" w:sz="12" w:space="0" w:color="000000"/>
            </w:tcBorders>
          </w:tcPr>
          <w:p w14:paraId="1196EEAD" w14:textId="77777777" w:rsidR="004304EB" w:rsidRDefault="004304EB">
            <w:pPr>
              <w:pStyle w:val="TableParagraph"/>
              <w:spacing w:before="0"/>
              <w:rPr>
                <w:sz w:val="14"/>
              </w:rPr>
            </w:pPr>
          </w:p>
        </w:tc>
        <w:tc>
          <w:tcPr>
            <w:tcW w:w="741" w:type="dxa"/>
            <w:tcBorders>
              <w:top w:val="single" w:sz="12" w:space="0" w:color="000000"/>
            </w:tcBorders>
          </w:tcPr>
          <w:p w14:paraId="1196EEAE" w14:textId="77777777" w:rsidR="004304EB" w:rsidRDefault="004304EB">
            <w:pPr>
              <w:pStyle w:val="TableParagraph"/>
              <w:spacing w:before="0"/>
              <w:rPr>
                <w:sz w:val="14"/>
              </w:rPr>
            </w:pPr>
          </w:p>
        </w:tc>
        <w:tc>
          <w:tcPr>
            <w:tcW w:w="792" w:type="dxa"/>
            <w:tcBorders>
              <w:top w:val="single" w:sz="12" w:space="0" w:color="000000"/>
            </w:tcBorders>
          </w:tcPr>
          <w:p w14:paraId="1196EEAF" w14:textId="77777777" w:rsidR="004304EB" w:rsidRDefault="004304EB">
            <w:pPr>
              <w:pStyle w:val="TableParagraph"/>
              <w:spacing w:before="0"/>
              <w:rPr>
                <w:sz w:val="14"/>
              </w:rPr>
            </w:pPr>
          </w:p>
        </w:tc>
        <w:tc>
          <w:tcPr>
            <w:tcW w:w="827" w:type="dxa"/>
            <w:tcBorders>
              <w:top w:val="single" w:sz="12" w:space="0" w:color="000000"/>
            </w:tcBorders>
          </w:tcPr>
          <w:p w14:paraId="1196EEB0" w14:textId="77777777" w:rsidR="004304EB" w:rsidRDefault="004304EB">
            <w:pPr>
              <w:pStyle w:val="TableParagraph"/>
              <w:spacing w:before="0"/>
              <w:rPr>
                <w:sz w:val="14"/>
              </w:rPr>
            </w:pPr>
          </w:p>
        </w:tc>
        <w:tc>
          <w:tcPr>
            <w:tcW w:w="827" w:type="dxa"/>
            <w:tcBorders>
              <w:top w:val="single" w:sz="12" w:space="0" w:color="000000"/>
            </w:tcBorders>
          </w:tcPr>
          <w:p w14:paraId="1196EEB1" w14:textId="77777777" w:rsidR="004304EB" w:rsidRDefault="004304EB">
            <w:pPr>
              <w:pStyle w:val="TableParagraph"/>
              <w:spacing w:before="0"/>
              <w:rPr>
                <w:sz w:val="14"/>
              </w:rPr>
            </w:pPr>
          </w:p>
        </w:tc>
        <w:tc>
          <w:tcPr>
            <w:tcW w:w="1014" w:type="dxa"/>
            <w:tcBorders>
              <w:top w:val="single" w:sz="12" w:space="0" w:color="000000"/>
            </w:tcBorders>
          </w:tcPr>
          <w:p w14:paraId="1196EEB2" w14:textId="77777777" w:rsidR="004304EB" w:rsidRDefault="004304EB">
            <w:pPr>
              <w:pStyle w:val="TableParagraph"/>
              <w:spacing w:before="0"/>
              <w:rPr>
                <w:sz w:val="14"/>
              </w:rPr>
            </w:pPr>
          </w:p>
        </w:tc>
        <w:tc>
          <w:tcPr>
            <w:tcW w:w="849" w:type="dxa"/>
            <w:tcBorders>
              <w:top w:val="single" w:sz="12" w:space="0" w:color="000000"/>
            </w:tcBorders>
          </w:tcPr>
          <w:p w14:paraId="1196EEB3" w14:textId="77777777" w:rsidR="004304EB" w:rsidRDefault="004304EB">
            <w:pPr>
              <w:pStyle w:val="TableParagraph"/>
              <w:spacing w:before="0"/>
              <w:rPr>
                <w:sz w:val="14"/>
              </w:rPr>
            </w:pPr>
          </w:p>
        </w:tc>
        <w:tc>
          <w:tcPr>
            <w:tcW w:w="948" w:type="dxa"/>
            <w:tcBorders>
              <w:top w:val="single" w:sz="12" w:space="0" w:color="000000"/>
            </w:tcBorders>
          </w:tcPr>
          <w:p w14:paraId="1196EEB4" w14:textId="77777777" w:rsidR="004304EB" w:rsidRDefault="004304EB">
            <w:pPr>
              <w:pStyle w:val="TableParagraph"/>
              <w:spacing w:before="0"/>
              <w:rPr>
                <w:sz w:val="14"/>
              </w:rPr>
            </w:pPr>
          </w:p>
        </w:tc>
        <w:tc>
          <w:tcPr>
            <w:tcW w:w="960" w:type="dxa"/>
            <w:tcBorders>
              <w:top w:val="single" w:sz="12" w:space="0" w:color="000000"/>
            </w:tcBorders>
          </w:tcPr>
          <w:p w14:paraId="1196EEB5" w14:textId="77777777" w:rsidR="004304EB" w:rsidRDefault="004304EB">
            <w:pPr>
              <w:pStyle w:val="TableParagraph"/>
              <w:spacing w:before="0"/>
              <w:rPr>
                <w:sz w:val="14"/>
              </w:rPr>
            </w:pPr>
          </w:p>
        </w:tc>
      </w:tr>
      <w:tr w:rsidR="004304EB" w14:paraId="1196EEC1" w14:textId="77777777">
        <w:trPr>
          <w:trHeight w:val="216"/>
        </w:trPr>
        <w:tc>
          <w:tcPr>
            <w:tcW w:w="2570" w:type="dxa"/>
            <w:shd w:val="clear" w:color="auto" w:fill="CCEDFF"/>
          </w:tcPr>
          <w:p w14:paraId="1196EEB7" w14:textId="77777777" w:rsidR="004304EB" w:rsidRDefault="000856F8">
            <w:pPr>
              <w:pStyle w:val="TableParagraph"/>
              <w:spacing w:before="25"/>
              <w:ind w:left="11"/>
              <w:rPr>
                <w:sz w:val="14"/>
              </w:rPr>
            </w:pPr>
            <w:r>
              <w:rPr>
                <w:w w:val="105"/>
                <w:sz w:val="14"/>
              </w:rPr>
              <w:t>Net operating revenues:</w:t>
            </w:r>
          </w:p>
        </w:tc>
        <w:tc>
          <w:tcPr>
            <w:tcW w:w="1381" w:type="dxa"/>
            <w:shd w:val="clear" w:color="auto" w:fill="CCEDFF"/>
          </w:tcPr>
          <w:p w14:paraId="1196EEB8" w14:textId="77777777" w:rsidR="004304EB" w:rsidRDefault="004304EB">
            <w:pPr>
              <w:pStyle w:val="TableParagraph"/>
              <w:spacing w:before="0"/>
              <w:rPr>
                <w:sz w:val="14"/>
              </w:rPr>
            </w:pPr>
          </w:p>
        </w:tc>
        <w:tc>
          <w:tcPr>
            <w:tcW w:w="741" w:type="dxa"/>
            <w:shd w:val="clear" w:color="auto" w:fill="CCEDFF"/>
          </w:tcPr>
          <w:p w14:paraId="1196EEB9" w14:textId="77777777" w:rsidR="004304EB" w:rsidRDefault="004304EB">
            <w:pPr>
              <w:pStyle w:val="TableParagraph"/>
              <w:spacing w:before="0"/>
              <w:rPr>
                <w:sz w:val="14"/>
              </w:rPr>
            </w:pPr>
          </w:p>
        </w:tc>
        <w:tc>
          <w:tcPr>
            <w:tcW w:w="792" w:type="dxa"/>
            <w:shd w:val="clear" w:color="auto" w:fill="CCEDFF"/>
          </w:tcPr>
          <w:p w14:paraId="1196EEBA" w14:textId="77777777" w:rsidR="004304EB" w:rsidRDefault="004304EB">
            <w:pPr>
              <w:pStyle w:val="TableParagraph"/>
              <w:spacing w:before="0"/>
              <w:rPr>
                <w:sz w:val="14"/>
              </w:rPr>
            </w:pPr>
          </w:p>
        </w:tc>
        <w:tc>
          <w:tcPr>
            <w:tcW w:w="827" w:type="dxa"/>
            <w:shd w:val="clear" w:color="auto" w:fill="CCEDFF"/>
          </w:tcPr>
          <w:p w14:paraId="1196EEBB" w14:textId="77777777" w:rsidR="004304EB" w:rsidRDefault="004304EB">
            <w:pPr>
              <w:pStyle w:val="TableParagraph"/>
              <w:spacing w:before="0"/>
              <w:rPr>
                <w:sz w:val="14"/>
              </w:rPr>
            </w:pPr>
          </w:p>
        </w:tc>
        <w:tc>
          <w:tcPr>
            <w:tcW w:w="827" w:type="dxa"/>
            <w:shd w:val="clear" w:color="auto" w:fill="CCEDFF"/>
          </w:tcPr>
          <w:p w14:paraId="1196EEBC" w14:textId="77777777" w:rsidR="004304EB" w:rsidRDefault="004304EB">
            <w:pPr>
              <w:pStyle w:val="TableParagraph"/>
              <w:spacing w:before="0"/>
              <w:rPr>
                <w:sz w:val="14"/>
              </w:rPr>
            </w:pPr>
          </w:p>
        </w:tc>
        <w:tc>
          <w:tcPr>
            <w:tcW w:w="1014" w:type="dxa"/>
            <w:shd w:val="clear" w:color="auto" w:fill="CCEDFF"/>
          </w:tcPr>
          <w:p w14:paraId="1196EEBD" w14:textId="77777777" w:rsidR="004304EB" w:rsidRDefault="004304EB">
            <w:pPr>
              <w:pStyle w:val="TableParagraph"/>
              <w:spacing w:before="0"/>
              <w:rPr>
                <w:sz w:val="14"/>
              </w:rPr>
            </w:pPr>
          </w:p>
        </w:tc>
        <w:tc>
          <w:tcPr>
            <w:tcW w:w="849" w:type="dxa"/>
            <w:shd w:val="clear" w:color="auto" w:fill="CCEDFF"/>
          </w:tcPr>
          <w:p w14:paraId="1196EEBE" w14:textId="77777777" w:rsidR="004304EB" w:rsidRDefault="004304EB">
            <w:pPr>
              <w:pStyle w:val="TableParagraph"/>
              <w:spacing w:before="0"/>
              <w:rPr>
                <w:sz w:val="14"/>
              </w:rPr>
            </w:pPr>
          </w:p>
        </w:tc>
        <w:tc>
          <w:tcPr>
            <w:tcW w:w="948" w:type="dxa"/>
            <w:shd w:val="clear" w:color="auto" w:fill="CCEDFF"/>
          </w:tcPr>
          <w:p w14:paraId="1196EEBF" w14:textId="77777777" w:rsidR="004304EB" w:rsidRDefault="004304EB">
            <w:pPr>
              <w:pStyle w:val="TableParagraph"/>
              <w:spacing w:before="0"/>
              <w:rPr>
                <w:sz w:val="14"/>
              </w:rPr>
            </w:pPr>
          </w:p>
        </w:tc>
        <w:tc>
          <w:tcPr>
            <w:tcW w:w="960" w:type="dxa"/>
            <w:shd w:val="clear" w:color="auto" w:fill="CCEDFF"/>
          </w:tcPr>
          <w:p w14:paraId="1196EEC0" w14:textId="77777777" w:rsidR="004304EB" w:rsidRDefault="004304EB">
            <w:pPr>
              <w:pStyle w:val="TableParagraph"/>
              <w:spacing w:before="0"/>
              <w:rPr>
                <w:sz w:val="14"/>
              </w:rPr>
            </w:pPr>
          </w:p>
        </w:tc>
      </w:tr>
      <w:tr w:rsidR="004304EB" w14:paraId="1196EECC" w14:textId="77777777">
        <w:trPr>
          <w:trHeight w:val="216"/>
        </w:trPr>
        <w:tc>
          <w:tcPr>
            <w:tcW w:w="2570" w:type="dxa"/>
          </w:tcPr>
          <w:p w14:paraId="1196EEC2" w14:textId="77777777" w:rsidR="004304EB" w:rsidRDefault="000856F8">
            <w:pPr>
              <w:pStyle w:val="TableParagraph"/>
              <w:spacing w:before="25"/>
              <w:ind w:left="179"/>
              <w:rPr>
                <w:sz w:val="14"/>
              </w:rPr>
            </w:pPr>
            <w:r>
              <w:rPr>
                <w:w w:val="105"/>
                <w:sz w:val="14"/>
              </w:rPr>
              <w:t>Third party</w:t>
            </w:r>
          </w:p>
        </w:tc>
        <w:tc>
          <w:tcPr>
            <w:tcW w:w="1381" w:type="dxa"/>
          </w:tcPr>
          <w:p w14:paraId="1196EEC3" w14:textId="77777777" w:rsidR="004304EB" w:rsidRDefault="000856F8">
            <w:pPr>
              <w:pStyle w:val="TableParagraph"/>
              <w:tabs>
                <w:tab w:val="left" w:pos="275"/>
              </w:tabs>
              <w:spacing w:before="25"/>
              <w:ind w:right="230"/>
              <w:jc w:val="right"/>
              <w:rPr>
                <w:sz w:val="14"/>
              </w:rPr>
            </w:pPr>
            <w:r>
              <w:rPr>
                <w:w w:val="105"/>
                <w:sz w:val="14"/>
              </w:rPr>
              <w:t>$</w:t>
            </w:r>
            <w:r>
              <w:rPr>
                <w:w w:val="105"/>
                <w:sz w:val="14"/>
              </w:rPr>
              <w:tab/>
            </w:r>
            <w:r>
              <w:rPr>
                <w:sz w:val="14"/>
              </w:rPr>
              <w:t>3,438</w:t>
            </w:r>
          </w:p>
        </w:tc>
        <w:tc>
          <w:tcPr>
            <w:tcW w:w="741" w:type="dxa"/>
          </w:tcPr>
          <w:p w14:paraId="1196EEC4" w14:textId="77777777" w:rsidR="004304EB" w:rsidRDefault="000856F8">
            <w:pPr>
              <w:pStyle w:val="TableParagraph"/>
              <w:spacing w:before="25"/>
              <w:ind w:right="143"/>
              <w:jc w:val="right"/>
              <w:rPr>
                <w:sz w:val="14"/>
              </w:rPr>
            </w:pPr>
            <w:r>
              <w:rPr>
                <w:w w:val="105"/>
                <w:sz w:val="14"/>
              </w:rPr>
              <w:t>$ 1,899</w:t>
            </w:r>
          </w:p>
        </w:tc>
        <w:tc>
          <w:tcPr>
            <w:tcW w:w="792" w:type="dxa"/>
          </w:tcPr>
          <w:p w14:paraId="1196EEC5" w14:textId="77777777" w:rsidR="004304EB" w:rsidRDefault="000856F8">
            <w:pPr>
              <w:pStyle w:val="TableParagraph"/>
              <w:tabs>
                <w:tab w:val="left" w:pos="311"/>
              </w:tabs>
              <w:spacing w:before="25"/>
              <w:ind w:right="143"/>
              <w:jc w:val="right"/>
              <w:rPr>
                <w:sz w:val="14"/>
              </w:rPr>
            </w:pPr>
            <w:r>
              <w:rPr>
                <w:w w:val="105"/>
                <w:sz w:val="14"/>
              </w:rPr>
              <w:t>$</w:t>
            </w:r>
            <w:r>
              <w:rPr>
                <w:w w:val="105"/>
                <w:sz w:val="14"/>
              </w:rPr>
              <w:tab/>
            </w:r>
            <w:r>
              <w:rPr>
                <w:sz w:val="14"/>
              </w:rPr>
              <w:t>5,839</w:t>
            </w:r>
          </w:p>
        </w:tc>
        <w:tc>
          <w:tcPr>
            <w:tcW w:w="827" w:type="dxa"/>
          </w:tcPr>
          <w:p w14:paraId="1196EEC6" w14:textId="77777777" w:rsidR="004304EB" w:rsidRDefault="000856F8">
            <w:pPr>
              <w:pStyle w:val="TableParagraph"/>
              <w:spacing w:before="25"/>
              <w:ind w:left="11"/>
              <w:rPr>
                <w:sz w:val="14"/>
              </w:rPr>
            </w:pPr>
            <w:r>
              <w:rPr>
                <w:w w:val="105"/>
                <w:sz w:val="14"/>
              </w:rPr>
              <w:t>$ 2,410</w:t>
            </w:r>
          </w:p>
        </w:tc>
        <w:tc>
          <w:tcPr>
            <w:tcW w:w="827" w:type="dxa"/>
          </w:tcPr>
          <w:p w14:paraId="1196EEC7" w14:textId="77777777" w:rsidR="004304EB" w:rsidRDefault="000856F8">
            <w:pPr>
              <w:pStyle w:val="TableParagraph"/>
              <w:spacing w:before="25"/>
              <w:ind w:right="189"/>
              <w:jc w:val="right"/>
              <w:rPr>
                <w:sz w:val="14"/>
              </w:rPr>
            </w:pPr>
            <w:r>
              <w:rPr>
                <w:w w:val="105"/>
                <w:sz w:val="14"/>
              </w:rPr>
              <w:t>$ 1,218</w:t>
            </w:r>
          </w:p>
        </w:tc>
        <w:tc>
          <w:tcPr>
            <w:tcW w:w="1014" w:type="dxa"/>
          </w:tcPr>
          <w:p w14:paraId="1196EEC8" w14:textId="77777777" w:rsidR="004304EB" w:rsidRDefault="000856F8">
            <w:pPr>
              <w:pStyle w:val="TableParagraph"/>
              <w:tabs>
                <w:tab w:val="left" w:pos="347"/>
              </w:tabs>
              <w:spacing w:before="25"/>
              <w:ind w:right="291"/>
              <w:jc w:val="right"/>
              <w:rPr>
                <w:sz w:val="14"/>
              </w:rPr>
            </w:pPr>
            <w:r>
              <w:rPr>
                <w:w w:val="105"/>
                <w:sz w:val="14"/>
              </w:rPr>
              <w:t>$</w:t>
            </w:r>
            <w:r>
              <w:rPr>
                <w:w w:val="105"/>
                <w:sz w:val="14"/>
              </w:rPr>
              <w:tab/>
            </w:r>
            <w:r>
              <w:rPr>
                <w:sz w:val="14"/>
              </w:rPr>
              <w:t>3,832</w:t>
            </w:r>
          </w:p>
        </w:tc>
        <w:tc>
          <w:tcPr>
            <w:tcW w:w="849" w:type="dxa"/>
          </w:tcPr>
          <w:p w14:paraId="1196EEC9" w14:textId="77777777" w:rsidR="004304EB" w:rsidRDefault="000856F8">
            <w:pPr>
              <w:pStyle w:val="TableParagraph"/>
              <w:tabs>
                <w:tab w:val="left" w:pos="559"/>
              </w:tabs>
              <w:spacing w:before="25"/>
              <w:ind w:left="151"/>
              <w:rPr>
                <w:sz w:val="14"/>
              </w:rPr>
            </w:pPr>
            <w:r>
              <w:rPr>
                <w:w w:val="105"/>
                <w:sz w:val="14"/>
              </w:rPr>
              <w:t>$</w:t>
            </w:r>
            <w:r>
              <w:rPr>
                <w:w w:val="105"/>
                <w:sz w:val="14"/>
              </w:rPr>
              <w:tab/>
              <w:t>55</w:t>
            </w:r>
          </w:p>
        </w:tc>
        <w:tc>
          <w:tcPr>
            <w:tcW w:w="948" w:type="dxa"/>
          </w:tcPr>
          <w:p w14:paraId="1196EECA" w14:textId="77777777" w:rsidR="004304EB" w:rsidRDefault="000856F8">
            <w:pPr>
              <w:pStyle w:val="TableParagraph"/>
              <w:tabs>
                <w:tab w:val="left" w:pos="658"/>
              </w:tabs>
              <w:spacing w:before="25"/>
              <w:ind w:left="10"/>
              <w:rPr>
                <w:sz w:val="14"/>
              </w:rPr>
            </w:pPr>
            <w:r>
              <w:rPr>
                <w:w w:val="105"/>
                <w:sz w:val="14"/>
              </w:rPr>
              <w:t>$</w:t>
            </w:r>
            <w:r>
              <w:rPr>
                <w:w w:val="105"/>
                <w:sz w:val="14"/>
              </w:rPr>
              <w:tab/>
              <w:t>—</w:t>
            </w:r>
          </w:p>
        </w:tc>
        <w:tc>
          <w:tcPr>
            <w:tcW w:w="960" w:type="dxa"/>
          </w:tcPr>
          <w:p w14:paraId="1196EECB" w14:textId="77777777" w:rsidR="004304EB" w:rsidRDefault="000856F8">
            <w:pPr>
              <w:pStyle w:val="TableParagraph"/>
              <w:tabs>
                <w:tab w:val="left" w:pos="418"/>
              </w:tabs>
              <w:spacing w:before="25"/>
              <w:ind w:left="10"/>
              <w:rPr>
                <w:sz w:val="14"/>
              </w:rPr>
            </w:pPr>
            <w:r>
              <w:rPr>
                <w:w w:val="105"/>
                <w:sz w:val="14"/>
              </w:rPr>
              <w:t>$</w:t>
            </w:r>
            <w:r>
              <w:rPr>
                <w:w w:val="105"/>
                <w:sz w:val="14"/>
              </w:rPr>
              <w:tab/>
              <w:t>18,691</w:t>
            </w:r>
          </w:p>
        </w:tc>
      </w:tr>
      <w:tr w:rsidR="004304EB" w14:paraId="1196EED7" w14:textId="77777777">
        <w:trPr>
          <w:trHeight w:val="216"/>
        </w:trPr>
        <w:tc>
          <w:tcPr>
            <w:tcW w:w="2570" w:type="dxa"/>
            <w:shd w:val="clear" w:color="auto" w:fill="CCEDFF"/>
          </w:tcPr>
          <w:p w14:paraId="1196EECD" w14:textId="77777777" w:rsidR="004304EB" w:rsidRDefault="000856F8">
            <w:pPr>
              <w:pStyle w:val="TableParagraph"/>
              <w:spacing w:before="25"/>
              <w:ind w:left="179"/>
              <w:rPr>
                <w:sz w:val="14"/>
              </w:rPr>
            </w:pPr>
            <w:r>
              <w:rPr>
                <w:w w:val="105"/>
                <w:sz w:val="14"/>
              </w:rPr>
              <w:t>Intersegment</w:t>
            </w:r>
          </w:p>
        </w:tc>
        <w:tc>
          <w:tcPr>
            <w:tcW w:w="1381" w:type="dxa"/>
            <w:shd w:val="clear" w:color="auto" w:fill="CCEDFF"/>
          </w:tcPr>
          <w:p w14:paraId="1196EECE" w14:textId="77777777" w:rsidR="004304EB" w:rsidRDefault="000856F8">
            <w:pPr>
              <w:pStyle w:val="TableParagraph"/>
              <w:spacing w:before="25"/>
              <w:ind w:right="230"/>
              <w:jc w:val="right"/>
              <w:rPr>
                <w:sz w:val="14"/>
              </w:rPr>
            </w:pPr>
            <w:r>
              <w:rPr>
                <w:sz w:val="14"/>
              </w:rPr>
              <w:t>264</w:t>
            </w:r>
          </w:p>
        </w:tc>
        <w:tc>
          <w:tcPr>
            <w:tcW w:w="741" w:type="dxa"/>
            <w:shd w:val="clear" w:color="auto" w:fill="CCEDFF"/>
          </w:tcPr>
          <w:p w14:paraId="1196EECF" w14:textId="77777777" w:rsidR="004304EB" w:rsidRDefault="000856F8">
            <w:pPr>
              <w:pStyle w:val="TableParagraph"/>
              <w:spacing w:before="25"/>
              <w:ind w:right="143"/>
              <w:jc w:val="right"/>
              <w:rPr>
                <w:sz w:val="14"/>
              </w:rPr>
            </w:pPr>
            <w:r>
              <w:rPr>
                <w:w w:val="102"/>
                <w:sz w:val="14"/>
              </w:rPr>
              <w:t>—</w:t>
            </w:r>
          </w:p>
        </w:tc>
        <w:tc>
          <w:tcPr>
            <w:tcW w:w="792" w:type="dxa"/>
            <w:shd w:val="clear" w:color="auto" w:fill="CCEDFF"/>
          </w:tcPr>
          <w:p w14:paraId="1196EED0" w14:textId="77777777" w:rsidR="004304EB" w:rsidRDefault="000856F8">
            <w:pPr>
              <w:pStyle w:val="TableParagraph"/>
              <w:spacing w:before="25"/>
              <w:ind w:right="143"/>
              <w:jc w:val="right"/>
              <w:rPr>
                <w:sz w:val="14"/>
              </w:rPr>
            </w:pPr>
            <w:r>
              <w:rPr>
                <w:w w:val="102"/>
                <w:sz w:val="14"/>
              </w:rPr>
              <w:t>6</w:t>
            </w:r>
          </w:p>
        </w:tc>
        <w:tc>
          <w:tcPr>
            <w:tcW w:w="827" w:type="dxa"/>
            <w:shd w:val="clear" w:color="auto" w:fill="CCEDFF"/>
          </w:tcPr>
          <w:p w14:paraId="1196EED1" w14:textId="77777777" w:rsidR="004304EB" w:rsidRDefault="000856F8">
            <w:pPr>
              <w:pStyle w:val="TableParagraph"/>
              <w:spacing w:before="25"/>
              <w:ind w:left="383"/>
              <w:rPr>
                <w:sz w:val="14"/>
              </w:rPr>
            </w:pPr>
            <w:r>
              <w:rPr>
                <w:w w:val="105"/>
                <w:sz w:val="14"/>
              </w:rPr>
              <w:t>317</w:t>
            </w:r>
          </w:p>
        </w:tc>
        <w:tc>
          <w:tcPr>
            <w:tcW w:w="827" w:type="dxa"/>
            <w:shd w:val="clear" w:color="auto" w:fill="CCEDFF"/>
          </w:tcPr>
          <w:p w14:paraId="1196EED2" w14:textId="77777777" w:rsidR="004304EB" w:rsidRDefault="000856F8">
            <w:pPr>
              <w:pStyle w:val="TableParagraph"/>
              <w:spacing w:before="25"/>
              <w:ind w:right="189"/>
              <w:jc w:val="right"/>
              <w:rPr>
                <w:sz w:val="14"/>
              </w:rPr>
            </w:pPr>
            <w:r>
              <w:rPr>
                <w:w w:val="102"/>
                <w:sz w:val="14"/>
              </w:rPr>
              <w:t>2</w:t>
            </w:r>
          </w:p>
        </w:tc>
        <w:tc>
          <w:tcPr>
            <w:tcW w:w="1014" w:type="dxa"/>
            <w:shd w:val="clear" w:color="auto" w:fill="CCEDFF"/>
          </w:tcPr>
          <w:p w14:paraId="1196EED3" w14:textId="77777777" w:rsidR="004304EB" w:rsidRDefault="000856F8">
            <w:pPr>
              <w:pStyle w:val="TableParagraph"/>
              <w:spacing w:before="25"/>
              <w:ind w:right="291"/>
              <w:jc w:val="right"/>
              <w:rPr>
                <w:sz w:val="14"/>
              </w:rPr>
            </w:pPr>
            <w:r>
              <w:rPr>
                <w:w w:val="102"/>
                <w:sz w:val="14"/>
              </w:rPr>
              <w:t>4</w:t>
            </w:r>
          </w:p>
        </w:tc>
        <w:tc>
          <w:tcPr>
            <w:tcW w:w="849" w:type="dxa"/>
            <w:shd w:val="clear" w:color="auto" w:fill="CCEDFF"/>
          </w:tcPr>
          <w:p w14:paraId="1196EED4" w14:textId="77777777" w:rsidR="004304EB" w:rsidRDefault="000856F8">
            <w:pPr>
              <w:pStyle w:val="TableParagraph"/>
              <w:spacing w:before="25"/>
              <w:ind w:right="144"/>
              <w:jc w:val="right"/>
              <w:rPr>
                <w:sz w:val="14"/>
              </w:rPr>
            </w:pPr>
            <w:r>
              <w:rPr>
                <w:w w:val="102"/>
                <w:sz w:val="14"/>
              </w:rPr>
              <w:t>—</w:t>
            </w:r>
          </w:p>
        </w:tc>
        <w:tc>
          <w:tcPr>
            <w:tcW w:w="948" w:type="dxa"/>
            <w:shd w:val="clear" w:color="auto" w:fill="CCEDFF"/>
          </w:tcPr>
          <w:p w14:paraId="1196EED5" w14:textId="77777777" w:rsidR="004304EB" w:rsidRDefault="000856F8">
            <w:pPr>
              <w:pStyle w:val="TableParagraph"/>
              <w:spacing w:before="25"/>
              <w:ind w:right="107"/>
              <w:jc w:val="right"/>
              <w:rPr>
                <w:sz w:val="14"/>
              </w:rPr>
            </w:pPr>
            <w:r>
              <w:rPr>
                <w:sz w:val="14"/>
              </w:rPr>
              <w:t>(593)</w:t>
            </w:r>
          </w:p>
        </w:tc>
        <w:tc>
          <w:tcPr>
            <w:tcW w:w="960" w:type="dxa"/>
            <w:shd w:val="clear" w:color="auto" w:fill="CCEDFF"/>
          </w:tcPr>
          <w:p w14:paraId="1196EED6" w14:textId="77777777" w:rsidR="004304EB" w:rsidRDefault="000856F8">
            <w:pPr>
              <w:pStyle w:val="TableParagraph"/>
              <w:spacing w:before="25"/>
              <w:ind w:right="144"/>
              <w:jc w:val="right"/>
              <w:rPr>
                <w:sz w:val="14"/>
              </w:rPr>
            </w:pPr>
            <w:r>
              <w:rPr>
                <w:w w:val="102"/>
                <w:sz w:val="14"/>
              </w:rPr>
              <w:t>—</w:t>
            </w:r>
          </w:p>
        </w:tc>
      </w:tr>
      <w:tr w:rsidR="004304EB" w14:paraId="1196EEE2" w14:textId="77777777">
        <w:trPr>
          <w:trHeight w:val="216"/>
        </w:trPr>
        <w:tc>
          <w:tcPr>
            <w:tcW w:w="2570" w:type="dxa"/>
          </w:tcPr>
          <w:p w14:paraId="1196EED8" w14:textId="77777777" w:rsidR="004304EB" w:rsidRDefault="000856F8">
            <w:pPr>
              <w:pStyle w:val="TableParagraph"/>
              <w:spacing w:before="25"/>
              <w:ind w:left="179"/>
              <w:rPr>
                <w:sz w:val="14"/>
              </w:rPr>
            </w:pPr>
            <w:r>
              <w:rPr>
                <w:w w:val="105"/>
                <w:sz w:val="14"/>
              </w:rPr>
              <w:t>Total net operating revenues</w:t>
            </w:r>
          </w:p>
        </w:tc>
        <w:tc>
          <w:tcPr>
            <w:tcW w:w="1381" w:type="dxa"/>
          </w:tcPr>
          <w:p w14:paraId="1196EED9" w14:textId="77777777" w:rsidR="004304EB" w:rsidRDefault="000856F8">
            <w:pPr>
              <w:pStyle w:val="TableParagraph"/>
              <w:spacing w:before="25"/>
              <w:ind w:right="230"/>
              <w:jc w:val="right"/>
              <w:rPr>
                <w:sz w:val="14"/>
              </w:rPr>
            </w:pPr>
            <w:r>
              <w:rPr>
                <w:sz w:val="14"/>
              </w:rPr>
              <w:t>3,702</w:t>
            </w:r>
          </w:p>
        </w:tc>
        <w:tc>
          <w:tcPr>
            <w:tcW w:w="741" w:type="dxa"/>
          </w:tcPr>
          <w:p w14:paraId="1196EEDA" w14:textId="77777777" w:rsidR="004304EB" w:rsidRDefault="000856F8">
            <w:pPr>
              <w:pStyle w:val="TableParagraph"/>
              <w:spacing w:before="25"/>
              <w:ind w:right="143"/>
              <w:jc w:val="right"/>
              <w:rPr>
                <w:sz w:val="14"/>
              </w:rPr>
            </w:pPr>
            <w:r>
              <w:rPr>
                <w:sz w:val="14"/>
              </w:rPr>
              <w:t>1,899</w:t>
            </w:r>
          </w:p>
        </w:tc>
        <w:tc>
          <w:tcPr>
            <w:tcW w:w="792" w:type="dxa"/>
          </w:tcPr>
          <w:p w14:paraId="1196EEDB" w14:textId="77777777" w:rsidR="004304EB" w:rsidRDefault="000856F8">
            <w:pPr>
              <w:pStyle w:val="TableParagraph"/>
              <w:spacing w:before="25"/>
              <w:ind w:right="143"/>
              <w:jc w:val="right"/>
              <w:rPr>
                <w:sz w:val="14"/>
              </w:rPr>
            </w:pPr>
            <w:r>
              <w:rPr>
                <w:sz w:val="14"/>
              </w:rPr>
              <w:t>5,845</w:t>
            </w:r>
          </w:p>
        </w:tc>
        <w:tc>
          <w:tcPr>
            <w:tcW w:w="827" w:type="dxa"/>
          </w:tcPr>
          <w:p w14:paraId="1196EEDC" w14:textId="77777777" w:rsidR="004304EB" w:rsidRDefault="000856F8">
            <w:pPr>
              <w:pStyle w:val="TableParagraph"/>
              <w:spacing w:before="25"/>
              <w:ind w:left="275"/>
              <w:rPr>
                <w:sz w:val="14"/>
              </w:rPr>
            </w:pPr>
            <w:r>
              <w:rPr>
                <w:w w:val="105"/>
                <w:sz w:val="14"/>
              </w:rPr>
              <w:t>2,727</w:t>
            </w:r>
          </w:p>
        </w:tc>
        <w:tc>
          <w:tcPr>
            <w:tcW w:w="827" w:type="dxa"/>
          </w:tcPr>
          <w:p w14:paraId="1196EEDD" w14:textId="77777777" w:rsidR="004304EB" w:rsidRDefault="000856F8">
            <w:pPr>
              <w:pStyle w:val="TableParagraph"/>
              <w:spacing w:before="25"/>
              <w:ind w:right="189"/>
              <w:jc w:val="right"/>
              <w:rPr>
                <w:sz w:val="14"/>
              </w:rPr>
            </w:pPr>
            <w:r>
              <w:rPr>
                <w:sz w:val="14"/>
              </w:rPr>
              <w:t>1,220</w:t>
            </w:r>
          </w:p>
        </w:tc>
        <w:tc>
          <w:tcPr>
            <w:tcW w:w="1014" w:type="dxa"/>
          </w:tcPr>
          <w:p w14:paraId="1196EEDE" w14:textId="77777777" w:rsidR="004304EB" w:rsidRDefault="000856F8">
            <w:pPr>
              <w:pStyle w:val="TableParagraph"/>
              <w:spacing w:before="25"/>
              <w:ind w:right="291"/>
              <w:jc w:val="right"/>
              <w:rPr>
                <w:sz w:val="14"/>
              </w:rPr>
            </w:pPr>
            <w:r>
              <w:rPr>
                <w:sz w:val="14"/>
              </w:rPr>
              <w:t>3,836</w:t>
            </w:r>
          </w:p>
        </w:tc>
        <w:tc>
          <w:tcPr>
            <w:tcW w:w="849" w:type="dxa"/>
          </w:tcPr>
          <w:p w14:paraId="1196EEDF" w14:textId="77777777" w:rsidR="004304EB" w:rsidRDefault="000856F8">
            <w:pPr>
              <w:pStyle w:val="TableParagraph"/>
              <w:spacing w:before="25"/>
              <w:ind w:right="144"/>
              <w:jc w:val="right"/>
              <w:rPr>
                <w:sz w:val="14"/>
              </w:rPr>
            </w:pPr>
            <w:r>
              <w:rPr>
                <w:sz w:val="14"/>
              </w:rPr>
              <w:t>55</w:t>
            </w:r>
          </w:p>
        </w:tc>
        <w:tc>
          <w:tcPr>
            <w:tcW w:w="948" w:type="dxa"/>
          </w:tcPr>
          <w:p w14:paraId="1196EEE0" w14:textId="77777777" w:rsidR="004304EB" w:rsidRDefault="000856F8">
            <w:pPr>
              <w:pStyle w:val="TableParagraph"/>
              <w:spacing w:before="25"/>
              <w:ind w:right="107"/>
              <w:jc w:val="right"/>
              <w:rPr>
                <w:sz w:val="14"/>
              </w:rPr>
            </w:pPr>
            <w:r>
              <w:rPr>
                <w:sz w:val="14"/>
              </w:rPr>
              <w:t>(593)</w:t>
            </w:r>
          </w:p>
        </w:tc>
        <w:tc>
          <w:tcPr>
            <w:tcW w:w="960" w:type="dxa"/>
          </w:tcPr>
          <w:p w14:paraId="1196EEE1" w14:textId="77777777" w:rsidR="004304EB" w:rsidRDefault="000856F8">
            <w:pPr>
              <w:pStyle w:val="TableParagraph"/>
              <w:spacing w:before="25"/>
              <w:ind w:right="144"/>
              <w:jc w:val="right"/>
              <w:rPr>
                <w:sz w:val="14"/>
              </w:rPr>
            </w:pPr>
            <w:r>
              <w:rPr>
                <w:sz w:val="14"/>
              </w:rPr>
              <w:t>18,691</w:t>
            </w:r>
          </w:p>
        </w:tc>
      </w:tr>
      <w:tr w:rsidR="004304EB" w14:paraId="1196EEED" w14:textId="77777777">
        <w:trPr>
          <w:trHeight w:val="216"/>
        </w:trPr>
        <w:tc>
          <w:tcPr>
            <w:tcW w:w="2570" w:type="dxa"/>
            <w:shd w:val="clear" w:color="auto" w:fill="CCEDFF"/>
          </w:tcPr>
          <w:p w14:paraId="1196EEE3" w14:textId="77777777" w:rsidR="004304EB" w:rsidRDefault="000856F8">
            <w:pPr>
              <w:pStyle w:val="TableParagraph"/>
              <w:spacing w:before="25"/>
              <w:ind w:left="11"/>
              <w:rPr>
                <w:sz w:val="14"/>
              </w:rPr>
            </w:pPr>
            <w:r>
              <w:rPr>
                <w:w w:val="105"/>
                <w:sz w:val="14"/>
              </w:rPr>
              <w:t>Operating income (loss)</w:t>
            </w:r>
          </w:p>
        </w:tc>
        <w:tc>
          <w:tcPr>
            <w:tcW w:w="1381" w:type="dxa"/>
            <w:shd w:val="clear" w:color="auto" w:fill="CCEDFF"/>
          </w:tcPr>
          <w:p w14:paraId="1196EEE4" w14:textId="77777777" w:rsidR="004304EB" w:rsidRDefault="000856F8">
            <w:pPr>
              <w:pStyle w:val="TableParagraph"/>
              <w:spacing w:before="25"/>
              <w:ind w:right="230"/>
              <w:jc w:val="right"/>
              <w:rPr>
                <w:sz w:val="14"/>
              </w:rPr>
            </w:pPr>
            <w:r>
              <w:rPr>
                <w:sz w:val="14"/>
              </w:rPr>
              <w:t>2,016</w:t>
            </w:r>
          </w:p>
        </w:tc>
        <w:tc>
          <w:tcPr>
            <w:tcW w:w="741" w:type="dxa"/>
            <w:shd w:val="clear" w:color="auto" w:fill="CCEDFF"/>
          </w:tcPr>
          <w:p w14:paraId="1196EEE5" w14:textId="77777777" w:rsidR="004304EB" w:rsidRDefault="000856F8">
            <w:pPr>
              <w:pStyle w:val="TableParagraph"/>
              <w:spacing w:before="25"/>
              <w:ind w:right="143"/>
              <w:jc w:val="right"/>
              <w:rPr>
                <w:sz w:val="14"/>
              </w:rPr>
            </w:pPr>
            <w:r>
              <w:rPr>
                <w:sz w:val="14"/>
              </w:rPr>
              <w:t>1,084</w:t>
            </w:r>
          </w:p>
        </w:tc>
        <w:tc>
          <w:tcPr>
            <w:tcW w:w="792" w:type="dxa"/>
            <w:shd w:val="clear" w:color="auto" w:fill="CCEDFF"/>
          </w:tcPr>
          <w:p w14:paraId="1196EEE6" w14:textId="77777777" w:rsidR="004304EB" w:rsidRDefault="000856F8">
            <w:pPr>
              <w:pStyle w:val="TableParagraph"/>
              <w:spacing w:before="25"/>
              <w:ind w:right="143"/>
              <w:jc w:val="right"/>
              <w:rPr>
                <w:sz w:val="14"/>
              </w:rPr>
            </w:pPr>
            <w:r>
              <w:rPr>
                <w:sz w:val="14"/>
              </w:rPr>
              <w:t>1,297</w:t>
            </w:r>
          </w:p>
        </w:tc>
        <w:tc>
          <w:tcPr>
            <w:tcW w:w="827" w:type="dxa"/>
            <w:shd w:val="clear" w:color="auto" w:fill="CCEDFF"/>
          </w:tcPr>
          <w:p w14:paraId="1196EEE7" w14:textId="77777777" w:rsidR="004304EB" w:rsidRDefault="000856F8">
            <w:pPr>
              <w:pStyle w:val="TableParagraph"/>
              <w:spacing w:before="25"/>
              <w:ind w:left="275"/>
              <w:rPr>
                <w:sz w:val="14"/>
              </w:rPr>
            </w:pPr>
            <w:r>
              <w:rPr>
                <w:w w:val="105"/>
                <w:sz w:val="14"/>
              </w:rPr>
              <w:t>1,273</w:t>
            </w:r>
          </w:p>
        </w:tc>
        <w:tc>
          <w:tcPr>
            <w:tcW w:w="827" w:type="dxa"/>
            <w:shd w:val="clear" w:color="auto" w:fill="CCEDFF"/>
          </w:tcPr>
          <w:p w14:paraId="1196EEE8" w14:textId="77777777" w:rsidR="004304EB" w:rsidRDefault="000856F8">
            <w:pPr>
              <w:pStyle w:val="TableParagraph"/>
              <w:spacing w:before="25"/>
              <w:ind w:right="189"/>
              <w:jc w:val="right"/>
              <w:rPr>
                <w:sz w:val="14"/>
              </w:rPr>
            </w:pPr>
            <w:r>
              <w:rPr>
                <w:sz w:val="14"/>
              </w:rPr>
              <w:t>139</w:t>
            </w:r>
          </w:p>
        </w:tc>
        <w:tc>
          <w:tcPr>
            <w:tcW w:w="1014" w:type="dxa"/>
            <w:shd w:val="clear" w:color="auto" w:fill="CCEDFF"/>
          </w:tcPr>
          <w:p w14:paraId="1196EEE9" w14:textId="77777777" w:rsidR="004304EB" w:rsidRDefault="000856F8">
            <w:pPr>
              <w:pStyle w:val="TableParagraph"/>
              <w:spacing w:before="25"/>
              <w:ind w:right="291"/>
              <w:jc w:val="right"/>
              <w:rPr>
                <w:sz w:val="14"/>
              </w:rPr>
            </w:pPr>
            <w:r>
              <w:rPr>
                <w:sz w:val="14"/>
              </w:rPr>
              <w:t>219</w:t>
            </w:r>
          </w:p>
        </w:tc>
        <w:tc>
          <w:tcPr>
            <w:tcW w:w="849" w:type="dxa"/>
            <w:shd w:val="clear" w:color="auto" w:fill="CCEDFF"/>
          </w:tcPr>
          <w:p w14:paraId="1196EEEA" w14:textId="77777777" w:rsidR="004304EB" w:rsidRDefault="000856F8">
            <w:pPr>
              <w:pStyle w:val="TableParagraph"/>
              <w:spacing w:before="25"/>
              <w:ind w:left="427"/>
              <w:rPr>
                <w:sz w:val="14"/>
              </w:rPr>
            </w:pPr>
            <w:r>
              <w:rPr>
                <w:w w:val="105"/>
                <w:sz w:val="14"/>
              </w:rPr>
              <w:t>(605)</w:t>
            </w:r>
          </w:p>
        </w:tc>
        <w:tc>
          <w:tcPr>
            <w:tcW w:w="948" w:type="dxa"/>
            <w:shd w:val="clear" w:color="auto" w:fill="CCEDFF"/>
          </w:tcPr>
          <w:p w14:paraId="1196EEEB" w14:textId="77777777" w:rsidR="004304EB" w:rsidRDefault="000856F8">
            <w:pPr>
              <w:pStyle w:val="TableParagraph"/>
              <w:spacing w:before="25"/>
              <w:ind w:right="144"/>
              <w:jc w:val="right"/>
              <w:rPr>
                <w:sz w:val="14"/>
              </w:rPr>
            </w:pPr>
            <w:r>
              <w:rPr>
                <w:w w:val="102"/>
                <w:sz w:val="14"/>
              </w:rPr>
              <w:t>—</w:t>
            </w:r>
          </w:p>
        </w:tc>
        <w:tc>
          <w:tcPr>
            <w:tcW w:w="960" w:type="dxa"/>
            <w:shd w:val="clear" w:color="auto" w:fill="CCEDFF"/>
          </w:tcPr>
          <w:p w14:paraId="1196EEEC" w14:textId="77777777" w:rsidR="004304EB" w:rsidRDefault="000856F8">
            <w:pPr>
              <w:pStyle w:val="TableParagraph"/>
              <w:spacing w:before="25"/>
              <w:ind w:right="144"/>
              <w:jc w:val="right"/>
              <w:rPr>
                <w:sz w:val="14"/>
              </w:rPr>
            </w:pPr>
            <w:r>
              <w:rPr>
                <w:sz w:val="14"/>
              </w:rPr>
              <w:t>5,423</w:t>
            </w:r>
          </w:p>
        </w:tc>
      </w:tr>
      <w:tr w:rsidR="004304EB" w14:paraId="1196EEF8" w14:textId="77777777">
        <w:trPr>
          <w:trHeight w:val="213"/>
        </w:trPr>
        <w:tc>
          <w:tcPr>
            <w:tcW w:w="2570" w:type="dxa"/>
            <w:tcBorders>
              <w:bottom w:val="single" w:sz="12" w:space="0" w:color="000000"/>
            </w:tcBorders>
          </w:tcPr>
          <w:p w14:paraId="1196EEEE" w14:textId="77777777" w:rsidR="004304EB" w:rsidRDefault="000856F8">
            <w:pPr>
              <w:pStyle w:val="TableParagraph"/>
              <w:spacing w:before="25"/>
              <w:ind w:left="11"/>
              <w:rPr>
                <w:sz w:val="14"/>
              </w:rPr>
            </w:pPr>
            <w:r>
              <w:rPr>
                <w:w w:val="105"/>
                <w:sz w:val="14"/>
              </w:rPr>
              <w:t>Income (loss) before income taxes</w:t>
            </w:r>
          </w:p>
        </w:tc>
        <w:tc>
          <w:tcPr>
            <w:tcW w:w="1381" w:type="dxa"/>
            <w:tcBorders>
              <w:bottom w:val="single" w:sz="12" w:space="0" w:color="000000"/>
            </w:tcBorders>
          </w:tcPr>
          <w:p w14:paraId="1196EEEF" w14:textId="77777777" w:rsidR="004304EB" w:rsidRDefault="000856F8">
            <w:pPr>
              <w:pStyle w:val="TableParagraph"/>
              <w:spacing w:before="25"/>
              <w:ind w:right="230"/>
              <w:jc w:val="right"/>
              <w:rPr>
                <w:sz w:val="14"/>
              </w:rPr>
            </w:pPr>
            <w:r>
              <w:rPr>
                <w:sz w:val="14"/>
              </w:rPr>
              <w:t>2,050</w:t>
            </w:r>
          </w:p>
        </w:tc>
        <w:tc>
          <w:tcPr>
            <w:tcW w:w="741" w:type="dxa"/>
            <w:tcBorders>
              <w:bottom w:val="single" w:sz="12" w:space="0" w:color="000000"/>
            </w:tcBorders>
          </w:tcPr>
          <w:p w14:paraId="1196EEF0" w14:textId="77777777" w:rsidR="004304EB" w:rsidRDefault="000856F8">
            <w:pPr>
              <w:pStyle w:val="TableParagraph"/>
              <w:spacing w:before="25"/>
              <w:ind w:right="143"/>
              <w:jc w:val="right"/>
              <w:rPr>
                <w:sz w:val="14"/>
              </w:rPr>
            </w:pPr>
            <w:r>
              <w:rPr>
                <w:sz w:val="14"/>
              </w:rPr>
              <w:t>1,031</w:t>
            </w:r>
          </w:p>
        </w:tc>
        <w:tc>
          <w:tcPr>
            <w:tcW w:w="792" w:type="dxa"/>
            <w:tcBorders>
              <w:bottom w:val="single" w:sz="12" w:space="0" w:color="000000"/>
            </w:tcBorders>
          </w:tcPr>
          <w:p w14:paraId="1196EEF1" w14:textId="77777777" w:rsidR="004304EB" w:rsidRDefault="000856F8">
            <w:pPr>
              <w:pStyle w:val="TableParagraph"/>
              <w:spacing w:before="25"/>
              <w:ind w:right="143"/>
              <w:jc w:val="right"/>
              <w:rPr>
                <w:sz w:val="14"/>
              </w:rPr>
            </w:pPr>
            <w:r>
              <w:rPr>
                <w:sz w:val="14"/>
              </w:rPr>
              <w:t>1,266</w:t>
            </w:r>
          </w:p>
        </w:tc>
        <w:tc>
          <w:tcPr>
            <w:tcW w:w="827" w:type="dxa"/>
            <w:tcBorders>
              <w:bottom w:val="single" w:sz="12" w:space="0" w:color="000000"/>
            </w:tcBorders>
          </w:tcPr>
          <w:p w14:paraId="1196EEF2" w14:textId="77777777" w:rsidR="004304EB" w:rsidRDefault="000856F8">
            <w:pPr>
              <w:pStyle w:val="TableParagraph"/>
              <w:spacing w:before="25"/>
              <w:ind w:left="275"/>
              <w:rPr>
                <w:sz w:val="14"/>
              </w:rPr>
            </w:pPr>
            <w:r>
              <w:rPr>
                <w:w w:val="105"/>
                <w:sz w:val="14"/>
              </w:rPr>
              <w:t>1,288</w:t>
            </w:r>
          </w:p>
        </w:tc>
        <w:tc>
          <w:tcPr>
            <w:tcW w:w="827" w:type="dxa"/>
            <w:tcBorders>
              <w:bottom w:val="single" w:sz="12" w:space="0" w:color="000000"/>
            </w:tcBorders>
          </w:tcPr>
          <w:p w14:paraId="1196EEF3" w14:textId="77777777" w:rsidR="004304EB" w:rsidRDefault="000856F8">
            <w:pPr>
              <w:pStyle w:val="TableParagraph"/>
              <w:spacing w:before="25"/>
              <w:ind w:right="189"/>
              <w:jc w:val="right"/>
              <w:rPr>
                <w:sz w:val="14"/>
              </w:rPr>
            </w:pPr>
            <w:r>
              <w:rPr>
                <w:sz w:val="14"/>
              </w:rPr>
              <w:t>143</w:t>
            </w:r>
          </w:p>
        </w:tc>
        <w:tc>
          <w:tcPr>
            <w:tcW w:w="1014" w:type="dxa"/>
            <w:tcBorders>
              <w:bottom w:val="single" w:sz="12" w:space="0" w:color="000000"/>
            </w:tcBorders>
          </w:tcPr>
          <w:p w14:paraId="1196EEF4" w14:textId="77777777" w:rsidR="004304EB" w:rsidRDefault="000856F8">
            <w:pPr>
              <w:pStyle w:val="TableParagraph"/>
              <w:spacing w:before="25"/>
              <w:ind w:right="291"/>
              <w:jc w:val="right"/>
              <w:rPr>
                <w:sz w:val="14"/>
              </w:rPr>
            </w:pPr>
            <w:r>
              <w:rPr>
                <w:sz w:val="14"/>
              </w:rPr>
              <w:t>293</w:t>
            </w:r>
          </w:p>
        </w:tc>
        <w:tc>
          <w:tcPr>
            <w:tcW w:w="849" w:type="dxa"/>
            <w:tcBorders>
              <w:bottom w:val="single" w:sz="12" w:space="0" w:color="000000"/>
            </w:tcBorders>
          </w:tcPr>
          <w:p w14:paraId="1196EEF5" w14:textId="77777777" w:rsidR="004304EB" w:rsidRDefault="000856F8">
            <w:pPr>
              <w:pStyle w:val="TableParagraph"/>
              <w:spacing w:before="25"/>
              <w:ind w:left="427"/>
              <w:rPr>
                <w:sz w:val="14"/>
              </w:rPr>
            </w:pPr>
            <w:r>
              <w:rPr>
                <w:w w:val="105"/>
                <w:sz w:val="14"/>
              </w:rPr>
              <w:t>(797)</w:t>
            </w:r>
          </w:p>
        </w:tc>
        <w:tc>
          <w:tcPr>
            <w:tcW w:w="948" w:type="dxa"/>
            <w:tcBorders>
              <w:bottom w:val="single" w:sz="12" w:space="0" w:color="000000"/>
            </w:tcBorders>
          </w:tcPr>
          <w:p w14:paraId="1196EEF6" w14:textId="77777777" w:rsidR="004304EB" w:rsidRDefault="000856F8">
            <w:pPr>
              <w:pStyle w:val="TableParagraph"/>
              <w:spacing w:before="25"/>
              <w:ind w:right="144"/>
              <w:jc w:val="right"/>
              <w:rPr>
                <w:sz w:val="14"/>
              </w:rPr>
            </w:pPr>
            <w:r>
              <w:rPr>
                <w:w w:val="102"/>
                <w:sz w:val="14"/>
              </w:rPr>
              <w:t>—</w:t>
            </w:r>
          </w:p>
        </w:tc>
        <w:tc>
          <w:tcPr>
            <w:tcW w:w="960" w:type="dxa"/>
            <w:tcBorders>
              <w:bottom w:val="single" w:sz="12" w:space="0" w:color="000000"/>
            </w:tcBorders>
          </w:tcPr>
          <w:p w14:paraId="1196EEF7" w14:textId="77777777" w:rsidR="004304EB" w:rsidRDefault="000856F8">
            <w:pPr>
              <w:pStyle w:val="TableParagraph"/>
              <w:spacing w:before="25"/>
              <w:ind w:right="144"/>
              <w:jc w:val="right"/>
              <w:rPr>
                <w:sz w:val="14"/>
              </w:rPr>
            </w:pPr>
            <w:r>
              <w:rPr>
                <w:sz w:val="14"/>
              </w:rPr>
              <w:t>5,274</w:t>
            </w:r>
          </w:p>
        </w:tc>
      </w:tr>
    </w:tbl>
    <w:p w14:paraId="1196EEF9" w14:textId="77777777" w:rsidR="004304EB" w:rsidRDefault="000856F8">
      <w:pPr>
        <w:pStyle w:val="a3"/>
        <w:spacing w:before="112"/>
        <w:ind w:left="146"/>
      </w:pPr>
      <w:r>
        <w:rPr>
          <w:w w:val="105"/>
        </w:rPr>
        <w:t>During the six months ended June 26, 2020, the results of our operating segments and Corporate were impacted by the following items:</w:t>
      </w:r>
    </w:p>
    <w:p w14:paraId="1196EEFA" w14:textId="77777777" w:rsidR="004304EB" w:rsidRDefault="000856F8">
      <w:pPr>
        <w:pStyle w:val="a4"/>
        <w:numPr>
          <w:ilvl w:val="0"/>
          <w:numId w:val="6"/>
        </w:numPr>
        <w:tabs>
          <w:tab w:val="left" w:pos="506"/>
        </w:tabs>
        <w:spacing w:before="103"/>
        <w:rPr>
          <w:sz w:val="15"/>
        </w:rPr>
      </w:pPr>
      <w:r>
        <w:rPr>
          <w:w w:val="105"/>
          <w:sz w:val="15"/>
        </w:rPr>
        <w:t>Operating</w:t>
      </w:r>
      <w:r>
        <w:rPr>
          <w:spacing w:val="-6"/>
          <w:w w:val="105"/>
          <w:sz w:val="15"/>
        </w:rPr>
        <w:t xml:space="preserve"> </w:t>
      </w:r>
      <w:r>
        <w:rPr>
          <w:w w:val="105"/>
          <w:sz w:val="15"/>
        </w:rPr>
        <w:t>income</w:t>
      </w:r>
      <w:r>
        <w:rPr>
          <w:spacing w:val="-6"/>
          <w:w w:val="105"/>
          <w:sz w:val="15"/>
        </w:rPr>
        <w:t xml:space="preserve"> </w:t>
      </w:r>
      <w:r>
        <w:rPr>
          <w:w w:val="105"/>
          <w:sz w:val="15"/>
        </w:rPr>
        <w:t>(loss)</w:t>
      </w:r>
      <w:r>
        <w:rPr>
          <w:spacing w:val="-5"/>
          <w:w w:val="105"/>
          <w:sz w:val="15"/>
        </w:rPr>
        <w:t xml:space="preserve"> </w:t>
      </w:r>
      <w:r>
        <w:rPr>
          <w:w w:val="105"/>
          <w:sz w:val="15"/>
        </w:rPr>
        <w:t>and</w:t>
      </w:r>
      <w:r>
        <w:rPr>
          <w:spacing w:val="-6"/>
          <w:w w:val="105"/>
          <w:sz w:val="15"/>
        </w:rPr>
        <w:t xml:space="preserve"> </w:t>
      </w:r>
      <w:r>
        <w:rPr>
          <w:w w:val="105"/>
          <w:sz w:val="15"/>
        </w:rPr>
        <w:t>income</w:t>
      </w:r>
      <w:r>
        <w:rPr>
          <w:spacing w:val="-5"/>
          <w:w w:val="105"/>
          <w:sz w:val="15"/>
        </w:rPr>
        <w:t xml:space="preserve"> </w:t>
      </w:r>
      <w:r>
        <w:rPr>
          <w:w w:val="105"/>
          <w:sz w:val="15"/>
        </w:rPr>
        <w:t>(loss)</w:t>
      </w:r>
      <w:r>
        <w:rPr>
          <w:spacing w:val="-6"/>
          <w:w w:val="105"/>
          <w:sz w:val="15"/>
        </w:rPr>
        <w:t xml:space="preserve"> </w:t>
      </w:r>
      <w:r>
        <w:rPr>
          <w:w w:val="105"/>
          <w:sz w:val="15"/>
        </w:rPr>
        <w:t>before</w:t>
      </w:r>
      <w:r>
        <w:rPr>
          <w:spacing w:val="-6"/>
          <w:w w:val="105"/>
          <w:sz w:val="15"/>
        </w:rPr>
        <w:t xml:space="preserve"> </w:t>
      </w:r>
      <w:r>
        <w:rPr>
          <w:w w:val="105"/>
          <w:sz w:val="15"/>
        </w:rPr>
        <w:t>income</w:t>
      </w:r>
      <w:r>
        <w:rPr>
          <w:spacing w:val="-5"/>
          <w:w w:val="105"/>
          <w:sz w:val="15"/>
        </w:rPr>
        <w:t xml:space="preserve"> </w:t>
      </w:r>
      <w:r>
        <w:rPr>
          <w:w w:val="105"/>
          <w:sz w:val="15"/>
        </w:rPr>
        <w:t>taxes</w:t>
      </w:r>
      <w:r>
        <w:rPr>
          <w:spacing w:val="-6"/>
          <w:w w:val="105"/>
          <w:sz w:val="15"/>
        </w:rPr>
        <w:t xml:space="preserve"> </w:t>
      </w:r>
      <w:r>
        <w:rPr>
          <w:w w:val="105"/>
          <w:sz w:val="15"/>
        </w:rPr>
        <w:t>were</w:t>
      </w:r>
      <w:r>
        <w:rPr>
          <w:spacing w:val="-5"/>
          <w:w w:val="105"/>
          <w:sz w:val="15"/>
        </w:rPr>
        <w:t xml:space="preserve"> </w:t>
      </w:r>
      <w:r>
        <w:rPr>
          <w:w w:val="105"/>
          <w:sz w:val="15"/>
        </w:rPr>
        <w:t>reduced</w:t>
      </w:r>
      <w:r>
        <w:rPr>
          <w:spacing w:val="-6"/>
          <w:w w:val="105"/>
          <w:sz w:val="15"/>
        </w:rPr>
        <w:t xml:space="preserve"> </w:t>
      </w:r>
      <w:r>
        <w:rPr>
          <w:w w:val="105"/>
          <w:sz w:val="15"/>
        </w:rPr>
        <w:t>by</w:t>
      </w:r>
      <w:r>
        <w:rPr>
          <w:spacing w:val="-6"/>
          <w:w w:val="105"/>
          <w:sz w:val="15"/>
        </w:rPr>
        <w:t xml:space="preserve"> </w:t>
      </w:r>
      <w:r>
        <w:rPr>
          <w:spacing w:val="-9"/>
          <w:w w:val="105"/>
          <w:sz w:val="15"/>
        </w:rPr>
        <w:t>$160</w:t>
      </w:r>
      <w:r>
        <w:rPr>
          <w:w w:val="105"/>
          <w:sz w:val="15"/>
        </w:rPr>
        <w:t xml:space="preserve"> million</w:t>
      </w:r>
      <w:r>
        <w:rPr>
          <w:spacing w:val="-6"/>
          <w:w w:val="105"/>
          <w:sz w:val="15"/>
        </w:rPr>
        <w:t xml:space="preserve"> </w:t>
      </w:r>
      <w:r>
        <w:rPr>
          <w:w w:val="105"/>
          <w:sz w:val="15"/>
        </w:rPr>
        <w:t>for</w:t>
      </w:r>
      <w:r>
        <w:rPr>
          <w:spacing w:val="-5"/>
          <w:w w:val="105"/>
          <w:sz w:val="15"/>
        </w:rPr>
        <w:t xml:space="preserve"> </w:t>
      </w:r>
      <w:r>
        <w:rPr>
          <w:w w:val="105"/>
          <w:sz w:val="15"/>
        </w:rPr>
        <w:t>North</w:t>
      </w:r>
      <w:r>
        <w:rPr>
          <w:spacing w:val="-6"/>
          <w:w w:val="105"/>
          <w:sz w:val="15"/>
        </w:rPr>
        <w:t xml:space="preserve"> </w:t>
      </w:r>
      <w:r>
        <w:rPr>
          <w:w w:val="105"/>
          <w:sz w:val="15"/>
        </w:rPr>
        <w:t>America</w:t>
      </w:r>
      <w:r>
        <w:rPr>
          <w:spacing w:val="-5"/>
          <w:w w:val="105"/>
          <w:sz w:val="15"/>
        </w:rPr>
        <w:t xml:space="preserve"> </w:t>
      </w:r>
      <w:r>
        <w:rPr>
          <w:w w:val="105"/>
          <w:sz w:val="15"/>
        </w:rPr>
        <w:t>related</w:t>
      </w:r>
      <w:r>
        <w:rPr>
          <w:spacing w:val="-6"/>
          <w:w w:val="105"/>
          <w:sz w:val="15"/>
        </w:rPr>
        <w:t xml:space="preserve"> </w:t>
      </w:r>
      <w:r>
        <w:rPr>
          <w:w w:val="105"/>
          <w:sz w:val="15"/>
        </w:rPr>
        <w:t>to</w:t>
      </w:r>
      <w:r>
        <w:rPr>
          <w:spacing w:val="-6"/>
          <w:w w:val="105"/>
          <w:sz w:val="15"/>
        </w:rPr>
        <w:t xml:space="preserve"> </w:t>
      </w:r>
      <w:r>
        <w:rPr>
          <w:w w:val="105"/>
          <w:sz w:val="15"/>
        </w:rPr>
        <w:t>the</w:t>
      </w:r>
      <w:r>
        <w:rPr>
          <w:spacing w:val="-5"/>
          <w:w w:val="105"/>
          <w:sz w:val="15"/>
        </w:rPr>
        <w:t xml:space="preserve"> </w:t>
      </w:r>
      <w:r>
        <w:rPr>
          <w:w w:val="105"/>
          <w:sz w:val="15"/>
        </w:rPr>
        <w:t>impairment</w:t>
      </w:r>
      <w:r>
        <w:rPr>
          <w:spacing w:val="-6"/>
          <w:w w:val="105"/>
          <w:sz w:val="15"/>
        </w:rPr>
        <w:t xml:space="preserve"> </w:t>
      </w:r>
      <w:r>
        <w:rPr>
          <w:w w:val="105"/>
          <w:sz w:val="15"/>
        </w:rPr>
        <w:t>of</w:t>
      </w:r>
      <w:r>
        <w:rPr>
          <w:spacing w:val="-5"/>
          <w:w w:val="105"/>
          <w:sz w:val="15"/>
        </w:rPr>
        <w:t xml:space="preserve"> </w:t>
      </w:r>
      <w:r>
        <w:rPr>
          <w:w w:val="105"/>
          <w:sz w:val="15"/>
        </w:rPr>
        <w:t>the</w:t>
      </w:r>
      <w:r>
        <w:rPr>
          <w:spacing w:val="-6"/>
          <w:w w:val="105"/>
          <w:sz w:val="15"/>
        </w:rPr>
        <w:t xml:space="preserve"> </w:t>
      </w:r>
      <w:r>
        <w:rPr>
          <w:w w:val="105"/>
          <w:sz w:val="15"/>
        </w:rPr>
        <w:t>Odwalla</w:t>
      </w:r>
      <w:r>
        <w:rPr>
          <w:spacing w:val="-6"/>
          <w:w w:val="105"/>
          <w:sz w:val="15"/>
        </w:rPr>
        <w:t xml:space="preserve"> </w:t>
      </w:r>
      <w:r>
        <w:rPr>
          <w:w w:val="105"/>
          <w:sz w:val="15"/>
        </w:rPr>
        <w:t>trademark</w:t>
      </w:r>
      <w:r>
        <w:rPr>
          <w:spacing w:val="-5"/>
          <w:w w:val="105"/>
          <w:sz w:val="15"/>
        </w:rPr>
        <w:t xml:space="preserve"> </w:t>
      </w:r>
      <w:r>
        <w:rPr>
          <w:w w:val="105"/>
          <w:sz w:val="15"/>
        </w:rPr>
        <w:t>and</w:t>
      </w:r>
    </w:p>
    <w:p w14:paraId="1196EEFB" w14:textId="77777777" w:rsidR="004304EB" w:rsidRDefault="000856F8">
      <w:pPr>
        <w:pStyle w:val="a3"/>
        <w:spacing w:before="8"/>
        <w:ind w:left="506"/>
      </w:pPr>
      <w:r>
        <w:rPr>
          <w:w w:val="105"/>
        </w:rPr>
        <w:t>$39 million related to the cost of discontinuing the Odwalla juice business.</w:t>
      </w:r>
    </w:p>
    <w:p w14:paraId="1196EEFC" w14:textId="77777777" w:rsidR="004304EB" w:rsidRDefault="000856F8">
      <w:pPr>
        <w:pStyle w:val="a4"/>
        <w:numPr>
          <w:ilvl w:val="0"/>
          <w:numId w:val="6"/>
        </w:numPr>
        <w:tabs>
          <w:tab w:val="left" w:pos="506"/>
        </w:tabs>
        <w:spacing w:before="103" w:line="249" w:lineRule="auto"/>
        <w:ind w:right="359"/>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$61</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7"/>
          <w:w w:val="105"/>
          <w:sz w:val="15"/>
        </w:rPr>
        <w:t xml:space="preserve"> </w:t>
      </w:r>
      <w:r>
        <w:rPr>
          <w:w w:val="105"/>
          <w:sz w:val="15"/>
        </w:rPr>
        <w:t>and</w:t>
      </w:r>
      <w:r>
        <w:rPr>
          <w:spacing w:val="-8"/>
          <w:w w:val="105"/>
          <w:sz w:val="15"/>
        </w:rPr>
        <w:t xml:space="preserve"> </w:t>
      </w:r>
      <w:r>
        <w:rPr>
          <w:w w:val="105"/>
          <w:sz w:val="15"/>
        </w:rPr>
        <w:t>reinvestment</w:t>
      </w:r>
      <w:r>
        <w:rPr>
          <w:spacing w:val="-7"/>
          <w:w w:val="105"/>
          <w:sz w:val="15"/>
        </w:rPr>
        <w:t xml:space="preserve"> </w:t>
      </w:r>
      <w:r>
        <w:rPr>
          <w:w w:val="105"/>
          <w:sz w:val="15"/>
        </w:rPr>
        <w:t>program. Refer to Note</w:t>
      </w:r>
      <w:r>
        <w:rPr>
          <w:spacing w:val="-3"/>
          <w:w w:val="105"/>
          <w:sz w:val="15"/>
        </w:rPr>
        <w:t xml:space="preserve"> </w:t>
      </w:r>
      <w:r>
        <w:rPr>
          <w:w w:val="105"/>
          <w:sz w:val="15"/>
        </w:rPr>
        <w:t>12.</w:t>
      </w:r>
    </w:p>
    <w:p w14:paraId="1196EEFD" w14:textId="77777777" w:rsidR="004304EB" w:rsidRDefault="000856F8">
      <w:pPr>
        <w:pStyle w:val="a4"/>
        <w:numPr>
          <w:ilvl w:val="0"/>
          <w:numId w:val="6"/>
        </w:numPr>
        <w:tabs>
          <w:tab w:val="left" w:pos="506"/>
        </w:tabs>
        <w:spacing w:line="249" w:lineRule="auto"/>
        <w:ind w:right="647"/>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2"/>
          <w:w w:val="105"/>
          <w:sz w:val="15"/>
        </w:rPr>
        <w:t>$55</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impairment</w:t>
      </w:r>
      <w:r>
        <w:rPr>
          <w:spacing w:val="-7"/>
          <w:w w:val="105"/>
          <w:sz w:val="15"/>
        </w:rPr>
        <w:t xml:space="preserve"> </w:t>
      </w:r>
      <w:r>
        <w:rPr>
          <w:w w:val="105"/>
          <w:sz w:val="15"/>
        </w:rPr>
        <w:t>of</w:t>
      </w:r>
      <w:r>
        <w:rPr>
          <w:spacing w:val="-7"/>
          <w:w w:val="105"/>
          <w:sz w:val="15"/>
        </w:rPr>
        <w:t xml:space="preserve"> </w:t>
      </w:r>
      <w:r>
        <w:rPr>
          <w:w w:val="105"/>
          <w:sz w:val="15"/>
        </w:rPr>
        <w:t>a</w:t>
      </w:r>
      <w:r>
        <w:rPr>
          <w:spacing w:val="-7"/>
          <w:w w:val="105"/>
          <w:sz w:val="15"/>
        </w:rPr>
        <w:t xml:space="preserve"> </w:t>
      </w:r>
      <w:r>
        <w:rPr>
          <w:w w:val="105"/>
          <w:sz w:val="15"/>
        </w:rPr>
        <w:t>trademark,</w:t>
      </w:r>
      <w:r>
        <w:rPr>
          <w:spacing w:val="-7"/>
          <w:w w:val="105"/>
          <w:sz w:val="15"/>
        </w:rPr>
        <w:t xml:space="preserve"> </w:t>
      </w:r>
      <w:r>
        <w:rPr>
          <w:w w:val="105"/>
          <w:sz w:val="15"/>
        </w:rPr>
        <w:t>which</w:t>
      </w:r>
      <w:r>
        <w:rPr>
          <w:spacing w:val="-7"/>
          <w:w w:val="105"/>
          <w:sz w:val="15"/>
        </w:rPr>
        <w:t xml:space="preserve"> </w:t>
      </w:r>
      <w:r>
        <w:rPr>
          <w:w w:val="105"/>
          <w:sz w:val="15"/>
        </w:rPr>
        <w:t>was primarily</w:t>
      </w:r>
      <w:r>
        <w:rPr>
          <w:spacing w:val="-7"/>
          <w:w w:val="105"/>
          <w:sz w:val="15"/>
        </w:rPr>
        <w:t xml:space="preserve"> </w:t>
      </w:r>
      <w:r>
        <w:rPr>
          <w:w w:val="105"/>
          <w:sz w:val="15"/>
        </w:rPr>
        <w:t>driven</w:t>
      </w:r>
      <w:r>
        <w:rPr>
          <w:spacing w:val="-6"/>
          <w:w w:val="105"/>
          <w:sz w:val="15"/>
        </w:rPr>
        <w:t xml:space="preserve"> </w:t>
      </w:r>
      <w:r>
        <w:rPr>
          <w:w w:val="105"/>
          <w:sz w:val="15"/>
        </w:rPr>
        <w:t>by</w:t>
      </w:r>
      <w:r>
        <w:rPr>
          <w:spacing w:val="-7"/>
          <w:w w:val="105"/>
          <w:sz w:val="15"/>
        </w:rPr>
        <w:t xml:space="preserve"> </w:t>
      </w:r>
      <w:r>
        <w:rPr>
          <w:w w:val="105"/>
          <w:sz w:val="15"/>
        </w:rPr>
        <w:t>the</w:t>
      </w:r>
      <w:r>
        <w:rPr>
          <w:spacing w:val="-6"/>
          <w:w w:val="105"/>
          <w:sz w:val="15"/>
        </w:rPr>
        <w:t xml:space="preserve"> </w:t>
      </w:r>
      <w:r>
        <w:rPr>
          <w:w w:val="105"/>
          <w:sz w:val="15"/>
        </w:rPr>
        <w:t>impact</w:t>
      </w:r>
      <w:r>
        <w:rPr>
          <w:spacing w:val="-6"/>
          <w:w w:val="105"/>
          <w:sz w:val="15"/>
        </w:rPr>
        <w:t xml:space="preserve"> </w:t>
      </w:r>
      <w:r>
        <w:rPr>
          <w:w w:val="105"/>
          <w:sz w:val="15"/>
        </w:rPr>
        <w:t>of</w:t>
      </w:r>
      <w:r>
        <w:rPr>
          <w:spacing w:val="-7"/>
          <w:w w:val="105"/>
          <w:sz w:val="15"/>
        </w:rPr>
        <w:t xml:space="preserve"> </w:t>
      </w:r>
      <w:r>
        <w:rPr>
          <w:w w:val="105"/>
          <w:sz w:val="15"/>
        </w:rPr>
        <w:t>the</w:t>
      </w:r>
      <w:r>
        <w:rPr>
          <w:spacing w:val="-6"/>
          <w:w w:val="105"/>
          <w:sz w:val="15"/>
        </w:rPr>
        <w:t xml:space="preserve"> </w:t>
      </w:r>
      <w:r>
        <w:rPr>
          <w:w w:val="105"/>
          <w:sz w:val="15"/>
        </w:rPr>
        <w:t>COVID-19</w:t>
      </w:r>
      <w:r>
        <w:rPr>
          <w:spacing w:val="-6"/>
          <w:w w:val="105"/>
          <w:sz w:val="15"/>
        </w:rPr>
        <w:t xml:space="preserve"> </w:t>
      </w:r>
      <w:r>
        <w:rPr>
          <w:w w:val="105"/>
          <w:sz w:val="15"/>
        </w:rPr>
        <w:t>pandemic,</w:t>
      </w:r>
      <w:r>
        <w:rPr>
          <w:spacing w:val="-7"/>
          <w:w w:val="105"/>
          <w:sz w:val="15"/>
        </w:rPr>
        <w:t xml:space="preserve"> </w:t>
      </w:r>
      <w:r>
        <w:rPr>
          <w:w w:val="105"/>
          <w:sz w:val="15"/>
        </w:rPr>
        <w:t>revised</w:t>
      </w:r>
      <w:r>
        <w:rPr>
          <w:spacing w:val="-6"/>
          <w:w w:val="105"/>
          <w:sz w:val="15"/>
        </w:rPr>
        <w:t xml:space="preserve"> </w:t>
      </w:r>
      <w:r>
        <w:rPr>
          <w:w w:val="105"/>
          <w:sz w:val="15"/>
        </w:rPr>
        <w:t>projections</w:t>
      </w:r>
      <w:r>
        <w:rPr>
          <w:spacing w:val="-6"/>
          <w:w w:val="105"/>
          <w:sz w:val="15"/>
        </w:rPr>
        <w:t xml:space="preserve"> </w:t>
      </w:r>
      <w:r>
        <w:rPr>
          <w:w w:val="105"/>
          <w:sz w:val="15"/>
        </w:rPr>
        <w:t>of</w:t>
      </w:r>
      <w:r>
        <w:rPr>
          <w:spacing w:val="-7"/>
          <w:w w:val="105"/>
          <w:sz w:val="15"/>
        </w:rPr>
        <w:t xml:space="preserve"> </w:t>
      </w:r>
      <w:r>
        <w:rPr>
          <w:w w:val="105"/>
          <w:sz w:val="15"/>
        </w:rPr>
        <w:t>future</w:t>
      </w:r>
      <w:r>
        <w:rPr>
          <w:spacing w:val="-6"/>
          <w:w w:val="105"/>
          <w:sz w:val="15"/>
        </w:rPr>
        <w:t xml:space="preserve"> </w:t>
      </w:r>
      <w:r>
        <w:rPr>
          <w:w w:val="105"/>
          <w:sz w:val="15"/>
        </w:rPr>
        <w:t>operating</w:t>
      </w:r>
      <w:r>
        <w:rPr>
          <w:spacing w:val="-6"/>
          <w:w w:val="105"/>
          <w:sz w:val="15"/>
        </w:rPr>
        <w:t xml:space="preserve"> </w:t>
      </w:r>
      <w:r>
        <w:rPr>
          <w:w w:val="105"/>
          <w:sz w:val="15"/>
        </w:rPr>
        <w:t>results</w:t>
      </w:r>
      <w:r>
        <w:rPr>
          <w:spacing w:val="-7"/>
          <w:w w:val="105"/>
          <w:sz w:val="15"/>
        </w:rPr>
        <w:t xml:space="preserve"> </w:t>
      </w:r>
      <w:r>
        <w:rPr>
          <w:w w:val="105"/>
          <w:sz w:val="15"/>
        </w:rPr>
        <w:t>and</w:t>
      </w:r>
      <w:r>
        <w:rPr>
          <w:spacing w:val="-6"/>
          <w:w w:val="105"/>
          <w:sz w:val="15"/>
        </w:rPr>
        <w:t xml:space="preserve"> </w:t>
      </w:r>
      <w:r>
        <w:rPr>
          <w:w w:val="105"/>
          <w:sz w:val="15"/>
        </w:rPr>
        <w:t>a</w:t>
      </w:r>
      <w:r>
        <w:rPr>
          <w:spacing w:val="-7"/>
          <w:w w:val="105"/>
          <w:sz w:val="15"/>
        </w:rPr>
        <w:t xml:space="preserve"> </w:t>
      </w:r>
      <w:r>
        <w:rPr>
          <w:w w:val="105"/>
          <w:sz w:val="15"/>
        </w:rPr>
        <w:t>change</w:t>
      </w:r>
      <w:r>
        <w:rPr>
          <w:spacing w:val="-6"/>
          <w:w w:val="105"/>
          <w:sz w:val="15"/>
        </w:rPr>
        <w:t xml:space="preserve"> </w:t>
      </w:r>
      <w:r>
        <w:rPr>
          <w:w w:val="105"/>
          <w:sz w:val="15"/>
        </w:rPr>
        <w:t>in</w:t>
      </w:r>
      <w:r>
        <w:rPr>
          <w:spacing w:val="-6"/>
          <w:w w:val="105"/>
          <w:sz w:val="15"/>
        </w:rPr>
        <w:t xml:space="preserve"> </w:t>
      </w:r>
      <w:r>
        <w:rPr>
          <w:w w:val="105"/>
          <w:sz w:val="15"/>
        </w:rPr>
        <w:t>brand</w:t>
      </w:r>
      <w:r>
        <w:rPr>
          <w:spacing w:val="-7"/>
          <w:w w:val="105"/>
          <w:sz w:val="15"/>
        </w:rPr>
        <w:t xml:space="preserve"> </w:t>
      </w:r>
      <w:r>
        <w:rPr>
          <w:w w:val="105"/>
          <w:sz w:val="15"/>
        </w:rPr>
        <w:t>focus</w:t>
      </w:r>
      <w:r>
        <w:rPr>
          <w:spacing w:val="-6"/>
          <w:w w:val="105"/>
          <w:sz w:val="15"/>
        </w:rPr>
        <w:t xml:space="preserve"> </w:t>
      </w:r>
      <w:r>
        <w:rPr>
          <w:w w:val="105"/>
          <w:sz w:val="15"/>
        </w:rPr>
        <w:t>in</w:t>
      </w:r>
      <w:r>
        <w:rPr>
          <w:spacing w:val="-6"/>
          <w:w w:val="105"/>
          <w:sz w:val="15"/>
        </w:rPr>
        <w:t xml:space="preserve"> </w:t>
      </w:r>
      <w:r>
        <w:rPr>
          <w:w w:val="105"/>
          <w:sz w:val="15"/>
        </w:rPr>
        <w:t>the</w:t>
      </w:r>
      <w:r>
        <w:rPr>
          <w:spacing w:val="-7"/>
          <w:w w:val="105"/>
          <w:sz w:val="15"/>
        </w:rPr>
        <w:t xml:space="preserve"> </w:t>
      </w:r>
      <w:r>
        <w:rPr>
          <w:w w:val="105"/>
          <w:sz w:val="15"/>
        </w:rPr>
        <w:t>Company's</w:t>
      </w:r>
      <w:r>
        <w:rPr>
          <w:spacing w:val="-6"/>
          <w:w w:val="105"/>
          <w:sz w:val="15"/>
        </w:rPr>
        <w:t xml:space="preserve"> </w:t>
      </w:r>
      <w:r>
        <w:rPr>
          <w:w w:val="105"/>
          <w:sz w:val="15"/>
        </w:rPr>
        <w:t>portfolio.</w:t>
      </w:r>
    </w:p>
    <w:p w14:paraId="1196EEFE" w14:textId="77777777" w:rsidR="004304EB" w:rsidRDefault="000856F8">
      <w:pPr>
        <w:pStyle w:val="a4"/>
        <w:numPr>
          <w:ilvl w:val="0"/>
          <w:numId w:val="6"/>
        </w:numPr>
        <w:tabs>
          <w:tab w:val="left" w:pos="506"/>
        </w:tabs>
        <w:spacing w:before="98"/>
        <w:rPr>
          <w:sz w:val="15"/>
        </w:rPr>
      </w:pPr>
      <w:r>
        <w:rPr>
          <w:w w:val="105"/>
          <w:sz w:val="15"/>
        </w:rPr>
        <w:t xml:space="preserve">Operating income (loss) and income (loss) before income taxes were reduced by </w:t>
      </w:r>
      <w:r>
        <w:rPr>
          <w:spacing w:val="-12"/>
          <w:w w:val="105"/>
          <w:sz w:val="15"/>
        </w:rPr>
        <w:t xml:space="preserve">$25 </w:t>
      </w:r>
      <w:r>
        <w:rPr>
          <w:w w:val="105"/>
          <w:sz w:val="15"/>
        </w:rPr>
        <w:t>million and $44</w:t>
      </w:r>
      <w:r>
        <w:rPr>
          <w:spacing w:val="-16"/>
          <w:w w:val="105"/>
          <w:sz w:val="15"/>
        </w:rPr>
        <w:t xml:space="preserve"> </w:t>
      </w:r>
      <w:r>
        <w:rPr>
          <w:w w:val="105"/>
          <w:sz w:val="15"/>
        </w:rPr>
        <w:t>million,</w:t>
      </w:r>
    </w:p>
    <w:p w14:paraId="1196EEFF" w14:textId="77777777" w:rsidR="004304EB" w:rsidRDefault="004304EB">
      <w:pPr>
        <w:pStyle w:val="a3"/>
        <w:rPr>
          <w:sz w:val="16"/>
        </w:rPr>
      </w:pPr>
    </w:p>
    <w:p w14:paraId="1196EF00" w14:textId="77777777" w:rsidR="004304EB" w:rsidRDefault="004304EB">
      <w:pPr>
        <w:pStyle w:val="a3"/>
        <w:rPr>
          <w:sz w:val="16"/>
        </w:rPr>
      </w:pPr>
    </w:p>
    <w:p w14:paraId="1196EF01" w14:textId="77777777" w:rsidR="004304EB" w:rsidRDefault="004304EB">
      <w:pPr>
        <w:pStyle w:val="a3"/>
        <w:spacing w:before="9"/>
        <w:rPr>
          <w:sz w:val="20"/>
        </w:rPr>
      </w:pPr>
    </w:p>
    <w:p w14:paraId="1196EF02" w14:textId="77777777" w:rsidR="004304EB" w:rsidRDefault="000856F8">
      <w:pPr>
        <w:pStyle w:val="a3"/>
        <w:ind w:left="222" w:right="541"/>
        <w:jc w:val="center"/>
      </w:pPr>
      <w:r>
        <w:rPr>
          <w:noProof/>
        </w:rPr>
        <mc:AlternateContent>
          <mc:Choice Requires="wpg">
            <w:drawing>
              <wp:anchor distT="0" distB="0" distL="0" distR="0" simplePos="0" relativeHeight="251665408" behindDoc="1" locked="0" layoutInCell="1" allowOverlap="1" wp14:anchorId="1196F577" wp14:editId="1196F578">
                <wp:simplePos x="0" y="0"/>
                <wp:positionH relativeFrom="page">
                  <wp:posOffset>339090</wp:posOffset>
                </wp:positionH>
                <wp:positionV relativeFrom="paragraph">
                  <wp:posOffset>172720</wp:posOffset>
                </wp:positionV>
                <wp:extent cx="7018020" cy="15240"/>
                <wp:effectExtent l="0" t="0" r="0" b="0"/>
                <wp:wrapTopAndBottom/>
                <wp:docPr id="257" name="组合 25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53" name="任意多边形 25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54" name="任意多边形 25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55" name="任意多边形 25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56" name="任意多边形 25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DE4B5C1" id="组合 253" o:spid="_x0000_s1026" style="position:absolute;left:0;text-align:left;margin-left:26.7pt;margin-top:13.6pt;width:552.6pt;height:1.2pt;z-index:-25165107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vOIgMAAM0NAAAOAAAAZHJzL2Uyb0RvYy54bWzsl81u1DAQx+9IvEOUO80mbbol6m6F6McF&#10;QaWWB3Ad50NKYsvObrZ3DtzgzBHxEqiCp6HAYzDjxN50t99skSqhSIkTj8czf/88SbZ3ZmXhTJlU&#10;Oa9Grr82cB1WUR7nVTpy3x7vP9tyHVWTKiYFr9jIPWXK3Rk/fbLdiIgFPONFzKQDTioVNWLkZnUt&#10;Is9TNGMlUWtcsAo6Ey5LUsOtTL1Ykga8l4UXDAabXsNlLCSnTCl4utt2umPtP0kYrd8kiWK1U4xc&#10;iK3WZ6nPJ3j2xtskSiURWU67MMg9oihJXsGk1tUuqYkzkfmSqzKnkiue1GuUlx5PkpwynQNk4w8W&#10;sjmQfCJ0LmnUpMLKBNIu6HRvt/T19FA6eTxyg3DoOhUpYZF+nb07//jeCcJ11KcRaQRmB1IciUPZ&#10;PUjbO0x5lsgSr5CMM9PKnlpl2ax2KDwcDvytQQALQKHPD4ONTnmawfLgqHB9w3WgLxgG7ZrQbK8b&#10;6/uDMGhHBhvY6Zk5PQzNRtIIQEjNVVJ/p9JRRgTT4itM36q0blT6cXb2892H8y+ffn//ev7tM8il&#10;o8MwwN5qpSIFsl0i1FLKRqxewr5WwyZMIjpR9QHjWnAyfaXqFuDYtEhmWnRWmaaEbXDtBhCkxnEY&#10;JDadBhapVT2DVqDJLvmUHXNtUuOKgQGsIq6ZDXJuUlR90wUz02muQvtrjTQXkK/pM9fWpgvK8HWd&#10;3WJsxhEtuGItRJiqpsmmDw77Aite5PF+XhSYtZLpyctCOlMCpeT5Czw6GC+YFRUaVxyHtdPgEyDV&#10;cICtEx6fAlATIfM0g5rka08dwLjj/gnJsOPa/b5McogBYRh3I3lL7wASPTqSscCsjGTYD+hsZSgv&#10;BrdalPd28XjkKIdXo7x5P5TNe8iifPkr6GLBeNiKDBFAOYZ3IFaYea3tl0/7gpx3G1r6ZjegeSt+&#10;WyNb+8005tqfzkZlOv8XYfs5sXk1ucM7kev74XDhG+qxsNsVTIvJ9fBaM0OTufaRu4HL25XoFvGl&#10;+VZD78PWXf1pDP8M+vum+7/Bn5L+vf4smf+Fjf8AAAD//wMAUEsDBBQABgAIAAAAIQByIFJ+4AAA&#10;AAkBAAAPAAAAZHJzL2Rvd25yZXYueG1sTI9BT4NAEIXvJv6HzZh4swtUsEWWpmnUU2Nia2J6m8IU&#10;SNlZwm6B/nu3Jz2+eS/vfZOtJt2KgXrbGFYQzgIQxIUpG64UfO/fnxYgrEMusTVMCq5kYZXf32WY&#10;lmbkLxp2rhK+hG2KCmrnulRKW9Sk0c5MR+y9k+k1Oi/7SpY9jr5ctzIKgkRqbNgv1NjRpqbivLto&#10;BR8jjut5+DZsz6fN9bCPP3+2ISn1+DCtX0E4mtxfGG74Hh1yz3Q0Fy6taBXE82efVBC9RCBufhgv&#10;EhBHf1kmIPNM/v8g/wUAAP//AwBQSwECLQAUAAYACAAAACEAtoM4kv4AAADhAQAAEwAAAAAAAAAA&#10;AAAAAAAAAAAAW0NvbnRlbnRfVHlwZXNdLnhtbFBLAQItABQABgAIAAAAIQA4/SH/1gAAAJQBAAAL&#10;AAAAAAAAAAAAAAAAAC8BAABfcmVscy8ucmVsc1BLAQItABQABgAIAAAAIQDillvOIgMAAM0NAAAO&#10;AAAAAAAAAAAAAAAAAC4CAABkcnMvZTJvRG9jLnhtbFBLAQItABQABgAIAAAAIQByIFJ+4AAAAAkB&#10;AAAPAAAAAAAAAAAAAAAAAHwFAABkcnMvZG93bnJldi54bWxQSwUGAAAAAAQABADzAAAAiQYAAAAA&#10;">
                <v:shape id="任意多边形 25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g3xAAAANwAAAAPAAAAZHJzL2Rvd25yZXYueG1sRI9bi8Iw&#10;FITfhf0P4Sz4pukqXqhGEUEUK4I3fD00x7Zsc1KaqN1/vxEEH4eZ+YaZzhtTigfVrrCs4KcbgSBO&#10;rS44U3A+rTpjEM4jaywtk4I/cjCffbWmGGv75AM9jj4TAcIuRgW591UspUtzMui6tiIO3s3WBn2Q&#10;dSZ1jc8AN6XsRdFQGiw4LORY0TKn9Pd4Nwqq3W203y42w5W7bC9mnSTJ+Joo1f5uFhMQnhr/Cb/b&#10;G62gN+jD60w4AnL2DwAA//8DAFBLAQItABQABgAIAAAAIQDb4fbL7gAAAIUBAAATAAAAAAAAAAAA&#10;AAAAAAAAAABbQ29udGVudF9UeXBlc10ueG1sUEsBAi0AFAAGAAgAAAAhAFr0LFu/AAAAFQEAAAsA&#10;AAAAAAAAAAAAAAAAHwEAAF9yZWxzLy5yZWxzUEsBAi0AFAAGAAgAAAAhANwoaDfEAAAA3AAAAA8A&#10;AAAAAAAAAAAAAAAABwIAAGRycy9kb3ducmV2LnhtbFBLBQYAAAAAAwADALcAAAD4AgAAAAA=&#10;" path="m11040,12l,12,,,11052,r-12,12xe" fillcolor="#9a9a9a" stroked="f">
                  <v:path arrowok="t" textboxrect="0,0,11052,12"/>
                </v:shape>
                <v:shape id="任意多边形 25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FnyxQAAANwAAAAPAAAAZHJzL2Rvd25yZXYueG1sRI9Pi8Iw&#10;FMTvgt8hPGFvmtr9o1SjLCuKh73oCl6fzbMtNi8libbupzcLCx6HmfkNM192phY3cr6yrGA8SkAQ&#10;51ZXXCg4/KyHUxA+IGusLZOCO3lYLvq9OWbatryj2z4UIkLYZ6igDKHJpPR5SQb9yDbE0TtbZzBE&#10;6QqpHbYRbmqZJsmHNFhxXCixoa+S8sv+ahT8rjcrd111k92xTV8n+eWbT8VUqZdB9zkDEagLz/B/&#10;e6sVpO9v8HcmHgG5eAAAAP//AwBQSwECLQAUAAYACAAAACEA2+H2y+4AAACFAQAAEwAAAAAAAAAA&#10;AAAAAAAAAAAAW0NvbnRlbnRfVHlwZXNdLnhtbFBLAQItABQABgAIAAAAIQBa9CxbvwAAABUBAAAL&#10;AAAAAAAAAAAAAAAAAB8BAABfcmVscy8ucmVsc1BLAQItABQABgAIAAAAIQBV3FnyxQAAANwAAAAP&#10;AAAAAAAAAAAAAAAAAAcCAABkcnMvZG93bnJldi54bWxQSwUGAAAAAAMAAwC3AAAA+QIAAAAA&#10;" path="m11052,12l,12,12,,11052,r,12xe" fillcolor="#ededed" stroked="f">
                  <v:path arrowok="t" textboxrect="0,0,11052,12"/>
                </v:shape>
                <v:shape id="任意多边形 25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4MxgAAANwAAAAPAAAAZHJzL2Rvd25yZXYueG1sRI9Pa8JA&#10;FMTvgt9heUJvuqlgaKOr9A+CVIQ2evH2yD6TtNm3YXc1sZ/eFQo9DjPzG2ax6k0jLuR8bVnB4yQB&#10;QVxYXXOp4LBfj59A+ICssbFMCq7kYbUcDhaYadvxF13yUIoIYZ+hgiqENpPSFxUZ9BPbEkfvZJ3B&#10;EKUrpXbYRbhp5DRJUmmw5rhQYUtvFRU/+dkokJ8uTX+vx+fvD7fdr9+b8MrdTqmHUf8yBxGoD//h&#10;v/ZGK5jOZnA/E4+AXN4AAAD//wMAUEsBAi0AFAAGAAgAAAAhANvh9svuAAAAhQEAABMAAAAAAAAA&#10;AAAAAAAAAAAAAFtDb250ZW50X1R5cGVzXS54bWxQSwECLQAUAAYACAAAACEAWvQsW78AAAAVAQAA&#10;CwAAAAAAAAAAAAAAAAAfAQAAX3JlbHMvLnJlbHNQSwECLQAUAAYACAAAACEAF2/+DMYAAADcAAAA&#10;DwAAAAAAAAAAAAAAAAAHAgAAZHJzL2Rvd25yZXYueG1sUEsFBgAAAAADAAMAtwAAAPoCAAAAAA==&#10;" path="m,24l,,12,r,12l,24xe" fillcolor="#9a9a9a" stroked="f">
                  <v:path arrowok="t" textboxrect="0,0,12,24"/>
                </v:shape>
                <v:shape id="任意多边形 25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KnrxQAAANwAAAAPAAAAZHJzL2Rvd25yZXYueG1sRI9Ba8JA&#10;FITvQv/D8gq9iG4qKiXNRkppoBQUtXp/zb4modm3cXer8d+7guBxmJlvmGzRm1YcyfnGsoLncQKC&#10;uLS64UrB7rsYvYDwAVlja5kUnMnDIn8YZJhqe+INHbehEhHCPkUFdQhdKqUvazLox7Yjjt6vdQZD&#10;lK6S2uEpwk0rJ0kylwYbjgs1dvReU/m3/TcKNl9+vxxKvfr46dfG7qbFwR0KpZ4e+7dXEIH6cA/f&#10;2p9awWQ2h+uZeARkfgEAAP//AwBQSwECLQAUAAYACAAAACEA2+H2y+4AAACFAQAAEwAAAAAAAAAA&#10;AAAAAAAAAAAAW0NvbnRlbnRfVHlwZXNdLnhtbFBLAQItABQABgAIAAAAIQBa9CxbvwAAABUBAAAL&#10;AAAAAAAAAAAAAAAAAB8BAABfcmVscy8ucmVsc1BLAQItABQABgAIAAAAIQBnwKnr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31</w:t>
      </w:r>
    </w:p>
    <w:p w14:paraId="1196EF03" w14:textId="77777777" w:rsidR="004304EB" w:rsidRDefault="004304EB">
      <w:pPr>
        <w:jc w:val="center"/>
        <w:sectPr w:rsidR="004304EB">
          <w:pgSz w:w="12240" w:h="15840"/>
          <w:pgMar w:top="1100" w:right="500" w:bottom="280" w:left="340" w:header="720" w:footer="720" w:gutter="0"/>
          <w:cols w:space="720"/>
        </w:sectPr>
      </w:pPr>
    </w:p>
    <w:p w14:paraId="1196EF04" w14:textId="77777777" w:rsidR="004304EB" w:rsidRDefault="000856F8">
      <w:pPr>
        <w:pStyle w:val="a3"/>
        <w:spacing w:before="74"/>
        <w:ind w:left="506"/>
      </w:pPr>
      <w:r>
        <w:rPr>
          <w:w w:val="105"/>
        </w:rPr>
        <w:t>respectively, for North America related to the restructuring of our water manufacturing operations in the United States.</w:t>
      </w:r>
    </w:p>
    <w:p w14:paraId="1196EF05" w14:textId="77777777" w:rsidR="004304EB" w:rsidRDefault="000856F8">
      <w:pPr>
        <w:pStyle w:val="a4"/>
        <w:numPr>
          <w:ilvl w:val="0"/>
          <w:numId w:val="6"/>
        </w:numPr>
        <w:tabs>
          <w:tab w:val="left" w:pos="506"/>
        </w:tabs>
        <w:spacing w:before="103" w:line="249" w:lineRule="auto"/>
        <w:ind w:right="426"/>
        <w:rPr>
          <w:sz w:val="15"/>
        </w:rPr>
      </w:pPr>
      <w:r>
        <w:rPr>
          <w:w w:val="105"/>
          <w:sz w:val="15"/>
        </w:rPr>
        <w:t>Operating</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8"/>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$29</w:t>
      </w:r>
      <w:r>
        <w:rPr>
          <w:spacing w:val="-7"/>
          <w:w w:val="105"/>
          <w:sz w:val="15"/>
        </w:rPr>
        <w:t xml:space="preserve"> </w:t>
      </w:r>
      <w:r>
        <w:rPr>
          <w:w w:val="105"/>
          <w:sz w:val="15"/>
        </w:rPr>
        <w:t>million</w:t>
      </w:r>
      <w:r>
        <w:rPr>
          <w:spacing w:val="-8"/>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8"/>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contingent</w:t>
      </w:r>
      <w:r>
        <w:rPr>
          <w:spacing w:val="-7"/>
          <w:w w:val="105"/>
          <w:sz w:val="15"/>
        </w:rPr>
        <w:t xml:space="preserve"> </w:t>
      </w:r>
      <w:r>
        <w:rPr>
          <w:w w:val="105"/>
          <w:sz w:val="15"/>
        </w:rPr>
        <w:t>consideration liability to fair value in conjunction with the fairlife acquisition. Refer to Note</w:t>
      </w:r>
      <w:r>
        <w:rPr>
          <w:spacing w:val="-19"/>
          <w:w w:val="105"/>
          <w:sz w:val="15"/>
        </w:rPr>
        <w:t xml:space="preserve"> </w:t>
      </w:r>
      <w:r>
        <w:rPr>
          <w:w w:val="105"/>
          <w:sz w:val="15"/>
        </w:rPr>
        <w:t>2.</w:t>
      </w:r>
    </w:p>
    <w:p w14:paraId="1196EF06" w14:textId="77777777" w:rsidR="004304EB" w:rsidRDefault="000856F8">
      <w:pPr>
        <w:pStyle w:val="a4"/>
        <w:numPr>
          <w:ilvl w:val="0"/>
          <w:numId w:val="6"/>
        </w:numPr>
        <w:tabs>
          <w:tab w:val="left" w:pos="506"/>
        </w:tabs>
        <w:spacing w:line="249" w:lineRule="auto"/>
        <w:ind w:right="275"/>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8"/>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increased</w:t>
      </w:r>
      <w:r>
        <w:rPr>
          <w:spacing w:val="-8"/>
          <w:w w:val="105"/>
          <w:sz w:val="15"/>
        </w:rPr>
        <w:t xml:space="preserve"> </w:t>
      </w:r>
      <w:r>
        <w:rPr>
          <w:w w:val="105"/>
          <w:sz w:val="15"/>
        </w:rPr>
        <w:t>by</w:t>
      </w:r>
      <w:r>
        <w:rPr>
          <w:spacing w:val="-7"/>
          <w:w w:val="105"/>
          <w:sz w:val="15"/>
        </w:rPr>
        <w:t xml:space="preserve"> </w:t>
      </w:r>
      <w:r>
        <w:rPr>
          <w:spacing w:val="-6"/>
          <w:w w:val="105"/>
          <w:sz w:val="15"/>
        </w:rPr>
        <w:t>$902</w:t>
      </w:r>
      <w:r>
        <w:rPr>
          <w:spacing w:val="-2"/>
          <w:w w:val="105"/>
          <w:sz w:val="15"/>
        </w:rPr>
        <w:t xml:space="preserve"> </w:t>
      </w:r>
      <w:r>
        <w:rPr>
          <w:w w:val="105"/>
          <w:sz w:val="15"/>
        </w:rPr>
        <w:t>million</w:t>
      </w:r>
      <w:r>
        <w:rPr>
          <w:spacing w:val="-8"/>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in</w:t>
      </w:r>
      <w:r>
        <w:rPr>
          <w:spacing w:val="-8"/>
          <w:w w:val="105"/>
          <w:sz w:val="15"/>
        </w:rPr>
        <w:t xml:space="preserve"> </w:t>
      </w:r>
      <w:r>
        <w:rPr>
          <w:w w:val="105"/>
          <w:sz w:val="15"/>
        </w:rPr>
        <w:t>conjunction</w:t>
      </w:r>
      <w:r>
        <w:rPr>
          <w:spacing w:val="-7"/>
          <w:w w:val="105"/>
          <w:sz w:val="15"/>
        </w:rPr>
        <w:t xml:space="preserve"> </w:t>
      </w:r>
      <w:r>
        <w:rPr>
          <w:w w:val="105"/>
          <w:sz w:val="15"/>
        </w:rPr>
        <w:t>with</w:t>
      </w:r>
      <w:r>
        <w:rPr>
          <w:spacing w:val="-7"/>
          <w:w w:val="105"/>
          <w:sz w:val="15"/>
        </w:rPr>
        <w:t xml:space="preserve"> </w:t>
      </w:r>
      <w:r>
        <w:rPr>
          <w:w w:val="105"/>
          <w:sz w:val="15"/>
        </w:rPr>
        <w:t>our</w:t>
      </w:r>
      <w:r>
        <w:rPr>
          <w:spacing w:val="-8"/>
          <w:w w:val="105"/>
          <w:sz w:val="15"/>
        </w:rPr>
        <w:t xml:space="preserve"> </w:t>
      </w:r>
      <w:r>
        <w:rPr>
          <w:w w:val="105"/>
          <w:sz w:val="15"/>
        </w:rPr>
        <w:t>fairlife</w:t>
      </w:r>
      <w:r>
        <w:rPr>
          <w:spacing w:val="-7"/>
          <w:w w:val="105"/>
          <w:sz w:val="15"/>
        </w:rPr>
        <w:t xml:space="preserve"> </w:t>
      </w:r>
      <w:r>
        <w:rPr>
          <w:w w:val="105"/>
          <w:sz w:val="15"/>
        </w:rPr>
        <w:t>acquisition,</w:t>
      </w:r>
      <w:r>
        <w:rPr>
          <w:spacing w:val="-7"/>
          <w:w w:val="105"/>
          <w:sz w:val="15"/>
        </w:rPr>
        <w:t xml:space="preserve"> </w:t>
      </w:r>
      <w:r>
        <w:rPr>
          <w:w w:val="105"/>
          <w:sz w:val="15"/>
        </w:rPr>
        <w:t>which</w:t>
      </w:r>
      <w:r>
        <w:rPr>
          <w:spacing w:val="-8"/>
          <w:w w:val="105"/>
          <w:sz w:val="15"/>
        </w:rPr>
        <w:t xml:space="preserve"> </w:t>
      </w:r>
      <w:r>
        <w:rPr>
          <w:w w:val="105"/>
          <w:sz w:val="15"/>
        </w:rPr>
        <w:t>resulted</w:t>
      </w:r>
      <w:r>
        <w:rPr>
          <w:spacing w:val="-7"/>
          <w:w w:val="105"/>
          <w:sz w:val="15"/>
        </w:rPr>
        <w:t xml:space="preserve"> </w:t>
      </w:r>
      <w:r>
        <w:rPr>
          <w:w w:val="105"/>
          <w:sz w:val="15"/>
        </w:rPr>
        <w:t>from</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7"/>
          <w:w w:val="105"/>
          <w:sz w:val="15"/>
        </w:rPr>
        <w:t xml:space="preserve"> </w:t>
      </w:r>
      <w:r>
        <w:rPr>
          <w:w w:val="105"/>
          <w:sz w:val="15"/>
        </w:rPr>
        <w:t>of</w:t>
      </w:r>
      <w:r>
        <w:rPr>
          <w:spacing w:val="-7"/>
          <w:w w:val="105"/>
          <w:sz w:val="15"/>
        </w:rPr>
        <w:t xml:space="preserve"> </w:t>
      </w:r>
      <w:r>
        <w:rPr>
          <w:w w:val="105"/>
          <w:sz w:val="15"/>
        </w:rPr>
        <w:t>our previously held equity interest in fairlife to fair value. Refer to Note</w:t>
      </w:r>
      <w:r>
        <w:rPr>
          <w:spacing w:val="-16"/>
          <w:w w:val="105"/>
          <w:sz w:val="15"/>
        </w:rPr>
        <w:t xml:space="preserve"> </w:t>
      </w:r>
      <w:r>
        <w:rPr>
          <w:w w:val="105"/>
          <w:sz w:val="15"/>
        </w:rPr>
        <w:t>2.</w:t>
      </w:r>
    </w:p>
    <w:p w14:paraId="1196EF07" w14:textId="77777777" w:rsidR="004304EB" w:rsidRDefault="000856F8">
      <w:pPr>
        <w:pStyle w:val="a4"/>
        <w:numPr>
          <w:ilvl w:val="0"/>
          <w:numId w:val="6"/>
        </w:numPr>
        <w:tabs>
          <w:tab w:val="left" w:pos="506"/>
        </w:tabs>
        <w:spacing w:before="98" w:line="249" w:lineRule="auto"/>
        <w:ind w:right="736"/>
        <w:rPr>
          <w:sz w:val="15"/>
        </w:rPr>
      </w:pPr>
      <w:r>
        <w:rPr>
          <w:w w:val="105"/>
          <w:sz w:val="15"/>
        </w:rPr>
        <w:t>Income</w:t>
      </w:r>
      <w:r>
        <w:rPr>
          <w:spacing w:val="-7"/>
          <w:w w:val="105"/>
          <w:sz w:val="15"/>
        </w:rPr>
        <w:t xml:space="preserve"> </w:t>
      </w:r>
      <w:r>
        <w:rPr>
          <w:w w:val="105"/>
          <w:sz w:val="15"/>
        </w:rPr>
        <w:t>(loss)</w:t>
      </w:r>
      <w:r>
        <w:rPr>
          <w:spacing w:val="-6"/>
          <w:w w:val="105"/>
          <w:sz w:val="15"/>
        </w:rPr>
        <w:t xml:space="preserve"> </w:t>
      </w:r>
      <w:r>
        <w:rPr>
          <w:w w:val="105"/>
          <w:sz w:val="15"/>
        </w:rPr>
        <w:t>before</w:t>
      </w:r>
      <w:r>
        <w:rPr>
          <w:spacing w:val="-6"/>
          <w:w w:val="105"/>
          <w:sz w:val="15"/>
        </w:rPr>
        <w:t xml:space="preserve"> </w:t>
      </w:r>
      <w:r>
        <w:rPr>
          <w:w w:val="105"/>
          <w:sz w:val="15"/>
        </w:rPr>
        <w:t>income</w:t>
      </w:r>
      <w:r>
        <w:rPr>
          <w:spacing w:val="-6"/>
          <w:w w:val="105"/>
          <w:sz w:val="15"/>
        </w:rPr>
        <w:t xml:space="preserve"> </w:t>
      </w:r>
      <w:r>
        <w:rPr>
          <w:w w:val="105"/>
          <w:sz w:val="15"/>
        </w:rPr>
        <w:t>taxes</w:t>
      </w:r>
      <w:r>
        <w:rPr>
          <w:spacing w:val="-6"/>
          <w:w w:val="105"/>
          <w:sz w:val="15"/>
        </w:rPr>
        <w:t xml:space="preserve"> </w:t>
      </w:r>
      <w:r>
        <w:rPr>
          <w:w w:val="105"/>
          <w:sz w:val="15"/>
        </w:rPr>
        <w:t>was</w:t>
      </w:r>
      <w:r>
        <w:rPr>
          <w:spacing w:val="-6"/>
          <w:w w:val="105"/>
          <w:sz w:val="15"/>
        </w:rPr>
        <w:t xml:space="preserve"> </w:t>
      </w:r>
      <w:r>
        <w:rPr>
          <w:w w:val="105"/>
          <w:sz w:val="15"/>
        </w:rPr>
        <w:t>increased</w:t>
      </w:r>
      <w:r>
        <w:rPr>
          <w:spacing w:val="-6"/>
          <w:w w:val="105"/>
          <w:sz w:val="15"/>
        </w:rPr>
        <w:t xml:space="preserve"> </w:t>
      </w:r>
      <w:r>
        <w:rPr>
          <w:w w:val="105"/>
          <w:sz w:val="15"/>
        </w:rPr>
        <w:t>by</w:t>
      </w:r>
      <w:r>
        <w:rPr>
          <w:spacing w:val="-6"/>
          <w:w w:val="105"/>
          <w:sz w:val="15"/>
        </w:rPr>
        <w:t xml:space="preserve"> </w:t>
      </w:r>
      <w:r>
        <w:rPr>
          <w:spacing w:val="-7"/>
          <w:w w:val="105"/>
          <w:sz w:val="15"/>
        </w:rPr>
        <w:t>$18</w:t>
      </w:r>
      <w:r>
        <w:rPr>
          <w:spacing w:val="-6"/>
          <w:w w:val="105"/>
          <w:sz w:val="15"/>
        </w:rPr>
        <w:t xml:space="preserve"> </w:t>
      </w:r>
      <w:r>
        <w:rPr>
          <w:w w:val="105"/>
          <w:sz w:val="15"/>
        </w:rPr>
        <w:t>million</w:t>
      </w:r>
      <w:r>
        <w:rPr>
          <w:spacing w:val="-6"/>
          <w:w w:val="105"/>
          <w:sz w:val="15"/>
        </w:rPr>
        <w:t xml:space="preserve"> </w:t>
      </w:r>
      <w:r>
        <w:rPr>
          <w:w w:val="105"/>
          <w:sz w:val="15"/>
        </w:rPr>
        <w:t>for</w:t>
      </w:r>
      <w:r>
        <w:rPr>
          <w:spacing w:val="-6"/>
          <w:w w:val="105"/>
          <w:sz w:val="15"/>
        </w:rPr>
        <w:t xml:space="preserve"> </w:t>
      </w:r>
      <w:r>
        <w:rPr>
          <w:w w:val="105"/>
          <w:sz w:val="15"/>
        </w:rPr>
        <w:t>Corporate</w:t>
      </w:r>
      <w:r>
        <w:rPr>
          <w:spacing w:val="-6"/>
          <w:w w:val="105"/>
          <w:sz w:val="15"/>
        </w:rPr>
        <w:t xml:space="preserve"> </w:t>
      </w:r>
      <w:r>
        <w:rPr>
          <w:w w:val="105"/>
          <w:sz w:val="15"/>
        </w:rPr>
        <w:t>related</w:t>
      </w:r>
      <w:r>
        <w:rPr>
          <w:spacing w:val="-6"/>
          <w:w w:val="105"/>
          <w:sz w:val="15"/>
        </w:rPr>
        <w:t xml:space="preserve"> </w:t>
      </w:r>
      <w:r>
        <w:rPr>
          <w:w w:val="105"/>
          <w:sz w:val="15"/>
        </w:rPr>
        <w:t>to</w:t>
      </w:r>
      <w:r>
        <w:rPr>
          <w:spacing w:val="-6"/>
          <w:w w:val="105"/>
          <w:sz w:val="15"/>
        </w:rPr>
        <w:t xml:space="preserve"> </w:t>
      </w:r>
      <w:r>
        <w:rPr>
          <w:w w:val="105"/>
          <w:sz w:val="15"/>
        </w:rPr>
        <w:t>the</w:t>
      </w:r>
      <w:r>
        <w:rPr>
          <w:spacing w:val="-6"/>
          <w:w w:val="105"/>
          <w:sz w:val="15"/>
        </w:rPr>
        <w:t xml:space="preserve"> </w:t>
      </w:r>
      <w:r>
        <w:rPr>
          <w:w w:val="105"/>
          <w:sz w:val="15"/>
        </w:rPr>
        <w:t>sale</w:t>
      </w:r>
      <w:r>
        <w:rPr>
          <w:spacing w:val="-6"/>
          <w:w w:val="105"/>
          <w:sz w:val="15"/>
        </w:rPr>
        <w:t xml:space="preserve"> </w:t>
      </w:r>
      <w:r>
        <w:rPr>
          <w:w w:val="105"/>
          <w:sz w:val="15"/>
        </w:rPr>
        <w:t>of</w:t>
      </w:r>
      <w:r>
        <w:rPr>
          <w:spacing w:val="-6"/>
          <w:w w:val="105"/>
          <w:sz w:val="15"/>
        </w:rPr>
        <w:t xml:space="preserve"> </w:t>
      </w:r>
      <w:r>
        <w:rPr>
          <w:w w:val="105"/>
          <w:sz w:val="15"/>
        </w:rPr>
        <w:t>a</w:t>
      </w:r>
      <w:r>
        <w:rPr>
          <w:spacing w:val="-6"/>
          <w:w w:val="105"/>
          <w:sz w:val="15"/>
        </w:rPr>
        <w:t xml:space="preserve"> </w:t>
      </w:r>
      <w:r>
        <w:rPr>
          <w:w w:val="105"/>
          <w:sz w:val="15"/>
        </w:rPr>
        <w:t>portion</w:t>
      </w:r>
      <w:r>
        <w:rPr>
          <w:spacing w:val="-6"/>
          <w:w w:val="105"/>
          <w:sz w:val="15"/>
        </w:rPr>
        <w:t xml:space="preserve"> </w:t>
      </w:r>
      <w:r>
        <w:rPr>
          <w:w w:val="105"/>
          <w:sz w:val="15"/>
        </w:rPr>
        <w:t>of</w:t>
      </w:r>
      <w:r>
        <w:rPr>
          <w:spacing w:val="-6"/>
          <w:w w:val="105"/>
          <w:sz w:val="15"/>
        </w:rPr>
        <w:t xml:space="preserve"> </w:t>
      </w:r>
      <w:r>
        <w:rPr>
          <w:w w:val="105"/>
          <w:sz w:val="15"/>
        </w:rPr>
        <w:t>our</w:t>
      </w:r>
      <w:r>
        <w:rPr>
          <w:spacing w:val="-6"/>
          <w:w w:val="105"/>
          <w:sz w:val="15"/>
        </w:rPr>
        <w:t xml:space="preserve"> </w:t>
      </w:r>
      <w:r>
        <w:rPr>
          <w:w w:val="105"/>
          <w:sz w:val="15"/>
        </w:rPr>
        <w:t>owner</w:t>
      </w:r>
      <w:r>
        <w:rPr>
          <w:w w:val="105"/>
          <w:sz w:val="15"/>
        </w:rPr>
        <w:t>ship</w:t>
      </w:r>
      <w:r>
        <w:rPr>
          <w:spacing w:val="-6"/>
          <w:w w:val="105"/>
          <w:sz w:val="15"/>
        </w:rPr>
        <w:t xml:space="preserve"> </w:t>
      </w:r>
      <w:r>
        <w:rPr>
          <w:w w:val="105"/>
          <w:sz w:val="15"/>
        </w:rPr>
        <w:t>interest</w:t>
      </w:r>
      <w:r>
        <w:rPr>
          <w:spacing w:val="-6"/>
          <w:w w:val="105"/>
          <w:sz w:val="15"/>
        </w:rPr>
        <w:t xml:space="preserve"> </w:t>
      </w:r>
      <w:r>
        <w:rPr>
          <w:w w:val="105"/>
          <w:sz w:val="15"/>
        </w:rPr>
        <w:t>in</w:t>
      </w:r>
      <w:r>
        <w:rPr>
          <w:spacing w:val="-6"/>
          <w:w w:val="105"/>
          <w:sz w:val="15"/>
        </w:rPr>
        <w:t xml:space="preserve"> </w:t>
      </w:r>
      <w:r>
        <w:rPr>
          <w:w w:val="105"/>
          <w:sz w:val="15"/>
        </w:rPr>
        <w:t>one</w:t>
      </w:r>
      <w:r>
        <w:rPr>
          <w:spacing w:val="-6"/>
          <w:w w:val="105"/>
          <w:sz w:val="15"/>
        </w:rPr>
        <w:t xml:space="preserve"> </w:t>
      </w:r>
      <w:r>
        <w:rPr>
          <w:w w:val="105"/>
          <w:sz w:val="15"/>
        </w:rPr>
        <w:t>of</w:t>
      </w:r>
      <w:r>
        <w:rPr>
          <w:spacing w:val="-6"/>
          <w:w w:val="105"/>
          <w:sz w:val="15"/>
        </w:rPr>
        <w:t xml:space="preserve"> </w:t>
      </w:r>
      <w:r>
        <w:rPr>
          <w:w w:val="105"/>
          <w:sz w:val="15"/>
        </w:rPr>
        <w:t>our</w:t>
      </w:r>
      <w:r>
        <w:rPr>
          <w:spacing w:val="-7"/>
          <w:w w:val="105"/>
          <w:sz w:val="15"/>
        </w:rPr>
        <w:t xml:space="preserve"> </w:t>
      </w:r>
      <w:r>
        <w:rPr>
          <w:w w:val="105"/>
          <w:sz w:val="15"/>
        </w:rPr>
        <w:t>equity</w:t>
      </w:r>
      <w:r>
        <w:rPr>
          <w:spacing w:val="-6"/>
          <w:w w:val="105"/>
          <w:sz w:val="15"/>
        </w:rPr>
        <w:t xml:space="preserve"> </w:t>
      </w:r>
      <w:r>
        <w:rPr>
          <w:w w:val="105"/>
          <w:sz w:val="15"/>
        </w:rPr>
        <w:t>method investments.</w:t>
      </w:r>
    </w:p>
    <w:p w14:paraId="1196EF08" w14:textId="77777777" w:rsidR="004304EB" w:rsidRDefault="000856F8">
      <w:pPr>
        <w:pStyle w:val="a4"/>
        <w:numPr>
          <w:ilvl w:val="0"/>
          <w:numId w:val="6"/>
        </w:numPr>
        <w:tabs>
          <w:tab w:val="left" w:pos="506"/>
        </w:tabs>
        <w:spacing w:line="249" w:lineRule="auto"/>
        <w:ind w:right="571"/>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6"/>
          <w:w w:val="105"/>
          <w:sz w:val="15"/>
        </w:rPr>
        <w:t>$144</w:t>
      </w:r>
      <w:r>
        <w:rPr>
          <w:spacing w:val="-2"/>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realized</w:t>
      </w:r>
      <w:r>
        <w:rPr>
          <w:spacing w:val="-7"/>
          <w:w w:val="105"/>
          <w:sz w:val="15"/>
        </w:rPr>
        <w:t xml:space="preserve"> </w:t>
      </w:r>
      <w:r>
        <w:rPr>
          <w:w w:val="105"/>
          <w:sz w:val="15"/>
        </w:rPr>
        <w:t>and</w:t>
      </w:r>
      <w:r>
        <w:rPr>
          <w:spacing w:val="-7"/>
          <w:w w:val="105"/>
          <w:sz w:val="15"/>
        </w:rPr>
        <w:t xml:space="preserve"> </w:t>
      </w:r>
      <w:r>
        <w:rPr>
          <w:w w:val="105"/>
          <w:sz w:val="15"/>
        </w:rPr>
        <w:t>unrealized</w:t>
      </w:r>
      <w:r>
        <w:rPr>
          <w:spacing w:val="-7"/>
          <w:w w:val="105"/>
          <w:sz w:val="15"/>
        </w:rPr>
        <w:t xml:space="preserve"> </w:t>
      </w:r>
      <w:r>
        <w:rPr>
          <w:w w:val="105"/>
          <w:sz w:val="15"/>
        </w:rPr>
        <w:t>gains</w:t>
      </w:r>
      <w:r>
        <w:rPr>
          <w:spacing w:val="-7"/>
          <w:w w:val="105"/>
          <w:sz w:val="15"/>
        </w:rPr>
        <w:t xml:space="preserve"> </w:t>
      </w:r>
      <w:r>
        <w:rPr>
          <w:w w:val="105"/>
          <w:sz w:val="15"/>
        </w:rPr>
        <w:t>and</w:t>
      </w:r>
      <w:r>
        <w:rPr>
          <w:spacing w:val="-6"/>
          <w:w w:val="105"/>
          <w:sz w:val="15"/>
        </w:rPr>
        <w:t xml:space="preserve"> </w:t>
      </w:r>
      <w:r>
        <w:rPr>
          <w:w w:val="105"/>
          <w:sz w:val="15"/>
        </w:rPr>
        <w:t>losses</w:t>
      </w:r>
      <w:r>
        <w:rPr>
          <w:spacing w:val="-7"/>
          <w:w w:val="105"/>
          <w:sz w:val="15"/>
        </w:rPr>
        <w:t xml:space="preserve"> </w:t>
      </w:r>
      <w:r>
        <w:rPr>
          <w:w w:val="105"/>
          <w:sz w:val="15"/>
        </w:rPr>
        <w:t>on</w:t>
      </w:r>
      <w:r>
        <w:rPr>
          <w:spacing w:val="-7"/>
          <w:w w:val="105"/>
          <w:sz w:val="15"/>
        </w:rPr>
        <w:t xml:space="preserve"> </w:t>
      </w:r>
      <w:r>
        <w:rPr>
          <w:w w:val="105"/>
          <w:sz w:val="15"/>
        </w:rPr>
        <w:t>equity</w:t>
      </w:r>
      <w:r>
        <w:rPr>
          <w:spacing w:val="-7"/>
          <w:w w:val="105"/>
          <w:sz w:val="15"/>
        </w:rPr>
        <w:t xml:space="preserve"> </w:t>
      </w:r>
      <w:r>
        <w:rPr>
          <w:w w:val="105"/>
          <w:sz w:val="15"/>
        </w:rPr>
        <w:t>securities</w:t>
      </w:r>
      <w:r>
        <w:rPr>
          <w:spacing w:val="-7"/>
          <w:w w:val="105"/>
          <w:sz w:val="15"/>
        </w:rPr>
        <w:t xml:space="preserve"> </w:t>
      </w:r>
      <w:r>
        <w:rPr>
          <w:w w:val="105"/>
          <w:sz w:val="15"/>
        </w:rPr>
        <w:t>and</w:t>
      </w:r>
      <w:r>
        <w:rPr>
          <w:spacing w:val="-7"/>
          <w:w w:val="105"/>
          <w:sz w:val="15"/>
        </w:rPr>
        <w:t xml:space="preserve"> </w:t>
      </w:r>
      <w:r>
        <w:rPr>
          <w:w w:val="105"/>
          <w:sz w:val="15"/>
        </w:rPr>
        <w:t>trading</w:t>
      </w:r>
      <w:r>
        <w:rPr>
          <w:spacing w:val="-7"/>
          <w:w w:val="105"/>
          <w:sz w:val="15"/>
        </w:rPr>
        <w:t xml:space="preserve"> </w:t>
      </w:r>
      <w:r>
        <w:rPr>
          <w:w w:val="105"/>
          <w:sz w:val="15"/>
        </w:rPr>
        <w:t xml:space="preserve">debt securities as well as </w:t>
      </w:r>
      <w:r>
        <w:rPr>
          <w:w w:val="105"/>
          <w:sz w:val="15"/>
        </w:rPr>
        <w:t>realized gains and losses on available-for-sale debt securities. Refer to Note</w:t>
      </w:r>
      <w:r>
        <w:rPr>
          <w:spacing w:val="-27"/>
          <w:w w:val="105"/>
          <w:sz w:val="15"/>
        </w:rPr>
        <w:t xml:space="preserve"> </w:t>
      </w:r>
      <w:r>
        <w:rPr>
          <w:w w:val="105"/>
          <w:sz w:val="15"/>
        </w:rPr>
        <w:t>4.</w:t>
      </w:r>
    </w:p>
    <w:p w14:paraId="1196EF09" w14:textId="77777777" w:rsidR="004304EB" w:rsidRDefault="000856F8">
      <w:pPr>
        <w:pStyle w:val="a4"/>
        <w:numPr>
          <w:ilvl w:val="0"/>
          <w:numId w:val="6"/>
        </w:numPr>
        <w:tabs>
          <w:tab w:val="left" w:pos="506"/>
        </w:tabs>
        <w:spacing w:line="249" w:lineRule="auto"/>
        <w:ind w:right="685"/>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6"/>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6"/>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w w:val="105"/>
          <w:sz w:val="15"/>
        </w:rPr>
        <w:t>$28</w:t>
      </w:r>
      <w:r>
        <w:rPr>
          <w:spacing w:val="-6"/>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Latin</w:t>
      </w:r>
      <w:r>
        <w:rPr>
          <w:spacing w:val="-6"/>
          <w:w w:val="105"/>
          <w:sz w:val="15"/>
        </w:rPr>
        <w:t xml:space="preserve"> </w:t>
      </w:r>
      <w:r>
        <w:rPr>
          <w:w w:val="105"/>
          <w:sz w:val="15"/>
        </w:rPr>
        <w:t>America,</w:t>
      </w:r>
      <w:r>
        <w:rPr>
          <w:spacing w:val="-7"/>
          <w:w w:val="105"/>
          <w:sz w:val="15"/>
        </w:rPr>
        <w:t xml:space="preserve"> </w:t>
      </w:r>
      <w:r>
        <w:rPr>
          <w:w w:val="105"/>
          <w:sz w:val="15"/>
        </w:rPr>
        <w:t>$1</w:t>
      </w:r>
      <w:r>
        <w:rPr>
          <w:spacing w:val="-6"/>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6"/>
          <w:w w:val="105"/>
          <w:sz w:val="15"/>
        </w:rPr>
        <w:t xml:space="preserve"> </w:t>
      </w:r>
      <w:r>
        <w:rPr>
          <w:w w:val="105"/>
          <w:sz w:val="15"/>
        </w:rPr>
        <w:t>America</w:t>
      </w:r>
      <w:r>
        <w:rPr>
          <w:spacing w:val="-7"/>
          <w:w w:val="105"/>
          <w:sz w:val="15"/>
        </w:rPr>
        <w:t xml:space="preserve"> </w:t>
      </w:r>
      <w:r>
        <w:rPr>
          <w:w w:val="105"/>
          <w:sz w:val="15"/>
        </w:rPr>
        <w:t>and</w:t>
      </w:r>
      <w:r>
        <w:rPr>
          <w:spacing w:val="-7"/>
          <w:w w:val="105"/>
          <w:sz w:val="15"/>
        </w:rPr>
        <w:t xml:space="preserve"> </w:t>
      </w:r>
      <w:r>
        <w:rPr>
          <w:spacing w:val="-15"/>
          <w:w w:val="105"/>
          <w:sz w:val="15"/>
        </w:rPr>
        <w:t>$72</w:t>
      </w:r>
      <w:r>
        <w:rPr>
          <w:spacing w:val="-6"/>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Bottling</w:t>
      </w:r>
      <w:r>
        <w:rPr>
          <w:spacing w:val="-6"/>
          <w:w w:val="105"/>
          <w:sz w:val="15"/>
        </w:rPr>
        <w:t xml:space="preserve"> </w:t>
      </w:r>
      <w:r>
        <w:rPr>
          <w:w w:val="105"/>
          <w:sz w:val="15"/>
        </w:rPr>
        <w:t>Investments</w:t>
      </w:r>
      <w:r>
        <w:rPr>
          <w:spacing w:val="-7"/>
          <w:w w:val="105"/>
          <w:sz w:val="15"/>
        </w:rPr>
        <w:t xml:space="preserve"> </w:t>
      </w:r>
      <w:r>
        <w:rPr>
          <w:w w:val="105"/>
          <w:sz w:val="15"/>
        </w:rPr>
        <w:t>due</w:t>
      </w:r>
      <w:r>
        <w:rPr>
          <w:spacing w:val="-6"/>
          <w:w w:val="105"/>
          <w:sz w:val="15"/>
        </w:rPr>
        <w:t xml:space="preserve"> </w:t>
      </w:r>
      <w:r>
        <w:rPr>
          <w:w w:val="105"/>
          <w:sz w:val="15"/>
        </w:rPr>
        <w:t>to</w:t>
      </w:r>
      <w:r>
        <w:rPr>
          <w:spacing w:val="-7"/>
          <w:w w:val="105"/>
          <w:sz w:val="15"/>
        </w:rPr>
        <w:t xml:space="preserve"> </w:t>
      </w:r>
      <w:r>
        <w:rPr>
          <w:w w:val="105"/>
          <w:sz w:val="15"/>
        </w:rPr>
        <w:t xml:space="preserve">the </w:t>
      </w:r>
      <w:r>
        <w:rPr>
          <w:w w:val="105"/>
          <w:sz w:val="15"/>
        </w:rPr>
        <w:t>Company's</w:t>
      </w:r>
      <w:r>
        <w:rPr>
          <w:spacing w:val="-3"/>
          <w:w w:val="105"/>
          <w:sz w:val="15"/>
        </w:rPr>
        <w:t xml:space="preserve"> </w:t>
      </w:r>
      <w:r>
        <w:rPr>
          <w:w w:val="105"/>
          <w:sz w:val="15"/>
        </w:rPr>
        <w:t>proportionate</w:t>
      </w:r>
      <w:r>
        <w:rPr>
          <w:spacing w:val="-3"/>
          <w:w w:val="105"/>
          <w:sz w:val="15"/>
        </w:rPr>
        <w:t xml:space="preserve"> </w:t>
      </w:r>
      <w:r>
        <w:rPr>
          <w:w w:val="105"/>
          <w:sz w:val="15"/>
        </w:rPr>
        <w:t>share</w:t>
      </w:r>
      <w:r>
        <w:rPr>
          <w:spacing w:val="-3"/>
          <w:w w:val="105"/>
          <w:sz w:val="15"/>
        </w:rPr>
        <w:t xml:space="preserve"> </w:t>
      </w:r>
      <w:r>
        <w:rPr>
          <w:w w:val="105"/>
          <w:sz w:val="15"/>
        </w:rPr>
        <w:t>of</w:t>
      </w:r>
      <w:r>
        <w:rPr>
          <w:spacing w:val="-2"/>
          <w:w w:val="105"/>
          <w:sz w:val="15"/>
        </w:rPr>
        <w:t xml:space="preserve"> </w:t>
      </w:r>
      <w:r>
        <w:rPr>
          <w:w w:val="105"/>
          <w:sz w:val="15"/>
        </w:rPr>
        <w:t>significant</w:t>
      </w:r>
      <w:r>
        <w:rPr>
          <w:spacing w:val="-3"/>
          <w:w w:val="105"/>
          <w:sz w:val="15"/>
        </w:rPr>
        <w:t xml:space="preserve"> </w:t>
      </w:r>
      <w:r>
        <w:rPr>
          <w:w w:val="105"/>
          <w:sz w:val="15"/>
        </w:rPr>
        <w:t>operating</w:t>
      </w:r>
      <w:r>
        <w:rPr>
          <w:spacing w:val="-3"/>
          <w:w w:val="105"/>
          <w:sz w:val="15"/>
        </w:rPr>
        <w:t xml:space="preserve"> </w:t>
      </w:r>
      <w:r>
        <w:rPr>
          <w:w w:val="105"/>
          <w:sz w:val="15"/>
        </w:rPr>
        <w:t>and</w:t>
      </w:r>
      <w:r>
        <w:rPr>
          <w:spacing w:val="-3"/>
          <w:w w:val="105"/>
          <w:sz w:val="15"/>
        </w:rPr>
        <w:t xml:space="preserve"> </w:t>
      </w:r>
      <w:r>
        <w:rPr>
          <w:w w:val="105"/>
          <w:sz w:val="15"/>
        </w:rPr>
        <w:t>nonoperating</w:t>
      </w:r>
      <w:r>
        <w:rPr>
          <w:spacing w:val="-2"/>
          <w:w w:val="105"/>
          <w:sz w:val="15"/>
        </w:rPr>
        <w:t xml:space="preserve"> </w:t>
      </w:r>
      <w:r>
        <w:rPr>
          <w:w w:val="105"/>
          <w:sz w:val="15"/>
        </w:rPr>
        <w:t>items</w:t>
      </w:r>
      <w:r>
        <w:rPr>
          <w:spacing w:val="-3"/>
          <w:w w:val="105"/>
          <w:sz w:val="15"/>
        </w:rPr>
        <w:t xml:space="preserve"> </w:t>
      </w:r>
      <w:r>
        <w:rPr>
          <w:w w:val="105"/>
          <w:sz w:val="15"/>
        </w:rPr>
        <w:t>recorded</w:t>
      </w:r>
      <w:r>
        <w:rPr>
          <w:spacing w:val="-3"/>
          <w:w w:val="105"/>
          <w:sz w:val="15"/>
        </w:rPr>
        <w:t xml:space="preserve"> </w:t>
      </w:r>
      <w:r>
        <w:rPr>
          <w:w w:val="105"/>
          <w:sz w:val="15"/>
        </w:rPr>
        <w:t>by</w:t>
      </w:r>
      <w:r>
        <w:rPr>
          <w:spacing w:val="-3"/>
          <w:w w:val="105"/>
          <w:sz w:val="15"/>
        </w:rPr>
        <w:t xml:space="preserve"> </w:t>
      </w:r>
      <w:r>
        <w:rPr>
          <w:w w:val="105"/>
          <w:sz w:val="15"/>
        </w:rPr>
        <w:t>certain</w:t>
      </w:r>
      <w:r>
        <w:rPr>
          <w:spacing w:val="-2"/>
          <w:w w:val="105"/>
          <w:sz w:val="15"/>
        </w:rPr>
        <w:t xml:space="preserve"> </w:t>
      </w:r>
      <w:r>
        <w:rPr>
          <w:w w:val="105"/>
          <w:sz w:val="15"/>
        </w:rPr>
        <w:t>of</w:t>
      </w:r>
      <w:r>
        <w:rPr>
          <w:spacing w:val="-3"/>
          <w:w w:val="105"/>
          <w:sz w:val="15"/>
        </w:rPr>
        <w:t xml:space="preserve"> </w:t>
      </w:r>
      <w:r>
        <w:rPr>
          <w:w w:val="105"/>
          <w:sz w:val="15"/>
        </w:rPr>
        <w:t>our</w:t>
      </w:r>
      <w:r>
        <w:rPr>
          <w:spacing w:val="-3"/>
          <w:w w:val="105"/>
          <w:sz w:val="15"/>
        </w:rPr>
        <w:t xml:space="preserve"> </w:t>
      </w:r>
      <w:r>
        <w:rPr>
          <w:w w:val="105"/>
          <w:sz w:val="15"/>
        </w:rPr>
        <w:t>equity</w:t>
      </w:r>
      <w:r>
        <w:rPr>
          <w:spacing w:val="-3"/>
          <w:w w:val="105"/>
          <w:sz w:val="15"/>
        </w:rPr>
        <w:t xml:space="preserve"> </w:t>
      </w:r>
      <w:r>
        <w:rPr>
          <w:w w:val="105"/>
          <w:sz w:val="15"/>
        </w:rPr>
        <w:t>method</w:t>
      </w:r>
      <w:r>
        <w:rPr>
          <w:spacing w:val="-2"/>
          <w:w w:val="105"/>
          <w:sz w:val="15"/>
        </w:rPr>
        <w:t xml:space="preserve"> </w:t>
      </w:r>
      <w:r>
        <w:rPr>
          <w:w w:val="105"/>
          <w:sz w:val="15"/>
        </w:rPr>
        <w:t>investees.</w:t>
      </w:r>
    </w:p>
    <w:p w14:paraId="1196EF0A" w14:textId="77777777" w:rsidR="004304EB" w:rsidRDefault="000856F8">
      <w:pPr>
        <w:pStyle w:val="a4"/>
        <w:numPr>
          <w:ilvl w:val="0"/>
          <w:numId w:val="7"/>
        </w:numPr>
        <w:tabs>
          <w:tab w:val="left" w:pos="506"/>
        </w:tabs>
        <w:spacing w:line="249" w:lineRule="auto"/>
        <w:ind w:right="395"/>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$38</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Latin</w:t>
      </w:r>
      <w:r>
        <w:rPr>
          <w:spacing w:val="-7"/>
          <w:w w:val="105"/>
          <w:sz w:val="15"/>
        </w:rPr>
        <w:t xml:space="preserve"> </w:t>
      </w:r>
      <w:r>
        <w:rPr>
          <w:w w:val="105"/>
          <w:sz w:val="15"/>
        </w:rPr>
        <w:t>America</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an</w:t>
      </w:r>
      <w:r>
        <w:rPr>
          <w:spacing w:val="-7"/>
          <w:w w:val="105"/>
          <w:sz w:val="15"/>
        </w:rPr>
        <w:t xml:space="preserve"> </w:t>
      </w:r>
      <w:r>
        <w:rPr>
          <w:w w:val="105"/>
          <w:sz w:val="15"/>
        </w:rPr>
        <w:t>other-than-temporary</w:t>
      </w:r>
      <w:r>
        <w:rPr>
          <w:spacing w:val="-7"/>
          <w:w w:val="105"/>
          <w:sz w:val="15"/>
        </w:rPr>
        <w:t xml:space="preserve"> </w:t>
      </w:r>
      <w:r>
        <w:rPr>
          <w:w w:val="105"/>
          <w:sz w:val="15"/>
        </w:rPr>
        <w:t>impairment</w:t>
      </w:r>
      <w:r>
        <w:rPr>
          <w:spacing w:val="-7"/>
          <w:w w:val="105"/>
          <w:sz w:val="15"/>
        </w:rPr>
        <w:t xml:space="preserve"> </w:t>
      </w:r>
      <w:r>
        <w:rPr>
          <w:w w:val="105"/>
          <w:sz w:val="15"/>
        </w:rPr>
        <w:t>charge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one</w:t>
      </w:r>
      <w:r>
        <w:rPr>
          <w:spacing w:val="-6"/>
          <w:w w:val="105"/>
          <w:sz w:val="15"/>
        </w:rPr>
        <w:t xml:space="preserve"> </w:t>
      </w:r>
      <w:r>
        <w:rPr>
          <w:w w:val="105"/>
          <w:sz w:val="15"/>
        </w:rPr>
        <w:t>of</w:t>
      </w:r>
      <w:r>
        <w:rPr>
          <w:spacing w:val="-7"/>
          <w:w w:val="105"/>
          <w:sz w:val="15"/>
        </w:rPr>
        <w:t xml:space="preserve"> </w:t>
      </w:r>
      <w:r>
        <w:rPr>
          <w:w w:val="105"/>
          <w:sz w:val="15"/>
        </w:rPr>
        <w:t>our</w:t>
      </w:r>
      <w:r>
        <w:rPr>
          <w:spacing w:val="-7"/>
          <w:w w:val="105"/>
          <w:sz w:val="15"/>
        </w:rPr>
        <w:t xml:space="preserve"> </w:t>
      </w:r>
      <w:r>
        <w:rPr>
          <w:w w:val="105"/>
          <w:sz w:val="15"/>
        </w:rPr>
        <w:t>equity</w:t>
      </w:r>
      <w:r>
        <w:rPr>
          <w:spacing w:val="-7"/>
          <w:w w:val="105"/>
          <w:sz w:val="15"/>
        </w:rPr>
        <w:t xml:space="preserve"> </w:t>
      </w:r>
      <w:r>
        <w:rPr>
          <w:w w:val="105"/>
          <w:sz w:val="15"/>
        </w:rPr>
        <w:t>method investees.</w:t>
      </w:r>
    </w:p>
    <w:p w14:paraId="1196EF0B" w14:textId="77777777" w:rsidR="004304EB" w:rsidRDefault="000856F8">
      <w:pPr>
        <w:pStyle w:val="a3"/>
        <w:spacing w:before="97"/>
        <w:ind w:left="146"/>
      </w:pPr>
      <w:r>
        <w:rPr>
          <w:w w:val="105"/>
        </w:rPr>
        <w:t>During the six months ended June 28, 2019, the results of our operating segments and Corporate were impacted by the following items:</w:t>
      </w:r>
    </w:p>
    <w:p w14:paraId="1196EF0C" w14:textId="77777777" w:rsidR="004304EB" w:rsidRDefault="000856F8">
      <w:pPr>
        <w:pStyle w:val="a4"/>
        <w:numPr>
          <w:ilvl w:val="0"/>
          <w:numId w:val="8"/>
        </w:numPr>
        <w:tabs>
          <w:tab w:val="left" w:pos="506"/>
        </w:tabs>
        <w:spacing w:before="103" w:line="249" w:lineRule="auto"/>
        <w:ind w:right="262"/>
        <w:rPr>
          <w:sz w:val="15"/>
        </w:rPr>
      </w:pPr>
      <w:r>
        <w:rPr>
          <w:w w:val="105"/>
          <w:sz w:val="15"/>
        </w:rPr>
        <w:t>Operating</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6"/>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6"/>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8"/>
          <w:w w:val="105"/>
          <w:sz w:val="15"/>
        </w:rPr>
        <w:t>$1</w:t>
      </w:r>
      <w:r>
        <w:rPr>
          <w:spacing w:val="-2"/>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Europe,</w:t>
      </w:r>
      <w:r>
        <w:rPr>
          <w:spacing w:val="-7"/>
          <w:w w:val="105"/>
          <w:sz w:val="15"/>
        </w:rPr>
        <w:t xml:space="preserve"> </w:t>
      </w:r>
      <w:r>
        <w:rPr>
          <w:w w:val="105"/>
          <w:sz w:val="15"/>
        </w:rPr>
        <w:t>Middle</w:t>
      </w:r>
      <w:r>
        <w:rPr>
          <w:spacing w:val="-7"/>
          <w:w w:val="105"/>
          <w:sz w:val="15"/>
        </w:rPr>
        <w:t xml:space="preserve"> </w:t>
      </w:r>
      <w:r>
        <w:rPr>
          <w:w w:val="105"/>
          <w:sz w:val="15"/>
        </w:rPr>
        <w:t>East</w:t>
      </w:r>
      <w:r>
        <w:rPr>
          <w:spacing w:val="-7"/>
          <w:w w:val="105"/>
          <w:sz w:val="15"/>
        </w:rPr>
        <w:t xml:space="preserve"> </w:t>
      </w:r>
      <w:r>
        <w:rPr>
          <w:w w:val="105"/>
          <w:sz w:val="15"/>
        </w:rPr>
        <w:t>and</w:t>
      </w:r>
      <w:r>
        <w:rPr>
          <w:spacing w:val="-6"/>
          <w:w w:val="105"/>
          <w:sz w:val="15"/>
        </w:rPr>
        <w:t xml:space="preserve"> </w:t>
      </w:r>
      <w:r>
        <w:rPr>
          <w:w w:val="105"/>
          <w:sz w:val="15"/>
        </w:rPr>
        <w:t>Africa,</w:t>
      </w:r>
      <w:r>
        <w:rPr>
          <w:spacing w:val="-7"/>
          <w:w w:val="105"/>
          <w:sz w:val="15"/>
        </w:rPr>
        <w:t xml:space="preserve"> </w:t>
      </w:r>
      <w:r>
        <w:rPr>
          <w:spacing w:val="-5"/>
          <w:w w:val="105"/>
          <w:sz w:val="15"/>
        </w:rPr>
        <w:t>$30</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6"/>
          <w:w w:val="105"/>
          <w:sz w:val="15"/>
        </w:rPr>
        <w:t xml:space="preserve"> </w:t>
      </w:r>
      <w:r>
        <w:rPr>
          <w:w w:val="105"/>
          <w:sz w:val="15"/>
        </w:rPr>
        <w:t>America,</w:t>
      </w:r>
      <w:r>
        <w:rPr>
          <w:spacing w:val="-7"/>
          <w:w w:val="105"/>
          <w:sz w:val="15"/>
        </w:rPr>
        <w:t xml:space="preserve"> </w:t>
      </w:r>
      <w:r>
        <w:rPr>
          <w:spacing w:val="-5"/>
          <w:w w:val="105"/>
          <w:sz w:val="15"/>
        </w:rPr>
        <w:t>$3</w:t>
      </w:r>
      <w:r>
        <w:rPr>
          <w:spacing w:val="-2"/>
          <w:w w:val="105"/>
          <w:sz w:val="15"/>
        </w:rPr>
        <w:t xml:space="preserve"> </w:t>
      </w:r>
      <w:r>
        <w:rPr>
          <w:w w:val="105"/>
          <w:sz w:val="15"/>
        </w:rPr>
        <w:t>million for</w:t>
      </w:r>
      <w:r>
        <w:rPr>
          <w:spacing w:val="-3"/>
          <w:w w:val="105"/>
          <w:sz w:val="15"/>
        </w:rPr>
        <w:t xml:space="preserve"> </w:t>
      </w:r>
      <w:r>
        <w:rPr>
          <w:w w:val="105"/>
          <w:sz w:val="15"/>
        </w:rPr>
        <w:t>Bottling</w:t>
      </w:r>
      <w:r>
        <w:rPr>
          <w:spacing w:val="-3"/>
          <w:w w:val="105"/>
          <w:sz w:val="15"/>
        </w:rPr>
        <w:t xml:space="preserve"> </w:t>
      </w:r>
      <w:r>
        <w:rPr>
          <w:w w:val="105"/>
          <w:sz w:val="15"/>
        </w:rPr>
        <w:t>Investments</w:t>
      </w:r>
      <w:r>
        <w:rPr>
          <w:spacing w:val="-2"/>
          <w:w w:val="105"/>
          <w:sz w:val="15"/>
        </w:rPr>
        <w:t xml:space="preserve"> </w:t>
      </w:r>
      <w:r>
        <w:rPr>
          <w:w w:val="105"/>
          <w:sz w:val="15"/>
        </w:rPr>
        <w:t>and</w:t>
      </w:r>
      <w:r>
        <w:rPr>
          <w:spacing w:val="-3"/>
          <w:w w:val="105"/>
          <w:sz w:val="15"/>
        </w:rPr>
        <w:t xml:space="preserve"> </w:t>
      </w:r>
      <w:r>
        <w:rPr>
          <w:w w:val="105"/>
          <w:sz w:val="15"/>
        </w:rPr>
        <w:t>$89</w:t>
      </w:r>
      <w:r>
        <w:rPr>
          <w:spacing w:val="-2"/>
          <w:w w:val="105"/>
          <w:sz w:val="15"/>
        </w:rPr>
        <w:t xml:space="preserve"> </w:t>
      </w:r>
      <w:r>
        <w:rPr>
          <w:w w:val="105"/>
          <w:sz w:val="15"/>
        </w:rPr>
        <w:t>million</w:t>
      </w:r>
      <w:r>
        <w:rPr>
          <w:spacing w:val="-3"/>
          <w:w w:val="105"/>
          <w:sz w:val="15"/>
        </w:rPr>
        <w:t xml:space="preserve"> </w:t>
      </w:r>
      <w:r>
        <w:rPr>
          <w:w w:val="105"/>
          <w:sz w:val="15"/>
        </w:rPr>
        <w:t>for</w:t>
      </w:r>
      <w:r>
        <w:rPr>
          <w:spacing w:val="-2"/>
          <w:w w:val="105"/>
          <w:sz w:val="15"/>
        </w:rPr>
        <w:t xml:space="preserve"> </w:t>
      </w:r>
      <w:r>
        <w:rPr>
          <w:w w:val="105"/>
          <w:sz w:val="15"/>
        </w:rPr>
        <w:t>Corporate</w:t>
      </w:r>
      <w:r>
        <w:rPr>
          <w:spacing w:val="-3"/>
          <w:w w:val="105"/>
          <w:sz w:val="15"/>
        </w:rPr>
        <w:t xml:space="preserve"> </w:t>
      </w:r>
      <w:r>
        <w:rPr>
          <w:w w:val="105"/>
          <w:sz w:val="15"/>
        </w:rPr>
        <w:t>due</w:t>
      </w:r>
      <w:r>
        <w:rPr>
          <w:spacing w:val="-2"/>
          <w:w w:val="105"/>
          <w:sz w:val="15"/>
        </w:rPr>
        <w:t xml:space="preserve"> </w:t>
      </w:r>
      <w:r>
        <w:rPr>
          <w:w w:val="105"/>
          <w:sz w:val="15"/>
        </w:rPr>
        <w:t>to</w:t>
      </w:r>
      <w:r>
        <w:rPr>
          <w:spacing w:val="-3"/>
          <w:w w:val="105"/>
          <w:sz w:val="15"/>
        </w:rPr>
        <w:t xml:space="preserve"> </w:t>
      </w:r>
      <w:r>
        <w:rPr>
          <w:w w:val="105"/>
          <w:sz w:val="15"/>
        </w:rPr>
        <w:t>the</w:t>
      </w:r>
      <w:r>
        <w:rPr>
          <w:spacing w:val="-3"/>
          <w:w w:val="105"/>
          <w:sz w:val="15"/>
        </w:rPr>
        <w:t xml:space="preserve"> </w:t>
      </w:r>
      <w:r>
        <w:rPr>
          <w:w w:val="105"/>
          <w:sz w:val="15"/>
        </w:rPr>
        <w:t>Company's</w:t>
      </w:r>
      <w:r>
        <w:rPr>
          <w:spacing w:val="-2"/>
          <w:w w:val="105"/>
          <w:sz w:val="15"/>
        </w:rPr>
        <w:t xml:space="preserve"> </w:t>
      </w:r>
      <w:r>
        <w:rPr>
          <w:w w:val="105"/>
          <w:sz w:val="15"/>
        </w:rPr>
        <w:t>productivity</w:t>
      </w:r>
      <w:r>
        <w:rPr>
          <w:spacing w:val="-3"/>
          <w:w w:val="105"/>
          <w:sz w:val="15"/>
        </w:rPr>
        <w:t xml:space="preserve"> </w:t>
      </w:r>
      <w:r>
        <w:rPr>
          <w:w w:val="105"/>
          <w:sz w:val="15"/>
        </w:rPr>
        <w:t>and</w:t>
      </w:r>
      <w:r>
        <w:rPr>
          <w:spacing w:val="-2"/>
          <w:w w:val="105"/>
          <w:sz w:val="15"/>
        </w:rPr>
        <w:t xml:space="preserve"> </w:t>
      </w:r>
      <w:r>
        <w:rPr>
          <w:w w:val="105"/>
          <w:sz w:val="15"/>
        </w:rPr>
        <w:t>reinvestment</w:t>
      </w:r>
      <w:r>
        <w:rPr>
          <w:spacing w:val="-3"/>
          <w:w w:val="105"/>
          <w:sz w:val="15"/>
        </w:rPr>
        <w:t xml:space="preserve"> </w:t>
      </w:r>
      <w:r>
        <w:rPr>
          <w:w w:val="105"/>
          <w:sz w:val="15"/>
        </w:rPr>
        <w:t>program.</w:t>
      </w:r>
      <w:r>
        <w:rPr>
          <w:spacing w:val="-2"/>
          <w:w w:val="105"/>
          <w:sz w:val="15"/>
        </w:rPr>
        <w:t xml:space="preserve"> </w:t>
      </w:r>
      <w:r>
        <w:rPr>
          <w:w w:val="105"/>
          <w:sz w:val="15"/>
        </w:rPr>
        <w:t>Refer</w:t>
      </w:r>
      <w:r>
        <w:rPr>
          <w:spacing w:val="-3"/>
          <w:w w:val="105"/>
          <w:sz w:val="15"/>
        </w:rPr>
        <w:t xml:space="preserve"> </w:t>
      </w:r>
      <w:r>
        <w:rPr>
          <w:w w:val="105"/>
          <w:sz w:val="15"/>
        </w:rPr>
        <w:t>to</w:t>
      </w:r>
      <w:r>
        <w:rPr>
          <w:spacing w:val="-2"/>
          <w:w w:val="105"/>
          <w:sz w:val="15"/>
        </w:rPr>
        <w:t xml:space="preserve"> </w:t>
      </w:r>
      <w:r>
        <w:rPr>
          <w:w w:val="105"/>
          <w:sz w:val="15"/>
        </w:rPr>
        <w:t>Note</w:t>
      </w:r>
      <w:r>
        <w:rPr>
          <w:spacing w:val="-3"/>
          <w:w w:val="105"/>
          <w:sz w:val="15"/>
        </w:rPr>
        <w:t xml:space="preserve"> </w:t>
      </w:r>
      <w:r>
        <w:rPr>
          <w:w w:val="105"/>
          <w:sz w:val="15"/>
        </w:rPr>
        <w:t>12.</w:t>
      </w:r>
    </w:p>
    <w:p w14:paraId="1196EF0D" w14:textId="77777777" w:rsidR="004304EB" w:rsidRDefault="000856F8">
      <w:pPr>
        <w:pStyle w:val="a4"/>
        <w:numPr>
          <w:ilvl w:val="0"/>
          <w:numId w:val="8"/>
        </w:numPr>
        <w:tabs>
          <w:tab w:val="left" w:pos="506"/>
        </w:tabs>
        <w:spacing w:before="98" w:line="249" w:lineRule="auto"/>
        <w:ind w:right="146"/>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8"/>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$46</w:t>
      </w:r>
      <w:r>
        <w:rPr>
          <w:spacing w:val="-7"/>
          <w:w w:val="105"/>
          <w:sz w:val="15"/>
        </w:rPr>
        <w:t xml:space="preserve"> </w:t>
      </w:r>
      <w:r>
        <w:rPr>
          <w:w w:val="105"/>
          <w:sz w:val="15"/>
        </w:rPr>
        <w:t>million</w:t>
      </w:r>
      <w:r>
        <w:rPr>
          <w:spacing w:val="-8"/>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transaction</w:t>
      </w:r>
      <w:r>
        <w:rPr>
          <w:spacing w:val="-8"/>
          <w:w w:val="105"/>
          <w:sz w:val="15"/>
        </w:rPr>
        <w:t xml:space="preserve"> </w:t>
      </w:r>
      <w:r>
        <w:rPr>
          <w:w w:val="105"/>
          <w:sz w:val="15"/>
        </w:rPr>
        <w:t>costs</w:t>
      </w:r>
      <w:r>
        <w:rPr>
          <w:spacing w:val="-7"/>
          <w:w w:val="105"/>
          <w:sz w:val="15"/>
        </w:rPr>
        <w:t xml:space="preserve"> </w:t>
      </w:r>
      <w:r>
        <w:rPr>
          <w:w w:val="105"/>
          <w:sz w:val="15"/>
        </w:rPr>
        <w:t>associated</w:t>
      </w:r>
      <w:r>
        <w:rPr>
          <w:spacing w:val="-8"/>
          <w:w w:val="105"/>
          <w:sz w:val="15"/>
        </w:rPr>
        <w:t xml:space="preserve"> </w:t>
      </w:r>
      <w:r>
        <w:rPr>
          <w:w w:val="105"/>
          <w:sz w:val="15"/>
        </w:rPr>
        <w:t>with</w:t>
      </w:r>
      <w:r>
        <w:rPr>
          <w:spacing w:val="-7"/>
          <w:w w:val="105"/>
          <w:sz w:val="15"/>
        </w:rPr>
        <w:t xml:space="preserve"> </w:t>
      </w:r>
      <w:r>
        <w:rPr>
          <w:w w:val="105"/>
          <w:sz w:val="15"/>
        </w:rPr>
        <w:t>the</w:t>
      </w:r>
      <w:r>
        <w:rPr>
          <w:spacing w:val="-8"/>
          <w:w w:val="105"/>
          <w:sz w:val="15"/>
        </w:rPr>
        <w:t xml:space="preserve"> </w:t>
      </w:r>
      <w:r>
        <w:rPr>
          <w:w w:val="105"/>
          <w:sz w:val="15"/>
        </w:rPr>
        <w:t>purchase</w:t>
      </w:r>
      <w:r>
        <w:rPr>
          <w:spacing w:val="-7"/>
          <w:w w:val="105"/>
          <w:sz w:val="15"/>
        </w:rPr>
        <w:t xml:space="preserve"> </w:t>
      </w:r>
      <w:r>
        <w:rPr>
          <w:w w:val="105"/>
          <w:sz w:val="15"/>
        </w:rPr>
        <w:t>of</w:t>
      </w:r>
      <w:r>
        <w:rPr>
          <w:spacing w:val="-7"/>
          <w:w w:val="105"/>
          <w:sz w:val="15"/>
        </w:rPr>
        <w:t xml:space="preserve"> </w:t>
      </w:r>
      <w:r>
        <w:rPr>
          <w:w w:val="105"/>
          <w:sz w:val="15"/>
        </w:rPr>
        <w:t>Costa, which we acquired in January 2019. Refer to Note</w:t>
      </w:r>
      <w:r>
        <w:rPr>
          <w:spacing w:val="-11"/>
          <w:w w:val="105"/>
          <w:sz w:val="15"/>
        </w:rPr>
        <w:t xml:space="preserve"> </w:t>
      </w:r>
      <w:r>
        <w:rPr>
          <w:w w:val="105"/>
          <w:sz w:val="15"/>
        </w:rPr>
        <w:t>2.</w:t>
      </w:r>
    </w:p>
    <w:p w14:paraId="1196EF0E" w14:textId="77777777" w:rsidR="004304EB" w:rsidRDefault="000856F8">
      <w:pPr>
        <w:pStyle w:val="a4"/>
        <w:numPr>
          <w:ilvl w:val="0"/>
          <w:numId w:val="8"/>
        </w:numPr>
        <w:tabs>
          <w:tab w:val="left" w:pos="506"/>
        </w:tabs>
        <w:spacing w:line="249" w:lineRule="auto"/>
        <w:ind w:right="279"/>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$40</w:t>
      </w:r>
      <w:r>
        <w:rPr>
          <w:spacing w:val="-7"/>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7"/>
          <w:w w:val="105"/>
          <w:sz w:val="15"/>
        </w:rPr>
        <w:t xml:space="preserve"> </w:t>
      </w:r>
      <w:r>
        <w:rPr>
          <w:w w:val="105"/>
          <w:sz w:val="15"/>
        </w:rPr>
        <w:t>Investments</w:t>
      </w:r>
      <w:r>
        <w:rPr>
          <w:spacing w:val="-7"/>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costs</w:t>
      </w:r>
      <w:r>
        <w:rPr>
          <w:spacing w:val="-7"/>
          <w:w w:val="105"/>
          <w:sz w:val="15"/>
        </w:rPr>
        <w:t xml:space="preserve"> </w:t>
      </w:r>
      <w:r>
        <w:rPr>
          <w:w w:val="105"/>
          <w:sz w:val="15"/>
        </w:rPr>
        <w:t>incurred</w:t>
      </w:r>
      <w:r>
        <w:rPr>
          <w:spacing w:val="-8"/>
          <w:w w:val="105"/>
          <w:sz w:val="15"/>
        </w:rPr>
        <w:t xml:space="preserve"> </w:t>
      </w:r>
      <w:r>
        <w:rPr>
          <w:w w:val="105"/>
          <w:sz w:val="15"/>
        </w:rPr>
        <w:t>to</w:t>
      </w:r>
      <w:r>
        <w:rPr>
          <w:spacing w:val="-7"/>
          <w:w w:val="105"/>
          <w:sz w:val="15"/>
        </w:rPr>
        <w:t xml:space="preserve"> </w:t>
      </w:r>
      <w:r>
        <w:rPr>
          <w:w w:val="105"/>
          <w:sz w:val="15"/>
        </w:rPr>
        <w:t>refranchise</w:t>
      </w:r>
      <w:r>
        <w:rPr>
          <w:spacing w:val="-8"/>
          <w:w w:val="105"/>
          <w:sz w:val="15"/>
        </w:rPr>
        <w:t xml:space="preserve"> </w:t>
      </w:r>
      <w:r>
        <w:rPr>
          <w:w w:val="105"/>
          <w:sz w:val="15"/>
        </w:rPr>
        <w:t>certain</w:t>
      </w:r>
      <w:r>
        <w:rPr>
          <w:spacing w:val="-7"/>
          <w:w w:val="105"/>
          <w:sz w:val="15"/>
        </w:rPr>
        <w:t xml:space="preserve"> </w:t>
      </w:r>
      <w:r>
        <w:rPr>
          <w:w w:val="105"/>
          <w:sz w:val="15"/>
        </w:rPr>
        <w:t>of</w:t>
      </w:r>
      <w:r>
        <w:rPr>
          <w:spacing w:val="-7"/>
          <w:w w:val="105"/>
          <w:sz w:val="15"/>
        </w:rPr>
        <w:t xml:space="preserve"> </w:t>
      </w:r>
      <w:r>
        <w:rPr>
          <w:w w:val="105"/>
          <w:sz w:val="15"/>
        </w:rPr>
        <w:t>our North America bottling operations. Refer to Note</w:t>
      </w:r>
      <w:r>
        <w:rPr>
          <w:spacing w:val="-9"/>
          <w:w w:val="105"/>
          <w:sz w:val="15"/>
        </w:rPr>
        <w:t xml:space="preserve"> </w:t>
      </w:r>
      <w:r>
        <w:rPr>
          <w:w w:val="105"/>
          <w:sz w:val="15"/>
        </w:rPr>
        <w:t>11.</w:t>
      </w:r>
    </w:p>
    <w:p w14:paraId="1196EF0F" w14:textId="77777777" w:rsidR="004304EB" w:rsidRDefault="000856F8">
      <w:pPr>
        <w:pStyle w:val="a4"/>
        <w:numPr>
          <w:ilvl w:val="0"/>
          <w:numId w:val="8"/>
        </w:numPr>
        <w:tabs>
          <w:tab w:val="left" w:pos="506"/>
        </w:tabs>
        <w:rPr>
          <w:sz w:val="15"/>
        </w:rPr>
      </w:pPr>
      <w:r>
        <w:rPr>
          <w:w w:val="105"/>
          <w:sz w:val="15"/>
        </w:rPr>
        <w:t>Income</w:t>
      </w:r>
      <w:r>
        <w:rPr>
          <w:spacing w:val="-4"/>
          <w:w w:val="105"/>
          <w:sz w:val="15"/>
        </w:rPr>
        <w:t xml:space="preserve"> </w:t>
      </w:r>
      <w:r>
        <w:rPr>
          <w:w w:val="105"/>
          <w:sz w:val="15"/>
        </w:rPr>
        <w:t>(loss)</w:t>
      </w:r>
      <w:r>
        <w:rPr>
          <w:spacing w:val="-3"/>
          <w:w w:val="105"/>
          <w:sz w:val="15"/>
        </w:rPr>
        <w:t xml:space="preserve"> </w:t>
      </w:r>
      <w:r>
        <w:rPr>
          <w:w w:val="105"/>
          <w:sz w:val="15"/>
        </w:rPr>
        <w:t>before</w:t>
      </w:r>
      <w:r>
        <w:rPr>
          <w:spacing w:val="-3"/>
          <w:w w:val="105"/>
          <w:sz w:val="15"/>
        </w:rPr>
        <w:t xml:space="preserve"> </w:t>
      </w:r>
      <w:r>
        <w:rPr>
          <w:w w:val="105"/>
          <w:sz w:val="15"/>
        </w:rPr>
        <w:t>income</w:t>
      </w:r>
      <w:r>
        <w:rPr>
          <w:spacing w:val="-4"/>
          <w:w w:val="105"/>
          <w:sz w:val="15"/>
        </w:rPr>
        <w:t xml:space="preserve"> </w:t>
      </w:r>
      <w:r>
        <w:rPr>
          <w:w w:val="105"/>
          <w:sz w:val="15"/>
        </w:rPr>
        <w:t>taxes</w:t>
      </w:r>
      <w:r>
        <w:rPr>
          <w:spacing w:val="-3"/>
          <w:w w:val="105"/>
          <w:sz w:val="15"/>
        </w:rPr>
        <w:t xml:space="preserve"> </w:t>
      </w:r>
      <w:r>
        <w:rPr>
          <w:w w:val="105"/>
          <w:sz w:val="15"/>
        </w:rPr>
        <w:t>was</w:t>
      </w:r>
      <w:r>
        <w:rPr>
          <w:spacing w:val="-3"/>
          <w:w w:val="105"/>
          <w:sz w:val="15"/>
        </w:rPr>
        <w:t xml:space="preserve"> </w:t>
      </w:r>
      <w:r>
        <w:rPr>
          <w:w w:val="105"/>
          <w:sz w:val="15"/>
        </w:rPr>
        <w:t>increased</w:t>
      </w:r>
      <w:r>
        <w:rPr>
          <w:spacing w:val="-3"/>
          <w:w w:val="105"/>
          <w:sz w:val="15"/>
        </w:rPr>
        <w:t xml:space="preserve"> </w:t>
      </w:r>
      <w:r>
        <w:rPr>
          <w:w w:val="105"/>
          <w:sz w:val="15"/>
        </w:rPr>
        <w:t>by</w:t>
      </w:r>
      <w:r>
        <w:rPr>
          <w:spacing w:val="-4"/>
          <w:w w:val="105"/>
          <w:sz w:val="15"/>
        </w:rPr>
        <w:t xml:space="preserve"> </w:t>
      </w:r>
      <w:r>
        <w:rPr>
          <w:spacing w:val="-7"/>
          <w:w w:val="105"/>
          <w:sz w:val="15"/>
        </w:rPr>
        <w:t>$39</w:t>
      </w:r>
      <w:r>
        <w:rPr>
          <w:spacing w:val="-3"/>
          <w:w w:val="105"/>
          <w:sz w:val="15"/>
        </w:rPr>
        <w:t xml:space="preserve"> </w:t>
      </w:r>
      <w:r>
        <w:rPr>
          <w:w w:val="105"/>
          <w:sz w:val="15"/>
        </w:rPr>
        <w:t>million</w:t>
      </w:r>
      <w:r>
        <w:rPr>
          <w:spacing w:val="-3"/>
          <w:w w:val="105"/>
          <w:sz w:val="15"/>
        </w:rPr>
        <w:t xml:space="preserve"> </w:t>
      </w:r>
      <w:r>
        <w:rPr>
          <w:w w:val="105"/>
          <w:sz w:val="15"/>
        </w:rPr>
        <w:t>for</w:t>
      </w:r>
      <w:r>
        <w:rPr>
          <w:spacing w:val="-3"/>
          <w:w w:val="105"/>
          <w:sz w:val="15"/>
        </w:rPr>
        <w:t xml:space="preserve"> </w:t>
      </w:r>
      <w:r>
        <w:rPr>
          <w:w w:val="105"/>
          <w:sz w:val="15"/>
        </w:rPr>
        <w:t>Corporate</w:t>
      </w:r>
      <w:r>
        <w:rPr>
          <w:spacing w:val="-4"/>
          <w:w w:val="105"/>
          <w:sz w:val="15"/>
        </w:rPr>
        <w:t xml:space="preserve"> </w:t>
      </w:r>
      <w:r>
        <w:rPr>
          <w:w w:val="105"/>
          <w:sz w:val="15"/>
        </w:rPr>
        <w:t>related</w:t>
      </w:r>
      <w:r>
        <w:rPr>
          <w:spacing w:val="-3"/>
          <w:w w:val="105"/>
          <w:sz w:val="15"/>
        </w:rPr>
        <w:t xml:space="preserve"> </w:t>
      </w:r>
      <w:r>
        <w:rPr>
          <w:w w:val="105"/>
          <w:sz w:val="15"/>
        </w:rPr>
        <w:t>to</w:t>
      </w:r>
      <w:r>
        <w:rPr>
          <w:spacing w:val="-3"/>
          <w:w w:val="105"/>
          <w:sz w:val="15"/>
        </w:rPr>
        <w:t xml:space="preserve"> </w:t>
      </w:r>
      <w:r>
        <w:rPr>
          <w:w w:val="105"/>
          <w:sz w:val="15"/>
        </w:rPr>
        <w:t>the</w:t>
      </w:r>
      <w:r>
        <w:rPr>
          <w:spacing w:val="-3"/>
          <w:w w:val="105"/>
          <w:sz w:val="15"/>
        </w:rPr>
        <w:t xml:space="preserve"> </w:t>
      </w:r>
      <w:r>
        <w:rPr>
          <w:w w:val="105"/>
          <w:sz w:val="15"/>
        </w:rPr>
        <w:t>sale</w:t>
      </w:r>
      <w:r>
        <w:rPr>
          <w:spacing w:val="-4"/>
          <w:w w:val="105"/>
          <w:sz w:val="15"/>
        </w:rPr>
        <w:t xml:space="preserve"> </w:t>
      </w:r>
      <w:r>
        <w:rPr>
          <w:w w:val="105"/>
          <w:sz w:val="15"/>
        </w:rPr>
        <w:t>of</w:t>
      </w:r>
      <w:r>
        <w:rPr>
          <w:spacing w:val="-3"/>
          <w:w w:val="105"/>
          <w:sz w:val="15"/>
        </w:rPr>
        <w:t xml:space="preserve"> </w:t>
      </w:r>
      <w:r>
        <w:rPr>
          <w:w w:val="105"/>
          <w:sz w:val="15"/>
        </w:rPr>
        <w:t>a</w:t>
      </w:r>
      <w:r>
        <w:rPr>
          <w:spacing w:val="-3"/>
          <w:w w:val="105"/>
          <w:sz w:val="15"/>
        </w:rPr>
        <w:t xml:space="preserve"> </w:t>
      </w:r>
      <w:r>
        <w:rPr>
          <w:w w:val="105"/>
          <w:sz w:val="15"/>
        </w:rPr>
        <w:t>portion</w:t>
      </w:r>
      <w:r>
        <w:rPr>
          <w:spacing w:val="-3"/>
          <w:w w:val="105"/>
          <w:sz w:val="15"/>
        </w:rPr>
        <w:t xml:space="preserve"> </w:t>
      </w:r>
      <w:r>
        <w:rPr>
          <w:w w:val="105"/>
          <w:sz w:val="15"/>
        </w:rPr>
        <w:t>of</w:t>
      </w:r>
      <w:r>
        <w:rPr>
          <w:spacing w:val="-4"/>
          <w:w w:val="105"/>
          <w:sz w:val="15"/>
        </w:rPr>
        <w:t xml:space="preserve"> </w:t>
      </w:r>
      <w:r>
        <w:rPr>
          <w:w w:val="105"/>
          <w:sz w:val="15"/>
        </w:rPr>
        <w:t>our</w:t>
      </w:r>
      <w:r>
        <w:rPr>
          <w:spacing w:val="-3"/>
          <w:w w:val="105"/>
          <w:sz w:val="15"/>
        </w:rPr>
        <w:t xml:space="preserve"> </w:t>
      </w:r>
      <w:r>
        <w:rPr>
          <w:w w:val="105"/>
          <w:sz w:val="15"/>
        </w:rPr>
        <w:t>equity</w:t>
      </w:r>
      <w:r>
        <w:rPr>
          <w:spacing w:val="-3"/>
          <w:w w:val="105"/>
          <w:sz w:val="15"/>
        </w:rPr>
        <w:t xml:space="preserve"> </w:t>
      </w:r>
      <w:r>
        <w:rPr>
          <w:w w:val="105"/>
          <w:sz w:val="15"/>
        </w:rPr>
        <w:t>ownership</w:t>
      </w:r>
      <w:r>
        <w:rPr>
          <w:spacing w:val="-3"/>
          <w:w w:val="105"/>
          <w:sz w:val="15"/>
        </w:rPr>
        <w:t xml:space="preserve"> </w:t>
      </w:r>
      <w:r>
        <w:rPr>
          <w:w w:val="105"/>
          <w:sz w:val="15"/>
        </w:rPr>
        <w:t>interest</w:t>
      </w:r>
      <w:r>
        <w:rPr>
          <w:spacing w:val="-4"/>
          <w:w w:val="105"/>
          <w:sz w:val="15"/>
        </w:rPr>
        <w:t xml:space="preserve"> </w:t>
      </w:r>
      <w:r>
        <w:rPr>
          <w:w w:val="105"/>
          <w:sz w:val="15"/>
        </w:rPr>
        <w:t>in</w:t>
      </w:r>
      <w:r>
        <w:rPr>
          <w:spacing w:val="-3"/>
          <w:w w:val="105"/>
          <w:sz w:val="15"/>
        </w:rPr>
        <w:t xml:space="preserve"> </w:t>
      </w:r>
      <w:r>
        <w:rPr>
          <w:w w:val="105"/>
          <w:sz w:val="15"/>
        </w:rPr>
        <w:t>Andina.</w:t>
      </w:r>
    </w:p>
    <w:p w14:paraId="1196EF10" w14:textId="77777777" w:rsidR="004304EB" w:rsidRDefault="000856F8">
      <w:pPr>
        <w:pStyle w:val="a4"/>
        <w:numPr>
          <w:ilvl w:val="0"/>
          <w:numId w:val="8"/>
        </w:numPr>
        <w:tabs>
          <w:tab w:val="left" w:pos="506"/>
        </w:tabs>
        <w:spacing w:before="104" w:line="249" w:lineRule="auto"/>
        <w:ind w:right="298"/>
        <w:rPr>
          <w:sz w:val="15"/>
        </w:rPr>
      </w:pPr>
      <w:r>
        <w:rPr>
          <w:w w:val="105"/>
          <w:sz w:val="15"/>
        </w:rPr>
        <w:t>Income</w:t>
      </w:r>
      <w:r>
        <w:rPr>
          <w:spacing w:val="-8"/>
          <w:w w:val="105"/>
          <w:sz w:val="15"/>
        </w:rPr>
        <w:t xml:space="preserve"> </w:t>
      </w:r>
      <w:r>
        <w:rPr>
          <w:w w:val="105"/>
          <w:sz w:val="15"/>
        </w:rPr>
        <w:t>(loss)</w:t>
      </w:r>
      <w:r>
        <w:rPr>
          <w:spacing w:val="-8"/>
          <w:w w:val="105"/>
          <w:sz w:val="15"/>
        </w:rPr>
        <w:t xml:space="preserve"> </w:t>
      </w:r>
      <w:r>
        <w:rPr>
          <w:w w:val="105"/>
          <w:sz w:val="15"/>
        </w:rPr>
        <w:t>before</w:t>
      </w:r>
      <w:r>
        <w:rPr>
          <w:spacing w:val="-7"/>
          <w:w w:val="105"/>
          <w:sz w:val="15"/>
        </w:rPr>
        <w:t xml:space="preserve"> </w:t>
      </w:r>
      <w:r>
        <w:rPr>
          <w:w w:val="105"/>
          <w:sz w:val="15"/>
        </w:rPr>
        <w:t>income</w:t>
      </w:r>
      <w:r>
        <w:rPr>
          <w:spacing w:val="-8"/>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reduced</w:t>
      </w:r>
      <w:r>
        <w:rPr>
          <w:spacing w:val="-8"/>
          <w:w w:val="105"/>
          <w:sz w:val="15"/>
        </w:rPr>
        <w:t xml:space="preserve"> </w:t>
      </w:r>
      <w:r>
        <w:rPr>
          <w:w w:val="105"/>
          <w:sz w:val="15"/>
        </w:rPr>
        <w:t>by</w:t>
      </w:r>
      <w:r>
        <w:rPr>
          <w:spacing w:val="-8"/>
          <w:w w:val="105"/>
          <w:sz w:val="15"/>
        </w:rPr>
        <w:t xml:space="preserve"> </w:t>
      </w:r>
      <w:r>
        <w:rPr>
          <w:spacing w:val="-6"/>
          <w:w w:val="105"/>
          <w:sz w:val="15"/>
        </w:rPr>
        <w:t>$286</w:t>
      </w:r>
      <w:r>
        <w:rPr>
          <w:spacing w:val="-3"/>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8"/>
          <w:w w:val="105"/>
          <w:sz w:val="15"/>
        </w:rPr>
        <w:t xml:space="preserve"> </w:t>
      </w:r>
      <w:r>
        <w:rPr>
          <w:w w:val="105"/>
          <w:sz w:val="15"/>
        </w:rPr>
        <w:t>Investments</w:t>
      </w:r>
      <w:r>
        <w:rPr>
          <w:spacing w:val="-7"/>
          <w:w w:val="105"/>
          <w:sz w:val="15"/>
        </w:rPr>
        <w:t xml:space="preserve"> </w:t>
      </w:r>
      <w:r>
        <w:rPr>
          <w:w w:val="105"/>
          <w:sz w:val="15"/>
        </w:rPr>
        <w:t>due</w:t>
      </w:r>
      <w:r>
        <w:rPr>
          <w:spacing w:val="-8"/>
          <w:w w:val="105"/>
          <w:sz w:val="15"/>
        </w:rPr>
        <w:t xml:space="preserve"> </w:t>
      </w:r>
      <w:r>
        <w:rPr>
          <w:w w:val="105"/>
          <w:sz w:val="15"/>
        </w:rPr>
        <w:t>to</w:t>
      </w:r>
      <w:r>
        <w:rPr>
          <w:spacing w:val="-8"/>
          <w:w w:val="105"/>
          <w:sz w:val="15"/>
        </w:rPr>
        <w:t xml:space="preserve"> </w:t>
      </w:r>
      <w:r>
        <w:rPr>
          <w:w w:val="105"/>
          <w:sz w:val="15"/>
        </w:rPr>
        <w:t>an</w:t>
      </w:r>
      <w:r>
        <w:rPr>
          <w:spacing w:val="-7"/>
          <w:w w:val="105"/>
          <w:sz w:val="15"/>
        </w:rPr>
        <w:t xml:space="preserve"> </w:t>
      </w:r>
      <w:r>
        <w:rPr>
          <w:w w:val="105"/>
          <w:sz w:val="15"/>
        </w:rPr>
        <w:t>other-than-temporary</w:t>
      </w:r>
      <w:r>
        <w:rPr>
          <w:spacing w:val="-8"/>
          <w:w w:val="105"/>
          <w:sz w:val="15"/>
        </w:rPr>
        <w:t xml:space="preserve"> </w:t>
      </w:r>
      <w:r>
        <w:rPr>
          <w:w w:val="105"/>
          <w:sz w:val="15"/>
        </w:rPr>
        <w:t>impairment</w:t>
      </w:r>
      <w:r>
        <w:rPr>
          <w:spacing w:val="-8"/>
          <w:w w:val="105"/>
          <w:sz w:val="15"/>
        </w:rPr>
        <w:t xml:space="preserve"> </w:t>
      </w:r>
      <w:r>
        <w:rPr>
          <w:w w:val="105"/>
          <w:sz w:val="15"/>
        </w:rPr>
        <w:t>charge</w:t>
      </w:r>
      <w:r>
        <w:rPr>
          <w:spacing w:val="-7"/>
          <w:w w:val="105"/>
          <w:sz w:val="15"/>
        </w:rPr>
        <w:t xml:space="preserve"> </w:t>
      </w:r>
      <w:r>
        <w:rPr>
          <w:w w:val="105"/>
          <w:sz w:val="15"/>
        </w:rPr>
        <w:t>related</w:t>
      </w:r>
      <w:r>
        <w:rPr>
          <w:spacing w:val="-8"/>
          <w:w w:val="105"/>
          <w:sz w:val="15"/>
        </w:rPr>
        <w:t xml:space="preserve"> </w:t>
      </w:r>
      <w:r>
        <w:rPr>
          <w:w w:val="105"/>
          <w:sz w:val="15"/>
        </w:rPr>
        <w:t>to</w:t>
      </w:r>
      <w:r>
        <w:rPr>
          <w:spacing w:val="-8"/>
          <w:w w:val="105"/>
          <w:sz w:val="15"/>
        </w:rPr>
        <w:t xml:space="preserve"> </w:t>
      </w:r>
      <w:r>
        <w:rPr>
          <w:w w:val="105"/>
          <w:sz w:val="15"/>
        </w:rPr>
        <w:t>CCBJHI,</w:t>
      </w:r>
      <w:r>
        <w:rPr>
          <w:spacing w:val="-7"/>
          <w:w w:val="105"/>
          <w:sz w:val="15"/>
        </w:rPr>
        <w:t xml:space="preserve"> </w:t>
      </w:r>
      <w:r>
        <w:rPr>
          <w:w w:val="105"/>
          <w:sz w:val="15"/>
        </w:rPr>
        <w:t>an</w:t>
      </w:r>
      <w:r>
        <w:rPr>
          <w:spacing w:val="-8"/>
          <w:w w:val="105"/>
          <w:sz w:val="15"/>
        </w:rPr>
        <w:t xml:space="preserve"> </w:t>
      </w:r>
      <w:r>
        <w:rPr>
          <w:w w:val="105"/>
          <w:sz w:val="15"/>
        </w:rPr>
        <w:t>equity method investee. Refer to Note</w:t>
      </w:r>
      <w:r>
        <w:rPr>
          <w:spacing w:val="-6"/>
          <w:w w:val="105"/>
          <w:sz w:val="15"/>
        </w:rPr>
        <w:t xml:space="preserve"> </w:t>
      </w:r>
      <w:r>
        <w:rPr>
          <w:w w:val="105"/>
          <w:sz w:val="15"/>
        </w:rPr>
        <w:t>15.</w:t>
      </w:r>
    </w:p>
    <w:p w14:paraId="1196EF11" w14:textId="77777777" w:rsidR="004304EB" w:rsidRDefault="000856F8">
      <w:pPr>
        <w:pStyle w:val="a4"/>
        <w:numPr>
          <w:ilvl w:val="0"/>
          <w:numId w:val="8"/>
        </w:numPr>
        <w:tabs>
          <w:tab w:val="left" w:pos="506"/>
        </w:tabs>
        <w:rPr>
          <w:sz w:val="15"/>
        </w:rPr>
      </w:pPr>
      <w:r>
        <w:rPr>
          <w:w w:val="105"/>
          <w:sz w:val="15"/>
        </w:rPr>
        <w:t>Income</w:t>
      </w:r>
      <w:r>
        <w:rPr>
          <w:spacing w:val="-3"/>
          <w:w w:val="105"/>
          <w:sz w:val="15"/>
        </w:rPr>
        <w:t xml:space="preserve"> </w:t>
      </w:r>
      <w:r>
        <w:rPr>
          <w:w w:val="105"/>
          <w:sz w:val="15"/>
        </w:rPr>
        <w:t>(loss)</w:t>
      </w:r>
      <w:r>
        <w:rPr>
          <w:spacing w:val="-2"/>
          <w:w w:val="105"/>
          <w:sz w:val="15"/>
        </w:rPr>
        <w:t xml:space="preserve"> </w:t>
      </w:r>
      <w:r>
        <w:rPr>
          <w:w w:val="105"/>
          <w:sz w:val="15"/>
        </w:rPr>
        <w:t>before</w:t>
      </w:r>
      <w:r>
        <w:rPr>
          <w:spacing w:val="-2"/>
          <w:w w:val="105"/>
          <w:sz w:val="15"/>
        </w:rPr>
        <w:t xml:space="preserve"> </w:t>
      </w:r>
      <w:r>
        <w:rPr>
          <w:w w:val="105"/>
          <w:sz w:val="15"/>
        </w:rPr>
        <w:t>income</w:t>
      </w:r>
      <w:r>
        <w:rPr>
          <w:spacing w:val="-3"/>
          <w:w w:val="105"/>
          <w:sz w:val="15"/>
        </w:rPr>
        <w:t xml:space="preserve"> </w:t>
      </w:r>
      <w:r>
        <w:rPr>
          <w:w w:val="105"/>
          <w:sz w:val="15"/>
        </w:rPr>
        <w:t>taxes</w:t>
      </w:r>
      <w:r>
        <w:rPr>
          <w:spacing w:val="-2"/>
          <w:w w:val="105"/>
          <w:sz w:val="15"/>
        </w:rPr>
        <w:t xml:space="preserve"> </w:t>
      </w:r>
      <w:r>
        <w:rPr>
          <w:w w:val="105"/>
          <w:sz w:val="15"/>
        </w:rPr>
        <w:t>was</w:t>
      </w:r>
      <w:r>
        <w:rPr>
          <w:spacing w:val="-2"/>
          <w:w w:val="105"/>
          <w:sz w:val="15"/>
        </w:rPr>
        <w:t xml:space="preserve"> </w:t>
      </w:r>
      <w:r>
        <w:rPr>
          <w:w w:val="105"/>
          <w:sz w:val="15"/>
        </w:rPr>
        <w:t>reduced</w:t>
      </w:r>
      <w:r>
        <w:rPr>
          <w:spacing w:val="-3"/>
          <w:w w:val="105"/>
          <w:sz w:val="15"/>
        </w:rPr>
        <w:t xml:space="preserve"> </w:t>
      </w:r>
      <w:r>
        <w:rPr>
          <w:w w:val="105"/>
          <w:sz w:val="15"/>
        </w:rPr>
        <w:t>by</w:t>
      </w:r>
      <w:r>
        <w:rPr>
          <w:spacing w:val="-2"/>
          <w:w w:val="105"/>
          <w:sz w:val="15"/>
        </w:rPr>
        <w:t xml:space="preserve"> </w:t>
      </w:r>
      <w:r>
        <w:rPr>
          <w:spacing w:val="-6"/>
          <w:w w:val="105"/>
          <w:sz w:val="15"/>
        </w:rPr>
        <w:t>$160</w:t>
      </w:r>
      <w:r>
        <w:rPr>
          <w:spacing w:val="4"/>
          <w:w w:val="105"/>
          <w:sz w:val="15"/>
        </w:rPr>
        <w:t xml:space="preserve"> </w:t>
      </w:r>
      <w:r>
        <w:rPr>
          <w:w w:val="105"/>
          <w:sz w:val="15"/>
        </w:rPr>
        <w:t>million</w:t>
      </w:r>
      <w:r>
        <w:rPr>
          <w:spacing w:val="-3"/>
          <w:w w:val="105"/>
          <w:sz w:val="15"/>
        </w:rPr>
        <w:t xml:space="preserve"> </w:t>
      </w:r>
      <w:r>
        <w:rPr>
          <w:w w:val="105"/>
          <w:sz w:val="15"/>
        </w:rPr>
        <w:t>for</w:t>
      </w:r>
      <w:r>
        <w:rPr>
          <w:spacing w:val="-2"/>
          <w:w w:val="105"/>
          <w:sz w:val="15"/>
        </w:rPr>
        <w:t xml:space="preserve"> </w:t>
      </w:r>
      <w:r>
        <w:rPr>
          <w:w w:val="105"/>
          <w:sz w:val="15"/>
        </w:rPr>
        <w:t>Corporate</w:t>
      </w:r>
      <w:r>
        <w:rPr>
          <w:spacing w:val="-2"/>
          <w:w w:val="105"/>
          <w:sz w:val="15"/>
        </w:rPr>
        <w:t xml:space="preserve"> </w:t>
      </w:r>
      <w:r>
        <w:rPr>
          <w:w w:val="105"/>
          <w:sz w:val="15"/>
        </w:rPr>
        <w:t>as</w:t>
      </w:r>
      <w:r>
        <w:rPr>
          <w:spacing w:val="-3"/>
          <w:w w:val="105"/>
          <w:sz w:val="15"/>
        </w:rPr>
        <w:t xml:space="preserve"> </w:t>
      </w:r>
      <w:r>
        <w:rPr>
          <w:w w:val="105"/>
          <w:sz w:val="15"/>
        </w:rPr>
        <w:t>result</w:t>
      </w:r>
      <w:r>
        <w:rPr>
          <w:spacing w:val="-2"/>
          <w:w w:val="105"/>
          <w:sz w:val="15"/>
        </w:rPr>
        <w:t xml:space="preserve"> </w:t>
      </w:r>
      <w:r>
        <w:rPr>
          <w:w w:val="105"/>
          <w:sz w:val="15"/>
        </w:rPr>
        <w:t>of</w:t>
      </w:r>
      <w:r>
        <w:rPr>
          <w:spacing w:val="-2"/>
          <w:w w:val="105"/>
          <w:sz w:val="15"/>
        </w:rPr>
        <w:t xml:space="preserve"> </w:t>
      </w:r>
      <w:r>
        <w:rPr>
          <w:w w:val="105"/>
          <w:sz w:val="15"/>
        </w:rPr>
        <w:t>CCBA</w:t>
      </w:r>
      <w:r>
        <w:rPr>
          <w:spacing w:val="-2"/>
          <w:w w:val="105"/>
          <w:sz w:val="15"/>
        </w:rPr>
        <w:t xml:space="preserve"> </w:t>
      </w:r>
      <w:r>
        <w:rPr>
          <w:w w:val="105"/>
          <w:sz w:val="15"/>
        </w:rPr>
        <w:t>asset</w:t>
      </w:r>
      <w:r>
        <w:rPr>
          <w:spacing w:val="-3"/>
          <w:w w:val="105"/>
          <w:sz w:val="15"/>
        </w:rPr>
        <w:t xml:space="preserve"> </w:t>
      </w:r>
      <w:r>
        <w:rPr>
          <w:w w:val="105"/>
          <w:sz w:val="15"/>
        </w:rPr>
        <w:t>adjustments.</w:t>
      </w:r>
      <w:r>
        <w:rPr>
          <w:spacing w:val="-2"/>
          <w:w w:val="105"/>
          <w:sz w:val="15"/>
        </w:rPr>
        <w:t xml:space="preserve"> </w:t>
      </w:r>
      <w:r>
        <w:rPr>
          <w:w w:val="105"/>
          <w:sz w:val="15"/>
        </w:rPr>
        <w:t>Refer</w:t>
      </w:r>
      <w:r>
        <w:rPr>
          <w:spacing w:val="-2"/>
          <w:w w:val="105"/>
          <w:sz w:val="15"/>
        </w:rPr>
        <w:t xml:space="preserve"> </w:t>
      </w:r>
      <w:r>
        <w:rPr>
          <w:w w:val="105"/>
          <w:sz w:val="15"/>
        </w:rPr>
        <w:t>to</w:t>
      </w:r>
      <w:r>
        <w:rPr>
          <w:spacing w:val="-3"/>
          <w:w w:val="105"/>
          <w:sz w:val="15"/>
        </w:rPr>
        <w:t xml:space="preserve"> </w:t>
      </w:r>
      <w:r>
        <w:rPr>
          <w:w w:val="105"/>
          <w:sz w:val="15"/>
        </w:rPr>
        <w:t>Note</w:t>
      </w:r>
      <w:r>
        <w:rPr>
          <w:spacing w:val="-2"/>
          <w:w w:val="105"/>
          <w:sz w:val="15"/>
        </w:rPr>
        <w:t xml:space="preserve"> </w:t>
      </w:r>
      <w:r>
        <w:rPr>
          <w:w w:val="105"/>
          <w:sz w:val="15"/>
        </w:rPr>
        <w:t>2.</w:t>
      </w:r>
    </w:p>
    <w:p w14:paraId="1196EF12" w14:textId="77777777" w:rsidR="004304EB" w:rsidRDefault="000856F8">
      <w:pPr>
        <w:pStyle w:val="a4"/>
        <w:numPr>
          <w:ilvl w:val="0"/>
          <w:numId w:val="8"/>
        </w:numPr>
        <w:tabs>
          <w:tab w:val="left" w:pos="506"/>
        </w:tabs>
        <w:spacing w:before="103" w:line="249" w:lineRule="auto"/>
        <w:ind w:right="301"/>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6"/>
          <w:w w:val="105"/>
          <w:sz w:val="15"/>
        </w:rPr>
        <w:t>$121</w:t>
      </w:r>
      <w:r>
        <w:rPr>
          <w:spacing w:val="-1"/>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resulting</w:t>
      </w:r>
      <w:r>
        <w:rPr>
          <w:spacing w:val="-7"/>
          <w:w w:val="105"/>
          <w:sz w:val="15"/>
        </w:rPr>
        <w:t xml:space="preserve"> </w:t>
      </w:r>
      <w:r>
        <w:rPr>
          <w:w w:val="105"/>
          <w:sz w:val="15"/>
        </w:rPr>
        <w:t>from</w:t>
      </w:r>
      <w:r>
        <w:rPr>
          <w:spacing w:val="-7"/>
          <w:w w:val="105"/>
          <w:sz w:val="15"/>
        </w:rPr>
        <w:t xml:space="preserve"> </w:t>
      </w:r>
      <w:r>
        <w:rPr>
          <w:w w:val="105"/>
          <w:sz w:val="15"/>
        </w:rPr>
        <w:t>a</w:t>
      </w:r>
      <w:r>
        <w:rPr>
          <w:spacing w:val="-7"/>
          <w:w w:val="105"/>
          <w:sz w:val="15"/>
        </w:rPr>
        <w:t xml:space="preserve"> </w:t>
      </w:r>
      <w:r>
        <w:rPr>
          <w:w w:val="105"/>
          <w:sz w:val="15"/>
        </w:rPr>
        <w:t>loss</w:t>
      </w:r>
      <w:r>
        <w:rPr>
          <w:spacing w:val="-7"/>
          <w:w w:val="105"/>
          <w:sz w:val="15"/>
        </w:rPr>
        <w:t xml:space="preserve"> </w:t>
      </w:r>
      <w:r>
        <w:rPr>
          <w:w w:val="105"/>
          <w:sz w:val="15"/>
        </w:rPr>
        <w:t>in</w:t>
      </w:r>
      <w:r>
        <w:rPr>
          <w:spacing w:val="-7"/>
          <w:w w:val="105"/>
          <w:sz w:val="15"/>
        </w:rPr>
        <w:t xml:space="preserve"> </w:t>
      </w:r>
      <w:r>
        <w:rPr>
          <w:w w:val="105"/>
          <w:sz w:val="15"/>
        </w:rPr>
        <w:t>conjunction</w:t>
      </w:r>
      <w:r>
        <w:rPr>
          <w:spacing w:val="-6"/>
          <w:w w:val="105"/>
          <w:sz w:val="15"/>
        </w:rPr>
        <w:t xml:space="preserve"> </w:t>
      </w:r>
      <w:r>
        <w:rPr>
          <w:w w:val="105"/>
          <w:sz w:val="15"/>
        </w:rPr>
        <w:t>with</w:t>
      </w:r>
      <w:r>
        <w:rPr>
          <w:spacing w:val="-7"/>
          <w:w w:val="105"/>
          <w:sz w:val="15"/>
        </w:rPr>
        <w:t xml:space="preserve"> </w:t>
      </w:r>
      <w:r>
        <w:rPr>
          <w:w w:val="105"/>
          <w:sz w:val="15"/>
        </w:rPr>
        <w:t>our</w:t>
      </w:r>
      <w:r>
        <w:rPr>
          <w:spacing w:val="-7"/>
          <w:w w:val="105"/>
          <w:sz w:val="15"/>
        </w:rPr>
        <w:t xml:space="preserve"> </w:t>
      </w:r>
      <w:r>
        <w:rPr>
          <w:w w:val="105"/>
          <w:sz w:val="15"/>
        </w:rPr>
        <w:t>acquisition</w:t>
      </w:r>
      <w:r>
        <w:rPr>
          <w:spacing w:val="-7"/>
          <w:w w:val="105"/>
          <w:sz w:val="15"/>
        </w:rPr>
        <w:t xml:space="preserve"> </w:t>
      </w:r>
      <w:r>
        <w:rPr>
          <w:w w:val="105"/>
          <w:sz w:val="15"/>
        </w:rPr>
        <w:t>of</w:t>
      </w:r>
      <w:r>
        <w:rPr>
          <w:spacing w:val="-7"/>
          <w:w w:val="105"/>
          <w:sz w:val="15"/>
        </w:rPr>
        <w:t xml:space="preserve"> </w:t>
      </w:r>
      <w:r>
        <w:rPr>
          <w:w w:val="105"/>
          <w:sz w:val="15"/>
        </w:rPr>
        <w:t>the</w:t>
      </w:r>
      <w:r>
        <w:rPr>
          <w:spacing w:val="-7"/>
          <w:w w:val="105"/>
          <w:sz w:val="15"/>
        </w:rPr>
        <w:t xml:space="preserve"> </w:t>
      </w:r>
      <w:r>
        <w:rPr>
          <w:w w:val="105"/>
          <w:sz w:val="15"/>
        </w:rPr>
        <w:t>remaining</w:t>
      </w:r>
      <w:r>
        <w:rPr>
          <w:spacing w:val="-7"/>
          <w:w w:val="105"/>
          <w:sz w:val="15"/>
        </w:rPr>
        <w:t xml:space="preserve"> </w:t>
      </w:r>
      <w:r>
        <w:rPr>
          <w:w w:val="105"/>
          <w:sz w:val="15"/>
        </w:rPr>
        <w:t>equity</w:t>
      </w:r>
      <w:r>
        <w:rPr>
          <w:spacing w:val="-7"/>
          <w:w w:val="105"/>
          <w:sz w:val="15"/>
        </w:rPr>
        <w:t xml:space="preserve"> </w:t>
      </w:r>
      <w:r>
        <w:rPr>
          <w:w w:val="105"/>
          <w:sz w:val="15"/>
        </w:rPr>
        <w:t>ownership interest in CHI. Refer to Note</w:t>
      </w:r>
      <w:r>
        <w:rPr>
          <w:spacing w:val="-7"/>
          <w:w w:val="105"/>
          <w:sz w:val="15"/>
        </w:rPr>
        <w:t xml:space="preserve"> </w:t>
      </w:r>
      <w:r>
        <w:rPr>
          <w:w w:val="105"/>
          <w:sz w:val="15"/>
        </w:rPr>
        <w:t>2.</w:t>
      </w:r>
    </w:p>
    <w:p w14:paraId="1196EF13" w14:textId="77777777" w:rsidR="004304EB" w:rsidRDefault="000856F8">
      <w:pPr>
        <w:pStyle w:val="a4"/>
        <w:numPr>
          <w:ilvl w:val="0"/>
          <w:numId w:val="8"/>
        </w:numPr>
        <w:tabs>
          <w:tab w:val="left" w:pos="506"/>
        </w:tabs>
        <w:spacing w:before="98" w:line="249" w:lineRule="auto"/>
        <w:ind w:right="787"/>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6"/>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6"/>
          <w:w w:val="105"/>
          <w:sz w:val="15"/>
        </w:rPr>
        <w:t xml:space="preserve"> </w:t>
      </w:r>
      <w:r>
        <w:rPr>
          <w:w w:val="105"/>
          <w:sz w:val="15"/>
        </w:rPr>
        <w:t>by</w:t>
      </w:r>
      <w:r>
        <w:rPr>
          <w:spacing w:val="-7"/>
          <w:w w:val="105"/>
          <w:sz w:val="15"/>
        </w:rPr>
        <w:t xml:space="preserve"> </w:t>
      </w:r>
      <w:r>
        <w:rPr>
          <w:spacing w:val="-8"/>
          <w:w w:val="105"/>
          <w:sz w:val="15"/>
        </w:rPr>
        <w:t>$66</w:t>
      </w:r>
      <w:r>
        <w:rPr>
          <w:spacing w:val="-7"/>
          <w:w w:val="105"/>
          <w:sz w:val="15"/>
        </w:rPr>
        <w:t xml:space="preserve"> </w:t>
      </w:r>
      <w:r>
        <w:rPr>
          <w:w w:val="105"/>
          <w:sz w:val="15"/>
        </w:rPr>
        <w:t>million</w:t>
      </w:r>
      <w:r>
        <w:rPr>
          <w:spacing w:val="-6"/>
          <w:w w:val="105"/>
          <w:sz w:val="15"/>
        </w:rPr>
        <w:t xml:space="preserve"> </w:t>
      </w:r>
      <w:r>
        <w:rPr>
          <w:w w:val="105"/>
          <w:sz w:val="15"/>
        </w:rPr>
        <w:t>for</w:t>
      </w:r>
      <w:r>
        <w:rPr>
          <w:spacing w:val="-7"/>
          <w:w w:val="105"/>
          <w:sz w:val="15"/>
        </w:rPr>
        <w:t xml:space="preserve"> </w:t>
      </w:r>
      <w:r>
        <w:rPr>
          <w:w w:val="105"/>
          <w:sz w:val="15"/>
        </w:rPr>
        <w:t>Bottling</w:t>
      </w:r>
      <w:r>
        <w:rPr>
          <w:spacing w:val="-7"/>
          <w:w w:val="105"/>
          <w:sz w:val="15"/>
        </w:rPr>
        <w:t xml:space="preserve"> </w:t>
      </w:r>
      <w:r>
        <w:rPr>
          <w:w w:val="105"/>
          <w:sz w:val="15"/>
        </w:rPr>
        <w:t>Investments</w:t>
      </w:r>
      <w:r>
        <w:rPr>
          <w:spacing w:val="-6"/>
          <w:w w:val="105"/>
          <w:sz w:val="15"/>
        </w:rPr>
        <w:t xml:space="preserve"> </w:t>
      </w:r>
      <w:r>
        <w:rPr>
          <w:w w:val="105"/>
          <w:sz w:val="15"/>
        </w:rPr>
        <w:t>and</w:t>
      </w:r>
      <w:r>
        <w:rPr>
          <w:spacing w:val="-7"/>
          <w:w w:val="105"/>
          <w:sz w:val="15"/>
        </w:rPr>
        <w:t xml:space="preserve"> </w:t>
      </w:r>
      <w:r>
        <w:rPr>
          <w:w w:val="105"/>
          <w:sz w:val="15"/>
        </w:rPr>
        <w:t>$2</w:t>
      </w:r>
      <w:r>
        <w:rPr>
          <w:spacing w:val="-2"/>
          <w:w w:val="105"/>
          <w:sz w:val="15"/>
        </w:rPr>
        <w:t xml:space="preserve"> </w:t>
      </w:r>
      <w:r>
        <w:rPr>
          <w:w w:val="105"/>
          <w:sz w:val="15"/>
        </w:rPr>
        <w:t>million</w:t>
      </w:r>
      <w:r>
        <w:rPr>
          <w:spacing w:val="-6"/>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due</w:t>
      </w:r>
      <w:r>
        <w:rPr>
          <w:spacing w:val="-7"/>
          <w:w w:val="105"/>
          <w:sz w:val="15"/>
        </w:rPr>
        <w:t xml:space="preserve"> </w:t>
      </w:r>
      <w:r>
        <w:rPr>
          <w:w w:val="105"/>
          <w:sz w:val="15"/>
        </w:rPr>
        <w:t>to</w:t>
      </w:r>
      <w:r>
        <w:rPr>
          <w:spacing w:val="-6"/>
          <w:w w:val="105"/>
          <w:sz w:val="15"/>
        </w:rPr>
        <w:t xml:space="preserve"> </w:t>
      </w:r>
      <w:r>
        <w:rPr>
          <w:w w:val="105"/>
          <w:sz w:val="15"/>
        </w:rPr>
        <w:t>the</w:t>
      </w:r>
      <w:r>
        <w:rPr>
          <w:spacing w:val="-7"/>
          <w:w w:val="105"/>
          <w:sz w:val="15"/>
        </w:rPr>
        <w:t xml:space="preserve"> </w:t>
      </w:r>
      <w:r>
        <w:rPr>
          <w:w w:val="105"/>
          <w:sz w:val="15"/>
        </w:rPr>
        <w:t>Company's</w:t>
      </w:r>
      <w:r>
        <w:rPr>
          <w:spacing w:val="-7"/>
          <w:w w:val="105"/>
          <w:sz w:val="15"/>
        </w:rPr>
        <w:t xml:space="preserve"> </w:t>
      </w:r>
      <w:r>
        <w:rPr>
          <w:w w:val="105"/>
          <w:sz w:val="15"/>
        </w:rPr>
        <w:t>proportionate</w:t>
      </w:r>
      <w:r>
        <w:rPr>
          <w:spacing w:val="-6"/>
          <w:w w:val="105"/>
          <w:sz w:val="15"/>
        </w:rPr>
        <w:t xml:space="preserve"> </w:t>
      </w:r>
      <w:r>
        <w:rPr>
          <w:w w:val="105"/>
          <w:sz w:val="15"/>
        </w:rPr>
        <w:t>share</w:t>
      </w:r>
      <w:r>
        <w:rPr>
          <w:spacing w:val="-7"/>
          <w:w w:val="105"/>
          <w:sz w:val="15"/>
        </w:rPr>
        <w:t xml:space="preserve"> </w:t>
      </w:r>
      <w:r>
        <w:rPr>
          <w:w w:val="105"/>
          <w:sz w:val="15"/>
        </w:rPr>
        <w:t>of significant operating and nonoperating items recorded by certain of our equity method</w:t>
      </w:r>
      <w:r>
        <w:rPr>
          <w:spacing w:val="-21"/>
          <w:w w:val="105"/>
          <w:sz w:val="15"/>
        </w:rPr>
        <w:t xml:space="preserve"> </w:t>
      </w:r>
      <w:r>
        <w:rPr>
          <w:w w:val="105"/>
          <w:sz w:val="15"/>
        </w:rPr>
        <w:t>investees.</w:t>
      </w:r>
    </w:p>
    <w:p w14:paraId="1196EF14" w14:textId="77777777" w:rsidR="004304EB" w:rsidRDefault="000856F8">
      <w:pPr>
        <w:pStyle w:val="a4"/>
        <w:numPr>
          <w:ilvl w:val="0"/>
          <w:numId w:val="8"/>
        </w:numPr>
        <w:tabs>
          <w:tab w:val="left" w:pos="506"/>
        </w:tabs>
        <w:spacing w:line="249" w:lineRule="auto"/>
        <w:ind w:right="360"/>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$57</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an</w:t>
      </w:r>
      <w:r>
        <w:rPr>
          <w:spacing w:val="-6"/>
          <w:w w:val="105"/>
          <w:sz w:val="15"/>
        </w:rPr>
        <w:t xml:space="preserve"> </w:t>
      </w:r>
      <w:r>
        <w:rPr>
          <w:w w:val="105"/>
          <w:sz w:val="15"/>
        </w:rPr>
        <w:t>other-than-temporary</w:t>
      </w:r>
      <w:r>
        <w:rPr>
          <w:spacing w:val="-7"/>
          <w:w w:val="105"/>
          <w:sz w:val="15"/>
        </w:rPr>
        <w:t xml:space="preserve"> </w:t>
      </w:r>
      <w:r>
        <w:rPr>
          <w:w w:val="105"/>
          <w:sz w:val="15"/>
        </w:rPr>
        <w:t>impairment</w:t>
      </w:r>
      <w:r>
        <w:rPr>
          <w:spacing w:val="-7"/>
          <w:w w:val="105"/>
          <w:sz w:val="15"/>
        </w:rPr>
        <w:t xml:space="preserve"> </w:t>
      </w:r>
      <w:r>
        <w:rPr>
          <w:w w:val="105"/>
          <w:sz w:val="15"/>
        </w:rPr>
        <w:t>charge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one</w:t>
      </w:r>
      <w:r>
        <w:rPr>
          <w:spacing w:val="-7"/>
          <w:w w:val="105"/>
          <w:sz w:val="15"/>
        </w:rPr>
        <w:t xml:space="preserve"> </w:t>
      </w:r>
      <w:r>
        <w:rPr>
          <w:w w:val="105"/>
          <w:sz w:val="15"/>
        </w:rPr>
        <w:t>of</w:t>
      </w:r>
      <w:r>
        <w:rPr>
          <w:spacing w:val="-7"/>
          <w:w w:val="105"/>
          <w:sz w:val="15"/>
        </w:rPr>
        <w:t xml:space="preserve"> </w:t>
      </w:r>
      <w:r>
        <w:rPr>
          <w:w w:val="105"/>
          <w:sz w:val="15"/>
        </w:rPr>
        <w:t>our</w:t>
      </w:r>
      <w:r>
        <w:rPr>
          <w:spacing w:val="-7"/>
          <w:w w:val="105"/>
          <w:sz w:val="15"/>
        </w:rPr>
        <w:t xml:space="preserve"> </w:t>
      </w:r>
      <w:r>
        <w:rPr>
          <w:w w:val="105"/>
          <w:sz w:val="15"/>
        </w:rPr>
        <w:t>equity</w:t>
      </w:r>
      <w:r>
        <w:rPr>
          <w:spacing w:val="-7"/>
          <w:w w:val="105"/>
          <w:sz w:val="15"/>
        </w:rPr>
        <w:t xml:space="preserve"> </w:t>
      </w:r>
      <w:r>
        <w:rPr>
          <w:w w:val="105"/>
          <w:sz w:val="15"/>
        </w:rPr>
        <w:t>method investees.</w:t>
      </w:r>
    </w:p>
    <w:p w14:paraId="1196EF15" w14:textId="77777777" w:rsidR="004304EB" w:rsidRDefault="000856F8">
      <w:pPr>
        <w:pStyle w:val="a4"/>
        <w:numPr>
          <w:ilvl w:val="0"/>
          <w:numId w:val="8"/>
        </w:numPr>
        <w:tabs>
          <w:tab w:val="left" w:pos="506"/>
        </w:tabs>
        <w:spacing w:line="249" w:lineRule="auto"/>
        <w:ind w:right="395"/>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$49</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Latin</w:t>
      </w:r>
      <w:r>
        <w:rPr>
          <w:spacing w:val="-7"/>
          <w:w w:val="105"/>
          <w:sz w:val="15"/>
        </w:rPr>
        <w:t xml:space="preserve"> </w:t>
      </w:r>
      <w:r>
        <w:rPr>
          <w:w w:val="105"/>
          <w:sz w:val="15"/>
        </w:rPr>
        <w:t>America</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an</w:t>
      </w:r>
      <w:r>
        <w:rPr>
          <w:spacing w:val="-7"/>
          <w:w w:val="105"/>
          <w:sz w:val="15"/>
        </w:rPr>
        <w:t xml:space="preserve"> </w:t>
      </w:r>
      <w:r>
        <w:rPr>
          <w:w w:val="105"/>
          <w:sz w:val="15"/>
        </w:rPr>
        <w:t>other-than-temporary</w:t>
      </w:r>
      <w:r>
        <w:rPr>
          <w:spacing w:val="-7"/>
          <w:w w:val="105"/>
          <w:sz w:val="15"/>
        </w:rPr>
        <w:t xml:space="preserve"> </w:t>
      </w:r>
      <w:r>
        <w:rPr>
          <w:w w:val="105"/>
          <w:sz w:val="15"/>
        </w:rPr>
        <w:t>impairment</w:t>
      </w:r>
      <w:r>
        <w:rPr>
          <w:spacing w:val="-7"/>
          <w:w w:val="105"/>
          <w:sz w:val="15"/>
        </w:rPr>
        <w:t xml:space="preserve"> </w:t>
      </w:r>
      <w:r>
        <w:rPr>
          <w:w w:val="105"/>
          <w:sz w:val="15"/>
        </w:rPr>
        <w:t>charge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one</w:t>
      </w:r>
      <w:r>
        <w:rPr>
          <w:spacing w:val="-6"/>
          <w:w w:val="105"/>
          <w:sz w:val="15"/>
        </w:rPr>
        <w:t xml:space="preserve"> </w:t>
      </w:r>
      <w:r>
        <w:rPr>
          <w:w w:val="105"/>
          <w:sz w:val="15"/>
        </w:rPr>
        <w:t>of</w:t>
      </w:r>
      <w:r>
        <w:rPr>
          <w:spacing w:val="-7"/>
          <w:w w:val="105"/>
          <w:sz w:val="15"/>
        </w:rPr>
        <w:t xml:space="preserve"> </w:t>
      </w:r>
      <w:r>
        <w:rPr>
          <w:w w:val="105"/>
          <w:sz w:val="15"/>
        </w:rPr>
        <w:t>our</w:t>
      </w:r>
      <w:r>
        <w:rPr>
          <w:spacing w:val="-7"/>
          <w:w w:val="105"/>
          <w:sz w:val="15"/>
        </w:rPr>
        <w:t xml:space="preserve"> </w:t>
      </w:r>
      <w:r>
        <w:rPr>
          <w:w w:val="105"/>
          <w:sz w:val="15"/>
        </w:rPr>
        <w:t>equity</w:t>
      </w:r>
      <w:r>
        <w:rPr>
          <w:spacing w:val="-7"/>
          <w:w w:val="105"/>
          <w:sz w:val="15"/>
        </w:rPr>
        <w:t xml:space="preserve"> </w:t>
      </w:r>
      <w:r>
        <w:rPr>
          <w:w w:val="105"/>
          <w:sz w:val="15"/>
        </w:rPr>
        <w:t xml:space="preserve">method </w:t>
      </w:r>
      <w:r>
        <w:rPr>
          <w:w w:val="105"/>
          <w:sz w:val="15"/>
        </w:rPr>
        <w:t>investees.</w:t>
      </w:r>
    </w:p>
    <w:p w14:paraId="1196EF16" w14:textId="77777777" w:rsidR="004304EB" w:rsidRDefault="004304EB">
      <w:pPr>
        <w:pStyle w:val="a3"/>
        <w:rPr>
          <w:sz w:val="16"/>
        </w:rPr>
      </w:pPr>
    </w:p>
    <w:p w14:paraId="1196EF17" w14:textId="77777777" w:rsidR="004304EB" w:rsidRDefault="004304EB">
      <w:pPr>
        <w:pStyle w:val="a3"/>
        <w:rPr>
          <w:sz w:val="16"/>
        </w:rPr>
      </w:pPr>
    </w:p>
    <w:p w14:paraId="1196EF18" w14:textId="77777777" w:rsidR="004304EB" w:rsidRDefault="004304EB">
      <w:pPr>
        <w:pStyle w:val="a3"/>
        <w:rPr>
          <w:sz w:val="16"/>
        </w:rPr>
      </w:pPr>
    </w:p>
    <w:p w14:paraId="1196EF19" w14:textId="77777777" w:rsidR="004304EB" w:rsidRDefault="004304EB">
      <w:pPr>
        <w:pStyle w:val="a3"/>
        <w:rPr>
          <w:sz w:val="16"/>
        </w:rPr>
      </w:pPr>
    </w:p>
    <w:p w14:paraId="1196EF1A" w14:textId="77777777" w:rsidR="004304EB" w:rsidRDefault="004304EB">
      <w:pPr>
        <w:pStyle w:val="a3"/>
        <w:spacing w:before="5"/>
        <w:rPr>
          <w:sz w:val="16"/>
        </w:rPr>
      </w:pPr>
    </w:p>
    <w:p w14:paraId="1196EF1B" w14:textId="77777777" w:rsidR="004304EB" w:rsidRDefault="000856F8">
      <w:pPr>
        <w:pStyle w:val="a3"/>
        <w:ind w:left="222" w:right="541"/>
        <w:jc w:val="center"/>
      </w:pPr>
      <w:r>
        <w:rPr>
          <w:noProof/>
        </w:rPr>
        <mc:AlternateContent>
          <mc:Choice Requires="wpg">
            <w:drawing>
              <wp:anchor distT="0" distB="0" distL="0" distR="0" simplePos="0" relativeHeight="251666432" behindDoc="1" locked="0" layoutInCell="1" allowOverlap="1" wp14:anchorId="1196F579" wp14:editId="1196F57A">
                <wp:simplePos x="0" y="0"/>
                <wp:positionH relativeFrom="page">
                  <wp:posOffset>339090</wp:posOffset>
                </wp:positionH>
                <wp:positionV relativeFrom="paragraph">
                  <wp:posOffset>172720</wp:posOffset>
                </wp:positionV>
                <wp:extent cx="7018020" cy="15240"/>
                <wp:effectExtent l="0" t="0" r="0" b="0"/>
                <wp:wrapTopAndBottom/>
                <wp:docPr id="267" name="组合 25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63" name="任意多边形 25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64" name="任意多边形 26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65" name="任意多边形 26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66" name="任意多边形 26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7135419" id="组合 258" o:spid="_x0000_s1026" style="position:absolute;left:0;text-align:left;margin-left:26.7pt;margin-top:13.6pt;width:552.6pt;height:1.2pt;z-index:-25165004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4rJwMAAM0NAAAOAAAAZHJzL2Uyb0RvYy54bWzsV0tv1DAQviPxH6LcaR7tPhp1t0L0cUFQ&#10;qeUHuI7zkJLYsr2b7b0HbnDmiPgTqIJfQ4GfwdiJveluu32wRaqEIsVOZjye+ebz2N7ZnZWFMyVc&#10;5LQaucGG7zqkwjTOq3Tkvjs5eDF0HSFRFaOCVmTknhHh7o6fP9upWURCmtEiJtwBI5WIajZyMylZ&#10;5HkCZ6REYoMyUoEwobxEEj556sUc1WC9LLzQ9/teTXnMOMVECPi71wjdsbafJATLt0kiiHSKkQu+&#10;Sf3m+n2q3t54B0UpRyzLcesGeoAXJcormNSa2kMSOROeL5kqc8ypoIncwLT0aJLkmOgYIJrAX4jm&#10;kNMJ07GkUZ0yCxNAu4DTg83iN9Mj7uTxyA37A9epUAlJ+nVxfvnxvRP2hgqfmqURqB1ydsyOePsj&#10;bb5UyLOEl6qFYJyZRvbMIktm0sHwc+AHQz+EBGCQBb1wq0UeZ5AeNaq3ueU6IAsHYZMTnO23Y4PA&#10;74XNyHBLCT0zp6dcs57UDCgk5iiJv0PpOEOMaPCFCt+itGlQ+nFx8fP8w+WXT7+/f7389hng2m7g&#10;0voWKxEJgO0aoJZCNmB1Ag40GjZgFOGJkIeEasDR9LWQDYFj00OZ6eFZZboclsHKBcCQVOOUk6rr&#10;1JCkBvUMeqFmdkmn5IRqFakyBgqQRZUz6+Rcpai6qgtqRmhapu01SpoXEK+RmbbRaZ0y/Fqlt+ib&#10;MYQLKkhDIhWqZpMNHwx2ARa0yOODvChU1IKnp68K7kwRlJLtl+ppyXhFraiUckXVsGYa9QeYanig&#10;eqc0PgNCTRjP0wxqUqAttQRWK+6fMBlWXLPel5jc12lQbgDz78HkoV6fKHpyTFYFZm1MhvWgjK2N&#10;yovOrZfK+3vqeeJU7t1MZb227k9lsw9ZKl+/BV0tGI9bkcEDKMewB6oKM6+13fJpN8i52LClq3YL&#10;Ne/E30bJ1n4zjWm701mvjPB/EbbHif7NzNV7/52ZGwS9wcIZ6qlwty2YliaryWvVDJtM26XcLby8&#10;W4luKL4033rY+7h1Vx+N4c6gzzft/UZdSrrf+lgyv4WN/wAAAP//AwBQSwMEFAAGAAgAAAAhAHIg&#10;Un7gAAAACQEAAA8AAABkcnMvZG93bnJldi54bWxMj0FPg0AQhe8m/ofNmHizC1SwRZamadRTY2Jr&#10;YnqbwhRI2VnCboH+e7cnPb55L+99k60m3YqBetsYVhDOAhDEhSkbrhR879+fFiCsQy6xNUwKrmRh&#10;ld/fZZiWZuQvGnauEr6EbYoKaue6VEpb1KTRzkxH7L2T6TU6L/tKlj2Ovly3MgqCRGps2C/U2NGm&#10;puK8u2gFHyOO63n4NmzPp831sI8/f7YhKfX4MK1fQTia3F8YbvgeHXLPdDQXLq1oFcTzZ59UEL1E&#10;IG5+GC8SEEd/WSYg80z+/yD/BQAA//8DAFBLAQItABQABgAIAAAAIQC2gziS/gAAAOEBAAATAAAA&#10;AAAAAAAAAAAAAAAAAABbQ29udGVudF9UeXBlc10ueG1sUEsBAi0AFAAGAAgAAAAhADj9If/WAAAA&#10;lAEAAAsAAAAAAAAAAAAAAAAALwEAAF9yZWxzLy5yZWxzUEsBAi0AFAAGAAgAAAAhAFizTisnAwAA&#10;zQ0AAA4AAAAAAAAAAAAAAAAALgIAAGRycy9lMm9Eb2MueG1sUEsBAi0AFAAGAAgAAAAhAHIgUn7g&#10;AAAACQEAAA8AAAAAAAAAAAAAAAAAgQUAAGRycy9kb3ducmV2LnhtbFBLBQYAAAAABAAEAPMAAACO&#10;BgAAAAA=&#10;">
                <v:shape id="任意多边形 25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KKKxAAAANwAAAAPAAAAZHJzL2Rvd25yZXYueG1sRI9Bi8Iw&#10;FITvwv6H8Ba8aapClWoUWZAVK4LdFa+P5tkWm5fSRK3/3iwseBxm5htmsepMLe7UusqygtEwAkGc&#10;W11xoeD3ZzOYgXAeWWNtmRQ8ycFq+dFbYKLtg490z3whAoRdggpK75tESpeXZNANbUMcvIttDfog&#10;20LqFh8Bbmo5jqJYGqw4LJTY0FdJ+TW7GQXN/jI97NbbeONOu5P5TtN0dk6V6n926zkIT51/h//b&#10;W61gHE/g70w4AnL5AgAA//8DAFBLAQItABQABgAIAAAAIQDb4fbL7gAAAIUBAAATAAAAAAAAAAAA&#10;AAAAAAAAAABbQ29udGVudF9UeXBlc10ueG1sUEsBAi0AFAAGAAgAAAAhAFr0LFu/AAAAFQEAAAsA&#10;AAAAAAAAAAAAAAAAHwEAAF9yZWxzLy5yZWxzUEsBAi0AFAAGAAgAAAAhABJEoorEAAAA3AAAAA8A&#10;AAAAAAAAAAAAAAAABwIAAGRycy9kb3ducmV2LnhtbFBLBQYAAAAAAwADALcAAAD4AgAAAAA=&#10;" path="m11040,12l,12,,,11052,r-12,12xe" fillcolor="#9a9a9a" stroked="f">
                  <v:path arrowok="t" textboxrect="0,0,11052,12"/>
                </v:shape>
                <v:shape id="任意多边形 26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NPxQAAANwAAAAPAAAAZHJzL2Rvd25yZXYueG1sRI9Ba8JA&#10;FITvgv9heUJvujGKkegqolg89KIt9PqafSbB7Nuwu5q0v75bKHgcZuYbZr3tTSMe5HxtWcF0koAg&#10;LqyuuVTw8X4cL0H4gKyxsUwKvsnDdjMcrDHXtuMzPS6hFBHCPkcFVQhtLqUvKjLoJ7Yljt7VOoMh&#10;SldK7bCLcNPINEkW0mDNcaHClvYVFbfL3Sj4Ob4e3P3QZ+fPLp1lxe2Nv8qlUi+jfrcCEagPz/B/&#10;+6QVpIs5/J2JR0BufgEAAP//AwBQSwECLQAUAAYACAAAACEA2+H2y+4AAACFAQAAEwAAAAAAAAAA&#10;AAAAAAAAAAAAW0NvbnRlbnRfVHlwZXNdLnhtbFBLAQItABQABgAIAAAAIQBa9CxbvwAAABUBAAAL&#10;AAAAAAAAAAAAAAAAAB8BAABfcmVscy8ucmVsc1BLAQItABQABgAIAAAAIQCbsJNPxQAAANwAAAAP&#10;AAAAAAAAAAAAAAAAAAcCAABkcnMvZG93bnJldi54bWxQSwUGAAAAAAMAAwC3AAAA+QIAAAAA&#10;" path="m11052,12l,12,12,,11052,r,12xe" fillcolor="#ededed" stroked="f">
                  <v:path arrowok="t" textboxrect="0,0,11052,12"/>
                </v:shape>
                <v:shape id="任意多边形 26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SxxgAAANwAAAAPAAAAZHJzL2Rvd25yZXYueG1sRI9ba8JA&#10;FITfhf6H5RR8000FQ42u0guCVAreXnw7ZI9JbPZs2F1N7K93CwUfh5n5hpktOlOLKzlfWVbwMkxA&#10;EOdWV1woOOyXg1cQPiBrrC2Tght5WMyfejPMtG15S9ddKESEsM9QQRlCk0np85IM+qFtiKN3ss5g&#10;iNIVUjtsI9zUcpQkqTRYcVwosaGPkvKf3cUokBuXpr+34+T85db75Wcd3rn9Vqr/3L1NQQTqwiP8&#10;315pBaN0DH9n4hGQ8zsAAAD//wMAUEsBAi0AFAAGAAgAAAAhANvh9svuAAAAhQEAABMAAAAAAAAA&#10;AAAAAAAAAAAAAFtDb250ZW50X1R5cGVzXS54bWxQSwECLQAUAAYACAAAACEAWvQsW78AAAAVAQAA&#10;CwAAAAAAAAAAAAAAAAAfAQAAX3JlbHMvLnJlbHNQSwECLQAUAAYACAAAACEA2QM0scYAAADcAAAA&#10;DwAAAAAAAAAAAAAAAAAHAgAAZHJzL2Rvd25yZXYueG1sUEsFBgAAAAADAAMAtwAAAPoCAAAAAA==&#10;" path="m,24l,,12,r,12l,24xe" fillcolor="#9a9a9a" stroked="f">
                  <v:path arrowok="t" textboxrect="0,0,12,24"/>
                </v:shape>
                <v:shape id="任意多边形 26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NWxAAAANwAAAAPAAAAZHJzL2Rvd25yZXYueG1sRI9Ba8JA&#10;FITvQv/D8gQvohulhBJdRYoBESrV6v2ZfU1Cs2/j7qrpv+8KBY/DzHzDzJedacSNnK8tK5iMExDE&#10;hdU1lwqOX/noDYQPyBoby6TglzwsFy+9OWba3nlPt0MoRYSwz1BBFUKbSemLigz6sW2Jo/dtncEQ&#10;pSuldniPcNPIaZKk0mDNcaHClt4rKn4OV6Ngv/Wnj6HUu/W5+zT2+Jpf3CVXatDvVjMQgbrwDP+3&#10;N1rBNE3hcSYeAbn4AwAA//8DAFBLAQItABQABgAIAAAAIQDb4fbL7gAAAIUBAAATAAAAAAAAAAAA&#10;AAAAAAAAAABbQ29udGVudF9UeXBlc10ueG1sUEsBAi0AFAAGAAgAAAAhAFr0LFu/AAAAFQEAAAsA&#10;AAAAAAAAAAAAAAAAHwEAAF9yZWxzLy5yZWxzUEsBAi0AFAAGAAgAAAAhAKmsY1b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32</w:t>
      </w:r>
    </w:p>
    <w:p w14:paraId="1196EF1C" w14:textId="77777777" w:rsidR="004304EB" w:rsidRDefault="004304EB">
      <w:pPr>
        <w:jc w:val="center"/>
        <w:sectPr w:rsidR="004304EB">
          <w:pgSz w:w="12240" w:h="15840"/>
          <w:pgMar w:top="1100" w:right="500" w:bottom="280" w:left="340" w:header="720" w:footer="720" w:gutter="0"/>
          <w:cols w:space="720"/>
        </w:sectPr>
      </w:pPr>
    </w:p>
    <w:p w14:paraId="1196EF1D" w14:textId="77777777" w:rsidR="004304EB" w:rsidRDefault="000856F8">
      <w:pPr>
        <w:pStyle w:val="3"/>
        <w:spacing w:before="74"/>
      </w:pPr>
      <w:r>
        <w:rPr>
          <w:w w:val="105"/>
        </w:rPr>
        <w:t>Item 2. Management's Discussion and Analysis of Financial Condition and Results of Operations</w:t>
      </w:r>
    </w:p>
    <w:p w14:paraId="1196EF1E" w14:textId="77777777" w:rsidR="004304EB" w:rsidRDefault="000856F8">
      <w:pPr>
        <w:pStyle w:val="a3"/>
        <w:spacing w:before="103" w:line="249" w:lineRule="auto"/>
        <w:ind w:left="146" w:right="331"/>
      </w:pPr>
      <w:r>
        <w:rPr>
          <w:w w:val="105"/>
        </w:rPr>
        <w:t>When</w:t>
      </w:r>
      <w:r>
        <w:rPr>
          <w:spacing w:val="-7"/>
          <w:w w:val="105"/>
        </w:rPr>
        <w:t xml:space="preserve"> </w:t>
      </w:r>
      <w:r>
        <w:rPr>
          <w:w w:val="105"/>
        </w:rPr>
        <w:t>used</w:t>
      </w:r>
      <w:r>
        <w:rPr>
          <w:spacing w:val="-7"/>
          <w:w w:val="105"/>
        </w:rPr>
        <w:t xml:space="preserve"> </w:t>
      </w:r>
      <w:r>
        <w:rPr>
          <w:w w:val="105"/>
        </w:rPr>
        <w:t>in</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the</w:t>
      </w:r>
      <w:r>
        <w:rPr>
          <w:spacing w:val="-7"/>
          <w:w w:val="105"/>
        </w:rPr>
        <w:t xml:space="preserve"> </w:t>
      </w:r>
      <w:r>
        <w:rPr>
          <w:w w:val="105"/>
        </w:rPr>
        <w:t>terms</w:t>
      </w:r>
      <w:r>
        <w:rPr>
          <w:spacing w:val="-7"/>
          <w:w w:val="105"/>
        </w:rPr>
        <w:t xml:space="preserve"> </w:t>
      </w:r>
      <w:r>
        <w:rPr>
          <w:w w:val="105"/>
        </w:rPr>
        <w:t>"The</w:t>
      </w:r>
      <w:r>
        <w:rPr>
          <w:spacing w:val="-7"/>
          <w:w w:val="105"/>
        </w:rPr>
        <w:t xml:space="preserve"> </w:t>
      </w:r>
      <w:r>
        <w:rPr>
          <w:w w:val="105"/>
        </w:rPr>
        <w:t>Coca-Cola</w:t>
      </w:r>
      <w:r>
        <w:rPr>
          <w:spacing w:val="-7"/>
          <w:w w:val="105"/>
        </w:rPr>
        <w:t xml:space="preserve"> </w:t>
      </w:r>
      <w:r>
        <w:rPr>
          <w:w w:val="105"/>
        </w:rPr>
        <w:t>Company,"</w:t>
      </w:r>
      <w:r>
        <w:rPr>
          <w:spacing w:val="-7"/>
          <w:w w:val="105"/>
        </w:rPr>
        <w:t xml:space="preserve"> </w:t>
      </w:r>
      <w:r>
        <w:rPr>
          <w:w w:val="105"/>
        </w:rPr>
        <w:t>"Company,"</w:t>
      </w:r>
      <w:r>
        <w:rPr>
          <w:spacing w:val="-7"/>
          <w:w w:val="105"/>
        </w:rPr>
        <w:t xml:space="preserve"> </w:t>
      </w:r>
      <w:r>
        <w:rPr>
          <w:w w:val="105"/>
        </w:rPr>
        <w:t>"we,"</w:t>
      </w:r>
      <w:r>
        <w:rPr>
          <w:spacing w:val="-7"/>
          <w:w w:val="105"/>
        </w:rPr>
        <w:t xml:space="preserve"> </w:t>
      </w:r>
      <w:r>
        <w:rPr>
          <w:w w:val="105"/>
        </w:rPr>
        <w:t>"us"</w:t>
      </w:r>
      <w:r>
        <w:rPr>
          <w:spacing w:val="-7"/>
          <w:w w:val="105"/>
        </w:rPr>
        <w:t xml:space="preserve"> </w:t>
      </w:r>
      <w:r>
        <w:rPr>
          <w:w w:val="105"/>
        </w:rPr>
        <w:t>and</w:t>
      </w:r>
      <w:r>
        <w:rPr>
          <w:spacing w:val="-7"/>
          <w:w w:val="105"/>
        </w:rPr>
        <w:t xml:space="preserve"> </w:t>
      </w:r>
      <w:r>
        <w:rPr>
          <w:w w:val="105"/>
        </w:rPr>
        <w:t>"our"</w:t>
      </w:r>
      <w:r>
        <w:rPr>
          <w:spacing w:val="-7"/>
          <w:w w:val="105"/>
        </w:rPr>
        <w:t xml:space="preserve"> </w:t>
      </w:r>
      <w:r>
        <w:rPr>
          <w:w w:val="105"/>
        </w:rPr>
        <w:t>mean</w:t>
      </w:r>
      <w:r>
        <w:rPr>
          <w:spacing w:val="-7"/>
          <w:w w:val="105"/>
        </w:rPr>
        <w:t xml:space="preserve"> </w:t>
      </w:r>
      <w:r>
        <w:rPr>
          <w:w w:val="105"/>
        </w:rPr>
        <w:t>The</w:t>
      </w:r>
      <w:r>
        <w:rPr>
          <w:spacing w:val="-6"/>
          <w:w w:val="105"/>
        </w:rPr>
        <w:t xml:space="preserve"> </w:t>
      </w:r>
      <w:r>
        <w:rPr>
          <w:w w:val="105"/>
        </w:rPr>
        <w:t>Coca-Cola</w:t>
      </w:r>
      <w:r>
        <w:rPr>
          <w:spacing w:val="-7"/>
          <w:w w:val="105"/>
        </w:rPr>
        <w:t xml:space="preserve"> </w:t>
      </w:r>
      <w:r>
        <w:rPr>
          <w:w w:val="105"/>
        </w:rPr>
        <w:t>Company</w:t>
      </w:r>
      <w:r>
        <w:rPr>
          <w:spacing w:val="-7"/>
          <w:w w:val="105"/>
        </w:rPr>
        <w:t xml:space="preserve"> </w:t>
      </w:r>
      <w:r>
        <w:rPr>
          <w:w w:val="105"/>
        </w:rPr>
        <w:t>and</w:t>
      </w:r>
      <w:r>
        <w:rPr>
          <w:spacing w:val="-7"/>
          <w:w w:val="105"/>
        </w:rPr>
        <w:t xml:space="preserve"> </w:t>
      </w:r>
      <w:r>
        <w:rPr>
          <w:w w:val="105"/>
        </w:rPr>
        <w:t>all</w:t>
      </w:r>
      <w:r>
        <w:rPr>
          <w:spacing w:val="-7"/>
          <w:w w:val="105"/>
        </w:rPr>
        <w:t xml:space="preserve"> </w:t>
      </w:r>
      <w:r>
        <w:rPr>
          <w:w w:val="105"/>
        </w:rPr>
        <w:t>entities</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condensed consolidated financial</w:t>
      </w:r>
      <w:r>
        <w:rPr>
          <w:spacing w:val="-3"/>
          <w:w w:val="105"/>
        </w:rPr>
        <w:t xml:space="preserve"> </w:t>
      </w:r>
      <w:r>
        <w:rPr>
          <w:w w:val="105"/>
        </w:rPr>
        <w:t>statements.</w:t>
      </w:r>
    </w:p>
    <w:p w14:paraId="1196EF1F" w14:textId="77777777" w:rsidR="004304EB" w:rsidRDefault="000856F8">
      <w:pPr>
        <w:pStyle w:val="a3"/>
        <w:spacing w:before="97" w:line="249" w:lineRule="auto"/>
        <w:ind w:left="146" w:right="331"/>
      </w:pPr>
      <w:r>
        <w:rPr>
          <w:w w:val="105"/>
        </w:rPr>
        <w:t>During</w:t>
      </w:r>
      <w:r>
        <w:rPr>
          <w:spacing w:val="-6"/>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6"/>
          <w:w w:val="105"/>
        </w:rPr>
        <w:t xml:space="preserve"> </w:t>
      </w:r>
      <w:r>
        <w:rPr>
          <w:w w:val="105"/>
        </w:rPr>
        <w:t>the</w:t>
      </w:r>
      <w:r>
        <w:rPr>
          <w:spacing w:val="-6"/>
          <w:w w:val="105"/>
        </w:rPr>
        <w:t xml:space="preserve"> </w:t>
      </w:r>
      <w:r>
        <w:rPr>
          <w:w w:val="105"/>
        </w:rPr>
        <w:t>effects</w:t>
      </w:r>
      <w:r>
        <w:rPr>
          <w:spacing w:val="-5"/>
          <w:w w:val="105"/>
        </w:rPr>
        <w:t xml:space="preserve"> </w:t>
      </w:r>
      <w:r>
        <w:rPr>
          <w:w w:val="105"/>
        </w:rPr>
        <w:t>of</w:t>
      </w:r>
      <w:r>
        <w:rPr>
          <w:spacing w:val="-6"/>
          <w:w w:val="105"/>
        </w:rPr>
        <w:t xml:space="preserve"> </w:t>
      </w:r>
      <w:r>
        <w:rPr>
          <w:w w:val="105"/>
        </w:rPr>
        <w:t>a</w:t>
      </w:r>
      <w:r>
        <w:rPr>
          <w:spacing w:val="-6"/>
          <w:w w:val="105"/>
        </w:rPr>
        <w:t xml:space="preserve"> </w:t>
      </w:r>
      <w:r>
        <w:rPr>
          <w:w w:val="105"/>
        </w:rPr>
        <w:t>novel</w:t>
      </w:r>
      <w:r>
        <w:rPr>
          <w:spacing w:val="-6"/>
          <w:w w:val="105"/>
        </w:rPr>
        <w:t xml:space="preserve"> </w:t>
      </w:r>
      <w:r>
        <w:rPr>
          <w:w w:val="105"/>
        </w:rPr>
        <w:t>strain</w:t>
      </w:r>
      <w:r>
        <w:rPr>
          <w:spacing w:val="-6"/>
          <w:w w:val="105"/>
        </w:rPr>
        <w:t xml:space="preserve"> </w:t>
      </w:r>
      <w:r>
        <w:rPr>
          <w:w w:val="105"/>
        </w:rPr>
        <w:t>of</w:t>
      </w:r>
      <w:r>
        <w:rPr>
          <w:spacing w:val="-6"/>
          <w:w w:val="105"/>
        </w:rPr>
        <w:t xml:space="preserve"> </w:t>
      </w:r>
      <w:r>
        <w:rPr>
          <w:w w:val="105"/>
        </w:rPr>
        <w:t>coronavirus</w:t>
      </w:r>
      <w:r>
        <w:rPr>
          <w:spacing w:val="-6"/>
          <w:w w:val="105"/>
        </w:rPr>
        <w:t xml:space="preserve"> </w:t>
      </w:r>
      <w:r>
        <w:rPr>
          <w:w w:val="105"/>
        </w:rPr>
        <w:t>("COVID-19")</w:t>
      </w:r>
      <w:r>
        <w:rPr>
          <w:spacing w:val="-6"/>
          <w:w w:val="105"/>
        </w:rPr>
        <w:t xml:space="preserve"> </w:t>
      </w:r>
      <w:r>
        <w:rPr>
          <w:w w:val="105"/>
        </w:rPr>
        <w:t>pandemic</w:t>
      </w:r>
      <w:r>
        <w:rPr>
          <w:spacing w:val="-6"/>
          <w:w w:val="105"/>
        </w:rPr>
        <w:t xml:space="preserve"> </w:t>
      </w:r>
      <w:r>
        <w:rPr>
          <w:w w:val="105"/>
        </w:rPr>
        <w:t>and</w:t>
      </w:r>
      <w:r>
        <w:rPr>
          <w:spacing w:val="-5"/>
          <w:w w:val="105"/>
        </w:rPr>
        <w:t xml:space="preserve"> </w:t>
      </w:r>
      <w:r>
        <w:rPr>
          <w:w w:val="105"/>
        </w:rPr>
        <w:t>the</w:t>
      </w:r>
      <w:r>
        <w:rPr>
          <w:spacing w:val="-6"/>
          <w:w w:val="105"/>
        </w:rPr>
        <w:t xml:space="preserve"> </w:t>
      </w:r>
      <w:r>
        <w:rPr>
          <w:w w:val="105"/>
        </w:rPr>
        <w:t>related</w:t>
      </w:r>
      <w:r>
        <w:rPr>
          <w:spacing w:val="-6"/>
          <w:w w:val="105"/>
        </w:rPr>
        <w:t xml:space="preserve"> </w:t>
      </w:r>
      <w:r>
        <w:rPr>
          <w:w w:val="105"/>
        </w:rPr>
        <w:t>actions</w:t>
      </w:r>
      <w:r>
        <w:rPr>
          <w:spacing w:val="-6"/>
          <w:w w:val="105"/>
        </w:rPr>
        <w:t xml:space="preserve"> </w:t>
      </w:r>
      <w:r>
        <w:rPr>
          <w:w w:val="105"/>
        </w:rPr>
        <w:t>by</w:t>
      </w:r>
      <w:r>
        <w:rPr>
          <w:spacing w:val="-6"/>
          <w:w w:val="105"/>
        </w:rPr>
        <w:t xml:space="preserve"> </w:t>
      </w:r>
      <w:r>
        <w:rPr>
          <w:w w:val="105"/>
        </w:rPr>
        <w:t>governments</w:t>
      </w:r>
      <w:r>
        <w:rPr>
          <w:spacing w:val="-6"/>
          <w:w w:val="105"/>
        </w:rPr>
        <w:t xml:space="preserve"> </w:t>
      </w:r>
      <w:r>
        <w:rPr>
          <w:w w:val="105"/>
        </w:rPr>
        <w:t>around</w:t>
      </w:r>
      <w:r>
        <w:rPr>
          <w:spacing w:val="-6"/>
          <w:w w:val="105"/>
        </w:rPr>
        <w:t xml:space="preserve"> </w:t>
      </w:r>
      <w:r>
        <w:rPr>
          <w:w w:val="105"/>
        </w:rPr>
        <w:t>the</w:t>
      </w:r>
      <w:r>
        <w:rPr>
          <w:spacing w:val="-6"/>
          <w:w w:val="105"/>
        </w:rPr>
        <w:t xml:space="preserve"> </w:t>
      </w:r>
      <w:r>
        <w:rPr>
          <w:w w:val="105"/>
        </w:rPr>
        <w:t>world</w:t>
      </w:r>
      <w:r>
        <w:rPr>
          <w:spacing w:val="-6"/>
          <w:w w:val="105"/>
        </w:rPr>
        <w:t xml:space="preserve"> </w:t>
      </w:r>
      <w:r>
        <w:rPr>
          <w:w w:val="105"/>
        </w:rPr>
        <w:t xml:space="preserve">to attempt to </w:t>
      </w:r>
      <w:r>
        <w:rPr>
          <w:w w:val="105"/>
        </w:rPr>
        <w:t>contain the spread of the virus have impacted our business globally. In particular, the outbreak and preventive measures taken to contain COVID-19 negatively impacted</w:t>
      </w:r>
      <w:r>
        <w:rPr>
          <w:spacing w:val="-7"/>
          <w:w w:val="105"/>
        </w:rPr>
        <w:t xml:space="preserve"> </w:t>
      </w:r>
      <w:r>
        <w:rPr>
          <w:w w:val="105"/>
        </w:rPr>
        <w:t>our</w:t>
      </w:r>
      <w:r>
        <w:rPr>
          <w:spacing w:val="-6"/>
          <w:w w:val="105"/>
        </w:rPr>
        <w:t xml:space="preserve"> </w:t>
      </w:r>
      <w:r>
        <w:rPr>
          <w:w w:val="105"/>
        </w:rPr>
        <w:t>unit</w:t>
      </w:r>
      <w:r>
        <w:rPr>
          <w:spacing w:val="-7"/>
          <w:w w:val="105"/>
        </w:rPr>
        <w:t xml:space="preserve"> </w:t>
      </w:r>
      <w:r>
        <w:rPr>
          <w:w w:val="105"/>
        </w:rPr>
        <w:t>case</w:t>
      </w:r>
      <w:r>
        <w:rPr>
          <w:spacing w:val="-6"/>
          <w:w w:val="105"/>
        </w:rPr>
        <w:t xml:space="preserve"> </w:t>
      </w:r>
      <w:r>
        <w:rPr>
          <w:w w:val="105"/>
        </w:rPr>
        <w:t>volume</w:t>
      </w:r>
      <w:r>
        <w:rPr>
          <w:spacing w:val="-7"/>
          <w:w w:val="105"/>
        </w:rPr>
        <w:t xml:space="preserve"> </w:t>
      </w:r>
      <w:r>
        <w:rPr>
          <w:w w:val="105"/>
        </w:rPr>
        <w:t>and</w:t>
      </w:r>
      <w:r>
        <w:rPr>
          <w:spacing w:val="-6"/>
          <w:w w:val="105"/>
        </w:rPr>
        <w:t xml:space="preserve"> </w:t>
      </w:r>
      <w:r>
        <w:rPr>
          <w:w w:val="105"/>
        </w:rPr>
        <w:t>our</w:t>
      </w:r>
      <w:r>
        <w:rPr>
          <w:spacing w:val="-6"/>
          <w:w w:val="105"/>
        </w:rPr>
        <w:t xml:space="preserve"> </w:t>
      </w:r>
      <w:r>
        <w:rPr>
          <w:w w:val="105"/>
        </w:rPr>
        <w:t>price,</w:t>
      </w:r>
      <w:r>
        <w:rPr>
          <w:spacing w:val="-7"/>
          <w:w w:val="105"/>
        </w:rPr>
        <w:t xml:space="preserve"> </w:t>
      </w:r>
      <w:r>
        <w:rPr>
          <w:w w:val="105"/>
        </w:rPr>
        <w:t>product</w:t>
      </w:r>
      <w:r>
        <w:rPr>
          <w:spacing w:val="-6"/>
          <w:w w:val="105"/>
        </w:rPr>
        <w:t xml:space="preserve"> </w:t>
      </w:r>
      <w:r>
        <w:rPr>
          <w:w w:val="105"/>
        </w:rPr>
        <w:t>and</w:t>
      </w:r>
      <w:r>
        <w:rPr>
          <w:spacing w:val="-7"/>
          <w:w w:val="105"/>
        </w:rPr>
        <w:t xml:space="preserve"> </w:t>
      </w:r>
      <w:r>
        <w:rPr>
          <w:w w:val="105"/>
        </w:rPr>
        <w:t>geographic</w:t>
      </w:r>
      <w:r>
        <w:rPr>
          <w:spacing w:val="-6"/>
          <w:w w:val="105"/>
        </w:rPr>
        <w:t xml:space="preserve"> </w:t>
      </w:r>
      <w:r>
        <w:rPr>
          <w:w w:val="105"/>
        </w:rPr>
        <w:t>mix</w:t>
      </w:r>
      <w:r>
        <w:rPr>
          <w:spacing w:val="-6"/>
          <w:w w:val="105"/>
        </w:rPr>
        <w:t xml:space="preserve"> </w:t>
      </w:r>
      <w:r>
        <w:rPr>
          <w:w w:val="105"/>
        </w:rPr>
        <w:t>in</w:t>
      </w:r>
      <w:r>
        <w:rPr>
          <w:spacing w:val="-7"/>
          <w:w w:val="105"/>
        </w:rPr>
        <w:t xml:space="preserve"> </w:t>
      </w:r>
      <w:r>
        <w:rPr>
          <w:w w:val="105"/>
        </w:rPr>
        <w:t>all</w:t>
      </w:r>
      <w:r>
        <w:rPr>
          <w:spacing w:val="-6"/>
          <w:w w:val="105"/>
        </w:rPr>
        <w:t xml:space="preserve"> </w:t>
      </w:r>
      <w:r>
        <w:rPr>
          <w:w w:val="105"/>
        </w:rPr>
        <w:t>of</w:t>
      </w:r>
      <w:r>
        <w:rPr>
          <w:spacing w:val="-7"/>
          <w:w w:val="105"/>
        </w:rPr>
        <w:t xml:space="preserve"> </w:t>
      </w:r>
      <w:r>
        <w:rPr>
          <w:w w:val="105"/>
        </w:rPr>
        <w:t>our</w:t>
      </w:r>
      <w:r>
        <w:rPr>
          <w:spacing w:val="-6"/>
          <w:w w:val="105"/>
        </w:rPr>
        <w:t xml:space="preserve"> </w:t>
      </w:r>
      <w:r>
        <w:rPr>
          <w:w w:val="105"/>
        </w:rPr>
        <w:t>operating</w:t>
      </w:r>
      <w:r>
        <w:rPr>
          <w:spacing w:val="-6"/>
          <w:w w:val="105"/>
        </w:rPr>
        <w:t xml:space="preserve"> </w:t>
      </w:r>
      <w:r>
        <w:rPr>
          <w:w w:val="105"/>
        </w:rPr>
        <w:t>se</w:t>
      </w:r>
      <w:r>
        <w:rPr>
          <w:w w:val="105"/>
        </w:rPr>
        <w:t>gments,</w:t>
      </w:r>
      <w:r>
        <w:rPr>
          <w:spacing w:val="-7"/>
          <w:w w:val="105"/>
        </w:rPr>
        <w:t xml:space="preserve"> </w:t>
      </w:r>
      <w:r>
        <w:rPr>
          <w:w w:val="105"/>
        </w:rPr>
        <w:t>primarily</w:t>
      </w:r>
      <w:r>
        <w:rPr>
          <w:spacing w:val="-6"/>
          <w:w w:val="105"/>
        </w:rPr>
        <w:t xml:space="preserve"> </w:t>
      </w:r>
      <w:r>
        <w:rPr>
          <w:w w:val="105"/>
        </w:rPr>
        <w:t>due</w:t>
      </w:r>
      <w:r>
        <w:rPr>
          <w:spacing w:val="-7"/>
          <w:w w:val="105"/>
        </w:rPr>
        <w:t xml:space="preserve"> </w:t>
      </w:r>
      <w:r>
        <w:rPr>
          <w:w w:val="105"/>
        </w:rPr>
        <w:t>to</w:t>
      </w:r>
      <w:r>
        <w:rPr>
          <w:spacing w:val="-6"/>
          <w:w w:val="105"/>
        </w:rPr>
        <w:t xml:space="preserve"> </w:t>
      </w:r>
      <w:r>
        <w:rPr>
          <w:w w:val="105"/>
        </w:rPr>
        <w:t>unfavorable</w:t>
      </w:r>
      <w:r>
        <w:rPr>
          <w:spacing w:val="-6"/>
          <w:w w:val="105"/>
        </w:rPr>
        <w:t xml:space="preserve"> </w:t>
      </w:r>
      <w:r>
        <w:rPr>
          <w:w w:val="105"/>
        </w:rPr>
        <w:t>channel</w:t>
      </w:r>
      <w:r>
        <w:rPr>
          <w:spacing w:val="-7"/>
          <w:w w:val="105"/>
        </w:rPr>
        <w:t xml:space="preserve"> </w:t>
      </w:r>
      <w:r>
        <w:rPr>
          <w:w w:val="105"/>
        </w:rPr>
        <w:t>and</w:t>
      </w:r>
      <w:r>
        <w:rPr>
          <w:spacing w:val="-6"/>
          <w:w w:val="105"/>
        </w:rPr>
        <w:t xml:space="preserve"> </w:t>
      </w:r>
      <w:r>
        <w:rPr>
          <w:w w:val="105"/>
        </w:rPr>
        <w:t>product</w:t>
      </w:r>
      <w:r>
        <w:rPr>
          <w:spacing w:val="-7"/>
          <w:w w:val="105"/>
        </w:rPr>
        <w:t xml:space="preserve"> </w:t>
      </w:r>
      <w:r>
        <w:rPr>
          <w:w w:val="105"/>
        </w:rPr>
        <w:t>mix</w:t>
      </w:r>
      <w:r>
        <w:rPr>
          <w:spacing w:val="-6"/>
          <w:w w:val="105"/>
        </w:rPr>
        <w:t xml:space="preserve"> </w:t>
      </w:r>
      <w:r>
        <w:rPr>
          <w:w w:val="105"/>
        </w:rPr>
        <w:t>as</w:t>
      </w:r>
      <w:r>
        <w:rPr>
          <w:spacing w:val="-6"/>
          <w:w w:val="105"/>
        </w:rPr>
        <w:t xml:space="preserve"> </w:t>
      </w:r>
      <w:r>
        <w:rPr>
          <w:w w:val="105"/>
        </w:rPr>
        <w:t>consumer demand has shifted to more at-home consumption versus away from</w:t>
      </w:r>
      <w:r>
        <w:rPr>
          <w:spacing w:val="-13"/>
          <w:w w:val="105"/>
        </w:rPr>
        <w:t xml:space="preserve"> </w:t>
      </w:r>
      <w:r>
        <w:rPr>
          <w:w w:val="105"/>
        </w:rPr>
        <w:t>home.</w:t>
      </w:r>
    </w:p>
    <w:p w14:paraId="1196EF20" w14:textId="77777777" w:rsidR="004304EB" w:rsidRDefault="000856F8">
      <w:pPr>
        <w:pStyle w:val="a3"/>
        <w:spacing w:before="99"/>
        <w:ind w:left="146"/>
      </w:pPr>
      <w:r>
        <w:rPr>
          <w:w w:val="105"/>
        </w:rPr>
        <w:t>In response to the COVID-19 outbreak and business disruption, we have five priorities:</w:t>
      </w:r>
    </w:p>
    <w:p w14:paraId="1196EF21" w14:textId="77777777" w:rsidR="004304EB" w:rsidRDefault="000856F8">
      <w:pPr>
        <w:pStyle w:val="a4"/>
        <w:numPr>
          <w:ilvl w:val="0"/>
          <w:numId w:val="8"/>
        </w:numPr>
        <w:tabs>
          <w:tab w:val="left" w:pos="721"/>
          <w:tab w:val="left" w:pos="722"/>
        </w:tabs>
        <w:spacing w:before="103"/>
        <w:ind w:left="722" w:hanging="288"/>
        <w:rPr>
          <w:sz w:val="15"/>
        </w:rPr>
      </w:pPr>
      <w:r>
        <w:rPr>
          <w:w w:val="105"/>
          <w:sz w:val="15"/>
        </w:rPr>
        <w:t xml:space="preserve">To ensure the health </w:t>
      </w:r>
      <w:r>
        <w:rPr>
          <w:w w:val="105"/>
          <w:sz w:val="15"/>
        </w:rPr>
        <w:t>and safety of Coca-Cola system</w:t>
      </w:r>
      <w:r>
        <w:rPr>
          <w:spacing w:val="-12"/>
          <w:w w:val="105"/>
          <w:sz w:val="15"/>
        </w:rPr>
        <w:t xml:space="preserve"> </w:t>
      </w:r>
      <w:r>
        <w:rPr>
          <w:w w:val="105"/>
          <w:sz w:val="15"/>
        </w:rPr>
        <w:t>employees</w:t>
      </w:r>
    </w:p>
    <w:p w14:paraId="1196EF22" w14:textId="77777777" w:rsidR="004304EB" w:rsidRDefault="000856F8">
      <w:pPr>
        <w:pStyle w:val="a4"/>
        <w:numPr>
          <w:ilvl w:val="0"/>
          <w:numId w:val="8"/>
        </w:numPr>
        <w:tabs>
          <w:tab w:val="left" w:pos="528"/>
        </w:tabs>
        <w:spacing w:before="104"/>
        <w:ind w:left="527" w:hanging="94"/>
        <w:rPr>
          <w:sz w:val="15"/>
        </w:rPr>
      </w:pPr>
      <w:r>
        <w:rPr>
          <w:w w:val="105"/>
          <w:sz w:val="15"/>
        </w:rPr>
        <w:t>To support and make a difference in the communities we</w:t>
      </w:r>
      <w:r>
        <w:rPr>
          <w:spacing w:val="-12"/>
          <w:w w:val="105"/>
          <w:sz w:val="15"/>
        </w:rPr>
        <w:t xml:space="preserve"> </w:t>
      </w:r>
      <w:r>
        <w:rPr>
          <w:w w:val="105"/>
          <w:sz w:val="15"/>
        </w:rPr>
        <w:t>serve</w:t>
      </w:r>
    </w:p>
    <w:p w14:paraId="1196EF23" w14:textId="77777777" w:rsidR="004304EB" w:rsidRDefault="000856F8">
      <w:pPr>
        <w:pStyle w:val="a4"/>
        <w:numPr>
          <w:ilvl w:val="0"/>
          <w:numId w:val="8"/>
        </w:numPr>
        <w:tabs>
          <w:tab w:val="left" w:pos="528"/>
        </w:tabs>
        <w:spacing w:before="103"/>
        <w:ind w:left="527" w:hanging="94"/>
        <w:rPr>
          <w:sz w:val="15"/>
        </w:rPr>
      </w:pPr>
      <w:r>
        <w:rPr>
          <w:w w:val="105"/>
          <w:sz w:val="15"/>
        </w:rPr>
        <w:t>To keep our brands in supply and to maintain the quality and safety of our</w:t>
      </w:r>
      <w:r>
        <w:rPr>
          <w:spacing w:val="-20"/>
          <w:w w:val="105"/>
          <w:sz w:val="15"/>
        </w:rPr>
        <w:t xml:space="preserve"> </w:t>
      </w:r>
      <w:r>
        <w:rPr>
          <w:w w:val="105"/>
          <w:sz w:val="15"/>
        </w:rPr>
        <w:t>products</w:t>
      </w:r>
    </w:p>
    <w:p w14:paraId="1196EF24" w14:textId="77777777" w:rsidR="004304EB" w:rsidRDefault="000856F8">
      <w:pPr>
        <w:pStyle w:val="a4"/>
        <w:numPr>
          <w:ilvl w:val="0"/>
          <w:numId w:val="8"/>
        </w:numPr>
        <w:tabs>
          <w:tab w:val="left" w:pos="528"/>
        </w:tabs>
        <w:spacing w:before="104"/>
        <w:ind w:left="527" w:hanging="94"/>
        <w:rPr>
          <w:sz w:val="15"/>
        </w:rPr>
      </w:pPr>
      <w:r>
        <w:rPr>
          <w:w w:val="105"/>
          <w:sz w:val="15"/>
        </w:rPr>
        <w:t>To</w:t>
      </w:r>
      <w:r>
        <w:rPr>
          <w:spacing w:val="-2"/>
          <w:w w:val="105"/>
          <w:sz w:val="15"/>
        </w:rPr>
        <w:t xml:space="preserve"> </w:t>
      </w:r>
      <w:r>
        <w:rPr>
          <w:w w:val="105"/>
          <w:sz w:val="15"/>
        </w:rPr>
        <w:t>best</w:t>
      </w:r>
      <w:r>
        <w:rPr>
          <w:spacing w:val="-2"/>
          <w:w w:val="105"/>
          <w:sz w:val="15"/>
        </w:rPr>
        <w:t xml:space="preserve"> </w:t>
      </w:r>
      <w:r>
        <w:rPr>
          <w:w w:val="105"/>
          <w:sz w:val="15"/>
        </w:rPr>
        <w:t>serve</w:t>
      </w:r>
      <w:r>
        <w:rPr>
          <w:spacing w:val="-2"/>
          <w:w w:val="105"/>
          <w:sz w:val="15"/>
        </w:rPr>
        <w:t xml:space="preserve"> </w:t>
      </w:r>
      <w:r>
        <w:rPr>
          <w:w w:val="105"/>
          <w:sz w:val="15"/>
        </w:rPr>
        <w:t>our</w:t>
      </w:r>
      <w:r>
        <w:rPr>
          <w:spacing w:val="-2"/>
          <w:w w:val="105"/>
          <w:sz w:val="15"/>
        </w:rPr>
        <w:t xml:space="preserve"> </w:t>
      </w:r>
      <w:r>
        <w:rPr>
          <w:w w:val="105"/>
          <w:sz w:val="15"/>
        </w:rPr>
        <w:t>customers</w:t>
      </w:r>
      <w:r>
        <w:rPr>
          <w:spacing w:val="-2"/>
          <w:w w:val="105"/>
          <w:sz w:val="15"/>
        </w:rPr>
        <w:t xml:space="preserve"> </w:t>
      </w:r>
      <w:r>
        <w:rPr>
          <w:w w:val="105"/>
          <w:sz w:val="15"/>
        </w:rPr>
        <w:t>across</w:t>
      </w:r>
      <w:r>
        <w:rPr>
          <w:spacing w:val="-2"/>
          <w:w w:val="105"/>
          <w:sz w:val="15"/>
        </w:rPr>
        <w:t xml:space="preserve"> </w:t>
      </w:r>
      <w:r>
        <w:rPr>
          <w:w w:val="105"/>
          <w:sz w:val="15"/>
        </w:rPr>
        <w:t>all</w:t>
      </w:r>
      <w:r>
        <w:rPr>
          <w:spacing w:val="-1"/>
          <w:w w:val="105"/>
          <w:sz w:val="15"/>
        </w:rPr>
        <w:t xml:space="preserve"> </w:t>
      </w:r>
      <w:r>
        <w:rPr>
          <w:w w:val="105"/>
          <w:sz w:val="15"/>
        </w:rPr>
        <w:t>channels</w:t>
      </w:r>
      <w:r>
        <w:rPr>
          <w:spacing w:val="-2"/>
          <w:w w:val="105"/>
          <w:sz w:val="15"/>
        </w:rPr>
        <w:t xml:space="preserve"> </w:t>
      </w:r>
      <w:r>
        <w:rPr>
          <w:w w:val="105"/>
          <w:sz w:val="15"/>
        </w:rPr>
        <w:t>as</w:t>
      </w:r>
      <w:r>
        <w:rPr>
          <w:spacing w:val="-2"/>
          <w:w w:val="105"/>
          <w:sz w:val="15"/>
        </w:rPr>
        <w:t xml:space="preserve"> </w:t>
      </w:r>
      <w:r>
        <w:rPr>
          <w:w w:val="105"/>
          <w:sz w:val="15"/>
        </w:rPr>
        <w:t>they</w:t>
      </w:r>
      <w:r>
        <w:rPr>
          <w:spacing w:val="-2"/>
          <w:w w:val="105"/>
          <w:sz w:val="15"/>
        </w:rPr>
        <w:t xml:space="preserve"> </w:t>
      </w:r>
      <w:r>
        <w:rPr>
          <w:w w:val="105"/>
          <w:sz w:val="15"/>
        </w:rPr>
        <w:t>adapt</w:t>
      </w:r>
      <w:r>
        <w:rPr>
          <w:spacing w:val="-2"/>
          <w:w w:val="105"/>
          <w:sz w:val="15"/>
        </w:rPr>
        <w:t xml:space="preserve"> </w:t>
      </w:r>
      <w:r>
        <w:rPr>
          <w:w w:val="105"/>
          <w:sz w:val="15"/>
        </w:rPr>
        <w:t>to</w:t>
      </w:r>
      <w:r>
        <w:rPr>
          <w:spacing w:val="-2"/>
          <w:w w:val="105"/>
          <w:sz w:val="15"/>
        </w:rPr>
        <w:t xml:space="preserve"> </w:t>
      </w:r>
      <w:r>
        <w:rPr>
          <w:w w:val="105"/>
          <w:sz w:val="15"/>
        </w:rPr>
        <w:t>the</w:t>
      </w:r>
      <w:r>
        <w:rPr>
          <w:spacing w:val="-2"/>
          <w:w w:val="105"/>
          <w:sz w:val="15"/>
        </w:rPr>
        <w:t xml:space="preserve"> </w:t>
      </w:r>
      <w:r>
        <w:rPr>
          <w:w w:val="105"/>
          <w:sz w:val="15"/>
        </w:rPr>
        <w:t>s</w:t>
      </w:r>
      <w:r>
        <w:rPr>
          <w:w w:val="105"/>
          <w:sz w:val="15"/>
        </w:rPr>
        <w:t>hifting</w:t>
      </w:r>
      <w:r>
        <w:rPr>
          <w:spacing w:val="-1"/>
          <w:w w:val="105"/>
          <w:sz w:val="15"/>
        </w:rPr>
        <w:t xml:space="preserve"> </w:t>
      </w:r>
      <w:r>
        <w:rPr>
          <w:w w:val="105"/>
          <w:sz w:val="15"/>
        </w:rPr>
        <w:t>demands</w:t>
      </w:r>
      <w:r>
        <w:rPr>
          <w:spacing w:val="-2"/>
          <w:w w:val="105"/>
          <w:sz w:val="15"/>
        </w:rPr>
        <w:t xml:space="preserve"> </w:t>
      </w:r>
      <w:r>
        <w:rPr>
          <w:w w:val="105"/>
          <w:sz w:val="15"/>
        </w:rPr>
        <w:t>of</w:t>
      </w:r>
      <w:r>
        <w:rPr>
          <w:spacing w:val="-2"/>
          <w:w w:val="105"/>
          <w:sz w:val="15"/>
        </w:rPr>
        <w:t xml:space="preserve"> </w:t>
      </w:r>
      <w:r>
        <w:rPr>
          <w:w w:val="105"/>
          <w:sz w:val="15"/>
        </w:rPr>
        <w:t>consumers</w:t>
      </w:r>
      <w:r>
        <w:rPr>
          <w:spacing w:val="-2"/>
          <w:w w:val="105"/>
          <w:sz w:val="15"/>
        </w:rPr>
        <w:t xml:space="preserve"> </w:t>
      </w:r>
      <w:r>
        <w:rPr>
          <w:w w:val="105"/>
          <w:sz w:val="15"/>
        </w:rPr>
        <w:t>during</w:t>
      </w:r>
      <w:r>
        <w:rPr>
          <w:spacing w:val="-2"/>
          <w:w w:val="105"/>
          <w:sz w:val="15"/>
        </w:rPr>
        <w:t xml:space="preserve"> </w:t>
      </w:r>
      <w:r>
        <w:rPr>
          <w:w w:val="105"/>
          <w:sz w:val="15"/>
        </w:rPr>
        <w:t>the</w:t>
      </w:r>
      <w:r>
        <w:rPr>
          <w:spacing w:val="-2"/>
          <w:w w:val="105"/>
          <w:sz w:val="15"/>
        </w:rPr>
        <w:t xml:space="preserve"> </w:t>
      </w:r>
      <w:r>
        <w:rPr>
          <w:w w:val="105"/>
          <w:sz w:val="15"/>
        </w:rPr>
        <w:t>crisis</w:t>
      </w:r>
    </w:p>
    <w:p w14:paraId="1196EF25" w14:textId="77777777" w:rsidR="004304EB" w:rsidRDefault="000856F8">
      <w:pPr>
        <w:pStyle w:val="a4"/>
        <w:numPr>
          <w:ilvl w:val="0"/>
          <w:numId w:val="8"/>
        </w:numPr>
        <w:tabs>
          <w:tab w:val="left" w:pos="721"/>
          <w:tab w:val="left" w:pos="722"/>
        </w:tabs>
        <w:spacing w:before="103"/>
        <w:ind w:left="722" w:hanging="288"/>
        <w:rPr>
          <w:sz w:val="15"/>
        </w:rPr>
      </w:pPr>
      <w:r>
        <w:rPr>
          <w:w w:val="105"/>
          <w:sz w:val="15"/>
        </w:rPr>
        <w:t>To best position ourselves to emerge stronger when this crisis</w:t>
      </w:r>
      <w:r>
        <w:rPr>
          <w:spacing w:val="-13"/>
          <w:w w:val="105"/>
          <w:sz w:val="15"/>
        </w:rPr>
        <w:t xml:space="preserve"> </w:t>
      </w:r>
      <w:r>
        <w:rPr>
          <w:w w:val="105"/>
          <w:sz w:val="15"/>
        </w:rPr>
        <w:t>ends</w:t>
      </w:r>
    </w:p>
    <w:p w14:paraId="1196EF26" w14:textId="77777777" w:rsidR="004304EB" w:rsidRDefault="000856F8">
      <w:pPr>
        <w:pStyle w:val="a3"/>
        <w:spacing w:before="104" w:line="249" w:lineRule="auto"/>
        <w:ind w:left="146" w:right="237"/>
      </w:pPr>
      <w:r>
        <w:rPr>
          <w:w w:val="105"/>
        </w:rPr>
        <w:t xml:space="preserve">We have deployed global and regional teams to monitor the rapidly evolving situation in each of our local markets and recommend risk </w:t>
      </w:r>
      <w:r>
        <w:rPr>
          <w:w w:val="105"/>
        </w:rPr>
        <w:t>mitigation actions; we have implemented</w:t>
      </w:r>
      <w:r>
        <w:rPr>
          <w:spacing w:val="-8"/>
          <w:w w:val="105"/>
        </w:rPr>
        <w:t xml:space="preserve"> </w:t>
      </w:r>
      <w:r>
        <w:rPr>
          <w:w w:val="105"/>
        </w:rPr>
        <w:t>travel</w:t>
      </w:r>
      <w:r>
        <w:rPr>
          <w:spacing w:val="-8"/>
          <w:w w:val="105"/>
        </w:rPr>
        <w:t xml:space="preserve"> </w:t>
      </w:r>
      <w:r>
        <w:rPr>
          <w:w w:val="105"/>
        </w:rPr>
        <w:t>restrictions;</w:t>
      </w:r>
      <w:r>
        <w:rPr>
          <w:spacing w:val="-8"/>
          <w:w w:val="105"/>
        </w:rPr>
        <w:t xml:space="preserve"> </w:t>
      </w:r>
      <w:r>
        <w:rPr>
          <w:w w:val="105"/>
        </w:rPr>
        <w:t>and</w:t>
      </w:r>
      <w:r>
        <w:rPr>
          <w:spacing w:val="-8"/>
          <w:w w:val="105"/>
        </w:rPr>
        <w:t xml:space="preserve"> </w:t>
      </w:r>
      <w:r>
        <w:rPr>
          <w:w w:val="105"/>
        </w:rPr>
        <w:t>we</w:t>
      </w:r>
      <w:r>
        <w:rPr>
          <w:spacing w:val="-8"/>
          <w:w w:val="105"/>
        </w:rPr>
        <w:t xml:space="preserve"> </w:t>
      </w:r>
      <w:r>
        <w:rPr>
          <w:w w:val="105"/>
        </w:rPr>
        <w:t>are</w:t>
      </w:r>
      <w:r>
        <w:rPr>
          <w:spacing w:val="-8"/>
          <w:w w:val="105"/>
        </w:rPr>
        <w:t xml:space="preserve"> </w:t>
      </w:r>
      <w:r>
        <w:rPr>
          <w:w w:val="105"/>
        </w:rPr>
        <w:t>following</w:t>
      </w:r>
      <w:r>
        <w:rPr>
          <w:spacing w:val="-8"/>
          <w:w w:val="105"/>
        </w:rPr>
        <w:t xml:space="preserve"> </w:t>
      </w:r>
      <w:r>
        <w:rPr>
          <w:w w:val="105"/>
        </w:rPr>
        <w:t>social</w:t>
      </w:r>
      <w:r>
        <w:rPr>
          <w:spacing w:val="-9"/>
          <w:w w:val="105"/>
        </w:rPr>
        <w:t xml:space="preserve"> </w:t>
      </w:r>
      <w:r>
        <w:rPr>
          <w:w w:val="105"/>
        </w:rPr>
        <w:t>distancing</w:t>
      </w:r>
      <w:r>
        <w:rPr>
          <w:spacing w:val="-8"/>
          <w:w w:val="105"/>
        </w:rPr>
        <w:t xml:space="preserve"> </w:t>
      </w:r>
      <w:r>
        <w:rPr>
          <w:w w:val="105"/>
        </w:rPr>
        <w:t>practices.</w:t>
      </w:r>
      <w:r>
        <w:rPr>
          <w:spacing w:val="-8"/>
          <w:w w:val="105"/>
        </w:rPr>
        <w:t xml:space="preserve"> </w:t>
      </w:r>
      <w:r>
        <w:rPr>
          <w:w w:val="105"/>
        </w:rPr>
        <w:t>Around</w:t>
      </w:r>
      <w:r>
        <w:rPr>
          <w:spacing w:val="-8"/>
          <w:w w:val="105"/>
        </w:rPr>
        <w:t xml:space="preserve"> </w:t>
      </w:r>
      <w:r>
        <w:rPr>
          <w:w w:val="105"/>
        </w:rPr>
        <w:t>the</w:t>
      </w:r>
      <w:r>
        <w:rPr>
          <w:spacing w:val="-8"/>
          <w:w w:val="105"/>
        </w:rPr>
        <w:t xml:space="preserve"> </w:t>
      </w:r>
      <w:r>
        <w:rPr>
          <w:w w:val="105"/>
        </w:rPr>
        <w:t>world,</w:t>
      </w:r>
      <w:r>
        <w:rPr>
          <w:spacing w:val="-8"/>
          <w:w w:val="105"/>
        </w:rPr>
        <w:t xml:space="preserve"> </w:t>
      </w:r>
      <w:r>
        <w:rPr>
          <w:w w:val="105"/>
        </w:rPr>
        <w:t>we</w:t>
      </w:r>
      <w:r>
        <w:rPr>
          <w:spacing w:val="-8"/>
          <w:w w:val="105"/>
        </w:rPr>
        <w:t xml:space="preserve"> </w:t>
      </w:r>
      <w:r>
        <w:rPr>
          <w:w w:val="105"/>
        </w:rPr>
        <w:t>are</w:t>
      </w:r>
      <w:r>
        <w:rPr>
          <w:spacing w:val="-8"/>
          <w:w w:val="105"/>
        </w:rPr>
        <w:t xml:space="preserve"> </w:t>
      </w:r>
      <w:r>
        <w:rPr>
          <w:w w:val="105"/>
        </w:rPr>
        <w:t>endeavoring</w:t>
      </w:r>
      <w:r>
        <w:rPr>
          <w:spacing w:val="-8"/>
          <w:w w:val="105"/>
        </w:rPr>
        <w:t xml:space="preserve"> </w:t>
      </w:r>
      <w:r>
        <w:rPr>
          <w:w w:val="105"/>
        </w:rPr>
        <w:t>to</w:t>
      </w:r>
      <w:r>
        <w:rPr>
          <w:spacing w:val="-8"/>
          <w:w w:val="105"/>
        </w:rPr>
        <w:t xml:space="preserve"> </w:t>
      </w:r>
      <w:r>
        <w:rPr>
          <w:w w:val="105"/>
        </w:rPr>
        <w:t>follow</w:t>
      </w:r>
      <w:r>
        <w:rPr>
          <w:spacing w:val="-8"/>
          <w:w w:val="105"/>
        </w:rPr>
        <w:t xml:space="preserve"> </w:t>
      </w:r>
      <w:r>
        <w:rPr>
          <w:w w:val="105"/>
        </w:rPr>
        <w:t>guidance</w:t>
      </w:r>
      <w:r>
        <w:rPr>
          <w:spacing w:val="-8"/>
          <w:w w:val="105"/>
        </w:rPr>
        <w:t xml:space="preserve"> </w:t>
      </w:r>
      <w:r>
        <w:rPr>
          <w:w w:val="105"/>
        </w:rPr>
        <w:t>from</w:t>
      </w:r>
      <w:r>
        <w:rPr>
          <w:spacing w:val="-8"/>
          <w:w w:val="105"/>
        </w:rPr>
        <w:t xml:space="preserve"> </w:t>
      </w:r>
      <w:r>
        <w:rPr>
          <w:w w:val="105"/>
        </w:rPr>
        <w:t>authorities</w:t>
      </w:r>
      <w:r>
        <w:rPr>
          <w:spacing w:val="-8"/>
          <w:w w:val="105"/>
        </w:rPr>
        <w:t xml:space="preserve"> </w:t>
      </w:r>
      <w:r>
        <w:rPr>
          <w:w w:val="105"/>
        </w:rPr>
        <w:t>and</w:t>
      </w:r>
      <w:r>
        <w:rPr>
          <w:spacing w:val="-8"/>
          <w:w w:val="105"/>
        </w:rPr>
        <w:t xml:space="preserve"> </w:t>
      </w:r>
      <w:r>
        <w:rPr>
          <w:w w:val="105"/>
        </w:rPr>
        <w:t>health</w:t>
      </w:r>
      <w:r>
        <w:rPr>
          <w:spacing w:val="-8"/>
          <w:w w:val="105"/>
        </w:rPr>
        <w:t xml:space="preserve"> </w:t>
      </w:r>
      <w:r>
        <w:rPr>
          <w:w w:val="105"/>
        </w:rPr>
        <w:t>officials including,</w:t>
      </w:r>
      <w:r>
        <w:rPr>
          <w:spacing w:val="-8"/>
          <w:w w:val="105"/>
        </w:rPr>
        <w:t xml:space="preserve"> </w:t>
      </w:r>
      <w:r>
        <w:rPr>
          <w:w w:val="105"/>
        </w:rPr>
        <w:t>but</w:t>
      </w:r>
      <w:r>
        <w:rPr>
          <w:spacing w:val="-8"/>
          <w:w w:val="105"/>
        </w:rPr>
        <w:t xml:space="preserve"> </w:t>
      </w:r>
      <w:r>
        <w:rPr>
          <w:w w:val="105"/>
        </w:rPr>
        <w:t>not</w:t>
      </w:r>
      <w:r>
        <w:rPr>
          <w:spacing w:val="-8"/>
          <w:w w:val="105"/>
        </w:rPr>
        <w:t xml:space="preserve"> </w:t>
      </w:r>
      <w:r>
        <w:rPr>
          <w:w w:val="105"/>
        </w:rPr>
        <w:t>limited</w:t>
      </w:r>
      <w:r>
        <w:rPr>
          <w:spacing w:val="-8"/>
          <w:w w:val="105"/>
        </w:rPr>
        <w:t xml:space="preserve"> </w:t>
      </w:r>
      <w:r>
        <w:rPr>
          <w:w w:val="105"/>
        </w:rPr>
        <w:t>to,</w:t>
      </w:r>
      <w:r>
        <w:rPr>
          <w:spacing w:val="-8"/>
          <w:w w:val="105"/>
        </w:rPr>
        <w:t xml:space="preserve"> </w:t>
      </w:r>
      <w:r>
        <w:rPr>
          <w:w w:val="105"/>
        </w:rPr>
        <w:t>checking</w:t>
      </w:r>
      <w:r>
        <w:rPr>
          <w:spacing w:val="-8"/>
          <w:w w:val="105"/>
        </w:rPr>
        <w:t xml:space="preserve"> </w:t>
      </w:r>
      <w:r>
        <w:rPr>
          <w:w w:val="105"/>
        </w:rPr>
        <w:t>the</w:t>
      </w:r>
      <w:r>
        <w:rPr>
          <w:spacing w:val="-8"/>
          <w:w w:val="105"/>
        </w:rPr>
        <w:t xml:space="preserve"> </w:t>
      </w:r>
      <w:r>
        <w:rPr>
          <w:w w:val="105"/>
        </w:rPr>
        <w:t>temperature</w:t>
      </w:r>
      <w:r>
        <w:rPr>
          <w:spacing w:val="-8"/>
          <w:w w:val="105"/>
        </w:rPr>
        <w:t xml:space="preserve"> </w:t>
      </w:r>
      <w:r>
        <w:rPr>
          <w:w w:val="105"/>
        </w:rPr>
        <w:t>of</w:t>
      </w:r>
      <w:r>
        <w:rPr>
          <w:spacing w:val="-8"/>
          <w:w w:val="105"/>
        </w:rPr>
        <w:t xml:space="preserve"> </w:t>
      </w:r>
      <w:r>
        <w:rPr>
          <w:w w:val="105"/>
        </w:rPr>
        <w:t>associates</w:t>
      </w:r>
      <w:r>
        <w:rPr>
          <w:spacing w:val="-8"/>
          <w:w w:val="105"/>
        </w:rPr>
        <w:t xml:space="preserve"> </w:t>
      </w:r>
      <w:r>
        <w:rPr>
          <w:w w:val="105"/>
        </w:rPr>
        <w:t>when</w:t>
      </w:r>
      <w:r>
        <w:rPr>
          <w:spacing w:val="-7"/>
          <w:w w:val="105"/>
        </w:rPr>
        <w:t xml:space="preserve"> </w:t>
      </w:r>
      <w:r>
        <w:rPr>
          <w:w w:val="105"/>
        </w:rPr>
        <w:t>entering</w:t>
      </w:r>
      <w:r>
        <w:rPr>
          <w:spacing w:val="-8"/>
          <w:w w:val="105"/>
        </w:rPr>
        <w:t xml:space="preserve"> </w:t>
      </w:r>
      <w:r>
        <w:rPr>
          <w:w w:val="105"/>
        </w:rPr>
        <w:t>our</w:t>
      </w:r>
      <w:r>
        <w:rPr>
          <w:spacing w:val="-8"/>
          <w:w w:val="105"/>
        </w:rPr>
        <w:t xml:space="preserve"> </w:t>
      </w:r>
      <w:r>
        <w:rPr>
          <w:w w:val="105"/>
        </w:rPr>
        <w:t>facilities,</w:t>
      </w:r>
      <w:r>
        <w:rPr>
          <w:spacing w:val="-8"/>
          <w:w w:val="105"/>
        </w:rPr>
        <w:t xml:space="preserve"> </w:t>
      </w:r>
      <w:r>
        <w:rPr>
          <w:w w:val="105"/>
        </w:rPr>
        <w:t>requiring</w:t>
      </w:r>
      <w:r>
        <w:rPr>
          <w:spacing w:val="-8"/>
          <w:w w:val="105"/>
        </w:rPr>
        <w:t xml:space="preserve"> </w:t>
      </w:r>
      <w:r>
        <w:rPr>
          <w:w w:val="105"/>
        </w:rPr>
        <w:t>associates</w:t>
      </w:r>
      <w:r>
        <w:rPr>
          <w:spacing w:val="-8"/>
          <w:w w:val="105"/>
        </w:rPr>
        <w:t xml:space="preserve"> </w:t>
      </w:r>
      <w:r>
        <w:rPr>
          <w:w w:val="105"/>
        </w:rPr>
        <w:t>to</w:t>
      </w:r>
      <w:r>
        <w:rPr>
          <w:spacing w:val="-8"/>
          <w:w w:val="105"/>
        </w:rPr>
        <w:t xml:space="preserve"> </w:t>
      </w:r>
      <w:r>
        <w:rPr>
          <w:w w:val="105"/>
        </w:rPr>
        <w:t>wear</w:t>
      </w:r>
      <w:r>
        <w:rPr>
          <w:spacing w:val="-8"/>
          <w:w w:val="105"/>
        </w:rPr>
        <w:t xml:space="preserve"> </w:t>
      </w:r>
      <w:r>
        <w:rPr>
          <w:w w:val="105"/>
        </w:rPr>
        <w:t>masks</w:t>
      </w:r>
      <w:r>
        <w:rPr>
          <w:spacing w:val="-8"/>
          <w:w w:val="105"/>
        </w:rPr>
        <w:t xml:space="preserve"> </w:t>
      </w:r>
      <w:r>
        <w:rPr>
          <w:w w:val="105"/>
        </w:rPr>
        <w:t>and</w:t>
      </w:r>
      <w:r>
        <w:rPr>
          <w:spacing w:val="-8"/>
          <w:w w:val="105"/>
        </w:rPr>
        <w:t xml:space="preserve"> </w:t>
      </w:r>
      <w:r>
        <w:rPr>
          <w:w w:val="105"/>
        </w:rPr>
        <w:t>other</w:t>
      </w:r>
      <w:r>
        <w:rPr>
          <w:spacing w:val="-8"/>
          <w:w w:val="105"/>
        </w:rPr>
        <w:t xml:space="preserve"> </w:t>
      </w:r>
      <w:r>
        <w:rPr>
          <w:w w:val="105"/>
        </w:rPr>
        <w:t>protective</w:t>
      </w:r>
      <w:r>
        <w:rPr>
          <w:spacing w:val="-7"/>
          <w:w w:val="105"/>
        </w:rPr>
        <w:t xml:space="preserve"> </w:t>
      </w:r>
      <w:r>
        <w:rPr>
          <w:w w:val="105"/>
        </w:rPr>
        <w:t>clothing</w:t>
      </w:r>
      <w:r>
        <w:rPr>
          <w:spacing w:val="-8"/>
          <w:w w:val="105"/>
        </w:rPr>
        <w:t xml:space="preserve"> </w:t>
      </w:r>
      <w:r>
        <w:rPr>
          <w:w w:val="105"/>
        </w:rPr>
        <w:t>as</w:t>
      </w:r>
      <w:r>
        <w:rPr>
          <w:spacing w:val="-8"/>
          <w:w w:val="105"/>
        </w:rPr>
        <w:t xml:space="preserve"> </w:t>
      </w:r>
      <w:r>
        <w:rPr>
          <w:w w:val="105"/>
        </w:rPr>
        <w:t>appropriate, and implementing additional cleaning and sanitization routines at system facilities. In addition, nearly all office-bas</w:t>
      </w:r>
      <w:r>
        <w:rPr>
          <w:w w:val="105"/>
        </w:rPr>
        <w:t>ed employees around the world are required to work remotely.</w:t>
      </w:r>
    </w:p>
    <w:p w14:paraId="1196EF27" w14:textId="77777777" w:rsidR="004304EB" w:rsidRDefault="000856F8">
      <w:pPr>
        <w:pStyle w:val="a3"/>
        <w:spacing w:before="123" w:line="249" w:lineRule="auto"/>
        <w:ind w:left="146" w:right="331"/>
      </w:pPr>
      <w:r>
        <w:rPr>
          <w:w w:val="105"/>
        </w:rPr>
        <w:t>We</w:t>
      </w:r>
      <w:r>
        <w:rPr>
          <w:spacing w:val="-7"/>
          <w:w w:val="105"/>
        </w:rPr>
        <w:t xml:space="preserve"> </w:t>
      </w:r>
      <w:r>
        <w:rPr>
          <w:w w:val="105"/>
        </w:rPr>
        <w:t>are</w:t>
      </w:r>
      <w:r>
        <w:rPr>
          <w:spacing w:val="-7"/>
          <w:w w:val="105"/>
        </w:rPr>
        <w:t xml:space="preserve"> </w:t>
      </w:r>
      <w:r>
        <w:rPr>
          <w:w w:val="105"/>
        </w:rPr>
        <w:t>grateful</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people</w:t>
      </w:r>
      <w:r>
        <w:rPr>
          <w:spacing w:val="-7"/>
          <w:w w:val="105"/>
        </w:rPr>
        <w:t xml:space="preserve"> </w:t>
      </w:r>
      <w:r>
        <w:rPr>
          <w:w w:val="105"/>
        </w:rPr>
        <w:t>throughout</w:t>
      </w:r>
      <w:r>
        <w:rPr>
          <w:spacing w:val="-7"/>
          <w:w w:val="105"/>
        </w:rPr>
        <w:t xml:space="preserve"> </w:t>
      </w:r>
      <w:r>
        <w:rPr>
          <w:w w:val="105"/>
        </w:rPr>
        <w:t>the</w:t>
      </w:r>
      <w:r>
        <w:rPr>
          <w:spacing w:val="-7"/>
          <w:w w:val="105"/>
        </w:rPr>
        <w:t xml:space="preserve"> </w:t>
      </w:r>
      <w:r>
        <w:rPr>
          <w:w w:val="105"/>
        </w:rPr>
        <w:t>world</w:t>
      </w:r>
      <w:r>
        <w:rPr>
          <w:spacing w:val="-7"/>
          <w:w w:val="105"/>
        </w:rPr>
        <w:t xml:space="preserve"> </w:t>
      </w:r>
      <w:r>
        <w:rPr>
          <w:w w:val="105"/>
        </w:rPr>
        <w:t>who</w:t>
      </w:r>
      <w:r>
        <w:rPr>
          <w:spacing w:val="-7"/>
          <w:w w:val="105"/>
        </w:rPr>
        <w:t xml:space="preserve"> </w:t>
      </w:r>
      <w:r>
        <w:rPr>
          <w:w w:val="105"/>
        </w:rPr>
        <w:t>are</w:t>
      </w:r>
      <w:r>
        <w:rPr>
          <w:spacing w:val="-7"/>
          <w:w w:val="105"/>
        </w:rPr>
        <w:t xml:space="preserve"> </w:t>
      </w:r>
      <w:r>
        <w:rPr>
          <w:w w:val="105"/>
        </w:rPr>
        <w:t>providing</w:t>
      </w:r>
      <w:r>
        <w:rPr>
          <w:spacing w:val="-7"/>
          <w:w w:val="105"/>
        </w:rPr>
        <w:t xml:space="preserve"> </w:t>
      </w:r>
      <w:r>
        <w:rPr>
          <w:w w:val="105"/>
        </w:rPr>
        <w:t>essential</w:t>
      </w:r>
      <w:r>
        <w:rPr>
          <w:spacing w:val="-7"/>
          <w:w w:val="105"/>
        </w:rPr>
        <w:t xml:space="preserve"> </w:t>
      </w:r>
      <w:r>
        <w:rPr>
          <w:w w:val="105"/>
        </w:rPr>
        <w:t>services,</w:t>
      </w:r>
      <w:r>
        <w:rPr>
          <w:spacing w:val="-7"/>
          <w:w w:val="105"/>
        </w:rPr>
        <w:t xml:space="preserve"> </w:t>
      </w:r>
      <w:r>
        <w:rPr>
          <w:w w:val="105"/>
        </w:rPr>
        <w:t>keeping</w:t>
      </w:r>
      <w:r>
        <w:rPr>
          <w:spacing w:val="-7"/>
          <w:w w:val="105"/>
        </w:rPr>
        <w:t xml:space="preserve"> </w:t>
      </w:r>
      <w:r>
        <w:rPr>
          <w:w w:val="105"/>
        </w:rPr>
        <w:t>communities</w:t>
      </w:r>
      <w:r>
        <w:rPr>
          <w:spacing w:val="-7"/>
          <w:w w:val="105"/>
        </w:rPr>
        <w:t xml:space="preserve"> </w:t>
      </w:r>
      <w:r>
        <w:rPr>
          <w:w w:val="105"/>
        </w:rPr>
        <w:t>safe</w:t>
      </w:r>
      <w:r>
        <w:rPr>
          <w:spacing w:val="-7"/>
          <w:w w:val="105"/>
        </w:rPr>
        <w:t xml:space="preserve"> </w:t>
      </w:r>
      <w:r>
        <w:rPr>
          <w:w w:val="105"/>
        </w:rPr>
        <w:t>and</w:t>
      </w:r>
      <w:r>
        <w:rPr>
          <w:spacing w:val="-7"/>
          <w:w w:val="105"/>
        </w:rPr>
        <w:t xml:space="preserve"> </w:t>
      </w:r>
      <w:r>
        <w:rPr>
          <w:w w:val="105"/>
        </w:rPr>
        <w:t>ensuring</w:t>
      </w:r>
      <w:r>
        <w:rPr>
          <w:spacing w:val="-7"/>
          <w:w w:val="105"/>
        </w:rPr>
        <w:t xml:space="preserve"> </w:t>
      </w:r>
      <w:r>
        <w:rPr>
          <w:w w:val="105"/>
        </w:rPr>
        <w:t>access</w:t>
      </w:r>
      <w:r>
        <w:rPr>
          <w:spacing w:val="-7"/>
          <w:w w:val="105"/>
        </w:rPr>
        <w:t xml:space="preserve"> </w:t>
      </w:r>
      <w:r>
        <w:rPr>
          <w:w w:val="105"/>
        </w:rPr>
        <w:t>to</w:t>
      </w:r>
      <w:r>
        <w:rPr>
          <w:spacing w:val="-7"/>
          <w:w w:val="105"/>
        </w:rPr>
        <w:t xml:space="preserve"> </w:t>
      </w:r>
      <w:r>
        <w:rPr>
          <w:w w:val="105"/>
        </w:rPr>
        <w:t>food,</w:t>
      </w:r>
      <w:r>
        <w:rPr>
          <w:spacing w:val="-7"/>
          <w:w w:val="105"/>
        </w:rPr>
        <w:t xml:space="preserve"> </w:t>
      </w:r>
      <w:r>
        <w:rPr>
          <w:w w:val="105"/>
        </w:rPr>
        <w:t>medicine</w:t>
      </w:r>
      <w:r>
        <w:rPr>
          <w:spacing w:val="-7"/>
          <w:w w:val="105"/>
        </w:rPr>
        <w:t xml:space="preserve"> </w:t>
      </w:r>
      <w:r>
        <w:rPr>
          <w:w w:val="105"/>
        </w:rPr>
        <w:t>and</w:t>
      </w:r>
      <w:r>
        <w:rPr>
          <w:spacing w:val="-7"/>
          <w:w w:val="105"/>
        </w:rPr>
        <w:t xml:space="preserve"> </w:t>
      </w:r>
      <w:r>
        <w:rPr>
          <w:w w:val="105"/>
        </w:rPr>
        <w:t>many</w:t>
      </w:r>
      <w:r>
        <w:rPr>
          <w:spacing w:val="-7"/>
          <w:w w:val="105"/>
        </w:rPr>
        <w:t xml:space="preserve"> </w:t>
      </w:r>
      <w:r>
        <w:rPr>
          <w:w w:val="105"/>
        </w:rPr>
        <w:t>other essential</w:t>
      </w:r>
      <w:r>
        <w:rPr>
          <w:spacing w:val="-4"/>
          <w:w w:val="105"/>
        </w:rPr>
        <w:t xml:space="preserve"> </w:t>
      </w:r>
      <w:r>
        <w:rPr>
          <w:w w:val="105"/>
        </w:rPr>
        <w:t>goods.</w:t>
      </w:r>
      <w:r>
        <w:rPr>
          <w:spacing w:val="-4"/>
          <w:w w:val="105"/>
        </w:rPr>
        <w:t xml:space="preserve"> </w:t>
      </w:r>
      <w:r>
        <w:rPr>
          <w:w w:val="105"/>
        </w:rPr>
        <w:t>We</w:t>
      </w:r>
      <w:r>
        <w:rPr>
          <w:spacing w:val="-3"/>
          <w:w w:val="105"/>
        </w:rPr>
        <w:t xml:space="preserve"> </w:t>
      </w:r>
      <w:r>
        <w:rPr>
          <w:w w:val="105"/>
        </w:rPr>
        <w:t>have</w:t>
      </w:r>
      <w:r>
        <w:rPr>
          <w:spacing w:val="-4"/>
          <w:w w:val="105"/>
        </w:rPr>
        <w:t xml:space="preserve"> </w:t>
      </w:r>
      <w:r>
        <w:rPr>
          <w:w w:val="105"/>
        </w:rPr>
        <w:t>made</w:t>
      </w:r>
      <w:r>
        <w:rPr>
          <w:spacing w:val="-4"/>
          <w:w w:val="105"/>
        </w:rPr>
        <w:t xml:space="preserve"> </w:t>
      </w:r>
      <w:r>
        <w:rPr>
          <w:w w:val="105"/>
        </w:rPr>
        <w:t>contributions</w:t>
      </w:r>
      <w:r>
        <w:rPr>
          <w:spacing w:val="-3"/>
          <w:w w:val="105"/>
        </w:rPr>
        <w:t xml:space="preserve"> </w:t>
      </w:r>
      <w:r>
        <w:rPr>
          <w:w w:val="105"/>
        </w:rPr>
        <w:t>of</w:t>
      </w:r>
      <w:r>
        <w:rPr>
          <w:spacing w:val="-4"/>
          <w:w w:val="105"/>
        </w:rPr>
        <w:t xml:space="preserve"> </w:t>
      </w:r>
      <w:r>
        <w:rPr>
          <w:w w:val="105"/>
        </w:rPr>
        <w:t>money,</w:t>
      </w:r>
      <w:r>
        <w:rPr>
          <w:spacing w:val="-4"/>
          <w:w w:val="105"/>
        </w:rPr>
        <w:t xml:space="preserve"> </w:t>
      </w:r>
      <w:r>
        <w:rPr>
          <w:w w:val="105"/>
        </w:rPr>
        <w:t>product</w:t>
      </w:r>
      <w:r>
        <w:rPr>
          <w:spacing w:val="-3"/>
          <w:w w:val="105"/>
        </w:rPr>
        <w:t xml:space="preserve"> </w:t>
      </w:r>
      <w:r>
        <w:rPr>
          <w:w w:val="105"/>
        </w:rPr>
        <w:t>and</w:t>
      </w:r>
      <w:r>
        <w:rPr>
          <w:spacing w:val="-4"/>
          <w:w w:val="105"/>
        </w:rPr>
        <w:t xml:space="preserve"> </w:t>
      </w:r>
      <w:r>
        <w:rPr>
          <w:w w:val="105"/>
        </w:rPr>
        <w:t>materials</w:t>
      </w:r>
      <w:r>
        <w:rPr>
          <w:spacing w:val="-4"/>
          <w:w w:val="105"/>
        </w:rPr>
        <w:t xml:space="preserve"> </w:t>
      </w:r>
      <w:r>
        <w:rPr>
          <w:w w:val="105"/>
        </w:rPr>
        <w:t>to</w:t>
      </w:r>
      <w:r>
        <w:rPr>
          <w:spacing w:val="-3"/>
          <w:w w:val="105"/>
        </w:rPr>
        <w:t xml:space="preserve"> </w:t>
      </w:r>
      <w:r>
        <w:rPr>
          <w:w w:val="105"/>
        </w:rPr>
        <w:t>support</w:t>
      </w:r>
      <w:r>
        <w:rPr>
          <w:spacing w:val="-4"/>
          <w:w w:val="105"/>
        </w:rPr>
        <w:t xml:space="preserve"> </w:t>
      </w:r>
      <w:r>
        <w:rPr>
          <w:w w:val="105"/>
        </w:rPr>
        <w:t>relief</w:t>
      </w:r>
      <w:r>
        <w:rPr>
          <w:spacing w:val="-4"/>
          <w:w w:val="105"/>
        </w:rPr>
        <w:t xml:space="preserve"> </w:t>
      </w:r>
      <w:r>
        <w:rPr>
          <w:w w:val="105"/>
        </w:rPr>
        <w:t>efforts</w:t>
      </w:r>
      <w:r>
        <w:rPr>
          <w:spacing w:val="-3"/>
          <w:w w:val="105"/>
        </w:rPr>
        <w:t xml:space="preserve"> </w:t>
      </w:r>
      <w:r>
        <w:rPr>
          <w:w w:val="105"/>
        </w:rPr>
        <w:t>in</w:t>
      </w:r>
      <w:r>
        <w:rPr>
          <w:spacing w:val="-4"/>
          <w:w w:val="105"/>
        </w:rPr>
        <w:t xml:space="preserve"> </w:t>
      </w:r>
      <w:r>
        <w:rPr>
          <w:w w:val="105"/>
        </w:rPr>
        <w:t>impacted</w:t>
      </w:r>
      <w:r>
        <w:rPr>
          <w:spacing w:val="-4"/>
          <w:w w:val="105"/>
        </w:rPr>
        <w:t xml:space="preserve"> </w:t>
      </w:r>
      <w:r>
        <w:rPr>
          <w:w w:val="105"/>
        </w:rPr>
        <w:t>local</w:t>
      </w:r>
      <w:r>
        <w:rPr>
          <w:spacing w:val="-3"/>
          <w:w w:val="105"/>
        </w:rPr>
        <w:t xml:space="preserve"> </w:t>
      </w:r>
      <w:r>
        <w:rPr>
          <w:w w:val="105"/>
        </w:rPr>
        <w:t>communities</w:t>
      </w:r>
      <w:r>
        <w:rPr>
          <w:spacing w:val="-4"/>
          <w:w w:val="105"/>
        </w:rPr>
        <w:t xml:space="preserve"> </w:t>
      </w:r>
      <w:r>
        <w:rPr>
          <w:w w:val="105"/>
        </w:rPr>
        <w:t>across</w:t>
      </w:r>
      <w:r>
        <w:rPr>
          <w:spacing w:val="-4"/>
          <w:w w:val="105"/>
        </w:rPr>
        <w:t xml:space="preserve"> </w:t>
      </w:r>
      <w:r>
        <w:rPr>
          <w:w w:val="105"/>
        </w:rPr>
        <w:t>the</w:t>
      </w:r>
      <w:r>
        <w:rPr>
          <w:spacing w:val="-3"/>
          <w:w w:val="105"/>
        </w:rPr>
        <w:t xml:space="preserve"> </w:t>
      </w:r>
      <w:r>
        <w:rPr>
          <w:w w:val="105"/>
        </w:rPr>
        <w:t>globe.</w:t>
      </w:r>
    </w:p>
    <w:p w14:paraId="1196EF28" w14:textId="77777777" w:rsidR="004304EB" w:rsidRDefault="000856F8">
      <w:pPr>
        <w:pStyle w:val="a3"/>
        <w:spacing w:before="97" w:line="249" w:lineRule="auto"/>
        <w:ind w:left="146" w:right="331"/>
      </w:pPr>
      <w:r>
        <w:rPr>
          <w:w w:val="105"/>
        </w:rPr>
        <w:t xml:space="preserve">During times of crisis, business continuity and adapting to the needs of our customers is critical. We have developed </w:t>
      </w:r>
      <w:r>
        <w:rPr>
          <w:w w:val="105"/>
        </w:rPr>
        <w:t>systemwide knowledge-sharing routines and processes which</w:t>
      </w:r>
      <w:r>
        <w:rPr>
          <w:spacing w:val="-6"/>
          <w:w w:val="105"/>
        </w:rPr>
        <w:t xml:space="preserve"> </w:t>
      </w:r>
      <w:r>
        <w:rPr>
          <w:w w:val="105"/>
        </w:rPr>
        <w:t>include</w:t>
      </w:r>
      <w:r>
        <w:rPr>
          <w:spacing w:val="-5"/>
          <w:w w:val="105"/>
        </w:rPr>
        <w:t xml:space="preserve"> </w:t>
      </w:r>
      <w:r>
        <w:rPr>
          <w:w w:val="105"/>
        </w:rPr>
        <w:t>the</w:t>
      </w:r>
      <w:r>
        <w:rPr>
          <w:spacing w:val="-6"/>
          <w:w w:val="105"/>
        </w:rPr>
        <w:t xml:space="preserve"> </w:t>
      </w:r>
      <w:r>
        <w:rPr>
          <w:w w:val="105"/>
        </w:rPr>
        <w:t>management</w:t>
      </w:r>
      <w:r>
        <w:rPr>
          <w:spacing w:val="-5"/>
          <w:w w:val="105"/>
        </w:rPr>
        <w:t xml:space="preserve"> </w:t>
      </w:r>
      <w:r>
        <w:rPr>
          <w:w w:val="105"/>
        </w:rPr>
        <w:t>of</w:t>
      </w:r>
      <w:r>
        <w:rPr>
          <w:spacing w:val="-6"/>
          <w:w w:val="105"/>
        </w:rPr>
        <w:t xml:space="preserve"> </w:t>
      </w:r>
      <w:r>
        <w:rPr>
          <w:w w:val="105"/>
        </w:rPr>
        <w:t>any</w:t>
      </w:r>
      <w:r>
        <w:rPr>
          <w:spacing w:val="-5"/>
          <w:w w:val="105"/>
        </w:rPr>
        <w:t xml:space="preserve"> </w:t>
      </w:r>
      <w:r>
        <w:rPr>
          <w:w w:val="105"/>
        </w:rPr>
        <w:t>supply</w:t>
      </w:r>
      <w:r>
        <w:rPr>
          <w:spacing w:val="-6"/>
          <w:w w:val="105"/>
        </w:rPr>
        <w:t xml:space="preserve"> </w:t>
      </w:r>
      <w:r>
        <w:rPr>
          <w:w w:val="105"/>
        </w:rPr>
        <w:t>chain</w:t>
      </w:r>
      <w:r>
        <w:rPr>
          <w:spacing w:val="-5"/>
          <w:w w:val="105"/>
        </w:rPr>
        <w:t xml:space="preserve"> </w:t>
      </w:r>
      <w:r>
        <w:rPr>
          <w:w w:val="105"/>
        </w:rPr>
        <w:t>challenges.</w:t>
      </w:r>
      <w:r>
        <w:rPr>
          <w:spacing w:val="-5"/>
          <w:w w:val="105"/>
        </w:rPr>
        <w:t xml:space="preserve"> </w:t>
      </w:r>
      <w:r>
        <w:rPr>
          <w:w w:val="105"/>
        </w:rPr>
        <w:t>As</w:t>
      </w:r>
      <w:r>
        <w:rPr>
          <w:spacing w:val="-6"/>
          <w:w w:val="105"/>
        </w:rPr>
        <w:t xml:space="preserve"> </w:t>
      </w:r>
      <w:r>
        <w:rPr>
          <w:w w:val="105"/>
        </w:rPr>
        <w:t>of</w:t>
      </w:r>
      <w:r>
        <w:rPr>
          <w:spacing w:val="-5"/>
          <w:w w:val="105"/>
        </w:rPr>
        <w:t xml:space="preserve"> </w:t>
      </w:r>
      <w:r>
        <w:rPr>
          <w:w w:val="105"/>
        </w:rPr>
        <w:t>the</w:t>
      </w:r>
      <w:r>
        <w:rPr>
          <w:spacing w:val="-6"/>
          <w:w w:val="105"/>
        </w:rPr>
        <w:t xml:space="preserve"> </w:t>
      </w:r>
      <w:r>
        <w:rPr>
          <w:w w:val="105"/>
        </w:rPr>
        <w:t>date</w:t>
      </w:r>
      <w:r>
        <w:rPr>
          <w:spacing w:val="-5"/>
          <w:w w:val="105"/>
        </w:rPr>
        <w:t xml:space="preserve"> </w:t>
      </w:r>
      <w:r>
        <w:rPr>
          <w:w w:val="105"/>
        </w:rPr>
        <w:t>of</w:t>
      </w:r>
      <w:r>
        <w:rPr>
          <w:spacing w:val="-6"/>
          <w:w w:val="105"/>
        </w:rPr>
        <w:t xml:space="preserve"> </w:t>
      </w:r>
      <w:r>
        <w:rPr>
          <w:w w:val="105"/>
        </w:rPr>
        <w:t>this</w:t>
      </w:r>
      <w:r>
        <w:rPr>
          <w:spacing w:val="-5"/>
          <w:w w:val="105"/>
        </w:rPr>
        <w:t xml:space="preserve"> </w:t>
      </w:r>
      <w:r>
        <w:rPr>
          <w:w w:val="105"/>
        </w:rPr>
        <w:t>filing,</w:t>
      </w:r>
      <w:r>
        <w:rPr>
          <w:spacing w:val="-5"/>
          <w:w w:val="105"/>
        </w:rPr>
        <w:t xml:space="preserve"> </w:t>
      </w:r>
      <w:r>
        <w:rPr>
          <w:w w:val="105"/>
        </w:rPr>
        <w:t>there</w:t>
      </w:r>
      <w:r>
        <w:rPr>
          <w:spacing w:val="-6"/>
          <w:w w:val="105"/>
        </w:rPr>
        <w:t xml:space="preserve"> </w:t>
      </w:r>
      <w:r>
        <w:rPr>
          <w:w w:val="105"/>
        </w:rPr>
        <w:t>has</w:t>
      </w:r>
      <w:r>
        <w:rPr>
          <w:spacing w:val="-5"/>
          <w:w w:val="105"/>
        </w:rPr>
        <w:t xml:space="preserve"> </w:t>
      </w:r>
      <w:r>
        <w:rPr>
          <w:w w:val="105"/>
        </w:rPr>
        <w:t>been</w:t>
      </w:r>
      <w:r>
        <w:rPr>
          <w:spacing w:val="-6"/>
          <w:w w:val="105"/>
        </w:rPr>
        <w:t xml:space="preserve"> </w:t>
      </w:r>
      <w:r>
        <w:rPr>
          <w:w w:val="105"/>
        </w:rPr>
        <w:t>no</w:t>
      </w:r>
      <w:r>
        <w:rPr>
          <w:spacing w:val="-5"/>
          <w:w w:val="105"/>
        </w:rPr>
        <w:t xml:space="preserve"> </w:t>
      </w:r>
      <w:r>
        <w:rPr>
          <w:w w:val="105"/>
        </w:rPr>
        <w:t>material</w:t>
      </w:r>
      <w:r>
        <w:rPr>
          <w:spacing w:val="-6"/>
          <w:w w:val="105"/>
        </w:rPr>
        <w:t xml:space="preserve"> </w:t>
      </w:r>
      <w:r>
        <w:rPr>
          <w:w w:val="105"/>
        </w:rPr>
        <w:t>impact</w:t>
      </w:r>
      <w:r>
        <w:rPr>
          <w:spacing w:val="-5"/>
          <w:w w:val="105"/>
        </w:rPr>
        <w:t xml:space="preserve"> </w:t>
      </w:r>
      <w:r>
        <w:rPr>
          <w:w w:val="105"/>
        </w:rPr>
        <w:t>and</w:t>
      </w:r>
      <w:r>
        <w:rPr>
          <w:spacing w:val="-5"/>
          <w:w w:val="105"/>
        </w:rPr>
        <w:t xml:space="preserve"> </w:t>
      </w:r>
      <w:r>
        <w:rPr>
          <w:w w:val="105"/>
        </w:rPr>
        <w:t>we</w:t>
      </w:r>
      <w:r>
        <w:rPr>
          <w:spacing w:val="-6"/>
          <w:w w:val="105"/>
        </w:rPr>
        <w:t xml:space="preserve"> </w:t>
      </w:r>
      <w:r>
        <w:rPr>
          <w:w w:val="105"/>
        </w:rPr>
        <w:t>do</w:t>
      </w:r>
      <w:r>
        <w:rPr>
          <w:spacing w:val="-5"/>
          <w:w w:val="105"/>
        </w:rPr>
        <w:t xml:space="preserve"> </w:t>
      </w:r>
      <w:r>
        <w:rPr>
          <w:w w:val="105"/>
        </w:rPr>
        <w:t>not</w:t>
      </w:r>
      <w:r>
        <w:rPr>
          <w:spacing w:val="-6"/>
          <w:w w:val="105"/>
        </w:rPr>
        <w:t xml:space="preserve"> </w:t>
      </w:r>
      <w:r>
        <w:rPr>
          <w:w w:val="105"/>
        </w:rPr>
        <w:t>foresee</w:t>
      </w:r>
      <w:r>
        <w:rPr>
          <w:spacing w:val="-5"/>
          <w:w w:val="105"/>
        </w:rPr>
        <w:t xml:space="preserve"> </w:t>
      </w:r>
      <w:r>
        <w:rPr>
          <w:w w:val="105"/>
        </w:rPr>
        <w:t>a</w:t>
      </w:r>
      <w:r>
        <w:rPr>
          <w:spacing w:val="-6"/>
          <w:w w:val="105"/>
        </w:rPr>
        <w:t xml:space="preserve"> </w:t>
      </w:r>
      <w:r>
        <w:rPr>
          <w:w w:val="105"/>
        </w:rPr>
        <w:t>material</w:t>
      </w:r>
      <w:r>
        <w:rPr>
          <w:spacing w:val="-5"/>
          <w:w w:val="105"/>
        </w:rPr>
        <w:t xml:space="preserve"> </w:t>
      </w:r>
      <w:r>
        <w:rPr>
          <w:w w:val="105"/>
        </w:rPr>
        <w:t>impact</w:t>
      </w:r>
      <w:r>
        <w:rPr>
          <w:spacing w:val="-5"/>
          <w:w w:val="105"/>
        </w:rPr>
        <w:t xml:space="preserve"> </w:t>
      </w:r>
      <w:r>
        <w:rPr>
          <w:w w:val="105"/>
        </w:rPr>
        <w:t>on</w:t>
      </w:r>
      <w:r>
        <w:rPr>
          <w:spacing w:val="-6"/>
          <w:w w:val="105"/>
        </w:rPr>
        <w:t xml:space="preserve"> </w:t>
      </w:r>
      <w:r>
        <w:rPr>
          <w:w w:val="105"/>
        </w:rPr>
        <w:t>our and</w:t>
      </w:r>
      <w:r>
        <w:rPr>
          <w:spacing w:val="-7"/>
          <w:w w:val="105"/>
        </w:rPr>
        <w:t xml:space="preserve"> </w:t>
      </w:r>
      <w:r>
        <w:rPr>
          <w:w w:val="105"/>
        </w:rPr>
        <w:t>our</w:t>
      </w:r>
      <w:r>
        <w:rPr>
          <w:spacing w:val="-7"/>
          <w:w w:val="105"/>
        </w:rPr>
        <w:t xml:space="preserve"> </w:t>
      </w:r>
      <w:r>
        <w:rPr>
          <w:w w:val="105"/>
        </w:rPr>
        <w:t>bottling</w:t>
      </w:r>
      <w:r>
        <w:rPr>
          <w:spacing w:val="-7"/>
          <w:w w:val="105"/>
        </w:rPr>
        <w:t xml:space="preserve"> </w:t>
      </w:r>
      <w:r>
        <w:rPr>
          <w:w w:val="105"/>
        </w:rPr>
        <w:t>partners'</w:t>
      </w:r>
      <w:r>
        <w:rPr>
          <w:spacing w:val="-7"/>
          <w:w w:val="105"/>
        </w:rPr>
        <w:t xml:space="preserve"> </w:t>
      </w:r>
      <w:r>
        <w:rPr>
          <w:w w:val="105"/>
        </w:rPr>
        <w:t>abil</w:t>
      </w:r>
      <w:r>
        <w:rPr>
          <w:w w:val="105"/>
        </w:rPr>
        <w:t>ity</w:t>
      </w:r>
      <w:r>
        <w:rPr>
          <w:spacing w:val="-7"/>
          <w:w w:val="105"/>
        </w:rPr>
        <w:t xml:space="preserve"> </w:t>
      </w:r>
      <w:r>
        <w:rPr>
          <w:w w:val="105"/>
        </w:rPr>
        <w:t>to</w:t>
      </w:r>
      <w:r>
        <w:rPr>
          <w:spacing w:val="-7"/>
          <w:w w:val="105"/>
        </w:rPr>
        <w:t xml:space="preserve"> </w:t>
      </w:r>
      <w:r>
        <w:rPr>
          <w:w w:val="105"/>
        </w:rPr>
        <w:t>manufacture</w:t>
      </w:r>
      <w:r>
        <w:rPr>
          <w:spacing w:val="-7"/>
          <w:w w:val="105"/>
        </w:rPr>
        <w:t xml:space="preserve"> </w:t>
      </w:r>
      <w:r>
        <w:rPr>
          <w:w w:val="105"/>
        </w:rPr>
        <w:t>or</w:t>
      </w:r>
      <w:r>
        <w:rPr>
          <w:spacing w:val="-7"/>
          <w:w w:val="105"/>
        </w:rPr>
        <w:t xml:space="preserve"> </w:t>
      </w:r>
      <w:r>
        <w:rPr>
          <w:w w:val="105"/>
        </w:rPr>
        <w:t>distribute</w:t>
      </w:r>
      <w:r>
        <w:rPr>
          <w:spacing w:val="-7"/>
          <w:w w:val="105"/>
        </w:rPr>
        <w:t xml:space="preserve"> </w:t>
      </w:r>
      <w:r>
        <w:rPr>
          <w:w w:val="105"/>
        </w:rPr>
        <w:t>our</w:t>
      </w:r>
      <w:r>
        <w:rPr>
          <w:spacing w:val="-7"/>
          <w:w w:val="105"/>
        </w:rPr>
        <w:t xml:space="preserve"> </w:t>
      </w:r>
      <w:r>
        <w:rPr>
          <w:w w:val="105"/>
        </w:rPr>
        <w:t>products.</w:t>
      </w:r>
      <w:r>
        <w:rPr>
          <w:spacing w:val="-7"/>
          <w:w w:val="105"/>
        </w:rPr>
        <w:t xml:space="preserve"> </w:t>
      </w:r>
      <w:r>
        <w:rPr>
          <w:w w:val="105"/>
        </w:rPr>
        <w:t>We</w:t>
      </w:r>
      <w:r>
        <w:rPr>
          <w:spacing w:val="-7"/>
          <w:w w:val="105"/>
        </w:rPr>
        <w:t xml:space="preserve"> </w:t>
      </w:r>
      <w:r>
        <w:rPr>
          <w:w w:val="105"/>
        </w:rPr>
        <w:t>are</w:t>
      </w:r>
      <w:r>
        <w:rPr>
          <w:spacing w:val="-7"/>
          <w:w w:val="105"/>
        </w:rPr>
        <w:t xml:space="preserve"> </w:t>
      </w:r>
      <w:r>
        <w:rPr>
          <w:w w:val="105"/>
        </w:rPr>
        <w:t>moving</w:t>
      </w:r>
      <w:r>
        <w:rPr>
          <w:spacing w:val="-7"/>
          <w:w w:val="105"/>
        </w:rPr>
        <w:t xml:space="preserve"> </w:t>
      </w:r>
      <w:r>
        <w:rPr>
          <w:w w:val="105"/>
        </w:rPr>
        <w:t>with</w:t>
      </w:r>
      <w:r>
        <w:rPr>
          <w:spacing w:val="-7"/>
          <w:w w:val="105"/>
        </w:rPr>
        <w:t xml:space="preserve"> </w:t>
      </w:r>
      <w:r>
        <w:rPr>
          <w:w w:val="105"/>
        </w:rPr>
        <w:t>speed</w:t>
      </w:r>
      <w:r>
        <w:rPr>
          <w:spacing w:val="-7"/>
          <w:w w:val="105"/>
        </w:rPr>
        <w:t xml:space="preserve"> </w:t>
      </w:r>
      <w:r>
        <w:rPr>
          <w:w w:val="105"/>
        </w:rPr>
        <w:t>to</w:t>
      </w:r>
      <w:r>
        <w:rPr>
          <w:spacing w:val="-7"/>
          <w:w w:val="105"/>
        </w:rPr>
        <w:t xml:space="preserve"> </w:t>
      </w:r>
      <w:r>
        <w:rPr>
          <w:w w:val="105"/>
        </w:rPr>
        <w:t>best</w:t>
      </w:r>
      <w:r>
        <w:rPr>
          <w:spacing w:val="-7"/>
          <w:w w:val="105"/>
        </w:rPr>
        <w:t xml:space="preserve"> </w:t>
      </w:r>
      <w:r>
        <w:rPr>
          <w:w w:val="105"/>
        </w:rPr>
        <w:t>serve</w:t>
      </w:r>
      <w:r>
        <w:rPr>
          <w:spacing w:val="-7"/>
          <w:w w:val="105"/>
        </w:rPr>
        <w:t xml:space="preserve"> </w:t>
      </w:r>
      <w:r>
        <w:rPr>
          <w:w w:val="105"/>
        </w:rPr>
        <w:t>our</w:t>
      </w:r>
      <w:r>
        <w:rPr>
          <w:spacing w:val="-7"/>
          <w:w w:val="105"/>
        </w:rPr>
        <w:t xml:space="preserve"> </w:t>
      </w:r>
      <w:r>
        <w:rPr>
          <w:w w:val="105"/>
        </w:rPr>
        <w:t>customers</w:t>
      </w:r>
      <w:r>
        <w:rPr>
          <w:spacing w:val="-7"/>
          <w:w w:val="105"/>
        </w:rPr>
        <w:t xml:space="preserve"> </w:t>
      </w:r>
      <w:r>
        <w:rPr>
          <w:w w:val="105"/>
        </w:rPr>
        <w:t>impacted</w:t>
      </w:r>
      <w:r>
        <w:rPr>
          <w:spacing w:val="-6"/>
          <w:w w:val="105"/>
        </w:rPr>
        <w:t xml:space="preserve"> </w:t>
      </w:r>
      <w:r>
        <w:rPr>
          <w:w w:val="105"/>
        </w:rPr>
        <w:t>by</w:t>
      </w:r>
      <w:r>
        <w:rPr>
          <w:spacing w:val="-7"/>
          <w:w w:val="105"/>
        </w:rPr>
        <w:t xml:space="preserve"> </w:t>
      </w:r>
      <w:r>
        <w:rPr>
          <w:w w:val="105"/>
        </w:rPr>
        <w:t>COVID-19.</w:t>
      </w:r>
      <w:r>
        <w:rPr>
          <w:spacing w:val="-7"/>
          <w:w w:val="105"/>
        </w:rPr>
        <w:t xml:space="preserve"> </w:t>
      </w:r>
      <w:r>
        <w:rPr>
          <w:w w:val="105"/>
        </w:rPr>
        <w:t>In</w:t>
      </w:r>
      <w:r>
        <w:rPr>
          <w:spacing w:val="-7"/>
          <w:w w:val="105"/>
        </w:rPr>
        <w:t xml:space="preserve"> </w:t>
      </w:r>
      <w:r>
        <w:rPr>
          <w:w w:val="105"/>
        </w:rPr>
        <w:t>partnership</w:t>
      </w:r>
      <w:r>
        <w:rPr>
          <w:spacing w:val="-7"/>
          <w:w w:val="105"/>
        </w:rPr>
        <w:t xml:space="preserve"> </w:t>
      </w:r>
      <w:r>
        <w:rPr>
          <w:w w:val="105"/>
        </w:rPr>
        <w:t>with our</w:t>
      </w:r>
      <w:r>
        <w:rPr>
          <w:spacing w:val="-8"/>
          <w:w w:val="105"/>
        </w:rPr>
        <w:t xml:space="preserve"> </w:t>
      </w:r>
      <w:r>
        <w:rPr>
          <w:w w:val="105"/>
        </w:rPr>
        <w:t>bottlers</w:t>
      </w:r>
      <w:r>
        <w:rPr>
          <w:spacing w:val="-7"/>
          <w:w w:val="105"/>
        </w:rPr>
        <w:t xml:space="preserve"> </w:t>
      </w:r>
      <w:r>
        <w:rPr>
          <w:w w:val="105"/>
        </w:rPr>
        <w:t>and</w:t>
      </w:r>
      <w:r>
        <w:rPr>
          <w:spacing w:val="-7"/>
          <w:w w:val="105"/>
        </w:rPr>
        <w:t xml:space="preserve"> </w:t>
      </w:r>
      <w:r>
        <w:rPr>
          <w:w w:val="105"/>
        </w:rPr>
        <w:t>retail</w:t>
      </w:r>
      <w:r>
        <w:rPr>
          <w:spacing w:val="-8"/>
          <w:w w:val="105"/>
        </w:rPr>
        <w:t xml:space="preserve"> </w:t>
      </w:r>
      <w:r>
        <w:rPr>
          <w:w w:val="105"/>
        </w:rPr>
        <w:t>customers,</w:t>
      </w:r>
      <w:r>
        <w:rPr>
          <w:spacing w:val="-7"/>
          <w:w w:val="105"/>
        </w:rPr>
        <w:t xml:space="preserve"> </w:t>
      </w:r>
      <w:r>
        <w:rPr>
          <w:w w:val="105"/>
        </w:rPr>
        <w:t>we</w:t>
      </w:r>
      <w:r>
        <w:rPr>
          <w:spacing w:val="-7"/>
          <w:w w:val="105"/>
        </w:rPr>
        <w:t xml:space="preserve"> </w:t>
      </w:r>
      <w:r>
        <w:rPr>
          <w:w w:val="105"/>
        </w:rPr>
        <w:t>are</w:t>
      </w:r>
      <w:r>
        <w:rPr>
          <w:spacing w:val="-8"/>
          <w:w w:val="105"/>
        </w:rPr>
        <w:t xml:space="preserve"> </w:t>
      </w:r>
      <w:r>
        <w:rPr>
          <w:w w:val="105"/>
        </w:rPr>
        <w:t>working</w:t>
      </w:r>
      <w:r>
        <w:rPr>
          <w:spacing w:val="-7"/>
          <w:w w:val="105"/>
        </w:rPr>
        <w:t xml:space="preserve"> </w:t>
      </w:r>
      <w:r>
        <w:rPr>
          <w:w w:val="105"/>
        </w:rPr>
        <w:t>to</w:t>
      </w:r>
      <w:r>
        <w:rPr>
          <w:spacing w:val="-7"/>
          <w:w w:val="105"/>
        </w:rPr>
        <w:t xml:space="preserve"> </w:t>
      </w:r>
      <w:r>
        <w:rPr>
          <w:w w:val="105"/>
        </w:rPr>
        <w:t>ensure</w:t>
      </w:r>
      <w:r>
        <w:rPr>
          <w:spacing w:val="-8"/>
          <w:w w:val="105"/>
        </w:rPr>
        <w:t xml:space="preserve"> </w:t>
      </w:r>
      <w:r>
        <w:rPr>
          <w:w w:val="105"/>
        </w:rPr>
        <w:t>adequate</w:t>
      </w:r>
      <w:r>
        <w:rPr>
          <w:spacing w:val="-7"/>
          <w:w w:val="105"/>
        </w:rPr>
        <w:t xml:space="preserve"> </w:t>
      </w:r>
      <w:r>
        <w:rPr>
          <w:w w:val="105"/>
        </w:rPr>
        <w:t>inventory</w:t>
      </w:r>
      <w:r>
        <w:rPr>
          <w:spacing w:val="-7"/>
          <w:w w:val="105"/>
        </w:rPr>
        <w:t xml:space="preserve"> </w:t>
      </w:r>
      <w:r>
        <w:rPr>
          <w:w w:val="105"/>
        </w:rPr>
        <w:t>levels</w:t>
      </w:r>
      <w:r>
        <w:rPr>
          <w:spacing w:val="-8"/>
          <w:w w:val="105"/>
        </w:rPr>
        <w:t xml:space="preserve"> </w:t>
      </w:r>
      <w:r>
        <w:rPr>
          <w:w w:val="105"/>
        </w:rPr>
        <w:t>in</w:t>
      </w:r>
      <w:r>
        <w:rPr>
          <w:spacing w:val="-7"/>
          <w:w w:val="105"/>
        </w:rPr>
        <w:t xml:space="preserve"> </w:t>
      </w:r>
      <w:r>
        <w:rPr>
          <w:w w:val="105"/>
        </w:rPr>
        <w:t>key</w:t>
      </w:r>
      <w:r>
        <w:rPr>
          <w:spacing w:val="-7"/>
          <w:w w:val="105"/>
        </w:rPr>
        <w:t xml:space="preserve"> </w:t>
      </w:r>
      <w:r>
        <w:rPr>
          <w:w w:val="105"/>
        </w:rPr>
        <w:t>channels</w:t>
      </w:r>
      <w:r>
        <w:rPr>
          <w:spacing w:val="-7"/>
          <w:w w:val="105"/>
        </w:rPr>
        <w:t xml:space="preserve"> </w:t>
      </w:r>
      <w:r>
        <w:rPr>
          <w:w w:val="105"/>
        </w:rPr>
        <w:t>while</w:t>
      </w:r>
      <w:r>
        <w:rPr>
          <w:spacing w:val="-8"/>
          <w:w w:val="105"/>
        </w:rPr>
        <w:t xml:space="preserve"> </w:t>
      </w:r>
      <w:r>
        <w:rPr>
          <w:w w:val="105"/>
        </w:rPr>
        <w:t>prioritizing</w:t>
      </w:r>
      <w:r>
        <w:rPr>
          <w:spacing w:val="-7"/>
          <w:w w:val="105"/>
        </w:rPr>
        <w:t xml:space="preserve"> </w:t>
      </w:r>
      <w:r>
        <w:rPr>
          <w:w w:val="105"/>
        </w:rPr>
        <w:t>core</w:t>
      </w:r>
      <w:r>
        <w:rPr>
          <w:spacing w:val="-7"/>
          <w:w w:val="105"/>
        </w:rPr>
        <w:t xml:space="preserve"> </w:t>
      </w:r>
      <w:r>
        <w:rPr>
          <w:w w:val="105"/>
        </w:rPr>
        <w:t>brands,</w:t>
      </w:r>
      <w:r>
        <w:rPr>
          <w:spacing w:val="-8"/>
          <w:w w:val="105"/>
        </w:rPr>
        <w:t xml:space="preserve"> </w:t>
      </w:r>
      <w:r>
        <w:rPr>
          <w:w w:val="105"/>
        </w:rPr>
        <w:t>key</w:t>
      </w:r>
      <w:r>
        <w:rPr>
          <w:spacing w:val="-7"/>
          <w:w w:val="105"/>
        </w:rPr>
        <w:t xml:space="preserve"> </w:t>
      </w:r>
      <w:r>
        <w:rPr>
          <w:w w:val="105"/>
        </w:rPr>
        <w:t>packages</w:t>
      </w:r>
      <w:r>
        <w:rPr>
          <w:spacing w:val="-7"/>
          <w:w w:val="105"/>
        </w:rPr>
        <w:t xml:space="preserve"> </w:t>
      </w:r>
      <w:r>
        <w:rPr>
          <w:w w:val="105"/>
        </w:rPr>
        <w:t>and</w:t>
      </w:r>
      <w:r>
        <w:rPr>
          <w:spacing w:val="-8"/>
          <w:w w:val="105"/>
        </w:rPr>
        <w:t xml:space="preserve"> </w:t>
      </w:r>
      <w:r>
        <w:rPr>
          <w:w w:val="105"/>
        </w:rPr>
        <w:t>consumer</w:t>
      </w:r>
      <w:r>
        <w:rPr>
          <w:spacing w:val="-7"/>
          <w:w w:val="105"/>
        </w:rPr>
        <w:t xml:space="preserve"> </w:t>
      </w:r>
      <w:r>
        <w:rPr>
          <w:w w:val="105"/>
        </w:rPr>
        <w:t>affordability. We</w:t>
      </w:r>
      <w:r>
        <w:rPr>
          <w:spacing w:val="-8"/>
          <w:w w:val="105"/>
        </w:rPr>
        <w:t xml:space="preserve"> </w:t>
      </w:r>
      <w:r>
        <w:rPr>
          <w:w w:val="105"/>
        </w:rPr>
        <w:t>are</w:t>
      </w:r>
      <w:r>
        <w:rPr>
          <w:spacing w:val="-8"/>
          <w:w w:val="105"/>
        </w:rPr>
        <w:t xml:space="preserve"> </w:t>
      </w:r>
      <w:r>
        <w:rPr>
          <w:w w:val="105"/>
        </w:rPr>
        <w:t>increasing</w:t>
      </w:r>
      <w:r>
        <w:rPr>
          <w:spacing w:val="-8"/>
          <w:w w:val="105"/>
        </w:rPr>
        <w:t xml:space="preserve"> </w:t>
      </w:r>
      <w:r>
        <w:rPr>
          <w:w w:val="105"/>
        </w:rPr>
        <w:t>investments</w:t>
      </w:r>
      <w:r>
        <w:rPr>
          <w:spacing w:val="-8"/>
          <w:w w:val="105"/>
        </w:rPr>
        <w:t xml:space="preserve"> </w:t>
      </w:r>
      <w:r>
        <w:rPr>
          <w:w w:val="105"/>
        </w:rPr>
        <w:t>in</w:t>
      </w:r>
      <w:r>
        <w:rPr>
          <w:spacing w:val="-5"/>
          <w:w w:val="105"/>
        </w:rPr>
        <w:t xml:space="preserve"> </w:t>
      </w:r>
      <w:r>
        <w:rPr>
          <w:w w:val="105"/>
        </w:rPr>
        <w:t>e-commerce</w:t>
      </w:r>
      <w:r>
        <w:rPr>
          <w:spacing w:val="-8"/>
          <w:w w:val="105"/>
        </w:rPr>
        <w:t xml:space="preserve"> </w:t>
      </w:r>
      <w:r>
        <w:rPr>
          <w:w w:val="105"/>
        </w:rPr>
        <w:t>to</w:t>
      </w:r>
      <w:r>
        <w:rPr>
          <w:spacing w:val="-8"/>
          <w:w w:val="105"/>
        </w:rPr>
        <w:t xml:space="preserve"> </w:t>
      </w:r>
      <w:r>
        <w:rPr>
          <w:w w:val="105"/>
        </w:rPr>
        <w:t>support</w:t>
      </w:r>
      <w:r>
        <w:rPr>
          <w:spacing w:val="-8"/>
          <w:w w:val="105"/>
        </w:rPr>
        <w:t xml:space="preserve"> </w:t>
      </w:r>
      <w:r>
        <w:rPr>
          <w:w w:val="105"/>
        </w:rPr>
        <w:t>retailer</w:t>
      </w:r>
      <w:r>
        <w:rPr>
          <w:spacing w:val="-8"/>
          <w:w w:val="105"/>
        </w:rPr>
        <w:t xml:space="preserve"> </w:t>
      </w:r>
      <w:r>
        <w:rPr>
          <w:w w:val="105"/>
        </w:rPr>
        <w:t>and</w:t>
      </w:r>
      <w:r>
        <w:rPr>
          <w:spacing w:val="-8"/>
          <w:w w:val="105"/>
        </w:rPr>
        <w:t xml:space="preserve"> </w:t>
      </w:r>
      <w:r>
        <w:rPr>
          <w:w w:val="105"/>
        </w:rPr>
        <w:t>meal</w:t>
      </w:r>
      <w:r>
        <w:rPr>
          <w:spacing w:val="-8"/>
          <w:w w:val="105"/>
        </w:rPr>
        <w:t xml:space="preserve"> </w:t>
      </w:r>
      <w:r>
        <w:rPr>
          <w:w w:val="105"/>
        </w:rPr>
        <w:t>delivery</w:t>
      </w:r>
      <w:r>
        <w:rPr>
          <w:spacing w:val="-8"/>
          <w:w w:val="105"/>
        </w:rPr>
        <w:t xml:space="preserve"> </w:t>
      </w:r>
      <w:r>
        <w:rPr>
          <w:w w:val="105"/>
        </w:rPr>
        <w:t>services,</w:t>
      </w:r>
      <w:r>
        <w:rPr>
          <w:spacing w:val="-8"/>
          <w:w w:val="105"/>
        </w:rPr>
        <w:t xml:space="preserve"> </w:t>
      </w:r>
      <w:r>
        <w:rPr>
          <w:w w:val="105"/>
        </w:rPr>
        <w:t>shifting</w:t>
      </w:r>
      <w:r>
        <w:rPr>
          <w:spacing w:val="-8"/>
          <w:w w:val="105"/>
        </w:rPr>
        <w:t xml:space="preserve"> </w:t>
      </w:r>
      <w:r>
        <w:rPr>
          <w:w w:val="105"/>
        </w:rPr>
        <w:t>toward</w:t>
      </w:r>
      <w:r>
        <w:rPr>
          <w:spacing w:val="-8"/>
          <w:w w:val="105"/>
        </w:rPr>
        <w:t xml:space="preserve"> </w:t>
      </w:r>
      <w:r>
        <w:rPr>
          <w:w w:val="105"/>
        </w:rPr>
        <w:t>package</w:t>
      </w:r>
      <w:r>
        <w:rPr>
          <w:spacing w:val="-8"/>
          <w:w w:val="105"/>
        </w:rPr>
        <w:t xml:space="preserve"> </w:t>
      </w:r>
      <w:r>
        <w:rPr>
          <w:w w:val="105"/>
        </w:rPr>
        <w:t>sizes</w:t>
      </w:r>
      <w:r>
        <w:rPr>
          <w:spacing w:val="-8"/>
          <w:w w:val="105"/>
        </w:rPr>
        <w:t xml:space="preserve"> </w:t>
      </w:r>
      <w:r>
        <w:rPr>
          <w:w w:val="105"/>
        </w:rPr>
        <w:t>that</w:t>
      </w:r>
      <w:r>
        <w:rPr>
          <w:spacing w:val="-8"/>
          <w:w w:val="105"/>
        </w:rPr>
        <w:t xml:space="preserve"> </w:t>
      </w:r>
      <w:r>
        <w:rPr>
          <w:w w:val="105"/>
        </w:rPr>
        <w:t>are</w:t>
      </w:r>
      <w:r>
        <w:rPr>
          <w:spacing w:val="-8"/>
          <w:w w:val="105"/>
        </w:rPr>
        <w:t xml:space="preserve"> </w:t>
      </w:r>
      <w:r>
        <w:rPr>
          <w:w w:val="105"/>
        </w:rPr>
        <w:t>fit-for-purpose</w:t>
      </w:r>
      <w:r>
        <w:rPr>
          <w:spacing w:val="-8"/>
          <w:w w:val="105"/>
        </w:rPr>
        <w:t xml:space="preserve"> </w:t>
      </w:r>
      <w:r>
        <w:rPr>
          <w:w w:val="105"/>
        </w:rPr>
        <w:t>for</w:t>
      </w:r>
      <w:r>
        <w:rPr>
          <w:spacing w:val="-8"/>
          <w:w w:val="105"/>
        </w:rPr>
        <w:t xml:space="preserve"> </w:t>
      </w:r>
      <w:r>
        <w:rPr>
          <w:w w:val="105"/>
        </w:rPr>
        <w:t>online</w:t>
      </w:r>
      <w:r>
        <w:rPr>
          <w:spacing w:val="-8"/>
          <w:w w:val="105"/>
        </w:rPr>
        <w:t xml:space="preserve"> </w:t>
      </w:r>
      <w:r>
        <w:rPr>
          <w:w w:val="105"/>
        </w:rPr>
        <w:t>sales,</w:t>
      </w:r>
      <w:r>
        <w:rPr>
          <w:spacing w:val="-8"/>
          <w:w w:val="105"/>
        </w:rPr>
        <w:t xml:space="preserve"> </w:t>
      </w:r>
      <w:r>
        <w:rPr>
          <w:w w:val="105"/>
        </w:rPr>
        <w:t>and</w:t>
      </w:r>
      <w:r>
        <w:rPr>
          <w:spacing w:val="-8"/>
          <w:w w:val="105"/>
        </w:rPr>
        <w:t xml:space="preserve"> </w:t>
      </w:r>
      <w:r>
        <w:rPr>
          <w:w w:val="105"/>
        </w:rPr>
        <w:t xml:space="preserve">shifting </w:t>
      </w:r>
      <w:r>
        <w:rPr>
          <w:w w:val="105"/>
        </w:rPr>
        <w:t>consumer and trade promotion to</w:t>
      </w:r>
      <w:r>
        <w:rPr>
          <w:spacing w:val="-6"/>
          <w:w w:val="105"/>
        </w:rPr>
        <w:t xml:space="preserve"> </w:t>
      </w:r>
      <w:r>
        <w:rPr>
          <w:w w:val="105"/>
        </w:rPr>
        <w:t>digital.</w:t>
      </w:r>
    </w:p>
    <w:p w14:paraId="1196EF29" w14:textId="77777777" w:rsidR="004304EB" w:rsidRDefault="000856F8">
      <w:pPr>
        <w:pStyle w:val="a3"/>
        <w:spacing w:before="100" w:line="249" w:lineRule="auto"/>
        <w:ind w:left="146" w:right="230"/>
      </w:pPr>
      <w:r>
        <w:rPr>
          <w:w w:val="105"/>
        </w:rPr>
        <w:t>Although</w:t>
      </w:r>
      <w:r>
        <w:rPr>
          <w:spacing w:val="-6"/>
          <w:w w:val="105"/>
        </w:rPr>
        <w:t xml:space="preserve"> </w:t>
      </w:r>
      <w:r>
        <w:rPr>
          <w:w w:val="105"/>
        </w:rPr>
        <w:t>we</w:t>
      </w:r>
      <w:r>
        <w:rPr>
          <w:spacing w:val="-6"/>
          <w:w w:val="105"/>
        </w:rPr>
        <w:t xml:space="preserve"> </w:t>
      </w:r>
      <w:r>
        <w:rPr>
          <w:w w:val="105"/>
        </w:rPr>
        <w:t>are</w:t>
      </w:r>
      <w:r>
        <w:rPr>
          <w:spacing w:val="-6"/>
          <w:w w:val="105"/>
        </w:rPr>
        <w:t xml:space="preserve"> </w:t>
      </w:r>
      <w:r>
        <w:rPr>
          <w:w w:val="105"/>
        </w:rPr>
        <w:t>experiencing</w:t>
      </w:r>
      <w:r>
        <w:rPr>
          <w:spacing w:val="-6"/>
          <w:w w:val="105"/>
        </w:rPr>
        <w:t xml:space="preserve"> </w:t>
      </w:r>
      <w:r>
        <w:rPr>
          <w:w w:val="105"/>
        </w:rPr>
        <w:t>a</w:t>
      </w:r>
      <w:r>
        <w:rPr>
          <w:spacing w:val="-6"/>
          <w:w w:val="105"/>
        </w:rPr>
        <w:t xml:space="preserve"> </w:t>
      </w:r>
      <w:r>
        <w:rPr>
          <w:w w:val="105"/>
        </w:rPr>
        <w:t>time</w:t>
      </w:r>
      <w:r>
        <w:rPr>
          <w:spacing w:val="-6"/>
          <w:w w:val="105"/>
        </w:rPr>
        <w:t xml:space="preserve"> </w:t>
      </w:r>
      <w:r>
        <w:rPr>
          <w:w w:val="105"/>
        </w:rPr>
        <w:t>of</w:t>
      </w:r>
      <w:r>
        <w:rPr>
          <w:spacing w:val="-6"/>
          <w:w w:val="105"/>
        </w:rPr>
        <w:t xml:space="preserve"> </w:t>
      </w:r>
      <w:r>
        <w:rPr>
          <w:w w:val="105"/>
        </w:rPr>
        <w:t>crisis,</w:t>
      </w:r>
      <w:r>
        <w:rPr>
          <w:spacing w:val="-6"/>
          <w:w w:val="105"/>
        </w:rPr>
        <w:t xml:space="preserve"> </w:t>
      </w:r>
      <w:r>
        <w:rPr>
          <w:w w:val="105"/>
        </w:rPr>
        <w:t>we</w:t>
      </w:r>
      <w:r>
        <w:rPr>
          <w:spacing w:val="-6"/>
          <w:w w:val="105"/>
        </w:rPr>
        <w:t xml:space="preserve"> </w:t>
      </w:r>
      <w:r>
        <w:rPr>
          <w:w w:val="105"/>
        </w:rPr>
        <w:t>are</w:t>
      </w:r>
      <w:r>
        <w:rPr>
          <w:spacing w:val="-6"/>
          <w:w w:val="105"/>
        </w:rPr>
        <w:t xml:space="preserve"> </w:t>
      </w:r>
      <w:r>
        <w:rPr>
          <w:w w:val="105"/>
        </w:rPr>
        <w:t>not</w:t>
      </w:r>
      <w:r>
        <w:rPr>
          <w:spacing w:val="-5"/>
          <w:w w:val="105"/>
        </w:rPr>
        <w:t xml:space="preserve"> </w:t>
      </w:r>
      <w:r>
        <w:rPr>
          <w:w w:val="105"/>
        </w:rPr>
        <w:t>losing</w:t>
      </w:r>
      <w:r>
        <w:rPr>
          <w:spacing w:val="-6"/>
          <w:w w:val="105"/>
        </w:rPr>
        <w:t xml:space="preserve"> </w:t>
      </w:r>
      <w:r>
        <w:rPr>
          <w:w w:val="105"/>
        </w:rPr>
        <w:t>sight</w:t>
      </w:r>
      <w:r>
        <w:rPr>
          <w:spacing w:val="-6"/>
          <w:w w:val="105"/>
        </w:rPr>
        <w:t xml:space="preserve"> </w:t>
      </w:r>
      <w:r>
        <w:rPr>
          <w:w w:val="105"/>
        </w:rPr>
        <w:t>of</w:t>
      </w:r>
      <w:r>
        <w:rPr>
          <w:spacing w:val="-6"/>
          <w:w w:val="105"/>
        </w:rPr>
        <w:t xml:space="preserve"> </w:t>
      </w:r>
      <w:r>
        <w:rPr>
          <w:w w:val="105"/>
        </w:rPr>
        <w:t>long-term</w:t>
      </w:r>
      <w:r>
        <w:rPr>
          <w:spacing w:val="-6"/>
          <w:w w:val="105"/>
        </w:rPr>
        <w:t xml:space="preserve"> </w:t>
      </w:r>
      <w:r>
        <w:rPr>
          <w:w w:val="105"/>
        </w:rPr>
        <w:t>opportunities</w:t>
      </w:r>
      <w:r>
        <w:rPr>
          <w:spacing w:val="-6"/>
          <w:w w:val="105"/>
        </w:rPr>
        <w:t xml:space="preserve"> </w:t>
      </w:r>
      <w:r>
        <w:rPr>
          <w:w w:val="105"/>
        </w:rPr>
        <w:t>for</w:t>
      </w:r>
      <w:r>
        <w:rPr>
          <w:spacing w:val="-6"/>
          <w:w w:val="105"/>
        </w:rPr>
        <w:t xml:space="preserve"> </w:t>
      </w:r>
      <w:r>
        <w:rPr>
          <w:w w:val="105"/>
        </w:rPr>
        <w:t>our</w:t>
      </w:r>
      <w:r>
        <w:rPr>
          <w:spacing w:val="-6"/>
          <w:w w:val="105"/>
        </w:rPr>
        <w:t xml:space="preserve"> </w:t>
      </w:r>
      <w:r>
        <w:rPr>
          <w:w w:val="105"/>
        </w:rPr>
        <w:t>business.</w:t>
      </w:r>
      <w:r>
        <w:rPr>
          <w:spacing w:val="-6"/>
          <w:w w:val="105"/>
        </w:rPr>
        <w:t xml:space="preserve"> </w:t>
      </w:r>
      <w:r>
        <w:rPr>
          <w:w w:val="105"/>
        </w:rPr>
        <w:t>We</w:t>
      </w:r>
      <w:r>
        <w:rPr>
          <w:spacing w:val="-6"/>
          <w:w w:val="105"/>
        </w:rPr>
        <w:t xml:space="preserve"> </w:t>
      </w:r>
      <w:r>
        <w:rPr>
          <w:w w:val="105"/>
        </w:rPr>
        <w:t>believe</w:t>
      </w:r>
      <w:r>
        <w:rPr>
          <w:spacing w:val="-6"/>
          <w:w w:val="105"/>
        </w:rPr>
        <w:t xml:space="preserve"> </w:t>
      </w:r>
      <w:r>
        <w:rPr>
          <w:w w:val="105"/>
        </w:rPr>
        <w:t>that</w:t>
      </w:r>
      <w:r>
        <w:rPr>
          <w:spacing w:val="-5"/>
          <w:w w:val="105"/>
        </w:rPr>
        <w:t xml:space="preserve"> </w:t>
      </w:r>
      <w:r>
        <w:rPr>
          <w:w w:val="105"/>
        </w:rPr>
        <w:t>we</w:t>
      </w:r>
      <w:r>
        <w:rPr>
          <w:spacing w:val="-6"/>
          <w:w w:val="105"/>
        </w:rPr>
        <w:t xml:space="preserve"> </w:t>
      </w:r>
      <w:r>
        <w:rPr>
          <w:w w:val="105"/>
        </w:rPr>
        <w:t>will</w:t>
      </w:r>
      <w:r>
        <w:rPr>
          <w:spacing w:val="-6"/>
          <w:w w:val="105"/>
        </w:rPr>
        <w:t xml:space="preserve"> </w:t>
      </w:r>
      <w:r>
        <w:rPr>
          <w:w w:val="105"/>
        </w:rPr>
        <w:t>come</w:t>
      </w:r>
      <w:r>
        <w:rPr>
          <w:spacing w:val="-6"/>
          <w:w w:val="105"/>
        </w:rPr>
        <w:t xml:space="preserve"> </w:t>
      </w:r>
      <w:r>
        <w:rPr>
          <w:w w:val="105"/>
        </w:rPr>
        <w:t>out</w:t>
      </w:r>
      <w:r>
        <w:rPr>
          <w:spacing w:val="-6"/>
          <w:w w:val="105"/>
        </w:rPr>
        <w:t xml:space="preserve"> </w:t>
      </w:r>
      <w:r>
        <w:rPr>
          <w:w w:val="105"/>
        </w:rPr>
        <w:t>of</w:t>
      </w:r>
      <w:r>
        <w:rPr>
          <w:spacing w:val="-6"/>
          <w:w w:val="105"/>
        </w:rPr>
        <w:t xml:space="preserve"> </w:t>
      </w:r>
      <w:r>
        <w:rPr>
          <w:w w:val="105"/>
        </w:rPr>
        <w:t>this</w:t>
      </w:r>
      <w:r>
        <w:rPr>
          <w:spacing w:val="-6"/>
          <w:w w:val="105"/>
        </w:rPr>
        <w:t xml:space="preserve"> </w:t>
      </w:r>
      <w:r>
        <w:rPr>
          <w:w w:val="105"/>
        </w:rPr>
        <w:t>situation</w:t>
      </w:r>
      <w:r>
        <w:rPr>
          <w:spacing w:val="-6"/>
          <w:w w:val="105"/>
        </w:rPr>
        <w:t xml:space="preserve"> </w:t>
      </w:r>
      <w:r>
        <w:rPr>
          <w:w w:val="105"/>
        </w:rPr>
        <w:t>a</w:t>
      </w:r>
      <w:r>
        <w:rPr>
          <w:spacing w:val="-6"/>
          <w:w w:val="105"/>
        </w:rPr>
        <w:t xml:space="preserve"> </w:t>
      </w:r>
      <w:r>
        <w:rPr>
          <w:w w:val="105"/>
        </w:rPr>
        <w:t>better</w:t>
      </w:r>
      <w:r>
        <w:rPr>
          <w:spacing w:val="-6"/>
          <w:w w:val="105"/>
        </w:rPr>
        <w:t xml:space="preserve"> </w:t>
      </w:r>
      <w:r>
        <w:rPr>
          <w:w w:val="105"/>
        </w:rPr>
        <w:t>and stronger</w:t>
      </w:r>
      <w:r>
        <w:rPr>
          <w:spacing w:val="-8"/>
          <w:w w:val="105"/>
        </w:rPr>
        <w:t xml:space="preserve"> </w:t>
      </w:r>
      <w:r>
        <w:rPr>
          <w:w w:val="105"/>
        </w:rPr>
        <w:t>company.</w:t>
      </w:r>
      <w:r>
        <w:rPr>
          <w:spacing w:val="-7"/>
          <w:w w:val="105"/>
        </w:rPr>
        <w:t xml:space="preserve"> </w:t>
      </w:r>
      <w:r>
        <w:rPr>
          <w:w w:val="105"/>
        </w:rPr>
        <w:t>We</w:t>
      </w:r>
      <w:r>
        <w:rPr>
          <w:spacing w:val="-7"/>
          <w:w w:val="105"/>
        </w:rPr>
        <w:t xml:space="preserve"> </w:t>
      </w:r>
      <w:r>
        <w:rPr>
          <w:w w:val="105"/>
        </w:rPr>
        <w:t>are</w:t>
      </w:r>
      <w:r>
        <w:rPr>
          <w:spacing w:val="-7"/>
          <w:w w:val="105"/>
        </w:rPr>
        <w:t xml:space="preserve"> </w:t>
      </w:r>
      <w:r>
        <w:rPr>
          <w:w w:val="105"/>
        </w:rPr>
        <w:t>leveraging</w:t>
      </w:r>
      <w:r>
        <w:rPr>
          <w:spacing w:val="-7"/>
          <w:w w:val="105"/>
        </w:rPr>
        <w:t xml:space="preserve"> </w:t>
      </w:r>
      <w:r>
        <w:rPr>
          <w:w w:val="105"/>
        </w:rPr>
        <w:t>the</w:t>
      </w:r>
      <w:r>
        <w:rPr>
          <w:spacing w:val="-7"/>
          <w:w w:val="105"/>
        </w:rPr>
        <w:t xml:space="preserve"> </w:t>
      </w:r>
      <w:r>
        <w:rPr>
          <w:w w:val="105"/>
        </w:rPr>
        <w:t>crisis</w:t>
      </w:r>
      <w:r>
        <w:rPr>
          <w:spacing w:val="-7"/>
          <w:w w:val="105"/>
        </w:rPr>
        <w:t xml:space="preserve"> </w:t>
      </w:r>
      <w:r>
        <w:rPr>
          <w:w w:val="105"/>
        </w:rPr>
        <w:t>as</w:t>
      </w:r>
      <w:r>
        <w:rPr>
          <w:spacing w:val="-8"/>
          <w:w w:val="105"/>
        </w:rPr>
        <w:t xml:space="preserve"> </w:t>
      </w:r>
      <w:r>
        <w:rPr>
          <w:w w:val="105"/>
        </w:rPr>
        <w:t>a</w:t>
      </w:r>
      <w:r>
        <w:rPr>
          <w:spacing w:val="-7"/>
          <w:w w:val="105"/>
        </w:rPr>
        <w:t xml:space="preserve"> </w:t>
      </w:r>
      <w:r>
        <w:rPr>
          <w:w w:val="105"/>
        </w:rPr>
        <w:t>catalyst</w:t>
      </w:r>
      <w:r>
        <w:rPr>
          <w:spacing w:val="-7"/>
          <w:w w:val="105"/>
        </w:rPr>
        <w:t xml:space="preserve"> </w:t>
      </w:r>
      <w:r>
        <w:rPr>
          <w:w w:val="105"/>
        </w:rPr>
        <w:t>to</w:t>
      </w:r>
      <w:r>
        <w:rPr>
          <w:spacing w:val="-7"/>
          <w:w w:val="105"/>
        </w:rPr>
        <w:t xml:space="preserve"> </w:t>
      </w:r>
      <w:r>
        <w:rPr>
          <w:w w:val="105"/>
        </w:rPr>
        <w:t>accelerate</w:t>
      </w:r>
      <w:r>
        <w:rPr>
          <w:spacing w:val="-7"/>
          <w:w w:val="105"/>
        </w:rPr>
        <w:t xml:space="preserve"> </w:t>
      </w:r>
      <w:r>
        <w:rPr>
          <w:w w:val="105"/>
        </w:rPr>
        <w:t>our</w:t>
      </w:r>
      <w:r>
        <w:rPr>
          <w:spacing w:val="-7"/>
          <w:w w:val="105"/>
        </w:rPr>
        <w:t xml:space="preserve"> </w:t>
      </w:r>
      <w:r>
        <w:rPr>
          <w:w w:val="105"/>
        </w:rPr>
        <w:t>strategy</w:t>
      </w:r>
      <w:r>
        <w:rPr>
          <w:spacing w:val="-7"/>
          <w:w w:val="105"/>
        </w:rPr>
        <w:t xml:space="preserve"> </w:t>
      </w:r>
      <w:r>
        <w:rPr>
          <w:w w:val="105"/>
        </w:rPr>
        <w:t>by</w:t>
      </w:r>
      <w:r>
        <w:rPr>
          <w:spacing w:val="-8"/>
          <w:w w:val="105"/>
        </w:rPr>
        <w:t xml:space="preserve"> </w:t>
      </w:r>
      <w:r>
        <w:rPr>
          <w:w w:val="105"/>
        </w:rPr>
        <w:t>focusing</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following:</w:t>
      </w:r>
      <w:r>
        <w:rPr>
          <w:spacing w:val="-7"/>
          <w:w w:val="105"/>
        </w:rPr>
        <w:t xml:space="preserve"> </w:t>
      </w:r>
      <w:r>
        <w:rPr>
          <w:w w:val="105"/>
        </w:rPr>
        <w:t>prioritizing</w:t>
      </w:r>
      <w:r>
        <w:rPr>
          <w:spacing w:val="-7"/>
          <w:w w:val="105"/>
        </w:rPr>
        <w:t xml:space="preserve"> </w:t>
      </w:r>
      <w:r>
        <w:rPr>
          <w:w w:val="105"/>
        </w:rPr>
        <w:t>stronger</w:t>
      </w:r>
      <w:r>
        <w:rPr>
          <w:spacing w:val="-7"/>
          <w:w w:val="105"/>
        </w:rPr>
        <w:t xml:space="preserve"> </w:t>
      </w:r>
      <w:r>
        <w:rPr>
          <w:w w:val="105"/>
        </w:rPr>
        <w:t>global</w:t>
      </w:r>
      <w:r>
        <w:rPr>
          <w:spacing w:val="-8"/>
          <w:w w:val="105"/>
        </w:rPr>
        <w:t xml:space="preserve"> </w:t>
      </w:r>
      <w:r>
        <w:rPr>
          <w:w w:val="105"/>
        </w:rPr>
        <w:t>brands</w:t>
      </w:r>
      <w:r>
        <w:rPr>
          <w:spacing w:val="-7"/>
          <w:w w:val="105"/>
        </w:rPr>
        <w:t xml:space="preserve"> </w:t>
      </w:r>
      <w:r>
        <w:rPr>
          <w:w w:val="105"/>
        </w:rPr>
        <w:t>across</w:t>
      </w:r>
      <w:r>
        <w:rPr>
          <w:spacing w:val="-7"/>
          <w:w w:val="105"/>
        </w:rPr>
        <w:t xml:space="preserve"> </w:t>
      </w:r>
      <w:r>
        <w:rPr>
          <w:w w:val="105"/>
        </w:rPr>
        <w:t>various</w:t>
      </w:r>
      <w:r>
        <w:rPr>
          <w:spacing w:val="-7"/>
          <w:w w:val="105"/>
        </w:rPr>
        <w:t xml:space="preserve"> </w:t>
      </w:r>
      <w:r>
        <w:rPr>
          <w:w w:val="105"/>
        </w:rPr>
        <w:t>consumer needs while, at the same time, doing a better job of nurturing and growing regional and scaled local br</w:t>
      </w:r>
      <w:r>
        <w:rPr>
          <w:w w:val="105"/>
        </w:rPr>
        <w:t>ands; establishing a more disciplined innovation framework and increasing marketing effectiveness and efficiency; strengthening our revenue growth management capabilities; enhancing our system collaboration and capturing supply chain efficiencies; and inve</w:t>
      </w:r>
      <w:r>
        <w:rPr>
          <w:w w:val="105"/>
        </w:rPr>
        <w:t>sting in new capabilities and evolving our organization to support the accelerated strategy. Evolving our organization will require a reallocation of resources and could result in some resource</w:t>
      </w:r>
      <w:r>
        <w:rPr>
          <w:spacing w:val="-9"/>
          <w:w w:val="105"/>
        </w:rPr>
        <w:t xml:space="preserve"> </w:t>
      </w:r>
      <w:r>
        <w:rPr>
          <w:w w:val="105"/>
        </w:rPr>
        <w:t>reductions.</w:t>
      </w:r>
    </w:p>
    <w:p w14:paraId="1196EF2A" w14:textId="77777777" w:rsidR="004304EB" w:rsidRDefault="004304EB">
      <w:pPr>
        <w:pStyle w:val="a3"/>
        <w:rPr>
          <w:sz w:val="16"/>
        </w:rPr>
      </w:pPr>
    </w:p>
    <w:p w14:paraId="1196EF2B" w14:textId="77777777" w:rsidR="004304EB" w:rsidRDefault="004304EB">
      <w:pPr>
        <w:pStyle w:val="a3"/>
        <w:rPr>
          <w:sz w:val="16"/>
        </w:rPr>
      </w:pPr>
    </w:p>
    <w:p w14:paraId="1196EF2C" w14:textId="77777777" w:rsidR="004304EB" w:rsidRDefault="000856F8">
      <w:pPr>
        <w:pStyle w:val="a3"/>
        <w:spacing w:before="140"/>
        <w:ind w:left="222" w:right="541"/>
        <w:jc w:val="center"/>
      </w:pPr>
      <w:r>
        <w:rPr>
          <w:noProof/>
        </w:rPr>
        <mc:AlternateContent>
          <mc:Choice Requires="wpg">
            <w:drawing>
              <wp:anchor distT="0" distB="0" distL="0" distR="0" simplePos="0" relativeHeight="251667456" behindDoc="1" locked="0" layoutInCell="1" allowOverlap="1" wp14:anchorId="1196F57B" wp14:editId="1196F57C">
                <wp:simplePos x="0" y="0"/>
                <wp:positionH relativeFrom="page">
                  <wp:posOffset>339090</wp:posOffset>
                </wp:positionH>
                <wp:positionV relativeFrom="paragraph">
                  <wp:posOffset>261620</wp:posOffset>
                </wp:positionV>
                <wp:extent cx="7018020" cy="15240"/>
                <wp:effectExtent l="0" t="0" r="0" b="0"/>
                <wp:wrapTopAndBottom/>
                <wp:docPr id="272" name="组合 263"/>
                <wp:cNvGraphicFramePr/>
                <a:graphic xmlns:a="http://schemas.openxmlformats.org/drawingml/2006/main">
                  <a:graphicData uri="http://schemas.microsoft.com/office/word/2010/wordprocessingGroup">
                    <wpg:wgp>
                      <wpg:cNvGrpSpPr/>
                      <wpg:grpSpPr>
                        <a:xfrm>
                          <a:off x="0" y="0"/>
                          <a:ext cx="7018020" cy="15240"/>
                          <a:chOff x="534" y="412"/>
                          <a:chExt cx="11052" cy="24"/>
                        </a:xfrm>
                      </wpg:grpSpPr>
                      <wps:wsp>
                        <wps:cNvPr id="268" name="任意多边形 264"/>
                        <wps:cNvSpPr/>
                        <wps:spPr>
                          <a:xfrm>
                            <a:off x="534" y="41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69" name="任意多边形 265"/>
                        <wps:cNvSpPr/>
                        <wps:spPr>
                          <a:xfrm>
                            <a:off x="534" y="42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70" name="任意多边形 266"/>
                        <wps:cNvSpPr/>
                        <wps:spPr>
                          <a:xfrm>
                            <a:off x="534" y="41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71" name="任意多边形 267"/>
                        <wps:cNvSpPr/>
                        <wps:spPr>
                          <a:xfrm>
                            <a:off x="11574" y="41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3D312B5" id="组合 263" o:spid="_x0000_s1026" style="position:absolute;left:0;text-align:left;margin-left:26.7pt;margin-top:20.6pt;width:552.6pt;height:1.2pt;z-index:-251649024;mso-wrap-distance-left:0;mso-wrap-distance-right:0;mso-position-horizontal-relative:page" coordorigin="534,41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H1KAMAAM0NAAAOAAAAZHJzL2Uyb0RvYy54bWzsl81u1DAQx+9IvEOUO81H96ONulsh+nFB&#10;UKnlAVzH+ZCS2LKzm+29B25w5oj6EqiCp6HAYzDjxNl0t+22pUVUQislTjwez/z986yztT3LM2vK&#10;pEp5MbK9Nde2WEF5mBbxyH53tPdiw7ZUSYqQZLxgI/uEKXt7/PzZViUC5vOEZyGTFjgpVFCJkZ2U&#10;pQgcR9GE5UStccEK6Iy4zEkJjzJ2Qkkq8J5nju+6A6fiMhSSU6YUvN2pO+2x9h9FjJZvo0ix0spG&#10;NsRW6qvU12O8OuMtEsSSiCSlTRjkHlHkJC1g0tbVDimJNZHpkqs8pZIrHpVrlOcOj6KUMp0DZOO5&#10;C9nsSz4ROpc4qGLRygTSLuh0b7f0zfRAWmk4sv2hb1sFyWGRfp6fXnx8b/mDddSnEnEAZvtSHIoD&#10;2byI6ydMeRbJHO+QjDXTyp60yrJZaVF4OXS9DdeHBaDQ5/X9XqM8TWB5cFR/vWdb0Nfz/HpNaLLb&#10;jPU8tw+h4Ui/h52OmdPB0NpIKgEIqblK6s9UOkyIYFp8hekblQYAdK3S9/PzH6cfLs4+/fr25eLr&#10;Z5BLR4dhgH2rlQoUyHaFUEspG7E6CddqtAmTgE5Uuc+4FpxMX6uyBjg0LZKYFp0VpilhG9y4AQQp&#10;cRwGiU2rgkWqVU+g5Wuycz5lR1yblLhiYACriGvWBjk3yYqu6YKZ6TR3of3VRpoLyNf0mXtt0wQF&#10;c660W4zNOKIZV6yGCFPVNLXpw8RdgRXP0nAvzTLMWsn4+FUmrSmBUrL5En8NjJfMsgKNC47D6mnw&#10;DZBqOMDWMQ9PAKiJkGmcQE3ytKcGYNxxf4XkzetJ7mNAGMbdSK73JwmeHMlYYB6MZNgP6Gwlos2k&#10;t7Vrt9nDory7g7+njfIQisd1RXlwP5RrtTsoX/0XdLlgPG5FhgigHMMewwozr7Xd8tn+Qc67DS1d&#10;sxXI3Yrf2mgJyquma6Mynf+LsDlODL3ryR3eiVzP6w8XzlBtGf7H2W0KZovJzfC2ZoYmc+8SvoLL&#10;ZsZb7YOl+R6G3setu/poDN8M+nzTfN/gR0n3WR9L5l9h498AAAD//wMAUEsDBBQABgAIAAAAIQDz&#10;uu044AAAAAkBAAAPAAAAZHJzL2Rvd25yZXYueG1sTI/BasMwEETvhf6D2EJvjaw4NsGxHEJoewqF&#10;JoWS28ba2CaWZCzFdv6+yqk5zs4w8zZfT7plA/WusUaCmEXAyJRWNaaS8HP4eFsCcx6NwtYaknAj&#10;B+vi+SnHTNnRfNOw9xULJcZlKKH2vss4d2VNGt3MdmSCd7a9Rh9kX3HV4xjKdcvnUZRyjY0JCzV2&#10;tK2pvOyvWsLniOMmFu/D7nLe3o6H5Ot3J0jK15dpswLmafL/YbjjB3QoAtPJXo1yrJWQxIuQlLAQ&#10;c2B3XyTLFNgpXOIUeJHzxw+KPwAAAP//AwBQSwECLQAUAAYACAAAACEAtoM4kv4AAADhAQAAEwAA&#10;AAAAAAAAAAAAAAAAAAAAW0NvbnRlbnRfVHlwZXNdLnhtbFBLAQItABQABgAIAAAAIQA4/SH/1gAA&#10;AJQBAAALAAAAAAAAAAAAAAAAAC8BAABfcmVscy8ucmVsc1BLAQItABQABgAIAAAAIQBKdTH1KAMA&#10;AM0NAAAOAAAAAAAAAAAAAAAAAC4CAABkcnMvZTJvRG9jLnhtbFBLAQItABQABgAIAAAAIQDzuu04&#10;4AAAAAkBAAAPAAAAAAAAAAAAAAAAAIIFAABkcnMvZG93bnJldi54bWxQSwUGAAAAAAQABADzAAAA&#10;jwYAAAAA&#10;">
                <v:shape id="任意多边形 264" o:spid="_x0000_s1027" style="position:absolute;left:534;top:41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DD7wgAAANwAAAAPAAAAZHJzL2Rvd25yZXYueG1sRE9Na8JA&#10;EL0L/odlhN50o4cYoquIIEoihdqK1yE7JsHsbMhuk/Tfdw+FHh/ve7sfTSN66lxtWcFyEYEgLqyu&#10;uVTw9XmaJyCcR9bYWCYFP+Rgv5tOtphqO/AH9TdfihDCLkUFlfdtKqUrKjLoFrYlDtzTdgZ9gF0p&#10;dYdDCDeNXEVRLA3WHBoqbOlYUfG6fRsF7fW5fs8Ol/jk7tndnPM8Tx65Um+z8bAB4Wn0/+I/90Ur&#10;WMVhbTgTjoDc/QIAAP//AwBQSwECLQAUAAYACAAAACEA2+H2y+4AAACFAQAAEwAAAAAAAAAAAAAA&#10;AAAAAAAAW0NvbnRlbnRfVHlwZXNdLnhtbFBLAQItABQABgAIAAAAIQBa9CxbvwAAABUBAAALAAAA&#10;AAAAAAAAAAAAAB8BAABfcmVscy8ucmVsc1BLAQItABQABgAIAAAAIQAc4DD7wgAAANwAAAAPAAAA&#10;AAAAAAAAAAAAAAcCAABkcnMvZG93bnJldi54bWxQSwUGAAAAAAMAAwC3AAAA9gIAAAAA&#10;" path="m11040,12l,12,,,11052,r-12,12xe" fillcolor="#9a9a9a" stroked="f">
                  <v:path arrowok="t" textboxrect="0,0,11052,12"/>
                </v:shape>
                <v:shape id="任意多边形 265" o:spid="_x0000_s1028" style="position:absolute;left:534;top:42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TzRxgAAANwAAAAPAAAAZHJzL2Rvd25yZXYueG1sRI/NasMw&#10;EITvhbyD2EBvjVwXEteJYkpNSg695Ad63Vhb28RaGUmJ3Tx9VSjkOMzMN8yqGE0nruR8a1nB8ywB&#10;QVxZ3XKt4HjYPGUgfEDW2FkmBT/koVhPHlaYazvwjq77UIsIYZ+jgiaEPpfSVw0Z9DPbE0fv2zqD&#10;IUpXS+1wiHDTyTRJ5tJgy3GhwZ7eG6rO+4tRcNt8lO5Sjovd15C+LKrzJ5/qTKnH6fi2BBFoDPfw&#10;f3urFaTzV/g7E4+AXP8CAAD//wMAUEsBAi0AFAAGAAgAAAAhANvh9svuAAAAhQEAABMAAAAAAAAA&#10;AAAAAAAAAAAAAFtDb250ZW50X1R5cGVzXS54bWxQSwECLQAUAAYACAAAACEAWvQsW78AAAAVAQAA&#10;CwAAAAAAAAAAAAAAAAAfAQAAX3JlbHMvLnJlbHNQSwECLQAUAAYACAAAACEAdbE80cYAAADcAAAA&#10;DwAAAAAAAAAAAAAAAAAHAgAAZHJzL2Rvd25yZXYueG1sUEsFBgAAAAADAAMAtwAAAPoCAAAAAA==&#10;" path="m11052,12l,12,12,,11052,r,12xe" fillcolor="#ededed" stroked="f">
                  <v:path arrowok="t" textboxrect="0,0,11052,12"/>
                </v:shape>
                <v:shape id="任意多边形 266" o:spid="_x0000_s1029" style="position:absolute;left:534;top:41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QH0xAAAANwAAAAPAAAAZHJzL2Rvd25yZXYueG1sRE/LasJA&#10;FN0L/YfhFrqrk7qINjoJrSKIRfDRjbtL5jZJm7kTZqYm+vWdRcHl4bwXxWBacSHnG8sKXsYJCOLS&#10;6oYrBZ+n9fMMhA/IGlvLpOBKHor8YbTATNueD3Q5hkrEEPYZKqhD6DIpfVmTQT+2HXHkvqwzGCJ0&#10;ldQO+xhuWjlJklQabDg21NjRsqby5/hrFMi9S9Pb9fz6vXUfp/WqDe/c75R6ehze5iACDeEu/ndv&#10;tILJNM6PZ+IRkPkfAAAA//8DAFBLAQItABQABgAIAAAAIQDb4fbL7gAAAIUBAAATAAAAAAAAAAAA&#10;AAAAAAAAAABbQ29udGVudF9UeXBlc10ueG1sUEsBAi0AFAAGAAgAAAAhAFr0LFu/AAAAFQEAAAsA&#10;AAAAAAAAAAAAAAAAHwEAAF9yZWxzLy5yZWxzUEsBAi0AFAAGAAgAAAAhAEytAfTEAAAA3AAAAA8A&#10;AAAAAAAAAAAAAAAABwIAAGRycy9kb3ducmV2LnhtbFBLBQYAAAAAAwADALcAAAD4AgAAAAA=&#10;" path="m,24l,,12,r,12l,24xe" fillcolor="#9a9a9a" stroked="f">
                  <v:path arrowok="t" textboxrect="0,0,12,24"/>
                </v:shape>
                <v:shape id="任意多边形 267" o:spid="_x0000_s1030" style="position:absolute;left:11574;top:41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3/xAAAANwAAAAPAAAAZHJzL2Rvd25yZXYueG1sRI9BawIx&#10;FITvQv9DeAUvolmltLIapYgLIijV6v25ee4u3bysSdTtvzdCocdhZr5hpvPW1OJGzleWFQwHCQji&#10;3OqKCwWH76w/BuEDssbaMin4JQ/z2Utniqm2d97RbR8KESHsU1RQhtCkUvq8JIN+YBvi6J2tMxii&#10;dIXUDu8Rbmo5SpJ3abDiuFBiQ4uS8p/91SjYrf1x05N6uzy1X8Ye3rKLu2RKdV/bzwmIQG34D/+1&#10;V1rB6GMIzzPxCMjZAwAA//8DAFBLAQItABQABgAIAAAAIQDb4fbL7gAAAIUBAAATAAAAAAAAAAAA&#10;AAAAAAAAAABbQ29udGVudF9UeXBlc10ueG1sUEsBAi0AFAAGAAgAAAAhAFr0LFu/AAAAFQEAAAsA&#10;AAAAAAAAAAAAAAAAHwEAAF9yZWxzLy5yZWxzUEsBAi0AFAAGAAgAAAAhAKOcbf/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33</w:t>
      </w:r>
    </w:p>
    <w:p w14:paraId="1196EF2D" w14:textId="77777777" w:rsidR="004304EB" w:rsidRDefault="004304EB">
      <w:pPr>
        <w:jc w:val="center"/>
        <w:sectPr w:rsidR="004304EB">
          <w:pgSz w:w="12240" w:h="15840"/>
          <w:pgMar w:top="1100" w:right="500" w:bottom="280" w:left="340" w:header="720" w:footer="720" w:gutter="0"/>
          <w:cols w:space="720"/>
        </w:sectPr>
      </w:pPr>
    </w:p>
    <w:p w14:paraId="1196EF2E" w14:textId="77777777" w:rsidR="004304EB" w:rsidRDefault="000856F8">
      <w:pPr>
        <w:pStyle w:val="2"/>
        <w:spacing w:before="74"/>
        <w:ind w:left="209" w:right="274"/>
      </w:pPr>
      <w:r>
        <w:rPr>
          <w:w w:val="105"/>
        </w:rPr>
        <w:t>CRITICAL ACCOUNTING POLICIES AND E</w:t>
      </w:r>
      <w:r>
        <w:rPr>
          <w:w w:val="105"/>
        </w:rPr>
        <w:t>STIMATES</w:t>
      </w:r>
    </w:p>
    <w:p w14:paraId="1196EF2F" w14:textId="77777777" w:rsidR="004304EB" w:rsidRDefault="000856F8">
      <w:pPr>
        <w:pStyle w:val="3"/>
        <w:spacing w:before="103"/>
      </w:pPr>
      <w:r>
        <w:rPr>
          <w:w w:val="105"/>
        </w:rPr>
        <w:t>Recoverability of Current and Noncurrent Assets</w:t>
      </w:r>
    </w:p>
    <w:p w14:paraId="1196EF30" w14:textId="77777777" w:rsidR="004304EB" w:rsidRDefault="000856F8">
      <w:pPr>
        <w:pStyle w:val="a3"/>
        <w:spacing w:before="104" w:line="249" w:lineRule="auto"/>
        <w:ind w:left="146" w:right="446"/>
      </w:pPr>
      <w:r>
        <w:rPr>
          <w:w w:val="105"/>
        </w:rPr>
        <w:t>Our</w:t>
      </w:r>
      <w:r>
        <w:rPr>
          <w:spacing w:val="-8"/>
          <w:w w:val="105"/>
        </w:rPr>
        <w:t xml:space="preserve"> </w:t>
      </w:r>
      <w:r>
        <w:rPr>
          <w:w w:val="105"/>
        </w:rPr>
        <w:t>Company</w:t>
      </w:r>
      <w:r>
        <w:rPr>
          <w:spacing w:val="-7"/>
          <w:w w:val="105"/>
        </w:rPr>
        <w:t xml:space="preserve"> </w:t>
      </w:r>
      <w:r>
        <w:rPr>
          <w:w w:val="105"/>
        </w:rPr>
        <w:t>faces</w:t>
      </w:r>
      <w:r>
        <w:rPr>
          <w:spacing w:val="-8"/>
          <w:w w:val="105"/>
        </w:rPr>
        <w:t xml:space="preserve"> </w:t>
      </w:r>
      <w:r>
        <w:rPr>
          <w:w w:val="105"/>
        </w:rPr>
        <w:t>many</w:t>
      </w:r>
      <w:r>
        <w:rPr>
          <w:spacing w:val="-7"/>
          <w:w w:val="105"/>
        </w:rPr>
        <w:t xml:space="preserve"> </w:t>
      </w:r>
      <w:r>
        <w:rPr>
          <w:w w:val="105"/>
        </w:rPr>
        <w:t>uncertainties</w:t>
      </w:r>
      <w:r>
        <w:rPr>
          <w:spacing w:val="-8"/>
          <w:w w:val="105"/>
        </w:rPr>
        <w:t xml:space="preserve"> </w:t>
      </w:r>
      <w:r>
        <w:rPr>
          <w:w w:val="105"/>
        </w:rPr>
        <w:t>and</w:t>
      </w:r>
      <w:r>
        <w:rPr>
          <w:spacing w:val="-7"/>
          <w:w w:val="105"/>
        </w:rPr>
        <w:t xml:space="preserve"> </w:t>
      </w:r>
      <w:r>
        <w:rPr>
          <w:w w:val="105"/>
        </w:rPr>
        <w:t>risks</w:t>
      </w:r>
      <w:r>
        <w:rPr>
          <w:spacing w:val="-8"/>
          <w:w w:val="105"/>
        </w:rPr>
        <w:t xml:space="preserve"> </w:t>
      </w:r>
      <w:r>
        <w:rPr>
          <w:w w:val="105"/>
        </w:rPr>
        <w:t>related</w:t>
      </w:r>
      <w:r>
        <w:rPr>
          <w:spacing w:val="-8"/>
          <w:w w:val="105"/>
        </w:rPr>
        <w:t xml:space="preserve"> </w:t>
      </w:r>
      <w:r>
        <w:rPr>
          <w:w w:val="105"/>
        </w:rPr>
        <w:t>to</w:t>
      </w:r>
      <w:r>
        <w:rPr>
          <w:spacing w:val="-7"/>
          <w:w w:val="105"/>
        </w:rPr>
        <w:t xml:space="preserve"> </w:t>
      </w:r>
      <w:r>
        <w:rPr>
          <w:w w:val="105"/>
        </w:rPr>
        <w:t>various</w:t>
      </w:r>
      <w:r>
        <w:rPr>
          <w:spacing w:val="-8"/>
          <w:w w:val="105"/>
        </w:rPr>
        <w:t xml:space="preserve"> </w:t>
      </w:r>
      <w:r>
        <w:rPr>
          <w:w w:val="105"/>
        </w:rPr>
        <w:t>economic,</w:t>
      </w:r>
      <w:r>
        <w:rPr>
          <w:spacing w:val="-7"/>
          <w:w w:val="105"/>
        </w:rPr>
        <w:t xml:space="preserve"> </w:t>
      </w:r>
      <w:r>
        <w:rPr>
          <w:w w:val="105"/>
        </w:rPr>
        <w:t>political</w:t>
      </w:r>
      <w:r>
        <w:rPr>
          <w:spacing w:val="-8"/>
          <w:w w:val="105"/>
        </w:rPr>
        <w:t xml:space="preserve"> </w:t>
      </w:r>
      <w:r>
        <w:rPr>
          <w:w w:val="105"/>
        </w:rPr>
        <w:t>and</w:t>
      </w:r>
      <w:r>
        <w:rPr>
          <w:spacing w:val="-7"/>
          <w:w w:val="105"/>
        </w:rPr>
        <w:t xml:space="preserve"> </w:t>
      </w:r>
      <w:r>
        <w:rPr>
          <w:w w:val="105"/>
        </w:rPr>
        <w:t>regulatory</w:t>
      </w:r>
      <w:r>
        <w:rPr>
          <w:spacing w:val="-8"/>
          <w:w w:val="105"/>
        </w:rPr>
        <w:t xml:space="preserve"> </w:t>
      </w:r>
      <w:r>
        <w:rPr>
          <w:w w:val="105"/>
        </w:rPr>
        <w:t>environments</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countries</w:t>
      </w:r>
      <w:r>
        <w:rPr>
          <w:spacing w:val="-8"/>
          <w:w w:val="105"/>
        </w:rPr>
        <w:t xml:space="preserve"> </w:t>
      </w:r>
      <w:r>
        <w:rPr>
          <w:w w:val="105"/>
        </w:rPr>
        <w:t>in</w:t>
      </w:r>
      <w:r>
        <w:rPr>
          <w:spacing w:val="-7"/>
          <w:w w:val="105"/>
        </w:rPr>
        <w:t xml:space="preserve"> </w:t>
      </w:r>
      <w:r>
        <w:rPr>
          <w:w w:val="105"/>
        </w:rPr>
        <w:t>which</w:t>
      </w:r>
      <w:r>
        <w:rPr>
          <w:spacing w:val="-8"/>
          <w:w w:val="105"/>
        </w:rPr>
        <w:t xml:space="preserve"> </w:t>
      </w:r>
      <w:r>
        <w:rPr>
          <w:w w:val="105"/>
        </w:rPr>
        <w:t>we</w:t>
      </w:r>
      <w:r>
        <w:rPr>
          <w:spacing w:val="-7"/>
          <w:w w:val="105"/>
        </w:rPr>
        <w:t xml:space="preserve"> </w:t>
      </w:r>
      <w:r>
        <w:rPr>
          <w:w w:val="105"/>
        </w:rPr>
        <w:t>operate,</w:t>
      </w:r>
      <w:r>
        <w:rPr>
          <w:spacing w:val="-8"/>
          <w:w w:val="105"/>
        </w:rPr>
        <w:t xml:space="preserve"> </w:t>
      </w:r>
      <w:r>
        <w:rPr>
          <w:w w:val="105"/>
        </w:rPr>
        <w:t>particularly</w:t>
      </w:r>
      <w:r>
        <w:rPr>
          <w:spacing w:val="-7"/>
          <w:w w:val="105"/>
        </w:rPr>
        <w:t xml:space="preserve"> </w:t>
      </w:r>
      <w:r>
        <w:rPr>
          <w:w w:val="105"/>
        </w:rPr>
        <w:t>in developing</w:t>
      </w:r>
      <w:r>
        <w:rPr>
          <w:spacing w:val="-7"/>
          <w:w w:val="105"/>
        </w:rPr>
        <w:t xml:space="preserve"> </w:t>
      </w:r>
      <w:r>
        <w:rPr>
          <w:w w:val="105"/>
        </w:rPr>
        <w:t>and</w:t>
      </w:r>
      <w:r>
        <w:rPr>
          <w:spacing w:val="-6"/>
          <w:w w:val="105"/>
        </w:rPr>
        <w:t xml:space="preserve"> </w:t>
      </w:r>
      <w:r>
        <w:rPr>
          <w:w w:val="105"/>
        </w:rPr>
        <w:t>emerging</w:t>
      </w:r>
      <w:r>
        <w:rPr>
          <w:spacing w:val="-6"/>
          <w:w w:val="105"/>
        </w:rPr>
        <w:t xml:space="preserve"> </w:t>
      </w:r>
      <w:r>
        <w:rPr>
          <w:w w:val="105"/>
        </w:rPr>
        <w:t>markets.</w:t>
      </w:r>
      <w:r>
        <w:rPr>
          <w:spacing w:val="-6"/>
          <w:w w:val="105"/>
        </w:rPr>
        <w:t xml:space="preserve"> </w:t>
      </w:r>
      <w:r>
        <w:rPr>
          <w:w w:val="105"/>
        </w:rPr>
        <w:t>Refer</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heading</w:t>
      </w:r>
      <w:r>
        <w:rPr>
          <w:spacing w:val="-6"/>
          <w:w w:val="105"/>
        </w:rPr>
        <w:t xml:space="preserve"> </w:t>
      </w:r>
      <w:r>
        <w:rPr>
          <w:w w:val="105"/>
        </w:rPr>
        <w:t>"Item</w:t>
      </w:r>
      <w:r>
        <w:rPr>
          <w:spacing w:val="-6"/>
          <w:w w:val="105"/>
        </w:rPr>
        <w:t xml:space="preserve"> </w:t>
      </w:r>
      <w:r>
        <w:rPr>
          <w:w w:val="105"/>
        </w:rPr>
        <w:t>1A.</w:t>
      </w:r>
      <w:r>
        <w:rPr>
          <w:spacing w:val="-6"/>
          <w:w w:val="105"/>
        </w:rPr>
        <w:t xml:space="preserve"> </w:t>
      </w:r>
      <w:r>
        <w:rPr>
          <w:w w:val="105"/>
        </w:rPr>
        <w:t>Risk</w:t>
      </w:r>
      <w:r>
        <w:rPr>
          <w:spacing w:val="-7"/>
          <w:w w:val="105"/>
        </w:rPr>
        <w:t xml:space="preserve"> </w:t>
      </w:r>
      <w:r>
        <w:rPr>
          <w:w w:val="105"/>
        </w:rPr>
        <w:t>Factors"</w:t>
      </w:r>
      <w:r>
        <w:rPr>
          <w:spacing w:val="-6"/>
          <w:w w:val="105"/>
        </w:rPr>
        <w:t xml:space="preserve"> </w:t>
      </w:r>
      <w:r>
        <w:rPr>
          <w:w w:val="105"/>
        </w:rPr>
        <w:t>in</w:t>
      </w:r>
      <w:r>
        <w:rPr>
          <w:spacing w:val="-6"/>
          <w:w w:val="105"/>
        </w:rPr>
        <w:t xml:space="preserve"> </w:t>
      </w:r>
      <w:r>
        <w:rPr>
          <w:w w:val="105"/>
        </w:rPr>
        <w:t>Part</w:t>
      </w:r>
      <w:r>
        <w:rPr>
          <w:spacing w:val="-6"/>
          <w:w w:val="105"/>
        </w:rPr>
        <w:t xml:space="preserve"> </w:t>
      </w:r>
      <w:r>
        <w:rPr>
          <w:w w:val="105"/>
        </w:rPr>
        <w:t>I</w:t>
      </w:r>
      <w:r>
        <w:rPr>
          <w:spacing w:val="-6"/>
          <w:w w:val="105"/>
        </w:rPr>
        <w:t xml:space="preserve"> </w:t>
      </w:r>
      <w:r>
        <w:rPr>
          <w:w w:val="105"/>
        </w:rPr>
        <w:t>and</w:t>
      </w:r>
      <w:r>
        <w:rPr>
          <w:spacing w:val="-6"/>
          <w:w w:val="105"/>
        </w:rPr>
        <w:t xml:space="preserve"> </w:t>
      </w:r>
      <w:r>
        <w:rPr>
          <w:w w:val="105"/>
        </w:rPr>
        <w:t>"Our</w:t>
      </w:r>
      <w:r>
        <w:rPr>
          <w:spacing w:val="-6"/>
          <w:w w:val="105"/>
        </w:rPr>
        <w:t xml:space="preserve"> </w:t>
      </w:r>
      <w:r>
        <w:rPr>
          <w:w w:val="105"/>
        </w:rPr>
        <w:t>Business</w:t>
      </w:r>
      <w:r>
        <w:rPr>
          <w:spacing w:val="-6"/>
          <w:w w:val="105"/>
        </w:rPr>
        <w:t xml:space="preserve"> </w:t>
      </w:r>
      <w:r>
        <w:rPr>
          <w:w w:val="105"/>
        </w:rPr>
        <w:t>—</w:t>
      </w:r>
      <w:r>
        <w:rPr>
          <w:spacing w:val="-6"/>
          <w:w w:val="105"/>
        </w:rPr>
        <w:t xml:space="preserve"> </w:t>
      </w:r>
      <w:r>
        <w:rPr>
          <w:w w:val="105"/>
        </w:rPr>
        <w:t>Challenges</w:t>
      </w:r>
      <w:r>
        <w:rPr>
          <w:spacing w:val="-6"/>
          <w:w w:val="105"/>
        </w:rPr>
        <w:t xml:space="preserve"> </w:t>
      </w:r>
      <w:r>
        <w:rPr>
          <w:w w:val="105"/>
        </w:rPr>
        <w:t>and</w:t>
      </w:r>
      <w:r>
        <w:rPr>
          <w:spacing w:val="-7"/>
          <w:w w:val="105"/>
        </w:rPr>
        <w:t xml:space="preserve"> </w:t>
      </w:r>
      <w:r>
        <w:rPr>
          <w:w w:val="105"/>
        </w:rPr>
        <w:t>Risks"</w:t>
      </w:r>
      <w:r>
        <w:rPr>
          <w:spacing w:val="-6"/>
          <w:w w:val="105"/>
        </w:rPr>
        <w:t xml:space="preserve"> </w:t>
      </w:r>
      <w:r>
        <w:rPr>
          <w:w w:val="105"/>
        </w:rPr>
        <w:t>in</w:t>
      </w:r>
      <w:r>
        <w:rPr>
          <w:spacing w:val="-6"/>
          <w:w w:val="105"/>
        </w:rPr>
        <w:t xml:space="preserve"> </w:t>
      </w:r>
      <w:r>
        <w:rPr>
          <w:w w:val="105"/>
        </w:rPr>
        <w:t>Part</w:t>
      </w:r>
      <w:r>
        <w:rPr>
          <w:spacing w:val="-6"/>
          <w:w w:val="105"/>
        </w:rPr>
        <w:t xml:space="preserve"> </w:t>
      </w:r>
      <w:r>
        <w:rPr>
          <w:w w:val="105"/>
        </w:rPr>
        <w:t>II</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Annual</w:t>
      </w:r>
      <w:r>
        <w:rPr>
          <w:spacing w:val="-6"/>
          <w:w w:val="105"/>
        </w:rPr>
        <w:t xml:space="preserve"> </w:t>
      </w:r>
      <w:r>
        <w:rPr>
          <w:w w:val="105"/>
        </w:rPr>
        <w:t>Report</w:t>
      </w:r>
      <w:r>
        <w:rPr>
          <w:spacing w:val="-6"/>
          <w:w w:val="105"/>
        </w:rPr>
        <w:t xml:space="preserve"> </w:t>
      </w:r>
      <w:r>
        <w:rPr>
          <w:w w:val="105"/>
        </w:rPr>
        <w:t>on Form 10-K for the year ended December 31, 2019. As a result, management must make numerous assumptions which involv</w:t>
      </w:r>
      <w:r>
        <w:rPr>
          <w:w w:val="105"/>
        </w:rPr>
        <w:t>e a significant amount of judgment when completing</w:t>
      </w:r>
      <w:r>
        <w:rPr>
          <w:spacing w:val="-3"/>
          <w:w w:val="105"/>
        </w:rPr>
        <w:t xml:space="preserve"> </w:t>
      </w:r>
      <w:r>
        <w:rPr>
          <w:w w:val="105"/>
        </w:rPr>
        <w:t>recoverability</w:t>
      </w:r>
      <w:r>
        <w:rPr>
          <w:spacing w:val="-2"/>
          <w:w w:val="105"/>
        </w:rPr>
        <w:t xml:space="preserve"> </w:t>
      </w:r>
      <w:r>
        <w:rPr>
          <w:w w:val="105"/>
        </w:rPr>
        <w:t>and</w:t>
      </w:r>
      <w:r>
        <w:rPr>
          <w:spacing w:val="-2"/>
          <w:w w:val="105"/>
        </w:rPr>
        <w:t xml:space="preserve"> </w:t>
      </w:r>
      <w:r>
        <w:rPr>
          <w:w w:val="105"/>
        </w:rPr>
        <w:t>impairment</w:t>
      </w:r>
      <w:r>
        <w:rPr>
          <w:spacing w:val="-2"/>
          <w:w w:val="105"/>
        </w:rPr>
        <w:t xml:space="preserve"> </w:t>
      </w:r>
      <w:r>
        <w:rPr>
          <w:w w:val="105"/>
        </w:rPr>
        <w:t>tests</w:t>
      </w:r>
      <w:r>
        <w:rPr>
          <w:spacing w:val="-2"/>
          <w:w w:val="105"/>
        </w:rPr>
        <w:t xml:space="preserve"> </w:t>
      </w:r>
      <w:r>
        <w:rPr>
          <w:w w:val="105"/>
        </w:rPr>
        <w:t>of</w:t>
      </w:r>
      <w:r>
        <w:rPr>
          <w:spacing w:val="-2"/>
          <w:w w:val="105"/>
        </w:rPr>
        <w:t xml:space="preserve"> </w:t>
      </w:r>
      <w:r>
        <w:rPr>
          <w:w w:val="105"/>
        </w:rPr>
        <w:t>current</w:t>
      </w:r>
      <w:r>
        <w:rPr>
          <w:spacing w:val="-2"/>
          <w:w w:val="105"/>
        </w:rPr>
        <w:t xml:space="preserve"> </w:t>
      </w:r>
      <w:r>
        <w:rPr>
          <w:w w:val="105"/>
        </w:rPr>
        <w:t>and</w:t>
      </w:r>
      <w:r>
        <w:rPr>
          <w:spacing w:val="-2"/>
          <w:w w:val="105"/>
        </w:rPr>
        <w:t xml:space="preserve"> </w:t>
      </w:r>
      <w:r>
        <w:rPr>
          <w:w w:val="105"/>
        </w:rPr>
        <w:t>noncurrent</w:t>
      </w:r>
      <w:r>
        <w:rPr>
          <w:spacing w:val="-2"/>
          <w:w w:val="105"/>
        </w:rPr>
        <w:t xml:space="preserve"> </w:t>
      </w:r>
      <w:r>
        <w:rPr>
          <w:w w:val="105"/>
        </w:rPr>
        <w:t>assets</w:t>
      </w:r>
      <w:r>
        <w:rPr>
          <w:spacing w:val="-2"/>
          <w:w w:val="105"/>
        </w:rPr>
        <w:t xml:space="preserve"> </w:t>
      </w:r>
      <w:r>
        <w:rPr>
          <w:w w:val="105"/>
        </w:rPr>
        <w:t>in</w:t>
      </w:r>
      <w:r>
        <w:rPr>
          <w:spacing w:val="-2"/>
          <w:w w:val="105"/>
        </w:rPr>
        <w:t xml:space="preserve"> </w:t>
      </w:r>
      <w:r>
        <w:rPr>
          <w:w w:val="105"/>
        </w:rPr>
        <w:t>various</w:t>
      </w:r>
      <w:r>
        <w:rPr>
          <w:spacing w:val="-2"/>
          <w:w w:val="105"/>
        </w:rPr>
        <w:t xml:space="preserve"> </w:t>
      </w:r>
      <w:r>
        <w:rPr>
          <w:w w:val="105"/>
        </w:rPr>
        <w:t>regions</w:t>
      </w:r>
      <w:r>
        <w:rPr>
          <w:spacing w:val="-2"/>
          <w:w w:val="105"/>
        </w:rPr>
        <w:t xml:space="preserve"> </w:t>
      </w:r>
      <w:r>
        <w:rPr>
          <w:w w:val="105"/>
        </w:rPr>
        <w:t>around</w:t>
      </w:r>
      <w:r>
        <w:rPr>
          <w:spacing w:val="-2"/>
          <w:w w:val="105"/>
        </w:rPr>
        <w:t xml:space="preserve"> </w:t>
      </w:r>
      <w:r>
        <w:rPr>
          <w:w w:val="105"/>
        </w:rPr>
        <w:t>the</w:t>
      </w:r>
      <w:r>
        <w:rPr>
          <w:spacing w:val="-2"/>
          <w:w w:val="105"/>
        </w:rPr>
        <w:t xml:space="preserve"> </w:t>
      </w:r>
      <w:r>
        <w:rPr>
          <w:w w:val="105"/>
        </w:rPr>
        <w:t>world.</w:t>
      </w:r>
    </w:p>
    <w:p w14:paraId="1196EF31" w14:textId="77777777" w:rsidR="004304EB" w:rsidRDefault="000856F8">
      <w:pPr>
        <w:pStyle w:val="a3"/>
        <w:spacing w:before="98" w:line="249" w:lineRule="auto"/>
        <w:ind w:left="146" w:right="221"/>
      </w:pPr>
      <w:r>
        <w:rPr>
          <w:w w:val="105"/>
        </w:rPr>
        <w:t xml:space="preserve">Factors that management must estimate include, among others, the economic lives of the </w:t>
      </w:r>
      <w:r>
        <w:rPr>
          <w:w w:val="105"/>
        </w:rPr>
        <w:t>assets, sales volume, pricing, cost of raw materials, delivery costs, inflation, cost of capital, marketing spending, foreign currency exchange rates, tax rates, capital spending, proceeds from the sale of assets and customers' financial condition. These f</w:t>
      </w:r>
      <w:r>
        <w:rPr>
          <w:w w:val="105"/>
        </w:rPr>
        <w:t>actors are even more difficult to estimate as a result of uncertainties associated with the duration of the various shelter-in-place orders and reopening plans across the globe related to the COVID-19 pandemic and the post-pandemic economic recovery. The e</w:t>
      </w:r>
      <w:r>
        <w:rPr>
          <w:w w:val="105"/>
        </w:rPr>
        <w:t>stimates we use when assessing the recoverability of assets are consistent with those we use in our internal</w:t>
      </w:r>
      <w:r>
        <w:rPr>
          <w:spacing w:val="-8"/>
          <w:w w:val="105"/>
        </w:rPr>
        <w:t xml:space="preserve"> </w:t>
      </w:r>
      <w:r>
        <w:rPr>
          <w:w w:val="105"/>
        </w:rPr>
        <w:t>planning.</w:t>
      </w:r>
      <w:r>
        <w:rPr>
          <w:spacing w:val="-8"/>
          <w:w w:val="105"/>
        </w:rPr>
        <w:t xml:space="preserve"> </w:t>
      </w:r>
      <w:r>
        <w:rPr>
          <w:w w:val="105"/>
        </w:rPr>
        <w:t>When</w:t>
      </w:r>
      <w:r>
        <w:rPr>
          <w:spacing w:val="-8"/>
          <w:w w:val="105"/>
        </w:rPr>
        <w:t xml:space="preserve"> </w:t>
      </w:r>
      <w:r>
        <w:rPr>
          <w:w w:val="105"/>
        </w:rPr>
        <w:t>performing</w:t>
      </w:r>
      <w:r>
        <w:rPr>
          <w:spacing w:val="-8"/>
          <w:w w:val="105"/>
        </w:rPr>
        <w:t xml:space="preserve"> </w:t>
      </w:r>
      <w:r>
        <w:rPr>
          <w:w w:val="105"/>
        </w:rPr>
        <w:t>impairment</w:t>
      </w:r>
      <w:r>
        <w:rPr>
          <w:spacing w:val="-8"/>
          <w:w w:val="105"/>
        </w:rPr>
        <w:t xml:space="preserve"> </w:t>
      </w:r>
      <w:r>
        <w:rPr>
          <w:w w:val="105"/>
        </w:rPr>
        <w:t>tests,</w:t>
      </w:r>
      <w:r>
        <w:rPr>
          <w:spacing w:val="-7"/>
          <w:w w:val="105"/>
        </w:rPr>
        <w:t xml:space="preserve"> </w:t>
      </w:r>
      <w:r>
        <w:rPr>
          <w:w w:val="105"/>
        </w:rPr>
        <w:t>we</w:t>
      </w:r>
      <w:r>
        <w:rPr>
          <w:spacing w:val="-8"/>
          <w:w w:val="105"/>
        </w:rPr>
        <w:t xml:space="preserve"> </w:t>
      </w:r>
      <w:r>
        <w:rPr>
          <w:w w:val="105"/>
        </w:rPr>
        <w:t>estimate</w:t>
      </w:r>
      <w:r>
        <w:rPr>
          <w:spacing w:val="-8"/>
          <w:w w:val="105"/>
        </w:rPr>
        <w:t xml:space="preserve"> </w:t>
      </w:r>
      <w:r>
        <w:rPr>
          <w:w w:val="105"/>
        </w:rPr>
        <w:t>the</w:t>
      </w:r>
      <w:r>
        <w:rPr>
          <w:spacing w:val="-8"/>
          <w:w w:val="105"/>
        </w:rPr>
        <w:t xml:space="preserve"> </w:t>
      </w:r>
      <w:r>
        <w:rPr>
          <w:w w:val="105"/>
        </w:rPr>
        <w:t>fair</w:t>
      </w:r>
      <w:r>
        <w:rPr>
          <w:spacing w:val="-8"/>
          <w:w w:val="105"/>
        </w:rPr>
        <w:t xml:space="preserve"> </w:t>
      </w:r>
      <w:r>
        <w:rPr>
          <w:w w:val="105"/>
        </w:rPr>
        <w:t>values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assets</w:t>
      </w:r>
      <w:r>
        <w:rPr>
          <w:spacing w:val="-8"/>
          <w:w w:val="105"/>
        </w:rPr>
        <w:t xml:space="preserve"> </w:t>
      </w:r>
      <w:r>
        <w:rPr>
          <w:w w:val="105"/>
        </w:rPr>
        <w:t>using</w:t>
      </w:r>
      <w:r>
        <w:rPr>
          <w:spacing w:val="-8"/>
          <w:w w:val="105"/>
        </w:rPr>
        <w:t xml:space="preserve"> </w:t>
      </w:r>
      <w:r>
        <w:rPr>
          <w:w w:val="105"/>
        </w:rPr>
        <w:t>management's</w:t>
      </w:r>
      <w:r>
        <w:rPr>
          <w:spacing w:val="-8"/>
          <w:w w:val="105"/>
        </w:rPr>
        <w:t xml:space="preserve"> </w:t>
      </w:r>
      <w:r>
        <w:rPr>
          <w:w w:val="105"/>
        </w:rPr>
        <w:t>best</w:t>
      </w:r>
      <w:r>
        <w:rPr>
          <w:spacing w:val="-8"/>
          <w:w w:val="105"/>
        </w:rPr>
        <w:t xml:space="preserve"> </w:t>
      </w:r>
      <w:r>
        <w:rPr>
          <w:w w:val="105"/>
        </w:rPr>
        <w:t>assumptions,</w:t>
      </w:r>
      <w:r>
        <w:rPr>
          <w:spacing w:val="-7"/>
          <w:w w:val="105"/>
        </w:rPr>
        <w:t xml:space="preserve"> </w:t>
      </w:r>
      <w:r>
        <w:rPr>
          <w:w w:val="105"/>
        </w:rPr>
        <w:t>which</w:t>
      </w:r>
      <w:r>
        <w:rPr>
          <w:spacing w:val="-8"/>
          <w:w w:val="105"/>
        </w:rPr>
        <w:t xml:space="preserve"> </w:t>
      </w:r>
      <w:r>
        <w:rPr>
          <w:w w:val="105"/>
        </w:rPr>
        <w:t>we</w:t>
      </w:r>
      <w:r>
        <w:rPr>
          <w:spacing w:val="-8"/>
          <w:w w:val="105"/>
        </w:rPr>
        <w:t xml:space="preserve"> </w:t>
      </w:r>
      <w:r>
        <w:rPr>
          <w:w w:val="105"/>
        </w:rPr>
        <w:t>believe</w:t>
      </w:r>
      <w:r>
        <w:rPr>
          <w:spacing w:val="-8"/>
          <w:w w:val="105"/>
        </w:rPr>
        <w:t xml:space="preserve"> </w:t>
      </w:r>
      <w:r>
        <w:rPr>
          <w:w w:val="105"/>
        </w:rPr>
        <w:t>would</w:t>
      </w:r>
      <w:r>
        <w:rPr>
          <w:spacing w:val="-8"/>
          <w:w w:val="105"/>
        </w:rPr>
        <w:t xml:space="preserve"> </w:t>
      </w:r>
      <w:r>
        <w:rPr>
          <w:w w:val="105"/>
        </w:rPr>
        <w:t>b</w:t>
      </w:r>
      <w:r>
        <w:rPr>
          <w:w w:val="105"/>
        </w:rPr>
        <w:t>e</w:t>
      </w:r>
      <w:r>
        <w:rPr>
          <w:spacing w:val="-8"/>
          <w:w w:val="105"/>
        </w:rPr>
        <w:t xml:space="preserve"> </w:t>
      </w:r>
      <w:r>
        <w:rPr>
          <w:w w:val="105"/>
        </w:rPr>
        <w:t>consistent</w:t>
      </w:r>
      <w:r>
        <w:rPr>
          <w:spacing w:val="-7"/>
          <w:w w:val="105"/>
        </w:rPr>
        <w:t xml:space="preserve"> </w:t>
      </w:r>
      <w:r>
        <w:rPr>
          <w:w w:val="105"/>
        </w:rPr>
        <w:t>with what a market participant would use. The variability of these factors depends on a number of conditions, including uncertainty associated with COVID-19, and thus our accounting estimates may change from period to period. Our current estim</w:t>
      </w:r>
      <w:r>
        <w:rPr>
          <w:w w:val="105"/>
        </w:rPr>
        <w:t>ates reflect our belief that the second quarter of 2020 will be the most severely impacted quarter for the full year 2020; however, we still estimate that the various shelter-in-place orders, reopening plans and social distancing practices across the globe</w:t>
      </w:r>
      <w:r>
        <w:rPr>
          <w:w w:val="105"/>
        </w:rPr>
        <w:t xml:space="preserve"> will have a negative impact on our business in the second half of 2020. We also anticipate that many smaller customers throughout the world may permanently close. The Company has certain intangible</w:t>
      </w:r>
      <w:r>
        <w:rPr>
          <w:spacing w:val="-8"/>
          <w:w w:val="105"/>
        </w:rPr>
        <w:t xml:space="preserve"> </w:t>
      </w:r>
      <w:r>
        <w:rPr>
          <w:w w:val="105"/>
        </w:rPr>
        <w:t>and</w:t>
      </w:r>
      <w:r>
        <w:rPr>
          <w:spacing w:val="-7"/>
          <w:w w:val="105"/>
        </w:rPr>
        <w:t xml:space="preserve"> </w:t>
      </w:r>
      <w:r>
        <w:rPr>
          <w:w w:val="105"/>
        </w:rPr>
        <w:t>other</w:t>
      </w:r>
      <w:r>
        <w:rPr>
          <w:spacing w:val="-7"/>
          <w:w w:val="105"/>
        </w:rPr>
        <w:t xml:space="preserve"> </w:t>
      </w:r>
      <w:r>
        <w:rPr>
          <w:w w:val="105"/>
        </w:rPr>
        <w:t>long-lived</w:t>
      </w:r>
      <w:r>
        <w:rPr>
          <w:spacing w:val="-7"/>
          <w:w w:val="105"/>
        </w:rPr>
        <w:t xml:space="preserve"> </w:t>
      </w:r>
      <w:r>
        <w:rPr>
          <w:w w:val="105"/>
        </w:rPr>
        <w:t>assets</w:t>
      </w:r>
      <w:r>
        <w:rPr>
          <w:spacing w:val="-8"/>
          <w:w w:val="105"/>
        </w:rPr>
        <w:t xml:space="preserve"> </w:t>
      </w:r>
      <w:r>
        <w:rPr>
          <w:w w:val="105"/>
        </w:rPr>
        <w:t>that</w:t>
      </w:r>
      <w:r>
        <w:rPr>
          <w:spacing w:val="-7"/>
          <w:w w:val="105"/>
        </w:rPr>
        <w:t xml:space="preserve"> </w:t>
      </w:r>
      <w:r>
        <w:rPr>
          <w:w w:val="105"/>
        </w:rPr>
        <w:t>are</w:t>
      </w:r>
      <w:r>
        <w:rPr>
          <w:spacing w:val="-7"/>
          <w:w w:val="105"/>
        </w:rPr>
        <w:t xml:space="preserve"> </w:t>
      </w:r>
      <w:r>
        <w:rPr>
          <w:w w:val="105"/>
        </w:rPr>
        <w:t>more</w:t>
      </w:r>
      <w:r>
        <w:rPr>
          <w:spacing w:val="-7"/>
          <w:w w:val="105"/>
        </w:rPr>
        <w:t xml:space="preserve"> </w:t>
      </w:r>
      <w:r>
        <w:rPr>
          <w:w w:val="105"/>
        </w:rPr>
        <w:t>dependent</w:t>
      </w:r>
      <w:r>
        <w:rPr>
          <w:spacing w:val="-7"/>
          <w:w w:val="105"/>
        </w:rPr>
        <w:t xml:space="preserve"> </w:t>
      </w:r>
      <w:r>
        <w:rPr>
          <w:w w:val="105"/>
        </w:rPr>
        <w:t>on</w:t>
      </w:r>
      <w:r>
        <w:rPr>
          <w:spacing w:val="-8"/>
          <w:w w:val="105"/>
        </w:rPr>
        <w:t xml:space="preserve"> </w:t>
      </w:r>
      <w:r>
        <w:rPr>
          <w:w w:val="105"/>
        </w:rPr>
        <w:t>cash</w:t>
      </w:r>
      <w:r>
        <w:rPr>
          <w:spacing w:val="-7"/>
          <w:w w:val="105"/>
        </w:rPr>
        <w:t xml:space="preserve"> </w:t>
      </w:r>
      <w:r>
        <w:rPr>
          <w:w w:val="105"/>
        </w:rPr>
        <w:t>flows</w:t>
      </w:r>
      <w:r>
        <w:rPr>
          <w:spacing w:val="-7"/>
          <w:w w:val="105"/>
        </w:rPr>
        <w:t xml:space="preserve"> </w:t>
      </w:r>
      <w:r>
        <w:rPr>
          <w:w w:val="105"/>
        </w:rPr>
        <w:t>generated</w:t>
      </w:r>
      <w:r>
        <w:rPr>
          <w:spacing w:val="-7"/>
          <w:w w:val="105"/>
        </w:rPr>
        <w:t xml:space="preserve"> </w:t>
      </w:r>
      <w:r>
        <w:rPr>
          <w:w w:val="105"/>
        </w:rPr>
        <w:t>in</w:t>
      </w:r>
      <w:r>
        <w:rPr>
          <w:spacing w:val="-7"/>
          <w:w w:val="105"/>
        </w:rPr>
        <w:t xml:space="preserve"> </w:t>
      </w:r>
      <w:r>
        <w:rPr>
          <w:w w:val="105"/>
        </w:rPr>
        <w:t>the</w:t>
      </w:r>
      <w:r>
        <w:rPr>
          <w:spacing w:val="-8"/>
          <w:w w:val="105"/>
        </w:rPr>
        <w:t xml:space="preserve"> </w:t>
      </w:r>
      <w:r>
        <w:rPr>
          <w:w w:val="105"/>
        </w:rPr>
        <w:t>away-from-home</w:t>
      </w:r>
      <w:r>
        <w:rPr>
          <w:spacing w:val="-7"/>
          <w:w w:val="105"/>
        </w:rPr>
        <w:t xml:space="preserve"> </w:t>
      </w:r>
      <w:r>
        <w:rPr>
          <w:w w:val="105"/>
        </w:rPr>
        <w:t>channels</w:t>
      </w:r>
      <w:r>
        <w:rPr>
          <w:spacing w:val="-7"/>
          <w:w w:val="105"/>
        </w:rPr>
        <w:t xml:space="preserve"> </w:t>
      </w:r>
      <w:r>
        <w:rPr>
          <w:w w:val="105"/>
        </w:rPr>
        <w:t>and/or</w:t>
      </w:r>
      <w:r>
        <w:rPr>
          <w:spacing w:val="-7"/>
          <w:w w:val="105"/>
        </w:rPr>
        <w:t xml:space="preserve"> </w:t>
      </w:r>
      <w:r>
        <w:rPr>
          <w:w w:val="105"/>
        </w:rPr>
        <w:t>that</w:t>
      </w:r>
      <w:r>
        <w:rPr>
          <w:spacing w:val="-8"/>
          <w:w w:val="105"/>
        </w:rPr>
        <w:t xml:space="preserve"> </w:t>
      </w:r>
      <w:r>
        <w:rPr>
          <w:w w:val="105"/>
        </w:rPr>
        <w:t>generate</w:t>
      </w:r>
      <w:r>
        <w:rPr>
          <w:spacing w:val="-7"/>
          <w:w w:val="105"/>
        </w:rPr>
        <w:t xml:space="preserve"> </w:t>
      </w:r>
      <w:r>
        <w:rPr>
          <w:w w:val="105"/>
        </w:rPr>
        <w:t>cash</w:t>
      </w:r>
      <w:r>
        <w:rPr>
          <w:spacing w:val="-7"/>
          <w:w w:val="105"/>
        </w:rPr>
        <w:t xml:space="preserve"> </w:t>
      </w:r>
      <w:r>
        <w:rPr>
          <w:w w:val="105"/>
        </w:rPr>
        <w:t>flows</w:t>
      </w:r>
      <w:r>
        <w:rPr>
          <w:spacing w:val="-7"/>
          <w:w w:val="105"/>
        </w:rPr>
        <w:t xml:space="preserve"> </w:t>
      </w:r>
      <w:r>
        <w:rPr>
          <w:w w:val="105"/>
        </w:rPr>
        <w:t>in</w:t>
      </w:r>
      <w:r>
        <w:rPr>
          <w:spacing w:val="-7"/>
          <w:w w:val="105"/>
        </w:rPr>
        <w:t xml:space="preserve"> </w:t>
      </w:r>
      <w:r>
        <w:rPr>
          <w:w w:val="105"/>
        </w:rPr>
        <w:t>geographic</w:t>
      </w:r>
      <w:r>
        <w:rPr>
          <w:spacing w:val="-8"/>
          <w:w w:val="105"/>
        </w:rPr>
        <w:t xml:space="preserve"> </w:t>
      </w:r>
      <w:r>
        <w:rPr>
          <w:w w:val="105"/>
        </w:rPr>
        <w:t>areas</w:t>
      </w:r>
      <w:r>
        <w:rPr>
          <w:spacing w:val="-7"/>
          <w:w w:val="105"/>
        </w:rPr>
        <w:t xml:space="preserve"> </w:t>
      </w:r>
      <w:r>
        <w:rPr>
          <w:w w:val="105"/>
        </w:rPr>
        <w:t>that are more heavily impacted by the COVID-19 pandemic and are therefore more susceptible to impairment. In addition, intangible and other long-lived a</w:t>
      </w:r>
      <w:r>
        <w:rPr>
          <w:w w:val="105"/>
        </w:rPr>
        <w:t>ssets we acquired in recent transactions are naturally more susceptible to impairment, because they are recorded at fair value based on recent operating plans and macroeconomic conditions at the time of acquisition. We also have certain intangible assets a</w:t>
      </w:r>
      <w:r>
        <w:rPr>
          <w:w w:val="105"/>
        </w:rPr>
        <w:t xml:space="preserve">nd other longed-lived assets that generate cash flows in a small number of local markets. As we shift our focus toward prioritizing brands with broad consumer reach, we may choose to reduce or eliminate support for, or discontinue selling, certain brands, </w:t>
      </w:r>
      <w:r>
        <w:rPr>
          <w:w w:val="105"/>
        </w:rPr>
        <w:t>which could result in future impairment charges. If we had used other assumptions and estimates when tests of these assets were performed, impairment charges could have resulted. Furthermore, if management uses different assumptions or if different conditi</w:t>
      </w:r>
      <w:r>
        <w:rPr>
          <w:w w:val="105"/>
        </w:rPr>
        <w:t>ons exist in future periods, future impairment charges could result. Also, if a customer which has received advanced funding from the Company permanently closes, we may be required to write off the unamortized balance of the funding. The total future impai</w:t>
      </w:r>
      <w:r>
        <w:rPr>
          <w:w w:val="105"/>
        </w:rPr>
        <w:t>rment charges and other asset write-offs we may be required to record could be material. Refer to Note 2 of Notes to Condensed Consolidated Financial Statements for a discussion of recent acquisitions.</w:t>
      </w:r>
      <w:r>
        <w:rPr>
          <w:spacing w:val="-3"/>
          <w:w w:val="105"/>
        </w:rPr>
        <w:t xml:space="preserve"> </w:t>
      </w:r>
      <w:r>
        <w:rPr>
          <w:w w:val="105"/>
        </w:rPr>
        <w:t>Refer</w:t>
      </w:r>
      <w:r>
        <w:rPr>
          <w:spacing w:val="-2"/>
          <w:w w:val="105"/>
        </w:rPr>
        <w:t xml:space="preserve"> </w:t>
      </w:r>
      <w:r>
        <w:rPr>
          <w:w w:val="105"/>
        </w:rPr>
        <w:t>to</w:t>
      </w:r>
      <w:r>
        <w:rPr>
          <w:spacing w:val="-2"/>
          <w:w w:val="105"/>
        </w:rPr>
        <w:t xml:space="preserve"> </w:t>
      </w:r>
      <w:r>
        <w:rPr>
          <w:w w:val="105"/>
        </w:rPr>
        <w:t>Note</w:t>
      </w:r>
      <w:r>
        <w:rPr>
          <w:spacing w:val="-3"/>
          <w:w w:val="105"/>
        </w:rPr>
        <w:t xml:space="preserve"> </w:t>
      </w:r>
      <w:r>
        <w:rPr>
          <w:w w:val="105"/>
        </w:rPr>
        <w:t>11</w:t>
      </w:r>
      <w:r>
        <w:rPr>
          <w:spacing w:val="-2"/>
          <w:w w:val="105"/>
        </w:rPr>
        <w:t xml:space="preserve"> </w:t>
      </w:r>
      <w:r>
        <w:rPr>
          <w:w w:val="105"/>
        </w:rPr>
        <w:t>of</w:t>
      </w:r>
      <w:r>
        <w:rPr>
          <w:spacing w:val="-2"/>
          <w:w w:val="105"/>
        </w:rPr>
        <w:t xml:space="preserve"> </w:t>
      </w:r>
      <w:r>
        <w:rPr>
          <w:w w:val="105"/>
        </w:rPr>
        <w:t>Notes</w:t>
      </w:r>
      <w:r>
        <w:rPr>
          <w:spacing w:val="-3"/>
          <w:w w:val="105"/>
        </w:rPr>
        <w:t xml:space="preserve"> </w:t>
      </w:r>
      <w:r>
        <w:rPr>
          <w:w w:val="105"/>
        </w:rPr>
        <w:t>to</w:t>
      </w:r>
      <w:r>
        <w:rPr>
          <w:spacing w:val="-2"/>
          <w:w w:val="105"/>
        </w:rPr>
        <w:t xml:space="preserve"> </w:t>
      </w:r>
      <w:r>
        <w:rPr>
          <w:w w:val="105"/>
        </w:rPr>
        <w:t>Condensed</w:t>
      </w:r>
      <w:r>
        <w:rPr>
          <w:spacing w:val="-2"/>
          <w:w w:val="105"/>
        </w:rPr>
        <w:t xml:space="preserve"> </w:t>
      </w:r>
      <w:r>
        <w:rPr>
          <w:w w:val="105"/>
        </w:rPr>
        <w:t>Consolidated</w:t>
      </w:r>
      <w:r>
        <w:rPr>
          <w:spacing w:val="-3"/>
          <w:w w:val="105"/>
        </w:rPr>
        <w:t xml:space="preserve"> </w:t>
      </w:r>
      <w:r>
        <w:rPr>
          <w:w w:val="105"/>
        </w:rPr>
        <w:t>Fi</w:t>
      </w:r>
      <w:r>
        <w:rPr>
          <w:w w:val="105"/>
        </w:rPr>
        <w:t>nancial</w:t>
      </w:r>
      <w:r>
        <w:rPr>
          <w:spacing w:val="-2"/>
          <w:w w:val="105"/>
        </w:rPr>
        <w:t xml:space="preserve"> </w:t>
      </w:r>
      <w:r>
        <w:rPr>
          <w:w w:val="105"/>
        </w:rPr>
        <w:t>Statements</w:t>
      </w:r>
      <w:r>
        <w:rPr>
          <w:spacing w:val="-2"/>
          <w:w w:val="105"/>
        </w:rPr>
        <w:t xml:space="preserve"> </w:t>
      </w:r>
      <w:r>
        <w:rPr>
          <w:w w:val="105"/>
        </w:rPr>
        <w:t>for</w:t>
      </w:r>
      <w:r>
        <w:rPr>
          <w:spacing w:val="-3"/>
          <w:w w:val="105"/>
        </w:rPr>
        <w:t xml:space="preserve"> </w:t>
      </w:r>
      <w:r>
        <w:rPr>
          <w:w w:val="105"/>
        </w:rPr>
        <w:t>the</w:t>
      </w:r>
      <w:r>
        <w:rPr>
          <w:spacing w:val="-2"/>
          <w:w w:val="105"/>
        </w:rPr>
        <w:t xml:space="preserve"> </w:t>
      </w:r>
      <w:r>
        <w:rPr>
          <w:w w:val="105"/>
        </w:rPr>
        <w:t>discussion</w:t>
      </w:r>
      <w:r>
        <w:rPr>
          <w:spacing w:val="-2"/>
          <w:w w:val="105"/>
        </w:rPr>
        <w:t xml:space="preserve"> </w:t>
      </w:r>
      <w:r>
        <w:rPr>
          <w:w w:val="105"/>
        </w:rPr>
        <w:t>of</w:t>
      </w:r>
      <w:r>
        <w:rPr>
          <w:spacing w:val="-3"/>
          <w:w w:val="105"/>
        </w:rPr>
        <w:t xml:space="preserve"> </w:t>
      </w:r>
      <w:r>
        <w:rPr>
          <w:w w:val="105"/>
        </w:rPr>
        <w:t>impairment</w:t>
      </w:r>
      <w:r>
        <w:rPr>
          <w:spacing w:val="-2"/>
          <w:w w:val="105"/>
        </w:rPr>
        <w:t xml:space="preserve"> </w:t>
      </w:r>
      <w:r>
        <w:rPr>
          <w:w w:val="105"/>
        </w:rPr>
        <w:t>charges.</w:t>
      </w:r>
    </w:p>
    <w:p w14:paraId="1196EF32" w14:textId="77777777" w:rsidR="004304EB" w:rsidRDefault="000856F8">
      <w:pPr>
        <w:pStyle w:val="a3"/>
        <w:spacing w:before="108" w:line="249" w:lineRule="auto"/>
        <w:ind w:left="146" w:right="331"/>
      </w:pPr>
      <w:r>
        <w:rPr>
          <w:w w:val="105"/>
        </w:rPr>
        <w:t>We perform recoverability and impairment tests of current and noncurrent assets in accordance with accounting principles generally accepted in the United States ("U.S. GAAP").</w:t>
      </w:r>
      <w:r>
        <w:rPr>
          <w:spacing w:val="-8"/>
          <w:w w:val="105"/>
        </w:rPr>
        <w:t xml:space="preserve"> </w:t>
      </w:r>
      <w:r>
        <w:rPr>
          <w:w w:val="105"/>
        </w:rPr>
        <w:t>For</w:t>
      </w:r>
      <w:r>
        <w:rPr>
          <w:spacing w:val="-8"/>
          <w:w w:val="105"/>
        </w:rPr>
        <w:t xml:space="preserve"> </w:t>
      </w:r>
      <w:r>
        <w:rPr>
          <w:w w:val="105"/>
        </w:rPr>
        <w:t>certain</w:t>
      </w:r>
      <w:r>
        <w:rPr>
          <w:spacing w:val="-8"/>
          <w:w w:val="105"/>
        </w:rPr>
        <w:t xml:space="preserve"> </w:t>
      </w:r>
      <w:r>
        <w:rPr>
          <w:w w:val="105"/>
        </w:rPr>
        <w:t>assets,</w:t>
      </w:r>
      <w:r>
        <w:rPr>
          <w:spacing w:val="-7"/>
          <w:w w:val="105"/>
        </w:rPr>
        <w:t xml:space="preserve"> </w:t>
      </w:r>
      <w:r>
        <w:rPr>
          <w:w w:val="105"/>
        </w:rPr>
        <w:t>recoverability</w:t>
      </w:r>
      <w:r>
        <w:rPr>
          <w:spacing w:val="-8"/>
          <w:w w:val="105"/>
        </w:rPr>
        <w:t xml:space="preserve"> </w:t>
      </w:r>
      <w:r>
        <w:rPr>
          <w:w w:val="105"/>
        </w:rPr>
        <w:t>and/or</w:t>
      </w:r>
      <w:r>
        <w:rPr>
          <w:spacing w:val="-8"/>
          <w:w w:val="105"/>
        </w:rPr>
        <w:t xml:space="preserve"> </w:t>
      </w:r>
      <w:r>
        <w:rPr>
          <w:w w:val="105"/>
        </w:rPr>
        <w:t>impairment</w:t>
      </w:r>
      <w:r>
        <w:rPr>
          <w:spacing w:val="-8"/>
          <w:w w:val="105"/>
        </w:rPr>
        <w:t xml:space="preserve"> </w:t>
      </w:r>
      <w:r>
        <w:rPr>
          <w:w w:val="105"/>
        </w:rPr>
        <w:t>tests</w:t>
      </w:r>
      <w:r>
        <w:rPr>
          <w:spacing w:val="-7"/>
          <w:w w:val="105"/>
        </w:rPr>
        <w:t xml:space="preserve"> </w:t>
      </w:r>
      <w:r>
        <w:rPr>
          <w:w w:val="105"/>
        </w:rPr>
        <w:t>are</w:t>
      </w:r>
      <w:r>
        <w:rPr>
          <w:spacing w:val="-8"/>
          <w:w w:val="105"/>
        </w:rPr>
        <w:t xml:space="preserve"> </w:t>
      </w:r>
      <w:r>
        <w:rPr>
          <w:w w:val="105"/>
        </w:rPr>
        <w:t>required</w:t>
      </w:r>
      <w:r>
        <w:rPr>
          <w:spacing w:val="-8"/>
          <w:w w:val="105"/>
        </w:rPr>
        <w:t xml:space="preserve"> </w:t>
      </w:r>
      <w:r>
        <w:rPr>
          <w:w w:val="105"/>
        </w:rPr>
        <w:t>only</w:t>
      </w:r>
      <w:r>
        <w:rPr>
          <w:spacing w:val="-8"/>
          <w:w w:val="105"/>
        </w:rPr>
        <w:t xml:space="preserve"> </w:t>
      </w:r>
      <w:r>
        <w:rPr>
          <w:w w:val="105"/>
        </w:rPr>
        <w:t>when</w:t>
      </w:r>
      <w:r>
        <w:rPr>
          <w:spacing w:val="-7"/>
          <w:w w:val="105"/>
        </w:rPr>
        <w:t xml:space="preserve"> </w:t>
      </w:r>
      <w:r>
        <w:rPr>
          <w:w w:val="105"/>
        </w:rPr>
        <w:t>conditions</w:t>
      </w:r>
      <w:r>
        <w:rPr>
          <w:spacing w:val="-8"/>
          <w:w w:val="105"/>
        </w:rPr>
        <w:t xml:space="preserve"> </w:t>
      </w:r>
      <w:r>
        <w:rPr>
          <w:w w:val="105"/>
        </w:rPr>
        <w:t>exist</w:t>
      </w:r>
      <w:r>
        <w:rPr>
          <w:spacing w:val="-8"/>
          <w:w w:val="105"/>
        </w:rPr>
        <w:t xml:space="preserve"> </w:t>
      </w:r>
      <w:r>
        <w:rPr>
          <w:w w:val="105"/>
        </w:rPr>
        <w:t>that</w:t>
      </w:r>
      <w:r>
        <w:rPr>
          <w:spacing w:val="-8"/>
          <w:w w:val="105"/>
        </w:rPr>
        <w:t xml:space="preserve"> </w:t>
      </w:r>
      <w:r>
        <w:rPr>
          <w:w w:val="105"/>
        </w:rPr>
        <w:t>indicate</w:t>
      </w:r>
      <w:r>
        <w:rPr>
          <w:spacing w:val="-7"/>
          <w:w w:val="105"/>
        </w:rPr>
        <w:t xml:space="preserve"> </w:t>
      </w:r>
      <w:r>
        <w:rPr>
          <w:w w:val="105"/>
        </w:rPr>
        <w:t>the</w:t>
      </w:r>
      <w:r>
        <w:rPr>
          <w:spacing w:val="-8"/>
          <w:w w:val="105"/>
        </w:rPr>
        <w:t xml:space="preserve"> </w:t>
      </w:r>
      <w:r>
        <w:rPr>
          <w:w w:val="105"/>
        </w:rPr>
        <w:t>carrying</w:t>
      </w:r>
      <w:r>
        <w:rPr>
          <w:spacing w:val="-8"/>
          <w:w w:val="105"/>
        </w:rPr>
        <w:t xml:space="preserve"> </w:t>
      </w:r>
      <w:r>
        <w:rPr>
          <w:w w:val="105"/>
        </w:rPr>
        <w:t>value</w:t>
      </w:r>
      <w:r>
        <w:rPr>
          <w:spacing w:val="-7"/>
          <w:w w:val="105"/>
        </w:rPr>
        <w:t xml:space="preserve"> </w:t>
      </w:r>
      <w:r>
        <w:rPr>
          <w:w w:val="105"/>
        </w:rPr>
        <w:t>may</w:t>
      </w:r>
      <w:r>
        <w:rPr>
          <w:spacing w:val="-8"/>
          <w:w w:val="105"/>
        </w:rPr>
        <w:t xml:space="preserve"> </w:t>
      </w:r>
      <w:r>
        <w:rPr>
          <w:w w:val="105"/>
        </w:rPr>
        <w:t>not</w:t>
      </w:r>
      <w:r>
        <w:rPr>
          <w:spacing w:val="-8"/>
          <w:w w:val="105"/>
        </w:rPr>
        <w:t xml:space="preserve"> </w:t>
      </w:r>
      <w:r>
        <w:rPr>
          <w:w w:val="105"/>
        </w:rPr>
        <w:t>be</w:t>
      </w:r>
      <w:r>
        <w:rPr>
          <w:spacing w:val="-8"/>
          <w:w w:val="105"/>
        </w:rPr>
        <w:t xml:space="preserve"> </w:t>
      </w:r>
      <w:r>
        <w:rPr>
          <w:w w:val="105"/>
        </w:rPr>
        <w:t>recoverable.</w:t>
      </w:r>
      <w:r>
        <w:rPr>
          <w:spacing w:val="-7"/>
          <w:w w:val="105"/>
        </w:rPr>
        <w:t xml:space="preserve"> </w:t>
      </w:r>
      <w:r>
        <w:rPr>
          <w:w w:val="105"/>
        </w:rPr>
        <w:t>For</w:t>
      </w:r>
      <w:r>
        <w:rPr>
          <w:spacing w:val="-8"/>
          <w:w w:val="105"/>
        </w:rPr>
        <w:t xml:space="preserve"> </w:t>
      </w:r>
      <w:r>
        <w:rPr>
          <w:w w:val="105"/>
        </w:rPr>
        <w:t>other assets,</w:t>
      </w:r>
      <w:r>
        <w:rPr>
          <w:spacing w:val="-3"/>
          <w:w w:val="105"/>
        </w:rPr>
        <w:t xml:space="preserve"> </w:t>
      </w:r>
      <w:r>
        <w:rPr>
          <w:w w:val="105"/>
        </w:rPr>
        <w:t>impairment</w:t>
      </w:r>
      <w:r>
        <w:rPr>
          <w:spacing w:val="-3"/>
          <w:w w:val="105"/>
        </w:rPr>
        <w:t xml:space="preserve"> </w:t>
      </w:r>
      <w:r>
        <w:rPr>
          <w:w w:val="105"/>
        </w:rPr>
        <w:t>tests</w:t>
      </w:r>
      <w:r>
        <w:rPr>
          <w:spacing w:val="-3"/>
          <w:w w:val="105"/>
        </w:rPr>
        <w:t xml:space="preserve"> </w:t>
      </w:r>
      <w:r>
        <w:rPr>
          <w:w w:val="105"/>
        </w:rPr>
        <w:t>are</w:t>
      </w:r>
      <w:r>
        <w:rPr>
          <w:spacing w:val="-3"/>
          <w:w w:val="105"/>
        </w:rPr>
        <w:t xml:space="preserve"> </w:t>
      </w:r>
      <w:r>
        <w:rPr>
          <w:w w:val="105"/>
        </w:rPr>
        <w:t>required</w:t>
      </w:r>
      <w:r>
        <w:rPr>
          <w:spacing w:val="-3"/>
          <w:w w:val="105"/>
        </w:rPr>
        <w:t xml:space="preserve"> </w:t>
      </w:r>
      <w:r>
        <w:rPr>
          <w:w w:val="105"/>
        </w:rPr>
        <w:t>at</w:t>
      </w:r>
      <w:r>
        <w:rPr>
          <w:spacing w:val="-2"/>
          <w:w w:val="105"/>
        </w:rPr>
        <w:t xml:space="preserve"> </w:t>
      </w:r>
      <w:r>
        <w:rPr>
          <w:w w:val="105"/>
        </w:rPr>
        <w:t>least</w:t>
      </w:r>
      <w:r>
        <w:rPr>
          <w:spacing w:val="-3"/>
          <w:w w:val="105"/>
        </w:rPr>
        <w:t xml:space="preserve"> </w:t>
      </w:r>
      <w:r>
        <w:rPr>
          <w:w w:val="105"/>
        </w:rPr>
        <w:t>annually,</w:t>
      </w:r>
      <w:r>
        <w:rPr>
          <w:spacing w:val="-3"/>
          <w:w w:val="105"/>
        </w:rPr>
        <w:t xml:space="preserve"> </w:t>
      </w:r>
      <w:r>
        <w:rPr>
          <w:w w:val="105"/>
        </w:rPr>
        <w:t>or</w:t>
      </w:r>
      <w:r>
        <w:rPr>
          <w:spacing w:val="-3"/>
          <w:w w:val="105"/>
        </w:rPr>
        <w:t xml:space="preserve"> </w:t>
      </w:r>
      <w:r>
        <w:rPr>
          <w:w w:val="105"/>
        </w:rPr>
        <w:t>more</w:t>
      </w:r>
      <w:r>
        <w:rPr>
          <w:spacing w:val="-3"/>
          <w:w w:val="105"/>
        </w:rPr>
        <w:t xml:space="preserve"> </w:t>
      </w:r>
      <w:r>
        <w:rPr>
          <w:w w:val="105"/>
        </w:rPr>
        <w:t>frequently</w:t>
      </w:r>
      <w:r>
        <w:rPr>
          <w:spacing w:val="-2"/>
          <w:w w:val="105"/>
        </w:rPr>
        <w:t xml:space="preserve"> </w:t>
      </w:r>
      <w:r>
        <w:rPr>
          <w:w w:val="105"/>
        </w:rPr>
        <w:t>if</w:t>
      </w:r>
      <w:r>
        <w:rPr>
          <w:spacing w:val="-3"/>
          <w:w w:val="105"/>
        </w:rPr>
        <w:t xml:space="preserve"> </w:t>
      </w:r>
      <w:r>
        <w:rPr>
          <w:w w:val="105"/>
        </w:rPr>
        <w:t>events</w:t>
      </w:r>
      <w:r>
        <w:rPr>
          <w:spacing w:val="-3"/>
          <w:w w:val="105"/>
        </w:rPr>
        <w:t xml:space="preserve"> </w:t>
      </w:r>
      <w:r>
        <w:rPr>
          <w:w w:val="105"/>
        </w:rPr>
        <w:t>or</w:t>
      </w:r>
      <w:r>
        <w:rPr>
          <w:spacing w:val="-3"/>
          <w:w w:val="105"/>
        </w:rPr>
        <w:t xml:space="preserve"> </w:t>
      </w:r>
      <w:r>
        <w:rPr>
          <w:w w:val="105"/>
        </w:rPr>
        <w:t>circumstances</w:t>
      </w:r>
      <w:r>
        <w:rPr>
          <w:spacing w:val="-3"/>
          <w:w w:val="105"/>
        </w:rPr>
        <w:t xml:space="preserve"> </w:t>
      </w:r>
      <w:r>
        <w:rPr>
          <w:w w:val="105"/>
        </w:rPr>
        <w:t>indicate</w:t>
      </w:r>
      <w:r>
        <w:rPr>
          <w:spacing w:val="-3"/>
          <w:w w:val="105"/>
        </w:rPr>
        <w:t xml:space="preserve"> </w:t>
      </w:r>
      <w:r>
        <w:rPr>
          <w:w w:val="105"/>
        </w:rPr>
        <w:t>that</w:t>
      </w:r>
      <w:r>
        <w:rPr>
          <w:spacing w:val="-2"/>
          <w:w w:val="105"/>
        </w:rPr>
        <w:t xml:space="preserve"> </w:t>
      </w:r>
      <w:r>
        <w:rPr>
          <w:w w:val="105"/>
        </w:rPr>
        <w:t>an</w:t>
      </w:r>
      <w:r>
        <w:rPr>
          <w:spacing w:val="-3"/>
          <w:w w:val="105"/>
        </w:rPr>
        <w:t xml:space="preserve"> </w:t>
      </w:r>
      <w:r>
        <w:rPr>
          <w:w w:val="105"/>
        </w:rPr>
        <w:t>asset</w:t>
      </w:r>
      <w:r>
        <w:rPr>
          <w:spacing w:val="-3"/>
          <w:w w:val="105"/>
        </w:rPr>
        <w:t xml:space="preserve"> </w:t>
      </w:r>
      <w:r>
        <w:rPr>
          <w:w w:val="105"/>
        </w:rPr>
        <w:t>may</w:t>
      </w:r>
      <w:r>
        <w:rPr>
          <w:spacing w:val="-3"/>
          <w:w w:val="105"/>
        </w:rPr>
        <w:t xml:space="preserve"> </w:t>
      </w:r>
      <w:r>
        <w:rPr>
          <w:w w:val="105"/>
        </w:rPr>
        <w:t>be</w:t>
      </w:r>
      <w:r>
        <w:rPr>
          <w:spacing w:val="-3"/>
          <w:w w:val="105"/>
        </w:rPr>
        <w:t xml:space="preserve"> </w:t>
      </w:r>
      <w:r>
        <w:rPr>
          <w:w w:val="105"/>
        </w:rPr>
        <w:t>impaired.</w:t>
      </w:r>
    </w:p>
    <w:p w14:paraId="1196EF33" w14:textId="77777777" w:rsidR="004304EB" w:rsidRDefault="000856F8">
      <w:pPr>
        <w:pStyle w:val="a3"/>
        <w:spacing w:before="98" w:line="249" w:lineRule="auto"/>
        <w:ind w:left="146" w:right="237"/>
      </w:pPr>
      <w:r>
        <w:rPr>
          <w:w w:val="105"/>
        </w:rPr>
        <w:t>As</w:t>
      </w:r>
      <w:r>
        <w:rPr>
          <w:spacing w:val="-7"/>
          <w:w w:val="105"/>
        </w:rPr>
        <w:t xml:space="preserve"> </w:t>
      </w:r>
      <w:r>
        <w:rPr>
          <w:w w:val="105"/>
        </w:rPr>
        <w:t>of</w:t>
      </w:r>
      <w:r>
        <w:rPr>
          <w:spacing w:val="-6"/>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6"/>
          <w:w w:val="105"/>
        </w:rPr>
        <w:t xml:space="preserve"> </w:t>
      </w:r>
      <w:r>
        <w:rPr>
          <w:w w:val="105"/>
        </w:rPr>
        <w:t>the</w:t>
      </w:r>
      <w:r>
        <w:rPr>
          <w:spacing w:val="-7"/>
          <w:w w:val="105"/>
        </w:rPr>
        <w:t xml:space="preserve"> </w:t>
      </w:r>
      <w:r>
        <w:rPr>
          <w:w w:val="105"/>
        </w:rPr>
        <w:t>carrying</w:t>
      </w:r>
      <w:r>
        <w:rPr>
          <w:spacing w:val="-6"/>
          <w:w w:val="105"/>
        </w:rPr>
        <w:t xml:space="preserve"> </w:t>
      </w:r>
      <w:r>
        <w:rPr>
          <w:w w:val="105"/>
        </w:rPr>
        <w:t>value</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investment</w:t>
      </w:r>
      <w:r>
        <w:rPr>
          <w:spacing w:val="-6"/>
          <w:w w:val="105"/>
        </w:rPr>
        <w:t xml:space="preserve"> </w:t>
      </w:r>
      <w:r>
        <w:rPr>
          <w:w w:val="105"/>
        </w:rPr>
        <w:t>in</w:t>
      </w:r>
      <w:r>
        <w:rPr>
          <w:spacing w:val="-7"/>
          <w:w w:val="105"/>
        </w:rPr>
        <w:t xml:space="preserve"> </w:t>
      </w:r>
      <w:r>
        <w:rPr>
          <w:w w:val="105"/>
        </w:rPr>
        <w:t>Coca-Cola</w:t>
      </w:r>
      <w:r>
        <w:rPr>
          <w:spacing w:val="-6"/>
          <w:w w:val="105"/>
        </w:rPr>
        <w:t xml:space="preserve"> </w:t>
      </w:r>
      <w:r>
        <w:rPr>
          <w:w w:val="105"/>
        </w:rPr>
        <w:t>Bottlers</w:t>
      </w:r>
      <w:r>
        <w:rPr>
          <w:spacing w:val="-6"/>
          <w:w w:val="105"/>
        </w:rPr>
        <w:t xml:space="preserve"> </w:t>
      </w:r>
      <w:r>
        <w:rPr>
          <w:w w:val="105"/>
        </w:rPr>
        <w:t>Japan</w:t>
      </w:r>
      <w:r>
        <w:rPr>
          <w:spacing w:val="-6"/>
          <w:w w:val="105"/>
        </w:rPr>
        <w:t xml:space="preserve"> </w:t>
      </w:r>
      <w:r>
        <w:rPr>
          <w:w w:val="105"/>
        </w:rPr>
        <w:t>Holdings</w:t>
      </w:r>
      <w:r>
        <w:rPr>
          <w:spacing w:val="-6"/>
          <w:w w:val="105"/>
        </w:rPr>
        <w:t xml:space="preserve"> </w:t>
      </w:r>
      <w:r>
        <w:rPr>
          <w:w w:val="105"/>
        </w:rPr>
        <w:t>Inc.</w:t>
      </w:r>
      <w:r>
        <w:rPr>
          <w:spacing w:val="-6"/>
          <w:w w:val="105"/>
        </w:rPr>
        <w:t xml:space="preserve"> </w:t>
      </w:r>
      <w:r>
        <w:rPr>
          <w:w w:val="105"/>
        </w:rPr>
        <w:t>("CCBJHI")</w:t>
      </w:r>
      <w:r>
        <w:rPr>
          <w:spacing w:val="-7"/>
          <w:w w:val="105"/>
        </w:rPr>
        <w:t xml:space="preserve"> </w:t>
      </w:r>
      <w:r>
        <w:rPr>
          <w:w w:val="105"/>
        </w:rPr>
        <w:t>exceeded</w:t>
      </w:r>
      <w:r>
        <w:rPr>
          <w:spacing w:val="-6"/>
          <w:w w:val="105"/>
        </w:rPr>
        <w:t xml:space="preserve"> </w:t>
      </w:r>
      <w:r>
        <w:rPr>
          <w:w w:val="105"/>
        </w:rPr>
        <w:t>its</w:t>
      </w:r>
      <w:r>
        <w:rPr>
          <w:spacing w:val="-6"/>
          <w:w w:val="105"/>
        </w:rPr>
        <w:t xml:space="preserve"> </w:t>
      </w:r>
      <w:r>
        <w:rPr>
          <w:w w:val="105"/>
        </w:rPr>
        <w:t>fair</w:t>
      </w:r>
      <w:r>
        <w:rPr>
          <w:spacing w:val="-6"/>
          <w:w w:val="105"/>
        </w:rPr>
        <w:t xml:space="preserve"> </w:t>
      </w:r>
      <w:r>
        <w:rPr>
          <w:w w:val="105"/>
        </w:rPr>
        <w:t>value</w:t>
      </w:r>
      <w:r>
        <w:rPr>
          <w:spacing w:val="-6"/>
          <w:w w:val="105"/>
        </w:rPr>
        <w:t xml:space="preserve"> </w:t>
      </w:r>
      <w:r>
        <w:rPr>
          <w:w w:val="105"/>
        </w:rPr>
        <w:t>by</w:t>
      </w:r>
      <w:r>
        <w:rPr>
          <w:spacing w:val="-6"/>
          <w:w w:val="105"/>
        </w:rPr>
        <w:t xml:space="preserve"> </w:t>
      </w:r>
      <w:r>
        <w:rPr>
          <w:w w:val="105"/>
        </w:rPr>
        <w:t>$114</w:t>
      </w:r>
      <w:r>
        <w:rPr>
          <w:spacing w:val="-7"/>
          <w:w w:val="105"/>
        </w:rPr>
        <w:t xml:space="preserve"> </w:t>
      </w:r>
      <w:r>
        <w:rPr>
          <w:w w:val="105"/>
        </w:rPr>
        <w:t>million,</w:t>
      </w:r>
      <w:r>
        <w:rPr>
          <w:spacing w:val="-6"/>
          <w:w w:val="105"/>
        </w:rPr>
        <w:t xml:space="preserve"> </w:t>
      </w:r>
      <w:r>
        <w:rPr>
          <w:w w:val="105"/>
        </w:rPr>
        <w:t>or</w:t>
      </w:r>
      <w:r>
        <w:rPr>
          <w:spacing w:val="-6"/>
          <w:w w:val="105"/>
        </w:rPr>
        <w:t xml:space="preserve"> </w:t>
      </w:r>
      <w:r>
        <w:rPr>
          <w:w w:val="105"/>
        </w:rPr>
        <w:t>18</w:t>
      </w:r>
      <w:r>
        <w:rPr>
          <w:spacing w:val="-6"/>
          <w:w w:val="105"/>
        </w:rPr>
        <w:t xml:space="preserve"> </w:t>
      </w:r>
      <w:r>
        <w:rPr>
          <w:w w:val="105"/>
        </w:rPr>
        <w:t>percent,</w:t>
      </w:r>
      <w:r>
        <w:rPr>
          <w:spacing w:val="-6"/>
          <w:w w:val="105"/>
        </w:rPr>
        <w:t xml:space="preserve"> </w:t>
      </w:r>
      <w:r>
        <w:rPr>
          <w:w w:val="105"/>
        </w:rPr>
        <w:t>and</w:t>
      </w:r>
      <w:r>
        <w:rPr>
          <w:spacing w:val="-6"/>
          <w:w w:val="105"/>
        </w:rPr>
        <w:t xml:space="preserve"> </w:t>
      </w:r>
      <w:r>
        <w:rPr>
          <w:w w:val="105"/>
        </w:rPr>
        <w:t xml:space="preserve">the carrying value of our </w:t>
      </w:r>
      <w:r>
        <w:rPr>
          <w:w w:val="105"/>
        </w:rPr>
        <w:t xml:space="preserve">investment in Coca-Cola European Partners plc ("CCEP") exceeded its fair value by $365 million, or 11 percent. Based on the length of time and the extent to which the fair values have been less than our carrying values and our intent and ability to retain </w:t>
      </w:r>
      <w:r>
        <w:rPr>
          <w:w w:val="105"/>
        </w:rPr>
        <w:t>the investments for a period of time sufficient to allow for any anticipated recovery in market value, management determined that the declines in fair values were temporary in nature. Therefore, we did not record an impairment charge related to either</w:t>
      </w:r>
      <w:r>
        <w:rPr>
          <w:spacing w:val="-4"/>
          <w:w w:val="105"/>
        </w:rPr>
        <w:t xml:space="preserve"> </w:t>
      </w:r>
      <w:r>
        <w:rPr>
          <w:w w:val="105"/>
        </w:rPr>
        <w:t>inve</w:t>
      </w:r>
      <w:r>
        <w:rPr>
          <w:w w:val="105"/>
        </w:rPr>
        <w:t>stment.</w:t>
      </w:r>
    </w:p>
    <w:p w14:paraId="1196EF34" w14:textId="77777777" w:rsidR="004304EB" w:rsidRDefault="000856F8">
      <w:pPr>
        <w:pStyle w:val="a3"/>
        <w:spacing w:before="99" w:line="249" w:lineRule="auto"/>
        <w:ind w:left="146" w:right="248"/>
        <w:jc w:val="both"/>
      </w:pPr>
      <w:r>
        <w:rPr>
          <w:w w:val="105"/>
        </w:rPr>
        <w:t>Our</w:t>
      </w:r>
      <w:r>
        <w:rPr>
          <w:spacing w:val="-8"/>
          <w:w w:val="105"/>
        </w:rPr>
        <w:t xml:space="preserve"> </w:t>
      </w:r>
      <w:r>
        <w:rPr>
          <w:w w:val="105"/>
        </w:rPr>
        <w:t>equity</w:t>
      </w:r>
      <w:r>
        <w:rPr>
          <w:spacing w:val="-7"/>
          <w:w w:val="105"/>
        </w:rPr>
        <w:t xml:space="preserve"> </w:t>
      </w:r>
      <w:r>
        <w:rPr>
          <w:w w:val="105"/>
        </w:rPr>
        <w:t>method</w:t>
      </w:r>
      <w:r>
        <w:rPr>
          <w:spacing w:val="-8"/>
          <w:w w:val="105"/>
        </w:rPr>
        <w:t xml:space="preserve"> </w:t>
      </w:r>
      <w:r>
        <w:rPr>
          <w:w w:val="105"/>
        </w:rPr>
        <w:t>investees</w:t>
      </w:r>
      <w:r>
        <w:rPr>
          <w:spacing w:val="-7"/>
          <w:w w:val="105"/>
        </w:rPr>
        <w:t xml:space="preserve"> </w:t>
      </w:r>
      <w:r>
        <w:rPr>
          <w:w w:val="105"/>
        </w:rPr>
        <w:t>also</w:t>
      </w:r>
      <w:r>
        <w:rPr>
          <w:spacing w:val="-7"/>
          <w:w w:val="105"/>
        </w:rPr>
        <w:t xml:space="preserve"> </w:t>
      </w:r>
      <w:r>
        <w:rPr>
          <w:w w:val="105"/>
        </w:rPr>
        <w:t>perform</w:t>
      </w:r>
      <w:r>
        <w:rPr>
          <w:spacing w:val="-8"/>
          <w:w w:val="105"/>
        </w:rPr>
        <w:t xml:space="preserve"> </w:t>
      </w:r>
      <w:r>
        <w:rPr>
          <w:w w:val="105"/>
        </w:rPr>
        <w:t>such</w:t>
      </w:r>
      <w:r>
        <w:rPr>
          <w:spacing w:val="-7"/>
          <w:w w:val="105"/>
        </w:rPr>
        <w:t xml:space="preserve"> </w:t>
      </w:r>
      <w:r>
        <w:rPr>
          <w:w w:val="105"/>
        </w:rPr>
        <w:t>recoverability</w:t>
      </w:r>
      <w:r>
        <w:rPr>
          <w:spacing w:val="-7"/>
          <w:w w:val="105"/>
        </w:rPr>
        <w:t xml:space="preserve"> </w:t>
      </w:r>
      <w:r>
        <w:rPr>
          <w:w w:val="105"/>
        </w:rPr>
        <w:t>and/or</w:t>
      </w:r>
      <w:r>
        <w:rPr>
          <w:spacing w:val="-8"/>
          <w:w w:val="105"/>
        </w:rPr>
        <w:t xml:space="preserve"> </w:t>
      </w:r>
      <w:r>
        <w:rPr>
          <w:w w:val="105"/>
        </w:rPr>
        <w:t>impairment</w:t>
      </w:r>
      <w:r>
        <w:rPr>
          <w:spacing w:val="-7"/>
          <w:w w:val="105"/>
        </w:rPr>
        <w:t xml:space="preserve"> </w:t>
      </w:r>
      <w:r>
        <w:rPr>
          <w:w w:val="105"/>
        </w:rPr>
        <w:t>tests.</w:t>
      </w:r>
      <w:r>
        <w:rPr>
          <w:spacing w:val="-7"/>
          <w:w w:val="105"/>
        </w:rPr>
        <w:t xml:space="preserve"> </w:t>
      </w:r>
      <w:r>
        <w:rPr>
          <w:w w:val="105"/>
        </w:rPr>
        <w:t>If</w:t>
      </w:r>
      <w:r>
        <w:rPr>
          <w:spacing w:val="-8"/>
          <w:w w:val="105"/>
        </w:rPr>
        <w:t xml:space="preserve"> </w:t>
      </w:r>
      <w:r>
        <w:rPr>
          <w:w w:val="105"/>
        </w:rPr>
        <w:t>an</w:t>
      </w:r>
      <w:r>
        <w:rPr>
          <w:spacing w:val="-7"/>
          <w:w w:val="105"/>
        </w:rPr>
        <w:t xml:space="preserve"> </w:t>
      </w:r>
      <w:r>
        <w:rPr>
          <w:w w:val="105"/>
        </w:rPr>
        <w:t>impairment</w:t>
      </w:r>
      <w:r>
        <w:rPr>
          <w:spacing w:val="-7"/>
          <w:w w:val="105"/>
        </w:rPr>
        <w:t xml:space="preserve"> </w:t>
      </w:r>
      <w:r>
        <w:rPr>
          <w:w w:val="105"/>
        </w:rPr>
        <w:t>charge</w:t>
      </w:r>
      <w:r>
        <w:rPr>
          <w:spacing w:val="-8"/>
          <w:w w:val="105"/>
        </w:rPr>
        <w:t xml:space="preserve"> </w:t>
      </w:r>
      <w:r>
        <w:rPr>
          <w:w w:val="105"/>
        </w:rPr>
        <w:t>is</w:t>
      </w:r>
      <w:r>
        <w:rPr>
          <w:spacing w:val="-7"/>
          <w:w w:val="105"/>
        </w:rPr>
        <w:t xml:space="preserve"> </w:t>
      </w:r>
      <w:r>
        <w:rPr>
          <w:w w:val="105"/>
        </w:rPr>
        <w:t>recorded</w:t>
      </w:r>
      <w:r>
        <w:rPr>
          <w:spacing w:val="-8"/>
          <w:w w:val="105"/>
        </w:rPr>
        <w:t xml:space="preserve"> </w:t>
      </w:r>
      <w:r>
        <w:rPr>
          <w:w w:val="105"/>
        </w:rPr>
        <w:t>by</w:t>
      </w:r>
      <w:r>
        <w:rPr>
          <w:spacing w:val="-7"/>
          <w:w w:val="105"/>
        </w:rPr>
        <w:t xml:space="preserve"> </w:t>
      </w:r>
      <w:r>
        <w:rPr>
          <w:w w:val="105"/>
        </w:rPr>
        <w:t>one</w:t>
      </w:r>
      <w:r>
        <w:rPr>
          <w:spacing w:val="-7"/>
          <w:w w:val="105"/>
        </w:rPr>
        <w:t xml:space="preserve"> </w:t>
      </w:r>
      <w:r>
        <w:rPr>
          <w:w w:val="105"/>
        </w:rPr>
        <w:t>of</w:t>
      </w:r>
      <w:r>
        <w:rPr>
          <w:spacing w:val="-8"/>
          <w:w w:val="105"/>
        </w:rPr>
        <w:t xml:space="preserve"> </w:t>
      </w:r>
      <w:r>
        <w:rPr>
          <w:w w:val="105"/>
        </w:rPr>
        <w:t>our</w:t>
      </w:r>
      <w:r>
        <w:rPr>
          <w:spacing w:val="-7"/>
          <w:w w:val="105"/>
        </w:rPr>
        <w:t xml:space="preserve"> </w:t>
      </w:r>
      <w:r>
        <w:rPr>
          <w:w w:val="105"/>
        </w:rPr>
        <w:t>equity</w:t>
      </w:r>
      <w:r>
        <w:rPr>
          <w:spacing w:val="-7"/>
          <w:w w:val="105"/>
        </w:rPr>
        <w:t xml:space="preserve"> </w:t>
      </w:r>
      <w:r>
        <w:rPr>
          <w:w w:val="105"/>
        </w:rPr>
        <w:t>method</w:t>
      </w:r>
      <w:r>
        <w:rPr>
          <w:spacing w:val="-8"/>
          <w:w w:val="105"/>
        </w:rPr>
        <w:t xml:space="preserve"> </w:t>
      </w:r>
      <w:r>
        <w:rPr>
          <w:w w:val="105"/>
        </w:rPr>
        <w:t>investees,</w:t>
      </w:r>
      <w:r>
        <w:rPr>
          <w:spacing w:val="-7"/>
          <w:w w:val="105"/>
        </w:rPr>
        <w:t xml:space="preserve"> </w:t>
      </w:r>
      <w:r>
        <w:rPr>
          <w:w w:val="105"/>
        </w:rPr>
        <w:t>the</w:t>
      </w:r>
      <w:r>
        <w:rPr>
          <w:spacing w:val="-7"/>
          <w:w w:val="105"/>
        </w:rPr>
        <w:t xml:space="preserve"> </w:t>
      </w:r>
      <w:r>
        <w:rPr>
          <w:w w:val="105"/>
        </w:rPr>
        <w:t>Company records</w:t>
      </w:r>
      <w:r>
        <w:rPr>
          <w:spacing w:val="-7"/>
          <w:w w:val="105"/>
        </w:rPr>
        <w:t xml:space="preserve"> </w:t>
      </w:r>
      <w:r>
        <w:rPr>
          <w:w w:val="105"/>
        </w:rPr>
        <w:t>its</w:t>
      </w:r>
      <w:r>
        <w:rPr>
          <w:spacing w:val="-7"/>
          <w:w w:val="105"/>
        </w:rPr>
        <w:t xml:space="preserve"> </w:t>
      </w:r>
      <w:r>
        <w:rPr>
          <w:w w:val="105"/>
        </w:rPr>
        <w:t>proportionate</w:t>
      </w:r>
      <w:r>
        <w:rPr>
          <w:spacing w:val="-6"/>
          <w:w w:val="105"/>
        </w:rPr>
        <w:t xml:space="preserve"> </w:t>
      </w:r>
      <w:r>
        <w:rPr>
          <w:w w:val="105"/>
        </w:rPr>
        <w:t>share</w:t>
      </w:r>
      <w:r>
        <w:rPr>
          <w:spacing w:val="-7"/>
          <w:w w:val="105"/>
        </w:rPr>
        <w:t xml:space="preserve"> </w:t>
      </w:r>
      <w:r>
        <w:rPr>
          <w:w w:val="105"/>
        </w:rPr>
        <w:t>of</w:t>
      </w:r>
      <w:r>
        <w:rPr>
          <w:spacing w:val="-6"/>
          <w:w w:val="105"/>
        </w:rPr>
        <w:t xml:space="preserve"> </w:t>
      </w:r>
      <w:r>
        <w:rPr>
          <w:w w:val="105"/>
        </w:rPr>
        <w:t>such</w:t>
      </w:r>
      <w:r>
        <w:rPr>
          <w:spacing w:val="-7"/>
          <w:w w:val="105"/>
        </w:rPr>
        <w:t xml:space="preserve"> </w:t>
      </w:r>
      <w:r>
        <w:rPr>
          <w:w w:val="105"/>
        </w:rPr>
        <w:t>charge</w:t>
      </w:r>
      <w:r>
        <w:rPr>
          <w:spacing w:val="-6"/>
          <w:w w:val="105"/>
        </w:rPr>
        <w:t xml:space="preserve"> </w:t>
      </w:r>
      <w:r>
        <w:rPr>
          <w:w w:val="105"/>
        </w:rPr>
        <w:t>as</w:t>
      </w:r>
      <w:r>
        <w:rPr>
          <w:spacing w:val="-7"/>
          <w:w w:val="105"/>
        </w:rPr>
        <w:t xml:space="preserve"> </w:t>
      </w:r>
      <w:r>
        <w:rPr>
          <w:w w:val="105"/>
        </w:rPr>
        <w:t>a</w:t>
      </w:r>
      <w:r>
        <w:rPr>
          <w:spacing w:val="-6"/>
          <w:w w:val="105"/>
        </w:rPr>
        <w:t xml:space="preserve"> </w:t>
      </w:r>
      <w:r>
        <w:rPr>
          <w:w w:val="105"/>
        </w:rPr>
        <w:t>reduction</w:t>
      </w:r>
      <w:r>
        <w:rPr>
          <w:spacing w:val="-7"/>
          <w:w w:val="105"/>
        </w:rPr>
        <w:t xml:space="preserve"> </w:t>
      </w:r>
      <w:r>
        <w:rPr>
          <w:w w:val="105"/>
        </w:rPr>
        <w:t>of</w:t>
      </w:r>
      <w:r>
        <w:rPr>
          <w:spacing w:val="-6"/>
          <w:w w:val="105"/>
        </w:rPr>
        <w:t xml:space="preserve"> </w:t>
      </w:r>
      <w:r>
        <w:rPr>
          <w:w w:val="105"/>
        </w:rPr>
        <w:t>equity</w:t>
      </w:r>
      <w:r>
        <w:rPr>
          <w:spacing w:val="-7"/>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7"/>
          <w:w w:val="105"/>
        </w:rPr>
        <w:t xml:space="preserve"> </w:t>
      </w:r>
      <w:r>
        <w:rPr>
          <w:w w:val="105"/>
        </w:rPr>
        <w:t>in</w:t>
      </w:r>
      <w:r>
        <w:rPr>
          <w:spacing w:val="-6"/>
          <w:w w:val="105"/>
        </w:rPr>
        <w:t xml:space="preserve"> </w:t>
      </w:r>
      <w:r>
        <w:rPr>
          <w:w w:val="105"/>
        </w:rPr>
        <w:t>our</w:t>
      </w:r>
      <w:r>
        <w:rPr>
          <w:spacing w:val="-7"/>
          <w:w w:val="105"/>
        </w:rPr>
        <w:t xml:space="preserve"> </w:t>
      </w:r>
      <w:r>
        <w:rPr>
          <w:w w:val="105"/>
        </w:rPr>
        <w:t>consolidated</w:t>
      </w:r>
      <w:r>
        <w:rPr>
          <w:spacing w:val="-6"/>
          <w:w w:val="105"/>
        </w:rPr>
        <w:t xml:space="preserve"> </w:t>
      </w:r>
      <w:r>
        <w:rPr>
          <w:w w:val="105"/>
        </w:rPr>
        <w:t>statement</w:t>
      </w:r>
      <w:r>
        <w:rPr>
          <w:spacing w:val="-7"/>
          <w:w w:val="105"/>
        </w:rPr>
        <w:t xml:space="preserve"> </w:t>
      </w:r>
      <w:r>
        <w:rPr>
          <w:w w:val="105"/>
        </w:rPr>
        <w:t>of</w:t>
      </w:r>
      <w:r>
        <w:rPr>
          <w:spacing w:val="-6"/>
          <w:w w:val="105"/>
        </w:rPr>
        <w:t xml:space="preserve"> </w:t>
      </w:r>
      <w:r>
        <w:rPr>
          <w:w w:val="105"/>
        </w:rPr>
        <w:t>income.</w:t>
      </w:r>
      <w:r>
        <w:rPr>
          <w:spacing w:val="-7"/>
          <w:w w:val="105"/>
        </w:rPr>
        <w:t xml:space="preserve"> </w:t>
      </w:r>
      <w:r>
        <w:rPr>
          <w:w w:val="105"/>
        </w:rPr>
        <w:t>However,</w:t>
      </w:r>
      <w:r>
        <w:rPr>
          <w:spacing w:val="-6"/>
          <w:w w:val="105"/>
        </w:rPr>
        <w:t xml:space="preserve"> </w:t>
      </w:r>
      <w:r>
        <w:rPr>
          <w:w w:val="105"/>
        </w:rPr>
        <w:t>the</w:t>
      </w:r>
      <w:r>
        <w:rPr>
          <w:spacing w:val="-7"/>
          <w:w w:val="105"/>
        </w:rPr>
        <w:t xml:space="preserve"> </w:t>
      </w:r>
      <w:r>
        <w:rPr>
          <w:w w:val="105"/>
        </w:rPr>
        <w:t>actual</w:t>
      </w:r>
      <w:r>
        <w:rPr>
          <w:spacing w:val="-6"/>
          <w:w w:val="105"/>
        </w:rPr>
        <w:t xml:space="preserve"> </w:t>
      </w:r>
      <w:r>
        <w:rPr>
          <w:w w:val="105"/>
        </w:rPr>
        <w:t>amount</w:t>
      </w:r>
      <w:r>
        <w:rPr>
          <w:spacing w:val="-7"/>
          <w:w w:val="105"/>
        </w:rPr>
        <w:t xml:space="preserve"> </w:t>
      </w:r>
      <w:r>
        <w:rPr>
          <w:w w:val="105"/>
        </w:rPr>
        <w:t>we</w:t>
      </w:r>
      <w:r>
        <w:rPr>
          <w:spacing w:val="-6"/>
          <w:w w:val="105"/>
        </w:rPr>
        <w:t xml:space="preserve"> </w:t>
      </w:r>
      <w:r>
        <w:rPr>
          <w:w w:val="105"/>
        </w:rPr>
        <w:t>record</w:t>
      </w:r>
      <w:r>
        <w:rPr>
          <w:spacing w:val="-7"/>
          <w:w w:val="105"/>
        </w:rPr>
        <w:t xml:space="preserve"> </w:t>
      </w:r>
      <w:r>
        <w:rPr>
          <w:w w:val="105"/>
        </w:rPr>
        <w:t>with respect</w:t>
      </w:r>
      <w:r>
        <w:rPr>
          <w:spacing w:val="-3"/>
          <w:w w:val="105"/>
        </w:rPr>
        <w:t xml:space="preserve"> </w:t>
      </w:r>
      <w:r>
        <w:rPr>
          <w:w w:val="105"/>
        </w:rPr>
        <w:t>to</w:t>
      </w:r>
      <w:r>
        <w:rPr>
          <w:spacing w:val="-2"/>
          <w:w w:val="105"/>
        </w:rPr>
        <w:t xml:space="preserve"> </w:t>
      </w:r>
      <w:r>
        <w:rPr>
          <w:w w:val="105"/>
        </w:rPr>
        <w:t>our</w:t>
      </w:r>
      <w:r>
        <w:rPr>
          <w:spacing w:val="-3"/>
          <w:w w:val="105"/>
        </w:rPr>
        <w:t xml:space="preserve"> </w:t>
      </w:r>
      <w:r>
        <w:rPr>
          <w:w w:val="105"/>
        </w:rPr>
        <w:t>proportionate</w:t>
      </w:r>
      <w:r>
        <w:rPr>
          <w:spacing w:val="-2"/>
          <w:w w:val="105"/>
        </w:rPr>
        <w:t xml:space="preserve"> </w:t>
      </w:r>
      <w:r>
        <w:rPr>
          <w:w w:val="105"/>
        </w:rPr>
        <w:t>share</w:t>
      </w:r>
      <w:r>
        <w:rPr>
          <w:spacing w:val="-3"/>
          <w:w w:val="105"/>
        </w:rPr>
        <w:t xml:space="preserve"> </w:t>
      </w:r>
      <w:r>
        <w:rPr>
          <w:w w:val="105"/>
        </w:rPr>
        <w:t>of</w:t>
      </w:r>
      <w:r>
        <w:rPr>
          <w:spacing w:val="-2"/>
          <w:w w:val="105"/>
        </w:rPr>
        <w:t xml:space="preserve"> </w:t>
      </w:r>
      <w:r>
        <w:rPr>
          <w:w w:val="105"/>
        </w:rPr>
        <w:t>such</w:t>
      </w:r>
      <w:r>
        <w:rPr>
          <w:spacing w:val="-3"/>
          <w:w w:val="105"/>
        </w:rPr>
        <w:t xml:space="preserve"> </w:t>
      </w:r>
      <w:r>
        <w:rPr>
          <w:w w:val="105"/>
        </w:rPr>
        <w:t>charge</w:t>
      </w:r>
      <w:r>
        <w:rPr>
          <w:spacing w:val="-2"/>
          <w:w w:val="105"/>
        </w:rPr>
        <w:t xml:space="preserve"> </w:t>
      </w:r>
      <w:r>
        <w:rPr>
          <w:w w:val="105"/>
        </w:rPr>
        <w:t>may</w:t>
      </w:r>
      <w:r>
        <w:rPr>
          <w:spacing w:val="-3"/>
          <w:w w:val="105"/>
        </w:rPr>
        <w:t xml:space="preserve"> </w:t>
      </w:r>
      <w:r>
        <w:rPr>
          <w:w w:val="105"/>
        </w:rPr>
        <w:t>be</w:t>
      </w:r>
      <w:r>
        <w:rPr>
          <w:spacing w:val="-2"/>
          <w:w w:val="105"/>
        </w:rPr>
        <w:t xml:space="preserve"> </w:t>
      </w:r>
      <w:r>
        <w:rPr>
          <w:w w:val="105"/>
        </w:rPr>
        <w:t>impacted</w:t>
      </w:r>
      <w:r>
        <w:rPr>
          <w:spacing w:val="-2"/>
          <w:w w:val="105"/>
        </w:rPr>
        <w:t xml:space="preserve"> </w:t>
      </w:r>
      <w:r>
        <w:rPr>
          <w:w w:val="105"/>
        </w:rPr>
        <w:t>by</w:t>
      </w:r>
      <w:r>
        <w:rPr>
          <w:spacing w:val="-3"/>
          <w:w w:val="105"/>
        </w:rPr>
        <w:t xml:space="preserve"> </w:t>
      </w:r>
      <w:r>
        <w:rPr>
          <w:w w:val="105"/>
        </w:rPr>
        <w:t>items</w:t>
      </w:r>
      <w:r>
        <w:rPr>
          <w:spacing w:val="-2"/>
          <w:w w:val="105"/>
        </w:rPr>
        <w:t xml:space="preserve"> </w:t>
      </w:r>
      <w:r>
        <w:rPr>
          <w:w w:val="105"/>
        </w:rPr>
        <w:t>such</w:t>
      </w:r>
      <w:r>
        <w:rPr>
          <w:spacing w:val="-3"/>
          <w:w w:val="105"/>
        </w:rPr>
        <w:t xml:space="preserve"> </w:t>
      </w:r>
      <w:r>
        <w:rPr>
          <w:w w:val="105"/>
        </w:rPr>
        <w:t>as</w:t>
      </w:r>
      <w:r>
        <w:rPr>
          <w:spacing w:val="-2"/>
          <w:w w:val="105"/>
        </w:rPr>
        <w:t xml:space="preserve"> </w:t>
      </w:r>
      <w:r>
        <w:rPr>
          <w:w w:val="105"/>
        </w:rPr>
        <w:t>basis</w:t>
      </w:r>
      <w:r>
        <w:rPr>
          <w:spacing w:val="-3"/>
          <w:w w:val="105"/>
        </w:rPr>
        <w:t xml:space="preserve"> </w:t>
      </w:r>
      <w:r>
        <w:rPr>
          <w:w w:val="105"/>
        </w:rPr>
        <w:t>differences,</w:t>
      </w:r>
      <w:r>
        <w:rPr>
          <w:spacing w:val="-2"/>
          <w:w w:val="105"/>
        </w:rPr>
        <w:t xml:space="preserve"> </w:t>
      </w:r>
      <w:r>
        <w:rPr>
          <w:w w:val="105"/>
        </w:rPr>
        <w:t>deferred</w:t>
      </w:r>
      <w:r>
        <w:rPr>
          <w:spacing w:val="-3"/>
          <w:w w:val="105"/>
        </w:rPr>
        <w:t xml:space="preserve"> </w:t>
      </w:r>
      <w:r>
        <w:rPr>
          <w:w w:val="105"/>
        </w:rPr>
        <w:t>taxes</w:t>
      </w:r>
      <w:r>
        <w:rPr>
          <w:spacing w:val="-2"/>
          <w:w w:val="105"/>
        </w:rPr>
        <w:t xml:space="preserve"> </w:t>
      </w:r>
      <w:r>
        <w:rPr>
          <w:w w:val="105"/>
        </w:rPr>
        <w:t>and</w:t>
      </w:r>
      <w:r>
        <w:rPr>
          <w:spacing w:val="-3"/>
          <w:w w:val="105"/>
        </w:rPr>
        <w:t xml:space="preserve"> </w:t>
      </w:r>
      <w:r>
        <w:rPr>
          <w:w w:val="105"/>
        </w:rPr>
        <w:t>deferred</w:t>
      </w:r>
      <w:r>
        <w:rPr>
          <w:spacing w:val="-2"/>
          <w:w w:val="105"/>
        </w:rPr>
        <w:t xml:space="preserve"> </w:t>
      </w:r>
      <w:r>
        <w:rPr>
          <w:w w:val="105"/>
        </w:rPr>
        <w:t>gains.</w:t>
      </w:r>
    </w:p>
    <w:p w14:paraId="1196EF35" w14:textId="77777777" w:rsidR="004304EB" w:rsidRDefault="004304EB">
      <w:pPr>
        <w:pStyle w:val="a3"/>
        <w:spacing w:before="7"/>
        <w:rPr>
          <w:sz w:val="12"/>
        </w:rPr>
      </w:pPr>
    </w:p>
    <w:p w14:paraId="1196EF36" w14:textId="77777777" w:rsidR="004304EB" w:rsidRDefault="000856F8">
      <w:pPr>
        <w:pStyle w:val="2"/>
        <w:spacing w:before="1"/>
        <w:ind w:left="199" w:right="274"/>
      </w:pPr>
      <w:r>
        <w:rPr>
          <w:w w:val="105"/>
        </w:rPr>
        <w:t>OPERATIONS REVIEW</w:t>
      </w:r>
    </w:p>
    <w:p w14:paraId="1196EF37" w14:textId="77777777" w:rsidR="004304EB" w:rsidRDefault="004304EB">
      <w:pPr>
        <w:pStyle w:val="a3"/>
        <w:spacing w:before="1"/>
        <w:rPr>
          <w:b/>
          <w:sz w:val="13"/>
        </w:rPr>
      </w:pPr>
    </w:p>
    <w:p w14:paraId="1196EF38" w14:textId="77777777" w:rsidR="004304EB" w:rsidRDefault="000856F8">
      <w:pPr>
        <w:pStyle w:val="a3"/>
        <w:spacing w:before="1" w:line="249" w:lineRule="auto"/>
        <w:ind w:left="146" w:right="331"/>
      </w:pPr>
      <w:r>
        <w:rPr>
          <w:w w:val="105"/>
        </w:rPr>
        <w:t>Sales</w:t>
      </w:r>
      <w:r>
        <w:rPr>
          <w:spacing w:val="-8"/>
          <w:w w:val="105"/>
        </w:rPr>
        <w:t xml:space="preserve"> </w:t>
      </w:r>
      <w:r>
        <w:rPr>
          <w:w w:val="105"/>
        </w:rPr>
        <w:t>of</w:t>
      </w:r>
      <w:r>
        <w:rPr>
          <w:spacing w:val="-8"/>
          <w:w w:val="105"/>
        </w:rPr>
        <w:t xml:space="preserve"> </w:t>
      </w:r>
      <w:r>
        <w:rPr>
          <w:w w:val="105"/>
        </w:rPr>
        <w:t>our</w:t>
      </w:r>
      <w:r>
        <w:rPr>
          <w:spacing w:val="-8"/>
          <w:w w:val="105"/>
        </w:rPr>
        <w:t xml:space="preserve"> </w:t>
      </w:r>
      <w:r>
        <w:rPr>
          <w:w w:val="105"/>
        </w:rPr>
        <w:t>nonalcoholic</w:t>
      </w:r>
      <w:r>
        <w:rPr>
          <w:spacing w:val="-8"/>
          <w:w w:val="105"/>
        </w:rPr>
        <w:t xml:space="preserve"> </w:t>
      </w:r>
      <w:r>
        <w:rPr>
          <w:w w:val="105"/>
        </w:rPr>
        <w:t>ready-to-drink</w:t>
      </w:r>
      <w:r>
        <w:rPr>
          <w:spacing w:val="-8"/>
          <w:w w:val="105"/>
        </w:rPr>
        <w:t xml:space="preserve"> </w:t>
      </w:r>
      <w:r>
        <w:rPr>
          <w:w w:val="105"/>
        </w:rPr>
        <w:t>beverages</w:t>
      </w:r>
      <w:r>
        <w:rPr>
          <w:spacing w:val="-8"/>
          <w:w w:val="105"/>
        </w:rPr>
        <w:t xml:space="preserve"> </w:t>
      </w:r>
      <w:r>
        <w:rPr>
          <w:w w:val="105"/>
        </w:rPr>
        <w:t>are</w:t>
      </w:r>
      <w:r>
        <w:rPr>
          <w:spacing w:val="-8"/>
          <w:w w:val="105"/>
        </w:rPr>
        <w:t xml:space="preserve"> </w:t>
      </w:r>
      <w:r>
        <w:rPr>
          <w:w w:val="105"/>
        </w:rPr>
        <w:t>somewhat</w:t>
      </w:r>
      <w:r>
        <w:rPr>
          <w:spacing w:val="-7"/>
          <w:w w:val="105"/>
        </w:rPr>
        <w:t xml:space="preserve"> </w:t>
      </w:r>
      <w:r>
        <w:rPr>
          <w:w w:val="105"/>
        </w:rPr>
        <w:t>seasonal,</w:t>
      </w:r>
      <w:r>
        <w:rPr>
          <w:spacing w:val="-8"/>
          <w:w w:val="105"/>
        </w:rPr>
        <w:t xml:space="preserve"> </w:t>
      </w:r>
      <w:r>
        <w:rPr>
          <w:w w:val="105"/>
        </w:rPr>
        <w:t>with</w:t>
      </w:r>
      <w:r>
        <w:rPr>
          <w:spacing w:val="-8"/>
          <w:w w:val="105"/>
        </w:rPr>
        <w:t xml:space="preserve"> </w:t>
      </w:r>
      <w:r>
        <w:rPr>
          <w:w w:val="105"/>
        </w:rPr>
        <w:t>the</w:t>
      </w:r>
      <w:r>
        <w:rPr>
          <w:spacing w:val="-8"/>
          <w:w w:val="105"/>
        </w:rPr>
        <w:t xml:space="preserve"> </w:t>
      </w:r>
      <w:r>
        <w:rPr>
          <w:w w:val="105"/>
        </w:rPr>
        <w:t>second</w:t>
      </w:r>
      <w:r>
        <w:rPr>
          <w:spacing w:val="-8"/>
          <w:w w:val="105"/>
        </w:rPr>
        <w:t xml:space="preserve"> </w:t>
      </w:r>
      <w:r>
        <w:rPr>
          <w:w w:val="105"/>
        </w:rPr>
        <w:t>and</w:t>
      </w:r>
      <w:r>
        <w:rPr>
          <w:spacing w:val="-8"/>
          <w:w w:val="105"/>
        </w:rPr>
        <w:t xml:space="preserve"> </w:t>
      </w:r>
      <w:r>
        <w:rPr>
          <w:w w:val="105"/>
        </w:rPr>
        <w:t>third</w:t>
      </w:r>
      <w:r>
        <w:rPr>
          <w:spacing w:val="-8"/>
          <w:w w:val="105"/>
        </w:rPr>
        <w:t xml:space="preserve"> </w:t>
      </w:r>
      <w:r>
        <w:rPr>
          <w:w w:val="105"/>
        </w:rPr>
        <w:t>calendar</w:t>
      </w:r>
      <w:r>
        <w:rPr>
          <w:spacing w:val="-8"/>
          <w:w w:val="105"/>
        </w:rPr>
        <w:t xml:space="preserve"> </w:t>
      </w:r>
      <w:r>
        <w:rPr>
          <w:w w:val="105"/>
        </w:rPr>
        <w:t>quarters</w:t>
      </w:r>
      <w:r>
        <w:rPr>
          <w:spacing w:val="-7"/>
          <w:w w:val="105"/>
        </w:rPr>
        <w:t xml:space="preserve"> </w:t>
      </w:r>
      <w:r>
        <w:rPr>
          <w:w w:val="105"/>
        </w:rPr>
        <w:t>typically</w:t>
      </w:r>
      <w:r>
        <w:rPr>
          <w:spacing w:val="-8"/>
          <w:w w:val="105"/>
        </w:rPr>
        <w:t xml:space="preserve"> </w:t>
      </w:r>
      <w:r>
        <w:rPr>
          <w:w w:val="105"/>
        </w:rPr>
        <w:t>accounting</w:t>
      </w:r>
      <w:r>
        <w:rPr>
          <w:spacing w:val="-8"/>
          <w:w w:val="105"/>
        </w:rPr>
        <w:t xml:space="preserve"> </w:t>
      </w:r>
      <w:r>
        <w:rPr>
          <w:w w:val="105"/>
        </w:rPr>
        <w:t>for</w:t>
      </w:r>
      <w:r>
        <w:rPr>
          <w:spacing w:val="-8"/>
          <w:w w:val="105"/>
        </w:rPr>
        <w:t xml:space="preserve"> </w:t>
      </w:r>
      <w:r>
        <w:rPr>
          <w:w w:val="105"/>
        </w:rPr>
        <w:t>the</w:t>
      </w:r>
      <w:r>
        <w:rPr>
          <w:spacing w:val="-8"/>
          <w:w w:val="105"/>
        </w:rPr>
        <w:t xml:space="preserve"> </w:t>
      </w:r>
      <w:r>
        <w:rPr>
          <w:w w:val="105"/>
        </w:rPr>
        <w:t>highest</w:t>
      </w:r>
      <w:r>
        <w:rPr>
          <w:spacing w:val="-8"/>
          <w:w w:val="105"/>
        </w:rPr>
        <w:t xml:space="preserve"> </w:t>
      </w:r>
      <w:r>
        <w:rPr>
          <w:w w:val="105"/>
        </w:rPr>
        <w:t>sales</w:t>
      </w:r>
      <w:r>
        <w:rPr>
          <w:spacing w:val="-8"/>
          <w:w w:val="105"/>
        </w:rPr>
        <w:t xml:space="preserve"> </w:t>
      </w:r>
      <w:r>
        <w:rPr>
          <w:w w:val="105"/>
        </w:rPr>
        <w:t>volumes.</w:t>
      </w:r>
      <w:r>
        <w:rPr>
          <w:spacing w:val="-7"/>
          <w:w w:val="105"/>
        </w:rPr>
        <w:t xml:space="preserve"> </w:t>
      </w:r>
      <w:r>
        <w:rPr>
          <w:w w:val="105"/>
        </w:rPr>
        <w:t>The volume of sales in the beverage business may be affected by wea</w:t>
      </w:r>
      <w:r>
        <w:rPr>
          <w:w w:val="105"/>
        </w:rPr>
        <w:t>ther</w:t>
      </w:r>
      <w:r>
        <w:rPr>
          <w:spacing w:val="-17"/>
          <w:w w:val="105"/>
        </w:rPr>
        <w:t xml:space="preserve"> </w:t>
      </w:r>
      <w:r>
        <w:rPr>
          <w:w w:val="105"/>
        </w:rPr>
        <w:t>conditions.</w:t>
      </w:r>
    </w:p>
    <w:p w14:paraId="1196EF39" w14:textId="77777777" w:rsidR="004304EB" w:rsidRDefault="004304EB">
      <w:pPr>
        <w:pStyle w:val="a3"/>
        <w:rPr>
          <w:sz w:val="16"/>
        </w:rPr>
      </w:pPr>
    </w:p>
    <w:p w14:paraId="1196EF3A" w14:textId="77777777" w:rsidR="004304EB" w:rsidRDefault="004304EB">
      <w:pPr>
        <w:pStyle w:val="a3"/>
        <w:rPr>
          <w:sz w:val="16"/>
        </w:rPr>
      </w:pPr>
    </w:p>
    <w:p w14:paraId="1196EF3B" w14:textId="77777777" w:rsidR="004304EB" w:rsidRDefault="004304EB">
      <w:pPr>
        <w:pStyle w:val="a3"/>
        <w:spacing w:before="3"/>
        <w:rPr>
          <w:sz w:val="20"/>
        </w:rPr>
      </w:pPr>
    </w:p>
    <w:p w14:paraId="1196EF3C" w14:textId="77777777" w:rsidR="004304EB" w:rsidRDefault="000856F8">
      <w:pPr>
        <w:pStyle w:val="a3"/>
        <w:ind w:left="222" w:right="541"/>
        <w:jc w:val="center"/>
      </w:pPr>
      <w:r>
        <w:rPr>
          <w:noProof/>
        </w:rPr>
        <mc:AlternateContent>
          <mc:Choice Requires="wpg">
            <w:drawing>
              <wp:anchor distT="0" distB="0" distL="0" distR="0" simplePos="0" relativeHeight="251668480" behindDoc="1" locked="0" layoutInCell="1" allowOverlap="1" wp14:anchorId="1196F57D" wp14:editId="1196F57E">
                <wp:simplePos x="0" y="0"/>
                <wp:positionH relativeFrom="page">
                  <wp:posOffset>339090</wp:posOffset>
                </wp:positionH>
                <wp:positionV relativeFrom="paragraph">
                  <wp:posOffset>172720</wp:posOffset>
                </wp:positionV>
                <wp:extent cx="7018020" cy="15240"/>
                <wp:effectExtent l="0" t="0" r="0" b="0"/>
                <wp:wrapTopAndBottom/>
                <wp:docPr id="277" name="组合 26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73" name="任意多边形 26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74" name="任意多边形 27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75" name="任意多边形 27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76" name="任意多边形 27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E850817" id="组合 268" o:spid="_x0000_s1026" style="position:absolute;left:0;text-align:left;margin-left:26.7pt;margin-top:13.6pt;width:552.6pt;height:1.2pt;z-index:-25164800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uqJgMAAM0NAAAOAAAAZHJzL2Uyb0RvYy54bWzsV81u1DAQviPxDlHuNJu0291G3a0Q/bkg&#10;qNTyAK7j/EhJbNnezfbeAzc4c0S8BKrgaSjwGIzt2Jvu9p8tUiUUKXYy4/HMN5/H9vbOrCq9KeGi&#10;oPXID9d6vkdqTJOizkb+u+P9F0PfExLVCSppTUb+KRH+zvj5s+2GxSSiOS0Twj0wUou4YSM/l5LF&#10;QSBwTiok1igjNQhTyisk4ZNnQcJRA9arMoh6vc2goTxhnGIiBPzdNUJ/rO2nKcHybZoKIr1y5INv&#10;Ur+5fp+odzDeRnHGEcsL3LqBHuBFhYoaJnWmdpFE3oQXS6aqAnMqaCrXMK0CmqYFJjoGiCbsLURz&#10;wOmE6ViyuMmYgwmgXcDpwWbxm+kh94pk5EeDge/VqIIk/To/u/j43os2hwqfhmUxqB1wdsQOefsj&#10;M18q5FnKK9VCMN5MI3vqkCUz6WH4OeiFw14ECcAgC/vRRos8ziE9alR/fcP3QBYNIpMTnO+1Y8Ow&#10;14/MyGhDCQM7Z6Bcc540DCgk5iiJv0PpKEeMaPCFCt+htG5R+nF+/vPsw8WXT7+/f7349hng2jJw&#10;aX2HlYgFwHYFUEshW7A6AYcaDRcwivFEyANCNeBo+lpIQ+DE9lBue3hW2y6HZXDjAmBIqnHKSdX1&#10;GkiSQT2HXqSZXdEpOaZaRaqMgQJkUeXMOTlXKeuu6oKaFdqWaXtGSfMC4rUy2xqd1inLr5v0Fn2z&#10;hnBJBTEkUqFqNrnwwWAXYEHLItkvylJFLXh28qrk3hRBKdl6qZ6WjJfUylop11QNM9OoP8BUywPV&#10;O6HJKRBqwniR5VCTQm2pJbBacf+EybDizHpfYvJAp0G5Acy/B5OHen2i+MkxWRWYlTEZ1oMytjIq&#10;Lzq3Wirv7arniVO5fz2V9dq6P5XtPuSofPUWdLlgPG5FBg+gHMMeqCrMvNZ2y6fbIOdiy5au2i3U&#10;vBN/jZKr/XYa23anc15Z4f8i7I4Tm9czV+/9d2ZuGPYHC2eop8LdtmA6mtxMXqdm2WTbLuVu4eXd&#10;SrSh+NJ8q2Hv49ZdfTSGO4M+37T3G3Up6X7rY8n8Fjb+AwAA//8DAFBLAwQUAAYACAAAACEAciBS&#10;fuAAAAAJAQAADwAAAGRycy9kb3ducmV2LnhtbEyPQU+DQBCF7yb+h82YeLMLVLBFlqZp1FNjYmti&#10;epvCFEjZWcJugf57tyc9vnkv732TrSbdioF62xhWEM4CEMSFKRuuFHzv358WIKxDLrE1TAquZGGV&#10;399lmJZm5C8adq4SvoRtigpq57pUSlvUpNHOTEfsvZPpNTov+0qWPY6+XLcyCoJEamzYL9TY0aam&#10;4ry7aAUfI47refg2bM+nzfWwjz9/tiEp9fgwrV9BOJrcXxhu+B4dcs90NBcurWgVxPNnn1QQvUQg&#10;bn4YLxIQR39ZJiDzTP7/IP8FAAD//wMAUEsBAi0AFAAGAAgAAAAhALaDOJL+AAAA4QEAABMAAAAA&#10;AAAAAAAAAAAAAAAAAFtDb250ZW50X1R5cGVzXS54bWxQSwECLQAUAAYACAAAACEAOP0h/9YAAACU&#10;AQAACwAAAAAAAAAAAAAAAAAvAQAAX3JlbHMvLnJlbHNQSwECLQAUAAYACAAAACEAnyI7qiYDAADN&#10;DQAADgAAAAAAAAAAAAAAAAAuAgAAZHJzL2Uyb0RvYy54bWxQSwECLQAUAAYACAAAACEAciBSfuAA&#10;AAAJAQAADwAAAAAAAAAAAAAAAACABQAAZHJzL2Rvd25yZXYueG1sUEsFBgAAAAAEAAQA8wAAAI0G&#10;AAAAAA==&#10;">
                <v:shape id="任意多边形 26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TRXwwAAANwAAAAPAAAAZHJzL2Rvd25yZXYueG1sRI/disIw&#10;FITvBd8hHME7TVVQqUYRQVasLPiHt4fm2Babk9Jktb69ERa8HGbmG2a+bEwpHlS7wrKCQT8CQZxa&#10;XXCm4Hza9KYgnEfWWFomBS9ysFy0W3OMtX3ygR5Hn4kAYRejgtz7KpbSpTkZdH1bEQfvZmuDPsg6&#10;k7rGZ4CbUg6jaCwNFhwWcqxonVN6P/4ZBdX+NvndrbbjjbvsLuYnSZLpNVGq22lWMxCeGv8N/7e3&#10;WsFwMoLPmXAE5OINAAD//wMAUEsBAi0AFAAGAAgAAAAhANvh9svuAAAAhQEAABMAAAAAAAAAAAAA&#10;AAAAAAAAAFtDb250ZW50X1R5cGVzXS54bWxQSwECLQAUAAYACAAAACEAWvQsW78AAAAVAQAACwAA&#10;AAAAAAAAAAAAAAAfAQAAX3JlbHMvLnJlbHNQSwECLQAUAAYACAAAACEAl500V8MAAADcAAAADwAA&#10;AAAAAAAAAAAAAAAHAgAAZHJzL2Rvd25yZXYueG1sUEsFBgAAAAADAAMAtwAAAPcCAAAAAA==&#10;" path="m11040,12l,12,,,11052,r-12,12xe" fillcolor="#9a9a9a" stroked="f">
                  <v:path arrowok="t" textboxrect="0,0,11052,12"/>
                </v:shape>
                <v:shape id="任意多边形 27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QWSxQAAANwAAAAPAAAAZHJzL2Rvd25yZXYueG1sRI9Ba8JA&#10;FITvhf6H5RW81U2jGEldRRSlBy9qodfX7GsSzL4Nu6uJ/fWuIHgcZuYbZrboTSMu5HxtWcHHMAFB&#10;XFhdc6ng+7h5n4LwAVljY5kUXMnDYv76MsNc2473dDmEUkQI+xwVVCG0uZS+qMigH9qWOHp/1hkM&#10;UbpSaoddhJtGpkkykQZrjgsVtrSqqDgdzkbB/2a7dud1n+1/unSUFacd/5ZTpQZv/fITRKA+PMOP&#10;9pdWkGZjuJ+JR0DObwAAAP//AwBQSwECLQAUAAYACAAAACEA2+H2y+4AAACFAQAAEwAAAAAAAAAA&#10;AAAAAAAAAAAAW0NvbnRlbnRfVHlwZXNdLnhtbFBLAQItABQABgAIAAAAIQBa9CxbvwAAABUBAAAL&#10;AAAAAAAAAAAAAAAAAB8BAABfcmVscy8ucmVsc1BLAQItABQABgAIAAAAIQAeaQWSxQAAANwAAAAP&#10;AAAAAAAAAAAAAAAAAAcCAABkcnMvZG93bnJldi54bWxQSwUGAAAAAAMAAwC3AAAA+QIAAAAA&#10;" path="m11052,12l,12,12,,11052,r,12xe" fillcolor="#ededed" stroked="f">
                  <v:path arrowok="t" textboxrect="0,0,11052,12"/>
                </v:shape>
                <v:shape id="任意多边形 27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qJsxgAAANwAAAAPAAAAZHJzL2Rvd25yZXYueG1sRI9Pa8JA&#10;FMTvhX6H5Qm91Y1CU42u0iqCVAr1z8XbI/tMYrNvw+5qYj+9Wyj0OMzMb5jpvDO1uJLzlWUFg34C&#10;gji3uuJCwWG/eh6B8AFZY22ZFNzIw3z2+DDFTNuWt3TdhUJECPsMFZQhNJmUPi/JoO/bhjh6J+sM&#10;hihdIbXDNsJNLYdJkkqDFceFEhtalJR/7y5GgfxyafpzO47PH26zXy3r8M7tp1JPve5tAiJQF/7D&#10;f+21VjB8fYHfM/EIyNkdAAD//wMAUEsBAi0AFAAGAAgAAAAhANvh9svuAAAAhQEAABMAAAAAAAAA&#10;AAAAAAAAAAAAAFtDb250ZW50X1R5cGVzXS54bWxQSwECLQAUAAYACAAAACEAWvQsW78AAAAVAQAA&#10;CwAAAAAAAAAAAAAAAAAfAQAAX3JlbHMvLnJlbHNQSwECLQAUAAYACAAAACEAXNqibMYAAADcAAAA&#10;DwAAAAAAAAAAAAAAAAAHAgAAZHJzL2Rvd25yZXYueG1sUEsFBgAAAAADAAMAtwAAAPoCAAAAAA==&#10;" path="m,24l,,12,r,12l,24xe" fillcolor="#9a9a9a" stroked="f">
                  <v:path arrowok="t" textboxrect="0,0,12,24"/>
                </v:shape>
                <v:shape id="任意多边形 27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WLxQAAANwAAAAPAAAAZHJzL2Rvd25yZXYueG1sRI/dasJA&#10;FITvC77Dcgq9KbppEJXoKlIaKEKLv/fH7DEJzZ5Ndreavn23UPBymJlvmMWqN424kvO1ZQUvowQE&#10;cWF1zaWC4yEfzkD4gKyxsUwKfsjDajl4WGCm7Y13dN2HUkQI+wwVVCG0mZS+qMigH9mWOHoX6wyG&#10;KF0ptcNbhJtGpkkykQZrjgsVtvRaUfG1/zYKdht/+niW+vPt3G+NPY7zznW5Uk+P/XoOIlAf7uH/&#10;9rtWkE4n8HcmHgG5/AUAAP//AwBQSwECLQAUAAYACAAAACEA2+H2y+4AAACFAQAAEwAAAAAAAAAA&#10;AAAAAAAAAAAAW0NvbnRlbnRfVHlwZXNdLnhtbFBLAQItABQABgAIAAAAIQBa9CxbvwAAABUBAAAL&#10;AAAAAAAAAAAAAAAAAB8BAABfcmVscy8ucmVsc1BLAQItABQABgAIAAAAIQAsdfWL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34</w:t>
      </w:r>
    </w:p>
    <w:p w14:paraId="1196EF3D" w14:textId="77777777" w:rsidR="004304EB" w:rsidRDefault="004304EB">
      <w:pPr>
        <w:jc w:val="center"/>
        <w:sectPr w:rsidR="004304EB">
          <w:pgSz w:w="12240" w:h="15840"/>
          <w:pgMar w:top="1100" w:right="500" w:bottom="280" w:left="340" w:header="720" w:footer="720" w:gutter="0"/>
          <w:cols w:space="720"/>
        </w:sectPr>
      </w:pPr>
    </w:p>
    <w:p w14:paraId="1196EF3E" w14:textId="77777777" w:rsidR="004304EB" w:rsidRDefault="000856F8">
      <w:pPr>
        <w:pStyle w:val="3"/>
        <w:spacing w:before="74"/>
      </w:pPr>
      <w:r>
        <w:rPr>
          <w:w w:val="105"/>
        </w:rPr>
        <w:t>Structural Changes, Acquired Brands and Newly Licensed Brands</w:t>
      </w:r>
    </w:p>
    <w:p w14:paraId="1196EF3F" w14:textId="77777777" w:rsidR="004304EB" w:rsidRDefault="000856F8">
      <w:pPr>
        <w:pStyle w:val="a3"/>
        <w:spacing w:before="103" w:line="249" w:lineRule="auto"/>
        <w:ind w:left="146" w:right="331"/>
      </w:pPr>
      <w:r>
        <w:rPr>
          <w:w w:val="105"/>
        </w:rPr>
        <w:t xml:space="preserve">In order to continually improve upon the Company's operating performance, from time to time, we engage in buying and selling ownership interests in </w:t>
      </w:r>
      <w:r>
        <w:rPr>
          <w:w w:val="105"/>
        </w:rPr>
        <w:t>bottling partners and other</w:t>
      </w:r>
      <w:r>
        <w:rPr>
          <w:spacing w:val="-8"/>
          <w:w w:val="105"/>
        </w:rPr>
        <w:t xml:space="preserve"> </w:t>
      </w:r>
      <w:r>
        <w:rPr>
          <w:w w:val="105"/>
        </w:rPr>
        <w:t>manufacturing</w:t>
      </w:r>
      <w:r>
        <w:rPr>
          <w:spacing w:val="-8"/>
          <w:w w:val="105"/>
        </w:rPr>
        <w:t xml:space="preserve"> </w:t>
      </w:r>
      <w:r>
        <w:rPr>
          <w:w w:val="105"/>
        </w:rPr>
        <w:t>operations.</w:t>
      </w:r>
      <w:r>
        <w:rPr>
          <w:spacing w:val="-7"/>
          <w:w w:val="105"/>
        </w:rPr>
        <w:t xml:space="preserve"> </w:t>
      </w:r>
      <w:r>
        <w:rPr>
          <w:w w:val="105"/>
        </w:rPr>
        <w:t>In</w:t>
      </w:r>
      <w:r>
        <w:rPr>
          <w:spacing w:val="-8"/>
          <w:w w:val="105"/>
        </w:rPr>
        <w:t xml:space="preserve"> </w:t>
      </w:r>
      <w:r>
        <w:rPr>
          <w:w w:val="105"/>
        </w:rPr>
        <w:t>addition,</w:t>
      </w:r>
      <w:r>
        <w:rPr>
          <w:spacing w:val="-8"/>
          <w:w w:val="105"/>
        </w:rPr>
        <w:t xml:space="preserve"> </w:t>
      </w:r>
      <w:r>
        <w:rPr>
          <w:w w:val="105"/>
        </w:rPr>
        <w:t>we</w:t>
      </w:r>
      <w:r>
        <w:rPr>
          <w:spacing w:val="-7"/>
          <w:w w:val="105"/>
        </w:rPr>
        <w:t xml:space="preserve"> </w:t>
      </w:r>
      <w:r>
        <w:rPr>
          <w:w w:val="105"/>
        </w:rPr>
        <w:t>also</w:t>
      </w:r>
      <w:r>
        <w:rPr>
          <w:spacing w:val="-8"/>
          <w:w w:val="105"/>
        </w:rPr>
        <w:t xml:space="preserve"> </w:t>
      </w:r>
      <w:r>
        <w:rPr>
          <w:w w:val="105"/>
        </w:rPr>
        <w:t>acquire</w:t>
      </w:r>
      <w:r>
        <w:rPr>
          <w:spacing w:val="-7"/>
          <w:w w:val="105"/>
        </w:rPr>
        <w:t xml:space="preserve"> </w:t>
      </w:r>
      <w:r>
        <w:rPr>
          <w:w w:val="105"/>
        </w:rPr>
        <w:t>brands</w:t>
      </w:r>
      <w:r>
        <w:rPr>
          <w:spacing w:val="-8"/>
          <w:w w:val="105"/>
        </w:rPr>
        <w:t xml:space="preserve"> </w:t>
      </w:r>
      <w:r>
        <w:rPr>
          <w:w w:val="105"/>
        </w:rPr>
        <w:t>and</w:t>
      </w:r>
      <w:r>
        <w:rPr>
          <w:spacing w:val="-8"/>
          <w:w w:val="105"/>
        </w:rPr>
        <w:t xml:space="preserve"> </w:t>
      </w:r>
      <w:r>
        <w:rPr>
          <w:w w:val="105"/>
        </w:rPr>
        <w:t>their</w:t>
      </w:r>
      <w:r>
        <w:rPr>
          <w:spacing w:val="-7"/>
          <w:w w:val="105"/>
        </w:rPr>
        <w:t xml:space="preserve"> </w:t>
      </w:r>
      <w:r>
        <w:rPr>
          <w:w w:val="105"/>
        </w:rPr>
        <w:t>related</w:t>
      </w:r>
      <w:r>
        <w:rPr>
          <w:spacing w:val="-8"/>
          <w:w w:val="105"/>
        </w:rPr>
        <w:t xml:space="preserve"> </w:t>
      </w:r>
      <w:r>
        <w:rPr>
          <w:w w:val="105"/>
        </w:rPr>
        <w:t>operations</w:t>
      </w:r>
      <w:r>
        <w:rPr>
          <w:spacing w:val="-7"/>
          <w:w w:val="105"/>
        </w:rPr>
        <w:t xml:space="preserve"> </w:t>
      </w:r>
      <w:r>
        <w:rPr>
          <w:w w:val="105"/>
        </w:rPr>
        <w:t>or</w:t>
      </w:r>
      <w:r>
        <w:rPr>
          <w:spacing w:val="-8"/>
          <w:w w:val="105"/>
        </w:rPr>
        <w:t xml:space="preserve"> </w:t>
      </w:r>
      <w:r>
        <w:rPr>
          <w:w w:val="105"/>
        </w:rPr>
        <w:t>enter</w:t>
      </w:r>
      <w:r>
        <w:rPr>
          <w:spacing w:val="-8"/>
          <w:w w:val="105"/>
        </w:rPr>
        <w:t xml:space="preserve"> </w:t>
      </w:r>
      <w:r>
        <w:rPr>
          <w:w w:val="105"/>
        </w:rPr>
        <w:t>into</w:t>
      </w:r>
      <w:r>
        <w:rPr>
          <w:spacing w:val="-7"/>
          <w:w w:val="105"/>
        </w:rPr>
        <w:t xml:space="preserve"> </w:t>
      </w:r>
      <w:r>
        <w:rPr>
          <w:w w:val="105"/>
        </w:rPr>
        <w:t>license</w:t>
      </w:r>
      <w:r>
        <w:rPr>
          <w:spacing w:val="-8"/>
          <w:w w:val="105"/>
        </w:rPr>
        <w:t xml:space="preserve"> </w:t>
      </w:r>
      <w:r>
        <w:rPr>
          <w:w w:val="105"/>
        </w:rPr>
        <w:t>agreements</w:t>
      </w:r>
      <w:r>
        <w:rPr>
          <w:spacing w:val="-7"/>
          <w:w w:val="105"/>
        </w:rPr>
        <w:t xml:space="preserve"> </w:t>
      </w:r>
      <w:r>
        <w:rPr>
          <w:w w:val="105"/>
        </w:rPr>
        <w:t>for</w:t>
      </w:r>
      <w:r>
        <w:rPr>
          <w:spacing w:val="-8"/>
          <w:w w:val="105"/>
        </w:rPr>
        <w:t xml:space="preserve"> </w:t>
      </w:r>
      <w:r>
        <w:rPr>
          <w:w w:val="105"/>
        </w:rPr>
        <w:t>certain</w:t>
      </w:r>
      <w:r>
        <w:rPr>
          <w:spacing w:val="-8"/>
          <w:w w:val="105"/>
        </w:rPr>
        <w:t xml:space="preserve"> </w:t>
      </w:r>
      <w:r>
        <w:rPr>
          <w:w w:val="105"/>
        </w:rPr>
        <w:t>brands</w:t>
      </w:r>
      <w:r>
        <w:rPr>
          <w:spacing w:val="-7"/>
          <w:w w:val="105"/>
        </w:rPr>
        <w:t xml:space="preserve"> </w:t>
      </w:r>
      <w:r>
        <w:rPr>
          <w:w w:val="105"/>
        </w:rPr>
        <w:t>to</w:t>
      </w:r>
      <w:r>
        <w:rPr>
          <w:spacing w:val="-8"/>
          <w:w w:val="105"/>
        </w:rPr>
        <w:t xml:space="preserve"> </w:t>
      </w:r>
      <w:r>
        <w:rPr>
          <w:w w:val="105"/>
        </w:rPr>
        <w:t>supplement</w:t>
      </w:r>
      <w:r>
        <w:rPr>
          <w:spacing w:val="-7"/>
          <w:w w:val="105"/>
        </w:rPr>
        <w:t xml:space="preserve"> </w:t>
      </w:r>
      <w:r>
        <w:rPr>
          <w:w w:val="105"/>
        </w:rPr>
        <w:t>our</w:t>
      </w:r>
      <w:r>
        <w:rPr>
          <w:spacing w:val="-8"/>
          <w:w w:val="105"/>
        </w:rPr>
        <w:t xml:space="preserve"> </w:t>
      </w:r>
      <w:r>
        <w:rPr>
          <w:w w:val="105"/>
        </w:rPr>
        <w:t>beverage offerings.</w:t>
      </w:r>
      <w:r>
        <w:rPr>
          <w:spacing w:val="-3"/>
          <w:w w:val="105"/>
        </w:rPr>
        <w:t xml:space="preserve"> </w:t>
      </w:r>
      <w:r>
        <w:rPr>
          <w:w w:val="105"/>
        </w:rPr>
        <w:t>These</w:t>
      </w:r>
      <w:r>
        <w:rPr>
          <w:spacing w:val="-3"/>
          <w:w w:val="105"/>
        </w:rPr>
        <w:t xml:space="preserve"> </w:t>
      </w:r>
      <w:r>
        <w:rPr>
          <w:w w:val="105"/>
        </w:rPr>
        <w:t>items</w:t>
      </w:r>
      <w:r>
        <w:rPr>
          <w:spacing w:val="-3"/>
          <w:w w:val="105"/>
        </w:rPr>
        <w:t xml:space="preserve"> </w:t>
      </w:r>
      <w:r>
        <w:rPr>
          <w:w w:val="105"/>
        </w:rPr>
        <w:t>impact</w:t>
      </w:r>
      <w:r>
        <w:rPr>
          <w:spacing w:val="-2"/>
          <w:w w:val="105"/>
        </w:rPr>
        <w:t xml:space="preserve"> </w:t>
      </w:r>
      <w:r>
        <w:rPr>
          <w:w w:val="105"/>
        </w:rPr>
        <w:t>our</w:t>
      </w:r>
      <w:r>
        <w:rPr>
          <w:spacing w:val="-3"/>
          <w:w w:val="105"/>
        </w:rPr>
        <w:t xml:space="preserve"> </w:t>
      </w:r>
      <w:r>
        <w:rPr>
          <w:w w:val="105"/>
        </w:rPr>
        <w:t>operating</w:t>
      </w:r>
      <w:r>
        <w:rPr>
          <w:spacing w:val="-3"/>
          <w:w w:val="105"/>
        </w:rPr>
        <w:t xml:space="preserve"> </w:t>
      </w:r>
      <w:r>
        <w:rPr>
          <w:w w:val="105"/>
        </w:rPr>
        <w:t>results</w:t>
      </w:r>
      <w:r>
        <w:rPr>
          <w:spacing w:val="-3"/>
          <w:w w:val="105"/>
        </w:rPr>
        <w:t xml:space="preserve"> </w:t>
      </w:r>
      <w:r>
        <w:rPr>
          <w:w w:val="105"/>
        </w:rPr>
        <w:t>and</w:t>
      </w:r>
      <w:r>
        <w:rPr>
          <w:spacing w:val="-2"/>
          <w:w w:val="105"/>
        </w:rPr>
        <w:t xml:space="preserve"> </w:t>
      </w:r>
      <w:r>
        <w:rPr>
          <w:w w:val="105"/>
        </w:rPr>
        <w:t>ce</w:t>
      </w:r>
      <w:r>
        <w:rPr>
          <w:w w:val="105"/>
        </w:rPr>
        <w:t>rtain</w:t>
      </w:r>
      <w:r>
        <w:rPr>
          <w:spacing w:val="-3"/>
          <w:w w:val="105"/>
        </w:rPr>
        <w:t xml:space="preserve"> </w:t>
      </w:r>
      <w:r>
        <w:rPr>
          <w:w w:val="105"/>
        </w:rPr>
        <w:t>key</w:t>
      </w:r>
      <w:r>
        <w:rPr>
          <w:spacing w:val="-3"/>
          <w:w w:val="105"/>
        </w:rPr>
        <w:t xml:space="preserve"> </w:t>
      </w:r>
      <w:r>
        <w:rPr>
          <w:w w:val="105"/>
        </w:rPr>
        <w:t>metrics</w:t>
      </w:r>
      <w:r>
        <w:rPr>
          <w:spacing w:val="-3"/>
          <w:w w:val="105"/>
        </w:rPr>
        <w:t xml:space="preserve"> </w:t>
      </w:r>
      <w:r>
        <w:rPr>
          <w:w w:val="105"/>
        </w:rPr>
        <w:t>used</w:t>
      </w:r>
      <w:r>
        <w:rPr>
          <w:spacing w:val="-2"/>
          <w:w w:val="105"/>
        </w:rPr>
        <w:t xml:space="preserve"> </w:t>
      </w:r>
      <w:r>
        <w:rPr>
          <w:w w:val="105"/>
        </w:rPr>
        <w:t>by</w:t>
      </w:r>
      <w:r>
        <w:rPr>
          <w:spacing w:val="-3"/>
          <w:w w:val="105"/>
        </w:rPr>
        <w:t xml:space="preserve"> </w:t>
      </w:r>
      <w:r>
        <w:rPr>
          <w:w w:val="105"/>
        </w:rPr>
        <w:t>management</w:t>
      </w:r>
      <w:r>
        <w:rPr>
          <w:spacing w:val="-3"/>
          <w:w w:val="105"/>
        </w:rPr>
        <w:t xml:space="preserve"> </w:t>
      </w:r>
      <w:r>
        <w:rPr>
          <w:w w:val="105"/>
        </w:rPr>
        <w:t>in</w:t>
      </w:r>
      <w:r>
        <w:rPr>
          <w:spacing w:val="-3"/>
          <w:w w:val="105"/>
        </w:rPr>
        <w:t xml:space="preserve"> </w:t>
      </w:r>
      <w:r>
        <w:rPr>
          <w:w w:val="105"/>
        </w:rPr>
        <w:t>assessing</w:t>
      </w:r>
      <w:r>
        <w:rPr>
          <w:spacing w:val="-2"/>
          <w:w w:val="105"/>
        </w:rPr>
        <w:t xml:space="preserve"> </w:t>
      </w:r>
      <w:r>
        <w:rPr>
          <w:w w:val="105"/>
        </w:rPr>
        <w:t>the</w:t>
      </w:r>
      <w:r>
        <w:rPr>
          <w:spacing w:val="-3"/>
          <w:w w:val="105"/>
        </w:rPr>
        <w:t xml:space="preserve"> </w:t>
      </w:r>
      <w:r>
        <w:rPr>
          <w:w w:val="105"/>
        </w:rPr>
        <w:t>Company's</w:t>
      </w:r>
      <w:r>
        <w:rPr>
          <w:spacing w:val="-3"/>
          <w:w w:val="105"/>
        </w:rPr>
        <w:t xml:space="preserve"> </w:t>
      </w:r>
      <w:r>
        <w:rPr>
          <w:w w:val="105"/>
        </w:rPr>
        <w:t>performance.</w:t>
      </w:r>
    </w:p>
    <w:p w14:paraId="1196EF40" w14:textId="77777777" w:rsidR="004304EB" w:rsidRDefault="000856F8">
      <w:pPr>
        <w:pStyle w:val="a3"/>
        <w:spacing w:before="98" w:line="249" w:lineRule="auto"/>
        <w:ind w:left="146"/>
      </w:pPr>
      <w:r>
        <w:rPr>
          <w:w w:val="105"/>
        </w:rPr>
        <w:t xml:space="preserve">Unit case volume growth is a metric used by management to evaluate the Company's performance because it measures demand for our products at the consumer level. The </w:t>
      </w:r>
      <w:r>
        <w:rPr>
          <w:w w:val="105"/>
        </w:rPr>
        <w:t>Company's unit case volume represents the number of unit cases (or unit case equivalents) of Company beverage products directly or indirectly sold by the Company and its bottling</w:t>
      </w:r>
      <w:r>
        <w:rPr>
          <w:spacing w:val="-9"/>
          <w:w w:val="105"/>
        </w:rPr>
        <w:t xml:space="preserve"> </w:t>
      </w:r>
      <w:r>
        <w:rPr>
          <w:w w:val="105"/>
        </w:rPr>
        <w:t>partners</w:t>
      </w:r>
      <w:r>
        <w:rPr>
          <w:spacing w:val="-8"/>
          <w:w w:val="105"/>
        </w:rPr>
        <w:t xml:space="preserve"> </w:t>
      </w:r>
      <w:r>
        <w:rPr>
          <w:w w:val="105"/>
        </w:rPr>
        <w:t>to</w:t>
      </w:r>
      <w:r>
        <w:rPr>
          <w:spacing w:val="-8"/>
          <w:w w:val="105"/>
        </w:rPr>
        <w:t xml:space="preserve"> </w:t>
      </w:r>
      <w:r>
        <w:rPr>
          <w:w w:val="105"/>
        </w:rPr>
        <w:t>customers</w:t>
      </w:r>
      <w:r>
        <w:rPr>
          <w:spacing w:val="-8"/>
          <w:w w:val="105"/>
        </w:rPr>
        <w:t xml:space="preserve"> </w:t>
      </w:r>
      <w:r>
        <w:rPr>
          <w:w w:val="105"/>
        </w:rPr>
        <w:t>or</w:t>
      </w:r>
      <w:r>
        <w:rPr>
          <w:spacing w:val="-8"/>
          <w:w w:val="105"/>
        </w:rPr>
        <w:t xml:space="preserve"> </w:t>
      </w:r>
      <w:r>
        <w:rPr>
          <w:w w:val="105"/>
        </w:rPr>
        <w:t>consumers</w:t>
      </w:r>
      <w:r>
        <w:rPr>
          <w:spacing w:val="-8"/>
          <w:w w:val="105"/>
        </w:rPr>
        <w:t xml:space="preserve"> </w:t>
      </w:r>
      <w:r>
        <w:rPr>
          <w:w w:val="105"/>
        </w:rPr>
        <w:t>and,</w:t>
      </w:r>
      <w:r>
        <w:rPr>
          <w:spacing w:val="-8"/>
          <w:w w:val="105"/>
        </w:rPr>
        <w:t xml:space="preserve"> </w:t>
      </w:r>
      <w:r>
        <w:rPr>
          <w:w w:val="105"/>
        </w:rPr>
        <w:t>therefore,</w:t>
      </w:r>
      <w:r>
        <w:rPr>
          <w:spacing w:val="-8"/>
          <w:w w:val="105"/>
        </w:rPr>
        <w:t xml:space="preserve"> </w:t>
      </w:r>
      <w:r>
        <w:rPr>
          <w:w w:val="105"/>
        </w:rPr>
        <w:t>reflects</w:t>
      </w:r>
      <w:r>
        <w:rPr>
          <w:spacing w:val="-8"/>
          <w:w w:val="105"/>
        </w:rPr>
        <w:t xml:space="preserve"> </w:t>
      </w:r>
      <w:r>
        <w:rPr>
          <w:w w:val="105"/>
        </w:rPr>
        <w:t>unit</w:t>
      </w:r>
      <w:r>
        <w:rPr>
          <w:spacing w:val="-8"/>
          <w:w w:val="105"/>
        </w:rPr>
        <w:t xml:space="preserve"> </w:t>
      </w:r>
      <w:r>
        <w:rPr>
          <w:w w:val="105"/>
        </w:rPr>
        <w:t>case</w:t>
      </w:r>
      <w:r>
        <w:rPr>
          <w:spacing w:val="-8"/>
          <w:w w:val="105"/>
        </w:rPr>
        <w:t xml:space="preserve"> </w:t>
      </w:r>
      <w:r>
        <w:rPr>
          <w:w w:val="105"/>
        </w:rPr>
        <w:t>volume</w:t>
      </w:r>
      <w:r>
        <w:rPr>
          <w:spacing w:val="-8"/>
          <w:w w:val="105"/>
        </w:rPr>
        <w:t xml:space="preserve"> </w:t>
      </w:r>
      <w:r>
        <w:rPr>
          <w:w w:val="105"/>
        </w:rPr>
        <w:t>for</w:t>
      </w:r>
      <w:r>
        <w:rPr>
          <w:spacing w:val="-8"/>
          <w:w w:val="105"/>
        </w:rPr>
        <w:t xml:space="preserve"> </w:t>
      </w:r>
      <w:r>
        <w:rPr>
          <w:w w:val="105"/>
        </w:rPr>
        <w:t>both</w:t>
      </w:r>
      <w:r>
        <w:rPr>
          <w:spacing w:val="-8"/>
          <w:w w:val="105"/>
        </w:rPr>
        <w:t xml:space="preserve"> </w:t>
      </w:r>
      <w:r>
        <w:rPr>
          <w:w w:val="105"/>
        </w:rPr>
        <w:t>consolidated</w:t>
      </w:r>
      <w:r>
        <w:rPr>
          <w:spacing w:val="-8"/>
          <w:w w:val="105"/>
        </w:rPr>
        <w:t xml:space="preserve"> </w:t>
      </w:r>
      <w:r>
        <w:rPr>
          <w:w w:val="105"/>
        </w:rPr>
        <w:t>and</w:t>
      </w:r>
      <w:r>
        <w:rPr>
          <w:spacing w:val="-8"/>
          <w:w w:val="105"/>
        </w:rPr>
        <w:t xml:space="preserve"> </w:t>
      </w:r>
      <w:r>
        <w:rPr>
          <w:w w:val="105"/>
        </w:rPr>
        <w:t>unconsolidated</w:t>
      </w:r>
      <w:r>
        <w:rPr>
          <w:spacing w:val="-8"/>
          <w:w w:val="105"/>
        </w:rPr>
        <w:t xml:space="preserve"> </w:t>
      </w:r>
      <w:r>
        <w:rPr>
          <w:w w:val="105"/>
        </w:rPr>
        <w:t>bottlers.</w:t>
      </w:r>
      <w:r>
        <w:rPr>
          <w:spacing w:val="-8"/>
          <w:w w:val="105"/>
        </w:rPr>
        <w:t xml:space="preserve"> </w:t>
      </w:r>
      <w:r>
        <w:rPr>
          <w:w w:val="105"/>
        </w:rPr>
        <w:t>Refer</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heading</w:t>
      </w:r>
      <w:r>
        <w:rPr>
          <w:spacing w:val="-8"/>
          <w:w w:val="105"/>
        </w:rPr>
        <w:t xml:space="preserve"> </w:t>
      </w:r>
      <w:r>
        <w:rPr>
          <w:w w:val="105"/>
        </w:rPr>
        <w:t>"Beverage</w:t>
      </w:r>
      <w:r>
        <w:rPr>
          <w:spacing w:val="-8"/>
          <w:w w:val="105"/>
        </w:rPr>
        <w:t xml:space="preserve"> </w:t>
      </w:r>
      <w:r>
        <w:rPr>
          <w:w w:val="105"/>
        </w:rPr>
        <w:t>Volume" below.</w:t>
      </w:r>
    </w:p>
    <w:p w14:paraId="1196EF41" w14:textId="77777777" w:rsidR="004304EB" w:rsidRDefault="000856F8">
      <w:pPr>
        <w:pStyle w:val="a3"/>
        <w:spacing w:before="98" w:line="249" w:lineRule="auto"/>
        <w:ind w:left="146" w:right="237"/>
      </w:pPr>
      <w:r>
        <w:rPr>
          <w:w w:val="105"/>
        </w:rPr>
        <w:t>Concentrate sales volume represents the amount of concentrates, syrups, source waters and powders/minerals (in all instances expressed in unit case equivalents</w:t>
      </w:r>
      <w:r>
        <w:rPr>
          <w:w w:val="105"/>
        </w:rPr>
        <w:t>) sold by, or used</w:t>
      </w:r>
      <w:r>
        <w:rPr>
          <w:spacing w:val="-8"/>
          <w:w w:val="105"/>
        </w:rPr>
        <w:t xml:space="preserve"> </w:t>
      </w:r>
      <w:r>
        <w:rPr>
          <w:w w:val="105"/>
        </w:rPr>
        <w:t>in</w:t>
      </w:r>
      <w:r>
        <w:rPr>
          <w:spacing w:val="-8"/>
          <w:w w:val="105"/>
        </w:rPr>
        <w:t xml:space="preserve"> </w:t>
      </w:r>
      <w:r>
        <w:rPr>
          <w:w w:val="105"/>
        </w:rPr>
        <w:t>finished</w:t>
      </w:r>
      <w:r>
        <w:rPr>
          <w:spacing w:val="-8"/>
          <w:w w:val="105"/>
        </w:rPr>
        <w:t xml:space="preserve"> </w:t>
      </w:r>
      <w:r>
        <w:rPr>
          <w:w w:val="105"/>
        </w:rPr>
        <w:t>products</w:t>
      </w:r>
      <w:r>
        <w:rPr>
          <w:spacing w:val="-8"/>
          <w:w w:val="105"/>
        </w:rPr>
        <w:t xml:space="preserve"> </w:t>
      </w:r>
      <w:r>
        <w:rPr>
          <w:w w:val="105"/>
        </w:rPr>
        <w:t>sold</w:t>
      </w:r>
      <w:r>
        <w:rPr>
          <w:spacing w:val="-8"/>
          <w:w w:val="105"/>
        </w:rPr>
        <w:t xml:space="preserve"> </w:t>
      </w:r>
      <w:r>
        <w:rPr>
          <w:w w:val="105"/>
        </w:rPr>
        <w:t>by,</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to</w:t>
      </w:r>
      <w:r>
        <w:rPr>
          <w:spacing w:val="-8"/>
          <w:w w:val="105"/>
        </w:rPr>
        <w:t xml:space="preserve"> </w:t>
      </w:r>
      <w:r>
        <w:rPr>
          <w:w w:val="105"/>
        </w:rPr>
        <w:t>its</w:t>
      </w:r>
      <w:r>
        <w:rPr>
          <w:spacing w:val="-8"/>
          <w:w w:val="105"/>
        </w:rPr>
        <w:t xml:space="preserve"> </w:t>
      </w:r>
      <w:r>
        <w:rPr>
          <w:w w:val="105"/>
        </w:rPr>
        <w:t>bottling</w:t>
      </w:r>
      <w:r>
        <w:rPr>
          <w:spacing w:val="-8"/>
          <w:w w:val="105"/>
        </w:rPr>
        <w:t xml:space="preserve"> </w:t>
      </w:r>
      <w:r>
        <w:rPr>
          <w:w w:val="105"/>
        </w:rPr>
        <w:t>partners</w:t>
      </w:r>
      <w:r>
        <w:rPr>
          <w:spacing w:val="-8"/>
          <w:w w:val="105"/>
        </w:rPr>
        <w:t xml:space="preserve"> </w:t>
      </w:r>
      <w:r>
        <w:rPr>
          <w:w w:val="105"/>
        </w:rPr>
        <w:t>or</w:t>
      </w:r>
      <w:r>
        <w:rPr>
          <w:spacing w:val="-8"/>
          <w:w w:val="105"/>
        </w:rPr>
        <w:t xml:space="preserve"> </w:t>
      </w:r>
      <w:r>
        <w:rPr>
          <w:w w:val="105"/>
        </w:rPr>
        <w:t>other</w:t>
      </w:r>
      <w:r>
        <w:rPr>
          <w:spacing w:val="-8"/>
          <w:w w:val="105"/>
        </w:rPr>
        <w:t xml:space="preserve"> </w:t>
      </w:r>
      <w:r>
        <w:rPr>
          <w:w w:val="105"/>
        </w:rPr>
        <w:t>customers.</w:t>
      </w:r>
      <w:r>
        <w:rPr>
          <w:spacing w:val="-8"/>
          <w:w w:val="105"/>
        </w:rPr>
        <w:t xml:space="preserve"> </w:t>
      </w:r>
      <w:r>
        <w:rPr>
          <w:w w:val="105"/>
        </w:rPr>
        <w:t>For</w:t>
      </w:r>
      <w:r>
        <w:rPr>
          <w:spacing w:val="-8"/>
          <w:w w:val="105"/>
        </w:rPr>
        <w:t xml:space="preserve"> </w:t>
      </w:r>
      <w:r>
        <w:rPr>
          <w:w w:val="105"/>
        </w:rPr>
        <w:t>Costa</w:t>
      </w:r>
      <w:r>
        <w:rPr>
          <w:spacing w:val="-8"/>
          <w:w w:val="105"/>
        </w:rPr>
        <w:t xml:space="preserve"> </w:t>
      </w:r>
      <w:r>
        <w:rPr>
          <w:w w:val="105"/>
        </w:rPr>
        <w:t>Limited</w:t>
      </w:r>
      <w:r>
        <w:rPr>
          <w:spacing w:val="-8"/>
          <w:w w:val="105"/>
        </w:rPr>
        <w:t xml:space="preserve"> </w:t>
      </w:r>
      <w:r>
        <w:rPr>
          <w:w w:val="105"/>
        </w:rPr>
        <w:t>("Costa")</w:t>
      </w:r>
      <w:r>
        <w:rPr>
          <w:spacing w:val="-8"/>
          <w:w w:val="105"/>
        </w:rPr>
        <w:t xml:space="preserve"> </w:t>
      </w:r>
      <w:r>
        <w:rPr>
          <w:w w:val="105"/>
        </w:rPr>
        <w:t>non-ready-to-drink</w:t>
      </w:r>
      <w:r>
        <w:rPr>
          <w:spacing w:val="-8"/>
          <w:w w:val="105"/>
        </w:rPr>
        <w:t xml:space="preserve"> </w:t>
      </w:r>
      <w:r>
        <w:rPr>
          <w:w w:val="105"/>
        </w:rPr>
        <w:t>beverage</w:t>
      </w:r>
      <w:r>
        <w:rPr>
          <w:spacing w:val="-8"/>
          <w:w w:val="105"/>
        </w:rPr>
        <w:t xml:space="preserve"> </w:t>
      </w:r>
      <w:r>
        <w:rPr>
          <w:w w:val="105"/>
        </w:rPr>
        <w:t>products,</w:t>
      </w:r>
      <w:r>
        <w:rPr>
          <w:spacing w:val="-8"/>
          <w:w w:val="105"/>
        </w:rPr>
        <w:t xml:space="preserve"> </w:t>
      </w:r>
      <w:r>
        <w:rPr>
          <w:w w:val="105"/>
        </w:rPr>
        <w:t>concentrate</w:t>
      </w:r>
      <w:r>
        <w:rPr>
          <w:spacing w:val="-8"/>
          <w:w w:val="105"/>
        </w:rPr>
        <w:t xml:space="preserve"> </w:t>
      </w:r>
      <w:r>
        <w:rPr>
          <w:w w:val="105"/>
        </w:rPr>
        <w:t>sales volume</w:t>
      </w:r>
      <w:r>
        <w:rPr>
          <w:spacing w:val="-6"/>
          <w:w w:val="105"/>
        </w:rPr>
        <w:t xml:space="preserve"> </w:t>
      </w:r>
      <w:r>
        <w:rPr>
          <w:w w:val="105"/>
        </w:rPr>
        <w:t>represents</w:t>
      </w:r>
      <w:r>
        <w:rPr>
          <w:spacing w:val="-6"/>
          <w:w w:val="105"/>
        </w:rPr>
        <w:t xml:space="preserve"> </w:t>
      </w:r>
      <w:r>
        <w:rPr>
          <w:w w:val="105"/>
        </w:rPr>
        <w:t>the</w:t>
      </w:r>
      <w:r>
        <w:rPr>
          <w:spacing w:val="-6"/>
          <w:w w:val="105"/>
        </w:rPr>
        <w:t xml:space="preserve"> </w:t>
      </w:r>
      <w:r>
        <w:rPr>
          <w:w w:val="105"/>
        </w:rPr>
        <w:t>amount</w:t>
      </w:r>
      <w:r>
        <w:rPr>
          <w:spacing w:val="-5"/>
          <w:w w:val="105"/>
        </w:rPr>
        <w:t xml:space="preserve"> </w:t>
      </w:r>
      <w:r>
        <w:rPr>
          <w:w w:val="105"/>
        </w:rPr>
        <w:t>of</w:t>
      </w:r>
      <w:r>
        <w:rPr>
          <w:spacing w:val="-6"/>
          <w:w w:val="105"/>
        </w:rPr>
        <w:t xml:space="preserve"> </w:t>
      </w:r>
      <w:r>
        <w:rPr>
          <w:w w:val="105"/>
        </w:rPr>
        <w:t>coffee</w:t>
      </w:r>
      <w:r>
        <w:rPr>
          <w:spacing w:val="-6"/>
          <w:w w:val="105"/>
        </w:rPr>
        <w:t xml:space="preserve"> </w:t>
      </w:r>
      <w:r>
        <w:rPr>
          <w:w w:val="105"/>
        </w:rPr>
        <w:t>beans</w:t>
      </w:r>
      <w:r>
        <w:rPr>
          <w:spacing w:val="-5"/>
          <w:w w:val="105"/>
        </w:rPr>
        <w:t xml:space="preserve"> </w:t>
      </w:r>
      <w:r>
        <w:rPr>
          <w:w w:val="105"/>
        </w:rPr>
        <w:t>and</w:t>
      </w:r>
      <w:r>
        <w:rPr>
          <w:spacing w:val="-6"/>
          <w:w w:val="105"/>
        </w:rPr>
        <w:t xml:space="preserve"> </w:t>
      </w:r>
      <w:r>
        <w:rPr>
          <w:w w:val="105"/>
        </w:rPr>
        <w:t>finished</w:t>
      </w:r>
      <w:r>
        <w:rPr>
          <w:spacing w:val="-6"/>
          <w:w w:val="105"/>
        </w:rPr>
        <w:t xml:space="preserve"> </w:t>
      </w:r>
      <w:r>
        <w:rPr>
          <w:w w:val="105"/>
        </w:rPr>
        <w:t>beverages</w:t>
      </w:r>
      <w:r>
        <w:rPr>
          <w:spacing w:val="-6"/>
          <w:w w:val="105"/>
        </w:rPr>
        <w:t xml:space="preserve"> </w:t>
      </w:r>
      <w:r>
        <w:rPr>
          <w:w w:val="105"/>
        </w:rPr>
        <w:t>(in</w:t>
      </w:r>
      <w:r>
        <w:rPr>
          <w:spacing w:val="-5"/>
          <w:w w:val="105"/>
        </w:rPr>
        <w:t xml:space="preserve"> </w:t>
      </w:r>
      <w:r>
        <w:rPr>
          <w:w w:val="105"/>
        </w:rPr>
        <w:t>all</w:t>
      </w:r>
      <w:r>
        <w:rPr>
          <w:spacing w:val="-6"/>
          <w:w w:val="105"/>
        </w:rPr>
        <w:t xml:space="preserve"> </w:t>
      </w:r>
      <w:r>
        <w:rPr>
          <w:w w:val="105"/>
        </w:rPr>
        <w:t>instances</w:t>
      </w:r>
      <w:r>
        <w:rPr>
          <w:spacing w:val="-6"/>
          <w:w w:val="105"/>
        </w:rPr>
        <w:t xml:space="preserve"> </w:t>
      </w:r>
      <w:r>
        <w:rPr>
          <w:w w:val="105"/>
        </w:rPr>
        <w:t>expressed</w:t>
      </w:r>
      <w:r>
        <w:rPr>
          <w:spacing w:val="-5"/>
          <w:w w:val="105"/>
        </w:rPr>
        <w:t xml:space="preserve"> </w:t>
      </w:r>
      <w:r>
        <w:rPr>
          <w:w w:val="105"/>
        </w:rPr>
        <w:t>in</w:t>
      </w:r>
      <w:r>
        <w:rPr>
          <w:spacing w:val="-6"/>
          <w:w w:val="105"/>
        </w:rPr>
        <w:t xml:space="preserve"> </w:t>
      </w:r>
      <w:r>
        <w:rPr>
          <w:w w:val="105"/>
        </w:rPr>
        <w:t>unit</w:t>
      </w:r>
      <w:r>
        <w:rPr>
          <w:spacing w:val="-6"/>
          <w:w w:val="105"/>
        </w:rPr>
        <w:t xml:space="preserve"> </w:t>
      </w:r>
      <w:r>
        <w:rPr>
          <w:w w:val="105"/>
        </w:rPr>
        <w:t>case</w:t>
      </w:r>
      <w:r>
        <w:rPr>
          <w:spacing w:val="-5"/>
          <w:w w:val="105"/>
        </w:rPr>
        <w:t xml:space="preserve"> </w:t>
      </w:r>
      <w:r>
        <w:rPr>
          <w:w w:val="105"/>
        </w:rPr>
        <w:t>equivalents)</w:t>
      </w:r>
      <w:r>
        <w:rPr>
          <w:spacing w:val="-6"/>
          <w:w w:val="105"/>
        </w:rPr>
        <w:t xml:space="preserve"> </w:t>
      </w:r>
      <w:r>
        <w:rPr>
          <w:w w:val="105"/>
        </w:rPr>
        <w:t>sold</w:t>
      </w:r>
      <w:r>
        <w:rPr>
          <w:spacing w:val="-6"/>
          <w:w w:val="105"/>
        </w:rPr>
        <w:t xml:space="preserve"> </w:t>
      </w:r>
      <w:r>
        <w:rPr>
          <w:w w:val="105"/>
        </w:rPr>
        <w:t>by</w:t>
      </w:r>
      <w:r>
        <w:rPr>
          <w:spacing w:val="-6"/>
          <w:w w:val="105"/>
        </w:rPr>
        <w:t xml:space="preserve"> </w:t>
      </w:r>
      <w:r>
        <w:rPr>
          <w:w w:val="105"/>
        </w:rPr>
        <w:t>the</w:t>
      </w:r>
      <w:r>
        <w:rPr>
          <w:spacing w:val="-5"/>
          <w:w w:val="105"/>
        </w:rPr>
        <w:t xml:space="preserve"> </w:t>
      </w:r>
      <w:r>
        <w:rPr>
          <w:w w:val="105"/>
        </w:rPr>
        <w:t>Company</w:t>
      </w:r>
      <w:r>
        <w:rPr>
          <w:spacing w:val="-6"/>
          <w:w w:val="105"/>
        </w:rPr>
        <w:t xml:space="preserve"> </w:t>
      </w:r>
      <w:r>
        <w:rPr>
          <w:w w:val="105"/>
        </w:rPr>
        <w:t>to</w:t>
      </w:r>
      <w:r>
        <w:rPr>
          <w:spacing w:val="-6"/>
          <w:w w:val="105"/>
        </w:rPr>
        <w:t xml:space="preserve"> </w:t>
      </w:r>
      <w:r>
        <w:rPr>
          <w:w w:val="105"/>
        </w:rPr>
        <w:t>customers</w:t>
      </w:r>
      <w:r>
        <w:rPr>
          <w:spacing w:val="-5"/>
          <w:w w:val="105"/>
        </w:rPr>
        <w:t xml:space="preserve"> </w:t>
      </w:r>
      <w:r>
        <w:rPr>
          <w:w w:val="105"/>
        </w:rPr>
        <w:t>or</w:t>
      </w:r>
      <w:r>
        <w:rPr>
          <w:spacing w:val="-6"/>
          <w:w w:val="105"/>
        </w:rPr>
        <w:t xml:space="preserve"> </w:t>
      </w:r>
      <w:r>
        <w:rPr>
          <w:w w:val="105"/>
        </w:rPr>
        <w:t>consumers.</w:t>
      </w:r>
    </w:p>
    <w:p w14:paraId="1196EF42" w14:textId="77777777" w:rsidR="004304EB" w:rsidRDefault="000856F8">
      <w:pPr>
        <w:pStyle w:val="a3"/>
        <w:spacing w:before="2"/>
        <w:ind w:left="146"/>
      </w:pPr>
      <w:r>
        <w:rPr>
          <w:w w:val="105"/>
        </w:rPr>
        <w:t>Refer to the heading "Beverage Volume" below.</w:t>
      </w:r>
    </w:p>
    <w:p w14:paraId="1196EF43" w14:textId="77777777" w:rsidR="004304EB" w:rsidRDefault="000856F8">
      <w:pPr>
        <w:pStyle w:val="a3"/>
        <w:spacing w:before="104" w:line="249" w:lineRule="auto"/>
        <w:ind w:left="146" w:right="195"/>
      </w:pPr>
      <w:r>
        <w:rPr>
          <w:w w:val="105"/>
        </w:rPr>
        <w:t xml:space="preserve">When we analyze our net operating revenues we generally consider the following factors: (1) volume </w:t>
      </w:r>
      <w:r>
        <w:rPr>
          <w:w w:val="105"/>
        </w:rPr>
        <w:t>growth (concentrate sales volume or unit case volume, as applicable); (2) changes</w:t>
      </w:r>
      <w:r>
        <w:rPr>
          <w:spacing w:val="-9"/>
          <w:w w:val="105"/>
        </w:rPr>
        <w:t xml:space="preserve"> </w:t>
      </w:r>
      <w:r>
        <w:rPr>
          <w:w w:val="105"/>
        </w:rPr>
        <w:t>in</w:t>
      </w:r>
      <w:r>
        <w:rPr>
          <w:spacing w:val="-8"/>
          <w:w w:val="105"/>
        </w:rPr>
        <w:t xml:space="preserve"> </w:t>
      </w:r>
      <w:r>
        <w:rPr>
          <w:w w:val="105"/>
        </w:rPr>
        <w:t>price,</w:t>
      </w:r>
      <w:r>
        <w:rPr>
          <w:spacing w:val="-8"/>
          <w:w w:val="105"/>
        </w:rPr>
        <w:t xml:space="preserve"> </w:t>
      </w:r>
      <w:r>
        <w:rPr>
          <w:w w:val="105"/>
        </w:rPr>
        <w:t>product</w:t>
      </w:r>
      <w:r>
        <w:rPr>
          <w:spacing w:val="-9"/>
          <w:w w:val="105"/>
        </w:rPr>
        <w:t xml:space="preserve"> </w:t>
      </w:r>
      <w:r>
        <w:rPr>
          <w:w w:val="105"/>
        </w:rPr>
        <w:t>and</w:t>
      </w:r>
      <w:r>
        <w:rPr>
          <w:spacing w:val="-8"/>
          <w:w w:val="105"/>
        </w:rPr>
        <w:t xml:space="preserve"> </w:t>
      </w:r>
      <w:r>
        <w:rPr>
          <w:w w:val="105"/>
        </w:rPr>
        <w:t>geographic</w:t>
      </w:r>
      <w:r>
        <w:rPr>
          <w:spacing w:val="-8"/>
          <w:w w:val="105"/>
        </w:rPr>
        <w:t xml:space="preserve"> </w:t>
      </w:r>
      <w:r>
        <w:rPr>
          <w:w w:val="105"/>
        </w:rPr>
        <w:t>mix;</w:t>
      </w:r>
      <w:r>
        <w:rPr>
          <w:spacing w:val="-9"/>
          <w:w w:val="105"/>
        </w:rPr>
        <w:t xml:space="preserve"> </w:t>
      </w:r>
      <w:r>
        <w:rPr>
          <w:w w:val="105"/>
        </w:rPr>
        <w:t>(3)</w:t>
      </w:r>
      <w:r>
        <w:rPr>
          <w:spacing w:val="-8"/>
          <w:w w:val="105"/>
        </w:rPr>
        <w:t xml:space="preserve"> </w:t>
      </w:r>
      <w:r>
        <w:rPr>
          <w:w w:val="105"/>
        </w:rPr>
        <w:t>foreign</w:t>
      </w:r>
      <w:r>
        <w:rPr>
          <w:spacing w:val="-8"/>
          <w:w w:val="105"/>
        </w:rPr>
        <w:t xml:space="preserve"> </w:t>
      </w:r>
      <w:r>
        <w:rPr>
          <w:w w:val="105"/>
        </w:rPr>
        <w:t>currency</w:t>
      </w:r>
      <w:r>
        <w:rPr>
          <w:spacing w:val="-9"/>
          <w:w w:val="105"/>
        </w:rPr>
        <w:t xml:space="preserve"> </w:t>
      </w:r>
      <w:r>
        <w:rPr>
          <w:w w:val="105"/>
        </w:rPr>
        <w:t>fluctuations;</w:t>
      </w:r>
      <w:r>
        <w:rPr>
          <w:spacing w:val="-8"/>
          <w:w w:val="105"/>
        </w:rPr>
        <w:t xml:space="preserve"> </w:t>
      </w:r>
      <w:r>
        <w:rPr>
          <w:w w:val="105"/>
        </w:rPr>
        <w:t>and</w:t>
      </w:r>
      <w:r>
        <w:rPr>
          <w:spacing w:val="-8"/>
          <w:w w:val="105"/>
        </w:rPr>
        <w:t xml:space="preserve"> </w:t>
      </w:r>
      <w:r>
        <w:rPr>
          <w:w w:val="105"/>
        </w:rPr>
        <w:t>(4)</w:t>
      </w:r>
      <w:r>
        <w:rPr>
          <w:spacing w:val="-9"/>
          <w:w w:val="105"/>
        </w:rPr>
        <w:t xml:space="preserve"> </w:t>
      </w:r>
      <w:r>
        <w:rPr>
          <w:w w:val="105"/>
        </w:rPr>
        <w:t>acquisitions</w:t>
      </w:r>
      <w:r>
        <w:rPr>
          <w:spacing w:val="-8"/>
          <w:w w:val="105"/>
        </w:rPr>
        <w:t xml:space="preserve"> </w:t>
      </w:r>
      <w:r>
        <w:rPr>
          <w:w w:val="105"/>
        </w:rPr>
        <w:t>and</w:t>
      </w:r>
      <w:r>
        <w:rPr>
          <w:spacing w:val="-8"/>
          <w:w w:val="105"/>
        </w:rPr>
        <w:t xml:space="preserve"> </w:t>
      </w:r>
      <w:r>
        <w:rPr>
          <w:w w:val="105"/>
        </w:rPr>
        <w:t>divestitures</w:t>
      </w:r>
      <w:r>
        <w:rPr>
          <w:spacing w:val="-9"/>
          <w:w w:val="105"/>
        </w:rPr>
        <w:t xml:space="preserve"> </w:t>
      </w:r>
      <w:r>
        <w:rPr>
          <w:w w:val="105"/>
        </w:rPr>
        <w:t>(including</w:t>
      </w:r>
      <w:r>
        <w:rPr>
          <w:spacing w:val="-8"/>
          <w:w w:val="105"/>
        </w:rPr>
        <w:t xml:space="preserve"> </w:t>
      </w:r>
      <w:r>
        <w:rPr>
          <w:w w:val="105"/>
        </w:rPr>
        <w:t>structural</w:t>
      </w:r>
      <w:r>
        <w:rPr>
          <w:spacing w:val="-8"/>
          <w:w w:val="105"/>
        </w:rPr>
        <w:t xml:space="preserve"> </w:t>
      </w:r>
      <w:r>
        <w:rPr>
          <w:w w:val="105"/>
        </w:rPr>
        <w:t>changes</w:t>
      </w:r>
      <w:r>
        <w:rPr>
          <w:spacing w:val="-9"/>
          <w:w w:val="105"/>
        </w:rPr>
        <w:t xml:space="preserve"> </w:t>
      </w:r>
      <w:r>
        <w:rPr>
          <w:w w:val="105"/>
        </w:rPr>
        <w:t>defined</w:t>
      </w:r>
      <w:r>
        <w:rPr>
          <w:spacing w:val="-8"/>
          <w:w w:val="105"/>
        </w:rPr>
        <w:t xml:space="preserve"> </w:t>
      </w:r>
      <w:r>
        <w:rPr>
          <w:w w:val="105"/>
        </w:rPr>
        <w:t>below),</w:t>
      </w:r>
      <w:r>
        <w:rPr>
          <w:spacing w:val="-8"/>
          <w:w w:val="105"/>
        </w:rPr>
        <w:t xml:space="preserve"> </w:t>
      </w:r>
      <w:r>
        <w:rPr>
          <w:w w:val="105"/>
        </w:rPr>
        <w:t>as</w:t>
      </w:r>
      <w:r>
        <w:rPr>
          <w:spacing w:val="-9"/>
          <w:w w:val="105"/>
        </w:rPr>
        <w:t xml:space="preserve"> </w:t>
      </w:r>
      <w:r>
        <w:rPr>
          <w:w w:val="105"/>
        </w:rPr>
        <w:t>applicable. Refer to the heading "Net Operating Revenues" below. The Company sells concentrates and syrups to both consolidated and unconsolidated bottling partners. The ownership structure of our bottling partners impacts the timing of recognizing concent</w:t>
      </w:r>
      <w:r>
        <w:rPr>
          <w:w w:val="105"/>
        </w:rPr>
        <w:t>rate revenue and concentrate sales volume. When we sell concentrates or syrups to our consolidated bottling partners, we are not able to recognize the concentrate revenue or concentrate sales volume until the bottling partner has sold finished products man</w:t>
      </w:r>
      <w:r>
        <w:rPr>
          <w:w w:val="105"/>
        </w:rPr>
        <w:t>ufactured from the concentrates or syrups to a third party or independent customer. When we sell concentrates or syrups to our unconsolidated bottling partners, we recognize the concentrate revenue and concentrate sales volume when the concentrates or syru</w:t>
      </w:r>
      <w:r>
        <w:rPr>
          <w:w w:val="105"/>
        </w:rPr>
        <w:t>ps are sold to the bottling partner. The subsequent sale of the finished products manufactured from the concentrates or syrups to a third party or independent customer does not impact the timing of recognizing the concentrate revenue or concentrate sales v</w:t>
      </w:r>
      <w:r>
        <w:rPr>
          <w:w w:val="105"/>
        </w:rPr>
        <w:t>olume. When we account</w:t>
      </w:r>
      <w:r>
        <w:rPr>
          <w:spacing w:val="-7"/>
          <w:w w:val="105"/>
        </w:rPr>
        <w:t xml:space="preserve"> </w:t>
      </w:r>
      <w:r>
        <w:rPr>
          <w:w w:val="105"/>
        </w:rPr>
        <w:t>for</w:t>
      </w:r>
      <w:r>
        <w:rPr>
          <w:spacing w:val="-7"/>
          <w:w w:val="105"/>
        </w:rPr>
        <w:t xml:space="preserve"> </w:t>
      </w:r>
      <w:r>
        <w:rPr>
          <w:w w:val="105"/>
        </w:rPr>
        <w:t>an</w:t>
      </w:r>
      <w:r>
        <w:rPr>
          <w:spacing w:val="-7"/>
          <w:w w:val="105"/>
        </w:rPr>
        <w:t xml:space="preserve"> </w:t>
      </w:r>
      <w:r>
        <w:rPr>
          <w:w w:val="105"/>
        </w:rPr>
        <w:t>unconsolidated</w:t>
      </w:r>
      <w:r>
        <w:rPr>
          <w:spacing w:val="-7"/>
          <w:w w:val="105"/>
        </w:rPr>
        <w:t xml:space="preserve"> </w:t>
      </w:r>
      <w:r>
        <w:rPr>
          <w:w w:val="105"/>
        </w:rPr>
        <w:t>bottling</w:t>
      </w:r>
      <w:r>
        <w:rPr>
          <w:spacing w:val="-7"/>
          <w:w w:val="105"/>
        </w:rPr>
        <w:t xml:space="preserve"> </w:t>
      </w:r>
      <w:r>
        <w:rPr>
          <w:w w:val="105"/>
        </w:rPr>
        <w:t>partner</w:t>
      </w:r>
      <w:r>
        <w:rPr>
          <w:spacing w:val="-7"/>
          <w:w w:val="105"/>
        </w:rPr>
        <w:t xml:space="preserve"> </w:t>
      </w:r>
      <w:r>
        <w:rPr>
          <w:w w:val="105"/>
        </w:rPr>
        <w:t>as</w:t>
      </w:r>
      <w:r>
        <w:rPr>
          <w:spacing w:val="-7"/>
          <w:w w:val="105"/>
        </w:rPr>
        <w:t xml:space="preserve"> </w:t>
      </w:r>
      <w:r>
        <w:rPr>
          <w:w w:val="105"/>
        </w:rPr>
        <w:t>an</w:t>
      </w:r>
      <w:r>
        <w:rPr>
          <w:spacing w:val="-7"/>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investment,</w:t>
      </w:r>
      <w:r>
        <w:rPr>
          <w:spacing w:val="-6"/>
          <w:w w:val="105"/>
        </w:rPr>
        <w:t xml:space="preserve"> </w:t>
      </w:r>
      <w:r>
        <w:rPr>
          <w:w w:val="105"/>
        </w:rPr>
        <w:t>we</w:t>
      </w:r>
      <w:r>
        <w:rPr>
          <w:spacing w:val="-7"/>
          <w:w w:val="105"/>
        </w:rPr>
        <w:t xml:space="preserve"> </w:t>
      </w:r>
      <w:r>
        <w:rPr>
          <w:w w:val="105"/>
        </w:rPr>
        <w:t>eliminate</w:t>
      </w:r>
      <w:r>
        <w:rPr>
          <w:spacing w:val="-7"/>
          <w:w w:val="105"/>
        </w:rPr>
        <w:t xml:space="preserve"> </w:t>
      </w:r>
      <w:r>
        <w:rPr>
          <w:w w:val="105"/>
        </w:rPr>
        <w:t>the</w:t>
      </w:r>
      <w:r>
        <w:rPr>
          <w:spacing w:val="-7"/>
          <w:w w:val="105"/>
        </w:rPr>
        <w:t xml:space="preserve"> </w:t>
      </w:r>
      <w:r>
        <w:rPr>
          <w:w w:val="105"/>
        </w:rPr>
        <w:t>intercompany</w:t>
      </w:r>
      <w:r>
        <w:rPr>
          <w:spacing w:val="-7"/>
          <w:w w:val="105"/>
        </w:rPr>
        <w:t xml:space="preserve"> </w:t>
      </w:r>
      <w:r>
        <w:rPr>
          <w:w w:val="105"/>
        </w:rPr>
        <w:t>profit</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these</w:t>
      </w:r>
      <w:r>
        <w:rPr>
          <w:spacing w:val="-7"/>
          <w:w w:val="105"/>
        </w:rPr>
        <w:t xml:space="preserve"> </w:t>
      </w:r>
      <w:r>
        <w:rPr>
          <w:w w:val="105"/>
        </w:rPr>
        <w:t>transactions</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extent</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ownership interest until the equity method investee has sold finished prod</w:t>
      </w:r>
      <w:r>
        <w:rPr>
          <w:w w:val="105"/>
        </w:rPr>
        <w:t>ucts manufactured from the concentrates or syrups to a third party or independent customer. We typically report unit</w:t>
      </w:r>
      <w:r>
        <w:rPr>
          <w:spacing w:val="-7"/>
          <w:w w:val="105"/>
        </w:rPr>
        <w:t xml:space="preserve"> </w:t>
      </w:r>
      <w:r>
        <w:rPr>
          <w:w w:val="105"/>
        </w:rPr>
        <w:t>case</w:t>
      </w:r>
      <w:r>
        <w:rPr>
          <w:spacing w:val="-6"/>
          <w:w w:val="105"/>
        </w:rPr>
        <w:t xml:space="preserve"> </w:t>
      </w:r>
      <w:r>
        <w:rPr>
          <w:w w:val="105"/>
        </w:rPr>
        <w:t>volume</w:t>
      </w:r>
      <w:r>
        <w:rPr>
          <w:spacing w:val="-7"/>
          <w:w w:val="105"/>
        </w:rPr>
        <w:t xml:space="preserve"> </w:t>
      </w:r>
      <w:r>
        <w:rPr>
          <w:w w:val="105"/>
        </w:rPr>
        <w:t>when</w:t>
      </w:r>
      <w:r>
        <w:rPr>
          <w:spacing w:val="-6"/>
          <w:w w:val="105"/>
        </w:rPr>
        <w:t xml:space="preserve"> </w:t>
      </w:r>
      <w:r>
        <w:rPr>
          <w:w w:val="105"/>
        </w:rPr>
        <w:t>finished</w:t>
      </w:r>
      <w:r>
        <w:rPr>
          <w:spacing w:val="-7"/>
          <w:w w:val="105"/>
        </w:rPr>
        <w:t xml:space="preserve"> </w:t>
      </w:r>
      <w:r>
        <w:rPr>
          <w:w w:val="105"/>
        </w:rPr>
        <w:t>products</w:t>
      </w:r>
      <w:r>
        <w:rPr>
          <w:spacing w:val="-6"/>
          <w:w w:val="105"/>
        </w:rPr>
        <w:t xml:space="preserve"> </w:t>
      </w:r>
      <w:r>
        <w:rPr>
          <w:w w:val="105"/>
        </w:rPr>
        <w:t>manufactured</w:t>
      </w:r>
      <w:r>
        <w:rPr>
          <w:spacing w:val="-7"/>
          <w:w w:val="105"/>
        </w:rPr>
        <w:t xml:space="preserve"> </w:t>
      </w:r>
      <w:r>
        <w:rPr>
          <w:w w:val="105"/>
        </w:rPr>
        <w:t>from</w:t>
      </w:r>
      <w:r>
        <w:rPr>
          <w:spacing w:val="-6"/>
          <w:w w:val="105"/>
        </w:rPr>
        <w:t xml:space="preserve"> </w:t>
      </w:r>
      <w:r>
        <w:rPr>
          <w:w w:val="105"/>
        </w:rPr>
        <w:t>the</w:t>
      </w:r>
      <w:r>
        <w:rPr>
          <w:spacing w:val="-7"/>
          <w:w w:val="105"/>
        </w:rPr>
        <w:t xml:space="preserve"> </w:t>
      </w:r>
      <w:r>
        <w:rPr>
          <w:w w:val="105"/>
        </w:rPr>
        <w:t>concentrates</w:t>
      </w:r>
      <w:r>
        <w:rPr>
          <w:spacing w:val="-6"/>
          <w:w w:val="105"/>
        </w:rPr>
        <w:t xml:space="preserve"> </w:t>
      </w:r>
      <w:r>
        <w:rPr>
          <w:w w:val="105"/>
        </w:rPr>
        <w:t>or</w:t>
      </w:r>
      <w:r>
        <w:rPr>
          <w:spacing w:val="-7"/>
          <w:w w:val="105"/>
        </w:rPr>
        <w:t xml:space="preserve"> </w:t>
      </w:r>
      <w:r>
        <w:rPr>
          <w:w w:val="105"/>
        </w:rPr>
        <w:t>syrups</w:t>
      </w:r>
      <w:r>
        <w:rPr>
          <w:spacing w:val="-6"/>
          <w:w w:val="105"/>
        </w:rPr>
        <w:t xml:space="preserve"> </w:t>
      </w:r>
      <w:r>
        <w:rPr>
          <w:w w:val="105"/>
        </w:rPr>
        <w:t>are</w:t>
      </w:r>
      <w:r>
        <w:rPr>
          <w:spacing w:val="-7"/>
          <w:w w:val="105"/>
        </w:rPr>
        <w:t xml:space="preserve"> </w:t>
      </w:r>
      <w:r>
        <w:rPr>
          <w:w w:val="105"/>
        </w:rPr>
        <w:t>sold</w:t>
      </w:r>
      <w:r>
        <w:rPr>
          <w:spacing w:val="-6"/>
          <w:w w:val="105"/>
        </w:rPr>
        <w:t xml:space="preserve"> </w:t>
      </w:r>
      <w:r>
        <w:rPr>
          <w:w w:val="105"/>
        </w:rPr>
        <w:t>to</w:t>
      </w:r>
      <w:r>
        <w:rPr>
          <w:spacing w:val="-7"/>
          <w:w w:val="105"/>
        </w:rPr>
        <w:t xml:space="preserve"> </w:t>
      </w:r>
      <w:r>
        <w:rPr>
          <w:w w:val="105"/>
        </w:rPr>
        <w:t>a</w:t>
      </w:r>
      <w:r>
        <w:rPr>
          <w:spacing w:val="-6"/>
          <w:w w:val="105"/>
        </w:rPr>
        <w:t xml:space="preserve"> </w:t>
      </w:r>
      <w:r>
        <w:rPr>
          <w:w w:val="105"/>
        </w:rPr>
        <w:t>third</w:t>
      </w:r>
      <w:r>
        <w:rPr>
          <w:spacing w:val="-7"/>
          <w:w w:val="105"/>
        </w:rPr>
        <w:t xml:space="preserve"> </w:t>
      </w:r>
      <w:r>
        <w:rPr>
          <w:w w:val="105"/>
        </w:rPr>
        <w:t>party</w:t>
      </w:r>
      <w:r>
        <w:rPr>
          <w:spacing w:val="-6"/>
          <w:w w:val="105"/>
        </w:rPr>
        <w:t xml:space="preserve"> </w:t>
      </w:r>
      <w:r>
        <w:rPr>
          <w:w w:val="105"/>
        </w:rPr>
        <w:t>or</w:t>
      </w:r>
      <w:r>
        <w:rPr>
          <w:spacing w:val="-7"/>
          <w:w w:val="105"/>
        </w:rPr>
        <w:t xml:space="preserve"> </w:t>
      </w:r>
      <w:r>
        <w:rPr>
          <w:w w:val="105"/>
        </w:rPr>
        <w:t>independent</w:t>
      </w:r>
      <w:r>
        <w:rPr>
          <w:spacing w:val="-6"/>
          <w:w w:val="105"/>
        </w:rPr>
        <w:t xml:space="preserve"> </w:t>
      </w:r>
      <w:r>
        <w:rPr>
          <w:w w:val="105"/>
        </w:rPr>
        <w:t>customer</w:t>
      </w:r>
      <w:r>
        <w:rPr>
          <w:spacing w:val="-7"/>
          <w:w w:val="105"/>
        </w:rPr>
        <w:t xml:space="preserve"> </w:t>
      </w:r>
      <w:r>
        <w:rPr>
          <w:w w:val="105"/>
        </w:rPr>
        <w:t>regardless</w:t>
      </w:r>
      <w:r>
        <w:rPr>
          <w:spacing w:val="-6"/>
          <w:w w:val="105"/>
        </w:rPr>
        <w:t xml:space="preserve"> </w:t>
      </w:r>
      <w:r>
        <w:rPr>
          <w:w w:val="105"/>
        </w:rPr>
        <w:t>of</w:t>
      </w:r>
      <w:r>
        <w:rPr>
          <w:spacing w:val="-7"/>
          <w:w w:val="105"/>
        </w:rPr>
        <w:t xml:space="preserve"> </w:t>
      </w:r>
      <w:r>
        <w:rPr>
          <w:w w:val="105"/>
        </w:rPr>
        <w:t>our</w:t>
      </w:r>
      <w:r>
        <w:rPr>
          <w:spacing w:val="-6"/>
          <w:w w:val="105"/>
        </w:rPr>
        <w:t xml:space="preserve"> </w:t>
      </w:r>
      <w:r>
        <w:rPr>
          <w:w w:val="105"/>
        </w:rPr>
        <w:t>ownership</w:t>
      </w:r>
      <w:r>
        <w:rPr>
          <w:spacing w:val="-6"/>
          <w:w w:val="105"/>
        </w:rPr>
        <w:t xml:space="preserve"> </w:t>
      </w:r>
      <w:r>
        <w:rPr>
          <w:w w:val="105"/>
        </w:rPr>
        <w:t>interest</w:t>
      </w:r>
      <w:r>
        <w:rPr>
          <w:spacing w:val="-7"/>
          <w:w w:val="105"/>
        </w:rPr>
        <w:t xml:space="preserve"> </w:t>
      </w:r>
      <w:r>
        <w:rPr>
          <w:w w:val="105"/>
        </w:rPr>
        <w:t>in the bottling</w:t>
      </w:r>
      <w:r>
        <w:rPr>
          <w:spacing w:val="-2"/>
          <w:w w:val="105"/>
        </w:rPr>
        <w:t xml:space="preserve"> </w:t>
      </w:r>
      <w:r>
        <w:rPr>
          <w:w w:val="105"/>
        </w:rPr>
        <w:t>partner.</w:t>
      </w:r>
    </w:p>
    <w:p w14:paraId="1196EF44" w14:textId="77777777" w:rsidR="004304EB" w:rsidRDefault="000856F8">
      <w:pPr>
        <w:pStyle w:val="a3"/>
        <w:spacing w:before="103" w:line="249" w:lineRule="auto"/>
        <w:ind w:left="146" w:right="274"/>
      </w:pPr>
      <w:r>
        <w:rPr>
          <w:w w:val="105"/>
        </w:rPr>
        <w:t>We generally refer to acquisitions and divestitures of bottling operations as structural changes, which are a component of acquisitions and divestitures. Typically, structural changes do not imp</w:t>
      </w:r>
      <w:r>
        <w:rPr>
          <w:w w:val="105"/>
        </w:rPr>
        <w:t>act the Company's unit case volume or concentrate sales volume on a consolidated basis or at the geographic operating segment level. We recognize unit case volume for all sales of Company beverage products, regardless of our ownership interest in the bottl</w:t>
      </w:r>
      <w:r>
        <w:rPr>
          <w:w w:val="105"/>
        </w:rPr>
        <w:t>ing partner, if any. However, the unit case volume reported by our Bottling</w:t>
      </w:r>
      <w:r>
        <w:rPr>
          <w:spacing w:val="-8"/>
          <w:w w:val="105"/>
        </w:rPr>
        <w:t xml:space="preserve"> </w:t>
      </w:r>
      <w:r>
        <w:rPr>
          <w:w w:val="105"/>
        </w:rPr>
        <w:t>Investments</w:t>
      </w:r>
      <w:r>
        <w:rPr>
          <w:spacing w:val="-8"/>
          <w:w w:val="105"/>
        </w:rPr>
        <w:t xml:space="preserve"> </w:t>
      </w:r>
      <w:r>
        <w:rPr>
          <w:w w:val="105"/>
        </w:rPr>
        <w:t>operating</w:t>
      </w:r>
      <w:r>
        <w:rPr>
          <w:spacing w:val="-8"/>
          <w:w w:val="105"/>
        </w:rPr>
        <w:t xml:space="preserve"> </w:t>
      </w:r>
      <w:r>
        <w:rPr>
          <w:w w:val="105"/>
        </w:rPr>
        <w:t>segment</w:t>
      </w:r>
      <w:r>
        <w:rPr>
          <w:spacing w:val="-8"/>
          <w:w w:val="105"/>
        </w:rPr>
        <w:t xml:space="preserve"> </w:t>
      </w:r>
      <w:r>
        <w:rPr>
          <w:w w:val="105"/>
        </w:rPr>
        <w:t>is</w:t>
      </w:r>
      <w:r>
        <w:rPr>
          <w:spacing w:val="-8"/>
          <w:w w:val="105"/>
        </w:rPr>
        <w:t xml:space="preserve"> </w:t>
      </w:r>
      <w:r>
        <w:rPr>
          <w:w w:val="105"/>
        </w:rPr>
        <w:t>generally</w:t>
      </w:r>
      <w:r>
        <w:rPr>
          <w:spacing w:val="-8"/>
          <w:w w:val="105"/>
        </w:rPr>
        <w:t xml:space="preserve"> </w:t>
      </w:r>
      <w:r>
        <w:rPr>
          <w:w w:val="105"/>
        </w:rPr>
        <w:t>impacted</w:t>
      </w:r>
      <w:r>
        <w:rPr>
          <w:spacing w:val="-8"/>
          <w:w w:val="105"/>
        </w:rPr>
        <w:t xml:space="preserve"> </w:t>
      </w:r>
      <w:r>
        <w:rPr>
          <w:w w:val="105"/>
        </w:rPr>
        <w:t>by</w:t>
      </w:r>
      <w:r>
        <w:rPr>
          <w:spacing w:val="-8"/>
          <w:w w:val="105"/>
        </w:rPr>
        <w:t xml:space="preserve"> </w:t>
      </w:r>
      <w:r>
        <w:rPr>
          <w:w w:val="105"/>
        </w:rPr>
        <w:t>structural</w:t>
      </w:r>
      <w:r>
        <w:rPr>
          <w:spacing w:val="-8"/>
          <w:w w:val="105"/>
        </w:rPr>
        <w:t xml:space="preserve"> </w:t>
      </w:r>
      <w:r>
        <w:rPr>
          <w:w w:val="105"/>
        </w:rPr>
        <w:t>changes</w:t>
      </w:r>
      <w:r>
        <w:rPr>
          <w:spacing w:val="-8"/>
          <w:w w:val="105"/>
        </w:rPr>
        <w:t xml:space="preserve"> </w:t>
      </w:r>
      <w:r>
        <w:rPr>
          <w:w w:val="105"/>
        </w:rPr>
        <w:t>because</w:t>
      </w:r>
      <w:r>
        <w:rPr>
          <w:spacing w:val="-8"/>
          <w:w w:val="105"/>
        </w:rPr>
        <w:t xml:space="preserve"> </w:t>
      </w:r>
      <w:r>
        <w:rPr>
          <w:w w:val="105"/>
        </w:rPr>
        <w:t>it</w:t>
      </w:r>
      <w:r>
        <w:rPr>
          <w:spacing w:val="-8"/>
          <w:w w:val="105"/>
        </w:rPr>
        <w:t xml:space="preserve"> </w:t>
      </w:r>
      <w:r>
        <w:rPr>
          <w:w w:val="105"/>
        </w:rPr>
        <w:t>only</w:t>
      </w:r>
      <w:r>
        <w:rPr>
          <w:spacing w:val="-7"/>
          <w:w w:val="105"/>
        </w:rPr>
        <w:t xml:space="preserve"> </w:t>
      </w:r>
      <w:r>
        <w:rPr>
          <w:w w:val="105"/>
        </w:rPr>
        <w:t>includes</w:t>
      </w:r>
      <w:r>
        <w:rPr>
          <w:spacing w:val="-8"/>
          <w:w w:val="105"/>
        </w:rPr>
        <w:t xml:space="preserve"> </w:t>
      </w:r>
      <w:r>
        <w:rPr>
          <w:w w:val="105"/>
        </w:rPr>
        <w:t>the</w:t>
      </w:r>
      <w:r>
        <w:rPr>
          <w:spacing w:val="-8"/>
          <w:w w:val="105"/>
        </w:rPr>
        <w:t xml:space="preserve"> </w:t>
      </w:r>
      <w:r>
        <w:rPr>
          <w:w w:val="105"/>
        </w:rPr>
        <w:t>unit</w:t>
      </w:r>
      <w:r>
        <w:rPr>
          <w:spacing w:val="-8"/>
          <w:w w:val="105"/>
        </w:rPr>
        <w:t xml:space="preserve"> </w:t>
      </w:r>
      <w:r>
        <w:rPr>
          <w:w w:val="105"/>
        </w:rPr>
        <w:t>case</w:t>
      </w:r>
      <w:r>
        <w:rPr>
          <w:spacing w:val="-8"/>
          <w:w w:val="105"/>
        </w:rPr>
        <w:t xml:space="preserve"> </w:t>
      </w:r>
      <w:r>
        <w:rPr>
          <w:w w:val="105"/>
        </w:rPr>
        <w:t>volume</w:t>
      </w:r>
      <w:r>
        <w:rPr>
          <w:spacing w:val="-8"/>
          <w:w w:val="105"/>
        </w:rPr>
        <w:t xml:space="preserve"> </w:t>
      </w:r>
      <w:r>
        <w:rPr>
          <w:w w:val="105"/>
        </w:rPr>
        <w:t>of</w:t>
      </w:r>
      <w:r>
        <w:rPr>
          <w:spacing w:val="-8"/>
          <w:w w:val="105"/>
        </w:rPr>
        <w:t xml:space="preserve"> </w:t>
      </w:r>
      <w:r>
        <w:rPr>
          <w:w w:val="105"/>
        </w:rPr>
        <w:t>our</w:t>
      </w:r>
      <w:r>
        <w:rPr>
          <w:spacing w:val="-8"/>
          <w:w w:val="105"/>
        </w:rPr>
        <w:t xml:space="preserve"> </w:t>
      </w:r>
      <w:r>
        <w:rPr>
          <w:w w:val="105"/>
        </w:rPr>
        <w:t>consolidated</w:t>
      </w:r>
      <w:r>
        <w:rPr>
          <w:spacing w:val="-8"/>
          <w:w w:val="105"/>
        </w:rPr>
        <w:t xml:space="preserve"> </w:t>
      </w:r>
      <w:r>
        <w:rPr>
          <w:w w:val="105"/>
        </w:rPr>
        <w:t>bottling</w:t>
      </w:r>
      <w:r>
        <w:rPr>
          <w:spacing w:val="-8"/>
          <w:w w:val="105"/>
        </w:rPr>
        <w:t xml:space="preserve"> </w:t>
      </w:r>
      <w:r>
        <w:rPr>
          <w:w w:val="105"/>
        </w:rPr>
        <w:t>operations.</w:t>
      </w:r>
      <w:r>
        <w:rPr>
          <w:spacing w:val="-8"/>
          <w:w w:val="105"/>
        </w:rPr>
        <w:t xml:space="preserve"> </w:t>
      </w:r>
      <w:r>
        <w:rPr>
          <w:w w:val="105"/>
        </w:rPr>
        <w:t>Refer to</w:t>
      </w:r>
      <w:r>
        <w:rPr>
          <w:spacing w:val="-3"/>
          <w:w w:val="105"/>
        </w:rPr>
        <w:t xml:space="preserve"> </w:t>
      </w:r>
      <w:r>
        <w:rPr>
          <w:w w:val="105"/>
        </w:rPr>
        <w:t>Note</w:t>
      </w:r>
      <w:r>
        <w:rPr>
          <w:spacing w:val="-3"/>
          <w:w w:val="105"/>
        </w:rPr>
        <w:t xml:space="preserve"> </w:t>
      </w:r>
      <w:r>
        <w:rPr>
          <w:w w:val="105"/>
        </w:rPr>
        <w:t>2</w:t>
      </w:r>
      <w:r>
        <w:rPr>
          <w:spacing w:val="-3"/>
          <w:w w:val="105"/>
        </w:rPr>
        <w:t xml:space="preserve"> </w:t>
      </w:r>
      <w:r>
        <w:rPr>
          <w:w w:val="105"/>
        </w:rPr>
        <w:t>of</w:t>
      </w:r>
      <w:r>
        <w:rPr>
          <w:spacing w:val="-3"/>
          <w:w w:val="105"/>
        </w:rPr>
        <w:t xml:space="preserve"> </w:t>
      </w:r>
      <w:r>
        <w:rPr>
          <w:w w:val="105"/>
        </w:rPr>
        <w:t>Notes</w:t>
      </w:r>
      <w:r>
        <w:rPr>
          <w:spacing w:val="-3"/>
          <w:w w:val="105"/>
        </w:rPr>
        <w:t xml:space="preserve"> </w:t>
      </w:r>
      <w:r>
        <w:rPr>
          <w:w w:val="105"/>
        </w:rPr>
        <w:t>to</w:t>
      </w:r>
      <w:r>
        <w:rPr>
          <w:spacing w:val="-3"/>
          <w:w w:val="105"/>
        </w:rPr>
        <w:t xml:space="preserve"> </w:t>
      </w:r>
      <w:r>
        <w:rPr>
          <w:w w:val="105"/>
        </w:rPr>
        <w:t>Condensed</w:t>
      </w:r>
      <w:r>
        <w:rPr>
          <w:spacing w:val="-3"/>
          <w:w w:val="105"/>
        </w:rPr>
        <w:t xml:space="preserve"> </w:t>
      </w:r>
      <w:r>
        <w:rPr>
          <w:w w:val="105"/>
        </w:rPr>
        <w:t>Consolidated</w:t>
      </w:r>
      <w:r>
        <w:rPr>
          <w:spacing w:val="-2"/>
          <w:w w:val="105"/>
        </w:rPr>
        <w:t xml:space="preserve"> </w:t>
      </w:r>
      <w:r>
        <w:rPr>
          <w:w w:val="105"/>
        </w:rPr>
        <w:t>Financial</w:t>
      </w:r>
      <w:r>
        <w:rPr>
          <w:spacing w:val="-3"/>
          <w:w w:val="105"/>
        </w:rPr>
        <w:t xml:space="preserve"> </w:t>
      </w:r>
      <w:r>
        <w:rPr>
          <w:w w:val="105"/>
        </w:rPr>
        <w:t>Statements</w:t>
      </w:r>
      <w:r>
        <w:rPr>
          <w:spacing w:val="-3"/>
          <w:w w:val="105"/>
        </w:rPr>
        <w:t xml:space="preserve"> </w:t>
      </w:r>
      <w:r>
        <w:rPr>
          <w:w w:val="105"/>
        </w:rPr>
        <w:t>for</w:t>
      </w:r>
      <w:r>
        <w:rPr>
          <w:spacing w:val="-3"/>
          <w:w w:val="105"/>
        </w:rPr>
        <w:t xml:space="preserve"> </w:t>
      </w:r>
      <w:r>
        <w:rPr>
          <w:w w:val="105"/>
        </w:rPr>
        <w:t>additional</w:t>
      </w:r>
      <w:r>
        <w:rPr>
          <w:spacing w:val="-3"/>
          <w:w w:val="105"/>
        </w:rPr>
        <w:t xml:space="preserve"> </w:t>
      </w:r>
      <w:r>
        <w:rPr>
          <w:w w:val="105"/>
        </w:rPr>
        <w:t>information</w:t>
      </w:r>
      <w:r>
        <w:rPr>
          <w:spacing w:val="-3"/>
          <w:w w:val="105"/>
        </w:rPr>
        <w:t xml:space="preserve"> </w:t>
      </w:r>
      <w:r>
        <w:rPr>
          <w:w w:val="105"/>
        </w:rPr>
        <w:t>on</w:t>
      </w:r>
      <w:r>
        <w:rPr>
          <w:spacing w:val="-3"/>
          <w:w w:val="105"/>
        </w:rPr>
        <w:t xml:space="preserve"> </w:t>
      </w:r>
      <w:r>
        <w:rPr>
          <w:w w:val="105"/>
        </w:rPr>
        <w:t>the</w:t>
      </w:r>
      <w:r>
        <w:rPr>
          <w:spacing w:val="-2"/>
          <w:w w:val="105"/>
        </w:rPr>
        <w:t xml:space="preserve"> </w:t>
      </w:r>
      <w:r>
        <w:rPr>
          <w:w w:val="105"/>
        </w:rPr>
        <w:t>Company's</w:t>
      </w:r>
      <w:r>
        <w:rPr>
          <w:spacing w:val="-3"/>
          <w:w w:val="105"/>
        </w:rPr>
        <w:t xml:space="preserve"> </w:t>
      </w:r>
      <w:r>
        <w:rPr>
          <w:w w:val="105"/>
        </w:rPr>
        <w:t>acquisitions</w:t>
      </w:r>
      <w:r>
        <w:rPr>
          <w:spacing w:val="-3"/>
          <w:w w:val="105"/>
        </w:rPr>
        <w:t xml:space="preserve"> </w:t>
      </w:r>
      <w:r>
        <w:rPr>
          <w:w w:val="105"/>
        </w:rPr>
        <w:t>and</w:t>
      </w:r>
      <w:r>
        <w:rPr>
          <w:spacing w:val="-3"/>
          <w:w w:val="105"/>
        </w:rPr>
        <w:t xml:space="preserve"> </w:t>
      </w:r>
      <w:r>
        <w:rPr>
          <w:w w:val="105"/>
        </w:rPr>
        <w:t>divestitures.</w:t>
      </w:r>
    </w:p>
    <w:p w14:paraId="1196EF45" w14:textId="77777777" w:rsidR="004304EB" w:rsidRDefault="000856F8">
      <w:pPr>
        <w:pStyle w:val="a3"/>
        <w:spacing w:before="99" w:line="249" w:lineRule="auto"/>
        <w:ind w:left="146" w:right="331"/>
      </w:pPr>
      <w:r>
        <w:rPr>
          <w:w w:val="105"/>
        </w:rPr>
        <w:t xml:space="preserve">"Acquired brands" refers to brands acquired during the past 12 months. Typically, the Company has not reported unit case </w:t>
      </w:r>
      <w:r>
        <w:rPr>
          <w:w w:val="105"/>
        </w:rPr>
        <w:t>volume or recognized concentrate sales volume related</w:t>
      </w:r>
      <w:r>
        <w:rPr>
          <w:spacing w:val="-7"/>
          <w:w w:val="105"/>
        </w:rPr>
        <w:t xml:space="preserve"> </w:t>
      </w:r>
      <w:r>
        <w:rPr>
          <w:w w:val="105"/>
        </w:rPr>
        <w:t>to</w:t>
      </w:r>
      <w:r>
        <w:rPr>
          <w:spacing w:val="-7"/>
          <w:w w:val="105"/>
        </w:rPr>
        <w:t xml:space="preserve"> </w:t>
      </w:r>
      <w:r>
        <w:rPr>
          <w:w w:val="105"/>
        </w:rPr>
        <w:t>acquired</w:t>
      </w:r>
      <w:r>
        <w:rPr>
          <w:spacing w:val="-7"/>
          <w:w w:val="105"/>
        </w:rPr>
        <w:t xml:space="preserve"> </w:t>
      </w:r>
      <w:r>
        <w:rPr>
          <w:w w:val="105"/>
        </w:rPr>
        <w:t>brands</w:t>
      </w:r>
      <w:r>
        <w:rPr>
          <w:spacing w:val="-6"/>
          <w:w w:val="105"/>
        </w:rPr>
        <w:t xml:space="preserve"> </w:t>
      </w:r>
      <w:r>
        <w:rPr>
          <w:w w:val="105"/>
        </w:rPr>
        <w:t>in</w:t>
      </w:r>
      <w:r>
        <w:rPr>
          <w:spacing w:val="-7"/>
          <w:w w:val="105"/>
        </w:rPr>
        <w:t xml:space="preserve"> </w:t>
      </w:r>
      <w:r>
        <w:rPr>
          <w:w w:val="105"/>
        </w:rPr>
        <w:t>periods</w:t>
      </w:r>
      <w:r>
        <w:rPr>
          <w:spacing w:val="-7"/>
          <w:w w:val="105"/>
        </w:rPr>
        <w:t xml:space="preserve"> </w:t>
      </w:r>
      <w:r>
        <w:rPr>
          <w:w w:val="105"/>
        </w:rPr>
        <w:t>prior</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closing</w:t>
      </w:r>
      <w:r>
        <w:rPr>
          <w:spacing w:val="-7"/>
          <w:w w:val="105"/>
        </w:rPr>
        <w:t xml:space="preserve"> </w:t>
      </w:r>
      <w:r>
        <w:rPr>
          <w:w w:val="105"/>
        </w:rPr>
        <w:t>of</w:t>
      </w:r>
      <w:r>
        <w:rPr>
          <w:spacing w:val="-7"/>
          <w:w w:val="105"/>
        </w:rPr>
        <w:t xml:space="preserve"> </w:t>
      </w:r>
      <w:r>
        <w:rPr>
          <w:w w:val="105"/>
        </w:rPr>
        <w:t>a</w:t>
      </w:r>
      <w:r>
        <w:rPr>
          <w:spacing w:val="-6"/>
          <w:w w:val="105"/>
        </w:rPr>
        <w:t xml:space="preserve"> </w:t>
      </w:r>
      <w:r>
        <w:rPr>
          <w:w w:val="105"/>
        </w:rPr>
        <w:t>transaction.</w:t>
      </w:r>
      <w:r>
        <w:rPr>
          <w:spacing w:val="-7"/>
          <w:w w:val="105"/>
        </w:rPr>
        <w:t xml:space="preserve"> </w:t>
      </w:r>
      <w:r>
        <w:rPr>
          <w:w w:val="105"/>
        </w:rPr>
        <w:t>Therefore,</w:t>
      </w:r>
      <w:r>
        <w:rPr>
          <w:spacing w:val="-7"/>
          <w:w w:val="105"/>
        </w:rPr>
        <w:t xml:space="preserve"> </w:t>
      </w:r>
      <w:r>
        <w:rPr>
          <w:w w:val="105"/>
        </w:rPr>
        <w:t>the</w:t>
      </w:r>
      <w:r>
        <w:rPr>
          <w:spacing w:val="-7"/>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7"/>
          <w:w w:val="105"/>
        </w:rPr>
        <w:t xml:space="preserve"> </w:t>
      </w:r>
      <w:r>
        <w:rPr>
          <w:w w:val="105"/>
        </w:rPr>
        <w:t>and</w:t>
      </w:r>
      <w:r>
        <w:rPr>
          <w:spacing w:val="-6"/>
          <w:w w:val="105"/>
        </w:rPr>
        <w:t xml:space="preserve"> </w:t>
      </w:r>
      <w:r>
        <w:rPr>
          <w:w w:val="105"/>
        </w:rPr>
        <w:t>concentrate</w:t>
      </w:r>
      <w:r>
        <w:rPr>
          <w:spacing w:val="-7"/>
          <w:w w:val="105"/>
        </w:rPr>
        <w:t xml:space="preserve"> </w:t>
      </w:r>
      <w:r>
        <w:rPr>
          <w:w w:val="105"/>
        </w:rPr>
        <w:t>sales</w:t>
      </w:r>
      <w:r>
        <w:rPr>
          <w:spacing w:val="-7"/>
          <w:w w:val="105"/>
        </w:rPr>
        <w:t xml:space="preserve"> </w:t>
      </w:r>
      <w:r>
        <w:rPr>
          <w:w w:val="105"/>
        </w:rPr>
        <w:t>volume</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these</w:t>
      </w:r>
      <w:r>
        <w:rPr>
          <w:spacing w:val="-7"/>
          <w:w w:val="105"/>
        </w:rPr>
        <w:t xml:space="preserve"> </w:t>
      </w:r>
      <w:r>
        <w:rPr>
          <w:w w:val="105"/>
        </w:rPr>
        <w:t>brands</w:t>
      </w:r>
      <w:r>
        <w:rPr>
          <w:spacing w:val="-7"/>
          <w:w w:val="105"/>
        </w:rPr>
        <w:t xml:space="preserve"> </w:t>
      </w:r>
      <w:r>
        <w:rPr>
          <w:w w:val="105"/>
        </w:rPr>
        <w:t>is</w:t>
      </w:r>
      <w:r>
        <w:rPr>
          <w:spacing w:val="-6"/>
          <w:w w:val="105"/>
        </w:rPr>
        <w:t xml:space="preserve"> </w:t>
      </w:r>
      <w:r>
        <w:rPr>
          <w:w w:val="105"/>
        </w:rPr>
        <w:t>incremental</w:t>
      </w:r>
      <w:r>
        <w:rPr>
          <w:spacing w:val="-7"/>
          <w:w w:val="105"/>
        </w:rPr>
        <w:t xml:space="preserve"> </w:t>
      </w:r>
      <w:r>
        <w:rPr>
          <w:w w:val="105"/>
        </w:rPr>
        <w:t>to prior year volume. We generall</w:t>
      </w:r>
      <w:r>
        <w:rPr>
          <w:w w:val="105"/>
        </w:rPr>
        <w:t>y do not consider the acquisition of a brand to be a structural</w:t>
      </w:r>
      <w:r>
        <w:rPr>
          <w:spacing w:val="-27"/>
          <w:w w:val="105"/>
        </w:rPr>
        <w:t xml:space="preserve"> </w:t>
      </w:r>
      <w:r>
        <w:rPr>
          <w:w w:val="105"/>
        </w:rPr>
        <w:t>change.</w:t>
      </w:r>
    </w:p>
    <w:p w14:paraId="1196EF46" w14:textId="77777777" w:rsidR="004304EB" w:rsidRDefault="000856F8">
      <w:pPr>
        <w:pStyle w:val="a3"/>
        <w:spacing w:before="98" w:line="249" w:lineRule="auto"/>
        <w:ind w:left="146" w:right="274"/>
      </w:pPr>
      <w:r>
        <w:rPr>
          <w:w w:val="105"/>
        </w:rPr>
        <w:t>"Licensed</w:t>
      </w:r>
      <w:r>
        <w:rPr>
          <w:spacing w:val="-7"/>
          <w:w w:val="105"/>
        </w:rPr>
        <w:t xml:space="preserve"> </w:t>
      </w:r>
      <w:r>
        <w:rPr>
          <w:w w:val="105"/>
        </w:rPr>
        <w:t>brands"</w:t>
      </w:r>
      <w:r>
        <w:rPr>
          <w:spacing w:val="-6"/>
          <w:w w:val="105"/>
        </w:rPr>
        <w:t xml:space="preserve"> </w:t>
      </w:r>
      <w:r>
        <w:rPr>
          <w:w w:val="105"/>
        </w:rPr>
        <w:t>refers</w:t>
      </w:r>
      <w:r>
        <w:rPr>
          <w:spacing w:val="-6"/>
          <w:w w:val="105"/>
        </w:rPr>
        <w:t xml:space="preserve"> </w:t>
      </w:r>
      <w:r>
        <w:rPr>
          <w:w w:val="105"/>
        </w:rPr>
        <w:t>to</w:t>
      </w:r>
      <w:r>
        <w:rPr>
          <w:spacing w:val="-6"/>
          <w:w w:val="105"/>
        </w:rPr>
        <w:t xml:space="preserve"> </w:t>
      </w:r>
      <w:r>
        <w:rPr>
          <w:w w:val="105"/>
        </w:rPr>
        <w:t>brands</w:t>
      </w:r>
      <w:r>
        <w:rPr>
          <w:spacing w:val="-7"/>
          <w:w w:val="105"/>
        </w:rPr>
        <w:t xml:space="preserve"> </w:t>
      </w:r>
      <w:r>
        <w:rPr>
          <w:w w:val="105"/>
        </w:rPr>
        <w:t>not</w:t>
      </w:r>
      <w:r>
        <w:rPr>
          <w:spacing w:val="-6"/>
          <w:w w:val="105"/>
        </w:rPr>
        <w:t xml:space="preserve"> </w:t>
      </w:r>
      <w:r>
        <w:rPr>
          <w:w w:val="105"/>
        </w:rPr>
        <w:t>owned</w:t>
      </w:r>
      <w:r>
        <w:rPr>
          <w:spacing w:val="-6"/>
          <w:w w:val="105"/>
        </w:rPr>
        <w:t xml:space="preserve"> </w:t>
      </w:r>
      <w:r>
        <w:rPr>
          <w:w w:val="105"/>
        </w:rPr>
        <w:t>by</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but</w:t>
      </w:r>
      <w:r>
        <w:rPr>
          <w:spacing w:val="-6"/>
          <w:w w:val="105"/>
        </w:rPr>
        <w:t xml:space="preserve"> </w:t>
      </w:r>
      <w:r>
        <w:rPr>
          <w:w w:val="105"/>
        </w:rPr>
        <w:t>for</w:t>
      </w:r>
      <w:r>
        <w:rPr>
          <w:spacing w:val="-6"/>
          <w:w w:val="105"/>
        </w:rPr>
        <w:t xml:space="preserve"> </w:t>
      </w:r>
      <w:r>
        <w:rPr>
          <w:w w:val="105"/>
        </w:rPr>
        <w:t>which</w:t>
      </w:r>
      <w:r>
        <w:rPr>
          <w:spacing w:val="-6"/>
          <w:w w:val="105"/>
        </w:rPr>
        <w:t xml:space="preserve"> </w:t>
      </w:r>
      <w:r>
        <w:rPr>
          <w:w w:val="105"/>
        </w:rPr>
        <w:t>we</w:t>
      </w:r>
      <w:r>
        <w:rPr>
          <w:spacing w:val="-7"/>
          <w:w w:val="105"/>
        </w:rPr>
        <w:t xml:space="preserve"> </w:t>
      </w:r>
      <w:r>
        <w:rPr>
          <w:w w:val="105"/>
        </w:rPr>
        <w:t>hold</w:t>
      </w:r>
      <w:r>
        <w:rPr>
          <w:spacing w:val="-6"/>
          <w:w w:val="105"/>
        </w:rPr>
        <w:t xml:space="preserve"> </w:t>
      </w:r>
      <w:r>
        <w:rPr>
          <w:w w:val="105"/>
        </w:rPr>
        <w:t>certain</w:t>
      </w:r>
      <w:r>
        <w:rPr>
          <w:spacing w:val="-6"/>
          <w:w w:val="105"/>
        </w:rPr>
        <w:t xml:space="preserve"> </w:t>
      </w:r>
      <w:r>
        <w:rPr>
          <w:w w:val="105"/>
        </w:rPr>
        <w:t>rights,</w:t>
      </w:r>
      <w:r>
        <w:rPr>
          <w:spacing w:val="-6"/>
          <w:w w:val="105"/>
        </w:rPr>
        <w:t xml:space="preserve"> </w:t>
      </w:r>
      <w:r>
        <w:rPr>
          <w:w w:val="105"/>
        </w:rPr>
        <w:t>generally</w:t>
      </w:r>
      <w:r>
        <w:rPr>
          <w:spacing w:val="-7"/>
          <w:w w:val="105"/>
        </w:rPr>
        <w:t xml:space="preserve"> </w:t>
      </w:r>
      <w:r>
        <w:rPr>
          <w:w w:val="105"/>
        </w:rPr>
        <w:t>including,</w:t>
      </w:r>
      <w:r>
        <w:rPr>
          <w:spacing w:val="-6"/>
          <w:w w:val="105"/>
        </w:rPr>
        <w:t xml:space="preserve"> </w:t>
      </w:r>
      <w:r>
        <w:rPr>
          <w:w w:val="105"/>
        </w:rPr>
        <w:t>but</w:t>
      </w:r>
      <w:r>
        <w:rPr>
          <w:spacing w:val="-6"/>
          <w:w w:val="105"/>
        </w:rPr>
        <w:t xml:space="preserve"> </w:t>
      </w:r>
      <w:r>
        <w:rPr>
          <w:w w:val="105"/>
        </w:rPr>
        <w:t>not</w:t>
      </w:r>
      <w:r>
        <w:rPr>
          <w:spacing w:val="-6"/>
          <w:w w:val="105"/>
        </w:rPr>
        <w:t xml:space="preserve"> </w:t>
      </w:r>
      <w:r>
        <w:rPr>
          <w:w w:val="105"/>
        </w:rPr>
        <w:t>limited</w:t>
      </w:r>
      <w:r>
        <w:rPr>
          <w:spacing w:val="-7"/>
          <w:w w:val="105"/>
        </w:rPr>
        <w:t xml:space="preserve"> </w:t>
      </w:r>
      <w:r>
        <w:rPr>
          <w:w w:val="105"/>
        </w:rPr>
        <w:t>to,</w:t>
      </w:r>
      <w:r>
        <w:rPr>
          <w:spacing w:val="-6"/>
          <w:w w:val="105"/>
        </w:rPr>
        <w:t xml:space="preserve"> </w:t>
      </w:r>
      <w:r>
        <w:rPr>
          <w:w w:val="105"/>
        </w:rPr>
        <w:t>distribution</w:t>
      </w:r>
      <w:r>
        <w:rPr>
          <w:spacing w:val="-6"/>
          <w:w w:val="105"/>
        </w:rPr>
        <w:t xml:space="preserve"> </w:t>
      </w:r>
      <w:r>
        <w:rPr>
          <w:w w:val="105"/>
        </w:rPr>
        <w:t>rights,</w:t>
      </w:r>
      <w:r>
        <w:rPr>
          <w:spacing w:val="-6"/>
          <w:w w:val="105"/>
        </w:rPr>
        <w:t xml:space="preserve"> </w:t>
      </w:r>
      <w:r>
        <w:rPr>
          <w:w w:val="105"/>
        </w:rPr>
        <w:t>and</w:t>
      </w:r>
      <w:r>
        <w:rPr>
          <w:spacing w:val="-6"/>
          <w:w w:val="105"/>
        </w:rPr>
        <w:t xml:space="preserve"> </w:t>
      </w:r>
      <w:r>
        <w:rPr>
          <w:w w:val="105"/>
        </w:rPr>
        <w:t>from</w:t>
      </w:r>
      <w:r>
        <w:rPr>
          <w:spacing w:val="-7"/>
          <w:w w:val="105"/>
        </w:rPr>
        <w:t xml:space="preserve"> </w:t>
      </w:r>
      <w:r>
        <w:rPr>
          <w:w w:val="105"/>
        </w:rPr>
        <w:t xml:space="preserve">which we </w:t>
      </w:r>
      <w:r>
        <w:rPr>
          <w:w w:val="105"/>
        </w:rPr>
        <w:t>derive an economic benefit when the products are sold. Typically, the Company has not reported unit case volume or recognized concentrate sales volume related to these brands</w:t>
      </w:r>
      <w:r>
        <w:rPr>
          <w:spacing w:val="-7"/>
          <w:w w:val="105"/>
        </w:rPr>
        <w:t xml:space="preserve"> </w:t>
      </w:r>
      <w:r>
        <w:rPr>
          <w:w w:val="105"/>
        </w:rPr>
        <w:t>in</w:t>
      </w:r>
      <w:r>
        <w:rPr>
          <w:spacing w:val="-6"/>
          <w:w w:val="105"/>
        </w:rPr>
        <w:t xml:space="preserve"> </w:t>
      </w:r>
      <w:r>
        <w:rPr>
          <w:w w:val="105"/>
        </w:rPr>
        <w:t>periods</w:t>
      </w:r>
      <w:r>
        <w:rPr>
          <w:spacing w:val="-6"/>
          <w:w w:val="105"/>
        </w:rPr>
        <w:t xml:space="preserve"> </w:t>
      </w:r>
      <w:r>
        <w:rPr>
          <w:w w:val="105"/>
        </w:rPr>
        <w:t>prior</w:t>
      </w:r>
      <w:r>
        <w:rPr>
          <w:spacing w:val="-6"/>
          <w:w w:val="105"/>
        </w:rPr>
        <w:t xml:space="preserve"> </w:t>
      </w:r>
      <w:r>
        <w:rPr>
          <w:w w:val="105"/>
        </w:rPr>
        <w:t>to</w:t>
      </w:r>
      <w:r>
        <w:rPr>
          <w:spacing w:val="-6"/>
          <w:w w:val="105"/>
        </w:rPr>
        <w:t xml:space="preserve"> </w:t>
      </w:r>
      <w:r>
        <w:rPr>
          <w:w w:val="105"/>
        </w:rPr>
        <w:t>the</w:t>
      </w:r>
      <w:r>
        <w:rPr>
          <w:spacing w:val="-7"/>
          <w:w w:val="105"/>
        </w:rPr>
        <w:t xml:space="preserve"> </w:t>
      </w:r>
      <w:r>
        <w:rPr>
          <w:w w:val="105"/>
        </w:rPr>
        <w:t>beginning</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term</w:t>
      </w:r>
      <w:r>
        <w:rPr>
          <w:spacing w:val="-6"/>
          <w:w w:val="105"/>
        </w:rPr>
        <w:t xml:space="preserve"> </w:t>
      </w:r>
      <w:r>
        <w:rPr>
          <w:w w:val="105"/>
        </w:rPr>
        <w:t>of</w:t>
      </w:r>
      <w:r>
        <w:rPr>
          <w:spacing w:val="-7"/>
          <w:w w:val="105"/>
        </w:rPr>
        <w:t xml:space="preserve"> </w:t>
      </w:r>
      <w:r>
        <w:rPr>
          <w:w w:val="105"/>
        </w:rPr>
        <w:t>a</w:t>
      </w:r>
      <w:r>
        <w:rPr>
          <w:spacing w:val="-6"/>
          <w:w w:val="105"/>
        </w:rPr>
        <w:t xml:space="preserve"> </w:t>
      </w:r>
      <w:r>
        <w:rPr>
          <w:w w:val="105"/>
        </w:rPr>
        <w:t>license</w:t>
      </w:r>
      <w:r>
        <w:rPr>
          <w:spacing w:val="-6"/>
          <w:w w:val="105"/>
        </w:rPr>
        <w:t xml:space="preserve"> </w:t>
      </w:r>
      <w:r>
        <w:rPr>
          <w:w w:val="105"/>
        </w:rPr>
        <w:t>agreement.</w:t>
      </w:r>
      <w:r>
        <w:rPr>
          <w:spacing w:val="-6"/>
          <w:w w:val="105"/>
        </w:rPr>
        <w:t xml:space="preserve"> </w:t>
      </w:r>
      <w:r>
        <w:rPr>
          <w:w w:val="105"/>
        </w:rPr>
        <w:t>Therefore,</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year</w:t>
      </w:r>
      <w:r>
        <w:rPr>
          <w:spacing w:val="-6"/>
          <w:w w:val="105"/>
        </w:rPr>
        <w:t xml:space="preserve"> </w:t>
      </w:r>
      <w:r>
        <w:rPr>
          <w:w w:val="105"/>
        </w:rPr>
        <w:t>a</w:t>
      </w:r>
      <w:r>
        <w:rPr>
          <w:spacing w:val="-6"/>
          <w:w w:val="105"/>
        </w:rPr>
        <w:t xml:space="preserve"> </w:t>
      </w:r>
      <w:r>
        <w:rPr>
          <w:w w:val="105"/>
        </w:rPr>
        <w:t>license</w:t>
      </w:r>
      <w:r>
        <w:rPr>
          <w:spacing w:val="-6"/>
          <w:w w:val="105"/>
        </w:rPr>
        <w:t xml:space="preserve"> </w:t>
      </w:r>
      <w:r>
        <w:rPr>
          <w:w w:val="105"/>
        </w:rPr>
        <w:t>agreement</w:t>
      </w:r>
      <w:r>
        <w:rPr>
          <w:spacing w:val="-7"/>
          <w:w w:val="105"/>
        </w:rPr>
        <w:t xml:space="preserve"> </w:t>
      </w:r>
      <w:r>
        <w:rPr>
          <w:w w:val="105"/>
        </w:rPr>
        <w:t>is</w:t>
      </w:r>
      <w:r>
        <w:rPr>
          <w:spacing w:val="-6"/>
          <w:w w:val="105"/>
        </w:rPr>
        <w:t xml:space="preserve"> </w:t>
      </w:r>
      <w:r>
        <w:rPr>
          <w:w w:val="105"/>
        </w:rPr>
        <w:t>entered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and</w:t>
      </w:r>
      <w:r>
        <w:rPr>
          <w:spacing w:val="-6"/>
          <w:w w:val="105"/>
        </w:rPr>
        <w:t xml:space="preserve"> </w:t>
      </w:r>
      <w:r>
        <w:rPr>
          <w:w w:val="105"/>
        </w:rPr>
        <w:t>concentrate</w:t>
      </w:r>
      <w:r>
        <w:rPr>
          <w:spacing w:val="-6"/>
          <w:w w:val="105"/>
        </w:rPr>
        <w:t xml:space="preserve"> </w:t>
      </w:r>
      <w:r>
        <w:rPr>
          <w:w w:val="105"/>
        </w:rPr>
        <w:t>sales volume</w:t>
      </w:r>
      <w:r>
        <w:rPr>
          <w:spacing w:val="-3"/>
          <w:w w:val="105"/>
        </w:rPr>
        <w:t xml:space="preserve"> </w:t>
      </w:r>
      <w:r>
        <w:rPr>
          <w:w w:val="105"/>
        </w:rPr>
        <w:t>related</w:t>
      </w:r>
      <w:r>
        <w:rPr>
          <w:spacing w:val="-3"/>
          <w:w w:val="105"/>
        </w:rPr>
        <w:t xml:space="preserve"> </w:t>
      </w:r>
      <w:r>
        <w:rPr>
          <w:w w:val="105"/>
        </w:rPr>
        <w:t>to</w:t>
      </w:r>
      <w:r>
        <w:rPr>
          <w:spacing w:val="-2"/>
          <w:w w:val="105"/>
        </w:rPr>
        <w:t xml:space="preserve"> </w:t>
      </w:r>
      <w:r>
        <w:rPr>
          <w:w w:val="105"/>
        </w:rPr>
        <w:t>the</w:t>
      </w:r>
      <w:r>
        <w:rPr>
          <w:spacing w:val="-3"/>
          <w:w w:val="105"/>
        </w:rPr>
        <w:t xml:space="preserve"> </w:t>
      </w:r>
      <w:r>
        <w:rPr>
          <w:w w:val="105"/>
        </w:rPr>
        <w:t>brand</w:t>
      </w:r>
      <w:r>
        <w:rPr>
          <w:spacing w:val="-3"/>
          <w:w w:val="105"/>
        </w:rPr>
        <w:t xml:space="preserve"> </w:t>
      </w:r>
      <w:r>
        <w:rPr>
          <w:w w:val="105"/>
        </w:rPr>
        <w:t>is</w:t>
      </w:r>
      <w:r>
        <w:rPr>
          <w:spacing w:val="-2"/>
          <w:w w:val="105"/>
        </w:rPr>
        <w:t xml:space="preserve"> </w:t>
      </w:r>
      <w:r>
        <w:rPr>
          <w:w w:val="105"/>
        </w:rPr>
        <w:t>incremental</w:t>
      </w:r>
      <w:r>
        <w:rPr>
          <w:spacing w:val="-3"/>
          <w:w w:val="105"/>
        </w:rPr>
        <w:t xml:space="preserve"> </w:t>
      </w:r>
      <w:r>
        <w:rPr>
          <w:w w:val="105"/>
        </w:rPr>
        <w:t>to</w:t>
      </w:r>
      <w:r>
        <w:rPr>
          <w:spacing w:val="-2"/>
          <w:w w:val="105"/>
        </w:rPr>
        <w:t xml:space="preserve"> </w:t>
      </w:r>
      <w:r>
        <w:rPr>
          <w:w w:val="105"/>
        </w:rPr>
        <w:t>prior</w:t>
      </w:r>
      <w:r>
        <w:rPr>
          <w:spacing w:val="-3"/>
          <w:w w:val="105"/>
        </w:rPr>
        <w:t xml:space="preserve"> </w:t>
      </w:r>
      <w:r>
        <w:rPr>
          <w:w w:val="105"/>
        </w:rPr>
        <w:t>year</w:t>
      </w:r>
      <w:r>
        <w:rPr>
          <w:spacing w:val="-3"/>
          <w:w w:val="105"/>
        </w:rPr>
        <w:t xml:space="preserve"> </w:t>
      </w:r>
      <w:r>
        <w:rPr>
          <w:w w:val="105"/>
        </w:rPr>
        <w:t>volume.</w:t>
      </w:r>
      <w:r>
        <w:rPr>
          <w:spacing w:val="-2"/>
          <w:w w:val="105"/>
        </w:rPr>
        <w:t xml:space="preserve"> </w:t>
      </w:r>
      <w:r>
        <w:rPr>
          <w:w w:val="105"/>
        </w:rPr>
        <w:t>We</w:t>
      </w:r>
      <w:r>
        <w:rPr>
          <w:spacing w:val="-3"/>
          <w:w w:val="105"/>
        </w:rPr>
        <w:t xml:space="preserve"> </w:t>
      </w:r>
      <w:r>
        <w:rPr>
          <w:w w:val="105"/>
        </w:rPr>
        <w:t>generally</w:t>
      </w:r>
      <w:r>
        <w:rPr>
          <w:spacing w:val="-2"/>
          <w:w w:val="105"/>
        </w:rPr>
        <w:t xml:space="preserve"> </w:t>
      </w:r>
      <w:r>
        <w:rPr>
          <w:w w:val="105"/>
        </w:rPr>
        <w:t>do</w:t>
      </w:r>
      <w:r>
        <w:rPr>
          <w:spacing w:val="-3"/>
          <w:w w:val="105"/>
        </w:rPr>
        <w:t xml:space="preserve"> </w:t>
      </w:r>
      <w:r>
        <w:rPr>
          <w:w w:val="105"/>
        </w:rPr>
        <w:t>not</w:t>
      </w:r>
      <w:r>
        <w:rPr>
          <w:spacing w:val="-3"/>
          <w:w w:val="105"/>
        </w:rPr>
        <w:t xml:space="preserve"> </w:t>
      </w:r>
      <w:r>
        <w:rPr>
          <w:w w:val="105"/>
        </w:rPr>
        <w:t>consider</w:t>
      </w:r>
      <w:r>
        <w:rPr>
          <w:spacing w:val="-2"/>
          <w:w w:val="105"/>
        </w:rPr>
        <w:t xml:space="preserve"> </w:t>
      </w:r>
      <w:r>
        <w:rPr>
          <w:w w:val="105"/>
        </w:rPr>
        <w:t>the</w:t>
      </w:r>
      <w:r>
        <w:rPr>
          <w:spacing w:val="-3"/>
          <w:w w:val="105"/>
        </w:rPr>
        <w:t xml:space="preserve"> </w:t>
      </w:r>
      <w:r>
        <w:rPr>
          <w:w w:val="105"/>
        </w:rPr>
        <w:t>licensing</w:t>
      </w:r>
      <w:r>
        <w:rPr>
          <w:spacing w:val="-2"/>
          <w:w w:val="105"/>
        </w:rPr>
        <w:t xml:space="preserve"> </w:t>
      </w:r>
      <w:r>
        <w:rPr>
          <w:w w:val="105"/>
        </w:rPr>
        <w:t>of</w:t>
      </w:r>
      <w:r>
        <w:rPr>
          <w:spacing w:val="-3"/>
          <w:w w:val="105"/>
        </w:rPr>
        <w:t xml:space="preserve"> </w:t>
      </w:r>
      <w:r>
        <w:rPr>
          <w:w w:val="105"/>
        </w:rPr>
        <w:t>a</w:t>
      </w:r>
      <w:r>
        <w:rPr>
          <w:spacing w:val="-3"/>
          <w:w w:val="105"/>
        </w:rPr>
        <w:t xml:space="preserve"> </w:t>
      </w:r>
      <w:r>
        <w:rPr>
          <w:w w:val="105"/>
        </w:rPr>
        <w:t>brand</w:t>
      </w:r>
      <w:r>
        <w:rPr>
          <w:spacing w:val="-2"/>
          <w:w w:val="105"/>
        </w:rPr>
        <w:t xml:space="preserve"> </w:t>
      </w:r>
      <w:r>
        <w:rPr>
          <w:w w:val="105"/>
        </w:rPr>
        <w:t>to</w:t>
      </w:r>
      <w:r>
        <w:rPr>
          <w:spacing w:val="-3"/>
          <w:w w:val="105"/>
        </w:rPr>
        <w:t xml:space="preserve"> </w:t>
      </w:r>
      <w:r>
        <w:rPr>
          <w:w w:val="105"/>
        </w:rPr>
        <w:t>be</w:t>
      </w:r>
      <w:r>
        <w:rPr>
          <w:spacing w:val="-2"/>
          <w:w w:val="105"/>
        </w:rPr>
        <w:t xml:space="preserve"> </w:t>
      </w:r>
      <w:r>
        <w:rPr>
          <w:w w:val="105"/>
        </w:rPr>
        <w:t>a</w:t>
      </w:r>
      <w:r>
        <w:rPr>
          <w:spacing w:val="-3"/>
          <w:w w:val="105"/>
        </w:rPr>
        <w:t xml:space="preserve"> </w:t>
      </w:r>
      <w:r>
        <w:rPr>
          <w:w w:val="105"/>
        </w:rPr>
        <w:t>structural</w:t>
      </w:r>
      <w:r>
        <w:rPr>
          <w:spacing w:val="-3"/>
          <w:w w:val="105"/>
        </w:rPr>
        <w:t xml:space="preserve"> </w:t>
      </w:r>
      <w:r>
        <w:rPr>
          <w:w w:val="105"/>
        </w:rPr>
        <w:t>change.</w:t>
      </w:r>
    </w:p>
    <w:p w14:paraId="1196EF47" w14:textId="77777777" w:rsidR="004304EB" w:rsidRDefault="000856F8">
      <w:pPr>
        <w:pStyle w:val="a3"/>
        <w:spacing w:before="99" w:line="249" w:lineRule="auto"/>
        <w:ind w:left="146" w:right="331"/>
      </w:pPr>
      <w:r>
        <w:rPr>
          <w:w w:val="105"/>
        </w:rPr>
        <w:t>In</w:t>
      </w:r>
      <w:r>
        <w:rPr>
          <w:spacing w:val="-7"/>
          <w:w w:val="105"/>
        </w:rPr>
        <w:t xml:space="preserve"> </w:t>
      </w:r>
      <w:r>
        <w:rPr>
          <w:w w:val="105"/>
        </w:rPr>
        <w:t>2020,</w:t>
      </w:r>
      <w:r>
        <w:rPr>
          <w:spacing w:val="-8"/>
          <w:w w:val="105"/>
        </w:rPr>
        <w:t xml:space="preserve"> </w:t>
      </w:r>
      <w:r>
        <w:rPr>
          <w:w w:val="105"/>
        </w:rPr>
        <w:t>the</w:t>
      </w:r>
      <w:r>
        <w:rPr>
          <w:spacing w:val="-7"/>
          <w:w w:val="105"/>
        </w:rPr>
        <w:t xml:space="preserve"> </w:t>
      </w:r>
      <w:r>
        <w:rPr>
          <w:w w:val="105"/>
        </w:rPr>
        <w:t>Company</w:t>
      </w:r>
      <w:r>
        <w:rPr>
          <w:spacing w:val="-7"/>
          <w:w w:val="105"/>
        </w:rPr>
        <w:t xml:space="preserve"> </w:t>
      </w:r>
      <w:r>
        <w:rPr>
          <w:w w:val="105"/>
        </w:rPr>
        <w:t>acquired</w:t>
      </w:r>
      <w:r>
        <w:rPr>
          <w:spacing w:val="-7"/>
          <w:w w:val="105"/>
        </w:rPr>
        <w:t xml:space="preserve"> </w:t>
      </w:r>
      <w:r>
        <w:rPr>
          <w:w w:val="105"/>
        </w:rPr>
        <w:t>the</w:t>
      </w:r>
      <w:r>
        <w:rPr>
          <w:spacing w:val="-7"/>
          <w:w w:val="105"/>
        </w:rPr>
        <w:t xml:space="preserve"> </w:t>
      </w:r>
      <w:r>
        <w:rPr>
          <w:w w:val="105"/>
        </w:rPr>
        <w:t>remaining</w:t>
      </w:r>
      <w:r>
        <w:rPr>
          <w:spacing w:val="-7"/>
          <w:w w:val="105"/>
        </w:rPr>
        <w:t xml:space="preserve"> </w:t>
      </w:r>
      <w:r>
        <w:rPr>
          <w:w w:val="105"/>
        </w:rPr>
        <w:t>interest</w:t>
      </w:r>
      <w:r>
        <w:rPr>
          <w:spacing w:val="-7"/>
          <w:w w:val="105"/>
        </w:rPr>
        <w:t xml:space="preserve"> </w:t>
      </w:r>
      <w:r>
        <w:rPr>
          <w:w w:val="105"/>
        </w:rPr>
        <w:t>in</w:t>
      </w:r>
      <w:r>
        <w:rPr>
          <w:spacing w:val="-7"/>
          <w:w w:val="105"/>
        </w:rPr>
        <w:t xml:space="preserve"> </w:t>
      </w:r>
      <w:r>
        <w:rPr>
          <w:w w:val="105"/>
        </w:rPr>
        <w:t>fairlife,</w:t>
      </w:r>
      <w:r>
        <w:rPr>
          <w:spacing w:val="-7"/>
          <w:w w:val="105"/>
        </w:rPr>
        <w:t xml:space="preserve"> </w:t>
      </w:r>
      <w:r>
        <w:rPr>
          <w:w w:val="105"/>
        </w:rPr>
        <w:t>LLC</w:t>
      </w:r>
      <w:r>
        <w:rPr>
          <w:spacing w:val="-7"/>
          <w:w w:val="105"/>
        </w:rPr>
        <w:t xml:space="preserve"> </w:t>
      </w:r>
      <w:r>
        <w:rPr>
          <w:w w:val="105"/>
        </w:rPr>
        <w:t>("fairlife").</w:t>
      </w:r>
      <w:r>
        <w:rPr>
          <w:spacing w:val="-7"/>
          <w:w w:val="105"/>
        </w:rPr>
        <w:t xml:space="preserve"> </w:t>
      </w:r>
      <w:r>
        <w:rPr>
          <w:w w:val="105"/>
        </w:rPr>
        <w:t>The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revenues</w:t>
      </w:r>
      <w:r>
        <w:rPr>
          <w:spacing w:val="-7"/>
          <w:w w:val="105"/>
        </w:rPr>
        <w:t xml:space="preserve"> </w:t>
      </w:r>
      <w:r>
        <w:rPr>
          <w:w w:val="105"/>
        </w:rPr>
        <w:t>for</w:t>
      </w:r>
      <w:r>
        <w:rPr>
          <w:spacing w:val="-7"/>
          <w:w w:val="105"/>
        </w:rPr>
        <w:t xml:space="preserve"> </w:t>
      </w:r>
      <w:r>
        <w:rPr>
          <w:w w:val="105"/>
        </w:rPr>
        <w:t>fairlife</w:t>
      </w:r>
      <w:r>
        <w:rPr>
          <w:spacing w:val="-7"/>
          <w:w w:val="105"/>
        </w:rPr>
        <w:t xml:space="preserve"> </w:t>
      </w:r>
      <w:r>
        <w:rPr>
          <w:w w:val="105"/>
        </w:rPr>
        <w:t>products</w:t>
      </w:r>
      <w:r>
        <w:rPr>
          <w:spacing w:val="-7"/>
          <w:w w:val="105"/>
        </w:rPr>
        <w:t xml:space="preserve"> </w:t>
      </w:r>
      <w:r>
        <w:rPr>
          <w:w w:val="105"/>
        </w:rPr>
        <w:t>not</w:t>
      </w:r>
      <w:r>
        <w:rPr>
          <w:spacing w:val="-7"/>
          <w:w w:val="105"/>
        </w:rPr>
        <w:t xml:space="preserve"> </w:t>
      </w:r>
      <w:r>
        <w:rPr>
          <w:w w:val="105"/>
        </w:rPr>
        <w:t>previously</w:t>
      </w:r>
      <w:r>
        <w:rPr>
          <w:spacing w:val="-7"/>
          <w:w w:val="105"/>
        </w:rPr>
        <w:t xml:space="preserve"> </w:t>
      </w:r>
      <w:r>
        <w:rPr>
          <w:w w:val="105"/>
        </w:rPr>
        <w:t>sold</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has</w:t>
      </w:r>
      <w:r>
        <w:rPr>
          <w:spacing w:val="-7"/>
          <w:w w:val="105"/>
        </w:rPr>
        <w:t xml:space="preserve"> </w:t>
      </w:r>
      <w:r>
        <w:rPr>
          <w:w w:val="105"/>
        </w:rPr>
        <w:t>been included</w:t>
      </w:r>
      <w:r>
        <w:rPr>
          <w:spacing w:val="-5"/>
          <w:w w:val="105"/>
        </w:rPr>
        <w:t xml:space="preserve"> </w:t>
      </w:r>
      <w:r>
        <w:rPr>
          <w:w w:val="105"/>
        </w:rPr>
        <w:t>in</w:t>
      </w:r>
      <w:r>
        <w:rPr>
          <w:spacing w:val="-4"/>
          <w:w w:val="105"/>
        </w:rPr>
        <w:t xml:space="preserve"> </w:t>
      </w:r>
      <w:r>
        <w:rPr>
          <w:w w:val="105"/>
        </w:rPr>
        <w:t>acquisitions</w:t>
      </w:r>
      <w:r>
        <w:rPr>
          <w:spacing w:val="-4"/>
          <w:w w:val="105"/>
        </w:rPr>
        <w:t xml:space="preserve"> </w:t>
      </w:r>
      <w:r>
        <w:rPr>
          <w:w w:val="105"/>
        </w:rPr>
        <w:t>and</w:t>
      </w:r>
      <w:r>
        <w:rPr>
          <w:spacing w:val="-4"/>
          <w:w w:val="105"/>
        </w:rPr>
        <w:t xml:space="preserve"> </w:t>
      </w:r>
      <w:r>
        <w:rPr>
          <w:w w:val="105"/>
        </w:rPr>
        <w:t>divestitures</w:t>
      </w:r>
      <w:r>
        <w:rPr>
          <w:spacing w:val="-4"/>
          <w:w w:val="105"/>
        </w:rPr>
        <w:t xml:space="preserve"> </w:t>
      </w:r>
      <w:r>
        <w:rPr>
          <w:w w:val="105"/>
        </w:rPr>
        <w:t>in</w:t>
      </w:r>
      <w:r>
        <w:rPr>
          <w:spacing w:val="-4"/>
          <w:w w:val="105"/>
        </w:rPr>
        <w:t xml:space="preserve"> </w:t>
      </w:r>
      <w:r>
        <w:rPr>
          <w:w w:val="105"/>
        </w:rPr>
        <w:t>our</w:t>
      </w:r>
      <w:r>
        <w:rPr>
          <w:spacing w:val="-4"/>
          <w:w w:val="105"/>
        </w:rPr>
        <w:t xml:space="preserve"> </w:t>
      </w:r>
      <w:r>
        <w:rPr>
          <w:w w:val="105"/>
        </w:rPr>
        <w:t>analysis</w:t>
      </w:r>
      <w:r>
        <w:rPr>
          <w:spacing w:val="-4"/>
          <w:w w:val="105"/>
        </w:rPr>
        <w:t xml:space="preserve"> </w:t>
      </w:r>
      <w:r>
        <w:rPr>
          <w:w w:val="105"/>
        </w:rPr>
        <w:t>of</w:t>
      </w:r>
      <w:r>
        <w:rPr>
          <w:spacing w:val="-4"/>
          <w:w w:val="105"/>
        </w:rPr>
        <w:t xml:space="preserve"> </w:t>
      </w:r>
      <w:r>
        <w:rPr>
          <w:w w:val="105"/>
        </w:rPr>
        <w:t>net</w:t>
      </w:r>
      <w:r>
        <w:rPr>
          <w:spacing w:val="-4"/>
          <w:w w:val="105"/>
        </w:rPr>
        <w:t xml:space="preserve"> </w:t>
      </w:r>
      <w:r>
        <w:rPr>
          <w:w w:val="105"/>
        </w:rPr>
        <w:t>operating</w:t>
      </w:r>
      <w:r>
        <w:rPr>
          <w:spacing w:val="-4"/>
          <w:w w:val="105"/>
        </w:rPr>
        <w:t xml:space="preserve"> </w:t>
      </w:r>
      <w:r>
        <w:rPr>
          <w:w w:val="105"/>
        </w:rPr>
        <w:t>revenues</w:t>
      </w:r>
      <w:r>
        <w:rPr>
          <w:spacing w:val="-4"/>
          <w:w w:val="105"/>
        </w:rPr>
        <w:t xml:space="preserve"> </w:t>
      </w:r>
      <w:r>
        <w:rPr>
          <w:w w:val="105"/>
        </w:rPr>
        <w:t>on</w:t>
      </w:r>
      <w:r>
        <w:rPr>
          <w:spacing w:val="-4"/>
          <w:w w:val="105"/>
        </w:rPr>
        <w:t xml:space="preserve"> </w:t>
      </w:r>
      <w:r>
        <w:rPr>
          <w:w w:val="105"/>
        </w:rPr>
        <w:t>a</w:t>
      </w:r>
      <w:r>
        <w:rPr>
          <w:spacing w:val="-4"/>
          <w:w w:val="105"/>
        </w:rPr>
        <w:t xml:space="preserve"> </w:t>
      </w:r>
      <w:r>
        <w:rPr>
          <w:w w:val="105"/>
        </w:rPr>
        <w:t>consolidated</w:t>
      </w:r>
      <w:r>
        <w:rPr>
          <w:spacing w:val="-4"/>
          <w:w w:val="105"/>
        </w:rPr>
        <w:t xml:space="preserve"> </w:t>
      </w:r>
      <w:r>
        <w:rPr>
          <w:w w:val="105"/>
        </w:rPr>
        <w:t>basis</w:t>
      </w:r>
      <w:r>
        <w:rPr>
          <w:spacing w:val="-4"/>
          <w:w w:val="105"/>
        </w:rPr>
        <w:t xml:space="preserve"> </w:t>
      </w:r>
      <w:r>
        <w:rPr>
          <w:w w:val="105"/>
        </w:rPr>
        <w:t>as</w:t>
      </w:r>
      <w:r>
        <w:rPr>
          <w:spacing w:val="-4"/>
          <w:w w:val="105"/>
        </w:rPr>
        <w:t xml:space="preserve"> </w:t>
      </w:r>
      <w:r>
        <w:rPr>
          <w:w w:val="105"/>
        </w:rPr>
        <w:t>well</w:t>
      </w:r>
      <w:r>
        <w:rPr>
          <w:spacing w:val="-4"/>
          <w:w w:val="105"/>
        </w:rPr>
        <w:t xml:space="preserve"> </w:t>
      </w:r>
      <w:r>
        <w:rPr>
          <w:w w:val="105"/>
        </w:rPr>
        <w:t>as</w:t>
      </w:r>
      <w:r>
        <w:rPr>
          <w:spacing w:val="-4"/>
          <w:w w:val="105"/>
        </w:rPr>
        <w:t xml:space="preserve"> </w:t>
      </w:r>
      <w:r>
        <w:rPr>
          <w:w w:val="105"/>
        </w:rPr>
        <w:t>for</w:t>
      </w:r>
      <w:r>
        <w:rPr>
          <w:spacing w:val="-4"/>
          <w:w w:val="105"/>
        </w:rPr>
        <w:t xml:space="preserve"> </w:t>
      </w:r>
      <w:r>
        <w:rPr>
          <w:w w:val="105"/>
        </w:rPr>
        <w:t>the</w:t>
      </w:r>
      <w:r>
        <w:rPr>
          <w:spacing w:val="-4"/>
          <w:w w:val="105"/>
        </w:rPr>
        <w:t xml:space="preserve"> </w:t>
      </w:r>
      <w:r>
        <w:rPr>
          <w:w w:val="105"/>
        </w:rPr>
        <w:t>North</w:t>
      </w:r>
      <w:r>
        <w:rPr>
          <w:spacing w:val="-4"/>
          <w:w w:val="105"/>
        </w:rPr>
        <w:t xml:space="preserve"> </w:t>
      </w:r>
      <w:r>
        <w:rPr>
          <w:w w:val="105"/>
        </w:rPr>
        <w:t>America</w:t>
      </w:r>
      <w:r>
        <w:rPr>
          <w:spacing w:val="-4"/>
          <w:w w:val="105"/>
        </w:rPr>
        <w:t xml:space="preserve"> </w:t>
      </w:r>
      <w:r>
        <w:rPr>
          <w:w w:val="105"/>
        </w:rPr>
        <w:t>operating</w:t>
      </w:r>
      <w:r>
        <w:rPr>
          <w:spacing w:val="-4"/>
          <w:w w:val="105"/>
        </w:rPr>
        <w:t xml:space="preserve"> </w:t>
      </w:r>
      <w:r>
        <w:rPr>
          <w:w w:val="105"/>
        </w:rPr>
        <w:t>segment.</w:t>
      </w:r>
    </w:p>
    <w:p w14:paraId="1196EF48" w14:textId="77777777" w:rsidR="004304EB" w:rsidRDefault="000856F8">
      <w:pPr>
        <w:pStyle w:val="a3"/>
        <w:spacing w:before="97" w:line="249" w:lineRule="auto"/>
        <w:ind w:left="146" w:right="237"/>
      </w:pPr>
      <w:r>
        <w:rPr>
          <w:w w:val="105"/>
        </w:rPr>
        <w:t>In</w:t>
      </w:r>
      <w:r>
        <w:rPr>
          <w:spacing w:val="-8"/>
          <w:w w:val="105"/>
        </w:rPr>
        <w:t xml:space="preserve"> </w:t>
      </w:r>
      <w:r>
        <w:rPr>
          <w:w w:val="105"/>
        </w:rPr>
        <w:t>2019,</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acquired</w:t>
      </w:r>
      <w:r>
        <w:rPr>
          <w:spacing w:val="-8"/>
          <w:w w:val="105"/>
        </w:rPr>
        <w:t xml:space="preserve"> </w:t>
      </w:r>
      <w:r>
        <w:rPr>
          <w:w w:val="105"/>
        </w:rPr>
        <w:t>the</w:t>
      </w:r>
      <w:r>
        <w:rPr>
          <w:spacing w:val="-7"/>
          <w:w w:val="105"/>
        </w:rPr>
        <w:t xml:space="preserve"> </w:t>
      </w:r>
      <w:r>
        <w:rPr>
          <w:w w:val="105"/>
        </w:rPr>
        <w:t>remaining</w:t>
      </w:r>
      <w:r>
        <w:rPr>
          <w:spacing w:val="-7"/>
          <w:w w:val="105"/>
        </w:rPr>
        <w:t xml:space="preserve"> </w:t>
      </w:r>
      <w:r>
        <w:rPr>
          <w:w w:val="105"/>
        </w:rPr>
        <w:t>interest</w:t>
      </w:r>
      <w:r>
        <w:rPr>
          <w:spacing w:val="-7"/>
          <w:w w:val="105"/>
        </w:rPr>
        <w:t xml:space="preserve"> </w:t>
      </w:r>
      <w:r>
        <w:rPr>
          <w:w w:val="105"/>
        </w:rPr>
        <w:t>in</w:t>
      </w:r>
      <w:r>
        <w:rPr>
          <w:spacing w:val="-7"/>
          <w:w w:val="105"/>
        </w:rPr>
        <w:t xml:space="preserve"> </w:t>
      </w:r>
      <w:r>
        <w:rPr>
          <w:w w:val="105"/>
        </w:rPr>
        <w:t>C.H.I.</w:t>
      </w:r>
      <w:r>
        <w:rPr>
          <w:spacing w:val="-8"/>
          <w:w w:val="105"/>
        </w:rPr>
        <w:t xml:space="preserve"> </w:t>
      </w:r>
      <w:r>
        <w:rPr>
          <w:w w:val="105"/>
        </w:rPr>
        <w:t>Limited</w:t>
      </w:r>
      <w:r>
        <w:rPr>
          <w:spacing w:val="-7"/>
          <w:w w:val="105"/>
        </w:rPr>
        <w:t xml:space="preserve"> </w:t>
      </w:r>
      <w:r>
        <w:rPr>
          <w:w w:val="105"/>
        </w:rPr>
        <w:t>("CHI").</w:t>
      </w:r>
      <w:r>
        <w:rPr>
          <w:spacing w:val="-7"/>
          <w:w w:val="105"/>
        </w:rPr>
        <w:t xml:space="preserve"> </w:t>
      </w:r>
      <w:r>
        <w:rPr>
          <w:w w:val="105"/>
        </w:rPr>
        <w:t>The</w:t>
      </w:r>
      <w:r>
        <w:rPr>
          <w:spacing w:val="-7"/>
          <w:w w:val="105"/>
        </w:rPr>
        <w:t xml:space="preserve"> </w:t>
      </w:r>
      <w:r>
        <w:rPr>
          <w:w w:val="105"/>
        </w:rPr>
        <w:t>impact</w:t>
      </w:r>
      <w:r>
        <w:rPr>
          <w:spacing w:val="-8"/>
          <w:w w:val="105"/>
        </w:rPr>
        <w:t xml:space="preserve"> </w:t>
      </w:r>
      <w:r>
        <w:rPr>
          <w:w w:val="105"/>
        </w:rPr>
        <w:t>of</w:t>
      </w:r>
      <w:r>
        <w:rPr>
          <w:spacing w:val="-7"/>
          <w:w w:val="105"/>
        </w:rPr>
        <w:t xml:space="preserve"> </w:t>
      </w:r>
      <w:r>
        <w:rPr>
          <w:w w:val="105"/>
        </w:rPr>
        <w:t>this</w:t>
      </w:r>
      <w:r>
        <w:rPr>
          <w:spacing w:val="-7"/>
          <w:w w:val="105"/>
        </w:rPr>
        <w:t xml:space="preserve"> </w:t>
      </w:r>
      <w:r>
        <w:rPr>
          <w:w w:val="105"/>
        </w:rPr>
        <w:t>acquisition</w:t>
      </w:r>
      <w:r>
        <w:rPr>
          <w:spacing w:val="-7"/>
          <w:w w:val="105"/>
        </w:rPr>
        <w:t xml:space="preserve"> </w:t>
      </w:r>
      <w:r>
        <w:rPr>
          <w:w w:val="105"/>
        </w:rPr>
        <w:t>has</w:t>
      </w:r>
      <w:r>
        <w:rPr>
          <w:spacing w:val="-7"/>
          <w:w w:val="105"/>
        </w:rPr>
        <w:t xml:space="preserve"> </w:t>
      </w:r>
      <w:r>
        <w:rPr>
          <w:w w:val="105"/>
        </w:rPr>
        <w:t>been</w:t>
      </w:r>
      <w:r>
        <w:rPr>
          <w:spacing w:val="-8"/>
          <w:w w:val="105"/>
        </w:rPr>
        <w:t xml:space="preserve"> </w:t>
      </w:r>
      <w:r>
        <w:rPr>
          <w:w w:val="105"/>
        </w:rPr>
        <w:t>included</w:t>
      </w:r>
      <w:r>
        <w:rPr>
          <w:spacing w:val="-7"/>
          <w:w w:val="105"/>
        </w:rPr>
        <w:t xml:space="preserve"> </w:t>
      </w:r>
      <w:r>
        <w:rPr>
          <w:w w:val="105"/>
        </w:rPr>
        <w:t>in</w:t>
      </w:r>
      <w:r>
        <w:rPr>
          <w:spacing w:val="-7"/>
          <w:w w:val="105"/>
        </w:rPr>
        <w:t xml:space="preserve"> </w:t>
      </w:r>
      <w:r>
        <w:rPr>
          <w:w w:val="105"/>
        </w:rPr>
        <w:t>acquisitions</w:t>
      </w:r>
      <w:r>
        <w:rPr>
          <w:spacing w:val="-7"/>
          <w:w w:val="105"/>
        </w:rPr>
        <w:t xml:space="preserve"> </w:t>
      </w:r>
      <w:r>
        <w:rPr>
          <w:w w:val="105"/>
        </w:rPr>
        <w:t>and</w:t>
      </w:r>
      <w:r>
        <w:rPr>
          <w:spacing w:val="-7"/>
          <w:w w:val="105"/>
        </w:rPr>
        <w:t xml:space="preserve"> </w:t>
      </w:r>
      <w:r>
        <w:rPr>
          <w:w w:val="105"/>
        </w:rPr>
        <w:t>divestitures</w:t>
      </w:r>
      <w:r>
        <w:rPr>
          <w:spacing w:val="-8"/>
          <w:w w:val="105"/>
        </w:rPr>
        <w:t xml:space="preserve"> </w:t>
      </w:r>
      <w:r>
        <w:rPr>
          <w:w w:val="105"/>
        </w:rPr>
        <w:t>in</w:t>
      </w:r>
      <w:r>
        <w:rPr>
          <w:spacing w:val="-7"/>
          <w:w w:val="105"/>
        </w:rPr>
        <w:t xml:space="preserve"> </w:t>
      </w:r>
      <w:r>
        <w:rPr>
          <w:w w:val="105"/>
        </w:rPr>
        <w:t>our</w:t>
      </w:r>
      <w:r>
        <w:rPr>
          <w:spacing w:val="-7"/>
          <w:w w:val="105"/>
        </w:rPr>
        <w:t xml:space="preserve"> </w:t>
      </w:r>
      <w:r>
        <w:rPr>
          <w:w w:val="105"/>
        </w:rPr>
        <w:t xml:space="preserve">analysis of </w:t>
      </w:r>
      <w:r>
        <w:rPr>
          <w:w w:val="105"/>
        </w:rPr>
        <w:t>net operating revenues on a consolidated basis as well as for the Europe, Middle East and Africa operating segment. Other acquisitions by the Company in 2019 included controlling interests</w:t>
      </w:r>
      <w:r>
        <w:rPr>
          <w:spacing w:val="-2"/>
          <w:w w:val="105"/>
        </w:rPr>
        <w:t xml:space="preserve"> </w:t>
      </w:r>
      <w:r>
        <w:rPr>
          <w:w w:val="105"/>
        </w:rPr>
        <w:t>in</w:t>
      </w:r>
    </w:p>
    <w:p w14:paraId="1196EF49" w14:textId="77777777" w:rsidR="004304EB" w:rsidRDefault="004304EB">
      <w:pPr>
        <w:pStyle w:val="a3"/>
        <w:rPr>
          <w:sz w:val="16"/>
        </w:rPr>
      </w:pPr>
    </w:p>
    <w:p w14:paraId="1196EF4A" w14:textId="77777777" w:rsidR="004304EB" w:rsidRDefault="004304EB">
      <w:pPr>
        <w:pStyle w:val="a3"/>
        <w:rPr>
          <w:sz w:val="16"/>
        </w:rPr>
      </w:pPr>
    </w:p>
    <w:p w14:paraId="1196EF4B" w14:textId="77777777" w:rsidR="004304EB" w:rsidRDefault="004304EB">
      <w:pPr>
        <w:pStyle w:val="a3"/>
        <w:spacing w:before="4"/>
        <w:rPr>
          <w:sz w:val="20"/>
        </w:rPr>
      </w:pPr>
    </w:p>
    <w:p w14:paraId="1196EF4C" w14:textId="77777777" w:rsidR="004304EB" w:rsidRDefault="000856F8">
      <w:pPr>
        <w:pStyle w:val="a3"/>
        <w:ind w:left="222" w:right="541"/>
        <w:jc w:val="center"/>
      </w:pPr>
      <w:r>
        <w:rPr>
          <w:noProof/>
        </w:rPr>
        <mc:AlternateContent>
          <mc:Choice Requires="wpg">
            <w:drawing>
              <wp:anchor distT="0" distB="0" distL="0" distR="0" simplePos="0" relativeHeight="251669504" behindDoc="1" locked="0" layoutInCell="1" allowOverlap="1" wp14:anchorId="1196F57F" wp14:editId="1196F580">
                <wp:simplePos x="0" y="0"/>
                <wp:positionH relativeFrom="page">
                  <wp:posOffset>339090</wp:posOffset>
                </wp:positionH>
                <wp:positionV relativeFrom="paragraph">
                  <wp:posOffset>172720</wp:posOffset>
                </wp:positionV>
                <wp:extent cx="7018020" cy="15240"/>
                <wp:effectExtent l="0" t="0" r="0" b="0"/>
                <wp:wrapTopAndBottom/>
                <wp:docPr id="282" name="组合 27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78" name="任意多边形 27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79" name="任意多边形 27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80" name="任意多边形 27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81" name="任意多边形 27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56D5027" id="组合 273" o:spid="_x0000_s1026" style="position:absolute;left:0;text-align:left;margin-left:26.7pt;margin-top:13.6pt;width:552.6pt;height:1.2pt;z-index:-25164697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IvKAMAAM0NAAAOAAAAZHJzL2Uyb0RvYy54bWzsV81u1DAQviPxDlHuNJu0291G3a0Q/bkg&#10;qNTyAK7j/EhJbNnZzfbeAzc4c0S8BKrgaSjwGMw4sTfdbbttaZEqoUiJ4xnPz+fPY3t7Z1bkzpRJ&#10;lfFy5PprPddhJeVRViYj993x/ouh66iKlBHJeclG7ilT7s74+bPtWoQs4CnPIyYdMFKqsBYjN60q&#10;EXqeoikriFrjgpUgjLksSAW/MvEiSWqwXuRe0OttejWXkZCcMqWgd7cRumNtP44Zrd7GsWKVk49c&#10;iK3Sb6nfJ/j2xtskTCQRaUbbMMg9oihIVoJTa2qXVMSZyGzJVJFRyRWPqzXKC4/HcUaZzgGy8XsL&#10;2RxIPhE6lySsE2FhAmgXcLq3WfpmeiidLBq5wTBwnZIUMEm/zs8uPr53gsE64lOLJAS1AymOxKFs&#10;O5LmD1OexbLALyTjzDSypxZZNqscCp2Dnj/sBTABFGR+P9hokacpTA+O6q9vuA7IgkHQzAlN99qx&#10;vt/rQ2g4MthAoWd8ehiajaQWQCE1R0n9HUpHKRFMg68wfYPSAAjdoPTj/Pzn2YeLL59+f/968e0z&#10;wKWjwzBA32KlQgWwXQHUUsoGrE7CvkbDJkxCOlHVAeMacDJ9raqGwJFpkdS06Kw0TQnL4MYFIEiF&#10;4zBIbDo1TFKDegqtQDO74FN2zLVKhTMGCjCLOGc2yLlKXnZVF9SM0HyFttcoaV5AvkZmvo1OGxT4&#10;XKm3GJsxRHOuWEMiTFWzyaYPjrsAK55n0X6W55i1ksnJq1w6UwKlZOslPi0ZL6nlJSqXHIc1brAH&#10;mGp4gK0THp0CoSZCZkkKNcnXlloC44r7J0zeup7JfQwIw7gbk4d6BZDwyTEZC8yDMRnWAxpbSdHW&#10;6W317DJ7WCrv7eLztKk8hOJxXVHevB+VzT5kqXz1FnS5YDxuRYYIoBzDHogVZl5ru+XTbpBzsWFL&#10;V20F5W7F30ZpiZRXubNRGeH/ImyOE0P/euYO7sRc3+/DAeTSGeqpcLctmJYmN5PXqhk2mW+X4St4&#10;2Xq81TpY8vcw7H3cuquPxnBn0Oeb9n6Dl5Luvz6WzG9h4z8AAAD//wMAUEsDBBQABgAIAAAAIQBy&#10;IFJ+4AAAAAkBAAAPAAAAZHJzL2Rvd25yZXYueG1sTI9BT4NAEIXvJv6HzZh4swtUsEWWpmnUU2Ni&#10;a2J6m8IUSNlZwm6B/nu3Jz2+eS/vfZOtJt2KgXrbGFYQzgIQxIUpG64UfO/fnxYgrEMusTVMCq5k&#10;YZXf32WYlmbkLxp2rhK+hG2KCmrnulRKW9Sk0c5MR+y9k+k1Oi/7SpY9jr5ctzIKgkRqbNgv1NjR&#10;pqbivLtoBR8jjut5+DZsz6fN9bCPP3+2ISn1+DCtX0E4mtxfGG74Hh1yz3Q0Fy6taBXE82efVBC9&#10;RCBufhgvEhBHf1kmIPNM/v8g/wUAAP//AwBQSwECLQAUAAYACAAAACEAtoM4kv4AAADhAQAAEwAA&#10;AAAAAAAAAAAAAAAAAAAAW0NvbnRlbnRfVHlwZXNdLnhtbFBLAQItABQABgAIAAAAIQA4/SH/1gAA&#10;AJQBAAALAAAAAAAAAAAAAAAAAC8BAABfcmVscy8ucmVsc1BLAQItABQABgAIAAAAIQAXxRIvKAMA&#10;AM0NAAAOAAAAAAAAAAAAAAAAAC4CAABkcnMvZTJvRG9jLnhtbFBLAQItABQABgAIAAAAIQByIFJ+&#10;4AAAAAkBAAAPAAAAAAAAAAAAAAAAAIIFAABkcnMvZG93bnJldi54bWxQSwUGAAAAAAQABADzAAAA&#10;jwYAAAAA&#10;">
                <v:shape id="任意多边形 27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aYmvgAAANwAAAAPAAAAZHJzL2Rvd25yZXYueG1sRE9LCsIw&#10;EN0L3iGM4E5TXahUo4ggihXBH26HZmyLzaQ0UevtzUJw+Xj/2aIxpXhR7QrLCgb9CARxanXBmYLL&#10;ed2bgHAeWWNpmRR8yMFi3m7NMNb2zUd6nXwmQgi7GBXk3lexlC7NyaDr24o4cHdbG/QB1pnUNb5D&#10;uCnlMIpG0mDBoSHHilY5pY/T0yio9vfxYbfcjtbuuruaTZIkk1uiVLfTLKcgPDX+L/65t1rBcBzW&#10;hjPhCMj5FwAA//8DAFBLAQItABQABgAIAAAAIQDb4fbL7gAAAIUBAAATAAAAAAAAAAAAAAAAAAAA&#10;AABbQ29udGVudF9UeXBlc10ueG1sUEsBAi0AFAAGAAgAAAAhAFr0LFu/AAAAFQEAAAsAAAAAAAAA&#10;AAAAAAAAHwEAAF9yZWxzLy5yZWxzUEsBAi0AFAAGAAgAAAAhAJk5pia+AAAA3AAAAA8AAAAAAAAA&#10;AAAAAAAABwIAAGRycy9kb3ducmV2LnhtbFBLBQYAAAAAAwADALcAAADyAgAAAAA=&#10;" path="m11040,12l,12,,,11052,r-12,12xe" fillcolor="#9a9a9a" stroked="f">
                  <v:path arrowok="t" textboxrect="0,0,11052,12"/>
                </v:shape>
                <v:shape id="任意多边形 27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oMxQAAANwAAAAPAAAAZHJzL2Rvd25yZXYueG1sRI9Ba8JA&#10;FITvgv9heYXedNMIRlNXEcXioRe10Osz+5oEs2/D7mrS/vquIHgcZuYbZrHqTSNu5HxtWcHbOAFB&#10;XFhdc6ng67QbzUD4gKyxsUwKfsnDajkcLDDXtuMD3Y6hFBHCPkcFVQhtLqUvKjLox7Yljt6PdQZD&#10;lK6U2mEX4aaRaZJMpcGa40KFLW0qKi7Hq1Hwt/vYuuu2zw7fXTrJissnn8uZUq8v/fodRKA+PMOP&#10;9l4rSLM53M/EIyCX/wAAAP//AwBQSwECLQAUAAYACAAAACEA2+H2y+4AAACFAQAAEwAAAAAAAAAA&#10;AAAAAAAAAAAAW0NvbnRlbnRfVHlwZXNdLnhtbFBLAQItABQABgAIAAAAIQBa9CxbvwAAABUBAAAL&#10;AAAAAAAAAAAAAAAAAB8BAABfcmVscy8ucmVsc1BLAQItABQABgAIAAAAIQDwaKoMxQAAANwAAAAP&#10;AAAAAAAAAAAAAAAAAAcCAABkcnMvZG93bnJldi54bWxQSwUGAAAAAAMAAwC3AAAA+QIAAAAA&#10;" path="m11052,12l,12,12,,11052,r,12xe" fillcolor="#ededed" stroked="f">
                  <v:path arrowok="t" textboxrect="0,0,11052,12"/>
                </v:shape>
                <v:shape id="任意多边形 27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HHTwgAAANwAAAAPAAAAZHJzL2Rvd25yZXYueG1sRE/Pa8Iw&#10;FL4P9j+EN/A203koWo3iJoIoA1e9eHs0z7aueSlJtNW/3hwGO358v2eL3jTiRs7XlhV8DBMQxIXV&#10;NZcKjof1+xiED8gaG8uk4E4eFvPXlxlm2nb8Q7c8lCKGsM9QQRVCm0npi4oM+qFtiSN3ts5giNCV&#10;UjvsYrhp5ChJUmmw5thQYUtfFRW/+dUokHuXpo/7aXLZut1hvWrCJ3ffSg3e+uUURKA+/Iv/3But&#10;YDSO8+OZeATk/AkAAP//AwBQSwECLQAUAAYACAAAACEA2+H2y+4AAACFAQAAEwAAAAAAAAAAAAAA&#10;AAAAAAAAW0NvbnRlbnRfVHlwZXNdLnhtbFBLAQItABQABgAIAAAAIQBa9CxbvwAAABUBAAALAAAA&#10;AAAAAAAAAAAAAB8BAABfcmVscy8ucmVsc1BLAQItABQABgAIAAAAIQB5eHHTwgAAANwAAAAPAAAA&#10;AAAAAAAAAAAAAAcCAABkcnMvZG93bnJldi54bWxQSwUGAAAAAAMAAwC3AAAA9gIAAAAA&#10;" path="m,24l,,12,r,12l,24xe" fillcolor="#9a9a9a" stroked="f">
                  <v:path arrowok="t" textboxrect="0,0,12,24"/>
                </v:shape>
                <v:shape id="任意多边形 27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R3YxAAAANwAAAAPAAAAZHJzL2Rvd25yZXYueG1sRI/dagIx&#10;FITvBd8hHKE3ollFRFajFHGhFCz+3p9uTneXbk7WJNX17U1B8HKYmW+Yxao1tbiS85VlBaNhAoI4&#10;t7riQsHpmA1mIHxA1lhbJgV38rBadjsLTLW98Z6uh1CICGGfooIyhCaV0uclGfRD2xBH78c6gyFK&#10;V0jt8BbhppbjJJlKgxXHhRIbWpeU/x7+jIL9pz9v+1J/bb7bnbGnSXZxl0ypt177PgcRqA2v8LP9&#10;oRWMZyP4PxOPgFw+AAAA//8DAFBLAQItABQABgAIAAAAIQDb4fbL7gAAAIUBAAATAAAAAAAAAAAA&#10;AAAAAAAAAABbQ29udGVudF9UeXBlc10ueG1sUEsBAi0AFAAGAAgAAAAhAFr0LFu/AAAAFQEAAAsA&#10;AAAAAAAAAAAAAAAAHwEAAF9yZWxzLy5yZWxzUEsBAi0AFAAGAAgAAAAhAJZJHdj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35</w:t>
      </w:r>
    </w:p>
    <w:p w14:paraId="1196EF4D" w14:textId="77777777" w:rsidR="004304EB" w:rsidRDefault="004304EB">
      <w:pPr>
        <w:jc w:val="center"/>
        <w:sectPr w:rsidR="004304EB">
          <w:pgSz w:w="12240" w:h="15840"/>
          <w:pgMar w:top="1100" w:right="500" w:bottom="280" w:left="340" w:header="720" w:footer="720" w:gutter="0"/>
          <w:cols w:space="720"/>
        </w:sectPr>
      </w:pPr>
    </w:p>
    <w:p w14:paraId="1196EF4E" w14:textId="77777777" w:rsidR="004304EB" w:rsidRDefault="000856F8">
      <w:pPr>
        <w:pStyle w:val="a3"/>
        <w:spacing w:before="74" w:line="249" w:lineRule="auto"/>
        <w:ind w:left="146" w:right="331"/>
      </w:pPr>
      <w:r>
        <w:rPr>
          <w:w w:val="105"/>
        </w:rPr>
        <w:t>bottling</w:t>
      </w:r>
      <w:r>
        <w:rPr>
          <w:spacing w:val="-7"/>
          <w:w w:val="105"/>
        </w:rPr>
        <w:t xml:space="preserve"> </w:t>
      </w:r>
      <w:r>
        <w:rPr>
          <w:w w:val="105"/>
        </w:rPr>
        <w:t>operations</w:t>
      </w:r>
      <w:r>
        <w:rPr>
          <w:spacing w:val="-7"/>
          <w:w w:val="105"/>
        </w:rPr>
        <w:t xml:space="preserve"> </w:t>
      </w:r>
      <w:r>
        <w:rPr>
          <w:w w:val="105"/>
        </w:rPr>
        <w:t>in</w:t>
      </w:r>
      <w:r>
        <w:rPr>
          <w:spacing w:val="-6"/>
          <w:w w:val="105"/>
        </w:rPr>
        <w:t xml:space="preserve"> </w:t>
      </w:r>
      <w:r>
        <w:rPr>
          <w:w w:val="105"/>
        </w:rPr>
        <w:t>Zambia,</w:t>
      </w:r>
      <w:r>
        <w:rPr>
          <w:spacing w:val="-7"/>
          <w:w w:val="105"/>
        </w:rPr>
        <w:t xml:space="preserve"> </w:t>
      </w:r>
      <w:r>
        <w:rPr>
          <w:w w:val="105"/>
        </w:rPr>
        <w:t>Kenya</w:t>
      </w:r>
      <w:r>
        <w:rPr>
          <w:spacing w:val="-6"/>
          <w:w w:val="105"/>
        </w:rPr>
        <w:t xml:space="preserve"> </w:t>
      </w:r>
      <w:r>
        <w:rPr>
          <w:w w:val="105"/>
        </w:rPr>
        <w:t>and</w:t>
      </w:r>
      <w:r>
        <w:rPr>
          <w:spacing w:val="-7"/>
          <w:w w:val="105"/>
        </w:rPr>
        <w:t xml:space="preserve"> </w:t>
      </w:r>
      <w:r>
        <w:rPr>
          <w:w w:val="105"/>
        </w:rPr>
        <w:t>Eswatini.</w:t>
      </w:r>
      <w:r>
        <w:rPr>
          <w:spacing w:val="-6"/>
          <w:w w:val="105"/>
        </w:rPr>
        <w:t xml:space="preserve"> </w:t>
      </w:r>
      <w:r>
        <w:rPr>
          <w:w w:val="105"/>
        </w:rPr>
        <w:t>The</w:t>
      </w:r>
      <w:r>
        <w:rPr>
          <w:spacing w:val="-7"/>
          <w:w w:val="105"/>
        </w:rPr>
        <w:t xml:space="preserve"> </w:t>
      </w:r>
      <w:r>
        <w:rPr>
          <w:w w:val="105"/>
        </w:rPr>
        <w:t>impact</w:t>
      </w:r>
      <w:r>
        <w:rPr>
          <w:spacing w:val="-6"/>
          <w:w w:val="105"/>
        </w:rPr>
        <w:t xml:space="preserve"> </w:t>
      </w:r>
      <w:r>
        <w:rPr>
          <w:w w:val="105"/>
        </w:rPr>
        <w:t>of</w:t>
      </w:r>
      <w:r>
        <w:rPr>
          <w:spacing w:val="-7"/>
          <w:w w:val="105"/>
        </w:rPr>
        <w:t xml:space="preserve"> </w:t>
      </w:r>
      <w:r>
        <w:rPr>
          <w:w w:val="105"/>
        </w:rPr>
        <w:t>these</w:t>
      </w:r>
      <w:r>
        <w:rPr>
          <w:spacing w:val="-7"/>
          <w:w w:val="105"/>
        </w:rPr>
        <w:t xml:space="preserve"> </w:t>
      </w:r>
      <w:r>
        <w:rPr>
          <w:w w:val="105"/>
        </w:rPr>
        <w:t>acquisitions</w:t>
      </w:r>
      <w:r>
        <w:rPr>
          <w:spacing w:val="-6"/>
          <w:w w:val="105"/>
        </w:rPr>
        <w:t xml:space="preserve"> </w:t>
      </w:r>
      <w:r>
        <w:rPr>
          <w:w w:val="105"/>
        </w:rPr>
        <w:t>has</w:t>
      </w:r>
      <w:r>
        <w:rPr>
          <w:spacing w:val="-7"/>
          <w:w w:val="105"/>
        </w:rPr>
        <w:t xml:space="preserve"> </w:t>
      </w:r>
      <w:r>
        <w:rPr>
          <w:w w:val="105"/>
        </w:rPr>
        <w:t>been</w:t>
      </w:r>
      <w:r>
        <w:rPr>
          <w:spacing w:val="-6"/>
          <w:w w:val="105"/>
        </w:rPr>
        <w:t xml:space="preserve"> </w:t>
      </w:r>
      <w:r>
        <w:rPr>
          <w:w w:val="105"/>
        </w:rPr>
        <w:t>included</w:t>
      </w:r>
      <w:r>
        <w:rPr>
          <w:spacing w:val="-7"/>
          <w:w w:val="105"/>
        </w:rPr>
        <w:t xml:space="preserve"> </w:t>
      </w:r>
      <w:r>
        <w:rPr>
          <w:w w:val="105"/>
        </w:rPr>
        <w:t>as</w:t>
      </w:r>
      <w:r>
        <w:rPr>
          <w:spacing w:val="-6"/>
          <w:w w:val="105"/>
        </w:rPr>
        <w:t xml:space="preserve"> </w:t>
      </w:r>
      <w:r>
        <w:rPr>
          <w:w w:val="105"/>
        </w:rPr>
        <w:t>a</w:t>
      </w:r>
      <w:r>
        <w:rPr>
          <w:spacing w:val="-7"/>
          <w:w w:val="105"/>
        </w:rPr>
        <w:t xml:space="preserve"> </w:t>
      </w:r>
      <w:r>
        <w:rPr>
          <w:w w:val="105"/>
        </w:rPr>
        <w:t>structural</w:t>
      </w:r>
      <w:r>
        <w:rPr>
          <w:spacing w:val="-6"/>
          <w:w w:val="105"/>
        </w:rPr>
        <w:t xml:space="preserve"> </w:t>
      </w:r>
      <w:r>
        <w:rPr>
          <w:w w:val="105"/>
        </w:rPr>
        <w:t>change</w:t>
      </w:r>
      <w:r>
        <w:rPr>
          <w:spacing w:val="-7"/>
          <w:w w:val="105"/>
        </w:rPr>
        <w:t xml:space="preserve"> </w:t>
      </w:r>
      <w:r>
        <w:rPr>
          <w:w w:val="105"/>
        </w:rPr>
        <w:t>in</w:t>
      </w:r>
      <w:r>
        <w:rPr>
          <w:spacing w:val="-7"/>
          <w:w w:val="105"/>
        </w:rPr>
        <w:t xml:space="preserve"> </w:t>
      </w:r>
      <w:r>
        <w:rPr>
          <w:w w:val="105"/>
        </w:rPr>
        <w:t>our</w:t>
      </w:r>
      <w:r>
        <w:rPr>
          <w:spacing w:val="-6"/>
          <w:w w:val="105"/>
        </w:rPr>
        <w:t xml:space="preserve"> </w:t>
      </w:r>
      <w:r>
        <w:rPr>
          <w:w w:val="105"/>
        </w:rPr>
        <w:t>analysis</w:t>
      </w:r>
      <w:r>
        <w:rPr>
          <w:spacing w:val="-7"/>
          <w:w w:val="105"/>
        </w:rPr>
        <w:t xml:space="preserve"> </w:t>
      </w:r>
      <w:r>
        <w:rPr>
          <w:w w:val="105"/>
        </w:rPr>
        <w:t>of</w:t>
      </w:r>
      <w:r>
        <w:rPr>
          <w:spacing w:val="-6"/>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7"/>
          <w:w w:val="105"/>
        </w:rPr>
        <w:t xml:space="preserve"> </w:t>
      </w:r>
      <w:r>
        <w:rPr>
          <w:w w:val="105"/>
        </w:rPr>
        <w:t>on</w:t>
      </w:r>
      <w:r>
        <w:rPr>
          <w:spacing w:val="-6"/>
          <w:w w:val="105"/>
        </w:rPr>
        <w:t xml:space="preserve"> </w:t>
      </w:r>
      <w:r>
        <w:rPr>
          <w:w w:val="105"/>
        </w:rPr>
        <w:t>a consolidated</w:t>
      </w:r>
      <w:r>
        <w:rPr>
          <w:spacing w:val="-2"/>
          <w:w w:val="105"/>
        </w:rPr>
        <w:t xml:space="preserve"> </w:t>
      </w:r>
      <w:r>
        <w:rPr>
          <w:w w:val="105"/>
        </w:rPr>
        <w:t>basis</w:t>
      </w:r>
      <w:r>
        <w:rPr>
          <w:spacing w:val="-2"/>
          <w:w w:val="105"/>
        </w:rPr>
        <w:t xml:space="preserve"> </w:t>
      </w:r>
      <w:r>
        <w:rPr>
          <w:w w:val="105"/>
        </w:rPr>
        <w:t>as</w:t>
      </w:r>
      <w:r>
        <w:rPr>
          <w:spacing w:val="-2"/>
          <w:w w:val="105"/>
        </w:rPr>
        <w:t xml:space="preserve"> </w:t>
      </w:r>
      <w:r>
        <w:rPr>
          <w:w w:val="105"/>
        </w:rPr>
        <w:t>well</w:t>
      </w:r>
      <w:r>
        <w:rPr>
          <w:spacing w:val="-2"/>
          <w:w w:val="105"/>
        </w:rPr>
        <w:t xml:space="preserve"> </w:t>
      </w:r>
      <w:r>
        <w:rPr>
          <w:w w:val="105"/>
        </w:rPr>
        <w:t>as</w:t>
      </w:r>
      <w:r>
        <w:rPr>
          <w:spacing w:val="-2"/>
          <w:w w:val="105"/>
        </w:rPr>
        <w:t xml:space="preserve"> </w:t>
      </w:r>
      <w:r>
        <w:rPr>
          <w:w w:val="105"/>
        </w:rPr>
        <w:t>for</w:t>
      </w:r>
      <w:r>
        <w:rPr>
          <w:spacing w:val="-2"/>
          <w:w w:val="105"/>
        </w:rPr>
        <w:t xml:space="preserve"> </w:t>
      </w:r>
      <w:r>
        <w:rPr>
          <w:w w:val="105"/>
        </w:rPr>
        <w:t>the</w:t>
      </w:r>
      <w:r>
        <w:rPr>
          <w:spacing w:val="-2"/>
          <w:w w:val="105"/>
        </w:rPr>
        <w:t xml:space="preserve"> </w:t>
      </w:r>
      <w:r>
        <w:rPr>
          <w:w w:val="105"/>
        </w:rPr>
        <w:t>Bottling</w:t>
      </w:r>
      <w:r>
        <w:rPr>
          <w:spacing w:val="-2"/>
          <w:w w:val="105"/>
        </w:rPr>
        <w:t xml:space="preserve"> </w:t>
      </w:r>
      <w:r>
        <w:rPr>
          <w:w w:val="105"/>
        </w:rPr>
        <w:t>Investments</w:t>
      </w:r>
      <w:r>
        <w:rPr>
          <w:spacing w:val="-2"/>
          <w:w w:val="105"/>
        </w:rPr>
        <w:t xml:space="preserve"> </w:t>
      </w:r>
      <w:r>
        <w:rPr>
          <w:w w:val="105"/>
        </w:rPr>
        <w:t>and</w:t>
      </w:r>
      <w:r>
        <w:rPr>
          <w:spacing w:val="-2"/>
          <w:w w:val="105"/>
        </w:rPr>
        <w:t xml:space="preserve"> </w:t>
      </w:r>
      <w:r>
        <w:rPr>
          <w:w w:val="105"/>
        </w:rPr>
        <w:t>Europe,</w:t>
      </w:r>
      <w:r>
        <w:rPr>
          <w:spacing w:val="-2"/>
          <w:w w:val="105"/>
        </w:rPr>
        <w:t xml:space="preserve"> </w:t>
      </w:r>
      <w:r>
        <w:rPr>
          <w:w w:val="105"/>
        </w:rPr>
        <w:t>Middle</w:t>
      </w:r>
      <w:r>
        <w:rPr>
          <w:spacing w:val="-2"/>
          <w:w w:val="105"/>
        </w:rPr>
        <w:t xml:space="preserve"> </w:t>
      </w:r>
      <w:r>
        <w:rPr>
          <w:w w:val="105"/>
        </w:rPr>
        <w:t>East</w:t>
      </w:r>
      <w:r>
        <w:rPr>
          <w:spacing w:val="-2"/>
          <w:w w:val="105"/>
        </w:rPr>
        <w:t xml:space="preserve"> </w:t>
      </w:r>
      <w:r>
        <w:rPr>
          <w:w w:val="105"/>
        </w:rPr>
        <w:t>and</w:t>
      </w:r>
      <w:r>
        <w:rPr>
          <w:spacing w:val="-2"/>
          <w:w w:val="105"/>
        </w:rPr>
        <w:t xml:space="preserve"> </w:t>
      </w:r>
      <w:r>
        <w:rPr>
          <w:w w:val="105"/>
        </w:rPr>
        <w:t>Africa</w:t>
      </w:r>
      <w:r>
        <w:rPr>
          <w:spacing w:val="-2"/>
          <w:w w:val="105"/>
        </w:rPr>
        <w:t xml:space="preserve"> </w:t>
      </w:r>
      <w:r>
        <w:rPr>
          <w:w w:val="105"/>
        </w:rPr>
        <w:t>operating</w:t>
      </w:r>
      <w:r>
        <w:rPr>
          <w:spacing w:val="-2"/>
          <w:w w:val="105"/>
        </w:rPr>
        <w:t xml:space="preserve"> </w:t>
      </w:r>
      <w:r>
        <w:rPr>
          <w:w w:val="105"/>
        </w:rPr>
        <w:t>segments.</w:t>
      </w:r>
    </w:p>
    <w:p w14:paraId="1196EF4F" w14:textId="77777777" w:rsidR="004304EB" w:rsidRDefault="000856F8">
      <w:pPr>
        <w:pStyle w:val="a3"/>
        <w:spacing w:before="97" w:line="249" w:lineRule="auto"/>
        <w:ind w:left="146" w:right="331"/>
      </w:pPr>
      <w:r>
        <w:rPr>
          <w:w w:val="105"/>
        </w:rPr>
        <w:t>Also</w:t>
      </w:r>
      <w:r>
        <w:rPr>
          <w:spacing w:val="-7"/>
          <w:w w:val="105"/>
        </w:rPr>
        <w:t xml:space="preserve"> </w:t>
      </w:r>
      <w:r>
        <w:rPr>
          <w:w w:val="105"/>
        </w:rPr>
        <w:t>in</w:t>
      </w:r>
      <w:r>
        <w:rPr>
          <w:spacing w:val="-7"/>
          <w:w w:val="105"/>
        </w:rPr>
        <w:t xml:space="preserve"> </w:t>
      </w:r>
      <w:r>
        <w:rPr>
          <w:w w:val="105"/>
        </w:rPr>
        <w:t>2019,</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refranchised</w:t>
      </w:r>
      <w:r>
        <w:rPr>
          <w:spacing w:val="-6"/>
          <w:w w:val="105"/>
        </w:rPr>
        <w:t xml:space="preserve"> </w:t>
      </w:r>
      <w:r>
        <w:rPr>
          <w:w w:val="105"/>
        </w:rPr>
        <w:t>certain</w:t>
      </w:r>
      <w:r>
        <w:rPr>
          <w:spacing w:val="-7"/>
          <w:w w:val="105"/>
        </w:rPr>
        <w:t xml:space="preserve"> </w:t>
      </w:r>
      <w:r>
        <w:rPr>
          <w:w w:val="105"/>
        </w:rPr>
        <w:t>of</w:t>
      </w:r>
      <w:r>
        <w:rPr>
          <w:spacing w:val="-7"/>
          <w:w w:val="105"/>
        </w:rPr>
        <w:t xml:space="preserve"> </w:t>
      </w:r>
      <w:r>
        <w:rPr>
          <w:w w:val="105"/>
        </w:rPr>
        <w:t>its</w:t>
      </w:r>
      <w:r>
        <w:rPr>
          <w:spacing w:val="-7"/>
          <w:w w:val="105"/>
        </w:rPr>
        <w:t xml:space="preserve"> </w:t>
      </w:r>
      <w:r>
        <w:rPr>
          <w:w w:val="105"/>
        </w:rPr>
        <w:t>bottling</w:t>
      </w:r>
      <w:r>
        <w:rPr>
          <w:spacing w:val="-7"/>
          <w:w w:val="105"/>
        </w:rPr>
        <w:t xml:space="preserve"> </w:t>
      </w:r>
      <w:r>
        <w:rPr>
          <w:w w:val="105"/>
        </w:rPr>
        <w:t>operations</w:t>
      </w:r>
      <w:r>
        <w:rPr>
          <w:spacing w:val="-7"/>
          <w:w w:val="105"/>
        </w:rPr>
        <w:t xml:space="preserve"> </w:t>
      </w:r>
      <w:r>
        <w:rPr>
          <w:w w:val="105"/>
        </w:rPr>
        <w:t>in</w:t>
      </w:r>
      <w:r>
        <w:rPr>
          <w:spacing w:val="-6"/>
          <w:w w:val="105"/>
        </w:rPr>
        <w:t xml:space="preserve"> </w:t>
      </w:r>
      <w:r>
        <w:rPr>
          <w:w w:val="105"/>
        </w:rPr>
        <w:t>India.</w:t>
      </w:r>
      <w:r>
        <w:rPr>
          <w:spacing w:val="-7"/>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these</w:t>
      </w:r>
      <w:r>
        <w:rPr>
          <w:spacing w:val="-6"/>
          <w:w w:val="105"/>
        </w:rPr>
        <w:t xml:space="preserve"> </w:t>
      </w:r>
      <w:r>
        <w:rPr>
          <w:w w:val="105"/>
        </w:rPr>
        <w:t>refranchising</w:t>
      </w:r>
      <w:r>
        <w:rPr>
          <w:spacing w:val="-7"/>
          <w:w w:val="105"/>
        </w:rPr>
        <w:t xml:space="preserve"> </w:t>
      </w:r>
      <w:r>
        <w:rPr>
          <w:w w:val="105"/>
        </w:rPr>
        <w:t>activities</w:t>
      </w:r>
      <w:r>
        <w:rPr>
          <w:spacing w:val="-7"/>
          <w:w w:val="105"/>
        </w:rPr>
        <w:t xml:space="preserve"> </w:t>
      </w:r>
      <w:r>
        <w:rPr>
          <w:w w:val="105"/>
        </w:rPr>
        <w:t>has</w:t>
      </w:r>
      <w:r>
        <w:rPr>
          <w:spacing w:val="-7"/>
          <w:w w:val="105"/>
        </w:rPr>
        <w:t xml:space="preserve"> </w:t>
      </w:r>
      <w:r>
        <w:rPr>
          <w:w w:val="105"/>
        </w:rPr>
        <w:t>been</w:t>
      </w:r>
      <w:r>
        <w:rPr>
          <w:spacing w:val="-7"/>
          <w:w w:val="105"/>
        </w:rPr>
        <w:t xml:space="preserve"> </w:t>
      </w:r>
      <w:r>
        <w:rPr>
          <w:w w:val="105"/>
        </w:rPr>
        <w:t>included</w:t>
      </w:r>
      <w:r>
        <w:rPr>
          <w:spacing w:val="-7"/>
          <w:w w:val="105"/>
        </w:rPr>
        <w:t xml:space="preserve"> </w:t>
      </w:r>
      <w:r>
        <w:rPr>
          <w:w w:val="105"/>
        </w:rPr>
        <w:t>as</w:t>
      </w:r>
      <w:r>
        <w:rPr>
          <w:spacing w:val="-6"/>
          <w:w w:val="105"/>
        </w:rPr>
        <w:t xml:space="preserve"> </w:t>
      </w:r>
      <w:r>
        <w:rPr>
          <w:w w:val="105"/>
        </w:rPr>
        <w:t>a</w:t>
      </w:r>
      <w:r>
        <w:rPr>
          <w:spacing w:val="-7"/>
          <w:w w:val="105"/>
        </w:rPr>
        <w:t xml:space="preserve"> </w:t>
      </w:r>
      <w:r>
        <w:rPr>
          <w:w w:val="105"/>
        </w:rPr>
        <w:t>structural</w:t>
      </w:r>
      <w:r>
        <w:rPr>
          <w:spacing w:val="-7"/>
          <w:w w:val="105"/>
        </w:rPr>
        <w:t xml:space="preserve"> </w:t>
      </w:r>
      <w:r>
        <w:rPr>
          <w:w w:val="105"/>
        </w:rPr>
        <w:t>change</w:t>
      </w:r>
      <w:r>
        <w:rPr>
          <w:spacing w:val="-7"/>
          <w:w w:val="105"/>
        </w:rPr>
        <w:t xml:space="preserve"> </w:t>
      </w:r>
      <w:r>
        <w:rPr>
          <w:w w:val="105"/>
        </w:rPr>
        <w:t>in</w:t>
      </w:r>
      <w:r>
        <w:rPr>
          <w:spacing w:val="-7"/>
          <w:w w:val="105"/>
        </w:rPr>
        <w:t xml:space="preserve"> </w:t>
      </w:r>
      <w:r>
        <w:rPr>
          <w:w w:val="105"/>
        </w:rPr>
        <w:t>our analysis</w:t>
      </w:r>
      <w:r>
        <w:rPr>
          <w:spacing w:val="-3"/>
          <w:w w:val="105"/>
        </w:rPr>
        <w:t xml:space="preserve"> </w:t>
      </w:r>
      <w:r>
        <w:rPr>
          <w:w w:val="105"/>
        </w:rPr>
        <w:t>of</w:t>
      </w:r>
      <w:r>
        <w:rPr>
          <w:spacing w:val="-3"/>
          <w:w w:val="105"/>
        </w:rPr>
        <w:t xml:space="preserve"> </w:t>
      </w:r>
      <w:r>
        <w:rPr>
          <w:w w:val="105"/>
        </w:rPr>
        <w:t>net</w:t>
      </w:r>
      <w:r>
        <w:rPr>
          <w:spacing w:val="-2"/>
          <w:w w:val="105"/>
        </w:rPr>
        <w:t xml:space="preserve"> </w:t>
      </w:r>
      <w:r>
        <w:rPr>
          <w:w w:val="105"/>
        </w:rPr>
        <w:t>operating</w:t>
      </w:r>
      <w:r>
        <w:rPr>
          <w:spacing w:val="-3"/>
          <w:w w:val="105"/>
        </w:rPr>
        <w:t xml:space="preserve"> </w:t>
      </w:r>
      <w:r>
        <w:rPr>
          <w:w w:val="105"/>
        </w:rPr>
        <w:t>revenues</w:t>
      </w:r>
      <w:r>
        <w:rPr>
          <w:spacing w:val="-2"/>
          <w:w w:val="105"/>
        </w:rPr>
        <w:t xml:space="preserve"> </w:t>
      </w:r>
      <w:r>
        <w:rPr>
          <w:w w:val="105"/>
        </w:rPr>
        <w:t>on</w:t>
      </w:r>
      <w:r>
        <w:rPr>
          <w:spacing w:val="-3"/>
          <w:w w:val="105"/>
        </w:rPr>
        <w:t xml:space="preserve"> </w:t>
      </w:r>
      <w:r>
        <w:rPr>
          <w:w w:val="105"/>
        </w:rPr>
        <w:t>a</w:t>
      </w:r>
      <w:r>
        <w:rPr>
          <w:spacing w:val="-2"/>
          <w:w w:val="105"/>
        </w:rPr>
        <w:t xml:space="preserve"> </w:t>
      </w:r>
      <w:r>
        <w:rPr>
          <w:w w:val="105"/>
        </w:rPr>
        <w:t>consolidated</w:t>
      </w:r>
      <w:r>
        <w:rPr>
          <w:spacing w:val="-3"/>
          <w:w w:val="105"/>
        </w:rPr>
        <w:t xml:space="preserve"> </w:t>
      </w:r>
      <w:r>
        <w:rPr>
          <w:w w:val="105"/>
        </w:rPr>
        <w:t>basis</w:t>
      </w:r>
      <w:r>
        <w:rPr>
          <w:spacing w:val="-2"/>
          <w:w w:val="105"/>
        </w:rPr>
        <w:t xml:space="preserve"> </w:t>
      </w:r>
      <w:r>
        <w:rPr>
          <w:w w:val="105"/>
        </w:rPr>
        <w:t>as</w:t>
      </w:r>
      <w:r>
        <w:rPr>
          <w:spacing w:val="-3"/>
          <w:w w:val="105"/>
        </w:rPr>
        <w:t xml:space="preserve"> </w:t>
      </w:r>
      <w:r>
        <w:rPr>
          <w:w w:val="105"/>
        </w:rPr>
        <w:t>well</w:t>
      </w:r>
      <w:r>
        <w:rPr>
          <w:spacing w:val="-2"/>
          <w:w w:val="105"/>
        </w:rPr>
        <w:t xml:space="preserve"> </w:t>
      </w:r>
      <w:r>
        <w:rPr>
          <w:w w:val="105"/>
        </w:rPr>
        <w:t>as</w:t>
      </w:r>
      <w:r>
        <w:rPr>
          <w:spacing w:val="-3"/>
          <w:w w:val="105"/>
        </w:rPr>
        <w:t xml:space="preserve"> </w:t>
      </w:r>
      <w:r>
        <w:rPr>
          <w:w w:val="105"/>
        </w:rPr>
        <w:t>for</w:t>
      </w:r>
      <w:r>
        <w:rPr>
          <w:spacing w:val="-2"/>
          <w:w w:val="105"/>
        </w:rPr>
        <w:t xml:space="preserve"> </w:t>
      </w:r>
      <w:r>
        <w:rPr>
          <w:w w:val="105"/>
        </w:rPr>
        <w:t>the</w:t>
      </w:r>
      <w:r>
        <w:rPr>
          <w:spacing w:val="-3"/>
          <w:w w:val="105"/>
        </w:rPr>
        <w:t xml:space="preserve"> </w:t>
      </w:r>
      <w:r>
        <w:rPr>
          <w:w w:val="105"/>
        </w:rPr>
        <w:t>Bottling</w:t>
      </w:r>
      <w:r>
        <w:rPr>
          <w:spacing w:val="-2"/>
          <w:w w:val="105"/>
        </w:rPr>
        <w:t xml:space="preserve"> </w:t>
      </w:r>
      <w:r>
        <w:rPr>
          <w:w w:val="105"/>
        </w:rPr>
        <w:t>Investments</w:t>
      </w:r>
      <w:r>
        <w:rPr>
          <w:spacing w:val="-3"/>
          <w:w w:val="105"/>
        </w:rPr>
        <w:t xml:space="preserve"> </w:t>
      </w:r>
      <w:r>
        <w:rPr>
          <w:w w:val="105"/>
        </w:rPr>
        <w:t>and</w:t>
      </w:r>
      <w:r>
        <w:rPr>
          <w:spacing w:val="-2"/>
          <w:w w:val="105"/>
        </w:rPr>
        <w:t xml:space="preserve"> </w:t>
      </w:r>
      <w:r>
        <w:rPr>
          <w:w w:val="105"/>
        </w:rPr>
        <w:t>Asia</w:t>
      </w:r>
      <w:r>
        <w:rPr>
          <w:spacing w:val="-3"/>
          <w:w w:val="105"/>
        </w:rPr>
        <w:t xml:space="preserve"> </w:t>
      </w:r>
      <w:r>
        <w:rPr>
          <w:w w:val="105"/>
        </w:rPr>
        <w:t>Pacific</w:t>
      </w:r>
      <w:r>
        <w:rPr>
          <w:spacing w:val="-2"/>
          <w:w w:val="105"/>
        </w:rPr>
        <w:t xml:space="preserve"> </w:t>
      </w:r>
      <w:r>
        <w:rPr>
          <w:w w:val="105"/>
        </w:rPr>
        <w:t>operating</w:t>
      </w:r>
      <w:r>
        <w:rPr>
          <w:spacing w:val="-3"/>
          <w:w w:val="105"/>
        </w:rPr>
        <w:t xml:space="preserve"> </w:t>
      </w:r>
      <w:r>
        <w:rPr>
          <w:w w:val="105"/>
        </w:rPr>
        <w:t>segments.</w:t>
      </w:r>
    </w:p>
    <w:p w14:paraId="1196EF50" w14:textId="77777777" w:rsidR="004304EB" w:rsidRDefault="000856F8">
      <w:pPr>
        <w:pStyle w:val="3"/>
      </w:pPr>
      <w:r>
        <w:rPr>
          <w:w w:val="105"/>
        </w:rPr>
        <w:t>Beverage Volume</w:t>
      </w:r>
    </w:p>
    <w:p w14:paraId="1196EF51" w14:textId="77777777" w:rsidR="004304EB" w:rsidRDefault="000856F8">
      <w:pPr>
        <w:pStyle w:val="a3"/>
        <w:spacing w:before="104" w:line="249" w:lineRule="auto"/>
        <w:ind w:left="146" w:right="254"/>
      </w:pPr>
      <w:r>
        <w:rPr>
          <w:w w:val="105"/>
        </w:rPr>
        <w:t>We</w:t>
      </w:r>
      <w:r>
        <w:rPr>
          <w:spacing w:val="-6"/>
          <w:w w:val="105"/>
        </w:rPr>
        <w:t xml:space="preserve"> </w:t>
      </w:r>
      <w:r>
        <w:rPr>
          <w:w w:val="105"/>
        </w:rPr>
        <w:t>measure</w:t>
      </w:r>
      <w:r>
        <w:rPr>
          <w:spacing w:val="-5"/>
          <w:w w:val="105"/>
        </w:rPr>
        <w:t xml:space="preserve"> </w:t>
      </w:r>
      <w:r>
        <w:rPr>
          <w:w w:val="105"/>
        </w:rPr>
        <w:t>the</w:t>
      </w:r>
      <w:r>
        <w:rPr>
          <w:spacing w:val="-6"/>
          <w:w w:val="105"/>
        </w:rPr>
        <w:t xml:space="preserve"> </w:t>
      </w:r>
      <w:r>
        <w:rPr>
          <w:w w:val="105"/>
        </w:rPr>
        <w:t>volume</w:t>
      </w:r>
      <w:r>
        <w:rPr>
          <w:spacing w:val="-5"/>
          <w:w w:val="105"/>
        </w:rPr>
        <w:t xml:space="preserve"> </w:t>
      </w:r>
      <w:r>
        <w:rPr>
          <w:w w:val="105"/>
        </w:rPr>
        <w:t>of</w:t>
      </w:r>
      <w:r>
        <w:rPr>
          <w:spacing w:val="-6"/>
          <w:w w:val="105"/>
        </w:rPr>
        <w:t xml:space="preserve"> </w:t>
      </w:r>
      <w:r>
        <w:rPr>
          <w:w w:val="105"/>
        </w:rPr>
        <w:t>Company</w:t>
      </w:r>
      <w:r>
        <w:rPr>
          <w:spacing w:val="-5"/>
          <w:w w:val="105"/>
        </w:rPr>
        <w:t xml:space="preserve"> </w:t>
      </w:r>
      <w:r>
        <w:rPr>
          <w:w w:val="105"/>
        </w:rPr>
        <w:t>beverage</w:t>
      </w:r>
      <w:r>
        <w:rPr>
          <w:spacing w:val="-5"/>
          <w:w w:val="105"/>
        </w:rPr>
        <w:t xml:space="preserve"> </w:t>
      </w:r>
      <w:r>
        <w:rPr>
          <w:w w:val="105"/>
        </w:rPr>
        <w:t>products</w:t>
      </w:r>
      <w:r>
        <w:rPr>
          <w:spacing w:val="-6"/>
          <w:w w:val="105"/>
        </w:rPr>
        <w:t xml:space="preserve"> </w:t>
      </w:r>
      <w:r>
        <w:rPr>
          <w:w w:val="105"/>
        </w:rPr>
        <w:t>sold</w:t>
      </w:r>
      <w:r>
        <w:rPr>
          <w:spacing w:val="-5"/>
          <w:w w:val="105"/>
        </w:rPr>
        <w:t xml:space="preserve"> </w:t>
      </w:r>
      <w:r>
        <w:rPr>
          <w:w w:val="105"/>
        </w:rPr>
        <w:t>in</w:t>
      </w:r>
      <w:r>
        <w:rPr>
          <w:spacing w:val="-6"/>
          <w:w w:val="105"/>
        </w:rPr>
        <w:t xml:space="preserve"> </w:t>
      </w:r>
      <w:r>
        <w:rPr>
          <w:w w:val="105"/>
        </w:rPr>
        <w:t>two</w:t>
      </w:r>
      <w:r>
        <w:rPr>
          <w:spacing w:val="-5"/>
          <w:w w:val="105"/>
        </w:rPr>
        <w:t xml:space="preserve"> </w:t>
      </w:r>
      <w:r>
        <w:rPr>
          <w:w w:val="105"/>
        </w:rPr>
        <w:t>ways:</w:t>
      </w:r>
      <w:r>
        <w:rPr>
          <w:spacing w:val="-5"/>
          <w:w w:val="105"/>
        </w:rPr>
        <w:t xml:space="preserve"> </w:t>
      </w:r>
      <w:r>
        <w:rPr>
          <w:w w:val="105"/>
        </w:rPr>
        <w:t>(1)</w:t>
      </w:r>
      <w:r>
        <w:rPr>
          <w:spacing w:val="-6"/>
          <w:w w:val="105"/>
        </w:rPr>
        <w:t xml:space="preserve"> </w:t>
      </w:r>
      <w:r>
        <w:rPr>
          <w:w w:val="105"/>
        </w:rPr>
        <w:t>unit</w:t>
      </w:r>
      <w:r>
        <w:rPr>
          <w:spacing w:val="-5"/>
          <w:w w:val="105"/>
        </w:rPr>
        <w:t xml:space="preserve"> </w:t>
      </w:r>
      <w:r>
        <w:rPr>
          <w:w w:val="105"/>
        </w:rPr>
        <w:t>cases</w:t>
      </w:r>
      <w:r>
        <w:rPr>
          <w:spacing w:val="-6"/>
          <w:w w:val="105"/>
        </w:rPr>
        <w:t xml:space="preserve"> </w:t>
      </w:r>
      <w:r>
        <w:rPr>
          <w:w w:val="105"/>
        </w:rPr>
        <w:t>of</w:t>
      </w:r>
      <w:r>
        <w:rPr>
          <w:spacing w:val="-5"/>
          <w:w w:val="105"/>
        </w:rPr>
        <w:t xml:space="preserve"> </w:t>
      </w:r>
      <w:r>
        <w:rPr>
          <w:w w:val="105"/>
        </w:rPr>
        <w:t>finished</w:t>
      </w:r>
      <w:r>
        <w:rPr>
          <w:spacing w:val="-5"/>
          <w:w w:val="105"/>
        </w:rPr>
        <w:t xml:space="preserve"> </w:t>
      </w:r>
      <w:r>
        <w:rPr>
          <w:w w:val="105"/>
        </w:rPr>
        <w:t>products</w:t>
      </w:r>
      <w:r>
        <w:rPr>
          <w:spacing w:val="-6"/>
          <w:w w:val="105"/>
        </w:rPr>
        <w:t xml:space="preserve"> </w:t>
      </w:r>
      <w:r>
        <w:rPr>
          <w:w w:val="105"/>
        </w:rPr>
        <w:t>and</w:t>
      </w:r>
      <w:r>
        <w:rPr>
          <w:spacing w:val="-5"/>
          <w:w w:val="105"/>
        </w:rPr>
        <w:t xml:space="preserve"> </w:t>
      </w:r>
      <w:r>
        <w:rPr>
          <w:w w:val="105"/>
        </w:rPr>
        <w:t>(2)</w:t>
      </w:r>
      <w:r>
        <w:rPr>
          <w:spacing w:val="-6"/>
          <w:w w:val="105"/>
        </w:rPr>
        <w:t xml:space="preserve"> </w:t>
      </w:r>
      <w:r>
        <w:rPr>
          <w:w w:val="105"/>
        </w:rPr>
        <w:t>concentrate</w:t>
      </w:r>
      <w:r>
        <w:rPr>
          <w:spacing w:val="-5"/>
          <w:w w:val="105"/>
        </w:rPr>
        <w:t xml:space="preserve"> </w:t>
      </w:r>
      <w:r>
        <w:rPr>
          <w:w w:val="105"/>
        </w:rPr>
        <w:t>sales.</w:t>
      </w:r>
      <w:r>
        <w:rPr>
          <w:spacing w:val="-6"/>
          <w:w w:val="105"/>
        </w:rPr>
        <w:t xml:space="preserve"> </w:t>
      </w:r>
      <w:r>
        <w:rPr>
          <w:w w:val="105"/>
        </w:rPr>
        <w:t>As</w:t>
      </w:r>
      <w:r>
        <w:rPr>
          <w:spacing w:val="-5"/>
          <w:w w:val="105"/>
        </w:rPr>
        <w:t xml:space="preserve"> </w:t>
      </w:r>
      <w:r>
        <w:rPr>
          <w:w w:val="105"/>
        </w:rPr>
        <w:t>used</w:t>
      </w:r>
      <w:r>
        <w:rPr>
          <w:spacing w:val="-5"/>
          <w:w w:val="105"/>
        </w:rPr>
        <w:t xml:space="preserve"> </w:t>
      </w:r>
      <w:r>
        <w:rPr>
          <w:w w:val="105"/>
        </w:rPr>
        <w:t>in</w:t>
      </w:r>
      <w:r>
        <w:rPr>
          <w:spacing w:val="-6"/>
          <w:w w:val="105"/>
        </w:rPr>
        <w:t xml:space="preserve"> </w:t>
      </w:r>
      <w:r>
        <w:rPr>
          <w:w w:val="105"/>
        </w:rPr>
        <w:t>this</w:t>
      </w:r>
      <w:r>
        <w:rPr>
          <w:spacing w:val="-5"/>
          <w:w w:val="105"/>
        </w:rPr>
        <w:t xml:space="preserve"> </w:t>
      </w:r>
      <w:r>
        <w:rPr>
          <w:w w:val="105"/>
        </w:rPr>
        <w:t>report,</w:t>
      </w:r>
      <w:r>
        <w:rPr>
          <w:spacing w:val="-6"/>
          <w:w w:val="105"/>
        </w:rPr>
        <w:t xml:space="preserve"> </w:t>
      </w:r>
      <w:r>
        <w:rPr>
          <w:w w:val="105"/>
        </w:rPr>
        <w:t>"unit</w:t>
      </w:r>
      <w:r>
        <w:rPr>
          <w:spacing w:val="-5"/>
          <w:w w:val="105"/>
        </w:rPr>
        <w:t xml:space="preserve"> </w:t>
      </w:r>
      <w:r>
        <w:rPr>
          <w:w w:val="105"/>
        </w:rPr>
        <w:t>case"</w:t>
      </w:r>
      <w:r>
        <w:rPr>
          <w:spacing w:val="-5"/>
          <w:w w:val="105"/>
        </w:rPr>
        <w:t xml:space="preserve"> </w:t>
      </w:r>
      <w:r>
        <w:rPr>
          <w:w w:val="105"/>
        </w:rPr>
        <w:t xml:space="preserve">means a </w:t>
      </w:r>
      <w:r>
        <w:rPr>
          <w:w w:val="105"/>
        </w:rPr>
        <w:t xml:space="preserve">unit of measurement equal to 192 U.S. fluid ounces of finished beverage (24 eight-ounce servings), with the exception of unit case equivalents for Costa non-ready-to-drink beverage products which are primarily measured in number of transactions; and "unit </w:t>
      </w:r>
      <w:r>
        <w:rPr>
          <w:w w:val="105"/>
        </w:rPr>
        <w:t>case volume" means the number of unit cases (or unit case equivalents) of Company beverage products directly or indirectly sold by the Company and its bottling partners to customers or consumers. Unit case volume primarily consists of beverage products bea</w:t>
      </w:r>
      <w:r>
        <w:rPr>
          <w:w w:val="105"/>
        </w:rPr>
        <w:t>ring Company trademarks. Also included in unit case volume are certain products licensed to, or distributed by, our Company, and brands owned by Coca-Cola system bottlers</w:t>
      </w:r>
      <w:r>
        <w:rPr>
          <w:spacing w:val="-7"/>
          <w:w w:val="105"/>
        </w:rPr>
        <w:t xml:space="preserve"> </w:t>
      </w:r>
      <w:r>
        <w:rPr>
          <w:w w:val="105"/>
        </w:rPr>
        <w:t>for</w:t>
      </w:r>
      <w:r>
        <w:rPr>
          <w:spacing w:val="-7"/>
          <w:w w:val="105"/>
        </w:rPr>
        <w:t xml:space="preserve"> </w:t>
      </w:r>
      <w:r>
        <w:rPr>
          <w:w w:val="105"/>
        </w:rPr>
        <w:t>which</w:t>
      </w:r>
      <w:r>
        <w:rPr>
          <w:spacing w:val="-6"/>
          <w:w w:val="105"/>
        </w:rPr>
        <w:t xml:space="preserve"> </w:t>
      </w:r>
      <w:r>
        <w:rPr>
          <w:w w:val="105"/>
        </w:rPr>
        <w:t>our</w:t>
      </w:r>
      <w:r>
        <w:rPr>
          <w:spacing w:val="-7"/>
          <w:w w:val="105"/>
        </w:rPr>
        <w:t xml:space="preserve"> </w:t>
      </w:r>
      <w:r>
        <w:rPr>
          <w:w w:val="105"/>
        </w:rPr>
        <w:t>Company</w:t>
      </w:r>
      <w:r>
        <w:rPr>
          <w:spacing w:val="-7"/>
          <w:w w:val="105"/>
        </w:rPr>
        <w:t xml:space="preserve"> </w:t>
      </w:r>
      <w:r>
        <w:rPr>
          <w:w w:val="105"/>
        </w:rPr>
        <w:t>provides</w:t>
      </w:r>
      <w:r>
        <w:rPr>
          <w:spacing w:val="-6"/>
          <w:w w:val="105"/>
        </w:rPr>
        <w:t xml:space="preserve"> </w:t>
      </w:r>
      <w:r>
        <w:rPr>
          <w:w w:val="105"/>
        </w:rPr>
        <w:t>marketing</w:t>
      </w:r>
      <w:r>
        <w:rPr>
          <w:spacing w:val="-7"/>
          <w:w w:val="105"/>
        </w:rPr>
        <w:t xml:space="preserve"> </w:t>
      </w:r>
      <w:r>
        <w:rPr>
          <w:w w:val="105"/>
        </w:rPr>
        <w:t>support</w:t>
      </w:r>
      <w:r>
        <w:rPr>
          <w:spacing w:val="-7"/>
          <w:w w:val="105"/>
        </w:rPr>
        <w:t xml:space="preserve"> </w:t>
      </w:r>
      <w:r>
        <w:rPr>
          <w:w w:val="105"/>
        </w:rPr>
        <w:t>and</w:t>
      </w:r>
      <w:r>
        <w:rPr>
          <w:spacing w:val="-6"/>
          <w:w w:val="105"/>
        </w:rPr>
        <w:t xml:space="preserve"> </w:t>
      </w:r>
      <w:r>
        <w:rPr>
          <w:w w:val="105"/>
        </w:rPr>
        <w:t>from</w:t>
      </w:r>
      <w:r>
        <w:rPr>
          <w:spacing w:val="-7"/>
          <w:w w:val="105"/>
        </w:rPr>
        <w:t xml:space="preserve"> </w:t>
      </w:r>
      <w:r>
        <w:rPr>
          <w:w w:val="105"/>
        </w:rPr>
        <w:t>the</w:t>
      </w:r>
      <w:r>
        <w:rPr>
          <w:spacing w:val="-7"/>
          <w:w w:val="105"/>
        </w:rPr>
        <w:t xml:space="preserve"> </w:t>
      </w:r>
      <w:r>
        <w:rPr>
          <w:w w:val="105"/>
        </w:rPr>
        <w:t>sale</w:t>
      </w:r>
      <w:r>
        <w:rPr>
          <w:spacing w:val="-6"/>
          <w:w w:val="105"/>
        </w:rPr>
        <w:t xml:space="preserve"> </w:t>
      </w:r>
      <w:r>
        <w:rPr>
          <w:w w:val="105"/>
        </w:rPr>
        <w:t>of</w:t>
      </w:r>
      <w:r>
        <w:rPr>
          <w:spacing w:val="-7"/>
          <w:w w:val="105"/>
        </w:rPr>
        <w:t xml:space="preserve"> </w:t>
      </w:r>
      <w:r>
        <w:rPr>
          <w:w w:val="105"/>
        </w:rPr>
        <w:t>which</w:t>
      </w:r>
      <w:r>
        <w:rPr>
          <w:spacing w:val="-7"/>
          <w:w w:val="105"/>
        </w:rPr>
        <w:t xml:space="preserve"> </w:t>
      </w:r>
      <w:r>
        <w:rPr>
          <w:w w:val="105"/>
        </w:rPr>
        <w:t>we</w:t>
      </w:r>
      <w:r>
        <w:rPr>
          <w:spacing w:val="-6"/>
          <w:w w:val="105"/>
        </w:rPr>
        <w:t xml:space="preserve"> </w:t>
      </w:r>
      <w:r>
        <w:rPr>
          <w:w w:val="105"/>
        </w:rPr>
        <w:t>derive</w:t>
      </w:r>
      <w:r>
        <w:rPr>
          <w:spacing w:val="-7"/>
          <w:w w:val="105"/>
        </w:rPr>
        <w:t xml:space="preserve"> </w:t>
      </w:r>
      <w:r>
        <w:rPr>
          <w:w w:val="105"/>
        </w:rPr>
        <w:t>economic</w:t>
      </w:r>
      <w:r>
        <w:rPr>
          <w:spacing w:val="-7"/>
          <w:w w:val="105"/>
        </w:rPr>
        <w:t xml:space="preserve"> </w:t>
      </w:r>
      <w:r>
        <w:rPr>
          <w:w w:val="105"/>
        </w:rPr>
        <w:t>benefit.</w:t>
      </w:r>
      <w:r>
        <w:rPr>
          <w:spacing w:val="-6"/>
          <w:w w:val="105"/>
        </w:rPr>
        <w:t xml:space="preserve"> </w:t>
      </w:r>
      <w:r>
        <w:rPr>
          <w:w w:val="105"/>
        </w:rPr>
        <w:t>In</w:t>
      </w:r>
      <w:r>
        <w:rPr>
          <w:spacing w:val="-7"/>
          <w:w w:val="105"/>
        </w:rPr>
        <w:t xml:space="preserve"> </w:t>
      </w:r>
      <w:r>
        <w:rPr>
          <w:w w:val="105"/>
        </w:rPr>
        <w:t>addition,</w:t>
      </w:r>
      <w:r>
        <w:rPr>
          <w:spacing w:val="-7"/>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7"/>
          <w:w w:val="105"/>
        </w:rPr>
        <w:t xml:space="preserve"> </w:t>
      </w:r>
      <w:r>
        <w:rPr>
          <w:w w:val="105"/>
        </w:rPr>
        <w:t>includes</w:t>
      </w:r>
      <w:r>
        <w:rPr>
          <w:spacing w:val="-6"/>
          <w:w w:val="105"/>
        </w:rPr>
        <w:t xml:space="preserve"> </w:t>
      </w:r>
      <w:r>
        <w:rPr>
          <w:w w:val="105"/>
        </w:rPr>
        <w:t>sales</w:t>
      </w:r>
      <w:r>
        <w:rPr>
          <w:spacing w:val="-7"/>
          <w:w w:val="105"/>
        </w:rPr>
        <w:t xml:space="preserve"> </w:t>
      </w:r>
      <w:r>
        <w:rPr>
          <w:w w:val="105"/>
        </w:rPr>
        <w:t>by</w:t>
      </w:r>
      <w:r>
        <w:rPr>
          <w:spacing w:val="-7"/>
          <w:w w:val="105"/>
        </w:rPr>
        <w:t xml:space="preserve"> </w:t>
      </w:r>
      <w:r>
        <w:rPr>
          <w:w w:val="105"/>
        </w:rPr>
        <w:t>certain</w:t>
      </w:r>
      <w:r>
        <w:rPr>
          <w:spacing w:val="-6"/>
          <w:w w:val="105"/>
        </w:rPr>
        <w:t xml:space="preserve"> </w:t>
      </w:r>
      <w:r>
        <w:rPr>
          <w:w w:val="105"/>
        </w:rPr>
        <w:t>joint ventures in which the Company has an equity interest. We believe unit case volume is one of the measures of the underlying strength of the Coca-Cola system because it measures</w:t>
      </w:r>
      <w:r>
        <w:rPr>
          <w:spacing w:val="-7"/>
          <w:w w:val="105"/>
        </w:rPr>
        <w:t xml:space="preserve"> </w:t>
      </w:r>
      <w:r>
        <w:rPr>
          <w:w w:val="105"/>
        </w:rPr>
        <w:t>trends</w:t>
      </w:r>
      <w:r>
        <w:rPr>
          <w:spacing w:val="-6"/>
          <w:w w:val="105"/>
        </w:rPr>
        <w:t xml:space="preserve"> </w:t>
      </w:r>
      <w:r>
        <w:rPr>
          <w:w w:val="105"/>
        </w:rPr>
        <w:t>at</w:t>
      </w:r>
      <w:r>
        <w:rPr>
          <w:spacing w:val="-7"/>
          <w:w w:val="105"/>
        </w:rPr>
        <w:t xml:space="preserve"> </w:t>
      </w:r>
      <w:r>
        <w:rPr>
          <w:w w:val="105"/>
        </w:rPr>
        <w:t>the</w:t>
      </w:r>
      <w:r>
        <w:rPr>
          <w:spacing w:val="-6"/>
          <w:w w:val="105"/>
        </w:rPr>
        <w:t xml:space="preserve"> </w:t>
      </w:r>
      <w:r>
        <w:rPr>
          <w:w w:val="105"/>
        </w:rPr>
        <w:t>consumer</w:t>
      </w:r>
      <w:r>
        <w:rPr>
          <w:spacing w:val="-6"/>
          <w:w w:val="105"/>
        </w:rPr>
        <w:t xml:space="preserve"> </w:t>
      </w:r>
      <w:r>
        <w:rPr>
          <w:w w:val="105"/>
        </w:rPr>
        <w:t>level.</w:t>
      </w:r>
      <w:r>
        <w:rPr>
          <w:spacing w:val="-7"/>
          <w:w w:val="105"/>
        </w:rPr>
        <w:t xml:space="preserve"> </w:t>
      </w:r>
      <w:r>
        <w:rPr>
          <w:w w:val="105"/>
        </w:rPr>
        <w:t>The</w:t>
      </w:r>
      <w:r>
        <w:rPr>
          <w:spacing w:val="-6"/>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6"/>
          <w:w w:val="105"/>
        </w:rPr>
        <w:t xml:space="preserve"> </w:t>
      </w:r>
      <w:r>
        <w:rPr>
          <w:w w:val="105"/>
        </w:rPr>
        <w:t>numbers</w:t>
      </w:r>
      <w:r>
        <w:rPr>
          <w:spacing w:val="-7"/>
          <w:w w:val="105"/>
        </w:rPr>
        <w:t xml:space="preserve"> </w:t>
      </w:r>
      <w:r>
        <w:rPr>
          <w:w w:val="105"/>
        </w:rPr>
        <w:t>used</w:t>
      </w:r>
      <w:r>
        <w:rPr>
          <w:spacing w:val="-6"/>
          <w:w w:val="105"/>
        </w:rPr>
        <w:t xml:space="preserve"> </w:t>
      </w:r>
      <w:r>
        <w:rPr>
          <w:w w:val="105"/>
        </w:rPr>
        <w:t>in</w:t>
      </w:r>
      <w:r>
        <w:rPr>
          <w:spacing w:val="-6"/>
          <w:w w:val="105"/>
        </w:rPr>
        <w:t xml:space="preserve"> </w:t>
      </w:r>
      <w:r>
        <w:rPr>
          <w:w w:val="105"/>
        </w:rPr>
        <w:t>this</w:t>
      </w:r>
      <w:r>
        <w:rPr>
          <w:spacing w:val="-7"/>
          <w:w w:val="105"/>
        </w:rPr>
        <w:t xml:space="preserve"> </w:t>
      </w:r>
      <w:r>
        <w:rPr>
          <w:w w:val="105"/>
        </w:rPr>
        <w:t>report</w:t>
      </w:r>
      <w:r>
        <w:rPr>
          <w:spacing w:val="-6"/>
          <w:w w:val="105"/>
        </w:rPr>
        <w:t xml:space="preserve"> </w:t>
      </w:r>
      <w:r>
        <w:rPr>
          <w:w w:val="105"/>
        </w:rPr>
        <w:t>are</w:t>
      </w:r>
      <w:r>
        <w:rPr>
          <w:spacing w:val="-6"/>
          <w:w w:val="105"/>
        </w:rPr>
        <w:t xml:space="preserve"> </w:t>
      </w:r>
      <w:r>
        <w:rPr>
          <w:w w:val="105"/>
        </w:rPr>
        <w:t>derived</w:t>
      </w:r>
      <w:r>
        <w:rPr>
          <w:spacing w:val="-7"/>
          <w:w w:val="105"/>
        </w:rPr>
        <w:t xml:space="preserve"> </w:t>
      </w:r>
      <w:r>
        <w:rPr>
          <w:w w:val="105"/>
        </w:rPr>
        <w:t>based</w:t>
      </w:r>
      <w:r>
        <w:rPr>
          <w:spacing w:val="-6"/>
          <w:w w:val="105"/>
        </w:rPr>
        <w:t xml:space="preserve"> </w:t>
      </w:r>
      <w:r>
        <w:rPr>
          <w:w w:val="105"/>
        </w:rPr>
        <w:t>on</w:t>
      </w:r>
      <w:r>
        <w:rPr>
          <w:spacing w:val="-7"/>
          <w:w w:val="105"/>
        </w:rPr>
        <w:t xml:space="preserve"> </w:t>
      </w:r>
      <w:r>
        <w:rPr>
          <w:w w:val="105"/>
        </w:rPr>
        <w:t>estimates</w:t>
      </w:r>
      <w:r>
        <w:rPr>
          <w:spacing w:val="-6"/>
          <w:w w:val="105"/>
        </w:rPr>
        <w:t xml:space="preserve"> </w:t>
      </w:r>
      <w:r>
        <w:rPr>
          <w:w w:val="105"/>
        </w:rPr>
        <w:t>received</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from</w:t>
      </w:r>
      <w:r>
        <w:rPr>
          <w:spacing w:val="-7"/>
          <w:w w:val="105"/>
        </w:rPr>
        <w:t xml:space="preserve"> </w:t>
      </w:r>
      <w:r>
        <w:rPr>
          <w:w w:val="105"/>
        </w:rPr>
        <w:t>its</w:t>
      </w:r>
      <w:r>
        <w:rPr>
          <w:spacing w:val="-6"/>
          <w:w w:val="105"/>
        </w:rPr>
        <w:t xml:space="preserve"> </w:t>
      </w:r>
      <w:r>
        <w:rPr>
          <w:w w:val="105"/>
        </w:rPr>
        <w:t>bottling</w:t>
      </w:r>
      <w:r>
        <w:rPr>
          <w:spacing w:val="-6"/>
          <w:w w:val="105"/>
        </w:rPr>
        <w:t xml:space="preserve"> </w:t>
      </w:r>
      <w:r>
        <w:rPr>
          <w:w w:val="105"/>
        </w:rPr>
        <w:t>partners</w:t>
      </w:r>
      <w:r>
        <w:rPr>
          <w:spacing w:val="-7"/>
          <w:w w:val="105"/>
        </w:rPr>
        <w:t xml:space="preserve"> </w:t>
      </w:r>
      <w:r>
        <w:rPr>
          <w:w w:val="105"/>
        </w:rPr>
        <w:t xml:space="preserve">and distributors. Concentrate sales volume represents the amount of concentrates, </w:t>
      </w:r>
      <w:r>
        <w:rPr>
          <w:w w:val="105"/>
        </w:rPr>
        <w:t>syrups, source waters and powders/minerals (in all instances expressed in unit case equivalents) sold by, or used in finished beverages sold by, the Company to its bottling partners or other customers. For Costa non-ready-to-drink beverage products, concen</w:t>
      </w:r>
      <w:r>
        <w:rPr>
          <w:w w:val="105"/>
        </w:rPr>
        <w:t>trate sales volume</w:t>
      </w:r>
      <w:r>
        <w:rPr>
          <w:spacing w:val="-7"/>
          <w:w w:val="105"/>
        </w:rPr>
        <w:t xml:space="preserve"> </w:t>
      </w:r>
      <w:r>
        <w:rPr>
          <w:w w:val="105"/>
        </w:rPr>
        <w:t>represents</w:t>
      </w:r>
      <w:r>
        <w:rPr>
          <w:spacing w:val="-7"/>
          <w:w w:val="105"/>
        </w:rPr>
        <w:t xml:space="preserve"> </w:t>
      </w:r>
      <w:r>
        <w:rPr>
          <w:w w:val="105"/>
        </w:rPr>
        <w:t>the</w:t>
      </w:r>
      <w:r>
        <w:rPr>
          <w:spacing w:val="-7"/>
          <w:w w:val="105"/>
        </w:rPr>
        <w:t xml:space="preserve"> </w:t>
      </w:r>
      <w:r>
        <w:rPr>
          <w:w w:val="105"/>
        </w:rPr>
        <w:t>amount</w:t>
      </w:r>
      <w:r>
        <w:rPr>
          <w:spacing w:val="-7"/>
          <w:w w:val="105"/>
        </w:rPr>
        <w:t xml:space="preserve"> </w:t>
      </w:r>
      <w:r>
        <w:rPr>
          <w:w w:val="105"/>
        </w:rPr>
        <w:t>of</w:t>
      </w:r>
      <w:r>
        <w:rPr>
          <w:spacing w:val="-7"/>
          <w:w w:val="105"/>
        </w:rPr>
        <w:t xml:space="preserve"> </w:t>
      </w:r>
      <w:r>
        <w:rPr>
          <w:w w:val="105"/>
        </w:rPr>
        <w:t>coffee</w:t>
      </w:r>
      <w:r>
        <w:rPr>
          <w:spacing w:val="-7"/>
          <w:w w:val="105"/>
        </w:rPr>
        <w:t xml:space="preserve"> </w:t>
      </w:r>
      <w:r>
        <w:rPr>
          <w:w w:val="105"/>
        </w:rPr>
        <w:t>beans</w:t>
      </w:r>
      <w:r>
        <w:rPr>
          <w:spacing w:val="-7"/>
          <w:w w:val="105"/>
        </w:rPr>
        <w:t xml:space="preserve"> </w:t>
      </w:r>
      <w:r>
        <w:rPr>
          <w:w w:val="105"/>
        </w:rPr>
        <w:t>and</w:t>
      </w:r>
      <w:r>
        <w:rPr>
          <w:spacing w:val="-7"/>
          <w:w w:val="105"/>
        </w:rPr>
        <w:t xml:space="preserve"> </w:t>
      </w:r>
      <w:r>
        <w:rPr>
          <w:w w:val="105"/>
        </w:rPr>
        <w:t>finished</w:t>
      </w:r>
      <w:r>
        <w:rPr>
          <w:spacing w:val="-7"/>
          <w:w w:val="105"/>
        </w:rPr>
        <w:t xml:space="preserve"> </w:t>
      </w:r>
      <w:r>
        <w:rPr>
          <w:w w:val="105"/>
        </w:rPr>
        <w:t>beverages</w:t>
      </w:r>
      <w:r>
        <w:rPr>
          <w:spacing w:val="-7"/>
          <w:w w:val="105"/>
        </w:rPr>
        <w:t xml:space="preserve"> </w:t>
      </w:r>
      <w:r>
        <w:rPr>
          <w:w w:val="105"/>
        </w:rPr>
        <w:t>(in</w:t>
      </w:r>
      <w:r>
        <w:rPr>
          <w:spacing w:val="-7"/>
          <w:w w:val="105"/>
        </w:rPr>
        <w:t xml:space="preserve"> </w:t>
      </w:r>
      <w:r>
        <w:rPr>
          <w:w w:val="105"/>
        </w:rPr>
        <w:t>all</w:t>
      </w:r>
      <w:r>
        <w:rPr>
          <w:spacing w:val="-7"/>
          <w:w w:val="105"/>
        </w:rPr>
        <w:t xml:space="preserve"> </w:t>
      </w:r>
      <w:r>
        <w:rPr>
          <w:w w:val="105"/>
        </w:rPr>
        <w:t>instances</w:t>
      </w:r>
      <w:r>
        <w:rPr>
          <w:spacing w:val="-6"/>
          <w:w w:val="105"/>
        </w:rPr>
        <w:t xml:space="preserve"> </w:t>
      </w:r>
      <w:r>
        <w:rPr>
          <w:w w:val="105"/>
        </w:rPr>
        <w:t>expressed</w:t>
      </w:r>
      <w:r>
        <w:rPr>
          <w:spacing w:val="-7"/>
          <w:w w:val="105"/>
        </w:rPr>
        <w:t xml:space="preserve"> </w:t>
      </w:r>
      <w:r>
        <w:rPr>
          <w:w w:val="105"/>
        </w:rPr>
        <w:t>in</w:t>
      </w:r>
      <w:r>
        <w:rPr>
          <w:spacing w:val="-7"/>
          <w:w w:val="105"/>
        </w:rPr>
        <w:t xml:space="preserve"> </w:t>
      </w:r>
      <w:r>
        <w:rPr>
          <w:w w:val="105"/>
        </w:rPr>
        <w:t>unit</w:t>
      </w:r>
      <w:r>
        <w:rPr>
          <w:spacing w:val="-7"/>
          <w:w w:val="105"/>
        </w:rPr>
        <w:t xml:space="preserve"> </w:t>
      </w:r>
      <w:r>
        <w:rPr>
          <w:w w:val="105"/>
        </w:rPr>
        <w:t>case</w:t>
      </w:r>
      <w:r>
        <w:rPr>
          <w:spacing w:val="-7"/>
          <w:w w:val="105"/>
        </w:rPr>
        <w:t xml:space="preserve"> </w:t>
      </w:r>
      <w:r>
        <w:rPr>
          <w:w w:val="105"/>
        </w:rPr>
        <w:t>equivalents)</w:t>
      </w:r>
      <w:r>
        <w:rPr>
          <w:spacing w:val="-7"/>
          <w:w w:val="105"/>
        </w:rPr>
        <w:t xml:space="preserve"> </w:t>
      </w:r>
      <w:r>
        <w:rPr>
          <w:w w:val="105"/>
        </w:rPr>
        <w:t>sold</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to</w:t>
      </w:r>
      <w:r>
        <w:rPr>
          <w:spacing w:val="-7"/>
          <w:w w:val="105"/>
        </w:rPr>
        <w:t xml:space="preserve"> </w:t>
      </w:r>
      <w:r>
        <w:rPr>
          <w:w w:val="105"/>
        </w:rPr>
        <w:t>customers</w:t>
      </w:r>
      <w:r>
        <w:rPr>
          <w:spacing w:val="-7"/>
          <w:w w:val="105"/>
        </w:rPr>
        <w:t xml:space="preserve"> </w:t>
      </w:r>
      <w:r>
        <w:rPr>
          <w:w w:val="105"/>
        </w:rPr>
        <w:t>or</w:t>
      </w:r>
      <w:r>
        <w:rPr>
          <w:spacing w:val="-7"/>
          <w:w w:val="105"/>
        </w:rPr>
        <w:t xml:space="preserve"> </w:t>
      </w:r>
      <w:r>
        <w:rPr>
          <w:w w:val="105"/>
        </w:rPr>
        <w:t>consumers.</w:t>
      </w:r>
      <w:r>
        <w:rPr>
          <w:spacing w:val="-6"/>
          <w:w w:val="105"/>
        </w:rPr>
        <w:t xml:space="preserve"> </w:t>
      </w:r>
      <w:r>
        <w:rPr>
          <w:w w:val="105"/>
        </w:rPr>
        <w:t>Unit case</w:t>
      </w:r>
      <w:r>
        <w:rPr>
          <w:spacing w:val="-8"/>
          <w:w w:val="105"/>
        </w:rPr>
        <w:t xml:space="preserve"> </w:t>
      </w:r>
      <w:r>
        <w:rPr>
          <w:w w:val="105"/>
        </w:rPr>
        <w:t>volume</w:t>
      </w:r>
      <w:r>
        <w:rPr>
          <w:spacing w:val="-8"/>
          <w:w w:val="105"/>
        </w:rPr>
        <w:t xml:space="preserve"> </w:t>
      </w:r>
      <w:r>
        <w:rPr>
          <w:w w:val="105"/>
        </w:rPr>
        <w:t>and</w:t>
      </w:r>
      <w:r>
        <w:rPr>
          <w:spacing w:val="-7"/>
          <w:w w:val="105"/>
        </w:rPr>
        <w:t xml:space="preserve"> </w:t>
      </w:r>
      <w:r>
        <w:rPr>
          <w:w w:val="105"/>
        </w:rPr>
        <w:t>concentrate</w:t>
      </w:r>
      <w:r>
        <w:rPr>
          <w:spacing w:val="-8"/>
          <w:w w:val="105"/>
        </w:rPr>
        <w:t xml:space="preserve"> </w:t>
      </w:r>
      <w:r>
        <w:rPr>
          <w:w w:val="105"/>
        </w:rPr>
        <w:t>sales</w:t>
      </w:r>
      <w:r>
        <w:rPr>
          <w:spacing w:val="-8"/>
          <w:w w:val="105"/>
        </w:rPr>
        <w:t xml:space="preserve"> </w:t>
      </w:r>
      <w:r>
        <w:rPr>
          <w:w w:val="105"/>
        </w:rPr>
        <w:t>volume</w:t>
      </w:r>
      <w:r>
        <w:rPr>
          <w:spacing w:val="-7"/>
          <w:w w:val="105"/>
        </w:rPr>
        <w:t xml:space="preserve"> </w:t>
      </w:r>
      <w:r>
        <w:rPr>
          <w:w w:val="105"/>
        </w:rPr>
        <w:t>growth</w:t>
      </w:r>
      <w:r>
        <w:rPr>
          <w:spacing w:val="-8"/>
          <w:w w:val="105"/>
        </w:rPr>
        <w:t xml:space="preserve"> </w:t>
      </w:r>
      <w:r>
        <w:rPr>
          <w:w w:val="105"/>
        </w:rPr>
        <w:t>rates</w:t>
      </w:r>
      <w:r>
        <w:rPr>
          <w:spacing w:val="-7"/>
          <w:w w:val="105"/>
        </w:rPr>
        <w:t xml:space="preserve"> </w:t>
      </w:r>
      <w:r>
        <w:rPr>
          <w:w w:val="105"/>
        </w:rPr>
        <w:t>are</w:t>
      </w:r>
      <w:r>
        <w:rPr>
          <w:spacing w:val="-8"/>
          <w:w w:val="105"/>
        </w:rPr>
        <w:t xml:space="preserve"> </w:t>
      </w:r>
      <w:r>
        <w:rPr>
          <w:w w:val="105"/>
        </w:rPr>
        <w:t>not</w:t>
      </w:r>
      <w:r>
        <w:rPr>
          <w:spacing w:val="-8"/>
          <w:w w:val="105"/>
        </w:rPr>
        <w:t xml:space="preserve"> </w:t>
      </w:r>
      <w:r>
        <w:rPr>
          <w:w w:val="105"/>
        </w:rPr>
        <w:t>necessarily</w:t>
      </w:r>
      <w:r>
        <w:rPr>
          <w:spacing w:val="-7"/>
          <w:w w:val="105"/>
        </w:rPr>
        <w:t xml:space="preserve"> </w:t>
      </w:r>
      <w:r>
        <w:rPr>
          <w:w w:val="105"/>
        </w:rPr>
        <w:t>equal</w:t>
      </w:r>
      <w:r>
        <w:rPr>
          <w:spacing w:val="-8"/>
          <w:w w:val="105"/>
        </w:rPr>
        <w:t xml:space="preserve"> </w:t>
      </w:r>
      <w:r>
        <w:rPr>
          <w:w w:val="105"/>
        </w:rPr>
        <w:t>during</w:t>
      </w:r>
      <w:r>
        <w:rPr>
          <w:spacing w:val="-7"/>
          <w:w w:val="105"/>
        </w:rPr>
        <w:t xml:space="preserve"> </w:t>
      </w:r>
      <w:r>
        <w:rPr>
          <w:w w:val="105"/>
        </w:rPr>
        <w:t>any</w:t>
      </w:r>
      <w:r>
        <w:rPr>
          <w:spacing w:val="-8"/>
          <w:w w:val="105"/>
        </w:rPr>
        <w:t xml:space="preserve"> </w:t>
      </w:r>
      <w:r>
        <w:rPr>
          <w:w w:val="105"/>
        </w:rPr>
        <w:t>given</w:t>
      </w:r>
      <w:r>
        <w:rPr>
          <w:spacing w:val="-8"/>
          <w:w w:val="105"/>
        </w:rPr>
        <w:t xml:space="preserve"> </w:t>
      </w:r>
      <w:r>
        <w:rPr>
          <w:w w:val="105"/>
        </w:rPr>
        <w:t>period.</w:t>
      </w:r>
      <w:r>
        <w:rPr>
          <w:spacing w:val="-7"/>
          <w:w w:val="105"/>
        </w:rPr>
        <w:t xml:space="preserve"> </w:t>
      </w:r>
      <w:r>
        <w:rPr>
          <w:w w:val="105"/>
        </w:rPr>
        <w:t>Factors</w:t>
      </w:r>
      <w:r>
        <w:rPr>
          <w:spacing w:val="-8"/>
          <w:w w:val="105"/>
        </w:rPr>
        <w:t xml:space="preserve"> </w:t>
      </w:r>
      <w:r>
        <w:rPr>
          <w:w w:val="105"/>
        </w:rPr>
        <w:t>such</w:t>
      </w:r>
      <w:r>
        <w:rPr>
          <w:spacing w:val="-7"/>
          <w:w w:val="105"/>
        </w:rPr>
        <w:t xml:space="preserve"> </w:t>
      </w:r>
      <w:r>
        <w:rPr>
          <w:w w:val="105"/>
        </w:rPr>
        <w:t>as</w:t>
      </w:r>
      <w:r>
        <w:rPr>
          <w:spacing w:val="-8"/>
          <w:w w:val="105"/>
        </w:rPr>
        <w:t xml:space="preserve"> </w:t>
      </w:r>
      <w:r>
        <w:rPr>
          <w:w w:val="105"/>
        </w:rPr>
        <w:t>seasonality,</w:t>
      </w:r>
      <w:r>
        <w:rPr>
          <w:spacing w:val="-8"/>
          <w:w w:val="105"/>
        </w:rPr>
        <w:t xml:space="preserve"> </w:t>
      </w:r>
      <w:r>
        <w:rPr>
          <w:w w:val="105"/>
        </w:rPr>
        <w:t>bottlers'</w:t>
      </w:r>
      <w:r>
        <w:rPr>
          <w:spacing w:val="-7"/>
          <w:w w:val="105"/>
        </w:rPr>
        <w:t xml:space="preserve"> </w:t>
      </w:r>
      <w:r>
        <w:rPr>
          <w:w w:val="105"/>
        </w:rPr>
        <w:t>inventory</w:t>
      </w:r>
      <w:r>
        <w:rPr>
          <w:spacing w:val="-8"/>
          <w:w w:val="105"/>
        </w:rPr>
        <w:t xml:space="preserve"> </w:t>
      </w:r>
      <w:r>
        <w:rPr>
          <w:w w:val="105"/>
        </w:rPr>
        <w:t>practices,</w:t>
      </w:r>
      <w:r>
        <w:rPr>
          <w:spacing w:val="-7"/>
          <w:w w:val="105"/>
        </w:rPr>
        <w:t xml:space="preserve"> </w:t>
      </w:r>
      <w:r>
        <w:rPr>
          <w:w w:val="105"/>
        </w:rPr>
        <w:t>supply</w:t>
      </w:r>
      <w:r>
        <w:rPr>
          <w:spacing w:val="-8"/>
          <w:w w:val="105"/>
        </w:rPr>
        <w:t xml:space="preserve"> </w:t>
      </w:r>
      <w:r>
        <w:rPr>
          <w:w w:val="105"/>
        </w:rPr>
        <w:t>point changes,</w:t>
      </w:r>
      <w:r>
        <w:rPr>
          <w:spacing w:val="-8"/>
          <w:w w:val="105"/>
        </w:rPr>
        <w:t xml:space="preserve"> </w:t>
      </w:r>
      <w:r>
        <w:rPr>
          <w:w w:val="105"/>
        </w:rPr>
        <w:t>timing</w:t>
      </w:r>
      <w:r>
        <w:rPr>
          <w:spacing w:val="-8"/>
          <w:w w:val="105"/>
        </w:rPr>
        <w:t xml:space="preserve"> </w:t>
      </w:r>
      <w:r>
        <w:rPr>
          <w:w w:val="105"/>
        </w:rPr>
        <w:t>of</w:t>
      </w:r>
      <w:r>
        <w:rPr>
          <w:spacing w:val="-7"/>
          <w:w w:val="105"/>
        </w:rPr>
        <w:t xml:space="preserve"> </w:t>
      </w:r>
      <w:r>
        <w:rPr>
          <w:w w:val="105"/>
        </w:rPr>
        <w:t>price</w:t>
      </w:r>
      <w:r>
        <w:rPr>
          <w:spacing w:val="-8"/>
          <w:w w:val="105"/>
        </w:rPr>
        <w:t xml:space="preserve"> </w:t>
      </w:r>
      <w:r>
        <w:rPr>
          <w:w w:val="105"/>
        </w:rPr>
        <w:t>increases,</w:t>
      </w:r>
      <w:r>
        <w:rPr>
          <w:spacing w:val="-7"/>
          <w:w w:val="105"/>
        </w:rPr>
        <w:t xml:space="preserve"> </w:t>
      </w:r>
      <w:r>
        <w:rPr>
          <w:w w:val="105"/>
        </w:rPr>
        <w:t>new</w:t>
      </w:r>
      <w:r>
        <w:rPr>
          <w:spacing w:val="-8"/>
          <w:w w:val="105"/>
        </w:rPr>
        <w:t xml:space="preserve"> </w:t>
      </w:r>
      <w:r>
        <w:rPr>
          <w:w w:val="105"/>
        </w:rPr>
        <w:t>product</w:t>
      </w:r>
      <w:r>
        <w:rPr>
          <w:spacing w:val="-7"/>
          <w:w w:val="105"/>
        </w:rPr>
        <w:t xml:space="preserve"> </w:t>
      </w:r>
      <w:r>
        <w:rPr>
          <w:w w:val="105"/>
        </w:rPr>
        <w:t>introductions</w:t>
      </w:r>
      <w:r>
        <w:rPr>
          <w:spacing w:val="-8"/>
          <w:w w:val="105"/>
        </w:rPr>
        <w:t xml:space="preserve"> </w:t>
      </w:r>
      <w:r>
        <w:rPr>
          <w:w w:val="105"/>
        </w:rPr>
        <w:t>and</w:t>
      </w:r>
      <w:r>
        <w:rPr>
          <w:spacing w:val="-7"/>
          <w:w w:val="105"/>
        </w:rPr>
        <w:t xml:space="preserve"> </w:t>
      </w:r>
      <w:r>
        <w:rPr>
          <w:w w:val="105"/>
        </w:rPr>
        <w:t>changes</w:t>
      </w:r>
      <w:r>
        <w:rPr>
          <w:spacing w:val="-8"/>
          <w:w w:val="105"/>
        </w:rPr>
        <w:t xml:space="preserve"> </w:t>
      </w:r>
      <w:r>
        <w:rPr>
          <w:w w:val="105"/>
        </w:rPr>
        <w:t>in</w:t>
      </w:r>
      <w:r>
        <w:rPr>
          <w:spacing w:val="-8"/>
          <w:w w:val="105"/>
        </w:rPr>
        <w:t xml:space="preserve"> </w:t>
      </w:r>
      <w:r>
        <w:rPr>
          <w:w w:val="105"/>
        </w:rPr>
        <w:t>product</w:t>
      </w:r>
      <w:r>
        <w:rPr>
          <w:spacing w:val="-7"/>
          <w:w w:val="105"/>
        </w:rPr>
        <w:t xml:space="preserve"> </w:t>
      </w:r>
      <w:r>
        <w:rPr>
          <w:w w:val="105"/>
        </w:rPr>
        <w:t>mix</w:t>
      </w:r>
      <w:r>
        <w:rPr>
          <w:spacing w:val="-8"/>
          <w:w w:val="105"/>
        </w:rPr>
        <w:t xml:space="preserve"> </w:t>
      </w:r>
      <w:r>
        <w:rPr>
          <w:w w:val="105"/>
        </w:rPr>
        <w:t>can</w:t>
      </w:r>
      <w:r>
        <w:rPr>
          <w:spacing w:val="-7"/>
          <w:w w:val="105"/>
        </w:rPr>
        <w:t xml:space="preserve"> </w:t>
      </w:r>
      <w:r>
        <w:rPr>
          <w:w w:val="105"/>
        </w:rPr>
        <w:t>create</w:t>
      </w:r>
      <w:r>
        <w:rPr>
          <w:spacing w:val="-8"/>
          <w:w w:val="105"/>
        </w:rPr>
        <w:t xml:space="preserve"> </w:t>
      </w:r>
      <w:r>
        <w:rPr>
          <w:w w:val="105"/>
        </w:rPr>
        <w:t>differences</w:t>
      </w:r>
      <w:r>
        <w:rPr>
          <w:spacing w:val="-7"/>
          <w:w w:val="105"/>
        </w:rPr>
        <w:t xml:space="preserve"> </w:t>
      </w:r>
      <w:r>
        <w:rPr>
          <w:w w:val="105"/>
        </w:rPr>
        <w:t>between</w:t>
      </w:r>
      <w:r>
        <w:rPr>
          <w:spacing w:val="-8"/>
          <w:w w:val="105"/>
        </w:rPr>
        <w:t xml:space="preserve"> </w:t>
      </w:r>
      <w:r>
        <w:rPr>
          <w:w w:val="105"/>
        </w:rPr>
        <w:t>unit</w:t>
      </w:r>
      <w:r>
        <w:rPr>
          <w:spacing w:val="-7"/>
          <w:w w:val="105"/>
        </w:rPr>
        <w:t xml:space="preserve"> </w:t>
      </w:r>
      <w:r>
        <w:rPr>
          <w:w w:val="105"/>
        </w:rPr>
        <w:t>case</w:t>
      </w:r>
      <w:r>
        <w:rPr>
          <w:spacing w:val="-8"/>
          <w:w w:val="105"/>
        </w:rPr>
        <w:t xml:space="preserve"> </w:t>
      </w:r>
      <w:r>
        <w:rPr>
          <w:w w:val="105"/>
        </w:rPr>
        <w:t>volume</w:t>
      </w:r>
      <w:r>
        <w:rPr>
          <w:spacing w:val="-8"/>
          <w:w w:val="105"/>
        </w:rPr>
        <w:t xml:space="preserve"> </w:t>
      </w:r>
      <w:r>
        <w:rPr>
          <w:w w:val="105"/>
        </w:rPr>
        <w:t>and</w:t>
      </w:r>
      <w:r>
        <w:rPr>
          <w:spacing w:val="-7"/>
          <w:w w:val="105"/>
        </w:rPr>
        <w:t xml:space="preserve"> </w:t>
      </w:r>
      <w:r>
        <w:rPr>
          <w:w w:val="105"/>
        </w:rPr>
        <w:t>concentrate</w:t>
      </w:r>
      <w:r>
        <w:rPr>
          <w:spacing w:val="-8"/>
          <w:w w:val="105"/>
        </w:rPr>
        <w:t xml:space="preserve"> </w:t>
      </w:r>
      <w:r>
        <w:rPr>
          <w:w w:val="105"/>
        </w:rPr>
        <w:t>sales</w:t>
      </w:r>
      <w:r>
        <w:rPr>
          <w:spacing w:val="-7"/>
          <w:w w:val="105"/>
        </w:rPr>
        <w:t xml:space="preserve"> </w:t>
      </w:r>
      <w:r>
        <w:rPr>
          <w:w w:val="105"/>
        </w:rPr>
        <w:t>volume</w:t>
      </w:r>
      <w:r>
        <w:rPr>
          <w:spacing w:val="-8"/>
          <w:w w:val="105"/>
        </w:rPr>
        <w:t xml:space="preserve"> </w:t>
      </w:r>
      <w:r>
        <w:rPr>
          <w:w w:val="105"/>
        </w:rPr>
        <w:t xml:space="preserve">growth rates. In addition to the items mentioned above, the impact of unit case volume from certain joint ventures in which the Company has an equity interest, but to which the Company does not sell concentrates, syrups, </w:t>
      </w:r>
      <w:r>
        <w:rPr>
          <w:w w:val="105"/>
        </w:rPr>
        <w:t>source waters or powders/minerals, may give rise to differences between unit case volume and concentrate sales volume growth rates.</w:t>
      </w:r>
    </w:p>
    <w:p w14:paraId="1196EF52" w14:textId="77777777" w:rsidR="004304EB" w:rsidRDefault="004304EB">
      <w:pPr>
        <w:pStyle w:val="a3"/>
        <w:rPr>
          <w:sz w:val="16"/>
        </w:rPr>
      </w:pPr>
    </w:p>
    <w:p w14:paraId="1196EF53" w14:textId="77777777" w:rsidR="004304EB" w:rsidRDefault="004304EB">
      <w:pPr>
        <w:pStyle w:val="a3"/>
        <w:rPr>
          <w:sz w:val="16"/>
        </w:rPr>
      </w:pPr>
    </w:p>
    <w:p w14:paraId="1196EF54" w14:textId="77777777" w:rsidR="004304EB" w:rsidRDefault="004304EB">
      <w:pPr>
        <w:pStyle w:val="a3"/>
        <w:rPr>
          <w:sz w:val="21"/>
        </w:rPr>
      </w:pPr>
    </w:p>
    <w:p w14:paraId="1196EF55" w14:textId="77777777" w:rsidR="004304EB" w:rsidRDefault="000856F8">
      <w:pPr>
        <w:pStyle w:val="a3"/>
        <w:ind w:left="222" w:right="541"/>
        <w:jc w:val="center"/>
      </w:pPr>
      <w:r>
        <w:rPr>
          <w:noProof/>
        </w:rPr>
        <mc:AlternateContent>
          <mc:Choice Requires="wpg">
            <w:drawing>
              <wp:anchor distT="0" distB="0" distL="0" distR="0" simplePos="0" relativeHeight="251670528" behindDoc="1" locked="0" layoutInCell="1" allowOverlap="1" wp14:anchorId="1196F581" wp14:editId="1196F582">
                <wp:simplePos x="0" y="0"/>
                <wp:positionH relativeFrom="page">
                  <wp:posOffset>339090</wp:posOffset>
                </wp:positionH>
                <wp:positionV relativeFrom="paragraph">
                  <wp:posOffset>172720</wp:posOffset>
                </wp:positionV>
                <wp:extent cx="7018020" cy="15240"/>
                <wp:effectExtent l="0" t="0" r="0" b="0"/>
                <wp:wrapTopAndBottom/>
                <wp:docPr id="287" name="组合 27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83" name="任意多边形 27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84" name="任意多边形 28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85" name="任意多边形 28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86" name="任意多边形 28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AA37E84" id="组合 278" o:spid="_x0000_s1026" style="position:absolute;left:0;text-align:left;margin-left:26.7pt;margin-top:13.6pt;width:552.6pt;height:1.2pt;z-index:-25164595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v9JgMAAM0NAAAOAAAAZHJzL2Uyb0RvYy54bWzsV81u1DAQviPxDlHuNJu0291G3a0Q/bkg&#10;qNTyAK7j/EhJbNnezfbeAzc4c0S8BKrgaSjwGIzt2Jvu9p8tUiUUKXYy4/HMN5/H9vbOrCq9KeGi&#10;oPXID9d6vkdqTJOizkb+u+P9F0PfExLVCSppTUb+KRH+zvj5s+2GxSSiOS0Twj0wUou4YSM/l5LF&#10;QSBwTiok1igjNQhTyisk4ZNnQcJRA9arMoh6vc2goTxhnGIiBPzdNUJ/rO2nKcHybZoKIr1y5INv&#10;Ur+5fp+odzDeRnHGEcsL3LqBHuBFhYoaJnWmdpFE3oQXS6aqAnMqaCrXMK0CmqYFJjoGiCbsLURz&#10;wOmE6ViyuMmYgwmgXcDpwWbxm+kh94pk5EfDge/VqIIk/To/u/j43osGQ4VPw7IY1A44O2KHvP2R&#10;mS8V8izllWohGG+mkT11yJKZ9DD8HPTCYS+CBGCQhf1oo0Ue55AeNaq/vuF7IIsGkckJzvfasWHY&#10;60dmZLShhIGdM1CuOU8aBhQSc5TE36F0lCNGNPhChe9QWrco/Tg//3n24eLLp9/fv158+wxwbRm4&#10;tL7DSsQCYLsCqKWQLVidgEONhgsYxXgi5AGhGnA0fS2kIXBieyi3PTyrbZfDMrhxATAk1TjlpOp6&#10;DSTJoJ5DL9LMruiUHFOtIlXGQAGyqHLmnJyrlHVXdUHNCm3LtD2jpHkB8VqZbY1O65Tl1016i75Z&#10;Q7ikghgSqVA1m1z4YLALsKBlkewXZamiFjw7eVVyb4qglGy9VE9LxktqZa2Ua6qGmWnUH2Cq5YHq&#10;ndDkFAg1YbzIcqhJobbUElituH/CZFhxZr0vMXmo06DcAObfg8lDvT5R/OSYrArMypgM60EZWxmV&#10;F51bLZX3dtXzxKncv57Kem3dn8p2H3JUvnoLulwwHrcigwdQjmEPVBVmXmu75dNtkHOxZUtX7RZq&#10;3om/RsnVfjuNbbvTOa+s8H8RdseJzeuZq/f+OzM3DPuDhTPUU+FuWzAdTW4mr1OzbLJtl3K38PJu&#10;JdpQfGm+1bD3ceuuPhrDnUGfb9r7jbqUdL/1sWR+Cxv/AQAA//8DAFBLAwQUAAYACAAAACEAciBS&#10;fuAAAAAJAQAADwAAAGRycy9kb3ducmV2LnhtbEyPQU+DQBCF7yb+h82YeLMLVLBFlqZp1FNjYmti&#10;epvCFEjZWcJugf57tyc9vnkv732TrSbdioF62xhWEM4CEMSFKRuuFHzv358WIKxDLrE1TAquZGGV&#10;399lmJZm5C8adq4SvoRtigpq57pUSlvUpNHOTEfsvZPpNTov+0qWPY6+XLcyCoJEamzYL9TY0aam&#10;4ry7aAUfI47refg2bM+nzfWwjz9/tiEp9fgwrV9BOJrcXxhu+B4dcs90NBcurWgVxPNnn1QQvUQg&#10;bn4YLxIQR39ZJiDzTP7/IP8FAAD//wMAUEsBAi0AFAAGAAgAAAAhALaDOJL+AAAA4QEAABMAAAAA&#10;AAAAAAAAAAAAAAAAAFtDb250ZW50X1R5cGVzXS54bWxQSwECLQAUAAYACAAAACEAOP0h/9YAAACU&#10;AQAACwAAAAAAAAAAAAAAAAAvAQAAX3JlbHMvLnJlbHNQSwECLQAUAAYACAAAACEAaTp7/SYDAADN&#10;DQAADgAAAAAAAAAAAAAAAAAuAgAAZHJzL2Uyb0RvYy54bWxQSwECLQAUAAYACAAAACEAciBSfuAA&#10;AAAJAQAADwAAAAAAAAAAAAAAAACABQAAZHJzL2Rvd25yZXYueG1sUEsFBgAAAAAEAAQA8wAAAI0G&#10;AAAAAA==&#10;">
                <v:shape id="任意多边形 27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RwxAAAANwAAAAPAAAAZHJzL2Rvd25yZXYueG1sRI/disIw&#10;FITvF3yHcATv1lQXtFSjiCCKFWH9wdtDc2yLzUlpslrf3gjCXg4z8w0znbemEndqXGlZwaAfgSDO&#10;rC45V3A6rr5jEM4ja6wsk4InOZjPOl9TTLR98C/dDz4XAcIuQQWF93UipcsKMuj6tiYO3tU2Bn2Q&#10;TS51g48AN5UcRtFIGiw5LBRY07Kg7Hb4Mwrq3XW83y42o5U7b89mnaZpfEmV6nXbxQSEp9b/hz/t&#10;jVYwjH/gfSYcATl7AQAA//8DAFBLAQItABQABgAIAAAAIQDb4fbL7gAAAIUBAAATAAAAAAAAAAAA&#10;AAAAAAAAAABbQ29udGVudF9UeXBlc10ueG1sUEsBAi0AFAAGAAgAAAAhAFr0LFu/AAAAFQEAAAsA&#10;AAAAAAAAAAAAAAAAHwEAAF9yZWxzLy5yZWxzUEsBAi0AFAAGAAgAAAAhAKJIRHDEAAAA3AAAAA8A&#10;AAAAAAAAAAAAAAAABwIAAGRycy9kb3ducmV2LnhtbFBLBQYAAAAAAwADALcAAAD4AgAAAAA=&#10;" path="m11040,12l,12,,,11052,r-12,12xe" fillcolor="#9a9a9a" stroked="f">
                  <v:path arrowok="t" textboxrect="0,0,11052,12"/>
                </v:shape>
                <v:shape id="任意多边形 28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W1xQAAANwAAAAPAAAAZHJzL2Rvd25yZXYueG1sRI9Ba8JA&#10;FITvhf6H5RW81U2jaEhdRRSlBy9qodfX7GsSzL4Nu6uJ/fWuIHgcZuYbZrboTSMu5HxtWcHHMAFB&#10;XFhdc6ng+7h5z0D4gKyxsUwKruRhMX99mWGubcd7uhxCKSKEfY4KqhDaXEpfVGTQD21LHL0/6wyG&#10;KF0ptcMuwk0j0ySZSIM1x4UKW1pVVJwOZ6Pgf7Ndu/O6n+5/unQ0LU47/i0zpQZv/fITRKA+PMOP&#10;9pdWkGZjuJ+JR0DObwAAAP//AwBQSwECLQAUAAYACAAAACEA2+H2y+4AAACFAQAAEwAAAAAAAAAA&#10;AAAAAAAAAAAAW0NvbnRlbnRfVHlwZXNdLnhtbFBLAQItABQABgAIAAAAIQBa9CxbvwAAABUBAAAL&#10;AAAAAAAAAAAAAAAAAB8BAABfcmVscy8ucmVsc1BLAQItABQABgAIAAAAIQArvHW1xQAAANwAAAAP&#10;AAAAAAAAAAAAAAAAAAcCAABkcnMvZG93bnJldi54bWxQSwUGAAAAAAMAAwC3AAAA+QIAAAAA&#10;" path="m11052,12l,12,12,,11052,r,12xe" fillcolor="#ededed" stroked="f">
                  <v:path arrowok="t" textboxrect="0,0,11052,12"/>
                </v:shape>
                <v:shape id="任意多边形 28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9JLxgAAANwAAAAPAAAAZHJzL2Rvd25yZXYueG1sRI9Pa8JA&#10;FMTvBb/D8gRvdVOhwUZX6R8EsRRs9OLtkX0mabNvw+5qYj+9KxQ8DjPzG2a+7E0jzuR8bVnB0zgB&#10;QVxYXXOpYL9bPU5B+ICssbFMCi7kYbkYPMwx07bjbzrnoRQRwj5DBVUIbSalLyoy6Me2JY7e0TqD&#10;IUpXSu2wi3DTyEmSpNJgzXGhwpbeKyp+85NRILcuTf8uh5efjfvcrT6a8Mbdl1KjYf86AxGoD/fw&#10;f3utFUymz3A7E4+AXFwBAAD//wMAUEsBAi0AFAAGAAgAAAAhANvh9svuAAAAhQEAABMAAAAAAAAA&#10;AAAAAAAAAAAAAFtDb250ZW50X1R5cGVzXS54bWxQSwECLQAUAAYACAAAACEAWvQsW78AAAAVAQAA&#10;CwAAAAAAAAAAAAAAAAAfAQAAX3JlbHMvLnJlbHNQSwECLQAUAAYACAAAACEAaQ/SS8YAAADcAAAA&#10;DwAAAAAAAAAAAAAAAAAHAgAAZHJzL2Rvd25yZXYueG1sUEsFBgAAAAADAAMAtwAAAPoCAAAAAA==&#10;" path="m,24l,,12,r,12l,24xe" fillcolor="#9a9a9a" stroked="f">
                  <v:path arrowok="t" textboxrect="0,0,12,24"/>
                </v:shape>
                <v:shape id="任意多边形 28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IWsxQAAANwAAAAPAAAAZHJzL2Rvd25yZXYueG1sRI9Ba8JA&#10;FITvQv/D8gpepNlUikh0I1IaKIWWmur9mX0mwezbuLtq+u+7BcHjMDPfMMvVYDpxIedbywqekxQE&#10;cWV1y7WC7U/xNAfhA7LGzjIp+CUPq/xhtMRM2ytv6FKGWkQI+wwVNCH0mZS+asigT2xPHL2DdQZD&#10;lK6W2uE1wk0np2k6kwZbjgsN9vTaUHUsz0bB5sPvPidSf73th29jty/FyZ0KpcaPw3oBItAQ7uFb&#10;+10rmM5n8H8mHgGZ/wEAAP//AwBQSwECLQAUAAYACAAAACEA2+H2y+4AAACFAQAAEwAAAAAAAAAA&#10;AAAAAAAAAAAAW0NvbnRlbnRfVHlwZXNdLnhtbFBLAQItABQABgAIAAAAIQBa9CxbvwAAABUBAAAL&#10;AAAAAAAAAAAAAAAAAB8BAABfcmVscy8ucmVsc1BLAQItABQABgAIAAAAIQAZoIWs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36</w:t>
      </w:r>
    </w:p>
    <w:p w14:paraId="1196EF56" w14:textId="77777777" w:rsidR="004304EB" w:rsidRDefault="004304EB">
      <w:pPr>
        <w:jc w:val="center"/>
        <w:sectPr w:rsidR="004304EB">
          <w:pgSz w:w="12240" w:h="15840"/>
          <w:pgMar w:top="1100" w:right="500" w:bottom="280" w:left="340" w:header="720" w:footer="720" w:gutter="0"/>
          <w:cols w:space="720"/>
        </w:sectPr>
      </w:pPr>
    </w:p>
    <w:p w14:paraId="1196EF57" w14:textId="77777777" w:rsidR="004304EB" w:rsidRDefault="000856F8">
      <w:pPr>
        <w:pStyle w:val="a3"/>
        <w:spacing w:before="74"/>
        <w:ind w:left="146"/>
      </w:pPr>
      <w:r>
        <w:rPr>
          <w:w w:val="105"/>
        </w:rPr>
        <w:t>Information about our volume growth worldwide and by operating segment is as follows:</w:t>
      </w:r>
    </w:p>
    <w:p w14:paraId="1196EF58" w14:textId="77777777" w:rsidR="004304EB" w:rsidRDefault="004304EB">
      <w:pPr>
        <w:pStyle w:val="a3"/>
        <w:spacing w:before="8"/>
        <w:rPr>
          <w:sz w:val="12"/>
        </w:rPr>
      </w:pPr>
    </w:p>
    <w:p w14:paraId="1196EF59" w14:textId="77777777" w:rsidR="004304EB" w:rsidRDefault="000856F8">
      <w:pPr>
        <w:ind w:left="7388"/>
        <w:rPr>
          <w:sz w:val="13"/>
        </w:rPr>
      </w:pPr>
      <w:r>
        <w:rPr>
          <w:noProof/>
        </w:rPr>
        <mc:AlternateContent>
          <mc:Choice Requires="wps">
            <w:drawing>
              <wp:anchor distT="0" distB="0" distL="114300" distR="114300" simplePos="0" relativeHeight="251614208" behindDoc="0" locked="0" layoutInCell="1" allowOverlap="1" wp14:anchorId="1196F583" wp14:editId="1196F584">
                <wp:simplePos x="0" y="0"/>
                <wp:positionH relativeFrom="page">
                  <wp:posOffset>3813810</wp:posOffset>
                </wp:positionH>
                <wp:positionV relativeFrom="paragraph">
                  <wp:posOffset>114935</wp:posOffset>
                </wp:positionV>
                <wp:extent cx="3337560" cy="7620"/>
                <wp:effectExtent l="0" t="0" r="0" b="0"/>
                <wp:wrapNone/>
                <wp:docPr id="45" name="任意多边形 283"/>
                <wp:cNvGraphicFramePr/>
                <a:graphic xmlns:a="http://schemas.openxmlformats.org/drawingml/2006/main">
                  <a:graphicData uri="http://schemas.microsoft.com/office/word/2010/wordprocessingShape">
                    <wps:wsp>
                      <wps:cNvSpPr/>
                      <wps:spPr>
                        <a:xfrm>
                          <a:off x="0" y="0"/>
                          <a:ext cx="3337560" cy="7620"/>
                        </a:xfrm>
                        <a:custGeom>
                          <a:avLst/>
                          <a:gdLst/>
                          <a:ahLst/>
                          <a:cxnLst/>
                          <a:rect l="0" t="0" r="0" b="0"/>
                          <a:pathLst>
                            <a:path w="5256" h="12">
                              <a:moveTo>
                                <a:pt x="5256" y="0"/>
                              </a:moveTo>
                              <a:lnTo>
                                <a:pt x="2808" y="0"/>
                              </a:lnTo>
                              <a:lnTo>
                                <a:pt x="2628" y="0"/>
                              </a:lnTo>
                              <a:lnTo>
                                <a:pt x="0" y="0"/>
                              </a:lnTo>
                              <a:lnTo>
                                <a:pt x="0" y="12"/>
                              </a:lnTo>
                              <a:lnTo>
                                <a:pt x="2628" y="12"/>
                              </a:lnTo>
                              <a:lnTo>
                                <a:pt x="2808" y="12"/>
                              </a:lnTo>
                              <a:lnTo>
                                <a:pt x="5256" y="12"/>
                              </a:lnTo>
                              <a:lnTo>
                                <a:pt x="5256" y="0"/>
                              </a:lnTo>
                              <a:close/>
                            </a:path>
                          </a:pathLst>
                        </a:custGeom>
                        <a:solidFill>
                          <a:srgbClr val="000000"/>
                        </a:solidFill>
                        <a:ln>
                          <a:noFill/>
                        </a:ln>
                      </wps:spPr>
                      <wps:bodyPr upright="1"/>
                    </wps:wsp>
                  </a:graphicData>
                </a:graphic>
              </wp:anchor>
            </w:drawing>
          </mc:Choice>
          <mc:Fallback>
            <w:pict>
              <v:shape w14:anchorId="6599CEF7" id="任意多边形 283" o:spid="_x0000_s1026" style="position:absolute;left:0;text-align:left;margin-left:300.3pt;margin-top:9.05pt;width:262.8pt;height:.6pt;z-index:251614208;visibility:visible;mso-wrap-style:square;mso-wrap-distance-left:9pt;mso-wrap-distance-top:0;mso-wrap-distance-right:9pt;mso-wrap-distance-bottom:0;mso-position-horizontal:absolute;mso-position-horizontal-relative:page;mso-position-vertical:absolute;mso-position-vertical-relative:text;v-text-anchor:top" coordsize="525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dHHgIAAPIEAAAOAAAAZHJzL2Uyb0RvYy54bWysVMGO0zAQvSPxD5bvNG1Ks1XVdA+slguC&#10;lXb5ANdxEkuObdlukt65c+eI+Am0gq/ZRXwGY6duu7sSXSFysMeZ5/GbeWMvz/tGoJYZy5XM8WQ0&#10;xohJqgouqxx/vLl8NcfIOiILIpRkOd4yi89XL18sO71gqaqVKJhBEETaRadzXDunF0liac0aYkdK&#10;MwnOUpmGOFiaKikM6SB6I5J0PM6STplCG0WZtfD3YnDiVYhfloy6D2VpmUMix8DNhdGEce3HZLUk&#10;i8oQXXO6o0H+gUVDuIRD96EuiCNoY/iTUA2nRllVuhFVTaLKklMWcoBsJuNH2VzXRLOQCxTH6n2Z&#10;7P8LS9+3VwbxIsevZxhJ0oBGd7e3vz59vv/25ffP7/c/vqJ0PvV16rRdAPxaX5ndyoLpk+5L0/gZ&#10;0kF9qO12X1vWO0Th53Q6PZtlIAEF31mWhtInh710Y91bpkIc0r6zblCmiBapo0V7GU0D+v5VWU2c&#10;3+fJeRN1OZ6lswyjGpo1DYo1qmU3KiCcZz/4YwLA8AAQ8hiYzsfQ3EfA6I6zDvHSLH0ODCpzMtSA&#10;Ad5QGyAWz4nzo/NO4SL9E7h9PZ6Li8pGWlQoywbGXoNAfa8LpHGsvFWCF5dcCK+HNdX6jTCoJf7y&#10;hm+X+QOYkB4sld8WCwOH+HYdGtRba1VsodE32vCqhldgEiJ5D1ysQGn3CPibe7wOkQ5P1eoPAAAA&#10;//8DAFBLAwQUAAYACAAAACEADT9gct8AAAAKAQAADwAAAGRycy9kb3ducmV2LnhtbEyPwU7DMAyG&#10;70i8Q2QkbixtJ1WjazohxAQXpLEC56z12mqNU5Js7fb0eCe42fp/ff6crybTixM631lSEM8iEEiV&#10;rTtqFHyW64cFCB801bq3hArO6GFV3N7kOqvtSB942oZGMIR8phW0IQyZlL5q0Wg/swMSZ3vrjA68&#10;ukbWTo8MN71MoiiVRnfEF1o94HOL1WF7NArKrzE5XzYX975x60P59vL6/WPmSt3fTU9LEAGn8FeG&#10;qz6rQ8FOO3uk2oteQcp0rnKwiEFcC3GSJiB2PD3OQRa5/P9C8QsAAP//AwBQSwECLQAUAAYACAAA&#10;ACEAtoM4kv4AAADhAQAAEwAAAAAAAAAAAAAAAAAAAAAAW0NvbnRlbnRfVHlwZXNdLnhtbFBLAQIt&#10;ABQABgAIAAAAIQA4/SH/1gAAAJQBAAALAAAAAAAAAAAAAAAAAC8BAABfcmVscy8ucmVsc1BLAQIt&#10;ABQABgAIAAAAIQAHnUdHHgIAAPIEAAAOAAAAAAAAAAAAAAAAAC4CAABkcnMvZTJvRG9jLnhtbFBL&#10;AQItABQABgAIAAAAIQANP2By3wAAAAoBAAAPAAAAAAAAAAAAAAAAAHgEAABkcnMvZG93bnJldi54&#10;bWxQSwUGAAAAAAQABADzAAAAhAUAAAAA&#10;" path="m5256,l2808,,2628,,,,,12r2628,l2808,12r2448,l5256,xe" fillcolor="black" stroked="f">
                <v:path arrowok="t" textboxrect="0,0,5256,12"/>
                <w10:wrap anchorx="page"/>
              </v:shape>
            </w:pict>
          </mc:Fallback>
        </mc:AlternateContent>
      </w:r>
      <w:r>
        <w:rPr>
          <w:sz w:val="13"/>
        </w:rPr>
        <w:t>Percent Change 2020</w:t>
      </w:r>
      <w:r>
        <w:rPr>
          <w:sz w:val="13"/>
        </w:rPr>
        <w:t xml:space="preserve"> versus 2019</w:t>
      </w:r>
    </w:p>
    <w:p w14:paraId="1196EF5A" w14:textId="77777777" w:rsidR="004304EB" w:rsidRDefault="004304EB">
      <w:pPr>
        <w:rPr>
          <w:sz w:val="13"/>
        </w:rPr>
        <w:sectPr w:rsidR="004304EB">
          <w:pgSz w:w="12240" w:h="15840"/>
          <w:pgMar w:top="1100" w:right="500" w:bottom="280" w:left="340" w:header="720" w:footer="720" w:gutter="0"/>
          <w:cols w:space="720"/>
        </w:sectPr>
      </w:pPr>
    </w:p>
    <w:p w14:paraId="1196EF5B" w14:textId="77777777" w:rsidR="004304EB" w:rsidRDefault="000856F8">
      <w:pPr>
        <w:spacing w:before="66" w:line="249" w:lineRule="auto"/>
        <w:ind w:left="6608" w:right="-4" w:hanging="210"/>
        <w:rPr>
          <w:sz w:val="13"/>
        </w:rPr>
      </w:pPr>
      <w:r>
        <w:rPr>
          <w:noProof/>
        </w:rPr>
        <mc:AlternateContent>
          <mc:Choice Requires="wps">
            <w:drawing>
              <wp:anchor distT="0" distB="0" distL="114300" distR="114300" simplePos="0" relativeHeight="251615232" behindDoc="0" locked="0" layoutInCell="1" allowOverlap="1" wp14:anchorId="1196F585" wp14:editId="1196F586">
                <wp:simplePos x="0" y="0"/>
                <wp:positionH relativeFrom="page">
                  <wp:posOffset>3813810</wp:posOffset>
                </wp:positionH>
                <wp:positionV relativeFrom="paragraph">
                  <wp:posOffset>255905</wp:posOffset>
                </wp:positionV>
                <wp:extent cx="1668780" cy="7620"/>
                <wp:effectExtent l="0" t="0" r="0" b="0"/>
                <wp:wrapNone/>
                <wp:docPr id="46" name="任意多边形 284"/>
                <wp:cNvGraphicFramePr/>
                <a:graphic xmlns:a="http://schemas.openxmlformats.org/drawingml/2006/main">
                  <a:graphicData uri="http://schemas.microsoft.com/office/word/2010/wordprocessingShape">
                    <wps:wsp>
                      <wps:cNvSpPr/>
                      <wps:spPr>
                        <a:xfrm>
                          <a:off x="0" y="0"/>
                          <a:ext cx="1668780" cy="7620"/>
                        </a:xfrm>
                        <a:custGeom>
                          <a:avLst/>
                          <a:gdLst/>
                          <a:ahLst/>
                          <a:cxnLst/>
                          <a:rect l="0" t="0" r="0" b="0"/>
                          <a:pathLst>
                            <a:path w="2628" h="12">
                              <a:moveTo>
                                <a:pt x="2628" y="0"/>
                              </a:moveTo>
                              <a:lnTo>
                                <a:pt x="1392" y="0"/>
                              </a:lnTo>
                              <a:lnTo>
                                <a:pt x="1140" y="0"/>
                              </a:lnTo>
                              <a:lnTo>
                                <a:pt x="0" y="0"/>
                              </a:lnTo>
                              <a:lnTo>
                                <a:pt x="0" y="12"/>
                              </a:lnTo>
                              <a:lnTo>
                                <a:pt x="1140" y="12"/>
                              </a:lnTo>
                              <a:lnTo>
                                <a:pt x="1392" y="12"/>
                              </a:lnTo>
                              <a:lnTo>
                                <a:pt x="2628" y="12"/>
                              </a:lnTo>
                              <a:lnTo>
                                <a:pt x="2628" y="0"/>
                              </a:lnTo>
                              <a:close/>
                            </a:path>
                          </a:pathLst>
                        </a:custGeom>
                        <a:solidFill>
                          <a:srgbClr val="000000"/>
                        </a:solidFill>
                        <a:ln>
                          <a:noFill/>
                        </a:ln>
                      </wps:spPr>
                      <wps:bodyPr upright="1"/>
                    </wps:wsp>
                  </a:graphicData>
                </a:graphic>
              </wp:anchor>
            </w:drawing>
          </mc:Choice>
          <mc:Fallback>
            <w:pict>
              <v:shape w14:anchorId="5F10D4E0" id="任意多边形 284" o:spid="_x0000_s1026" style="position:absolute;left:0;text-align:left;margin-left:300.3pt;margin-top:20.15pt;width:131.4pt;height:.6pt;z-index:251615232;visibility:visible;mso-wrap-style:square;mso-wrap-distance-left:9pt;mso-wrap-distance-top:0;mso-wrap-distance-right:9pt;mso-wrap-distance-bottom:0;mso-position-horizontal:absolute;mso-position-horizontal-relative:page;mso-position-vertical:absolute;mso-position-vertical-relative:text;v-text-anchor:top" coordsize="26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n0GgIAAPIEAAAOAAAAZHJzL2Uyb0RvYy54bWysVM2O0zAQviPxDpbvNE2osqVqugdWywXB&#10;Srs8gOs4iSX/yXab9s6dO0fES6AVPA2LeAzGbp12dyW6QuRgjzOfx9/MN/b8fCMFWjPruFYVzkdj&#10;jJiiuuaqrfCHm8sXU4ycJ6omQitW4S1z+Hzx/Nm8NzNW6E6LmlkEQZSb9abCnfdmlmWOdkwSN9KG&#10;KXA22kriYWnbrLakh+hSZMV4XGa9trWxmjLn4O/FzokXMX7TMOrfN41jHokKAzcfRxvHZRizxZzM&#10;WktMx+meBvkHFpJwBYcOoS6IJ2hl+aNQklOrnW78iGqZ6abhlMUcIJt8/CCb644YFnOB4jgzlMn9&#10;v7D03frKIl5XeFJipIgEjX7e3v76+Onu6+ffP77dff+Ciukk1Kk3bgbwa3Nl9ysHZkh601gZZkgH&#10;bWJtt0Nt2cYjCj/zspyeTUECCr6zsoilzw576cr5N0zHOGT91vmdMnWySJcsulHJtKDvX5U1xId9&#10;gVwwUV/hoiygJztgVETFpF6zGx0RPrDf+VMCwPAAEOoYmL98VWB0BEzuNJsYL88nkPVJ2NMxwBtq&#10;A8TSOWl+cN4pXKJ/AjfU46m4pGyiRYV2bMc4aBCpD7pAGsfKOy14fcmFCHo42y5fC4vWJFze+O0z&#10;vwcTKoCVDttSYeCQ0K67Bg3WUtdbaPSVsbzt4BXIY6TggYsVKe0fgXBzj9cx0uGpWvwBAAD//wMA&#10;UEsDBBQABgAIAAAAIQAYwpl43QAAAAkBAAAPAAAAZHJzL2Rvd25yZXYueG1sTI/LTsNADEX3SPzD&#10;yEjs6KS0hCjNpOIhViiLFj7AzbhJRMYTZaZpytdjVrC0fXV8brGdXa8mGkPn2cBykYAirr3tuDHw&#10;+fF2l4EKEdli75kMXCjAtry+KjC3/sw7mvaxUQLhkKOBNsYh1zrULTkMCz8Qy+3oR4dRxrHRdsSz&#10;wF2v75Mk1Q47lg8tDvTSUv21PzkDk6amqt4rjI9x3Onu8v2chVdjbm/mpw2oSHP8C8OvvqhDKU4H&#10;f2IbVG8gFbpEDayTFSgJZOlqDeogi+UD6LLQ/xuUPwAAAP//AwBQSwECLQAUAAYACAAAACEAtoM4&#10;kv4AAADhAQAAEwAAAAAAAAAAAAAAAAAAAAAAW0NvbnRlbnRfVHlwZXNdLnhtbFBLAQItABQABgAI&#10;AAAAIQA4/SH/1gAAAJQBAAALAAAAAAAAAAAAAAAAAC8BAABfcmVscy8ucmVsc1BLAQItABQABgAI&#10;AAAAIQC8V/n0GgIAAPIEAAAOAAAAAAAAAAAAAAAAAC4CAABkcnMvZTJvRG9jLnhtbFBLAQItABQA&#10;BgAIAAAAIQAYwpl43QAAAAkBAAAPAAAAAAAAAAAAAAAAAHQEAABkcnMvZG93bnJldi54bWxQSwUG&#10;AAAAAAQABADzAAAAfgUAAAAA&#10;" path="m2628,l1392,,1140,,,,,12r1140,l1392,12r1236,l2628,xe" fillcolor="black" stroked="f">
                <v:path arrowok="t" textboxrect="0,0,2628,12"/>
                <w10:wrap anchorx="page"/>
              </v:shape>
            </w:pict>
          </mc:Fallback>
        </mc:AlternateContent>
      </w:r>
      <w:r>
        <w:rPr>
          <w:sz w:val="13"/>
        </w:rPr>
        <w:t>Three Months Ended June 26, 2020</w:t>
      </w:r>
    </w:p>
    <w:p w14:paraId="1196EF5C" w14:textId="77777777" w:rsidR="004304EB" w:rsidRDefault="000856F8">
      <w:pPr>
        <w:pStyle w:val="a3"/>
        <w:rPr>
          <w:sz w:val="14"/>
        </w:rPr>
      </w:pPr>
      <w:r>
        <w:br w:type="column"/>
      </w:r>
    </w:p>
    <w:p w14:paraId="1196EF5D" w14:textId="77777777" w:rsidR="004304EB" w:rsidRDefault="004304EB">
      <w:pPr>
        <w:pStyle w:val="a3"/>
        <w:rPr>
          <w:sz w:val="14"/>
        </w:rPr>
      </w:pPr>
    </w:p>
    <w:p w14:paraId="1196EF5E" w14:textId="77777777" w:rsidR="004304EB" w:rsidRDefault="000856F8">
      <w:pPr>
        <w:spacing w:before="104" w:line="136" w:lineRule="exact"/>
        <w:ind w:left="70"/>
        <w:rPr>
          <w:sz w:val="13"/>
        </w:rPr>
      </w:pPr>
      <w:r>
        <w:rPr>
          <w:sz w:val="13"/>
        </w:rPr>
        <w:t>Concentrate</w:t>
      </w:r>
    </w:p>
    <w:p w14:paraId="1196EF5F" w14:textId="77777777" w:rsidR="004304EB" w:rsidRDefault="000856F8">
      <w:pPr>
        <w:spacing w:before="66" w:line="249" w:lineRule="auto"/>
        <w:ind w:left="1026" w:right="-5" w:hanging="144"/>
        <w:rPr>
          <w:sz w:val="13"/>
        </w:rPr>
      </w:pPr>
      <w:r>
        <w:br w:type="column"/>
      </w:r>
      <w:r>
        <w:rPr>
          <w:sz w:val="13"/>
        </w:rPr>
        <w:t>Six Months Ended June 26, 2020</w:t>
      </w:r>
    </w:p>
    <w:p w14:paraId="1196EF60" w14:textId="77777777" w:rsidR="004304EB" w:rsidRDefault="000856F8">
      <w:pPr>
        <w:pStyle w:val="a3"/>
        <w:rPr>
          <w:sz w:val="14"/>
        </w:rPr>
      </w:pPr>
      <w:r>
        <w:br w:type="column"/>
      </w:r>
    </w:p>
    <w:p w14:paraId="1196EF61" w14:textId="77777777" w:rsidR="004304EB" w:rsidRDefault="004304EB">
      <w:pPr>
        <w:pStyle w:val="a3"/>
        <w:rPr>
          <w:sz w:val="14"/>
        </w:rPr>
      </w:pPr>
    </w:p>
    <w:p w14:paraId="1196EF62" w14:textId="77777777" w:rsidR="004304EB" w:rsidRDefault="000856F8">
      <w:pPr>
        <w:spacing w:before="104" w:line="136" w:lineRule="exact"/>
        <w:ind w:left="58"/>
        <w:rPr>
          <w:sz w:val="13"/>
        </w:rPr>
      </w:pPr>
      <w:r>
        <w:rPr>
          <w:noProof/>
        </w:rPr>
        <mc:AlternateContent>
          <mc:Choice Requires="wps">
            <w:drawing>
              <wp:anchor distT="0" distB="0" distL="114300" distR="114300" simplePos="0" relativeHeight="251616256" behindDoc="0" locked="0" layoutInCell="1" allowOverlap="1" wp14:anchorId="1196F587" wp14:editId="1196F588">
                <wp:simplePos x="0" y="0"/>
                <wp:positionH relativeFrom="page">
                  <wp:posOffset>5596890</wp:posOffset>
                </wp:positionH>
                <wp:positionV relativeFrom="paragraph">
                  <wp:posOffset>51435</wp:posOffset>
                </wp:positionV>
                <wp:extent cx="1554480" cy="7620"/>
                <wp:effectExtent l="0" t="0" r="0" b="0"/>
                <wp:wrapNone/>
                <wp:docPr id="47" name="任意多边形 285"/>
                <wp:cNvGraphicFramePr/>
                <a:graphic xmlns:a="http://schemas.openxmlformats.org/drawingml/2006/main">
                  <a:graphicData uri="http://schemas.microsoft.com/office/word/2010/wordprocessingShape">
                    <wps:wsp>
                      <wps:cNvSpPr/>
                      <wps:spPr>
                        <a:xfrm>
                          <a:off x="0" y="0"/>
                          <a:ext cx="1554480" cy="7620"/>
                        </a:xfrm>
                        <a:custGeom>
                          <a:avLst/>
                          <a:gdLst/>
                          <a:ahLst/>
                          <a:cxnLst/>
                          <a:rect l="0" t="0" r="0" b="0"/>
                          <a:pathLst>
                            <a:path w="2448" h="12">
                              <a:moveTo>
                                <a:pt x="2448" y="0"/>
                              </a:moveTo>
                              <a:lnTo>
                                <a:pt x="1320" y="0"/>
                              </a:lnTo>
                              <a:lnTo>
                                <a:pt x="1140" y="0"/>
                              </a:lnTo>
                              <a:lnTo>
                                <a:pt x="0" y="0"/>
                              </a:lnTo>
                              <a:lnTo>
                                <a:pt x="0" y="12"/>
                              </a:lnTo>
                              <a:lnTo>
                                <a:pt x="1140" y="12"/>
                              </a:lnTo>
                              <a:lnTo>
                                <a:pt x="1320" y="12"/>
                              </a:lnTo>
                              <a:lnTo>
                                <a:pt x="2448" y="12"/>
                              </a:lnTo>
                              <a:lnTo>
                                <a:pt x="2448" y="0"/>
                              </a:lnTo>
                              <a:close/>
                            </a:path>
                          </a:pathLst>
                        </a:custGeom>
                        <a:solidFill>
                          <a:srgbClr val="000000"/>
                        </a:solidFill>
                        <a:ln>
                          <a:noFill/>
                        </a:ln>
                      </wps:spPr>
                      <wps:bodyPr upright="1"/>
                    </wps:wsp>
                  </a:graphicData>
                </a:graphic>
              </wp:anchor>
            </w:drawing>
          </mc:Choice>
          <mc:Fallback>
            <w:pict>
              <v:shape w14:anchorId="085FF5D2" id="任意多边形 285" o:spid="_x0000_s1026" style="position:absolute;left:0;text-align:left;margin-left:440.7pt;margin-top:4.05pt;width:122.4pt;height:.6pt;z-index:251616256;visibility:visible;mso-wrap-style:square;mso-wrap-distance-left:9pt;mso-wrap-distance-top:0;mso-wrap-distance-right:9pt;mso-wrap-distance-bottom:0;mso-position-horizontal:absolute;mso-position-horizontal-relative:page;mso-position-vertical:absolute;mso-position-vertical-relative:text;v-text-anchor:top" coordsize="24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oUvGAIAAPIEAAAOAAAAZHJzL2Uyb0RvYy54bWysVMGO0zAQvSPxD5bvNE1od6uo6R5YLRcE&#10;K+3yAa7jJJYc27LdJL1z584R8RNoBV+zi/gMxm6dlkViK0QO9jjzPPNmnu3lxdAK1DFjuZIFTidT&#10;jJikquSyLvD726sXC4ysI7IkQklW4C2z+GL1/Nmy1znLVKNEyQyCINLmvS5w45zOk8TShrXETpRm&#10;EpyVMi1xsDR1UhrSQ/RWJNl0epb0ypTaKMqshb+XOydehfhVxah7V1WWOSQKDNxcGE0Y135MVkuS&#10;14bohtM9DfIPLFrCJSQdQ10SR9DG8D9CtZwaZVXlJlS1iaoqTlmoAapJp4+quWmIZqEWaI7VY5vs&#10;/wtL33bXBvGywLNzjCRpQaP7u7sfHz4+fPn08/vXh2+fUbaY+z712uYAv9HXZr+yYPqih8q0foZy&#10;0BB6ux17ywaHKPxM5/PZbAESUPCdn2Wh9clhL91Y95qpEId0b6zbKVNGizTRooOMpgF9/6qsJs7v&#10;8+S8ifoCZ0ADowYYZUGxVnXsVgWE8+x3/lgAMDwAhDwGpi+hCHQEjO446xAvTWenwE7HAG/oDRCL&#10;eeL8KN9TuEj/CdzYj1NxUdlIiwpl2Y6x1yBQH3WBMo6Vt0rw8ooL4fWwpl6/EgZ1xF/e8O0r/w0m&#10;pAdL5bfFxkASf1x3B9Rba1Vu4aBvtOF1A69AGiJ5D1ysQGn/CPibe7wOkQ5P1eoXAAAA//8DAFBL&#10;AwQUAAYACAAAACEAItNSe+EAAAAIAQAADwAAAGRycy9kb3ducmV2LnhtbEyPwU7DMBBE70j8g7VI&#10;XCrqOKAqhDgVAiqEilQocOC2jbdJRLwOsduGv8c9wW1WM5p5W8xH24k9Db51rEFNExDElTMt1xre&#10;3xYXGQgfkA12jknDD3mYl6cnBebGHfiV9utQi1jCPkcNTQh9LqWvGrLop64njt7WDRZDPIdamgEP&#10;sdx2Mk2SmbTYclxosKe7hqqv9c5q+Jx8PC4ni4fVWN9/v7RPz1tCtdL6/Gy8vQERaAx/YTjiR3Qo&#10;I9PG7dh40WnIMnUVo1EoEEdfpbMUxEbD9SXIspD/Hyh/AQAA//8DAFBLAQItABQABgAIAAAAIQC2&#10;gziS/gAAAOEBAAATAAAAAAAAAAAAAAAAAAAAAABbQ29udGVudF9UeXBlc10ueG1sUEsBAi0AFAAG&#10;AAgAAAAhADj9If/WAAAAlAEAAAsAAAAAAAAAAAAAAAAALwEAAF9yZWxzLy5yZWxzUEsBAi0AFAAG&#10;AAgAAAAhAI/OhS8YAgAA8gQAAA4AAAAAAAAAAAAAAAAALgIAAGRycy9lMm9Eb2MueG1sUEsBAi0A&#10;FAAGAAgAAAAhACLTUnvhAAAACAEAAA8AAAAAAAAAAAAAAAAAcgQAAGRycy9kb3ducmV2LnhtbFBL&#10;BQYAAAAABAAEAPMAAACABQAAAAA=&#10;" path="m2448,l1320,,1140,,,,,12r1140,l1320,12r1128,l2448,xe" fillcolor="black" stroked="f">
                <v:path arrowok="t" textboxrect="0,0,2448,12"/>
                <w10:wrap anchorx="page"/>
              </v:shape>
            </w:pict>
          </mc:Fallback>
        </mc:AlternateContent>
      </w:r>
      <w:r>
        <w:rPr>
          <w:sz w:val="13"/>
        </w:rPr>
        <w:t>Concentrate</w:t>
      </w:r>
    </w:p>
    <w:p w14:paraId="1196EF63" w14:textId="77777777" w:rsidR="004304EB" w:rsidRDefault="004304EB">
      <w:pPr>
        <w:spacing w:line="136" w:lineRule="exact"/>
        <w:rPr>
          <w:sz w:val="13"/>
        </w:rPr>
        <w:sectPr w:rsidR="004304EB">
          <w:type w:val="continuous"/>
          <w:pgSz w:w="12240" w:h="15840"/>
          <w:pgMar w:top="1200" w:right="500" w:bottom="280" w:left="340" w:header="720" w:footer="720" w:gutter="0"/>
          <w:cols w:num="4" w:space="720" w:equalWidth="0">
            <w:col w:w="7512" w:space="40"/>
            <w:col w:w="708" w:space="39"/>
            <w:col w:w="1865" w:space="40"/>
            <w:col w:w="1196"/>
          </w:cols>
        </w:sectPr>
      </w:pPr>
    </w:p>
    <w:p w14:paraId="1196EF64" w14:textId="77777777" w:rsidR="004304EB" w:rsidRDefault="000856F8">
      <w:pPr>
        <w:spacing w:line="146" w:lineRule="exact"/>
        <w:jc w:val="right"/>
        <w:rPr>
          <w:sz w:val="8"/>
        </w:rPr>
      </w:pPr>
      <w:r>
        <w:rPr>
          <w:w w:val="105"/>
          <w:sz w:val="13"/>
        </w:rPr>
        <w:t xml:space="preserve">Unit Cases </w:t>
      </w:r>
      <w:r>
        <w:rPr>
          <w:w w:val="105"/>
          <w:position w:val="4"/>
          <w:sz w:val="8"/>
        </w:rPr>
        <w:t>1,2,3</w:t>
      </w:r>
    </w:p>
    <w:p w14:paraId="1196EF65" w14:textId="77777777" w:rsidR="004304EB" w:rsidRDefault="000856F8">
      <w:pPr>
        <w:tabs>
          <w:tab w:val="left" w:pos="2185"/>
        </w:tabs>
        <w:spacing w:line="146" w:lineRule="exact"/>
        <w:ind w:left="1285"/>
        <w:rPr>
          <w:sz w:val="8"/>
        </w:rPr>
      </w:pPr>
      <w:r>
        <w:br w:type="column"/>
      </w:r>
      <w:r>
        <w:rPr>
          <w:w w:val="105"/>
          <w:sz w:val="13"/>
        </w:rPr>
        <w:t>Sales</w:t>
      </w:r>
      <w:r>
        <w:rPr>
          <w:w w:val="105"/>
          <w:position w:val="4"/>
          <w:sz w:val="8"/>
        </w:rPr>
        <w:t>4</w:t>
      </w:r>
      <w:r>
        <w:rPr>
          <w:w w:val="105"/>
          <w:position w:val="4"/>
          <w:sz w:val="8"/>
        </w:rPr>
        <w:tab/>
      </w:r>
      <w:r>
        <w:rPr>
          <w:w w:val="105"/>
          <w:sz w:val="13"/>
        </w:rPr>
        <w:t>Unit</w:t>
      </w:r>
      <w:r>
        <w:rPr>
          <w:spacing w:val="-13"/>
          <w:w w:val="105"/>
          <w:sz w:val="13"/>
        </w:rPr>
        <w:t xml:space="preserve"> </w:t>
      </w:r>
      <w:r>
        <w:rPr>
          <w:w w:val="105"/>
          <w:sz w:val="13"/>
        </w:rPr>
        <w:t>Cases</w:t>
      </w:r>
      <w:r>
        <w:rPr>
          <w:spacing w:val="-26"/>
          <w:w w:val="105"/>
          <w:sz w:val="13"/>
        </w:rPr>
        <w:t xml:space="preserve"> </w:t>
      </w:r>
      <w:r>
        <w:rPr>
          <w:spacing w:val="-3"/>
          <w:w w:val="105"/>
          <w:position w:val="4"/>
          <w:sz w:val="8"/>
        </w:rPr>
        <w:t>1,2,3</w:t>
      </w:r>
    </w:p>
    <w:p w14:paraId="1196EF66" w14:textId="77777777" w:rsidR="004304EB" w:rsidRDefault="000856F8">
      <w:pPr>
        <w:spacing w:line="146" w:lineRule="exact"/>
        <w:ind w:left="943"/>
        <w:rPr>
          <w:sz w:val="8"/>
        </w:rPr>
      </w:pPr>
      <w:r>
        <w:br w:type="column"/>
      </w:r>
      <w:r>
        <w:rPr>
          <w:sz w:val="13"/>
        </w:rPr>
        <w:t>Sales</w:t>
      </w:r>
      <w:r>
        <w:rPr>
          <w:position w:val="4"/>
          <w:sz w:val="8"/>
        </w:rPr>
        <w:t>4</w:t>
      </w:r>
    </w:p>
    <w:p w14:paraId="1196EF67" w14:textId="77777777" w:rsidR="004304EB" w:rsidRDefault="004304EB">
      <w:pPr>
        <w:spacing w:line="146" w:lineRule="exact"/>
        <w:rPr>
          <w:sz w:val="8"/>
        </w:rPr>
        <w:sectPr w:rsidR="004304EB">
          <w:type w:val="continuous"/>
          <w:pgSz w:w="12240" w:h="15840"/>
          <w:pgMar w:top="1200" w:right="500" w:bottom="280" w:left="340" w:header="720" w:footer="720" w:gutter="0"/>
          <w:cols w:num="3" w:space="720" w:equalWidth="0">
            <w:col w:w="6609" w:space="40"/>
            <w:col w:w="2943" w:space="39"/>
            <w:col w:w="1769"/>
          </w:cols>
        </w:sectPr>
      </w:pPr>
    </w:p>
    <w:p w14:paraId="1196EF68" w14:textId="77777777" w:rsidR="004304EB" w:rsidRDefault="004304EB">
      <w:pPr>
        <w:pStyle w:val="a3"/>
        <w:spacing w:before="2"/>
        <w:rPr>
          <w:sz w:val="2"/>
        </w:rPr>
      </w:pPr>
    </w:p>
    <w:tbl>
      <w:tblPr>
        <w:tblW w:w="0" w:type="auto"/>
        <w:tblInd w:w="153" w:type="dxa"/>
        <w:tblLayout w:type="fixed"/>
        <w:tblCellMar>
          <w:left w:w="0" w:type="dxa"/>
          <w:right w:w="0" w:type="dxa"/>
        </w:tblCellMar>
        <w:tblLook w:val="04A0" w:firstRow="1" w:lastRow="0" w:firstColumn="1" w:lastColumn="0" w:noHBand="0" w:noVBand="1"/>
      </w:tblPr>
      <w:tblGrid>
        <w:gridCol w:w="4050"/>
        <w:gridCol w:w="3053"/>
        <w:gridCol w:w="840"/>
        <w:gridCol w:w="206"/>
        <w:gridCol w:w="461"/>
        <w:gridCol w:w="861"/>
        <w:gridCol w:w="1113"/>
        <w:gridCol w:w="198"/>
        <w:gridCol w:w="105"/>
      </w:tblGrid>
      <w:tr w:rsidR="004304EB" w14:paraId="1196EF72" w14:textId="77777777">
        <w:trPr>
          <w:trHeight w:val="225"/>
        </w:trPr>
        <w:tc>
          <w:tcPr>
            <w:tcW w:w="4050" w:type="dxa"/>
            <w:tcBorders>
              <w:top w:val="single" w:sz="6" w:space="0" w:color="000000"/>
              <w:bottom w:val="single" w:sz="6" w:space="0" w:color="000000"/>
            </w:tcBorders>
            <w:shd w:val="clear" w:color="auto" w:fill="CCEDFF"/>
          </w:tcPr>
          <w:p w14:paraId="1196EF69" w14:textId="77777777" w:rsidR="004304EB" w:rsidRDefault="000856F8">
            <w:pPr>
              <w:pStyle w:val="TableParagraph"/>
              <w:spacing w:before="26"/>
              <w:ind w:left="11"/>
              <w:rPr>
                <w:sz w:val="15"/>
              </w:rPr>
            </w:pPr>
            <w:r>
              <w:rPr>
                <w:w w:val="105"/>
                <w:sz w:val="15"/>
              </w:rPr>
              <w:t>Worldwide</w:t>
            </w:r>
          </w:p>
        </w:tc>
        <w:tc>
          <w:tcPr>
            <w:tcW w:w="3053" w:type="dxa"/>
            <w:tcBorders>
              <w:top w:val="single" w:sz="6" w:space="0" w:color="000000"/>
              <w:bottom w:val="single" w:sz="6" w:space="0" w:color="000000"/>
            </w:tcBorders>
            <w:shd w:val="clear" w:color="auto" w:fill="CCEDFF"/>
          </w:tcPr>
          <w:p w14:paraId="1196EF6A" w14:textId="77777777" w:rsidR="004304EB" w:rsidRDefault="000856F8">
            <w:pPr>
              <w:pStyle w:val="TableParagraph"/>
              <w:spacing w:before="26"/>
              <w:ind w:left="2153"/>
              <w:rPr>
                <w:sz w:val="15"/>
              </w:rPr>
            </w:pPr>
            <w:r>
              <w:rPr>
                <w:w w:val="105"/>
                <w:sz w:val="15"/>
              </w:rPr>
              <w:t>(16) %</w:t>
            </w:r>
          </w:p>
        </w:tc>
        <w:tc>
          <w:tcPr>
            <w:tcW w:w="840" w:type="dxa"/>
            <w:tcBorders>
              <w:top w:val="single" w:sz="6" w:space="0" w:color="000000"/>
              <w:bottom w:val="single" w:sz="6" w:space="0" w:color="000000"/>
            </w:tcBorders>
            <w:shd w:val="clear" w:color="auto" w:fill="CCEDFF"/>
          </w:tcPr>
          <w:p w14:paraId="1196EF6B" w14:textId="77777777" w:rsidR="004304EB" w:rsidRDefault="000856F8">
            <w:pPr>
              <w:pStyle w:val="TableParagraph"/>
              <w:spacing w:before="26"/>
              <w:ind w:right="61"/>
              <w:jc w:val="right"/>
              <w:rPr>
                <w:sz w:val="15"/>
              </w:rPr>
            </w:pPr>
            <w:r>
              <w:rPr>
                <w:w w:val="105"/>
                <w:sz w:val="15"/>
              </w:rPr>
              <w:t>(22)</w:t>
            </w:r>
          </w:p>
        </w:tc>
        <w:tc>
          <w:tcPr>
            <w:tcW w:w="206" w:type="dxa"/>
            <w:tcBorders>
              <w:top w:val="single" w:sz="6" w:space="0" w:color="000000"/>
              <w:bottom w:val="single" w:sz="6" w:space="0" w:color="000000"/>
            </w:tcBorders>
            <w:shd w:val="clear" w:color="auto" w:fill="CCEDFF"/>
          </w:tcPr>
          <w:p w14:paraId="1196EF6C" w14:textId="77777777" w:rsidR="004304EB" w:rsidRDefault="000856F8">
            <w:pPr>
              <w:pStyle w:val="TableParagraph"/>
              <w:spacing w:before="26"/>
              <w:ind w:right="13"/>
              <w:jc w:val="right"/>
              <w:rPr>
                <w:sz w:val="15"/>
              </w:rPr>
            </w:pPr>
            <w:r>
              <w:rPr>
                <w:w w:val="104"/>
                <w:sz w:val="15"/>
              </w:rPr>
              <w:t>%</w:t>
            </w:r>
          </w:p>
        </w:tc>
        <w:tc>
          <w:tcPr>
            <w:tcW w:w="461" w:type="dxa"/>
            <w:tcBorders>
              <w:top w:val="single" w:sz="6" w:space="0" w:color="000000"/>
              <w:bottom w:val="single" w:sz="6" w:space="0" w:color="000000"/>
            </w:tcBorders>
            <w:shd w:val="clear" w:color="auto" w:fill="CCEDFF"/>
          </w:tcPr>
          <w:p w14:paraId="1196EF6D" w14:textId="77777777" w:rsidR="004304EB" w:rsidRDefault="004304EB">
            <w:pPr>
              <w:pStyle w:val="TableParagraph"/>
              <w:spacing w:before="0"/>
              <w:rPr>
                <w:sz w:val="14"/>
              </w:rPr>
            </w:pPr>
          </w:p>
        </w:tc>
        <w:tc>
          <w:tcPr>
            <w:tcW w:w="861" w:type="dxa"/>
            <w:tcBorders>
              <w:top w:val="single" w:sz="6" w:space="0" w:color="000000"/>
              <w:bottom w:val="single" w:sz="6" w:space="0" w:color="000000"/>
            </w:tcBorders>
            <w:shd w:val="clear" w:color="auto" w:fill="CCEDFF"/>
          </w:tcPr>
          <w:p w14:paraId="1196EF6E" w14:textId="77777777" w:rsidR="004304EB" w:rsidRDefault="000856F8">
            <w:pPr>
              <w:pStyle w:val="TableParagraph"/>
              <w:spacing w:before="26"/>
              <w:ind w:right="15"/>
              <w:jc w:val="right"/>
              <w:rPr>
                <w:sz w:val="15"/>
              </w:rPr>
            </w:pPr>
            <w:r>
              <w:rPr>
                <w:w w:val="105"/>
                <w:sz w:val="15"/>
              </w:rPr>
              <w:t>(9) %</w:t>
            </w:r>
          </w:p>
        </w:tc>
        <w:tc>
          <w:tcPr>
            <w:tcW w:w="1113" w:type="dxa"/>
            <w:tcBorders>
              <w:top w:val="single" w:sz="6" w:space="0" w:color="000000"/>
              <w:bottom w:val="single" w:sz="6" w:space="0" w:color="000000"/>
            </w:tcBorders>
            <w:shd w:val="clear" w:color="auto" w:fill="CCEDFF"/>
          </w:tcPr>
          <w:p w14:paraId="1196EF6F" w14:textId="77777777" w:rsidR="004304EB" w:rsidRDefault="000856F8">
            <w:pPr>
              <w:pStyle w:val="TableParagraph"/>
              <w:spacing w:before="26"/>
              <w:ind w:right="62"/>
              <w:jc w:val="right"/>
              <w:rPr>
                <w:sz w:val="15"/>
              </w:rPr>
            </w:pPr>
            <w:r>
              <w:rPr>
                <w:w w:val="105"/>
                <w:sz w:val="15"/>
              </w:rPr>
              <w:t>(12)</w:t>
            </w:r>
          </w:p>
        </w:tc>
        <w:tc>
          <w:tcPr>
            <w:tcW w:w="198" w:type="dxa"/>
            <w:tcBorders>
              <w:top w:val="single" w:sz="6" w:space="0" w:color="000000"/>
              <w:bottom w:val="single" w:sz="6" w:space="0" w:color="000000"/>
            </w:tcBorders>
            <w:shd w:val="clear" w:color="auto" w:fill="CCEDFF"/>
          </w:tcPr>
          <w:p w14:paraId="1196EF70" w14:textId="77777777" w:rsidR="004304EB" w:rsidRDefault="000856F8">
            <w:pPr>
              <w:pStyle w:val="TableParagraph"/>
              <w:spacing w:before="26"/>
              <w:ind w:right="18"/>
              <w:jc w:val="right"/>
              <w:rPr>
                <w:sz w:val="15"/>
              </w:rPr>
            </w:pPr>
            <w:r>
              <w:rPr>
                <w:w w:val="104"/>
                <w:sz w:val="15"/>
              </w:rPr>
              <w:t>%</w:t>
            </w:r>
          </w:p>
        </w:tc>
        <w:tc>
          <w:tcPr>
            <w:tcW w:w="105" w:type="dxa"/>
            <w:vMerge w:val="restart"/>
          </w:tcPr>
          <w:p w14:paraId="1196EF71" w14:textId="77777777" w:rsidR="004304EB" w:rsidRDefault="004304EB">
            <w:pPr>
              <w:pStyle w:val="TableParagraph"/>
              <w:spacing w:before="0"/>
              <w:rPr>
                <w:sz w:val="14"/>
              </w:rPr>
            </w:pPr>
          </w:p>
        </w:tc>
      </w:tr>
      <w:tr w:rsidR="004304EB" w14:paraId="1196EF7C" w14:textId="77777777">
        <w:trPr>
          <w:trHeight w:val="226"/>
        </w:trPr>
        <w:tc>
          <w:tcPr>
            <w:tcW w:w="4050" w:type="dxa"/>
            <w:tcBorders>
              <w:top w:val="single" w:sz="6" w:space="0" w:color="000000"/>
            </w:tcBorders>
          </w:tcPr>
          <w:p w14:paraId="1196EF73" w14:textId="77777777" w:rsidR="004304EB" w:rsidRDefault="000856F8">
            <w:pPr>
              <w:pStyle w:val="TableParagraph"/>
              <w:spacing w:before="26"/>
              <w:ind w:left="11"/>
              <w:rPr>
                <w:sz w:val="15"/>
              </w:rPr>
            </w:pPr>
            <w:r>
              <w:rPr>
                <w:w w:val="105"/>
                <w:sz w:val="15"/>
              </w:rPr>
              <w:t>Europe, Middle East &amp; Africa</w:t>
            </w:r>
          </w:p>
        </w:tc>
        <w:tc>
          <w:tcPr>
            <w:tcW w:w="3053" w:type="dxa"/>
            <w:tcBorders>
              <w:top w:val="single" w:sz="6" w:space="0" w:color="000000"/>
            </w:tcBorders>
          </w:tcPr>
          <w:p w14:paraId="1196EF74" w14:textId="77777777" w:rsidR="004304EB" w:rsidRDefault="000856F8">
            <w:pPr>
              <w:pStyle w:val="TableParagraph"/>
              <w:spacing w:before="26"/>
              <w:ind w:left="2153"/>
              <w:rPr>
                <w:sz w:val="15"/>
              </w:rPr>
            </w:pPr>
            <w:r>
              <w:rPr>
                <w:w w:val="105"/>
                <w:sz w:val="15"/>
              </w:rPr>
              <w:t>(17) %</w:t>
            </w:r>
          </w:p>
        </w:tc>
        <w:tc>
          <w:tcPr>
            <w:tcW w:w="840" w:type="dxa"/>
            <w:tcBorders>
              <w:top w:val="single" w:sz="6" w:space="0" w:color="000000"/>
            </w:tcBorders>
          </w:tcPr>
          <w:p w14:paraId="1196EF75" w14:textId="77777777" w:rsidR="004304EB" w:rsidRDefault="000856F8">
            <w:pPr>
              <w:pStyle w:val="TableParagraph"/>
              <w:spacing w:before="26"/>
              <w:ind w:right="61"/>
              <w:jc w:val="right"/>
              <w:rPr>
                <w:sz w:val="15"/>
              </w:rPr>
            </w:pPr>
            <w:r>
              <w:rPr>
                <w:w w:val="105"/>
                <w:sz w:val="15"/>
              </w:rPr>
              <w:t>(26)</w:t>
            </w:r>
          </w:p>
        </w:tc>
        <w:tc>
          <w:tcPr>
            <w:tcW w:w="206" w:type="dxa"/>
            <w:tcBorders>
              <w:top w:val="single" w:sz="6" w:space="0" w:color="000000"/>
            </w:tcBorders>
          </w:tcPr>
          <w:p w14:paraId="1196EF76" w14:textId="77777777" w:rsidR="004304EB" w:rsidRDefault="000856F8">
            <w:pPr>
              <w:pStyle w:val="TableParagraph"/>
              <w:spacing w:before="26"/>
              <w:ind w:right="13"/>
              <w:jc w:val="right"/>
              <w:rPr>
                <w:sz w:val="15"/>
              </w:rPr>
            </w:pPr>
            <w:r>
              <w:rPr>
                <w:w w:val="104"/>
                <w:sz w:val="15"/>
              </w:rPr>
              <w:t>%</w:t>
            </w:r>
          </w:p>
        </w:tc>
        <w:tc>
          <w:tcPr>
            <w:tcW w:w="461" w:type="dxa"/>
            <w:tcBorders>
              <w:top w:val="single" w:sz="6" w:space="0" w:color="000000"/>
            </w:tcBorders>
          </w:tcPr>
          <w:p w14:paraId="1196EF77" w14:textId="77777777" w:rsidR="004304EB" w:rsidRDefault="004304EB">
            <w:pPr>
              <w:pStyle w:val="TableParagraph"/>
              <w:spacing w:before="0"/>
              <w:rPr>
                <w:sz w:val="14"/>
              </w:rPr>
            </w:pPr>
          </w:p>
        </w:tc>
        <w:tc>
          <w:tcPr>
            <w:tcW w:w="861" w:type="dxa"/>
            <w:tcBorders>
              <w:top w:val="single" w:sz="6" w:space="0" w:color="000000"/>
            </w:tcBorders>
          </w:tcPr>
          <w:p w14:paraId="1196EF78" w14:textId="77777777" w:rsidR="004304EB" w:rsidRDefault="000856F8">
            <w:pPr>
              <w:pStyle w:val="TableParagraph"/>
              <w:spacing w:before="26"/>
              <w:ind w:right="15"/>
              <w:jc w:val="right"/>
              <w:rPr>
                <w:sz w:val="15"/>
              </w:rPr>
            </w:pPr>
            <w:r>
              <w:rPr>
                <w:w w:val="105"/>
                <w:sz w:val="15"/>
              </w:rPr>
              <w:t>(10) %</w:t>
            </w:r>
          </w:p>
        </w:tc>
        <w:tc>
          <w:tcPr>
            <w:tcW w:w="1113" w:type="dxa"/>
            <w:tcBorders>
              <w:top w:val="single" w:sz="6" w:space="0" w:color="000000"/>
            </w:tcBorders>
          </w:tcPr>
          <w:p w14:paraId="1196EF79" w14:textId="77777777" w:rsidR="004304EB" w:rsidRDefault="000856F8">
            <w:pPr>
              <w:pStyle w:val="TableParagraph"/>
              <w:spacing w:before="26"/>
              <w:ind w:right="62"/>
              <w:jc w:val="right"/>
              <w:rPr>
                <w:sz w:val="15"/>
              </w:rPr>
            </w:pPr>
            <w:r>
              <w:rPr>
                <w:w w:val="105"/>
                <w:sz w:val="15"/>
              </w:rPr>
              <w:t>(15)</w:t>
            </w:r>
          </w:p>
        </w:tc>
        <w:tc>
          <w:tcPr>
            <w:tcW w:w="198" w:type="dxa"/>
            <w:tcBorders>
              <w:top w:val="single" w:sz="6" w:space="0" w:color="000000"/>
            </w:tcBorders>
          </w:tcPr>
          <w:p w14:paraId="1196EF7A" w14:textId="77777777" w:rsidR="004304EB" w:rsidRDefault="000856F8">
            <w:pPr>
              <w:pStyle w:val="TableParagraph"/>
              <w:spacing w:before="26"/>
              <w:ind w:right="18"/>
              <w:jc w:val="right"/>
              <w:rPr>
                <w:sz w:val="15"/>
              </w:rPr>
            </w:pPr>
            <w:r>
              <w:rPr>
                <w:w w:val="104"/>
                <w:sz w:val="15"/>
              </w:rPr>
              <w:t>%</w:t>
            </w:r>
          </w:p>
        </w:tc>
        <w:tc>
          <w:tcPr>
            <w:tcW w:w="105" w:type="dxa"/>
            <w:vMerge/>
            <w:tcBorders>
              <w:top w:val="nil"/>
            </w:tcBorders>
          </w:tcPr>
          <w:p w14:paraId="1196EF7B" w14:textId="77777777" w:rsidR="004304EB" w:rsidRDefault="004304EB">
            <w:pPr>
              <w:rPr>
                <w:sz w:val="2"/>
                <w:szCs w:val="2"/>
              </w:rPr>
            </w:pPr>
          </w:p>
        </w:tc>
      </w:tr>
      <w:tr w:rsidR="004304EB" w14:paraId="1196EF86" w14:textId="77777777">
        <w:trPr>
          <w:trHeight w:val="228"/>
        </w:trPr>
        <w:tc>
          <w:tcPr>
            <w:tcW w:w="4050" w:type="dxa"/>
            <w:shd w:val="clear" w:color="auto" w:fill="CCEDFF"/>
          </w:tcPr>
          <w:p w14:paraId="1196EF7D" w14:textId="77777777" w:rsidR="004304EB" w:rsidRDefault="000856F8">
            <w:pPr>
              <w:pStyle w:val="TableParagraph"/>
              <w:ind w:left="11"/>
              <w:rPr>
                <w:sz w:val="15"/>
              </w:rPr>
            </w:pPr>
            <w:r>
              <w:rPr>
                <w:w w:val="105"/>
                <w:sz w:val="15"/>
              </w:rPr>
              <w:t>Latin America</w:t>
            </w:r>
          </w:p>
        </w:tc>
        <w:tc>
          <w:tcPr>
            <w:tcW w:w="3053" w:type="dxa"/>
            <w:shd w:val="clear" w:color="auto" w:fill="CCEDFF"/>
          </w:tcPr>
          <w:p w14:paraId="1196EF7E" w14:textId="77777777" w:rsidR="004304EB" w:rsidRDefault="000856F8">
            <w:pPr>
              <w:pStyle w:val="TableParagraph"/>
              <w:ind w:right="631"/>
              <w:jc w:val="right"/>
              <w:rPr>
                <w:sz w:val="15"/>
              </w:rPr>
            </w:pPr>
            <w:r>
              <w:rPr>
                <w:w w:val="105"/>
                <w:sz w:val="15"/>
              </w:rPr>
              <w:t>(9)</w:t>
            </w:r>
          </w:p>
        </w:tc>
        <w:tc>
          <w:tcPr>
            <w:tcW w:w="840" w:type="dxa"/>
            <w:shd w:val="clear" w:color="auto" w:fill="CCEDFF"/>
          </w:tcPr>
          <w:p w14:paraId="1196EF7F" w14:textId="77777777" w:rsidR="004304EB" w:rsidRDefault="000856F8">
            <w:pPr>
              <w:pStyle w:val="TableParagraph"/>
              <w:ind w:right="61"/>
              <w:jc w:val="right"/>
              <w:rPr>
                <w:sz w:val="15"/>
              </w:rPr>
            </w:pPr>
            <w:r>
              <w:rPr>
                <w:w w:val="105"/>
                <w:sz w:val="15"/>
              </w:rPr>
              <w:t>(18)</w:t>
            </w:r>
          </w:p>
        </w:tc>
        <w:tc>
          <w:tcPr>
            <w:tcW w:w="206" w:type="dxa"/>
            <w:shd w:val="clear" w:color="auto" w:fill="CCEDFF"/>
          </w:tcPr>
          <w:p w14:paraId="1196EF80" w14:textId="77777777" w:rsidR="004304EB" w:rsidRDefault="004304EB">
            <w:pPr>
              <w:pStyle w:val="TableParagraph"/>
              <w:spacing w:before="0"/>
              <w:rPr>
                <w:sz w:val="14"/>
              </w:rPr>
            </w:pPr>
          </w:p>
        </w:tc>
        <w:tc>
          <w:tcPr>
            <w:tcW w:w="461" w:type="dxa"/>
            <w:shd w:val="clear" w:color="auto" w:fill="CCEDFF"/>
          </w:tcPr>
          <w:p w14:paraId="1196EF81" w14:textId="77777777" w:rsidR="004304EB" w:rsidRDefault="004304EB">
            <w:pPr>
              <w:pStyle w:val="TableParagraph"/>
              <w:spacing w:before="0"/>
              <w:rPr>
                <w:sz w:val="14"/>
              </w:rPr>
            </w:pPr>
          </w:p>
        </w:tc>
        <w:tc>
          <w:tcPr>
            <w:tcW w:w="861" w:type="dxa"/>
            <w:shd w:val="clear" w:color="auto" w:fill="CCEDFF"/>
          </w:tcPr>
          <w:p w14:paraId="1196EF82" w14:textId="77777777" w:rsidR="004304EB" w:rsidRDefault="000856F8">
            <w:pPr>
              <w:pStyle w:val="TableParagraph"/>
              <w:ind w:left="485"/>
              <w:rPr>
                <w:sz w:val="15"/>
              </w:rPr>
            </w:pPr>
            <w:r>
              <w:rPr>
                <w:w w:val="105"/>
                <w:sz w:val="15"/>
              </w:rPr>
              <w:t>(5)</w:t>
            </w:r>
          </w:p>
        </w:tc>
        <w:tc>
          <w:tcPr>
            <w:tcW w:w="1113" w:type="dxa"/>
            <w:shd w:val="clear" w:color="auto" w:fill="CCEDFF"/>
          </w:tcPr>
          <w:p w14:paraId="1196EF83" w14:textId="77777777" w:rsidR="004304EB" w:rsidRDefault="000856F8">
            <w:pPr>
              <w:pStyle w:val="TableParagraph"/>
              <w:ind w:right="56"/>
              <w:jc w:val="right"/>
              <w:rPr>
                <w:sz w:val="15"/>
              </w:rPr>
            </w:pPr>
            <w:r>
              <w:rPr>
                <w:w w:val="105"/>
                <w:sz w:val="15"/>
              </w:rPr>
              <w:t>(7)</w:t>
            </w:r>
          </w:p>
        </w:tc>
        <w:tc>
          <w:tcPr>
            <w:tcW w:w="198" w:type="dxa"/>
            <w:shd w:val="clear" w:color="auto" w:fill="CCEDFF"/>
          </w:tcPr>
          <w:p w14:paraId="1196EF84" w14:textId="77777777" w:rsidR="004304EB" w:rsidRDefault="004304EB">
            <w:pPr>
              <w:pStyle w:val="TableParagraph"/>
              <w:spacing w:before="0"/>
              <w:rPr>
                <w:sz w:val="14"/>
              </w:rPr>
            </w:pPr>
          </w:p>
        </w:tc>
        <w:tc>
          <w:tcPr>
            <w:tcW w:w="105" w:type="dxa"/>
            <w:vMerge/>
            <w:tcBorders>
              <w:top w:val="nil"/>
            </w:tcBorders>
          </w:tcPr>
          <w:p w14:paraId="1196EF85" w14:textId="77777777" w:rsidR="004304EB" w:rsidRDefault="004304EB">
            <w:pPr>
              <w:rPr>
                <w:sz w:val="2"/>
                <w:szCs w:val="2"/>
              </w:rPr>
            </w:pPr>
          </w:p>
        </w:tc>
      </w:tr>
      <w:tr w:rsidR="004304EB" w14:paraId="1196EF90" w14:textId="77777777">
        <w:trPr>
          <w:trHeight w:val="228"/>
        </w:trPr>
        <w:tc>
          <w:tcPr>
            <w:tcW w:w="4050" w:type="dxa"/>
          </w:tcPr>
          <w:p w14:paraId="1196EF87" w14:textId="77777777" w:rsidR="004304EB" w:rsidRDefault="000856F8">
            <w:pPr>
              <w:pStyle w:val="TableParagraph"/>
              <w:ind w:left="11"/>
              <w:rPr>
                <w:sz w:val="15"/>
              </w:rPr>
            </w:pPr>
            <w:r>
              <w:rPr>
                <w:w w:val="105"/>
                <w:sz w:val="15"/>
              </w:rPr>
              <w:t>North America</w:t>
            </w:r>
          </w:p>
        </w:tc>
        <w:tc>
          <w:tcPr>
            <w:tcW w:w="3053" w:type="dxa"/>
          </w:tcPr>
          <w:p w14:paraId="1196EF88" w14:textId="77777777" w:rsidR="004304EB" w:rsidRDefault="000856F8">
            <w:pPr>
              <w:pStyle w:val="TableParagraph"/>
              <w:ind w:left="2153"/>
              <w:rPr>
                <w:sz w:val="15"/>
              </w:rPr>
            </w:pPr>
            <w:r>
              <w:rPr>
                <w:w w:val="105"/>
                <w:sz w:val="15"/>
              </w:rPr>
              <w:t>(16)</w:t>
            </w:r>
          </w:p>
        </w:tc>
        <w:tc>
          <w:tcPr>
            <w:tcW w:w="840" w:type="dxa"/>
          </w:tcPr>
          <w:p w14:paraId="1196EF89" w14:textId="77777777" w:rsidR="004304EB" w:rsidRDefault="000856F8">
            <w:pPr>
              <w:pStyle w:val="TableParagraph"/>
              <w:ind w:right="61"/>
              <w:jc w:val="right"/>
              <w:rPr>
                <w:sz w:val="15"/>
              </w:rPr>
            </w:pPr>
            <w:r>
              <w:rPr>
                <w:w w:val="105"/>
                <w:sz w:val="15"/>
              </w:rPr>
              <w:t>(17)</w:t>
            </w:r>
          </w:p>
        </w:tc>
        <w:tc>
          <w:tcPr>
            <w:tcW w:w="206" w:type="dxa"/>
          </w:tcPr>
          <w:p w14:paraId="1196EF8A" w14:textId="77777777" w:rsidR="004304EB" w:rsidRDefault="004304EB">
            <w:pPr>
              <w:pStyle w:val="TableParagraph"/>
              <w:spacing w:before="0"/>
              <w:rPr>
                <w:sz w:val="14"/>
              </w:rPr>
            </w:pPr>
          </w:p>
        </w:tc>
        <w:tc>
          <w:tcPr>
            <w:tcW w:w="461" w:type="dxa"/>
          </w:tcPr>
          <w:p w14:paraId="1196EF8B" w14:textId="77777777" w:rsidR="004304EB" w:rsidRDefault="000856F8">
            <w:pPr>
              <w:pStyle w:val="TableParagraph"/>
              <w:spacing w:before="69"/>
              <w:ind w:left="10"/>
              <w:rPr>
                <w:sz w:val="8"/>
              </w:rPr>
            </w:pPr>
            <w:r>
              <w:rPr>
                <w:w w:val="105"/>
                <w:sz w:val="8"/>
              </w:rPr>
              <w:t>6</w:t>
            </w:r>
          </w:p>
        </w:tc>
        <w:tc>
          <w:tcPr>
            <w:tcW w:w="861" w:type="dxa"/>
          </w:tcPr>
          <w:p w14:paraId="1196EF8C" w14:textId="77777777" w:rsidR="004304EB" w:rsidRDefault="000856F8">
            <w:pPr>
              <w:pStyle w:val="TableParagraph"/>
              <w:ind w:left="485"/>
              <w:rPr>
                <w:sz w:val="15"/>
              </w:rPr>
            </w:pPr>
            <w:r>
              <w:rPr>
                <w:w w:val="105"/>
                <w:sz w:val="15"/>
              </w:rPr>
              <w:t>(7)</w:t>
            </w:r>
          </w:p>
        </w:tc>
        <w:tc>
          <w:tcPr>
            <w:tcW w:w="1113" w:type="dxa"/>
          </w:tcPr>
          <w:p w14:paraId="1196EF8D" w14:textId="77777777" w:rsidR="004304EB" w:rsidRDefault="000856F8">
            <w:pPr>
              <w:pStyle w:val="TableParagraph"/>
              <w:ind w:right="56"/>
              <w:jc w:val="right"/>
              <w:rPr>
                <w:sz w:val="15"/>
              </w:rPr>
            </w:pPr>
            <w:r>
              <w:rPr>
                <w:w w:val="105"/>
                <w:sz w:val="15"/>
              </w:rPr>
              <w:t>(8)</w:t>
            </w:r>
          </w:p>
        </w:tc>
        <w:tc>
          <w:tcPr>
            <w:tcW w:w="198" w:type="dxa"/>
          </w:tcPr>
          <w:p w14:paraId="1196EF8E" w14:textId="77777777" w:rsidR="004304EB" w:rsidRDefault="004304EB">
            <w:pPr>
              <w:pStyle w:val="TableParagraph"/>
              <w:spacing w:before="0"/>
              <w:rPr>
                <w:sz w:val="14"/>
              </w:rPr>
            </w:pPr>
          </w:p>
        </w:tc>
        <w:tc>
          <w:tcPr>
            <w:tcW w:w="105" w:type="dxa"/>
            <w:vMerge/>
            <w:tcBorders>
              <w:top w:val="nil"/>
            </w:tcBorders>
          </w:tcPr>
          <w:p w14:paraId="1196EF8F" w14:textId="77777777" w:rsidR="004304EB" w:rsidRDefault="004304EB">
            <w:pPr>
              <w:rPr>
                <w:sz w:val="2"/>
                <w:szCs w:val="2"/>
              </w:rPr>
            </w:pPr>
          </w:p>
        </w:tc>
      </w:tr>
      <w:tr w:rsidR="004304EB" w14:paraId="1196EF9A" w14:textId="77777777">
        <w:trPr>
          <w:trHeight w:val="228"/>
        </w:trPr>
        <w:tc>
          <w:tcPr>
            <w:tcW w:w="4050" w:type="dxa"/>
            <w:shd w:val="clear" w:color="auto" w:fill="CCEDFF"/>
          </w:tcPr>
          <w:p w14:paraId="1196EF91" w14:textId="77777777" w:rsidR="004304EB" w:rsidRDefault="000856F8">
            <w:pPr>
              <w:pStyle w:val="TableParagraph"/>
              <w:ind w:left="11"/>
              <w:rPr>
                <w:sz w:val="15"/>
              </w:rPr>
            </w:pPr>
            <w:r>
              <w:rPr>
                <w:w w:val="105"/>
                <w:sz w:val="15"/>
              </w:rPr>
              <w:t>Asia Pacific</w:t>
            </w:r>
          </w:p>
        </w:tc>
        <w:tc>
          <w:tcPr>
            <w:tcW w:w="3053" w:type="dxa"/>
            <w:shd w:val="clear" w:color="auto" w:fill="CCEDFF"/>
          </w:tcPr>
          <w:p w14:paraId="1196EF92" w14:textId="77777777" w:rsidR="004304EB" w:rsidRDefault="000856F8">
            <w:pPr>
              <w:pStyle w:val="TableParagraph"/>
              <w:ind w:left="2153"/>
              <w:rPr>
                <w:sz w:val="15"/>
              </w:rPr>
            </w:pPr>
            <w:r>
              <w:rPr>
                <w:w w:val="105"/>
                <w:sz w:val="15"/>
              </w:rPr>
              <w:t>(18)</w:t>
            </w:r>
          </w:p>
        </w:tc>
        <w:tc>
          <w:tcPr>
            <w:tcW w:w="840" w:type="dxa"/>
            <w:shd w:val="clear" w:color="auto" w:fill="CCEDFF"/>
          </w:tcPr>
          <w:p w14:paraId="1196EF93" w14:textId="77777777" w:rsidR="004304EB" w:rsidRDefault="000856F8">
            <w:pPr>
              <w:pStyle w:val="TableParagraph"/>
              <w:ind w:right="61"/>
              <w:jc w:val="right"/>
              <w:rPr>
                <w:sz w:val="15"/>
              </w:rPr>
            </w:pPr>
            <w:r>
              <w:rPr>
                <w:w w:val="105"/>
                <w:sz w:val="15"/>
              </w:rPr>
              <w:t>(22)</w:t>
            </w:r>
          </w:p>
        </w:tc>
        <w:tc>
          <w:tcPr>
            <w:tcW w:w="206" w:type="dxa"/>
            <w:shd w:val="clear" w:color="auto" w:fill="CCEDFF"/>
          </w:tcPr>
          <w:p w14:paraId="1196EF94" w14:textId="77777777" w:rsidR="004304EB" w:rsidRDefault="004304EB">
            <w:pPr>
              <w:pStyle w:val="TableParagraph"/>
              <w:spacing w:before="0"/>
              <w:rPr>
                <w:sz w:val="14"/>
              </w:rPr>
            </w:pPr>
          </w:p>
        </w:tc>
        <w:tc>
          <w:tcPr>
            <w:tcW w:w="461" w:type="dxa"/>
            <w:shd w:val="clear" w:color="auto" w:fill="CCEDFF"/>
          </w:tcPr>
          <w:p w14:paraId="1196EF95" w14:textId="77777777" w:rsidR="004304EB" w:rsidRDefault="000856F8">
            <w:pPr>
              <w:pStyle w:val="TableParagraph"/>
              <w:spacing w:before="69"/>
              <w:ind w:left="10"/>
              <w:rPr>
                <w:sz w:val="8"/>
              </w:rPr>
            </w:pPr>
            <w:r>
              <w:rPr>
                <w:w w:val="105"/>
                <w:sz w:val="8"/>
              </w:rPr>
              <w:t>7</w:t>
            </w:r>
          </w:p>
        </w:tc>
        <w:tc>
          <w:tcPr>
            <w:tcW w:w="861" w:type="dxa"/>
            <w:shd w:val="clear" w:color="auto" w:fill="CCEDFF"/>
          </w:tcPr>
          <w:p w14:paraId="1196EF96" w14:textId="77777777" w:rsidR="004304EB" w:rsidRDefault="000856F8">
            <w:pPr>
              <w:pStyle w:val="TableParagraph"/>
              <w:ind w:left="401"/>
              <w:rPr>
                <w:sz w:val="15"/>
              </w:rPr>
            </w:pPr>
            <w:r>
              <w:rPr>
                <w:w w:val="105"/>
                <w:sz w:val="15"/>
              </w:rPr>
              <w:t>(13)</w:t>
            </w:r>
          </w:p>
        </w:tc>
        <w:tc>
          <w:tcPr>
            <w:tcW w:w="1113" w:type="dxa"/>
            <w:shd w:val="clear" w:color="auto" w:fill="CCEDFF"/>
          </w:tcPr>
          <w:p w14:paraId="1196EF97" w14:textId="77777777" w:rsidR="004304EB" w:rsidRDefault="000856F8">
            <w:pPr>
              <w:pStyle w:val="TableParagraph"/>
              <w:ind w:right="62"/>
              <w:jc w:val="right"/>
              <w:rPr>
                <w:sz w:val="15"/>
              </w:rPr>
            </w:pPr>
            <w:r>
              <w:rPr>
                <w:w w:val="105"/>
                <w:sz w:val="15"/>
              </w:rPr>
              <w:t>(12)</w:t>
            </w:r>
          </w:p>
        </w:tc>
        <w:tc>
          <w:tcPr>
            <w:tcW w:w="198" w:type="dxa"/>
            <w:shd w:val="clear" w:color="auto" w:fill="CCEDFF"/>
          </w:tcPr>
          <w:p w14:paraId="1196EF98" w14:textId="77777777" w:rsidR="004304EB" w:rsidRDefault="004304EB">
            <w:pPr>
              <w:pStyle w:val="TableParagraph"/>
              <w:spacing w:before="0"/>
              <w:rPr>
                <w:sz w:val="14"/>
              </w:rPr>
            </w:pPr>
          </w:p>
        </w:tc>
        <w:tc>
          <w:tcPr>
            <w:tcW w:w="105" w:type="dxa"/>
          </w:tcPr>
          <w:p w14:paraId="1196EF99" w14:textId="77777777" w:rsidR="004304EB" w:rsidRDefault="000856F8">
            <w:pPr>
              <w:pStyle w:val="TableParagraph"/>
              <w:spacing w:before="69"/>
              <w:ind w:left="5"/>
              <w:rPr>
                <w:sz w:val="8"/>
              </w:rPr>
            </w:pPr>
            <w:r>
              <w:rPr>
                <w:w w:val="105"/>
                <w:sz w:val="8"/>
              </w:rPr>
              <w:t>7</w:t>
            </w:r>
          </w:p>
        </w:tc>
      </w:tr>
      <w:tr w:rsidR="004304EB" w14:paraId="1196EFA4" w14:textId="77777777">
        <w:trPr>
          <w:trHeight w:val="228"/>
        </w:trPr>
        <w:tc>
          <w:tcPr>
            <w:tcW w:w="4050" w:type="dxa"/>
          </w:tcPr>
          <w:p w14:paraId="1196EF9B" w14:textId="77777777" w:rsidR="004304EB" w:rsidRDefault="000856F8">
            <w:pPr>
              <w:pStyle w:val="TableParagraph"/>
              <w:ind w:left="11"/>
              <w:rPr>
                <w:sz w:val="15"/>
              </w:rPr>
            </w:pPr>
            <w:r>
              <w:rPr>
                <w:w w:val="105"/>
                <w:sz w:val="15"/>
              </w:rPr>
              <w:t>Global Ventures</w:t>
            </w:r>
          </w:p>
        </w:tc>
        <w:tc>
          <w:tcPr>
            <w:tcW w:w="3053" w:type="dxa"/>
          </w:tcPr>
          <w:p w14:paraId="1196EF9C" w14:textId="77777777" w:rsidR="004304EB" w:rsidRDefault="000856F8">
            <w:pPr>
              <w:pStyle w:val="TableParagraph"/>
              <w:ind w:left="2153"/>
              <w:rPr>
                <w:sz w:val="15"/>
              </w:rPr>
            </w:pPr>
            <w:r>
              <w:rPr>
                <w:w w:val="105"/>
                <w:sz w:val="15"/>
              </w:rPr>
              <w:t>(31)</w:t>
            </w:r>
          </w:p>
        </w:tc>
        <w:tc>
          <w:tcPr>
            <w:tcW w:w="840" w:type="dxa"/>
          </w:tcPr>
          <w:p w14:paraId="1196EF9D" w14:textId="77777777" w:rsidR="004304EB" w:rsidRDefault="000856F8">
            <w:pPr>
              <w:pStyle w:val="TableParagraph"/>
              <w:ind w:right="61"/>
              <w:jc w:val="right"/>
              <w:rPr>
                <w:sz w:val="15"/>
              </w:rPr>
            </w:pPr>
            <w:r>
              <w:rPr>
                <w:w w:val="105"/>
                <w:sz w:val="15"/>
              </w:rPr>
              <w:t>(34)</w:t>
            </w:r>
          </w:p>
        </w:tc>
        <w:tc>
          <w:tcPr>
            <w:tcW w:w="206" w:type="dxa"/>
          </w:tcPr>
          <w:p w14:paraId="1196EF9E" w14:textId="77777777" w:rsidR="004304EB" w:rsidRDefault="004304EB">
            <w:pPr>
              <w:pStyle w:val="TableParagraph"/>
              <w:spacing w:before="0"/>
              <w:rPr>
                <w:sz w:val="14"/>
              </w:rPr>
            </w:pPr>
          </w:p>
        </w:tc>
        <w:tc>
          <w:tcPr>
            <w:tcW w:w="461" w:type="dxa"/>
          </w:tcPr>
          <w:p w14:paraId="1196EF9F" w14:textId="77777777" w:rsidR="004304EB" w:rsidRDefault="004304EB">
            <w:pPr>
              <w:pStyle w:val="TableParagraph"/>
              <w:spacing w:before="0"/>
              <w:rPr>
                <w:sz w:val="14"/>
              </w:rPr>
            </w:pPr>
          </w:p>
        </w:tc>
        <w:tc>
          <w:tcPr>
            <w:tcW w:w="861" w:type="dxa"/>
          </w:tcPr>
          <w:p w14:paraId="1196EFA0" w14:textId="77777777" w:rsidR="004304EB" w:rsidRDefault="000856F8">
            <w:pPr>
              <w:pStyle w:val="TableParagraph"/>
              <w:ind w:left="401"/>
              <w:rPr>
                <w:sz w:val="15"/>
              </w:rPr>
            </w:pPr>
            <w:r>
              <w:rPr>
                <w:w w:val="105"/>
                <w:sz w:val="15"/>
              </w:rPr>
              <w:t>(17)</w:t>
            </w:r>
          </w:p>
        </w:tc>
        <w:tc>
          <w:tcPr>
            <w:tcW w:w="1113" w:type="dxa"/>
          </w:tcPr>
          <w:p w14:paraId="1196EFA1" w14:textId="77777777" w:rsidR="004304EB" w:rsidRDefault="000856F8">
            <w:pPr>
              <w:pStyle w:val="TableParagraph"/>
              <w:ind w:right="62"/>
              <w:jc w:val="right"/>
              <w:rPr>
                <w:sz w:val="15"/>
              </w:rPr>
            </w:pPr>
            <w:r>
              <w:rPr>
                <w:w w:val="105"/>
                <w:sz w:val="15"/>
              </w:rPr>
              <w:t>(20)</w:t>
            </w:r>
          </w:p>
        </w:tc>
        <w:tc>
          <w:tcPr>
            <w:tcW w:w="198" w:type="dxa"/>
          </w:tcPr>
          <w:p w14:paraId="1196EFA2" w14:textId="77777777" w:rsidR="004304EB" w:rsidRDefault="004304EB">
            <w:pPr>
              <w:pStyle w:val="TableParagraph"/>
              <w:spacing w:before="0"/>
              <w:rPr>
                <w:sz w:val="14"/>
              </w:rPr>
            </w:pPr>
          </w:p>
        </w:tc>
        <w:tc>
          <w:tcPr>
            <w:tcW w:w="105" w:type="dxa"/>
          </w:tcPr>
          <w:p w14:paraId="1196EFA3" w14:textId="77777777" w:rsidR="004304EB" w:rsidRDefault="004304EB">
            <w:pPr>
              <w:pStyle w:val="TableParagraph"/>
              <w:spacing w:before="0"/>
              <w:rPr>
                <w:sz w:val="14"/>
              </w:rPr>
            </w:pPr>
          </w:p>
        </w:tc>
      </w:tr>
      <w:tr w:rsidR="004304EB" w14:paraId="1196EFAE" w14:textId="77777777">
        <w:trPr>
          <w:trHeight w:val="225"/>
        </w:trPr>
        <w:tc>
          <w:tcPr>
            <w:tcW w:w="4050" w:type="dxa"/>
            <w:tcBorders>
              <w:bottom w:val="single" w:sz="12" w:space="0" w:color="000000"/>
            </w:tcBorders>
            <w:shd w:val="clear" w:color="auto" w:fill="CCEDFF"/>
          </w:tcPr>
          <w:p w14:paraId="1196EFA5" w14:textId="77777777" w:rsidR="004304EB" w:rsidRDefault="000856F8">
            <w:pPr>
              <w:pStyle w:val="TableParagraph"/>
              <w:ind w:left="11"/>
              <w:rPr>
                <w:sz w:val="15"/>
              </w:rPr>
            </w:pPr>
            <w:r>
              <w:rPr>
                <w:w w:val="105"/>
                <w:sz w:val="15"/>
              </w:rPr>
              <w:t xml:space="preserve">Bottling </w:t>
            </w:r>
            <w:r>
              <w:rPr>
                <w:w w:val="105"/>
                <w:sz w:val="15"/>
              </w:rPr>
              <w:t>Investments</w:t>
            </w:r>
          </w:p>
        </w:tc>
        <w:tc>
          <w:tcPr>
            <w:tcW w:w="3053" w:type="dxa"/>
            <w:tcBorders>
              <w:bottom w:val="single" w:sz="12" w:space="0" w:color="000000"/>
            </w:tcBorders>
            <w:shd w:val="clear" w:color="auto" w:fill="CCEDFF"/>
          </w:tcPr>
          <w:p w14:paraId="1196EFA6" w14:textId="77777777" w:rsidR="004304EB" w:rsidRDefault="000856F8">
            <w:pPr>
              <w:pStyle w:val="TableParagraph"/>
              <w:tabs>
                <w:tab w:val="left" w:pos="2621"/>
              </w:tabs>
              <w:ind w:left="2153"/>
              <w:rPr>
                <w:sz w:val="8"/>
              </w:rPr>
            </w:pPr>
            <w:r>
              <w:rPr>
                <w:w w:val="105"/>
                <w:sz w:val="15"/>
              </w:rPr>
              <w:t>(36)</w:t>
            </w:r>
            <w:r>
              <w:rPr>
                <w:w w:val="105"/>
                <w:sz w:val="15"/>
              </w:rPr>
              <w:tab/>
            </w:r>
            <w:r>
              <w:rPr>
                <w:w w:val="105"/>
                <w:position w:val="2"/>
                <w:sz w:val="8"/>
              </w:rPr>
              <w:t>5</w:t>
            </w:r>
          </w:p>
        </w:tc>
        <w:tc>
          <w:tcPr>
            <w:tcW w:w="840" w:type="dxa"/>
            <w:tcBorders>
              <w:bottom w:val="single" w:sz="12" w:space="0" w:color="000000"/>
            </w:tcBorders>
            <w:shd w:val="clear" w:color="auto" w:fill="CCEDFF"/>
          </w:tcPr>
          <w:p w14:paraId="1196EFA7" w14:textId="77777777" w:rsidR="004304EB" w:rsidRDefault="000856F8">
            <w:pPr>
              <w:pStyle w:val="TableParagraph"/>
              <w:ind w:left="387"/>
              <w:rPr>
                <w:sz w:val="15"/>
              </w:rPr>
            </w:pPr>
            <w:r>
              <w:rPr>
                <w:w w:val="105"/>
                <w:sz w:val="15"/>
              </w:rPr>
              <w:t>N/A</w:t>
            </w:r>
          </w:p>
        </w:tc>
        <w:tc>
          <w:tcPr>
            <w:tcW w:w="206" w:type="dxa"/>
            <w:tcBorders>
              <w:bottom w:val="single" w:sz="12" w:space="0" w:color="000000"/>
            </w:tcBorders>
            <w:shd w:val="clear" w:color="auto" w:fill="CCEDFF"/>
          </w:tcPr>
          <w:p w14:paraId="1196EFA8" w14:textId="77777777" w:rsidR="004304EB" w:rsidRDefault="004304EB">
            <w:pPr>
              <w:pStyle w:val="TableParagraph"/>
              <w:spacing w:before="0"/>
              <w:rPr>
                <w:sz w:val="14"/>
              </w:rPr>
            </w:pPr>
          </w:p>
        </w:tc>
        <w:tc>
          <w:tcPr>
            <w:tcW w:w="461" w:type="dxa"/>
            <w:tcBorders>
              <w:bottom w:val="single" w:sz="12" w:space="0" w:color="000000"/>
            </w:tcBorders>
            <w:shd w:val="clear" w:color="auto" w:fill="CCEDFF"/>
          </w:tcPr>
          <w:p w14:paraId="1196EFA9" w14:textId="77777777" w:rsidR="004304EB" w:rsidRDefault="004304EB">
            <w:pPr>
              <w:pStyle w:val="TableParagraph"/>
              <w:spacing w:before="0"/>
              <w:rPr>
                <w:sz w:val="14"/>
              </w:rPr>
            </w:pPr>
          </w:p>
        </w:tc>
        <w:tc>
          <w:tcPr>
            <w:tcW w:w="861" w:type="dxa"/>
            <w:tcBorders>
              <w:bottom w:val="single" w:sz="12" w:space="0" w:color="000000"/>
            </w:tcBorders>
            <w:shd w:val="clear" w:color="auto" w:fill="CCEDFF"/>
          </w:tcPr>
          <w:p w14:paraId="1196EFAA" w14:textId="77777777" w:rsidR="004304EB" w:rsidRDefault="000856F8">
            <w:pPr>
              <w:pStyle w:val="TableParagraph"/>
              <w:ind w:left="401"/>
              <w:rPr>
                <w:sz w:val="15"/>
              </w:rPr>
            </w:pPr>
            <w:r>
              <w:rPr>
                <w:w w:val="105"/>
                <w:sz w:val="15"/>
              </w:rPr>
              <w:t>(22)</w:t>
            </w:r>
          </w:p>
        </w:tc>
        <w:tc>
          <w:tcPr>
            <w:tcW w:w="1113" w:type="dxa"/>
            <w:tcBorders>
              <w:bottom w:val="single" w:sz="12" w:space="0" w:color="000000"/>
            </w:tcBorders>
            <w:shd w:val="clear" w:color="auto" w:fill="CCEDFF"/>
          </w:tcPr>
          <w:p w14:paraId="1196EFAB" w14:textId="77777777" w:rsidR="004304EB" w:rsidRDefault="000856F8">
            <w:pPr>
              <w:pStyle w:val="TableParagraph"/>
              <w:tabs>
                <w:tab w:val="left" w:pos="665"/>
              </w:tabs>
              <w:ind w:left="8"/>
              <w:rPr>
                <w:sz w:val="15"/>
              </w:rPr>
            </w:pPr>
            <w:r>
              <w:rPr>
                <w:w w:val="105"/>
                <w:position w:val="2"/>
                <w:sz w:val="8"/>
              </w:rPr>
              <w:t>5</w:t>
            </w:r>
            <w:r>
              <w:rPr>
                <w:w w:val="105"/>
                <w:position w:val="2"/>
                <w:sz w:val="8"/>
              </w:rPr>
              <w:tab/>
            </w:r>
            <w:r>
              <w:rPr>
                <w:w w:val="105"/>
                <w:sz w:val="15"/>
              </w:rPr>
              <w:t>N/A</w:t>
            </w:r>
          </w:p>
        </w:tc>
        <w:tc>
          <w:tcPr>
            <w:tcW w:w="198" w:type="dxa"/>
            <w:tcBorders>
              <w:bottom w:val="single" w:sz="12" w:space="0" w:color="000000"/>
            </w:tcBorders>
            <w:shd w:val="clear" w:color="auto" w:fill="CCEDFF"/>
          </w:tcPr>
          <w:p w14:paraId="1196EFAC" w14:textId="77777777" w:rsidR="004304EB" w:rsidRDefault="004304EB">
            <w:pPr>
              <w:pStyle w:val="TableParagraph"/>
              <w:spacing w:before="0"/>
              <w:rPr>
                <w:sz w:val="14"/>
              </w:rPr>
            </w:pPr>
          </w:p>
        </w:tc>
        <w:tc>
          <w:tcPr>
            <w:tcW w:w="105" w:type="dxa"/>
          </w:tcPr>
          <w:p w14:paraId="1196EFAD" w14:textId="77777777" w:rsidR="004304EB" w:rsidRDefault="004304EB">
            <w:pPr>
              <w:pStyle w:val="TableParagraph"/>
              <w:spacing w:before="0"/>
              <w:rPr>
                <w:sz w:val="14"/>
              </w:rPr>
            </w:pPr>
          </w:p>
        </w:tc>
      </w:tr>
    </w:tbl>
    <w:p w14:paraId="1196EFAF" w14:textId="77777777" w:rsidR="004304EB" w:rsidRDefault="004304EB">
      <w:pPr>
        <w:pStyle w:val="a3"/>
        <w:spacing w:before="8"/>
        <w:rPr>
          <w:sz w:val="13"/>
        </w:rPr>
      </w:pPr>
    </w:p>
    <w:p w14:paraId="1196EFB0" w14:textId="77777777" w:rsidR="004304EB" w:rsidRDefault="000856F8">
      <w:pPr>
        <w:ind w:left="146"/>
        <w:rPr>
          <w:sz w:val="14"/>
        </w:rPr>
      </w:pPr>
      <w:r>
        <w:rPr>
          <w:w w:val="105"/>
          <w:sz w:val="14"/>
          <w:vertAlign w:val="superscript"/>
        </w:rPr>
        <w:t>1</w:t>
      </w:r>
      <w:r>
        <w:rPr>
          <w:w w:val="105"/>
          <w:sz w:val="14"/>
        </w:rPr>
        <w:t xml:space="preserve"> Bottling Investments operating segment data reflects unit case volume growth for consolidated bottlers only.</w:t>
      </w:r>
    </w:p>
    <w:p w14:paraId="1196EFB1" w14:textId="77777777" w:rsidR="004304EB" w:rsidRDefault="000856F8">
      <w:pPr>
        <w:spacing w:before="31" w:line="249" w:lineRule="auto"/>
        <w:ind w:left="218" w:right="237" w:hanging="72"/>
        <w:rPr>
          <w:sz w:val="14"/>
        </w:rPr>
      </w:pPr>
      <w:r>
        <w:rPr>
          <w:w w:val="105"/>
          <w:sz w:val="14"/>
          <w:vertAlign w:val="superscript"/>
        </w:rPr>
        <w:t>2</w:t>
      </w:r>
      <w:r>
        <w:rPr>
          <w:spacing w:val="-16"/>
          <w:w w:val="105"/>
          <w:sz w:val="14"/>
        </w:rPr>
        <w:t xml:space="preserve"> </w:t>
      </w:r>
      <w:r>
        <w:rPr>
          <w:w w:val="105"/>
          <w:sz w:val="14"/>
        </w:rPr>
        <w:t>Geographic</w:t>
      </w:r>
      <w:r>
        <w:rPr>
          <w:spacing w:val="-13"/>
          <w:w w:val="105"/>
          <w:sz w:val="14"/>
        </w:rPr>
        <w:t xml:space="preserve"> </w:t>
      </w:r>
      <w:r>
        <w:rPr>
          <w:w w:val="105"/>
          <w:sz w:val="14"/>
        </w:rPr>
        <w:t>and</w:t>
      </w:r>
      <w:r>
        <w:rPr>
          <w:spacing w:val="-11"/>
          <w:w w:val="105"/>
          <w:sz w:val="14"/>
        </w:rPr>
        <w:t xml:space="preserve"> </w:t>
      </w:r>
      <w:r>
        <w:rPr>
          <w:w w:val="105"/>
          <w:sz w:val="14"/>
        </w:rPr>
        <w:t>Global</w:t>
      </w:r>
      <w:r>
        <w:rPr>
          <w:spacing w:val="-13"/>
          <w:w w:val="105"/>
          <w:sz w:val="14"/>
        </w:rPr>
        <w:t xml:space="preserve"> </w:t>
      </w:r>
      <w:r>
        <w:rPr>
          <w:w w:val="105"/>
          <w:sz w:val="14"/>
        </w:rPr>
        <w:t>Ventures</w:t>
      </w:r>
      <w:r>
        <w:rPr>
          <w:spacing w:val="-12"/>
          <w:w w:val="105"/>
          <w:sz w:val="14"/>
        </w:rPr>
        <w:t xml:space="preserve"> </w:t>
      </w:r>
      <w:r>
        <w:rPr>
          <w:w w:val="105"/>
          <w:sz w:val="14"/>
        </w:rPr>
        <w:t>operating</w:t>
      </w:r>
      <w:r>
        <w:rPr>
          <w:spacing w:val="-12"/>
          <w:w w:val="105"/>
          <w:sz w:val="14"/>
        </w:rPr>
        <w:t xml:space="preserve"> </w:t>
      </w:r>
      <w:r>
        <w:rPr>
          <w:w w:val="105"/>
          <w:sz w:val="14"/>
        </w:rPr>
        <w:t>segment</w:t>
      </w:r>
      <w:r>
        <w:rPr>
          <w:spacing w:val="-12"/>
          <w:w w:val="105"/>
          <w:sz w:val="14"/>
        </w:rPr>
        <w:t xml:space="preserve"> </w:t>
      </w:r>
      <w:r>
        <w:rPr>
          <w:w w:val="105"/>
          <w:sz w:val="14"/>
        </w:rPr>
        <w:t>data</w:t>
      </w:r>
      <w:r>
        <w:rPr>
          <w:spacing w:val="-13"/>
          <w:w w:val="105"/>
          <w:sz w:val="14"/>
        </w:rPr>
        <w:t xml:space="preserve"> </w:t>
      </w:r>
      <w:r>
        <w:rPr>
          <w:w w:val="105"/>
          <w:sz w:val="14"/>
        </w:rPr>
        <w:t>reflects</w:t>
      </w:r>
      <w:r>
        <w:rPr>
          <w:spacing w:val="-12"/>
          <w:w w:val="105"/>
          <w:sz w:val="14"/>
        </w:rPr>
        <w:t xml:space="preserve"> </w:t>
      </w:r>
      <w:r>
        <w:rPr>
          <w:w w:val="105"/>
          <w:sz w:val="14"/>
        </w:rPr>
        <w:t>unit</w:t>
      </w:r>
      <w:r>
        <w:rPr>
          <w:spacing w:val="-12"/>
          <w:w w:val="105"/>
          <w:sz w:val="14"/>
        </w:rPr>
        <w:t xml:space="preserve"> </w:t>
      </w:r>
      <w:r>
        <w:rPr>
          <w:w w:val="105"/>
          <w:sz w:val="14"/>
        </w:rPr>
        <w:t>case</w:t>
      </w:r>
      <w:r>
        <w:rPr>
          <w:spacing w:val="-13"/>
          <w:w w:val="105"/>
          <w:sz w:val="14"/>
        </w:rPr>
        <w:t xml:space="preserve"> </w:t>
      </w:r>
      <w:r>
        <w:rPr>
          <w:w w:val="105"/>
          <w:sz w:val="14"/>
        </w:rPr>
        <w:t>volume</w:t>
      </w:r>
      <w:r>
        <w:rPr>
          <w:spacing w:val="-12"/>
          <w:w w:val="105"/>
          <w:sz w:val="14"/>
        </w:rPr>
        <w:t xml:space="preserve"> </w:t>
      </w:r>
      <w:r>
        <w:rPr>
          <w:w w:val="105"/>
          <w:sz w:val="14"/>
        </w:rPr>
        <w:t>growth</w:t>
      </w:r>
      <w:r>
        <w:rPr>
          <w:spacing w:val="-12"/>
          <w:w w:val="105"/>
          <w:sz w:val="14"/>
        </w:rPr>
        <w:t xml:space="preserve"> </w:t>
      </w:r>
      <w:r>
        <w:rPr>
          <w:w w:val="105"/>
          <w:sz w:val="14"/>
        </w:rPr>
        <w:t>for</w:t>
      </w:r>
      <w:r>
        <w:rPr>
          <w:spacing w:val="-12"/>
          <w:w w:val="105"/>
          <w:sz w:val="14"/>
        </w:rPr>
        <w:t xml:space="preserve"> </w:t>
      </w:r>
      <w:r>
        <w:rPr>
          <w:w w:val="105"/>
          <w:sz w:val="14"/>
        </w:rPr>
        <w:t>all</w:t>
      </w:r>
      <w:r>
        <w:rPr>
          <w:spacing w:val="-12"/>
          <w:w w:val="105"/>
          <w:sz w:val="14"/>
        </w:rPr>
        <w:t xml:space="preserve"> </w:t>
      </w:r>
      <w:r>
        <w:rPr>
          <w:w w:val="105"/>
          <w:sz w:val="14"/>
        </w:rPr>
        <w:t>bottlers,</w:t>
      </w:r>
      <w:r>
        <w:rPr>
          <w:spacing w:val="-12"/>
          <w:w w:val="105"/>
          <w:sz w:val="14"/>
        </w:rPr>
        <w:t xml:space="preserve"> </w:t>
      </w:r>
      <w:r>
        <w:rPr>
          <w:w w:val="105"/>
          <w:sz w:val="14"/>
        </w:rPr>
        <w:t>both</w:t>
      </w:r>
      <w:r>
        <w:rPr>
          <w:spacing w:val="-12"/>
          <w:w w:val="105"/>
          <w:sz w:val="14"/>
        </w:rPr>
        <w:t xml:space="preserve"> </w:t>
      </w:r>
      <w:r>
        <w:rPr>
          <w:w w:val="105"/>
          <w:sz w:val="14"/>
        </w:rPr>
        <w:t>consolidated</w:t>
      </w:r>
      <w:r>
        <w:rPr>
          <w:spacing w:val="-11"/>
          <w:w w:val="105"/>
          <w:sz w:val="14"/>
        </w:rPr>
        <w:t xml:space="preserve"> </w:t>
      </w:r>
      <w:r>
        <w:rPr>
          <w:w w:val="105"/>
          <w:sz w:val="14"/>
        </w:rPr>
        <w:t>and</w:t>
      </w:r>
      <w:r>
        <w:rPr>
          <w:spacing w:val="-12"/>
          <w:w w:val="105"/>
          <w:sz w:val="14"/>
        </w:rPr>
        <w:t xml:space="preserve"> </w:t>
      </w:r>
      <w:r>
        <w:rPr>
          <w:w w:val="105"/>
          <w:sz w:val="14"/>
        </w:rPr>
        <w:t>unconsolidated,</w:t>
      </w:r>
      <w:r>
        <w:rPr>
          <w:spacing w:val="-12"/>
          <w:w w:val="105"/>
          <w:sz w:val="14"/>
        </w:rPr>
        <w:t xml:space="preserve"> </w:t>
      </w:r>
      <w:r>
        <w:rPr>
          <w:w w:val="105"/>
          <w:sz w:val="14"/>
        </w:rPr>
        <w:t>and</w:t>
      </w:r>
      <w:r>
        <w:rPr>
          <w:spacing w:val="-12"/>
          <w:w w:val="105"/>
          <w:sz w:val="14"/>
        </w:rPr>
        <w:t xml:space="preserve"> </w:t>
      </w:r>
      <w:r>
        <w:rPr>
          <w:w w:val="105"/>
          <w:sz w:val="14"/>
        </w:rPr>
        <w:t>distributors</w:t>
      </w:r>
      <w:r>
        <w:rPr>
          <w:spacing w:val="-12"/>
          <w:w w:val="105"/>
          <w:sz w:val="14"/>
        </w:rPr>
        <w:t xml:space="preserve"> </w:t>
      </w:r>
      <w:r>
        <w:rPr>
          <w:w w:val="105"/>
          <w:sz w:val="14"/>
        </w:rPr>
        <w:t>in</w:t>
      </w:r>
      <w:r>
        <w:rPr>
          <w:spacing w:val="-12"/>
          <w:w w:val="105"/>
          <w:sz w:val="14"/>
        </w:rPr>
        <w:t xml:space="preserve"> </w:t>
      </w:r>
      <w:r>
        <w:rPr>
          <w:w w:val="105"/>
          <w:sz w:val="14"/>
        </w:rPr>
        <w:t>the</w:t>
      </w:r>
      <w:r>
        <w:rPr>
          <w:spacing w:val="-12"/>
          <w:w w:val="105"/>
          <w:sz w:val="14"/>
        </w:rPr>
        <w:t xml:space="preserve"> </w:t>
      </w:r>
      <w:r>
        <w:rPr>
          <w:w w:val="105"/>
          <w:sz w:val="14"/>
        </w:rPr>
        <w:t>applicable</w:t>
      </w:r>
      <w:r>
        <w:rPr>
          <w:spacing w:val="-12"/>
          <w:w w:val="105"/>
          <w:sz w:val="14"/>
        </w:rPr>
        <w:t xml:space="preserve"> </w:t>
      </w:r>
      <w:r>
        <w:rPr>
          <w:w w:val="105"/>
          <w:sz w:val="14"/>
        </w:rPr>
        <w:t>geographic areas.</w:t>
      </w:r>
    </w:p>
    <w:p w14:paraId="1196EFB2" w14:textId="77777777" w:rsidR="004304EB" w:rsidRDefault="000856F8">
      <w:pPr>
        <w:spacing w:before="26" w:line="249" w:lineRule="auto"/>
        <w:ind w:left="218" w:right="331" w:hanging="72"/>
        <w:rPr>
          <w:sz w:val="14"/>
        </w:rPr>
      </w:pPr>
      <w:r>
        <w:rPr>
          <w:w w:val="105"/>
          <w:sz w:val="14"/>
          <w:vertAlign w:val="superscript"/>
        </w:rPr>
        <w:t>3</w:t>
      </w:r>
      <w:r>
        <w:rPr>
          <w:spacing w:val="-14"/>
          <w:w w:val="105"/>
          <w:sz w:val="14"/>
        </w:rPr>
        <w:t xml:space="preserve"> </w:t>
      </w:r>
      <w:r>
        <w:rPr>
          <w:w w:val="105"/>
          <w:sz w:val="14"/>
        </w:rPr>
        <w:t>Unit</w:t>
      </w:r>
      <w:r>
        <w:rPr>
          <w:spacing w:val="-10"/>
          <w:w w:val="105"/>
          <w:sz w:val="14"/>
        </w:rPr>
        <w:t xml:space="preserve"> </w:t>
      </w:r>
      <w:r>
        <w:rPr>
          <w:w w:val="105"/>
          <w:sz w:val="14"/>
        </w:rPr>
        <w:t>case</w:t>
      </w:r>
      <w:r>
        <w:rPr>
          <w:spacing w:val="-9"/>
          <w:w w:val="105"/>
          <w:sz w:val="14"/>
        </w:rPr>
        <w:t xml:space="preserve"> </w:t>
      </w:r>
      <w:r>
        <w:rPr>
          <w:w w:val="105"/>
          <w:sz w:val="14"/>
        </w:rPr>
        <w:t>volume</w:t>
      </w:r>
      <w:r>
        <w:rPr>
          <w:spacing w:val="-10"/>
          <w:w w:val="105"/>
          <w:sz w:val="14"/>
        </w:rPr>
        <w:t xml:space="preserve"> </w:t>
      </w:r>
      <w:r>
        <w:rPr>
          <w:w w:val="105"/>
          <w:sz w:val="14"/>
        </w:rPr>
        <w:t>percent</w:t>
      </w:r>
      <w:r>
        <w:rPr>
          <w:spacing w:val="-10"/>
          <w:w w:val="105"/>
          <w:sz w:val="14"/>
        </w:rPr>
        <w:t xml:space="preserve"> </w:t>
      </w:r>
      <w:r>
        <w:rPr>
          <w:w w:val="105"/>
          <w:sz w:val="14"/>
        </w:rPr>
        <w:t>change</w:t>
      </w:r>
      <w:r>
        <w:rPr>
          <w:spacing w:val="-10"/>
          <w:w w:val="105"/>
          <w:sz w:val="14"/>
        </w:rPr>
        <w:t xml:space="preserve"> </w:t>
      </w:r>
      <w:r>
        <w:rPr>
          <w:w w:val="105"/>
          <w:sz w:val="14"/>
        </w:rPr>
        <w:t>is</w:t>
      </w:r>
      <w:r>
        <w:rPr>
          <w:spacing w:val="-9"/>
          <w:w w:val="105"/>
          <w:sz w:val="14"/>
        </w:rPr>
        <w:t xml:space="preserve"> </w:t>
      </w:r>
      <w:r>
        <w:rPr>
          <w:w w:val="105"/>
          <w:sz w:val="14"/>
        </w:rPr>
        <w:t>based</w:t>
      </w:r>
      <w:r>
        <w:rPr>
          <w:spacing w:val="-9"/>
          <w:w w:val="105"/>
          <w:sz w:val="14"/>
        </w:rPr>
        <w:t xml:space="preserve"> </w:t>
      </w:r>
      <w:r>
        <w:rPr>
          <w:w w:val="105"/>
          <w:sz w:val="14"/>
        </w:rPr>
        <w:t>on</w:t>
      </w:r>
      <w:r>
        <w:rPr>
          <w:spacing w:val="-9"/>
          <w:w w:val="105"/>
          <w:sz w:val="14"/>
        </w:rPr>
        <w:t xml:space="preserve"> </w:t>
      </w:r>
      <w:r>
        <w:rPr>
          <w:w w:val="105"/>
          <w:sz w:val="14"/>
        </w:rPr>
        <w:t>average</w:t>
      </w:r>
      <w:r>
        <w:rPr>
          <w:spacing w:val="-10"/>
          <w:w w:val="105"/>
          <w:sz w:val="14"/>
        </w:rPr>
        <w:t xml:space="preserve"> </w:t>
      </w:r>
      <w:r>
        <w:rPr>
          <w:w w:val="105"/>
          <w:sz w:val="14"/>
        </w:rPr>
        <w:t>daily</w:t>
      </w:r>
      <w:r>
        <w:rPr>
          <w:spacing w:val="-9"/>
          <w:w w:val="105"/>
          <w:sz w:val="14"/>
        </w:rPr>
        <w:t xml:space="preserve"> </w:t>
      </w:r>
      <w:r>
        <w:rPr>
          <w:w w:val="105"/>
          <w:sz w:val="14"/>
        </w:rPr>
        <w:t>sales.</w:t>
      </w:r>
      <w:r>
        <w:rPr>
          <w:spacing w:val="-9"/>
          <w:w w:val="105"/>
          <w:sz w:val="14"/>
        </w:rPr>
        <w:t xml:space="preserve"> </w:t>
      </w:r>
      <w:r>
        <w:rPr>
          <w:w w:val="105"/>
          <w:sz w:val="14"/>
        </w:rPr>
        <w:t>Unit</w:t>
      </w:r>
      <w:r>
        <w:rPr>
          <w:spacing w:val="-9"/>
          <w:w w:val="105"/>
          <w:sz w:val="14"/>
        </w:rPr>
        <w:t xml:space="preserve"> </w:t>
      </w:r>
      <w:r>
        <w:rPr>
          <w:w w:val="105"/>
          <w:sz w:val="14"/>
        </w:rPr>
        <w:t>case</w:t>
      </w:r>
      <w:r>
        <w:rPr>
          <w:spacing w:val="-10"/>
          <w:w w:val="105"/>
          <w:sz w:val="14"/>
        </w:rPr>
        <w:t xml:space="preserve"> </w:t>
      </w:r>
      <w:r>
        <w:rPr>
          <w:w w:val="105"/>
          <w:sz w:val="14"/>
        </w:rPr>
        <w:t>volume</w:t>
      </w:r>
      <w:r>
        <w:rPr>
          <w:spacing w:val="-10"/>
          <w:w w:val="105"/>
          <w:sz w:val="14"/>
        </w:rPr>
        <w:t xml:space="preserve"> </w:t>
      </w:r>
      <w:r>
        <w:rPr>
          <w:w w:val="105"/>
          <w:sz w:val="14"/>
        </w:rPr>
        <w:t>growth</w:t>
      </w:r>
      <w:r>
        <w:rPr>
          <w:spacing w:val="-9"/>
          <w:w w:val="105"/>
          <w:sz w:val="14"/>
        </w:rPr>
        <w:t xml:space="preserve"> </w:t>
      </w:r>
      <w:r>
        <w:rPr>
          <w:w w:val="105"/>
          <w:sz w:val="14"/>
        </w:rPr>
        <w:t>based</w:t>
      </w:r>
      <w:r>
        <w:rPr>
          <w:spacing w:val="-9"/>
          <w:w w:val="105"/>
          <w:sz w:val="14"/>
        </w:rPr>
        <w:t xml:space="preserve"> </w:t>
      </w:r>
      <w:r>
        <w:rPr>
          <w:w w:val="105"/>
          <w:sz w:val="14"/>
        </w:rPr>
        <w:t>on</w:t>
      </w:r>
      <w:r>
        <w:rPr>
          <w:spacing w:val="-9"/>
          <w:w w:val="105"/>
          <w:sz w:val="14"/>
        </w:rPr>
        <w:t xml:space="preserve"> </w:t>
      </w:r>
      <w:r>
        <w:rPr>
          <w:w w:val="105"/>
          <w:sz w:val="14"/>
        </w:rPr>
        <w:t>average</w:t>
      </w:r>
      <w:r>
        <w:rPr>
          <w:spacing w:val="-9"/>
          <w:w w:val="105"/>
          <w:sz w:val="14"/>
        </w:rPr>
        <w:t xml:space="preserve"> </w:t>
      </w:r>
      <w:r>
        <w:rPr>
          <w:w w:val="105"/>
          <w:sz w:val="14"/>
        </w:rPr>
        <w:t>daily</w:t>
      </w:r>
      <w:r>
        <w:rPr>
          <w:spacing w:val="-9"/>
          <w:w w:val="105"/>
          <w:sz w:val="14"/>
        </w:rPr>
        <w:t xml:space="preserve"> </w:t>
      </w:r>
      <w:r>
        <w:rPr>
          <w:w w:val="105"/>
          <w:sz w:val="14"/>
        </w:rPr>
        <w:t>sales</w:t>
      </w:r>
      <w:r>
        <w:rPr>
          <w:spacing w:val="-10"/>
          <w:w w:val="105"/>
          <w:sz w:val="14"/>
        </w:rPr>
        <w:t xml:space="preserve"> </w:t>
      </w:r>
      <w:r>
        <w:rPr>
          <w:w w:val="105"/>
          <w:sz w:val="14"/>
        </w:rPr>
        <w:t>is</w:t>
      </w:r>
      <w:r>
        <w:rPr>
          <w:spacing w:val="-10"/>
          <w:w w:val="105"/>
          <w:sz w:val="14"/>
        </w:rPr>
        <w:t xml:space="preserve"> </w:t>
      </w:r>
      <w:r>
        <w:rPr>
          <w:w w:val="105"/>
          <w:sz w:val="14"/>
        </w:rPr>
        <w:t>computed</w:t>
      </w:r>
      <w:r>
        <w:rPr>
          <w:spacing w:val="-9"/>
          <w:w w:val="105"/>
          <w:sz w:val="14"/>
        </w:rPr>
        <w:t xml:space="preserve"> </w:t>
      </w:r>
      <w:r>
        <w:rPr>
          <w:w w:val="105"/>
          <w:sz w:val="14"/>
        </w:rPr>
        <w:t>by</w:t>
      </w:r>
      <w:r>
        <w:rPr>
          <w:spacing w:val="-8"/>
          <w:w w:val="105"/>
          <w:sz w:val="14"/>
        </w:rPr>
        <w:t xml:space="preserve"> </w:t>
      </w:r>
      <w:r>
        <w:rPr>
          <w:w w:val="105"/>
          <w:sz w:val="14"/>
        </w:rPr>
        <w:t>comparing</w:t>
      </w:r>
      <w:r>
        <w:rPr>
          <w:spacing w:val="-9"/>
          <w:w w:val="105"/>
          <w:sz w:val="14"/>
        </w:rPr>
        <w:t xml:space="preserve"> </w:t>
      </w:r>
      <w:r>
        <w:rPr>
          <w:w w:val="105"/>
          <w:sz w:val="14"/>
        </w:rPr>
        <w:t>the</w:t>
      </w:r>
      <w:r>
        <w:rPr>
          <w:spacing w:val="-10"/>
          <w:w w:val="105"/>
          <w:sz w:val="14"/>
        </w:rPr>
        <w:t xml:space="preserve"> </w:t>
      </w:r>
      <w:r>
        <w:rPr>
          <w:w w:val="105"/>
          <w:sz w:val="14"/>
        </w:rPr>
        <w:t>average</w:t>
      </w:r>
      <w:r>
        <w:rPr>
          <w:spacing w:val="-10"/>
          <w:w w:val="105"/>
          <w:sz w:val="14"/>
        </w:rPr>
        <w:t xml:space="preserve"> </w:t>
      </w:r>
      <w:r>
        <w:rPr>
          <w:w w:val="105"/>
          <w:sz w:val="14"/>
        </w:rPr>
        <w:t>daily</w:t>
      </w:r>
      <w:r>
        <w:rPr>
          <w:spacing w:val="-9"/>
          <w:w w:val="105"/>
          <w:sz w:val="14"/>
        </w:rPr>
        <w:t xml:space="preserve"> </w:t>
      </w:r>
      <w:r>
        <w:rPr>
          <w:w w:val="105"/>
          <w:sz w:val="14"/>
        </w:rPr>
        <w:t>sales</w:t>
      </w:r>
      <w:r>
        <w:rPr>
          <w:spacing w:val="-9"/>
          <w:w w:val="105"/>
          <w:sz w:val="14"/>
        </w:rPr>
        <w:t xml:space="preserve"> </w:t>
      </w:r>
      <w:r>
        <w:rPr>
          <w:w w:val="105"/>
          <w:sz w:val="14"/>
        </w:rPr>
        <w:t>in</w:t>
      </w:r>
      <w:r>
        <w:rPr>
          <w:spacing w:val="-9"/>
          <w:w w:val="105"/>
          <w:sz w:val="14"/>
        </w:rPr>
        <w:t xml:space="preserve"> </w:t>
      </w:r>
      <w:r>
        <w:rPr>
          <w:w w:val="105"/>
          <w:sz w:val="14"/>
        </w:rPr>
        <w:t>each</w:t>
      </w:r>
      <w:r>
        <w:rPr>
          <w:spacing w:val="-9"/>
          <w:w w:val="105"/>
          <w:sz w:val="14"/>
        </w:rPr>
        <w:t xml:space="preserve"> </w:t>
      </w:r>
      <w:r>
        <w:rPr>
          <w:w w:val="105"/>
          <w:sz w:val="14"/>
        </w:rPr>
        <w:t>of</w:t>
      </w:r>
      <w:r>
        <w:rPr>
          <w:spacing w:val="-10"/>
          <w:w w:val="105"/>
          <w:sz w:val="14"/>
        </w:rPr>
        <w:t xml:space="preserve"> </w:t>
      </w:r>
      <w:r>
        <w:rPr>
          <w:w w:val="105"/>
          <w:sz w:val="14"/>
        </w:rPr>
        <w:t xml:space="preserve">the </w:t>
      </w:r>
      <w:r>
        <w:rPr>
          <w:w w:val="105"/>
          <w:sz w:val="14"/>
        </w:rPr>
        <w:t>corresponding</w:t>
      </w:r>
      <w:r>
        <w:rPr>
          <w:spacing w:val="-3"/>
          <w:w w:val="105"/>
          <w:sz w:val="14"/>
        </w:rPr>
        <w:t xml:space="preserve"> </w:t>
      </w:r>
      <w:r>
        <w:rPr>
          <w:w w:val="105"/>
          <w:sz w:val="14"/>
        </w:rPr>
        <w:t>periods.</w:t>
      </w:r>
      <w:r>
        <w:rPr>
          <w:spacing w:val="-2"/>
          <w:w w:val="105"/>
          <w:sz w:val="14"/>
        </w:rPr>
        <w:t xml:space="preserve"> </w:t>
      </w:r>
      <w:r>
        <w:rPr>
          <w:w w:val="105"/>
          <w:sz w:val="14"/>
        </w:rPr>
        <w:t>Average</w:t>
      </w:r>
      <w:r>
        <w:rPr>
          <w:spacing w:val="-4"/>
          <w:w w:val="105"/>
          <w:sz w:val="14"/>
        </w:rPr>
        <w:t xml:space="preserve"> </w:t>
      </w:r>
      <w:r>
        <w:rPr>
          <w:w w:val="105"/>
          <w:sz w:val="14"/>
        </w:rPr>
        <w:t>daily</w:t>
      </w:r>
      <w:r>
        <w:rPr>
          <w:spacing w:val="-2"/>
          <w:w w:val="105"/>
          <w:sz w:val="14"/>
        </w:rPr>
        <w:t xml:space="preserve"> </w:t>
      </w:r>
      <w:r>
        <w:rPr>
          <w:w w:val="105"/>
          <w:sz w:val="14"/>
        </w:rPr>
        <w:t>sales</w:t>
      </w:r>
      <w:r>
        <w:rPr>
          <w:spacing w:val="-4"/>
          <w:w w:val="105"/>
          <w:sz w:val="14"/>
        </w:rPr>
        <w:t xml:space="preserve"> </w:t>
      </w:r>
      <w:r>
        <w:rPr>
          <w:w w:val="105"/>
          <w:sz w:val="14"/>
        </w:rPr>
        <w:t>are</w:t>
      </w:r>
      <w:r>
        <w:rPr>
          <w:spacing w:val="-3"/>
          <w:w w:val="105"/>
          <w:sz w:val="14"/>
        </w:rPr>
        <w:t xml:space="preserve"> </w:t>
      </w:r>
      <w:r>
        <w:rPr>
          <w:w w:val="105"/>
          <w:sz w:val="14"/>
        </w:rPr>
        <w:t>the</w:t>
      </w:r>
      <w:r>
        <w:rPr>
          <w:spacing w:val="-3"/>
          <w:w w:val="105"/>
          <w:sz w:val="14"/>
        </w:rPr>
        <w:t xml:space="preserve"> </w:t>
      </w:r>
      <w:r>
        <w:rPr>
          <w:w w:val="105"/>
          <w:sz w:val="14"/>
        </w:rPr>
        <w:t>unit</w:t>
      </w:r>
      <w:r>
        <w:rPr>
          <w:spacing w:val="-4"/>
          <w:w w:val="105"/>
          <w:sz w:val="14"/>
        </w:rPr>
        <w:t xml:space="preserve"> </w:t>
      </w:r>
      <w:r>
        <w:rPr>
          <w:w w:val="105"/>
          <w:sz w:val="14"/>
        </w:rPr>
        <w:t>cases</w:t>
      </w:r>
      <w:r>
        <w:rPr>
          <w:spacing w:val="-3"/>
          <w:w w:val="105"/>
          <w:sz w:val="14"/>
        </w:rPr>
        <w:t xml:space="preserve"> </w:t>
      </w:r>
      <w:r>
        <w:rPr>
          <w:w w:val="105"/>
          <w:sz w:val="14"/>
        </w:rPr>
        <w:t>sold</w:t>
      </w:r>
      <w:r>
        <w:rPr>
          <w:spacing w:val="-3"/>
          <w:w w:val="105"/>
          <w:sz w:val="14"/>
        </w:rPr>
        <w:t xml:space="preserve"> </w:t>
      </w:r>
      <w:r>
        <w:rPr>
          <w:w w:val="105"/>
          <w:sz w:val="14"/>
        </w:rPr>
        <w:t>during</w:t>
      </w:r>
      <w:r>
        <w:rPr>
          <w:spacing w:val="-2"/>
          <w:w w:val="105"/>
          <w:sz w:val="14"/>
        </w:rPr>
        <w:t xml:space="preserve"> </w:t>
      </w:r>
      <w:r>
        <w:rPr>
          <w:w w:val="105"/>
          <w:sz w:val="14"/>
        </w:rPr>
        <w:t>the</w:t>
      </w:r>
      <w:r>
        <w:rPr>
          <w:spacing w:val="-3"/>
          <w:w w:val="105"/>
          <w:sz w:val="14"/>
        </w:rPr>
        <w:t xml:space="preserve"> </w:t>
      </w:r>
      <w:r>
        <w:rPr>
          <w:w w:val="105"/>
          <w:sz w:val="14"/>
        </w:rPr>
        <w:t>period</w:t>
      </w:r>
      <w:r>
        <w:rPr>
          <w:spacing w:val="-3"/>
          <w:w w:val="105"/>
          <w:sz w:val="14"/>
        </w:rPr>
        <w:t xml:space="preserve"> </w:t>
      </w:r>
      <w:r>
        <w:rPr>
          <w:w w:val="105"/>
          <w:sz w:val="14"/>
        </w:rPr>
        <w:t>divided</w:t>
      </w:r>
      <w:r>
        <w:rPr>
          <w:spacing w:val="-2"/>
          <w:w w:val="105"/>
          <w:sz w:val="14"/>
        </w:rPr>
        <w:t xml:space="preserve"> </w:t>
      </w:r>
      <w:r>
        <w:rPr>
          <w:w w:val="105"/>
          <w:sz w:val="14"/>
        </w:rPr>
        <w:t>by</w:t>
      </w:r>
      <w:r>
        <w:rPr>
          <w:spacing w:val="-3"/>
          <w:w w:val="105"/>
          <w:sz w:val="14"/>
        </w:rPr>
        <w:t xml:space="preserve"> </w:t>
      </w:r>
      <w:r>
        <w:rPr>
          <w:w w:val="105"/>
          <w:sz w:val="14"/>
        </w:rPr>
        <w:t>the</w:t>
      </w:r>
      <w:r>
        <w:rPr>
          <w:spacing w:val="-3"/>
          <w:w w:val="105"/>
          <w:sz w:val="14"/>
        </w:rPr>
        <w:t xml:space="preserve"> </w:t>
      </w:r>
      <w:r>
        <w:rPr>
          <w:w w:val="105"/>
          <w:sz w:val="14"/>
        </w:rPr>
        <w:t>number</w:t>
      </w:r>
      <w:r>
        <w:rPr>
          <w:spacing w:val="-3"/>
          <w:w w:val="105"/>
          <w:sz w:val="14"/>
        </w:rPr>
        <w:t xml:space="preserve"> </w:t>
      </w:r>
      <w:r>
        <w:rPr>
          <w:w w:val="105"/>
          <w:sz w:val="14"/>
        </w:rPr>
        <w:t>of</w:t>
      </w:r>
      <w:r>
        <w:rPr>
          <w:spacing w:val="-4"/>
          <w:w w:val="105"/>
          <w:sz w:val="14"/>
        </w:rPr>
        <w:t xml:space="preserve"> </w:t>
      </w:r>
      <w:r>
        <w:rPr>
          <w:w w:val="105"/>
          <w:sz w:val="14"/>
        </w:rPr>
        <w:t>days</w:t>
      </w:r>
      <w:r>
        <w:rPr>
          <w:spacing w:val="-3"/>
          <w:w w:val="105"/>
          <w:sz w:val="14"/>
        </w:rPr>
        <w:t xml:space="preserve"> </w:t>
      </w:r>
      <w:r>
        <w:rPr>
          <w:w w:val="105"/>
          <w:sz w:val="14"/>
        </w:rPr>
        <w:t>in</w:t>
      </w:r>
      <w:r>
        <w:rPr>
          <w:spacing w:val="-3"/>
          <w:w w:val="105"/>
          <w:sz w:val="14"/>
        </w:rPr>
        <w:t xml:space="preserve"> </w:t>
      </w:r>
      <w:r>
        <w:rPr>
          <w:w w:val="105"/>
          <w:sz w:val="14"/>
        </w:rPr>
        <w:t>the</w:t>
      </w:r>
      <w:r>
        <w:rPr>
          <w:spacing w:val="-3"/>
          <w:w w:val="105"/>
          <w:sz w:val="14"/>
        </w:rPr>
        <w:t xml:space="preserve"> </w:t>
      </w:r>
      <w:r>
        <w:rPr>
          <w:w w:val="105"/>
          <w:sz w:val="14"/>
        </w:rPr>
        <w:t>period.</w:t>
      </w:r>
    </w:p>
    <w:p w14:paraId="1196EFB3" w14:textId="77777777" w:rsidR="004304EB" w:rsidRDefault="000856F8">
      <w:pPr>
        <w:spacing w:before="25" w:line="249" w:lineRule="auto"/>
        <w:ind w:left="218" w:right="180" w:hanging="72"/>
        <w:rPr>
          <w:sz w:val="14"/>
        </w:rPr>
      </w:pPr>
      <w:r>
        <w:rPr>
          <w:w w:val="105"/>
          <w:sz w:val="14"/>
          <w:vertAlign w:val="superscript"/>
        </w:rPr>
        <w:t>4</w:t>
      </w:r>
      <w:r>
        <w:rPr>
          <w:spacing w:val="-15"/>
          <w:w w:val="105"/>
          <w:sz w:val="14"/>
        </w:rPr>
        <w:t xml:space="preserve"> </w:t>
      </w:r>
      <w:r>
        <w:rPr>
          <w:w w:val="105"/>
          <w:sz w:val="14"/>
        </w:rPr>
        <w:t>Concentrate</w:t>
      </w:r>
      <w:r>
        <w:rPr>
          <w:spacing w:val="-10"/>
          <w:w w:val="105"/>
          <w:sz w:val="14"/>
        </w:rPr>
        <w:t xml:space="preserve"> </w:t>
      </w:r>
      <w:r>
        <w:rPr>
          <w:w w:val="105"/>
          <w:sz w:val="14"/>
        </w:rPr>
        <w:t>sales</w:t>
      </w:r>
      <w:r>
        <w:rPr>
          <w:spacing w:val="-11"/>
          <w:w w:val="105"/>
          <w:sz w:val="14"/>
        </w:rPr>
        <w:t xml:space="preserve"> </w:t>
      </w:r>
      <w:r>
        <w:rPr>
          <w:w w:val="105"/>
          <w:sz w:val="14"/>
        </w:rPr>
        <w:t>volume</w:t>
      </w:r>
      <w:r>
        <w:rPr>
          <w:spacing w:val="-10"/>
          <w:w w:val="105"/>
          <w:sz w:val="14"/>
        </w:rPr>
        <w:t xml:space="preserve"> </w:t>
      </w:r>
      <w:r>
        <w:rPr>
          <w:w w:val="105"/>
          <w:sz w:val="14"/>
        </w:rPr>
        <w:t>represents</w:t>
      </w:r>
      <w:r>
        <w:rPr>
          <w:spacing w:val="-10"/>
          <w:w w:val="105"/>
          <w:sz w:val="14"/>
        </w:rPr>
        <w:t xml:space="preserve"> </w:t>
      </w:r>
      <w:r>
        <w:rPr>
          <w:w w:val="105"/>
          <w:sz w:val="14"/>
        </w:rPr>
        <w:t>the</w:t>
      </w:r>
      <w:r>
        <w:rPr>
          <w:spacing w:val="-11"/>
          <w:w w:val="105"/>
          <w:sz w:val="14"/>
        </w:rPr>
        <w:t xml:space="preserve"> </w:t>
      </w:r>
      <w:r>
        <w:rPr>
          <w:w w:val="105"/>
          <w:sz w:val="14"/>
        </w:rPr>
        <w:t>amount</w:t>
      </w:r>
      <w:r>
        <w:rPr>
          <w:spacing w:val="-10"/>
          <w:w w:val="105"/>
          <w:sz w:val="14"/>
        </w:rPr>
        <w:t xml:space="preserve"> </w:t>
      </w:r>
      <w:r>
        <w:rPr>
          <w:w w:val="105"/>
          <w:sz w:val="14"/>
        </w:rPr>
        <w:t>of</w:t>
      </w:r>
      <w:r>
        <w:rPr>
          <w:spacing w:val="-11"/>
          <w:w w:val="105"/>
          <w:sz w:val="14"/>
        </w:rPr>
        <w:t xml:space="preserve"> </w:t>
      </w:r>
      <w:r>
        <w:rPr>
          <w:w w:val="105"/>
          <w:sz w:val="14"/>
        </w:rPr>
        <w:t>concentrates,</w:t>
      </w:r>
      <w:r>
        <w:rPr>
          <w:spacing w:val="-9"/>
          <w:w w:val="105"/>
          <w:sz w:val="14"/>
        </w:rPr>
        <w:t xml:space="preserve"> </w:t>
      </w:r>
      <w:r>
        <w:rPr>
          <w:w w:val="105"/>
          <w:sz w:val="14"/>
        </w:rPr>
        <w:t>syrups,</w:t>
      </w:r>
      <w:r>
        <w:rPr>
          <w:spacing w:val="-10"/>
          <w:w w:val="105"/>
          <w:sz w:val="14"/>
        </w:rPr>
        <w:t xml:space="preserve"> </w:t>
      </w:r>
      <w:r>
        <w:rPr>
          <w:w w:val="105"/>
          <w:sz w:val="14"/>
        </w:rPr>
        <w:t>source</w:t>
      </w:r>
      <w:r>
        <w:rPr>
          <w:spacing w:val="-10"/>
          <w:w w:val="105"/>
          <w:sz w:val="14"/>
        </w:rPr>
        <w:t xml:space="preserve"> </w:t>
      </w:r>
      <w:r>
        <w:rPr>
          <w:w w:val="105"/>
          <w:sz w:val="14"/>
        </w:rPr>
        <w:t>waters</w:t>
      </w:r>
      <w:r>
        <w:rPr>
          <w:spacing w:val="-11"/>
          <w:w w:val="105"/>
          <w:sz w:val="14"/>
        </w:rPr>
        <w:t xml:space="preserve"> </w:t>
      </w:r>
      <w:r>
        <w:rPr>
          <w:w w:val="105"/>
          <w:sz w:val="14"/>
        </w:rPr>
        <w:t>and</w:t>
      </w:r>
      <w:r>
        <w:rPr>
          <w:spacing w:val="-10"/>
          <w:w w:val="105"/>
          <w:sz w:val="14"/>
        </w:rPr>
        <w:t xml:space="preserve"> </w:t>
      </w:r>
      <w:r>
        <w:rPr>
          <w:w w:val="105"/>
          <w:sz w:val="14"/>
        </w:rPr>
        <w:t>powders/minerals</w:t>
      </w:r>
      <w:r>
        <w:rPr>
          <w:spacing w:val="-10"/>
          <w:w w:val="105"/>
          <w:sz w:val="14"/>
        </w:rPr>
        <w:t xml:space="preserve"> </w:t>
      </w:r>
      <w:r>
        <w:rPr>
          <w:w w:val="105"/>
          <w:sz w:val="14"/>
        </w:rPr>
        <w:t>(in</w:t>
      </w:r>
      <w:r>
        <w:rPr>
          <w:spacing w:val="-10"/>
          <w:w w:val="105"/>
          <w:sz w:val="14"/>
        </w:rPr>
        <w:t xml:space="preserve"> </w:t>
      </w:r>
      <w:r>
        <w:rPr>
          <w:w w:val="105"/>
          <w:sz w:val="14"/>
        </w:rPr>
        <w:t>all</w:t>
      </w:r>
      <w:r>
        <w:rPr>
          <w:spacing w:val="-10"/>
          <w:w w:val="105"/>
          <w:sz w:val="14"/>
        </w:rPr>
        <w:t xml:space="preserve"> </w:t>
      </w:r>
      <w:r>
        <w:rPr>
          <w:w w:val="105"/>
          <w:sz w:val="14"/>
        </w:rPr>
        <w:t>instances</w:t>
      </w:r>
      <w:r>
        <w:rPr>
          <w:spacing w:val="-10"/>
          <w:w w:val="105"/>
          <w:sz w:val="14"/>
        </w:rPr>
        <w:t xml:space="preserve"> </w:t>
      </w:r>
      <w:r>
        <w:rPr>
          <w:w w:val="105"/>
          <w:sz w:val="14"/>
        </w:rPr>
        <w:t>expressed</w:t>
      </w:r>
      <w:r>
        <w:rPr>
          <w:spacing w:val="-10"/>
          <w:w w:val="105"/>
          <w:sz w:val="14"/>
        </w:rPr>
        <w:t xml:space="preserve"> </w:t>
      </w:r>
      <w:r>
        <w:rPr>
          <w:w w:val="105"/>
          <w:sz w:val="14"/>
        </w:rPr>
        <w:t>in</w:t>
      </w:r>
      <w:r>
        <w:rPr>
          <w:spacing w:val="-10"/>
          <w:w w:val="105"/>
          <w:sz w:val="14"/>
        </w:rPr>
        <w:t xml:space="preserve"> </w:t>
      </w:r>
      <w:r>
        <w:rPr>
          <w:w w:val="105"/>
          <w:sz w:val="14"/>
        </w:rPr>
        <w:t>unit</w:t>
      </w:r>
      <w:r>
        <w:rPr>
          <w:spacing w:val="-10"/>
          <w:w w:val="105"/>
          <w:sz w:val="14"/>
        </w:rPr>
        <w:t xml:space="preserve"> </w:t>
      </w:r>
      <w:r>
        <w:rPr>
          <w:w w:val="105"/>
          <w:sz w:val="14"/>
        </w:rPr>
        <w:t>case</w:t>
      </w:r>
      <w:r>
        <w:rPr>
          <w:spacing w:val="-11"/>
          <w:w w:val="105"/>
          <w:sz w:val="14"/>
        </w:rPr>
        <w:t xml:space="preserve"> </w:t>
      </w:r>
      <w:r>
        <w:rPr>
          <w:w w:val="105"/>
          <w:sz w:val="14"/>
        </w:rPr>
        <w:t>equivalents)</w:t>
      </w:r>
      <w:r>
        <w:rPr>
          <w:spacing w:val="-10"/>
          <w:w w:val="105"/>
          <w:sz w:val="14"/>
        </w:rPr>
        <w:t xml:space="preserve"> </w:t>
      </w:r>
      <w:r>
        <w:rPr>
          <w:w w:val="105"/>
          <w:sz w:val="14"/>
        </w:rPr>
        <w:t>sold</w:t>
      </w:r>
      <w:r>
        <w:rPr>
          <w:spacing w:val="-10"/>
          <w:w w:val="105"/>
          <w:sz w:val="14"/>
        </w:rPr>
        <w:t xml:space="preserve"> </w:t>
      </w:r>
      <w:r>
        <w:rPr>
          <w:w w:val="105"/>
          <w:sz w:val="14"/>
        </w:rPr>
        <w:t>by,</w:t>
      </w:r>
      <w:r>
        <w:rPr>
          <w:spacing w:val="-9"/>
          <w:w w:val="105"/>
          <w:sz w:val="14"/>
        </w:rPr>
        <w:t xml:space="preserve"> </w:t>
      </w:r>
      <w:r>
        <w:rPr>
          <w:w w:val="105"/>
          <w:sz w:val="14"/>
        </w:rPr>
        <w:t>or</w:t>
      </w:r>
      <w:r>
        <w:rPr>
          <w:spacing w:val="-11"/>
          <w:w w:val="105"/>
          <w:sz w:val="14"/>
        </w:rPr>
        <w:t xml:space="preserve"> </w:t>
      </w:r>
      <w:r>
        <w:rPr>
          <w:w w:val="105"/>
          <w:sz w:val="14"/>
        </w:rPr>
        <w:t>used</w:t>
      </w:r>
      <w:r>
        <w:rPr>
          <w:spacing w:val="-10"/>
          <w:w w:val="105"/>
          <w:sz w:val="14"/>
        </w:rPr>
        <w:t xml:space="preserve"> </w:t>
      </w:r>
      <w:r>
        <w:rPr>
          <w:w w:val="105"/>
          <w:sz w:val="14"/>
        </w:rPr>
        <w:t>in</w:t>
      </w:r>
      <w:r>
        <w:rPr>
          <w:spacing w:val="-9"/>
          <w:w w:val="105"/>
          <w:sz w:val="14"/>
        </w:rPr>
        <w:t xml:space="preserve"> </w:t>
      </w:r>
      <w:r>
        <w:rPr>
          <w:w w:val="105"/>
          <w:sz w:val="14"/>
        </w:rPr>
        <w:t>finished beverages</w:t>
      </w:r>
      <w:r>
        <w:rPr>
          <w:spacing w:val="-12"/>
          <w:w w:val="105"/>
          <w:sz w:val="14"/>
        </w:rPr>
        <w:t xml:space="preserve"> </w:t>
      </w:r>
      <w:r>
        <w:rPr>
          <w:w w:val="105"/>
          <w:sz w:val="14"/>
        </w:rPr>
        <w:t>sold</w:t>
      </w:r>
      <w:r>
        <w:rPr>
          <w:spacing w:val="-10"/>
          <w:w w:val="105"/>
          <w:sz w:val="14"/>
        </w:rPr>
        <w:t xml:space="preserve"> </w:t>
      </w:r>
      <w:r>
        <w:rPr>
          <w:w w:val="105"/>
          <w:sz w:val="14"/>
        </w:rPr>
        <w:t>by,</w:t>
      </w:r>
      <w:r>
        <w:rPr>
          <w:spacing w:val="-11"/>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to</w:t>
      </w:r>
      <w:r>
        <w:rPr>
          <w:spacing w:val="-11"/>
          <w:w w:val="105"/>
          <w:sz w:val="14"/>
        </w:rPr>
        <w:t xml:space="preserve"> </w:t>
      </w:r>
      <w:r>
        <w:rPr>
          <w:w w:val="105"/>
          <w:sz w:val="14"/>
        </w:rPr>
        <w:t>its</w:t>
      </w:r>
      <w:r>
        <w:rPr>
          <w:spacing w:val="-11"/>
          <w:w w:val="105"/>
          <w:sz w:val="14"/>
        </w:rPr>
        <w:t xml:space="preserve"> </w:t>
      </w:r>
      <w:r>
        <w:rPr>
          <w:w w:val="105"/>
          <w:sz w:val="14"/>
        </w:rPr>
        <w:t>bottling</w:t>
      </w:r>
      <w:r>
        <w:rPr>
          <w:spacing w:val="-11"/>
          <w:w w:val="105"/>
          <w:sz w:val="14"/>
        </w:rPr>
        <w:t xml:space="preserve"> </w:t>
      </w:r>
      <w:r>
        <w:rPr>
          <w:w w:val="105"/>
          <w:sz w:val="14"/>
        </w:rPr>
        <w:t>partners</w:t>
      </w:r>
      <w:r>
        <w:rPr>
          <w:spacing w:val="-11"/>
          <w:w w:val="105"/>
          <w:sz w:val="14"/>
        </w:rPr>
        <w:t xml:space="preserve"> </w:t>
      </w:r>
      <w:r>
        <w:rPr>
          <w:w w:val="105"/>
          <w:sz w:val="14"/>
        </w:rPr>
        <w:t>or</w:t>
      </w:r>
      <w:r>
        <w:rPr>
          <w:spacing w:val="-11"/>
          <w:w w:val="105"/>
          <w:sz w:val="14"/>
        </w:rPr>
        <w:t xml:space="preserve"> </w:t>
      </w:r>
      <w:r>
        <w:rPr>
          <w:w w:val="105"/>
          <w:sz w:val="14"/>
        </w:rPr>
        <w:t>other</w:t>
      </w:r>
      <w:r>
        <w:rPr>
          <w:spacing w:val="-11"/>
          <w:w w:val="105"/>
          <w:sz w:val="14"/>
        </w:rPr>
        <w:t xml:space="preserve"> </w:t>
      </w:r>
      <w:r>
        <w:rPr>
          <w:w w:val="105"/>
          <w:sz w:val="14"/>
        </w:rPr>
        <w:t>customers</w:t>
      </w:r>
      <w:r>
        <w:rPr>
          <w:spacing w:val="-11"/>
          <w:w w:val="105"/>
          <w:sz w:val="14"/>
        </w:rPr>
        <w:t xml:space="preserve"> </w:t>
      </w:r>
      <w:r>
        <w:rPr>
          <w:w w:val="105"/>
          <w:sz w:val="14"/>
        </w:rPr>
        <w:t>and</w:t>
      </w:r>
      <w:r>
        <w:rPr>
          <w:spacing w:val="-11"/>
          <w:w w:val="105"/>
          <w:sz w:val="14"/>
        </w:rPr>
        <w:t xml:space="preserve"> </w:t>
      </w:r>
      <w:r>
        <w:rPr>
          <w:w w:val="105"/>
          <w:sz w:val="14"/>
        </w:rPr>
        <w:t>is</w:t>
      </w:r>
      <w:r>
        <w:rPr>
          <w:spacing w:val="-11"/>
          <w:w w:val="105"/>
          <w:sz w:val="14"/>
        </w:rPr>
        <w:t xml:space="preserve"> </w:t>
      </w:r>
      <w:r>
        <w:rPr>
          <w:w w:val="105"/>
          <w:sz w:val="14"/>
        </w:rPr>
        <w:t>not</w:t>
      </w:r>
      <w:r>
        <w:rPr>
          <w:spacing w:val="-11"/>
          <w:w w:val="105"/>
          <w:sz w:val="14"/>
        </w:rPr>
        <w:t xml:space="preserve"> </w:t>
      </w:r>
      <w:r>
        <w:rPr>
          <w:w w:val="105"/>
          <w:sz w:val="14"/>
        </w:rPr>
        <w:t>based</w:t>
      </w:r>
      <w:r>
        <w:rPr>
          <w:spacing w:val="-11"/>
          <w:w w:val="105"/>
          <w:sz w:val="14"/>
        </w:rPr>
        <w:t xml:space="preserve"> </w:t>
      </w:r>
      <w:r>
        <w:rPr>
          <w:w w:val="105"/>
          <w:sz w:val="14"/>
        </w:rPr>
        <w:t>on</w:t>
      </w:r>
      <w:r>
        <w:rPr>
          <w:spacing w:val="-10"/>
          <w:w w:val="105"/>
          <w:sz w:val="14"/>
        </w:rPr>
        <w:t xml:space="preserve"> </w:t>
      </w:r>
      <w:r>
        <w:rPr>
          <w:w w:val="105"/>
          <w:sz w:val="14"/>
        </w:rPr>
        <w:t>average</w:t>
      </w:r>
      <w:r>
        <w:rPr>
          <w:spacing w:val="-12"/>
          <w:w w:val="105"/>
          <w:sz w:val="14"/>
        </w:rPr>
        <w:t xml:space="preserve"> </w:t>
      </w:r>
      <w:r>
        <w:rPr>
          <w:w w:val="105"/>
          <w:sz w:val="14"/>
        </w:rPr>
        <w:t>daily</w:t>
      </w:r>
      <w:r>
        <w:rPr>
          <w:spacing w:val="-10"/>
          <w:w w:val="105"/>
          <w:sz w:val="14"/>
        </w:rPr>
        <w:t xml:space="preserve"> </w:t>
      </w:r>
      <w:r>
        <w:rPr>
          <w:w w:val="105"/>
          <w:sz w:val="14"/>
        </w:rPr>
        <w:t>sales.</w:t>
      </w:r>
      <w:r>
        <w:rPr>
          <w:spacing w:val="-11"/>
          <w:w w:val="105"/>
          <w:sz w:val="14"/>
        </w:rPr>
        <w:t xml:space="preserve"> </w:t>
      </w:r>
      <w:r>
        <w:rPr>
          <w:w w:val="105"/>
          <w:sz w:val="14"/>
        </w:rPr>
        <w:t>For</w:t>
      </w:r>
      <w:r>
        <w:rPr>
          <w:spacing w:val="-11"/>
          <w:w w:val="105"/>
          <w:sz w:val="14"/>
        </w:rPr>
        <w:t xml:space="preserve"> </w:t>
      </w:r>
      <w:r>
        <w:rPr>
          <w:w w:val="105"/>
          <w:sz w:val="14"/>
        </w:rPr>
        <w:t>Costa</w:t>
      </w:r>
      <w:r>
        <w:rPr>
          <w:spacing w:val="-11"/>
          <w:w w:val="105"/>
          <w:sz w:val="14"/>
        </w:rPr>
        <w:t xml:space="preserve"> </w:t>
      </w:r>
      <w:r>
        <w:rPr>
          <w:w w:val="105"/>
          <w:sz w:val="14"/>
        </w:rPr>
        <w:t>non-ready-to-drink</w:t>
      </w:r>
      <w:r>
        <w:rPr>
          <w:spacing w:val="-10"/>
          <w:w w:val="105"/>
          <w:sz w:val="14"/>
        </w:rPr>
        <w:t xml:space="preserve"> </w:t>
      </w:r>
      <w:r>
        <w:rPr>
          <w:w w:val="105"/>
          <w:sz w:val="14"/>
        </w:rPr>
        <w:t>products,</w:t>
      </w:r>
      <w:r>
        <w:rPr>
          <w:spacing w:val="-11"/>
          <w:w w:val="105"/>
          <w:sz w:val="14"/>
        </w:rPr>
        <w:t xml:space="preserve"> </w:t>
      </w:r>
      <w:r>
        <w:rPr>
          <w:w w:val="105"/>
          <w:sz w:val="14"/>
        </w:rPr>
        <w:t>concentrate</w:t>
      </w:r>
      <w:r>
        <w:rPr>
          <w:spacing w:val="-11"/>
          <w:w w:val="105"/>
          <w:sz w:val="14"/>
        </w:rPr>
        <w:t xml:space="preserve"> </w:t>
      </w:r>
      <w:r>
        <w:rPr>
          <w:w w:val="105"/>
          <w:sz w:val="14"/>
        </w:rPr>
        <w:t>sales</w:t>
      </w:r>
      <w:r>
        <w:rPr>
          <w:spacing w:val="-11"/>
          <w:w w:val="105"/>
          <w:sz w:val="14"/>
        </w:rPr>
        <w:t xml:space="preserve"> </w:t>
      </w:r>
      <w:r>
        <w:rPr>
          <w:w w:val="105"/>
          <w:sz w:val="14"/>
        </w:rPr>
        <w:t>volume</w:t>
      </w:r>
      <w:r>
        <w:rPr>
          <w:spacing w:val="-12"/>
          <w:w w:val="105"/>
          <w:sz w:val="14"/>
        </w:rPr>
        <w:t xml:space="preserve"> </w:t>
      </w:r>
      <w:r>
        <w:rPr>
          <w:w w:val="105"/>
          <w:sz w:val="14"/>
        </w:rPr>
        <w:t>r</w:t>
      </w:r>
      <w:r>
        <w:rPr>
          <w:w w:val="105"/>
          <w:sz w:val="14"/>
        </w:rPr>
        <w:t>epresents the</w:t>
      </w:r>
      <w:r>
        <w:rPr>
          <w:spacing w:val="-11"/>
          <w:w w:val="105"/>
          <w:sz w:val="14"/>
        </w:rPr>
        <w:t xml:space="preserve"> </w:t>
      </w:r>
      <w:r>
        <w:rPr>
          <w:w w:val="105"/>
          <w:sz w:val="14"/>
        </w:rPr>
        <w:t>amount</w:t>
      </w:r>
      <w:r>
        <w:rPr>
          <w:spacing w:val="-10"/>
          <w:w w:val="105"/>
          <w:sz w:val="14"/>
        </w:rPr>
        <w:t xml:space="preserve"> </w:t>
      </w:r>
      <w:r>
        <w:rPr>
          <w:w w:val="105"/>
          <w:sz w:val="14"/>
        </w:rPr>
        <w:t>of</w:t>
      </w:r>
      <w:r>
        <w:rPr>
          <w:spacing w:val="-10"/>
          <w:w w:val="105"/>
          <w:sz w:val="14"/>
        </w:rPr>
        <w:t xml:space="preserve"> </w:t>
      </w:r>
      <w:r>
        <w:rPr>
          <w:w w:val="105"/>
          <w:sz w:val="14"/>
        </w:rPr>
        <w:t>coffee</w:t>
      </w:r>
      <w:r>
        <w:rPr>
          <w:spacing w:val="-11"/>
          <w:w w:val="105"/>
          <w:sz w:val="14"/>
        </w:rPr>
        <w:t xml:space="preserve"> </w:t>
      </w:r>
      <w:r>
        <w:rPr>
          <w:w w:val="105"/>
          <w:sz w:val="14"/>
        </w:rPr>
        <w:t>beans</w:t>
      </w:r>
      <w:r>
        <w:rPr>
          <w:spacing w:val="-10"/>
          <w:w w:val="105"/>
          <w:sz w:val="14"/>
        </w:rPr>
        <w:t xml:space="preserve"> </w:t>
      </w:r>
      <w:r>
        <w:rPr>
          <w:w w:val="105"/>
          <w:sz w:val="14"/>
        </w:rPr>
        <w:t>and</w:t>
      </w:r>
      <w:r>
        <w:rPr>
          <w:spacing w:val="-9"/>
          <w:w w:val="105"/>
          <w:sz w:val="14"/>
        </w:rPr>
        <w:t xml:space="preserve"> </w:t>
      </w:r>
      <w:r>
        <w:rPr>
          <w:w w:val="105"/>
          <w:sz w:val="14"/>
        </w:rPr>
        <w:t>finished</w:t>
      </w:r>
      <w:r>
        <w:rPr>
          <w:spacing w:val="-10"/>
          <w:w w:val="105"/>
          <w:sz w:val="14"/>
        </w:rPr>
        <w:t xml:space="preserve"> </w:t>
      </w:r>
      <w:r>
        <w:rPr>
          <w:w w:val="105"/>
          <w:sz w:val="14"/>
        </w:rPr>
        <w:t>beverages</w:t>
      </w:r>
      <w:r>
        <w:rPr>
          <w:spacing w:val="-10"/>
          <w:w w:val="105"/>
          <w:sz w:val="14"/>
        </w:rPr>
        <w:t xml:space="preserve"> </w:t>
      </w:r>
      <w:r>
        <w:rPr>
          <w:w w:val="105"/>
          <w:sz w:val="14"/>
        </w:rPr>
        <w:t>(in</w:t>
      </w:r>
      <w:r>
        <w:rPr>
          <w:spacing w:val="-10"/>
          <w:w w:val="105"/>
          <w:sz w:val="14"/>
        </w:rPr>
        <w:t xml:space="preserve"> </w:t>
      </w:r>
      <w:r>
        <w:rPr>
          <w:w w:val="105"/>
          <w:sz w:val="14"/>
        </w:rPr>
        <w:t>all</w:t>
      </w:r>
      <w:r>
        <w:rPr>
          <w:spacing w:val="-10"/>
          <w:w w:val="105"/>
          <w:sz w:val="14"/>
        </w:rPr>
        <w:t xml:space="preserve"> </w:t>
      </w:r>
      <w:r>
        <w:rPr>
          <w:w w:val="105"/>
          <w:sz w:val="14"/>
        </w:rPr>
        <w:t>instances</w:t>
      </w:r>
      <w:r>
        <w:rPr>
          <w:spacing w:val="-10"/>
          <w:w w:val="105"/>
          <w:sz w:val="14"/>
        </w:rPr>
        <w:t xml:space="preserve"> </w:t>
      </w:r>
      <w:r>
        <w:rPr>
          <w:w w:val="105"/>
          <w:sz w:val="14"/>
        </w:rPr>
        <w:t>expressed</w:t>
      </w:r>
      <w:r>
        <w:rPr>
          <w:spacing w:val="-10"/>
          <w:w w:val="105"/>
          <w:sz w:val="14"/>
        </w:rPr>
        <w:t xml:space="preserve"> </w:t>
      </w:r>
      <w:r>
        <w:rPr>
          <w:w w:val="105"/>
          <w:sz w:val="14"/>
        </w:rPr>
        <w:t>in</w:t>
      </w:r>
      <w:r>
        <w:rPr>
          <w:spacing w:val="-9"/>
          <w:w w:val="105"/>
          <w:sz w:val="14"/>
        </w:rPr>
        <w:t xml:space="preserve"> </w:t>
      </w:r>
      <w:r>
        <w:rPr>
          <w:w w:val="105"/>
          <w:sz w:val="14"/>
        </w:rPr>
        <w:t>unit</w:t>
      </w:r>
      <w:r>
        <w:rPr>
          <w:spacing w:val="-11"/>
          <w:w w:val="105"/>
          <w:sz w:val="14"/>
        </w:rPr>
        <w:t xml:space="preserve"> </w:t>
      </w:r>
      <w:r>
        <w:rPr>
          <w:w w:val="105"/>
          <w:sz w:val="14"/>
        </w:rPr>
        <w:t>case</w:t>
      </w:r>
      <w:r>
        <w:rPr>
          <w:spacing w:val="-10"/>
          <w:w w:val="105"/>
          <w:sz w:val="14"/>
        </w:rPr>
        <w:t xml:space="preserve"> </w:t>
      </w:r>
      <w:r>
        <w:rPr>
          <w:w w:val="105"/>
          <w:sz w:val="14"/>
        </w:rPr>
        <w:t>equivalents)</w:t>
      </w:r>
      <w:r>
        <w:rPr>
          <w:spacing w:val="-10"/>
          <w:w w:val="105"/>
          <w:sz w:val="14"/>
        </w:rPr>
        <w:t xml:space="preserve"> </w:t>
      </w:r>
      <w:r>
        <w:rPr>
          <w:w w:val="105"/>
          <w:sz w:val="14"/>
        </w:rPr>
        <w:t>sold</w:t>
      </w:r>
      <w:r>
        <w:rPr>
          <w:spacing w:val="-10"/>
          <w:w w:val="105"/>
          <w:sz w:val="14"/>
        </w:rPr>
        <w:t xml:space="preserve"> </w:t>
      </w:r>
      <w:r>
        <w:rPr>
          <w:w w:val="105"/>
          <w:sz w:val="14"/>
        </w:rPr>
        <w:t>by</w:t>
      </w:r>
      <w:r>
        <w:rPr>
          <w:spacing w:val="-9"/>
          <w:w w:val="105"/>
          <w:sz w:val="14"/>
        </w:rPr>
        <w:t xml:space="preserve"> </w:t>
      </w:r>
      <w:r>
        <w:rPr>
          <w:w w:val="105"/>
          <w:sz w:val="14"/>
        </w:rPr>
        <w:t>the</w:t>
      </w:r>
      <w:r>
        <w:rPr>
          <w:spacing w:val="-10"/>
          <w:w w:val="105"/>
          <w:sz w:val="14"/>
        </w:rPr>
        <w:t xml:space="preserve"> </w:t>
      </w:r>
      <w:r>
        <w:rPr>
          <w:w w:val="105"/>
          <w:sz w:val="14"/>
        </w:rPr>
        <w:t>Company</w:t>
      </w:r>
      <w:r>
        <w:rPr>
          <w:spacing w:val="-10"/>
          <w:w w:val="105"/>
          <w:sz w:val="14"/>
        </w:rPr>
        <w:t xml:space="preserve"> </w:t>
      </w:r>
      <w:r>
        <w:rPr>
          <w:w w:val="105"/>
          <w:sz w:val="14"/>
        </w:rPr>
        <w:t>to</w:t>
      </w:r>
      <w:r>
        <w:rPr>
          <w:spacing w:val="-10"/>
          <w:w w:val="105"/>
          <w:sz w:val="14"/>
        </w:rPr>
        <w:t xml:space="preserve"> </w:t>
      </w:r>
      <w:r>
        <w:rPr>
          <w:w w:val="105"/>
          <w:sz w:val="14"/>
        </w:rPr>
        <w:t>customers</w:t>
      </w:r>
      <w:r>
        <w:rPr>
          <w:spacing w:val="-10"/>
          <w:w w:val="105"/>
          <w:sz w:val="14"/>
        </w:rPr>
        <w:t xml:space="preserve"> </w:t>
      </w:r>
      <w:r>
        <w:rPr>
          <w:w w:val="105"/>
          <w:sz w:val="14"/>
        </w:rPr>
        <w:t>or</w:t>
      </w:r>
      <w:r>
        <w:rPr>
          <w:spacing w:val="-10"/>
          <w:w w:val="105"/>
          <w:sz w:val="14"/>
        </w:rPr>
        <w:t xml:space="preserve"> </w:t>
      </w:r>
      <w:r>
        <w:rPr>
          <w:w w:val="105"/>
          <w:sz w:val="14"/>
        </w:rPr>
        <w:t>consumers</w:t>
      </w:r>
      <w:r>
        <w:rPr>
          <w:spacing w:val="-10"/>
          <w:w w:val="105"/>
          <w:sz w:val="14"/>
        </w:rPr>
        <w:t xml:space="preserve"> </w:t>
      </w:r>
      <w:r>
        <w:rPr>
          <w:w w:val="105"/>
          <w:sz w:val="14"/>
        </w:rPr>
        <w:t>and</w:t>
      </w:r>
      <w:r>
        <w:rPr>
          <w:spacing w:val="-10"/>
          <w:w w:val="105"/>
          <w:sz w:val="14"/>
        </w:rPr>
        <w:t xml:space="preserve"> </w:t>
      </w:r>
      <w:r>
        <w:rPr>
          <w:w w:val="105"/>
          <w:sz w:val="14"/>
        </w:rPr>
        <w:t>is</w:t>
      </w:r>
      <w:r>
        <w:rPr>
          <w:spacing w:val="-10"/>
          <w:w w:val="105"/>
          <w:sz w:val="14"/>
        </w:rPr>
        <w:t xml:space="preserve"> </w:t>
      </w:r>
      <w:r>
        <w:rPr>
          <w:w w:val="105"/>
          <w:sz w:val="14"/>
        </w:rPr>
        <w:t>not</w:t>
      </w:r>
      <w:r>
        <w:rPr>
          <w:spacing w:val="-10"/>
          <w:w w:val="105"/>
          <w:sz w:val="14"/>
        </w:rPr>
        <w:t xml:space="preserve"> </w:t>
      </w:r>
      <w:r>
        <w:rPr>
          <w:w w:val="105"/>
          <w:sz w:val="14"/>
        </w:rPr>
        <w:t>based</w:t>
      </w:r>
      <w:r>
        <w:rPr>
          <w:spacing w:val="-10"/>
          <w:w w:val="105"/>
          <w:sz w:val="14"/>
        </w:rPr>
        <w:t xml:space="preserve"> </w:t>
      </w:r>
      <w:r>
        <w:rPr>
          <w:w w:val="105"/>
          <w:sz w:val="14"/>
        </w:rPr>
        <w:t>on</w:t>
      </w:r>
      <w:r>
        <w:rPr>
          <w:spacing w:val="-9"/>
          <w:w w:val="105"/>
          <w:sz w:val="14"/>
        </w:rPr>
        <w:t xml:space="preserve"> </w:t>
      </w:r>
      <w:r>
        <w:rPr>
          <w:w w:val="105"/>
          <w:sz w:val="14"/>
        </w:rPr>
        <w:t>average</w:t>
      </w:r>
      <w:r>
        <w:rPr>
          <w:spacing w:val="-11"/>
          <w:w w:val="105"/>
          <w:sz w:val="14"/>
        </w:rPr>
        <w:t xml:space="preserve"> </w:t>
      </w:r>
      <w:r>
        <w:rPr>
          <w:w w:val="105"/>
          <w:sz w:val="14"/>
        </w:rPr>
        <w:t>daily</w:t>
      </w:r>
      <w:r>
        <w:rPr>
          <w:spacing w:val="-9"/>
          <w:w w:val="105"/>
          <w:sz w:val="14"/>
        </w:rPr>
        <w:t xml:space="preserve"> </w:t>
      </w:r>
      <w:r>
        <w:rPr>
          <w:w w:val="105"/>
          <w:sz w:val="14"/>
        </w:rPr>
        <w:t>sales. Each</w:t>
      </w:r>
      <w:r>
        <w:rPr>
          <w:spacing w:val="-9"/>
          <w:w w:val="105"/>
          <w:sz w:val="14"/>
        </w:rPr>
        <w:t xml:space="preserve"> </w:t>
      </w:r>
      <w:r>
        <w:rPr>
          <w:w w:val="105"/>
          <w:sz w:val="14"/>
        </w:rPr>
        <w:t>of</w:t>
      </w:r>
      <w:r>
        <w:rPr>
          <w:spacing w:val="-9"/>
          <w:w w:val="105"/>
          <w:sz w:val="14"/>
        </w:rPr>
        <w:t xml:space="preserve"> </w:t>
      </w:r>
      <w:r>
        <w:rPr>
          <w:w w:val="105"/>
          <w:sz w:val="14"/>
        </w:rPr>
        <w:t>our</w:t>
      </w:r>
      <w:r>
        <w:rPr>
          <w:spacing w:val="-9"/>
          <w:w w:val="105"/>
          <w:sz w:val="14"/>
        </w:rPr>
        <w:t xml:space="preserve"> </w:t>
      </w:r>
      <w:r>
        <w:rPr>
          <w:w w:val="105"/>
          <w:sz w:val="14"/>
        </w:rPr>
        <w:t>interim</w:t>
      </w:r>
      <w:r>
        <w:rPr>
          <w:spacing w:val="-10"/>
          <w:w w:val="105"/>
          <w:sz w:val="14"/>
        </w:rPr>
        <w:t xml:space="preserve"> </w:t>
      </w:r>
      <w:r>
        <w:rPr>
          <w:w w:val="105"/>
          <w:sz w:val="14"/>
        </w:rPr>
        <w:t>reporting</w:t>
      </w:r>
      <w:r>
        <w:rPr>
          <w:spacing w:val="-8"/>
          <w:w w:val="105"/>
          <w:sz w:val="14"/>
        </w:rPr>
        <w:t xml:space="preserve"> </w:t>
      </w:r>
      <w:r>
        <w:rPr>
          <w:w w:val="105"/>
          <w:sz w:val="14"/>
        </w:rPr>
        <w:t>periods,</w:t>
      </w:r>
      <w:r>
        <w:rPr>
          <w:spacing w:val="-8"/>
          <w:w w:val="105"/>
          <w:sz w:val="14"/>
        </w:rPr>
        <w:t xml:space="preserve"> </w:t>
      </w:r>
      <w:r>
        <w:rPr>
          <w:w w:val="105"/>
          <w:sz w:val="14"/>
        </w:rPr>
        <w:t>other</w:t>
      </w:r>
      <w:r>
        <w:rPr>
          <w:spacing w:val="-10"/>
          <w:w w:val="105"/>
          <w:sz w:val="14"/>
        </w:rPr>
        <w:t xml:space="preserve"> </w:t>
      </w:r>
      <w:r>
        <w:rPr>
          <w:w w:val="105"/>
          <w:sz w:val="14"/>
        </w:rPr>
        <w:t>than</w:t>
      </w:r>
      <w:r>
        <w:rPr>
          <w:spacing w:val="-8"/>
          <w:w w:val="105"/>
          <w:sz w:val="14"/>
        </w:rPr>
        <w:t xml:space="preserve"> </w:t>
      </w:r>
      <w:r>
        <w:rPr>
          <w:w w:val="105"/>
          <w:sz w:val="14"/>
        </w:rPr>
        <w:t>the</w:t>
      </w:r>
      <w:r>
        <w:rPr>
          <w:spacing w:val="-9"/>
          <w:w w:val="105"/>
          <w:sz w:val="14"/>
        </w:rPr>
        <w:t xml:space="preserve"> </w:t>
      </w:r>
      <w:r>
        <w:rPr>
          <w:w w:val="105"/>
          <w:sz w:val="14"/>
        </w:rPr>
        <w:t>fourth</w:t>
      </w:r>
      <w:r>
        <w:rPr>
          <w:spacing w:val="-9"/>
          <w:w w:val="105"/>
          <w:sz w:val="14"/>
        </w:rPr>
        <w:t xml:space="preserve"> </w:t>
      </w:r>
      <w:r>
        <w:rPr>
          <w:w w:val="105"/>
          <w:sz w:val="14"/>
        </w:rPr>
        <w:t>interim</w:t>
      </w:r>
      <w:r>
        <w:rPr>
          <w:spacing w:val="-9"/>
          <w:w w:val="105"/>
          <w:sz w:val="14"/>
        </w:rPr>
        <w:t xml:space="preserve"> </w:t>
      </w:r>
      <w:r>
        <w:rPr>
          <w:w w:val="105"/>
          <w:sz w:val="14"/>
        </w:rPr>
        <w:t>reporting</w:t>
      </w:r>
      <w:r>
        <w:rPr>
          <w:spacing w:val="-8"/>
          <w:w w:val="105"/>
          <w:sz w:val="14"/>
        </w:rPr>
        <w:t xml:space="preserve"> </w:t>
      </w:r>
      <w:r>
        <w:rPr>
          <w:w w:val="105"/>
          <w:sz w:val="14"/>
        </w:rPr>
        <w:t>period,</w:t>
      </w:r>
      <w:r>
        <w:rPr>
          <w:spacing w:val="-9"/>
          <w:w w:val="105"/>
          <w:sz w:val="14"/>
        </w:rPr>
        <w:t xml:space="preserve"> </w:t>
      </w:r>
      <w:r>
        <w:rPr>
          <w:w w:val="105"/>
          <w:sz w:val="14"/>
        </w:rPr>
        <w:t>ends</w:t>
      </w:r>
      <w:r>
        <w:rPr>
          <w:spacing w:val="-9"/>
          <w:w w:val="105"/>
          <w:sz w:val="14"/>
        </w:rPr>
        <w:t xml:space="preserve"> </w:t>
      </w:r>
      <w:r>
        <w:rPr>
          <w:w w:val="105"/>
          <w:sz w:val="14"/>
        </w:rPr>
        <w:t>on</w:t>
      </w:r>
      <w:r>
        <w:rPr>
          <w:spacing w:val="-8"/>
          <w:w w:val="105"/>
          <w:sz w:val="14"/>
        </w:rPr>
        <w:t xml:space="preserve"> </w:t>
      </w:r>
      <w:r>
        <w:rPr>
          <w:w w:val="105"/>
          <w:sz w:val="14"/>
        </w:rPr>
        <w:t>the</w:t>
      </w:r>
      <w:r>
        <w:rPr>
          <w:spacing w:val="-9"/>
          <w:w w:val="105"/>
          <w:sz w:val="14"/>
        </w:rPr>
        <w:t xml:space="preserve"> </w:t>
      </w:r>
      <w:r>
        <w:rPr>
          <w:w w:val="105"/>
          <w:sz w:val="14"/>
        </w:rPr>
        <w:t>Friday</w:t>
      </w:r>
      <w:r>
        <w:rPr>
          <w:spacing w:val="-9"/>
          <w:w w:val="105"/>
          <w:sz w:val="14"/>
        </w:rPr>
        <w:t xml:space="preserve"> </w:t>
      </w:r>
      <w:r>
        <w:rPr>
          <w:w w:val="105"/>
          <w:sz w:val="14"/>
        </w:rPr>
        <w:t>closest</w:t>
      </w:r>
      <w:r>
        <w:rPr>
          <w:spacing w:val="-9"/>
          <w:w w:val="105"/>
          <w:sz w:val="14"/>
        </w:rPr>
        <w:t xml:space="preserve"> </w:t>
      </w:r>
      <w:r>
        <w:rPr>
          <w:w w:val="105"/>
          <w:sz w:val="14"/>
        </w:rPr>
        <w:t>to</w:t>
      </w:r>
      <w:r>
        <w:rPr>
          <w:spacing w:val="-9"/>
          <w:w w:val="105"/>
          <w:sz w:val="14"/>
        </w:rPr>
        <w:t xml:space="preserve"> </w:t>
      </w:r>
      <w:r>
        <w:rPr>
          <w:w w:val="105"/>
          <w:sz w:val="14"/>
        </w:rPr>
        <w:t>the</w:t>
      </w:r>
      <w:r>
        <w:rPr>
          <w:spacing w:val="-9"/>
          <w:w w:val="105"/>
          <w:sz w:val="14"/>
        </w:rPr>
        <w:t xml:space="preserve"> </w:t>
      </w:r>
      <w:r>
        <w:rPr>
          <w:w w:val="105"/>
          <w:sz w:val="14"/>
        </w:rPr>
        <w:t>last</w:t>
      </w:r>
      <w:r>
        <w:rPr>
          <w:spacing w:val="-9"/>
          <w:w w:val="105"/>
          <w:sz w:val="14"/>
        </w:rPr>
        <w:t xml:space="preserve"> </w:t>
      </w:r>
      <w:r>
        <w:rPr>
          <w:w w:val="105"/>
          <w:sz w:val="14"/>
        </w:rPr>
        <w:t>day</w:t>
      </w:r>
      <w:r>
        <w:rPr>
          <w:spacing w:val="-8"/>
          <w:w w:val="105"/>
          <w:sz w:val="14"/>
        </w:rPr>
        <w:t xml:space="preserve"> </w:t>
      </w:r>
      <w:r>
        <w:rPr>
          <w:w w:val="105"/>
          <w:sz w:val="14"/>
        </w:rPr>
        <w:t>of</w:t>
      </w:r>
      <w:r>
        <w:rPr>
          <w:spacing w:val="-10"/>
          <w:w w:val="105"/>
          <w:sz w:val="14"/>
        </w:rPr>
        <w:t xml:space="preserve"> </w:t>
      </w:r>
      <w:r>
        <w:rPr>
          <w:w w:val="105"/>
          <w:sz w:val="14"/>
        </w:rPr>
        <w:t>the</w:t>
      </w:r>
      <w:r>
        <w:rPr>
          <w:spacing w:val="-9"/>
          <w:w w:val="105"/>
          <w:sz w:val="14"/>
        </w:rPr>
        <w:t xml:space="preserve"> </w:t>
      </w:r>
      <w:r>
        <w:rPr>
          <w:w w:val="105"/>
          <w:sz w:val="14"/>
        </w:rPr>
        <w:t>corresponding</w:t>
      </w:r>
      <w:r>
        <w:rPr>
          <w:spacing w:val="-8"/>
          <w:w w:val="105"/>
          <w:sz w:val="14"/>
        </w:rPr>
        <w:t xml:space="preserve"> </w:t>
      </w:r>
      <w:r>
        <w:rPr>
          <w:w w:val="105"/>
          <w:sz w:val="14"/>
        </w:rPr>
        <w:t>quarterly</w:t>
      </w:r>
      <w:r>
        <w:rPr>
          <w:spacing w:val="-9"/>
          <w:w w:val="105"/>
          <w:sz w:val="14"/>
        </w:rPr>
        <w:t xml:space="preserve"> </w:t>
      </w:r>
      <w:r>
        <w:rPr>
          <w:w w:val="105"/>
          <w:sz w:val="14"/>
        </w:rPr>
        <w:t>calendar</w:t>
      </w:r>
      <w:r>
        <w:rPr>
          <w:spacing w:val="-9"/>
          <w:w w:val="105"/>
          <w:sz w:val="14"/>
        </w:rPr>
        <w:t xml:space="preserve"> </w:t>
      </w:r>
      <w:r>
        <w:rPr>
          <w:w w:val="105"/>
          <w:sz w:val="14"/>
        </w:rPr>
        <w:t>period.</w:t>
      </w:r>
      <w:r>
        <w:rPr>
          <w:spacing w:val="-8"/>
          <w:w w:val="105"/>
          <w:sz w:val="14"/>
        </w:rPr>
        <w:t xml:space="preserve"> </w:t>
      </w:r>
      <w:r>
        <w:rPr>
          <w:w w:val="105"/>
          <w:sz w:val="14"/>
        </w:rPr>
        <w:t>As</w:t>
      </w:r>
      <w:r>
        <w:rPr>
          <w:spacing w:val="-9"/>
          <w:w w:val="105"/>
          <w:sz w:val="14"/>
        </w:rPr>
        <w:t xml:space="preserve"> </w:t>
      </w:r>
      <w:r>
        <w:rPr>
          <w:w w:val="105"/>
          <w:sz w:val="14"/>
        </w:rPr>
        <w:t>a</w:t>
      </w:r>
      <w:r>
        <w:rPr>
          <w:spacing w:val="-10"/>
          <w:w w:val="105"/>
          <w:sz w:val="14"/>
        </w:rPr>
        <w:t xml:space="preserve"> </w:t>
      </w:r>
      <w:r>
        <w:rPr>
          <w:w w:val="105"/>
          <w:sz w:val="14"/>
        </w:rPr>
        <w:t>result,</w:t>
      </w:r>
      <w:r>
        <w:rPr>
          <w:spacing w:val="-8"/>
          <w:w w:val="105"/>
          <w:sz w:val="14"/>
        </w:rPr>
        <w:t xml:space="preserve"> </w:t>
      </w:r>
      <w:r>
        <w:rPr>
          <w:w w:val="105"/>
          <w:sz w:val="14"/>
        </w:rPr>
        <w:t>the first</w:t>
      </w:r>
      <w:r>
        <w:rPr>
          <w:spacing w:val="-9"/>
          <w:w w:val="105"/>
          <w:sz w:val="14"/>
        </w:rPr>
        <w:t xml:space="preserve"> </w:t>
      </w:r>
      <w:r>
        <w:rPr>
          <w:w w:val="105"/>
          <w:sz w:val="14"/>
        </w:rPr>
        <w:t>quarter</w:t>
      </w:r>
      <w:r>
        <w:rPr>
          <w:spacing w:val="-8"/>
          <w:w w:val="105"/>
          <w:sz w:val="14"/>
        </w:rPr>
        <w:t xml:space="preserve"> </w:t>
      </w:r>
      <w:r>
        <w:rPr>
          <w:w w:val="105"/>
          <w:sz w:val="14"/>
        </w:rPr>
        <w:t>of</w:t>
      </w:r>
      <w:r>
        <w:rPr>
          <w:spacing w:val="-8"/>
          <w:w w:val="105"/>
          <w:sz w:val="14"/>
        </w:rPr>
        <w:t xml:space="preserve"> </w:t>
      </w:r>
      <w:r>
        <w:rPr>
          <w:w w:val="105"/>
          <w:sz w:val="14"/>
        </w:rPr>
        <w:t>2020</w:t>
      </w:r>
      <w:r>
        <w:rPr>
          <w:spacing w:val="-7"/>
          <w:w w:val="105"/>
          <w:sz w:val="14"/>
        </w:rPr>
        <w:t xml:space="preserve"> </w:t>
      </w:r>
      <w:r>
        <w:rPr>
          <w:w w:val="105"/>
          <w:sz w:val="14"/>
        </w:rPr>
        <w:t>had</w:t>
      </w:r>
      <w:r>
        <w:rPr>
          <w:spacing w:val="-7"/>
          <w:w w:val="105"/>
          <w:sz w:val="14"/>
        </w:rPr>
        <w:t xml:space="preserve"> </w:t>
      </w:r>
      <w:r>
        <w:rPr>
          <w:w w:val="105"/>
          <w:sz w:val="14"/>
        </w:rPr>
        <w:t>one</w:t>
      </w:r>
      <w:r>
        <w:rPr>
          <w:spacing w:val="-8"/>
          <w:w w:val="105"/>
          <w:sz w:val="14"/>
        </w:rPr>
        <w:t xml:space="preserve"> </w:t>
      </w:r>
      <w:r>
        <w:rPr>
          <w:w w:val="105"/>
          <w:sz w:val="14"/>
        </w:rPr>
        <w:t>less</w:t>
      </w:r>
      <w:r>
        <w:rPr>
          <w:spacing w:val="-9"/>
          <w:w w:val="105"/>
          <w:sz w:val="14"/>
        </w:rPr>
        <w:t xml:space="preserve"> </w:t>
      </w:r>
      <w:r>
        <w:rPr>
          <w:w w:val="105"/>
          <w:sz w:val="14"/>
        </w:rPr>
        <w:t>day</w:t>
      </w:r>
      <w:r>
        <w:rPr>
          <w:spacing w:val="-7"/>
          <w:w w:val="105"/>
          <w:sz w:val="14"/>
        </w:rPr>
        <w:t xml:space="preserve"> </w:t>
      </w:r>
      <w:r>
        <w:rPr>
          <w:w w:val="105"/>
          <w:sz w:val="14"/>
        </w:rPr>
        <w:t>when</w:t>
      </w:r>
      <w:r>
        <w:rPr>
          <w:spacing w:val="-7"/>
          <w:w w:val="105"/>
          <w:sz w:val="14"/>
        </w:rPr>
        <w:t xml:space="preserve"> </w:t>
      </w:r>
      <w:r>
        <w:rPr>
          <w:w w:val="105"/>
          <w:sz w:val="14"/>
        </w:rPr>
        <w:t>compared</w:t>
      </w:r>
      <w:r>
        <w:rPr>
          <w:spacing w:val="-7"/>
          <w:w w:val="105"/>
          <w:sz w:val="14"/>
        </w:rPr>
        <w:t xml:space="preserve"> </w:t>
      </w:r>
      <w:r>
        <w:rPr>
          <w:w w:val="105"/>
          <w:sz w:val="14"/>
        </w:rPr>
        <w:t>to</w:t>
      </w:r>
      <w:r>
        <w:rPr>
          <w:spacing w:val="-8"/>
          <w:w w:val="105"/>
          <w:sz w:val="14"/>
        </w:rPr>
        <w:t xml:space="preserve"> </w:t>
      </w:r>
      <w:r>
        <w:rPr>
          <w:w w:val="105"/>
          <w:sz w:val="14"/>
        </w:rPr>
        <w:t>the</w:t>
      </w:r>
      <w:r>
        <w:rPr>
          <w:spacing w:val="-8"/>
          <w:w w:val="105"/>
          <w:sz w:val="14"/>
        </w:rPr>
        <w:t xml:space="preserve"> </w:t>
      </w:r>
      <w:r>
        <w:rPr>
          <w:w w:val="105"/>
          <w:sz w:val="14"/>
        </w:rPr>
        <w:t>first</w:t>
      </w:r>
      <w:r>
        <w:rPr>
          <w:spacing w:val="-8"/>
          <w:w w:val="105"/>
          <w:sz w:val="14"/>
        </w:rPr>
        <w:t xml:space="preserve"> </w:t>
      </w:r>
      <w:r>
        <w:rPr>
          <w:w w:val="105"/>
          <w:sz w:val="14"/>
        </w:rPr>
        <w:t>quarter</w:t>
      </w:r>
      <w:r>
        <w:rPr>
          <w:spacing w:val="-8"/>
          <w:w w:val="105"/>
          <w:sz w:val="14"/>
        </w:rPr>
        <w:t xml:space="preserve"> </w:t>
      </w:r>
      <w:r>
        <w:rPr>
          <w:w w:val="105"/>
          <w:sz w:val="14"/>
        </w:rPr>
        <w:t>of</w:t>
      </w:r>
      <w:r>
        <w:rPr>
          <w:spacing w:val="-8"/>
          <w:w w:val="105"/>
          <w:sz w:val="14"/>
        </w:rPr>
        <w:t xml:space="preserve"> </w:t>
      </w:r>
      <w:r>
        <w:rPr>
          <w:w w:val="105"/>
          <w:sz w:val="14"/>
        </w:rPr>
        <w:t>2019,</w:t>
      </w:r>
      <w:r>
        <w:rPr>
          <w:spacing w:val="-7"/>
          <w:w w:val="105"/>
          <w:sz w:val="14"/>
        </w:rPr>
        <w:t xml:space="preserve"> </w:t>
      </w:r>
      <w:r>
        <w:rPr>
          <w:w w:val="105"/>
          <w:sz w:val="14"/>
        </w:rPr>
        <w:t>and</w:t>
      </w:r>
      <w:r>
        <w:rPr>
          <w:spacing w:val="-8"/>
          <w:w w:val="105"/>
          <w:sz w:val="14"/>
        </w:rPr>
        <w:t xml:space="preserve"> </w:t>
      </w:r>
      <w:r>
        <w:rPr>
          <w:w w:val="105"/>
          <w:sz w:val="14"/>
        </w:rPr>
        <w:t>the</w:t>
      </w:r>
      <w:r>
        <w:rPr>
          <w:spacing w:val="-8"/>
          <w:w w:val="105"/>
          <w:sz w:val="14"/>
        </w:rPr>
        <w:t xml:space="preserve"> </w:t>
      </w:r>
      <w:r>
        <w:rPr>
          <w:w w:val="105"/>
          <w:sz w:val="14"/>
        </w:rPr>
        <w:t>fourth</w:t>
      </w:r>
      <w:r>
        <w:rPr>
          <w:spacing w:val="-7"/>
          <w:w w:val="105"/>
          <w:sz w:val="14"/>
        </w:rPr>
        <w:t xml:space="preserve"> </w:t>
      </w:r>
      <w:r>
        <w:rPr>
          <w:w w:val="105"/>
          <w:sz w:val="14"/>
        </w:rPr>
        <w:t>quarter</w:t>
      </w:r>
      <w:r>
        <w:rPr>
          <w:spacing w:val="-8"/>
          <w:w w:val="105"/>
          <w:sz w:val="14"/>
        </w:rPr>
        <w:t xml:space="preserve"> </w:t>
      </w:r>
      <w:r>
        <w:rPr>
          <w:w w:val="105"/>
          <w:sz w:val="14"/>
        </w:rPr>
        <w:t>of</w:t>
      </w:r>
      <w:r>
        <w:rPr>
          <w:spacing w:val="-8"/>
          <w:w w:val="105"/>
          <w:sz w:val="14"/>
        </w:rPr>
        <w:t xml:space="preserve"> </w:t>
      </w:r>
      <w:r>
        <w:rPr>
          <w:w w:val="105"/>
          <w:sz w:val="14"/>
        </w:rPr>
        <w:t>2020</w:t>
      </w:r>
      <w:r>
        <w:rPr>
          <w:spacing w:val="-8"/>
          <w:w w:val="105"/>
          <w:sz w:val="14"/>
        </w:rPr>
        <w:t xml:space="preserve"> </w:t>
      </w:r>
      <w:r>
        <w:rPr>
          <w:w w:val="105"/>
          <w:sz w:val="14"/>
        </w:rPr>
        <w:t>will</w:t>
      </w:r>
      <w:r>
        <w:rPr>
          <w:spacing w:val="-8"/>
          <w:w w:val="105"/>
          <w:sz w:val="14"/>
        </w:rPr>
        <w:t xml:space="preserve"> </w:t>
      </w:r>
      <w:r>
        <w:rPr>
          <w:w w:val="105"/>
          <w:sz w:val="14"/>
        </w:rPr>
        <w:t>have</w:t>
      </w:r>
      <w:r>
        <w:rPr>
          <w:spacing w:val="-8"/>
          <w:w w:val="105"/>
          <w:sz w:val="14"/>
        </w:rPr>
        <w:t xml:space="preserve"> </w:t>
      </w:r>
      <w:r>
        <w:rPr>
          <w:w w:val="105"/>
          <w:sz w:val="14"/>
        </w:rPr>
        <w:t>two</w:t>
      </w:r>
      <w:r>
        <w:rPr>
          <w:spacing w:val="-7"/>
          <w:w w:val="105"/>
          <w:sz w:val="14"/>
        </w:rPr>
        <w:t xml:space="preserve"> </w:t>
      </w:r>
      <w:r>
        <w:rPr>
          <w:w w:val="105"/>
          <w:sz w:val="14"/>
        </w:rPr>
        <w:t>additional</w:t>
      </w:r>
      <w:r>
        <w:rPr>
          <w:spacing w:val="-8"/>
          <w:w w:val="105"/>
          <w:sz w:val="14"/>
        </w:rPr>
        <w:t xml:space="preserve"> </w:t>
      </w:r>
      <w:r>
        <w:rPr>
          <w:w w:val="105"/>
          <w:sz w:val="14"/>
        </w:rPr>
        <w:t>days</w:t>
      </w:r>
      <w:r>
        <w:rPr>
          <w:spacing w:val="-8"/>
          <w:w w:val="105"/>
          <w:sz w:val="14"/>
        </w:rPr>
        <w:t xml:space="preserve"> </w:t>
      </w:r>
      <w:r>
        <w:rPr>
          <w:w w:val="105"/>
          <w:sz w:val="14"/>
        </w:rPr>
        <w:t>when</w:t>
      </w:r>
      <w:r>
        <w:rPr>
          <w:spacing w:val="-8"/>
          <w:w w:val="105"/>
          <w:sz w:val="14"/>
        </w:rPr>
        <w:t xml:space="preserve"> </w:t>
      </w:r>
      <w:r>
        <w:rPr>
          <w:w w:val="105"/>
          <w:sz w:val="14"/>
        </w:rPr>
        <w:t>compared</w:t>
      </w:r>
      <w:r>
        <w:rPr>
          <w:spacing w:val="-7"/>
          <w:w w:val="105"/>
          <w:sz w:val="14"/>
        </w:rPr>
        <w:t xml:space="preserve"> </w:t>
      </w:r>
      <w:r>
        <w:rPr>
          <w:w w:val="105"/>
          <w:sz w:val="14"/>
        </w:rPr>
        <w:t>to</w:t>
      </w:r>
      <w:r>
        <w:rPr>
          <w:spacing w:val="-7"/>
          <w:w w:val="105"/>
          <w:sz w:val="14"/>
        </w:rPr>
        <w:t xml:space="preserve"> </w:t>
      </w:r>
      <w:r>
        <w:rPr>
          <w:w w:val="105"/>
          <w:sz w:val="14"/>
        </w:rPr>
        <w:t>the</w:t>
      </w:r>
      <w:r>
        <w:rPr>
          <w:spacing w:val="-8"/>
          <w:w w:val="105"/>
          <w:sz w:val="14"/>
        </w:rPr>
        <w:t xml:space="preserve"> </w:t>
      </w:r>
      <w:r>
        <w:rPr>
          <w:w w:val="105"/>
          <w:sz w:val="14"/>
        </w:rPr>
        <w:t>fourth</w:t>
      </w:r>
      <w:r>
        <w:rPr>
          <w:spacing w:val="-8"/>
          <w:w w:val="105"/>
          <w:sz w:val="14"/>
        </w:rPr>
        <w:t xml:space="preserve"> </w:t>
      </w:r>
      <w:r>
        <w:rPr>
          <w:w w:val="105"/>
          <w:sz w:val="14"/>
        </w:rPr>
        <w:t>quarter</w:t>
      </w:r>
      <w:r>
        <w:rPr>
          <w:spacing w:val="-8"/>
          <w:w w:val="105"/>
          <w:sz w:val="14"/>
        </w:rPr>
        <w:t xml:space="preserve"> </w:t>
      </w:r>
      <w:r>
        <w:rPr>
          <w:w w:val="105"/>
          <w:sz w:val="14"/>
        </w:rPr>
        <w:t>of</w:t>
      </w:r>
      <w:r>
        <w:rPr>
          <w:spacing w:val="-8"/>
          <w:w w:val="105"/>
          <w:sz w:val="14"/>
        </w:rPr>
        <w:t xml:space="preserve"> </w:t>
      </w:r>
      <w:r>
        <w:rPr>
          <w:w w:val="105"/>
          <w:sz w:val="14"/>
        </w:rPr>
        <w:t>2019.</w:t>
      </w:r>
    </w:p>
    <w:p w14:paraId="1196EFB4" w14:textId="77777777" w:rsidR="004304EB" w:rsidRDefault="000856F8">
      <w:pPr>
        <w:spacing w:before="27" w:line="249" w:lineRule="auto"/>
        <w:ind w:left="218" w:right="331" w:hanging="72"/>
        <w:rPr>
          <w:sz w:val="14"/>
        </w:rPr>
      </w:pPr>
      <w:r>
        <w:rPr>
          <w:w w:val="105"/>
          <w:position w:val="4"/>
          <w:sz w:val="9"/>
        </w:rPr>
        <w:t>5</w:t>
      </w:r>
      <w:r>
        <w:rPr>
          <w:w w:val="105"/>
          <w:sz w:val="14"/>
        </w:rPr>
        <w:t>After</w:t>
      </w:r>
      <w:r>
        <w:rPr>
          <w:spacing w:val="-11"/>
          <w:w w:val="105"/>
          <w:sz w:val="14"/>
        </w:rPr>
        <w:t xml:space="preserve"> </w:t>
      </w:r>
      <w:r>
        <w:rPr>
          <w:w w:val="105"/>
          <w:sz w:val="14"/>
        </w:rPr>
        <w:t>considering</w:t>
      </w:r>
      <w:r>
        <w:rPr>
          <w:spacing w:val="-10"/>
          <w:w w:val="105"/>
          <w:sz w:val="14"/>
        </w:rPr>
        <w:t xml:space="preserve"> </w:t>
      </w:r>
      <w:r>
        <w:rPr>
          <w:w w:val="105"/>
          <w:sz w:val="14"/>
        </w:rPr>
        <w:t>the</w:t>
      </w:r>
      <w:r>
        <w:rPr>
          <w:spacing w:val="-10"/>
          <w:w w:val="105"/>
          <w:sz w:val="14"/>
        </w:rPr>
        <w:t xml:space="preserve"> </w:t>
      </w:r>
      <w:r>
        <w:rPr>
          <w:w w:val="105"/>
          <w:sz w:val="14"/>
        </w:rPr>
        <w:t>impact</w:t>
      </w:r>
      <w:r>
        <w:rPr>
          <w:spacing w:val="-10"/>
          <w:w w:val="105"/>
          <w:sz w:val="14"/>
        </w:rPr>
        <w:t xml:space="preserve"> </w:t>
      </w:r>
      <w:r>
        <w:rPr>
          <w:w w:val="105"/>
          <w:sz w:val="14"/>
        </w:rPr>
        <w:t>of</w:t>
      </w:r>
      <w:r>
        <w:rPr>
          <w:spacing w:val="-11"/>
          <w:w w:val="105"/>
          <w:sz w:val="14"/>
        </w:rPr>
        <w:t xml:space="preserve"> </w:t>
      </w:r>
      <w:r>
        <w:rPr>
          <w:w w:val="105"/>
          <w:sz w:val="14"/>
        </w:rPr>
        <w:t>structural</w:t>
      </w:r>
      <w:r>
        <w:rPr>
          <w:spacing w:val="-10"/>
          <w:w w:val="105"/>
          <w:sz w:val="14"/>
        </w:rPr>
        <w:t xml:space="preserve"> </w:t>
      </w:r>
      <w:r>
        <w:rPr>
          <w:w w:val="105"/>
          <w:sz w:val="14"/>
        </w:rPr>
        <w:t>changes,</w:t>
      </w:r>
      <w:r>
        <w:rPr>
          <w:spacing w:val="-10"/>
          <w:w w:val="105"/>
          <w:sz w:val="14"/>
        </w:rPr>
        <w:t xml:space="preserve"> </w:t>
      </w:r>
      <w:r>
        <w:rPr>
          <w:w w:val="105"/>
          <w:sz w:val="14"/>
        </w:rPr>
        <w:t>unit</w:t>
      </w:r>
      <w:r>
        <w:rPr>
          <w:spacing w:val="-10"/>
          <w:w w:val="105"/>
          <w:sz w:val="14"/>
        </w:rPr>
        <w:t xml:space="preserve"> </w:t>
      </w:r>
      <w:r>
        <w:rPr>
          <w:w w:val="105"/>
          <w:sz w:val="14"/>
        </w:rPr>
        <w:t>case</w:t>
      </w:r>
      <w:r>
        <w:rPr>
          <w:spacing w:val="-11"/>
          <w:w w:val="105"/>
          <w:sz w:val="14"/>
        </w:rPr>
        <w:t xml:space="preserve"> </w:t>
      </w:r>
      <w:r>
        <w:rPr>
          <w:w w:val="105"/>
          <w:sz w:val="14"/>
        </w:rPr>
        <w:t>volume</w:t>
      </w:r>
      <w:r>
        <w:rPr>
          <w:spacing w:val="-10"/>
          <w:w w:val="105"/>
          <w:sz w:val="14"/>
        </w:rPr>
        <w:t xml:space="preserve"> </w:t>
      </w:r>
      <w:r>
        <w:rPr>
          <w:w w:val="105"/>
          <w:sz w:val="14"/>
        </w:rPr>
        <w:t>for</w:t>
      </w:r>
      <w:r>
        <w:rPr>
          <w:spacing w:val="-11"/>
          <w:w w:val="105"/>
          <w:sz w:val="14"/>
        </w:rPr>
        <w:t xml:space="preserve"> </w:t>
      </w:r>
      <w:r>
        <w:rPr>
          <w:w w:val="105"/>
          <w:sz w:val="14"/>
        </w:rPr>
        <w:t>Bottling</w:t>
      </w:r>
      <w:r>
        <w:rPr>
          <w:spacing w:val="-9"/>
          <w:w w:val="105"/>
          <w:sz w:val="14"/>
        </w:rPr>
        <w:t xml:space="preserve"> </w:t>
      </w:r>
      <w:r>
        <w:rPr>
          <w:w w:val="105"/>
          <w:sz w:val="14"/>
        </w:rPr>
        <w:t>Investments</w:t>
      </w:r>
      <w:r>
        <w:rPr>
          <w:spacing w:val="-11"/>
          <w:w w:val="105"/>
          <w:sz w:val="14"/>
        </w:rPr>
        <w:t xml:space="preserve"> </w:t>
      </w:r>
      <w:r>
        <w:rPr>
          <w:w w:val="105"/>
          <w:sz w:val="14"/>
        </w:rPr>
        <w:t>declined</w:t>
      </w:r>
      <w:r>
        <w:rPr>
          <w:spacing w:val="-9"/>
          <w:w w:val="105"/>
          <w:sz w:val="14"/>
        </w:rPr>
        <w:t xml:space="preserve"> </w:t>
      </w:r>
      <w:r>
        <w:rPr>
          <w:w w:val="105"/>
          <w:sz w:val="14"/>
        </w:rPr>
        <w:t>33</w:t>
      </w:r>
      <w:r>
        <w:rPr>
          <w:spacing w:val="-10"/>
          <w:w w:val="105"/>
          <w:sz w:val="14"/>
        </w:rPr>
        <w:t xml:space="preserve"> </w:t>
      </w:r>
      <w:r>
        <w:rPr>
          <w:w w:val="105"/>
          <w:sz w:val="14"/>
        </w:rPr>
        <w:t>percent</w:t>
      </w:r>
      <w:r>
        <w:rPr>
          <w:spacing w:val="-11"/>
          <w:w w:val="105"/>
          <w:sz w:val="14"/>
        </w:rPr>
        <w:t xml:space="preserve"> </w:t>
      </w:r>
      <w:r>
        <w:rPr>
          <w:w w:val="105"/>
          <w:sz w:val="14"/>
        </w:rPr>
        <w:t>and</w:t>
      </w:r>
      <w:r>
        <w:rPr>
          <w:spacing w:val="-9"/>
          <w:w w:val="105"/>
          <w:sz w:val="14"/>
        </w:rPr>
        <w:t xml:space="preserve"> </w:t>
      </w:r>
      <w:r>
        <w:rPr>
          <w:w w:val="105"/>
          <w:sz w:val="14"/>
        </w:rPr>
        <w:t>19</w:t>
      </w:r>
      <w:r>
        <w:rPr>
          <w:spacing w:val="-10"/>
          <w:w w:val="105"/>
          <w:sz w:val="14"/>
        </w:rPr>
        <w:t xml:space="preserve"> </w:t>
      </w:r>
      <w:r>
        <w:rPr>
          <w:w w:val="105"/>
          <w:sz w:val="14"/>
        </w:rPr>
        <w:t>percent</w:t>
      </w:r>
      <w:r>
        <w:rPr>
          <w:spacing w:val="-10"/>
          <w:w w:val="105"/>
          <w:sz w:val="14"/>
        </w:rPr>
        <w:t xml:space="preserve"> </w:t>
      </w:r>
      <w:r>
        <w:rPr>
          <w:w w:val="105"/>
          <w:sz w:val="14"/>
        </w:rPr>
        <w:t>for</w:t>
      </w:r>
      <w:r>
        <w:rPr>
          <w:spacing w:val="-11"/>
          <w:w w:val="105"/>
          <w:sz w:val="14"/>
        </w:rPr>
        <w:t xml:space="preserve"> </w:t>
      </w:r>
      <w:r>
        <w:rPr>
          <w:w w:val="105"/>
          <w:sz w:val="14"/>
        </w:rPr>
        <w:t>the</w:t>
      </w:r>
      <w:r>
        <w:rPr>
          <w:spacing w:val="-10"/>
          <w:w w:val="105"/>
          <w:sz w:val="14"/>
        </w:rPr>
        <w:t xml:space="preserve"> </w:t>
      </w:r>
      <w:r>
        <w:rPr>
          <w:w w:val="105"/>
          <w:sz w:val="14"/>
        </w:rPr>
        <w:t>three</w:t>
      </w:r>
      <w:r>
        <w:rPr>
          <w:spacing w:val="-11"/>
          <w:w w:val="105"/>
          <w:sz w:val="14"/>
        </w:rPr>
        <w:t xml:space="preserve"> </w:t>
      </w:r>
      <w:r>
        <w:rPr>
          <w:w w:val="105"/>
          <w:sz w:val="14"/>
        </w:rPr>
        <w:t>and</w:t>
      </w:r>
      <w:r>
        <w:rPr>
          <w:spacing w:val="-9"/>
          <w:w w:val="105"/>
          <w:sz w:val="14"/>
        </w:rPr>
        <w:t xml:space="preserve"> </w:t>
      </w:r>
      <w:r>
        <w:rPr>
          <w:w w:val="105"/>
          <w:sz w:val="14"/>
        </w:rPr>
        <w:t>six</w:t>
      </w:r>
      <w:r>
        <w:rPr>
          <w:spacing w:val="-10"/>
          <w:w w:val="105"/>
          <w:sz w:val="14"/>
        </w:rPr>
        <w:t xml:space="preserve"> </w:t>
      </w:r>
      <w:r>
        <w:rPr>
          <w:w w:val="105"/>
          <w:sz w:val="14"/>
        </w:rPr>
        <w:t>months</w:t>
      </w:r>
      <w:r>
        <w:rPr>
          <w:spacing w:val="-10"/>
          <w:w w:val="105"/>
          <w:sz w:val="14"/>
        </w:rPr>
        <w:t xml:space="preserve"> </w:t>
      </w:r>
      <w:r>
        <w:rPr>
          <w:w w:val="105"/>
          <w:sz w:val="14"/>
        </w:rPr>
        <w:t>ended</w:t>
      </w:r>
      <w:r>
        <w:rPr>
          <w:spacing w:val="-10"/>
          <w:w w:val="105"/>
          <w:sz w:val="14"/>
        </w:rPr>
        <w:t xml:space="preserve"> </w:t>
      </w:r>
      <w:r>
        <w:rPr>
          <w:w w:val="105"/>
          <w:sz w:val="14"/>
        </w:rPr>
        <w:t>June</w:t>
      </w:r>
      <w:r>
        <w:rPr>
          <w:spacing w:val="-10"/>
          <w:w w:val="105"/>
          <w:sz w:val="14"/>
        </w:rPr>
        <w:t xml:space="preserve"> </w:t>
      </w:r>
      <w:r>
        <w:rPr>
          <w:w w:val="105"/>
          <w:sz w:val="14"/>
        </w:rPr>
        <w:t>26,</w:t>
      </w:r>
      <w:r>
        <w:rPr>
          <w:spacing w:val="-10"/>
          <w:w w:val="105"/>
          <w:sz w:val="14"/>
        </w:rPr>
        <w:t xml:space="preserve"> </w:t>
      </w:r>
      <w:r>
        <w:rPr>
          <w:w w:val="105"/>
          <w:sz w:val="14"/>
        </w:rPr>
        <w:t>2020, respectively.</w:t>
      </w:r>
    </w:p>
    <w:p w14:paraId="1196EFB5" w14:textId="77777777" w:rsidR="004304EB" w:rsidRDefault="000856F8">
      <w:pPr>
        <w:spacing w:before="25"/>
        <w:ind w:left="146"/>
        <w:rPr>
          <w:sz w:val="14"/>
        </w:rPr>
      </w:pPr>
      <w:r>
        <w:rPr>
          <w:w w:val="105"/>
          <w:position w:val="4"/>
          <w:sz w:val="9"/>
        </w:rPr>
        <w:t>6</w:t>
      </w:r>
      <w:r>
        <w:rPr>
          <w:w w:val="105"/>
          <w:sz w:val="14"/>
        </w:rPr>
        <w:t>After considering the impact of structural changes, concentrate sales volume for North America declined 18 percent for the three months ended June 26, 2020.</w:t>
      </w:r>
    </w:p>
    <w:p w14:paraId="1196EFB6" w14:textId="77777777" w:rsidR="004304EB" w:rsidRDefault="000856F8">
      <w:pPr>
        <w:spacing w:before="31"/>
        <w:ind w:left="146"/>
        <w:rPr>
          <w:sz w:val="14"/>
        </w:rPr>
      </w:pPr>
      <w:r>
        <w:rPr>
          <w:w w:val="105"/>
          <w:position w:val="4"/>
          <w:sz w:val="9"/>
        </w:rPr>
        <w:t>7</w:t>
      </w:r>
      <w:r>
        <w:rPr>
          <w:w w:val="105"/>
          <w:sz w:val="14"/>
        </w:rPr>
        <w:t>After</w:t>
      </w:r>
      <w:r>
        <w:rPr>
          <w:spacing w:val="-10"/>
          <w:w w:val="105"/>
          <w:sz w:val="14"/>
        </w:rPr>
        <w:t xml:space="preserve"> </w:t>
      </w:r>
      <w:r>
        <w:rPr>
          <w:w w:val="105"/>
          <w:sz w:val="14"/>
        </w:rPr>
        <w:t>considering</w:t>
      </w:r>
      <w:r>
        <w:rPr>
          <w:spacing w:val="-9"/>
          <w:w w:val="105"/>
          <w:sz w:val="14"/>
        </w:rPr>
        <w:t xml:space="preserve"> </w:t>
      </w:r>
      <w:r>
        <w:rPr>
          <w:w w:val="105"/>
          <w:sz w:val="14"/>
        </w:rPr>
        <w:t>the</w:t>
      </w:r>
      <w:r>
        <w:rPr>
          <w:spacing w:val="-10"/>
          <w:w w:val="105"/>
          <w:sz w:val="14"/>
        </w:rPr>
        <w:t xml:space="preserve"> </w:t>
      </w:r>
      <w:r>
        <w:rPr>
          <w:w w:val="105"/>
          <w:sz w:val="14"/>
        </w:rPr>
        <w:t>impact</w:t>
      </w:r>
      <w:r>
        <w:rPr>
          <w:spacing w:val="-10"/>
          <w:w w:val="105"/>
          <w:sz w:val="14"/>
        </w:rPr>
        <w:t xml:space="preserve"> </w:t>
      </w:r>
      <w:r>
        <w:rPr>
          <w:w w:val="105"/>
          <w:sz w:val="14"/>
        </w:rPr>
        <w:t>of</w:t>
      </w:r>
      <w:r>
        <w:rPr>
          <w:spacing w:val="-10"/>
          <w:w w:val="105"/>
          <w:sz w:val="14"/>
        </w:rPr>
        <w:t xml:space="preserve"> </w:t>
      </w:r>
      <w:r>
        <w:rPr>
          <w:w w:val="105"/>
          <w:sz w:val="14"/>
        </w:rPr>
        <w:t>structural</w:t>
      </w:r>
      <w:r>
        <w:rPr>
          <w:spacing w:val="-10"/>
          <w:w w:val="105"/>
          <w:sz w:val="14"/>
        </w:rPr>
        <w:t xml:space="preserve"> </w:t>
      </w:r>
      <w:r>
        <w:rPr>
          <w:w w:val="105"/>
          <w:sz w:val="14"/>
        </w:rPr>
        <w:t>changes,</w:t>
      </w:r>
      <w:r>
        <w:rPr>
          <w:spacing w:val="-9"/>
          <w:w w:val="105"/>
          <w:sz w:val="14"/>
        </w:rPr>
        <w:t xml:space="preserve"> </w:t>
      </w:r>
      <w:r>
        <w:rPr>
          <w:w w:val="105"/>
          <w:sz w:val="14"/>
        </w:rPr>
        <w:t>concentrate</w:t>
      </w:r>
      <w:r>
        <w:rPr>
          <w:spacing w:val="-10"/>
          <w:w w:val="105"/>
          <w:sz w:val="14"/>
        </w:rPr>
        <w:t xml:space="preserve"> </w:t>
      </w:r>
      <w:r>
        <w:rPr>
          <w:w w:val="105"/>
          <w:sz w:val="14"/>
        </w:rPr>
        <w:t>sales</w:t>
      </w:r>
      <w:r>
        <w:rPr>
          <w:spacing w:val="-9"/>
          <w:w w:val="105"/>
          <w:sz w:val="14"/>
        </w:rPr>
        <w:t xml:space="preserve"> </w:t>
      </w:r>
      <w:r>
        <w:rPr>
          <w:w w:val="105"/>
          <w:sz w:val="14"/>
        </w:rPr>
        <w:t>volume</w:t>
      </w:r>
      <w:r>
        <w:rPr>
          <w:spacing w:val="-10"/>
          <w:w w:val="105"/>
          <w:sz w:val="14"/>
        </w:rPr>
        <w:t xml:space="preserve"> </w:t>
      </w:r>
      <w:r>
        <w:rPr>
          <w:w w:val="105"/>
          <w:sz w:val="14"/>
        </w:rPr>
        <w:t>for</w:t>
      </w:r>
      <w:r>
        <w:rPr>
          <w:spacing w:val="-10"/>
          <w:w w:val="105"/>
          <w:sz w:val="14"/>
        </w:rPr>
        <w:t xml:space="preserve"> </w:t>
      </w:r>
      <w:r>
        <w:rPr>
          <w:w w:val="105"/>
          <w:sz w:val="14"/>
        </w:rPr>
        <w:t>Asia</w:t>
      </w:r>
      <w:r>
        <w:rPr>
          <w:spacing w:val="-10"/>
          <w:w w:val="105"/>
          <w:sz w:val="14"/>
        </w:rPr>
        <w:t xml:space="preserve"> </w:t>
      </w:r>
      <w:r>
        <w:rPr>
          <w:w w:val="105"/>
          <w:sz w:val="14"/>
        </w:rPr>
        <w:t>Pacific</w:t>
      </w:r>
      <w:r>
        <w:rPr>
          <w:spacing w:val="-10"/>
          <w:w w:val="105"/>
          <w:sz w:val="14"/>
        </w:rPr>
        <w:t xml:space="preserve"> </w:t>
      </w:r>
      <w:r>
        <w:rPr>
          <w:w w:val="105"/>
          <w:sz w:val="14"/>
        </w:rPr>
        <w:t>declined</w:t>
      </w:r>
      <w:r>
        <w:rPr>
          <w:spacing w:val="-9"/>
          <w:w w:val="105"/>
          <w:sz w:val="14"/>
        </w:rPr>
        <w:t xml:space="preserve"> </w:t>
      </w:r>
      <w:r>
        <w:rPr>
          <w:w w:val="105"/>
          <w:sz w:val="14"/>
        </w:rPr>
        <w:t>21</w:t>
      </w:r>
      <w:r>
        <w:rPr>
          <w:spacing w:val="-9"/>
          <w:w w:val="105"/>
          <w:sz w:val="14"/>
        </w:rPr>
        <w:t xml:space="preserve"> </w:t>
      </w:r>
      <w:r>
        <w:rPr>
          <w:w w:val="105"/>
          <w:sz w:val="14"/>
        </w:rPr>
        <w:t>percent</w:t>
      </w:r>
      <w:r>
        <w:rPr>
          <w:spacing w:val="-10"/>
          <w:w w:val="105"/>
          <w:sz w:val="14"/>
        </w:rPr>
        <w:t xml:space="preserve"> </w:t>
      </w:r>
      <w:r>
        <w:rPr>
          <w:w w:val="105"/>
          <w:sz w:val="14"/>
        </w:rPr>
        <w:t>and</w:t>
      </w:r>
      <w:r>
        <w:rPr>
          <w:spacing w:val="-9"/>
          <w:w w:val="105"/>
          <w:sz w:val="14"/>
        </w:rPr>
        <w:t xml:space="preserve"> </w:t>
      </w:r>
      <w:r>
        <w:rPr>
          <w:w w:val="105"/>
          <w:sz w:val="14"/>
        </w:rPr>
        <w:t>13</w:t>
      </w:r>
      <w:r>
        <w:rPr>
          <w:spacing w:val="-9"/>
          <w:w w:val="105"/>
          <w:sz w:val="14"/>
        </w:rPr>
        <w:t xml:space="preserve"> </w:t>
      </w:r>
      <w:r>
        <w:rPr>
          <w:w w:val="105"/>
          <w:sz w:val="14"/>
        </w:rPr>
        <w:t>percent</w:t>
      </w:r>
      <w:r>
        <w:rPr>
          <w:spacing w:val="-9"/>
          <w:w w:val="105"/>
          <w:sz w:val="14"/>
        </w:rPr>
        <w:t xml:space="preserve"> </w:t>
      </w:r>
      <w:r>
        <w:rPr>
          <w:w w:val="105"/>
          <w:sz w:val="14"/>
        </w:rPr>
        <w:t>for</w:t>
      </w:r>
      <w:r>
        <w:rPr>
          <w:spacing w:val="-10"/>
          <w:w w:val="105"/>
          <w:sz w:val="14"/>
        </w:rPr>
        <w:t xml:space="preserve"> </w:t>
      </w:r>
      <w:r>
        <w:rPr>
          <w:w w:val="105"/>
          <w:sz w:val="14"/>
        </w:rPr>
        <w:t>the</w:t>
      </w:r>
      <w:r>
        <w:rPr>
          <w:spacing w:val="-10"/>
          <w:w w:val="105"/>
          <w:sz w:val="14"/>
        </w:rPr>
        <w:t xml:space="preserve"> </w:t>
      </w:r>
      <w:r>
        <w:rPr>
          <w:w w:val="105"/>
          <w:sz w:val="14"/>
        </w:rPr>
        <w:t>three</w:t>
      </w:r>
      <w:r>
        <w:rPr>
          <w:spacing w:val="-10"/>
          <w:w w:val="105"/>
          <w:sz w:val="14"/>
        </w:rPr>
        <w:t xml:space="preserve"> </w:t>
      </w:r>
      <w:r>
        <w:rPr>
          <w:w w:val="105"/>
          <w:sz w:val="14"/>
        </w:rPr>
        <w:t>and</w:t>
      </w:r>
      <w:r>
        <w:rPr>
          <w:spacing w:val="-9"/>
          <w:w w:val="105"/>
          <w:sz w:val="14"/>
        </w:rPr>
        <w:t xml:space="preserve"> </w:t>
      </w:r>
      <w:r>
        <w:rPr>
          <w:w w:val="105"/>
          <w:sz w:val="14"/>
        </w:rPr>
        <w:t>six</w:t>
      </w:r>
      <w:r>
        <w:rPr>
          <w:spacing w:val="-9"/>
          <w:w w:val="105"/>
          <w:sz w:val="14"/>
        </w:rPr>
        <w:t xml:space="preserve"> </w:t>
      </w:r>
      <w:r>
        <w:rPr>
          <w:w w:val="105"/>
          <w:sz w:val="14"/>
        </w:rPr>
        <w:t>months</w:t>
      </w:r>
      <w:r>
        <w:rPr>
          <w:spacing w:val="-10"/>
          <w:w w:val="105"/>
          <w:sz w:val="14"/>
        </w:rPr>
        <w:t xml:space="preserve"> </w:t>
      </w:r>
      <w:r>
        <w:rPr>
          <w:w w:val="105"/>
          <w:sz w:val="14"/>
        </w:rPr>
        <w:t>ended</w:t>
      </w:r>
      <w:r>
        <w:rPr>
          <w:spacing w:val="-9"/>
          <w:w w:val="105"/>
          <w:sz w:val="14"/>
        </w:rPr>
        <w:t xml:space="preserve"> </w:t>
      </w:r>
      <w:r>
        <w:rPr>
          <w:w w:val="105"/>
          <w:sz w:val="14"/>
        </w:rPr>
        <w:t>June</w:t>
      </w:r>
      <w:r>
        <w:rPr>
          <w:spacing w:val="-10"/>
          <w:w w:val="105"/>
          <w:sz w:val="14"/>
        </w:rPr>
        <w:t xml:space="preserve"> </w:t>
      </w:r>
      <w:r>
        <w:rPr>
          <w:w w:val="105"/>
          <w:sz w:val="14"/>
        </w:rPr>
        <w:t>26,</w:t>
      </w:r>
      <w:r>
        <w:rPr>
          <w:spacing w:val="-9"/>
          <w:w w:val="105"/>
          <w:sz w:val="14"/>
        </w:rPr>
        <w:t xml:space="preserve"> </w:t>
      </w:r>
      <w:r>
        <w:rPr>
          <w:w w:val="105"/>
          <w:sz w:val="14"/>
        </w:rPr>
        <w:t>2020,</w:t>
      </w:r>
      <w:r>
        <w:rPr>
          <w:spacing w:val="-9"/>
          <w:w w:val="105"/>
          <w:sz w:val="14"/>
        </w:rPr>
        <w:t xml:space="preserve"> </w:t>
      </w:r>
      <w:r>
        <w:rPr>
          <w:w w:val="105"/>
          <w:sz w:val="14"/>
        </w:rPr>
        <w:t>respectively.</w:t>
      </w:r>
    </w:p>
    <w:p w14:paraId="1196EFB7" w14:textId="77777777" w:rsidR="004304EB" w:rsidRDefault="000856F8">
      <w:pPr>
        <w:pStyle w:val="3"/>
        <w:spacing w:before="105"/>
      </w:pPr>
      <w:r>
        <w:rPr>
          <w:w w:val="105"/>
        </w:rPr>
        <w:t>Unit Case Volume</w:t>
      </w:r>
    </w:p>
    <w:p w14:paraId="1196EFB8" w14:textId="77777777" w:rsidR="004304EB" w:rsidRDefault="000856F8">
      <w:pPr>
        <w:pStyle w:val="a3"/>
        <w:spacing w:before="104"/>
        <w:ind w:left="146"/>
      </w:pPr>
      <w:r>
        <w:rPr>
          <w:w w:val="105"/>
        </w:rPr>
        <w:t>Although a significant portion of our Company's revenues is not based directly on unit case volume</w:t>
      </w:r>
      <w:r>
        <w:rPr>
          <w:w w:val="105"/>
        </w:rPr>
        <w:t>, we believe unit case</w:t>
      </w:r>
    </w:p>
    <w:p w14:paraId="1196EFB9" w14:textId="77777777" w:rsidR="004304EB" w:rsidRDefault="000856F8">
      <w:pPr>
        <w:pStyle w:val="a3"/>
        <w:spacing w:before="7"/>
        <w:ind w:left="146"/>
      </w:pPr>
      <w:r>
        <w:rPr>
          <w:w w:val="105"/>
        </w:rPr>
        <w:t>volume is one of the measures of the underlying strength of the Coca-Cola system because it measures trends at the consumer level.</w:t>
      </w:r>
    </w:p>
    <w:p w14:paraId="1196EFBA" w14:textId="77777777" w:rsidR="004304EB" w:rsidRDefault="000856F8">
      <w:pPr>
        <w:spacing w:before="104"/>
        <w:ind w:left="146"/>
        <w:rPr>
          <w:i/>
          <w:sz w:val="15"/>
        </w:rPr>
      </w:pPr>
      <w:r>
        <w:rPr>
          <w:i/>
          <w:w w:val="105"/>
          <w:sz w:val="15"/>
        </w:rPr>
        <w:t>Three Months Ended June 26, 2020 versus Three Months Ended June 28, 2019</w:t>
      </w:r>
    </w:p>
    <w:p w14:paraId="1196EFBB" w14:textId="77777777" w:rsidR="004304EB" w:rsidRDefault="000856F8">
      <w:pPr>
        <w:pStyle w:val="a3"/>
        <w:spacing w:before="103" w:line="249" w:lineRule="auto"/>
        <w:ind w:left="146" w:right="331"/>
      </w:pPr>
      <w:r>
        <w:rPr>
          <w:w w:val="105"/>
        </w:rPr>
        <w:t>Unit</w:t>
      </w:r>
      <w:r>
        <w:rPr>
          <w:spacing w:val="-7"/>
          <w:w w:val="105"/>
        </w:rPr>
        <w:t xml:space="preserve"> </w:t>
      </w:r>
      <w:r>
        <w:rPr>
          <w:w w:val="105"/>
        </w:rPr>
        <w:t>case</w:t>
      </w:r>
      <w:r>
        <w:rPr>
          <w:spacing w:val="-7"/>
          <w:w w:val="105"/>
        </w:rPr>
        <w:t xml:space="preserve"> </w:t>
      </w:r>
      <w:r>
        <w:rPr>
          <w:w w:val="105"/>
        </w:rPr>
        <w:t>volume</w:t>
      </w:r>
      <w:r>
        <w:rPr>
          <w:spacing w:val="-6"/>
          <w:w w:val="105"/>
        </w:rPr>
        <w:t xml:space="preserve"> </w:t>
      </w:r>
      <w:r>
        <w:rPr>
          <w:w w:val="105"/>
        </w:rPr>
        <w:t>in</w:t>
      </w:r>
      <w:r>
        <w:rPr>
          <w:spacing w:val="-7"/>
          <w:w w:val="105"/>
        </w:rPr>
        <w:t xml:space="preserve"> </w:t>
      </w:r>
      <w:r>
        <w:rPr>
          <w:w w:val="105"/>
        </w:rPr>
        <w:t>Europe,</w:t>
      </w:r>
      <w:r>
        <w:rPr>
          <w:spacing w:val="-6"/>
          <w:w w:val="105"/>
        </w:rPr>
        <w:t xml:space="preserve"> </w:t>
      </w:r>
      <w:r>
        <w:rPr>
          <w:w w:val="105"/>
        </w:rPr>
        <w:t>Middle</w:t>
      </w:r>
      <w:r>
        <w:rPr>
          <w:spacing w:val="-7"/>
          <w:w w:val="105"/>
        </w:rPr>
        <w:t xml:space="preserve"> </w:t>
      </w:r>
      <w:r>
        <w:rPr>
          <w:w w:val="105"/>
        </w:rPr>
        <w:t>East</w:t>
      </w:r>
      <w:r>
        <w:rPr>
          <w:spacing w:val="-6"/>
          <w:w w:val="105"/>
        </w:rPr>
        <w:t xml:space="preserve"> </w:t>
      </w:r>
      <w:r>
        <w:rPr>
          <w:w w:val="105"/>
        </w:rPr>
        <w:t>and</w:t>
      </w:r>
      <w:r>
        <w:rPr>
          <w:spacing w:val="-7"/>
          <w:w w:val="105"/>
        </w:rPr>
        <w:t xml:space="preserve"> </w:t>
      </w:r>
      <w:r>
        <w:rPr>
          <w:w w:val="105"/>
        </w:rPr>
        <w:t>Africa</w:t>
      </w:r>
      <w:r>
        <w:rPr>
          <w:spacing w:val="-6"/>
          <w:w w:val="105"/>
        </w:rPr>
        <w:t xml:space="preserve"> </w:t>
      </w:r>
      <w:r>
        <w:rPr>
          <w:w w:val="105"/>
        </w:rPr>
        <w:t>declined</w:t>
      </w:r>
      <w:r>
        <w:rPr>
          <w:spacing w:val="-7"/>
          <w:w w:val="105"/>
        </w:rPr>
        <w:t xml:space="preserve"> </w:t>
      </w:r>
      <w:r>
        <w:rPr>
          <w:w w:val="105"/>
        </w:rPr>
        <w:t>17</w:t>
      </w:r>
      <w:r>
        <w:rPr>
          <w:spacing w:val="-6"/>
          <w:w w:val="105"/>
        </w:rPr>
        <w:t xml:space="preserve"> </w:t>
      </w:r>
      <w:r>
        <w:rPr>
          <w:w w:val="105"/>
        </w:rPr>
        <w:t>percent,</w:t>
      </w:r>
      <w:r>
        <w:rPr>
          <w:spacing w:val="-7"/>
          <w:w w:val="105"/>
        </w:rPr>
        <w:t xml:space="preserve"> </w:t>
      </w:r>
      <w:r>
        <w:rPr>
          <w:w w:val="105"/>
        </w:rPr>
        <w:t>which</w:t>
      </w:r>
      <w:r>
        <w:rPr>
          <w:spacing w:val="-6"/>
          <w:w w:val="105"/>
        </w:rPr>
        <w:t xml:space="preserve"> </w:t>
      </w:r>
      <w:r>
        <w:rPr>
          <w:w w:val="105"/>
        </w:rPr>
        <w:t>included</w:t>
      </w:r>
      <w:r>
        <w:rPr>
          <w:spacing w:val="-7"/>
          <w:w w:val="105"/>
        </w:rPr>
        <w:t xml:space="preserve"> </w:t>
      </w:r>
      <w:r>
        <w:rPr>
          <w:w w:val="105"/>
        </w:rPr>
        <w:t>a</w:t>
      </w:r>
      <w:r>
        <w:rPr>
          <w:spacing w:val="-6"/>
          <w:w w:val="105"/>
        </w:rPr>
        <w:t xml:space="preserve"> </w:t>
      </w:r>
      <w:r>
        <w:rPr>
          <w:w w:val="105"/>
        </w:rPr>
        <w:t>14</w:t>
      </w:r>
      <w:r>
        <w:rPr>
          <w:spacing w:val="-7"/>
          <w:w w:val="105"/>
        </w:rPr>
        <w:t xml:space="preserve"> </w:t>
      </w:r>
      <w:r>
        <w:rPr>
          <w:w w:val="105"/>
        </w:rPr>
        <w:t>percent</w:t>
      </w:r>
      <w:r>
        <w:rPr>
          <w:spacing w:val="-6"/>
          <w:w w:val="105"/>
        </w:rPr>
        <w:t xml:space="preserve"> </w:t>
      </w:r>
      <w:r>
        <w:rPr>
          <w:w w:val="105"/>
        </w:rPr>
        <w:t>decline</w:t>
      </w:r>
      <w:r>
        <w:rPr>
          <w:spacing w:val="-7"/>
          <w:w w:val="105"/>
        </w:rPr>
        <w:t xml:space="preserve"> </w:t>
      </w:r>
      <w:r>
        <w:rPr>
          <w:w w:val="105"/>
        </w:rPr>
        <w:t>in</w:t>
      </w:r>
      <w:r>
        <w:rPr>
          <w:spacing w:val="-6"/>
          <w:w w:val="105"/>
        </w:rPr>
        <w:t xml:space="preserve"> </w:t>
      </w:r>
      <w:r>
        <w:rPr>
          <w:w w:val="105"/>
        </w:rPr>
        <w:t>sparkling</w:t>
      </w:r>
      <w:r>
        <w:rPr>
          <w:spacing w:val="-7"/>
          <w:w w:val="105"/>
        </w:rPr>
        <w:t xml:space="preserve"> </w:t>
      </w:r>
      <w:r>
        <w:rPr>
          <w:w w:val="105"/>
        </w:rPr>
        <w:t>soft</w:t>
      </w:r>
      <w:r>
        <w:rPr>
          <w:spacing w:val="-6"/>
          <w:w w:val="105"/>
        </w:rPr>
        <w:t xml:space="preserve"> </w:t>
      </w:r>
      <w:r>
        <w:rPr>
          <w:w w:val="105"/>
        </w:rPr>
        <w:t>drinks,</w:t>
      </w:r>
      <w:r>
        <w:rPr>
          <w:spacing w:val="-7"/>
          <w:w w:val="105"/>
        </w:rPr>
        <w:t xml:space="preserve"> </w:t>
      </w:r>
      <w:r>
        <w:rPr>
          <w:w w:val="105"/>
        </w:rPr>
        <w:t>a</w:t>
      </w:r>
      <w:r>
        <w:rPr>
          <w:spacing w:val="-7"/>
          <w:w w:val="105"/>
        </w:rPr>
        <w:t xml:space="preserve"> </w:t>
      </w:r>
      <w:r>
        <w:rPr>
          <w:w w:val="105"/>
        </w:rPr>
        <w:t>34</w:t>
      </w:r>
      <w:r>
        <w:rPr>
          <w:spacing w:val="-6"/>
          <w:w w:val="105"/>
        </w:rPr>
        <w:t xml:space="preserve"> </w:t>
      </w:r>
      <w:r>
        <w:rPr>
          <w:w w:val="105"/>
        </w:rPr>
        <w:t>percent</w:t>
      </w:r>
      <w:r>
        <w:rPr>
          <w:spacing w:val="-7"/>
          <w:w w:val="105"/>
        </w:rPr>
        <w:t xml:space="preserve"> </w:t>
      </w:r>
      <w:r>
        <w:rPr>
          <w:w w:val="105"/>
        </w:rPr>
        <w:t>decline</w:t>
      </w:r>
      <w:r>
        <w:rPr>
          <w:spacing w:val="-6"/>
          <w:w w:val="105"/>
        </w:rPr>
        <w:t xml:space="preserve"> </w:t>
      </w:r>
      <w:r>
        <w:rPr>
          <w:w w:val="105"/>
        </w:rPr>
        <w:t>in</w:t>
      </w:r>
      <w:r>
        <w:rPr>
          <w:spacing w:val="-7"/>
          <w:w w:val="105"/>
        </w:rPr>
        <w:t xml:space="preserve"> </w:t>
      </w:r>
      <w:r>
        <w:rPr>
          <w:w w:val="105"/>
        </w:rPr>
        <w:t>water,</w:t>
      </w:r>
      <w:r>
        <w:rPr>
          <w:spacing w:val="-6"/>
          <w:w w:val="105"/>
        </w:rPr>
        <w:t xml:space="preserve"> </w:t>
      </w:r>
      <w:r>
        <w:rPr>
          <w:w w:val="105"/>
        </w:rPr>
        <w:t>enhanced water and sports drinks, a 24 percent decline in juice, dairy and plant-based beverages and a 38 perce</w:t>
      </w:r>
      <w:r>
        <w:rPr>
          <w:w w:val="105"/>
        </w:rPr>
        <w:t>nt decline in tea and coffee. The group's sparkling soft drinks volume reflected</w:t>
      </w:r>
      <w:r>
        <w:rPr>
          <w:spacing w:val="-3"/>
          <w:w w:val="105"/>
        </w:rPr>
        <w:t xml:space="preserve"> </w:t>
      </w:r>
      <w:r>
        <w:rPr>
          <w:w w:val="105"/>
        </w:rPr>
        <w:t>a</w:t>
      </w:r>
      <w:r>
        <w:rPr>
          <w:spacing w:val="-3"/>
          <w:w w:val="105"/>
        </w:rPr>
        <w:t xml:space="preserve"> </w:t>
      </w:r>
      <w:r>
        <w:rPr>
          <w:w w:val="105"/>
        </w:rPr>
        <w:t>decline</w:t>
      </w:r>
      <w:r>
        <w:rPr>
          <w:spacing w:val="-2"/>
          <w:w w:val="105"/>
        </w:rPr>
        <w:t xml:space="preserve"> </w:t>
      </w:r>
      <w:r>
        <w:rPr>
          <w:w w:val="105"/>
        </w:rPr>
        <w:t>of</w:t>
      </w:r>
      <w:r>
        <w:rPr>
          <w:spacing w:val="-3"/>
          <w:w w:val="105"/>
        </w:rPr>
        <w:t xml:space="preserve"> </w:t>
      </w:r>
      <w:r>
        <w:rPr>
          <w:w w:val="105"/>
        </w:rPr>
        <w:t>11</w:t>
      </w:r>
      <w:r>
        <w:rPr>
          <w:spacing w:val="-2"/>
          <w:w w:val="105"/>
        </w:rPr>
        <w:t xml:space="preserve"> </w:t>
      </w:r>
      <w:r>
        <w:rPr>
          <w:w w:val="105"/>
        </w:rPr>
        <w:t>percent</w:t>
      </w:r>
      <w:r>
        <w:rPr>
          <w:spacing w:val="-3"/>
          <w:w w:val="105"/>
        </w:rPr>
        <w:t xml:space="preserve"> </w:t>
      </w:r>
      <w:r>
        <w:rPr>
          <w:w w:val="105"/>
        </w:rPr>
        <w:t>in</w:t>
      </w:r>
      <w:r>
        <w:rPr>
          <w:spacing w:val="-2"/>
          <w:w w:val="105"/>
        </w:rPr>
        <w:t xml:space="preserve"> </w:t>
      </w:r>
      <w:r>
        <w:rPr>
          <w:w w:val="105"/>
        </w:rPr>
        <w:t>Trademark</w:t>
      </w:r>
      <w:r>
        <w:rPr>
          <w:spacing w:val="-3"/>
          <w:w w:val="105"/>
        </w:rPr>
        <w:t xml:space="preserve"> </w:t>
      </w:r>
      <w:r>
        <w:rPr>
          <w:w w:val="105"/>
        </w:rPr>
        <w:t>Coca-Cola.</w:t>
      </w:r>
      <w:r>
        <w:rPr>
          <w:spacing w:val="-3"/>
          <w:w w:val="105"/>
        </w:rPr>
        <w:t xml:space="preserve"> </w:t>
      </w:r>
      <w:r>
        <w:rPr>
          <w:w w:val="105"/>
        </w:rPr>
        <w:t>The</w:t>
      </w:r>
      <w:r>
        <w:rPr>
          <w:spacing w:val="-2"/>
          <w:w w:val="105"/>
        </w:rPr>
        <w:t xml:space="preserve"> </w:t>
      </w:r>
      <w:r>
        <w:rPr>
          <w:w w:val="105"/>
        </w:rPr>
        <w:t>group</w:t>
      </w:r>
      <w:r>
        <w:rPr>
          <w:spacing w:val="-3"/>
          <w:w w:val="105"/>
        </w:rPr>
        <w:t xml:space="preserve"> </w:t>
      </w:r>
      <w:r>
        <w:rPr>
          <w:w w:val="105"/>
        </w:rPr>
        <w:t>reported</w:t>
      </w:r>
      <w:r>
        <w:rPr>
          <w:spacing w:val="-2"/>
          <w:w w:val="105"/>
        </w:rPr>
        <w:t xml:space="preserve"> </w:t>
      </w:r>
      <w:r>
        <w:rPr>
          <w:w w:val="105"/>
        </w:rPr>
        <w:t>declines</w:t>
      </w:r>
      <w:r>
        <w:rPr>
          <w:spacing w:val="-3"/>
          <w:w w:val="105"/>
        </w:rPr>
        <w:t xml:space="preserve"> </w:t>
      </w:r>
      <w:r>
        <w:rPr>
          <w:w w:val="105"/>
        </w:rPr>
        <w:t>in</w:t>
      </w:r>
      <w:r>
        <w:rPr>
          <w:spacing w:val="-2"/>
          <w:w w:val="105"/>
        </w:rPr>
        <w:t xml:space="preserve"> </w:t>
      </w:r>
      <w:r>
        <w:rPr>
          <w:w w:val="105"/>
        </w:rPr>
        <w:t>unit</w:t>
      </w:r>
      <w:r>
        <w:rPr>
          <w:spacing w:val="-3"/>
          <w:w w:val="105"/>
        </w:rPr>
        <w:t xml:space="preserve"> </w:t>
      </w:r>
      <w:r>
        <w:rPr>
          <w:w w:val="105"/>
        </w:rPr>
        <w:t>case</w:t>
      </w:r>
      <w:r>
        <w:rPr>
          <w:spacing w:val="-3"/>
          <w:w w:val="105"/>
        </w:rPr>
        <w:t xml:space="preserve"> </w:t>
      </w:r>
      <w:r>
        <w:rPr>
          <w:w w:val="105"/>
        </w:rPr>
        <w:t>volume</w:t>
      </w:r>
      <w:r>
        <w:rPr>
          <w:spacing w:val="-2"/>
          <w:w w:val="105"/>
        </w:rPr>
        <w:t xml:space="preserve"> </w:t>
      </w:r>
      <w:r>
        <w:rPr>
          <w:w w:val="105"/>
        </w:rPr>
        <w:t>across</w:t>
      </w:r>
      <w:r>
        <w:rPr>
          <w:spacing w:val="-3"/>
          <w:w w:val="105"/>
        </w:rPr>
        <w:t xml:space="preserve"> </w:t>
      </w:r>
      <w:r>
        <w:rPr>
          <w:w w:val="105"/>
        </w:rPr>
        <w:t>all</w:t>
      </w:r>
      <w:r>
        <w:rPr>
          <w:spacing w:val="-2"/>
          <w:w w:val="105"/>
        </w:rPr>
        <w:t xml:space="preserve"> </w:t>
      </w:r>
      <w:r>
        <w:rPr>
          <w:w w:val="105"/>
        </w:rPr>
        <w:t>of</w:t>
      </w:r>
      <w:r>
        <w:rPr>
          <w:spacing w:val="-3"/>
          <w:w w:val="105"/>
        </w:rPr>
        <w:t xml:space="preserve"> </w:t>
      </w:r>
      <w:r>
        <w:rPr>
          <w:w w:val="105"/>
        </w:rPr>
        <w:t>the</w:t>
      </w:r>
      <w:r>
        <w:rPr>
          <w:spacing w:val="-2"/>
          <w:w w:val="105"/>
        </w:rPr>
        <w:t xml:space="preserve"> </w:t>
      </w:r>
      <w:r>
        <w:rPr>
          <w:w w:val="105"/>
        </w:rPr>
        <w:t>business</w:t>
      </w:r>
      <w:r>
        <w:rPr>
          <w:spacing w:val="-3"/>
          <w:w w:val="105"/>
        </w:rPr>
        <w:t xml:space="preserve"> </w:t>
      </w:r>
      <w:r>
        <w:rPr>
          <w:w w:val="105"/>
        </w:rPr>
        <w:t>units.</w:t>
      </w:r>
    </w:p>
    <w:p w14:paraId="1196EFBC" w14:textId="77777777" w:rsidR="004304EB" w:rsidRDefault="000856F8">
      <w:pPr>
        <w:pStyle w:val="a3"/>
        <w:spacing w:before="98" w:line="249" w:lineRule="auto"/>
        <w:ind w:left="146" w:right="331"/>
      </w:pPr>
      <w:r>
        <w:rPr>
          <w:w w:val="105"/>
        </w:rPr>
        <w:t xml:space="preserve">In Latin America, unit case volume </w:t>
      </w:r>
      <w:r>
        <w:rPr>
          <w:w w:val="105"/>
        </w:rPr>
        <w:t>declined 9 percent, which included a 7 percent decline in sparkling soft drinks, a 14 percent decline in water, enhanced water and sports drinks,</w:t>
      </w:r>
      <w:r>
        <w:rPr>
          <w:spacing w:val="-6"/>
          <w:w w:val="105"/>
        </w:rPr>
        <w:t xml:space="preserve"> </w:t>
      </w:r>
      <w:r>
        <w:rPr>
          <w:w w:val="105"/>
        </w:rPr>
        <w:t>a</w:t>
      </w:r>
      <w:r>
        <w:rPr>
          <w:spacing w:val="-6"/>
          <w:w w:val="105"/>
        </w:rPr>
        <w:t xml:space="preserve"> </w:t>
      </w:r>
      <w:r>
        <w:rPr>
          <w:w w:val="105"/>
        </w:rPr>
        <w:t>16</w:t>
      </w:r>
      <w:r>
        <w:rPr>
          <w:spacing w:val="-6"/>
          <w:w w:val="105"/>
        </w:rPr>
        <w:t xml:space="preserve"> </w:t>
      </w:r>
      <w:r>
        <w:rPr>
          <w:w w:val="105"/>
        </w:rPr>
        <w:t>percent</w:t>
      </w:r>
      <w:r>
        <w:rPr>
          <w:spacing w:val="-6"/>
          <w:w w:val="105"/>
        </w:rPr>
        <w:t xml:space="preserve"> </w:t>
      </w:r>
      <w:r>
        <w:rPr>
          <w:w w:val="105"/>
        </w:rPr>
        <w:t>decline</w:t>
      </w:r>
      <w:r>
        <w:rPr>
          <w:spacing w:val="-6"/>
          <w:w w:val="105"/>
        </w:rPr>
        <w:t xml:space="preserve"> </w:t>
      </w:r>
      <w:r>
        <w:rPr>
          <w:w w:val="105"/>
        </w:rPr>
        <w:t>in</w:t>
      </w:r>
      <w:r>
        <w:rPr>
          <w:spacing w:val="-6"/>
          <w:w w:val="105"/>
        </w:rPr>
        <w:t xml:space="preserve"> </w:t>
      </w:r>
      <w:r>
        <w:rPr>
          <w:w w:val="105"/>
        </w:rPr>
        <w:t>juice,</w:t>
      </w:r>
      <w:r>
        <w:rPr>
          <w:spacing w:val="-6"/>
          <w:w w:val="105"/>
        </w:rPr>
        <w:t xml:space="preserve"> </w:t>
      </w:r>
      <w:r>
        <w:rPr>
          <w:w w:val="105"/>
        </w:rPr>
        <w:t>dairy</w:t>
      </w:r>
      <w:r>
        <w:rPr>
          <w:spacing w:val="-6"/>
          <w:w w:val="105"/>
        </w:rPr>
        <w:t xml:space="preserve"> </w:t>
      </w:r>
      <w:r>
        <w:rPr>
          <w:w w:val="105"/>
        </w:rPr>
        <w:t>and</w:t>
      </w:r>
      <w:r>
        <w:rPr>
          <w:spacing w:val="-6"/>
          <w:w w:val="105"/>
        </w:rPr>
        <w:t xml:space="preserve"> </w:t>
      </w:r>
      <w:r>
        <w:rPr>
          <w:w w:val="105"/>
        </w:rPr>
        <w:t>plant-based</w:t>
      </w:r>
      <w:r>
        <w:rPr>
          <w:spacing w:val="-5"/>
          <w:w w:val="105"/>
        </w:rPr>
        <w:t xml:space="preserve"> </w:t>
      </w:r>
      <w:r>
        <w:rPr>
          <w:w w:val="105"/>
        </w:rPr>
        <w:t>beverages</w:t>
      </w:r>
      <w:r>
        <w:rPr>
          <w:spacing w:val="-6"/>
          <w:w w:val="105"/>
        </w:rPr>
        <w:t xml:space="preserve"> </w:t>
      </w:r>
      <w:r>
        <w:rPr>
          <w:w w:val="105"/>
        </w:rPr>
        <w:t>and</w:t>
      </w:r>
      <w:r>
        <w:rPr>
          <w:spacing w:val="-6"/>
          <w:w w:val="105"/>
        </w:rPr>
        <w:t xml:space="preserve"> </w:t>
      </w:r>
      <w:r>
        <w:rPr>
          <w:w w:val="105"/>
        </w:rPr>
        <w:t>a</w:t>
      </w:r>
      <w:r>
        <w:rPr>
          <w:spacing w:val="-5"/>
          <w:w w:val="105"/>
        </w:rPr>
        <w:t xml:space="preserve"> </w:t>
      </w:r>
      <w:r>
        <w:rPr>
          <w:w w:val="105"/>
        </w:rPr>
        <w:t>6</w:t>
      </w:r>
      <w:r>
        <w:rPr>
          <w:spacing w:val="-6"/>
          <w:w w:val="105"/>
        </w:rPr>
        <w:t xml:space="preserve"> </w:t>
      </w:r>
      <w:r>
        <w:rPr>
          <w:w w:val="105"/>
        </w:rPr>
        <w:t>percent</w:t>
      </w:r>
      <w:r>
        <w:rPr>
          <w:spacing w:val="-6"/>
          <w:w w:val="105"/>
        </w:rPr>
        <w:t xml:space="preserve"> </w:t>
      </w:r>
      <w:r>
        <w:rPr>
          <w:w w:val="105"/>
        </w:rPr>
        <w:t>decline</w:t>
      </w:r>
      <w:r>
        <w:rPr>
          <w:spacing w:val="-6"/>
          <w:w w:val="105"/>
        </w:rPr>
        <w:t xml:space="preserve"> </w:t>
      </w:r>
      <w:r>
        <w:rPr>
          <w:w w:val="105"/>
        </w:rPr>
        <w:t>in</w:t>
      </w:r>
      <w:r>
        <w:rPr>
          <w:spacing w:val="-6"/>
          <w:w w:val="105"/>
        </w:rPr>
        <w:t xml:space="preserve"> </w:t>
      </w:r>
      <w:r>
        <w:rPr>
          <w:w w:val="105"/>
        </w:rPr>
        <w:t>tea</w:t>
      </w:r>
      <w:r>
        <w:rPr>
          <w:spacing w:val="-6"/>
          <w:w w:val="105"/>
        </w:rPr>
        <w:t xml:space="preserve"> </w:t>
      </w:r>
      <w:r>
        <w:rPr>
          <w:w w:val="105"/>
        </w:rPr>
        <w:t>and</w:t>
      </w:r>
      <w:r>
        <w:rPr>
          <w:spacing w:val="-6"/>
          <w:w w:val="105"/>
        </w:rPr>
        <w:t xml:space="preserve"> </w:t>
      </w:r>
      <w:r>
        <w:rPr>
          <w:w w:val="105"/>
        </w:rPr>
        <w:t>coffee.</w:t>
      </w:r>
      <w:r>
        <w:rPr>
          <w:spacing w:val="-5"/>
          <w:w w:val="105"/>
        </w:rPr>
        <w:t xml:space="preserve"> </w:t>
      </w:r>
      <w:r>
        <w:rPr>
          <w:w w:val="105"/>
        </w:rPr>
        <w:t>The</w:t>
      </w:r>
      <w:r>
        <w:rPr>
          <w:spacing w:val="-6"/>
          <w:w w:val="105"/>
        </w:rPr>
        <w:t xml:space="preserve"> </w:t>
      </w:r>
      <w:r>
        <w:rPr>
          <w:w w:val="105"/>
        </w:rPr>
        <w:t>group</w:t>
      </w:r>
      <w:r>
        <w:rPr>
          <w:spacing w:val="-6"/>
          <w:w w:val="105"/>
        </w:rPr>
        <w:t xml:space="preserve"> </w:t>
      </w:r>
      <w:r>
        <w:rPr>
          <w:w w:val="105"/>
        </w:rPr>
        <w:t>reported</w:t>
      </w:r>
      <w:r>
        <w:rPr>
          <w:spacing w:val="-6"/>
          <w:w w:val="105"/>
        </w:rPr>
        <w:t xml:space="preserve"> </w:t>
      </w:r>
      <w:r>
        <w:rPr>
          <w:w w:val="105"/>
        </w:rPr>
        <w:t>declines</w:t>
      </w:r>
      <w:r>
        <w:rPr>
          <w:spacing w:val="-6"/>
          <w:w w:val="105"/>
        </w:rPr>
        <w:t xml:space="preserve"> </w:t>
      </w:r>
      <w:r>
        <w:rPr>
          <w:w w:val="105"/>
        </w:rPr>
        <w:t>in</w:t>
      </w:r>
      <w:r>
        <w:rPr>
          <w:spacing w:val="-6"/>
          <w:w w:val="105"/>
        </w:rPr>
        <w:t xml:space="preserve"> </w:t>
      </w:r>
      <w:r>
        <w:rPr>
          <w:w w:val="105"/>
        </w:rPr>
        <w:t>unit</w:t>
      </w:r>
      <w:r>
        <w:rPr>
          <w:spacing w:val="-6"/>
          <w:w w:val="105"/>
        </w:rPr>
        <w:t xml:space="preserve"> </w:t>
      </w:r>
      <w:r>
        <w:rPr>
          <w:w w:val="105"/>
        </w:rPr>
        <w:t>case</w:t>
      </w:r>
      <w:r>
        <w:rPr>
          <w:spacing w:val="-6"/>
          <w:w w:val="105"/>
        </w:rPr>
        <w:t xml:space="preserve"> </w:t>
      </w:r>
      <w:r>
        <w:rPr>
          <w:w w:val="105"/>
        </w:rPr>
        <w:t>volume</w:t>
      </w:r>
      <w:r>
        <w:rPr>
          <w:spacing w:val="-6"/>
          <w:w w:val="105"/>
        </w:rPr>
        <w:t xml:space="preserve"> </w:t>
      </w:r>
      <w:r>
        <w:rPr>
          <w:w w:val="105"/>
        </w:rPr>
        <w:t>of</w:t>
      </w:r>
      <w:r>
        <w:rPr>
          <w:spacing w:val="-5"/>
          <w:w w:val="105"/>
        </w:rPr>
        <w:t xml:space="preserve"> </w:t>
      </w:r>
      <w:r>
        <w:rPr>
          <w:w w:val="105"/>
        </w:rPr>
        <w:t>6</w:t>
      </w:r>
      <w:r>
        <w:rPr>
          <w:spacing w:val="-6"/>
          <w:w w:val="105"/>
        </w:rPr>
        <w:t xml:space="preserve"> </w:t>
      </w:r>
      <w:r>
        <w:rPr>
          <w:w w:val="105"/>
        </w:rPr>
        <w:t>percent</w:t>
      </w:r>
      <w:r>
        <w:rPr>
          <w:spacing w:val="-6"/>
          <w:w w:val="105"/>
        </w:rPr>
        <w:t xml:space="preserve"> </w:t>
      </w:r>
      <w:r>
        <w:rPr>
          <w:w w:val="105"/>
        </w:rPr>
        <w:t>in the</w:t>
      </w:r>
      <w:r>
        <w:rPr>
          <w:spacing w:val="-3"/>
          <w:w w:val="105"/>
        </w:rPr>
        <w:t xml:space="preserve"> </w:t>
      </w:r>
      <w:r>
        <w:rPr>
          <w:w w:val="105"/>
        </w:rPr>
        <w:t>Mexico</w:t>
      </w:r>
      <w:r>
        <w:rPr>
          <w:spacing w:val="-2"/>
          <w:w w:val="105"/>
        </w:rPr>
        <w:t xml:space="preserve"> </w:t>
      </w:r>
      <w:r>
        <w:rPr>
          <w:w w:val="105"/>
        </w:rPr>
        <w:t>business</w:t>
      </w:r>
      <w:r>
        <w:rPr>
          <w:spacing w:val="-2"/>
          <w:w w:val="105"/>
        </w:rPr>
        <w:t xml:space="preserve"> </w:t>
      </w:r>
      <w:r>
        <w:rPr>
          <w:w w:val="105"/>
        </w:rPr>
        <w:t>unit,</w:t>
      </w:r>
      <w:r>
        <w:rPr>
          <w:spacing w:val="-4"/>
          <w:w w:val="105"/>
        </w:rPr>
        <w:t xml:space="preserve"> </w:t>
      </w:r>
      <w:r>
        <w:rPr>
          <w:w w:val="105"/>
        </w:rPr>
        <w:t>7</w:t>
      </w:r>
      <w:r>
        <w:rPr>
          <w:spacing w:val="-2"/>
          <w:w w:val="105"/>
        </w:rPr>
        <w:t xml:space="preserve"> </w:t>
      </w:r>
      <w:r>
        <w:rPr>
          <w:w w:val="105"/>
        </w:rPr>
        <w:t>percent</w:t>
      </w:r>
      <w:r>
        <w:rPr>
          <w:spacing w:val="-2"/>
          <w:w w:val="105"/>
        </w:rPr>
        <w:t xml:space="preserve"> </w:t>
      </w:r>
      <w:r>
        <w:rPr>
          <w:w w:val="105"/>
        </w:rPr>
        <w:t>in</w:t>
      </w:r>
      <w:r>
        <w:rPr>
          <w:spacing w:val="-2"/>
          <w:w w:val="105"/>
        </w:rPr>
        <w:t xml:space="preserve"> </w:t>
      </w:r>
      <w:r>
        <w:rPr>
          <w:w w:val="105"/>
        </w:rPr>
        <w:t>both</w:t>
      </w:r>
      <w:r>
        <w:rPr>
          <w:spacing w:val="-3"/>
          <w:w w:val="105"/>
        </w:rPr>
        <w:t xml:space="preserve"> </w:t>
      </w:r>
      <w:r>
        <w:rPr>
          <w:w w:val="105"/>
        </w:rPr>
        <w:t>the</w:t>
      </w:r>
      <w:r>
        <w:rPr>
          <w:spacing w:val="-2"/>
          <w:w w:val="105"/>
        </w:rPr>
        <w:t xml:space="preserve"> </w:t>
      </w:r>
      <w:r>
        <w:rPr>
          <w:w w:val="105"/>
        </w:rPr>
        <w:t>Brazil</w:t>
      </w:r>
      <w:r>
        <w:rPr>
          <w:spacing w:val="-2"/>
          <w:w w:val="105"/>
        </w:rPr>
        <w:t xml:space="preserve"> </w:t>
      </w:r>
      <w:r>
        <w:rPr>
          <w:w w:val="105"/>
        </w:rPr>
        <w:t>and</w:t>
      </w:r>
      <w:r>
        <w:rPr>
          <w:spacing w:val="-3"/>
          <w:w w:val="105"/>
        </w:rPr>
        <w:t xml:space="preserve"> </w:t>
      </w:r>
      <w:r>
        <w:rPr>
          <w:w w:val="105"/>
        </w:rPr>
        <w:t>Latin</w:t>
      </w:r>
      <w:r>
        <w:rPr>
          <w:spacing w:val="-2"/>
          <w:w w:val="105"/>
        </w:rPr>
        <w:t xml:space="preserve"> </w:t>
      </w:r>
      <w:r>
        <w:rPr>
          <w:w w:val="105"/>
        </w:rPr>
        <w:t>Center</w:t>
      </w:r>
      <w:r>
        <w:rPr>
          <w:spacing w:val="-2"/>
          <w:w w:val="105"/>
        </w:rPr>
        <w:t xml:space="preserve"> </w:t>
      </w:r>
      <w:r>
        <w:rPr>
          <w:w w:val="105"/>
        </w:rPr>
        <w:t>business</w:t>
      </w:r>
      <w:r>
        <w:rPr>
          <w:spacing w:val="-2"/>
          <w:w w:val="105"/>
        </w:rPr>
        <w:t xml:space="preserve"> </w:t>
      </w:r>
      <w:r>
        <w:rPr>
          <w:w w:val="105"/>
        </w:rPr>
        <w:t>units</w:t>
      </w:r>
      <w:r>
        <w:rPr>
          <w:spacing w:val="-3"/>
          <w:w w:val="105"/>
        </w:rPr>
        <w:t xml:space="preserve"> </w:t>
      </w:r>
      <w:r>
        <w:rPr>
          <w:w w:val="105"/>
        </w:rPr>
        <w:t>and</w:t>
      </w:r>
      <w:r>
        <w:rPr>
          <w:spacing w:val="-2"/>
          <w:w w:val="105"/>
        </w:rPr>
        <w:t xml:space="preserve"> </w:t>
      </w:r>
      <w:r>
        <w:rPr>
          <w:w w:val="105"/>
        </w:rPr>
        <w:t>23</w:t>
      </w:r>
      <w:r>
        <w:rPr>
          <w:spacing w:val="-2"/>
          <w:w w:val="105"/>
        </w:rPr>
        <w:t xml:space="preserve"> </w:t>
      </w:r>
      <w:r>
        <w:rPr>
          <w:w w:val="105"/>
        </w:rPr>
        <w:t>percent</w:t>
      </w:r>
      <w:r>
        <w:rPr>
          <w:spacing w:val="-3"/>
          <w:w w:val="105"/>
        </w:rPr>
        <w:t xml:space="preserve"> </w:t>
      </w:r>
      <w:r>
        <w:rPr>
          <w:w w:val="105"/>
        </w:rPr>
        <w:t>in</w:t>
      </w:r>
      <w:r>
        <w:rPr>
          <w:spacing w:val="-2"/>
          <w:w w:val="105"/>
        </w:rPr>
        <w:t xml:space="preserve"> </w:t>
      </w:r>
      <w:r>
        <w:rPr>
          <w:w w:val="105"/>
        </w:rPr>
        <w:t>the</w:t>
      </w:r>
      <w:r>
        <w:rPr>
          <w:spacing w:val="-2"/>
          <w:w w:val="105"/>
        </w:rPr>
        <w:t xml:space="preserve"> </w:t>
      </w:r>
      <w:r>
        <w:rPr>
          <w:w w:val="105"/>
        </w:rPr>
        <w:t>South</w:t>
      </w:r>
      <w:r>
        <w:rPr>
          <w:spacing w:val="-3"/>
          <w:w w:val="105"/>
        </w:rPr>
        <w:t xml:space="preserve"> </w:t>
      </w:r>
      <w:r>
        <w:rPr>
          <w:w w:val="105"/>
        </w:rPr>
        <w:t>Latin</w:t>
      </w:r>
      <w:r>
        <w:rPr>
          <w:spacing w:val="-2"/>
          <w:w w:val="105"/>
        </w:rPr>
        <w:t xml:space="preserve"> </w:t>
      </w:r>
      <w:r>
        <w:rPr>
          <w:w w:val="105"/>
        </w:rPr>
        <w:t>business</w:t>
      </w:r>
      <w:r>
        <w:rPr>
          <w:spacing w:val="-2"/>
          <w:w w:val="105"/>
        </w:rPr>
        <w:t xml:space="preserve"> </w:t>
      </w:r>
      <w:r>
        <w:rPr>
          <w:w w:val="105"/>
        </w:rPr>
        <w:t>unit.</w:t>
      </w:r>
    </w:p>
    <w:p w14:paraId="1196EFBD" w14:textId="77777777" w:rsidR="004304EB" w:rsidRDefault="000856F8">
      <w:pPr>
        <w:pStyle w:val="a3"/>
        <w:spacing w:before="98" w:line="249" w:lineRule="auto"/>
        <w:ind w:left="146" w:right="331"/>
      </w:pPr>
      <w:r>
        <w:rPr>
          <w:w w:val="105"/>
        </w:rPr>
        <w:t>Unit</w:t>
      </w:r>
      <w:r>
        <w:rPr>
          <w:spacing w:val="-7"/>
          <w:w w:val="105"/>
        </w:rPr>
        <w:t xml:space="preserve"> </w:t>
      </w:r>
      <w:r>
        <w:rPr>
          <w:w w:val="105"/>
        </w:rPr>
        <w:t>case</w:t>
      </w:r>
      <w:r>
        <w:rPr>
          <w:spacing w:val="-6"/>
          <w:w w:val="105"/>
        </w:rPr>
        <w:t xml:space="preserve"> </w:t>
      </w:r>
      <w:r>
        <w:rPr>
          <w:w w:val="105"/>
        </w:rPr>
        <w:t>volume</w:t>
      </w:r>
      <w:r>
        <w:rPr>
          <w:spacing w:val="-7"/>
          <w:w w:val="105"/>
        </w:rPr>
        <w:t xml:space="preserve"> </w:t>
      </w:r>
      <w:r>
        <w:rPr>
          <w:w w:val="105"/>
        </w:rPr>
        <w:t>in</w:t>
      </w:r>
      <w:r>
        <w:rPr>
          <w:spacing w:val="-6"/>
          <w:w w:val="105"/>
        </w:rPr>
        <w:t xml:space="preserve"> </w:t>
      </w:r>
      <w:r>
        <w:rPr>
          <w:w w:val="105"/>
        </w:rPr>
        <w:t>North</w:t>
      </w:r>
      <w:r>
        <w:rPr>
          <w:spacing w:val="-6"/>
          <w:w w:val="105"/>
        </w:rPr>
        <w:t xml:space="preserve"> </w:t>
      </w:r>
      <w:r>
        <w:rPr>
          <w:w w:val="105"/>
        </w:rPr>
        <w:t>America</w:t>
      </w:r>
      <w:r>
        <w:rPr>
          <w:spacing w:val="-7"/>
          <w:w w:val="105"/>
        </w:rPr>
        <w:t xml:space="preserve"> </w:t>
      </w:r>
      <w:r>
        <w:rPr>
          <w:w w:val="105"/>
        </w:rPr>
        <w:t>declined</w:t>
      </w:r>
      <w:r>
        <w:rPr>
          <w:spacing w:val="-6"/>
          <w:w w:val="105"/>
        </w:rPr>
        <w:t xml:space="preserve"> </w:t>
      </w:r>
      <w:r>
        <w:rPr>
          <w:w w:val="105"/>
        </w:rPr>
        <w:t>16</w:t>
      </w:r>
      <w:r>
        <w:rPr>
          <w:spacing w:val="-7"/>
          <w:w w:val="105"/>
        </w:rPr>
        <w:t xml:space="preserve"> </w:t>
      </w:r>
      <w:r>
        <w:rPr>
          <w:w w:val="105"/>
        </w:rPr>
        <w:t>percent,</w:t>
      </w:r>
      <w:r>
        <w:rPr>
          <w:spacing w:val="-6"/>
          <w:w w:val="105"/>
        </w:rPr>
        <w:t xml:space="preserve"> </w:t>
      </w:r>
      <w:r>
        <w:rPr>
          <w:w w:val="105"/>
        </w:rPr>
        <w:t>which</w:t>
      </w:r>
      <w:r>
        <w:rPr>
          <w:spacing w:val="-6"/>
          <w:w w:val="105"/>
        </w:rPr>
        <w:t xml:space="preserve"> </w:t>
      </w:r>
      <w:r>
        <w:rPr>
          <w:w w:val="105"/>
        </w:rPr>
        <w:t>included</w:t>
      </w:r>
      <w:r>
        <w:rPr>
          <w:spacing w:val="-7"/>
          <w:w w:val="105"/>
        </w:rPr>
        <w:t xml:space="preserve"> </w:t>
      </w:r>
      <w:r>
        <w:rPr>
          <w:w w:val="105"/>
        </w:rPr>
        <w:t>a</w:t>
      </w:r>
      <w:r>
        <w:rPr>
          <w:spacing w:val="-6"/>
          <w:w w:val="105"/>
        </w:rPr>
        <w:t xml:space="preserve"> </w:t>
      </w:r>
      <w:r>
        <w:rPr>
          <w:w w:val="105"/>
        </w:rPr>
        <w:t>decline</w:t>
      </w:r>
      <w:r>
        <w:rPr>
          <w:spacing w:val="-7"/>
          <w:w w:val="105"/>
        </w:rPr>
        <w:t xml:space="preserve"> </w:t>
      </w:r>
      <w:r>
        <w:rPr>
          <w:w w:val="105"/>
        </w:rPr>
        <w:t>of</w:t>
      </w:r>
      <w:r>
        <w:rPr>
          <w:spacing w:val="-6"/>
          <w:w w:val="105"/>
        </w:rPr>
        <w:t xml:space="preserve"> </w:t>
      </w:r>
      <w:r>
        <w:rPr>
          <w:w w:val="105"/>
        </w:rPr>
        <w:t>19</w:t>
      </w:r>
      <w:r>
        <w:rPr>
          <w:spacing w:val="-6"/>
          <w:w w:val="105"/>
        </w:rPr>
        <w:t xml:space="preserve"> </w:t>
      </w:r>
      <w:r>
        <w:rPr>
          <w:w w:val="105"/>
        </w:rPr>
        <w:t>percent</w:t>
      </w:r>
      <w:r>
        <w:rPr>
          <w:spacing w:val="-7"/>
          <w:w w:val="105"/>
        </w:rPr>
        <w:t xml:space="preserve"> </w:t>
      </w:r>
      <w:r>
        <w:rPr>
          <w:w w:val="105"/>
        </w:rPr>
        <w:t>in</w:t>
      </w:r>
      <w:r>
        <w:rPr>
          <w:spacing w:val="-6"/>
          <w:w w:val="105"/>
        </w:rPr>
        <w:t xml:space="preserve"> </w:t>
      </w:r>
      <w:r>
        <w:rPr>
          <w:w w:val="105"/>
        </w:rPr>
        <w:t>water,</w:t>
      </w:r>
      <w:r>
        <w:rPr>
          <w:spacing w:val="-7"/>
          <w:w w:val="105"/>
        </w:rPr>
        <w:t xml:space="preserve"> </w:t>
      </w:r>
      <w:r>
        <w:rPr>
          <w:w w:val="105"/>
        </w:rPr>
        <w:t>enhanced</w:t>
      </w:r>
      <w:r>
        <w:rPr>
          <w:spacing w:val="-6"/>
          <w:w w:val="105"/>
        </w:rPr>
        <w:t xml:space="preserve"> </w:t>
      </w:r>
      <w:r>
        <w:rPr>
          <w:w w:val="105"/>
        </w:rPr>
        <w:t>water</w:t>
      </w:r>
      <w:r>
        <w:rPr>
          <w:spacing w:val="-6"/>
          <w:w w:val="105"/>
        </w:rPr>
        <w:t xml:space="preserve"> </w:t>
      </w:r>
      <w:r>
        <w:rPr>
          <w:w w:val="105"/>
        </w:rPr>
        <w:t>and</w:t>
      </w:r>
      <w:r>
        <w:rPr>
          <w:spacing w:val="-7"/>
          <w:w w:val="105"/>
        </w:rPr>
        <w:t xml:space="preserve"> </w:t>
      </w:r>
      <w:r>
        <w:rPr>
          <w:w w:val="105"/>
        </w:rPr>
        <w:t>sports</w:t>
      </w:r>
      <w:r>
        <w:rPr>
          <w:spacing w:val="-6"/>
          <w:w w:val="105"/>
        </w:rPr>
        <w:t xml:space="preserve"> </w:t>
      </w:r>
      <w:r>
        <w:rPr>
          <w:w w:val="105"/>
        </w:rPr>
        <w:t>drinks,</w:t>
      </w:r>
      <w:r>
        <w:rPr>
          <w:spacing w:val="-7"/>
          <w:w w:val="105"/>
        </w:rPr>
        <w:t xml:space="preserve"> </w:t>
      </w:r>
      <w:r>
        <w:rPr>
          <w:w w:val="105"/>
        </w:rPr>
        <w:t>a</w:t>
      </w:r>
      <w:r>
        <w:rPr>
          <w:spacing w:val="-6"/>
          <w:w w:val="105"/>
        </w:rPr>
        <w:t xml:space="preserve"> </w:t>
      </w:r>
      <w:r>
        <w:rPr>
          <w:w w:val="105"/>
        </w:rPr>
        <w:t>12</w:t>
      </w:r>
      <w:r>
        <w:rPr>
          <w:spacing w:val="-6"/>
          <w:w w:val="105"/>
        </w:rPr>
        <w:t xml:space="preserve"> </w:t>
      </w:r>
      <w:r>
        <w:rPr>
          <w:w w:val="105"/>
        </w:rPr>
        <w:t>percent</w:t>
      </w:r>
      <w:r>
        <w:rPr>
          <w:spacing w:val="-7"/>
          <w:w w:val="105"/>
        </w:rPr>
        <w:t xml:space="preserve"> </w:t>
      </w:r>
      <w:r>
        <w:rPr>
          <w:w w:val="105"/>
        </w:rPr>
        <w:t>decline</w:t>
      </w:r>
      <w:r>
        <w:rPr>
          <w:spacing w:val="-6"/>
          <w:w w:val="105"/>
        </w:rPr>
        <w:t xml:space="preserve"> </w:t>
      </w:r>
      <w:r>
        <w:rPr>
          <w:w w:val="105"/>
        </w:rPr>
        <w:t>in</w:t>
      </w:r>
      <w:r>
        <w:rPr>
          <w:spacing w:val="-7"/>
          <w:w w:val="105"/>
        </w:rPr>
        <w:t xml:space="preserve"> </w:t>
      </w:r>
      <w:r>
        <w:rPr>
          <w:w w:val="105"/>
        </w:rPr>
        <w:t>juice,</w:t>
      </w:r>
      <w:r>
        <w:rPr>
          <w:spacing w:val="-6"/>
          <w:w w:val="105"/>
        </w:rPr>
        <w:t xml:space="preserve"> </w:t>
      </w:r>
      <w:r>
        <w:rPr>
          <w:w w:val="105"/>
        </w:rPr>
        <w:t>dairy and plant-based beverages and a 28 percent decline in tea and coffee. The group's sparkling soft drinks volume declined 15 perc</w:t>
      </w:r>
      <w:r>
        <w:rPr>
          <w:w w:val="105"/>
        </w:rPr>
        <w:t>ent, which included an 11 percent decline in Trademark</w:t>
      </w:r>
      <w:r>
        <w:rPr>
          <w:spacing w:val="-1"/>
          <w:w w:val="105"/>
        </w:rPr>
        <w:t xml:space="preserve"> </w:t>
      </w:r>
      <w:r>
        <w:rPr>
          <w:w w:val="105"/>
        </w:rPr>
        <w:t>Coca-Cola.</w:t>
      </w:r>
    </w:p>
    <w:p w14:paraId="1196EFBE" w14:textId="77777777" w:rsidR="004304EB" w:rsidRDefault="000856F8">
      <w:pPr>
        <w:pStyle w:val="a3"/>
        <w:spacing w:before="98" w:line="249" w:lineRule="auto"/>
        <w:ind w:left="146" w:right="331"/>
      </w:pPr>
      <w:r>
        <w:rPr>
          <w:w w:val="105"/>
        </w:rPr>
        <w:t>In</w:t>
      </w:r>
      <w:r>
        <w:rPr>
          <w:spacing w:val="-7"/>
          <w:w w:val="105"/>
        </w:rPr>
        <w:t xml:space="preserve"> </w:t>
      </w:r>
      <w:r>
        <w:rPr>
          <w:w w:val="105"/>
        </w:rPr>
        <w:t>Asia</w:t>
      </w:r>
      <w:r>
        <w:rPr>
          <w:spacing w:val="-6"/>
          <w:w w:val="105"/>
        </w:rPr>
        <w:t xml:space="preserve"> </w:t>
      </w:r>
      <w:r>
        <w:rPr>
          <w:w w:val="105"/>
        </w:rPr>
        <w:t>Pacific,</w:t>
      </w:r>
      <w:r>
        <w:rPr>
          <w:spacing w:val="-6"/>
          <w:w w:val="105"/>
        </w:rPr>
        <w:t xml:space="preserve"> </w:t>
      </w:r>
      <w:r>
        <w:rPr>
          <w:w w:val="105"/>
        </w:rPr>
        <w:t>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declined</w:t>
      </w:r>
      <w:r>
        <w:rPr>
          <w:spacing w:val="-7"/>
          <w:w w:val="105"/>
        </w:rPr>
        <w:t xml:space="preserve"> </w:t>
      </w:r>
      <w:r>
        <w:rPr>
          <w:w w:val="105"/>
        </w:rPr>
        <w:t>18</w:t>
      </w:r>
      <w:r>
        <w:rPr>
          <w:spacing w:val="-6"/>
          <w:w w:val="105"/>
        </w:rPr>
        <w:t xml:space="preserve"> </w:t>
      </w:r>
      <w:r>
        <w:rPr>
          <w:w w:val="105"/>
        </w:rPr>
        <w:t>percent,</w:t>
      </w:r>
      <w:r>
        <w:rPr>
          <w:spacing w:val="-6"/>
          <w:w w:val="105"/>
        </w:rPr>
        <w:t xml:space="preserve"> </w:t>
      </w:r>
      <w:r>
        <w:rPr>
          <w:w w:val="105"/>
        </w:rPr>
        <w:t>which</w:t>
      </w:r>
      <w:r>
        <w:rPr>
          <w:spacing w:val="-7"/>
          <w:w w:val="105"/>
        </w:rPr>
        <w:t xml:space="preserve"> </w:t>
      </w:r>
      <w:r>
        <w:rPr>
          <w:w w:val="105"/>
        </w:rPr>
        <w:t>included</w:t>
      </w:r>
      <w:r>
        <w:rPr>
          <w:spacing w:val="-6"/>
          <w:w w:val="105"/>
        </w:rPr>
        <w:t xml:space="preserve"> </w:t>
      </w:r>
      <w:r>
        <w:rPr>
          <w:w w:val="105"/>
        </w:rPr>
        <w:t>a</w:t>
      </w:r>
      <w:r>
        <w:rPr>
          <w:spacing w:val="-6"/>
          <w:w w:val="105"/>
        </w:rPr>
        <w:t xml:space="preserve"> </w:t>
      </w:r>
      <w:r>
        <w:rPr>
          <w:w w:val="105"/>
        </w:rPr>
        <w:t>13</w:t>
      </w:r>
      <w:r>
        <w:rPr>
          <w:spacing w:val="-7"/>
          <w:w w:val="105"/>
        </w:rPr>
        <w:t xml:space="preserve"> </w:t>
      </w:r>
      <w:r>
        <w:rPr>
          <w:w w:val="105"/>
        </w:rPr>
        <w:t>percent</w:t>
      </w:r>
      <w:r>
        <w:rPr>
          <w:spacing w:val="-6"/>
          <w:w w:val="105"/>
        </w:rPr>
        <w:t xml:space="preserve"> </w:t>
      </w:r>
      <w:r>
        <w:rPr>
          <w:w w:val="105"/>
        </w:rPr>
        <w:t>decline</w:t>
      </w:r>
      <w:r>
        <w:rPr>
          <w:spacing w:val="-6"/>
          <w:w w:val="105"/>
        </w:rPr>
        <w:t xml:space="preserve"> </w:t>
      </w:r>
      <w:r>
        <w:rPr>
          <w:w w:val="105"/>
        </w:rPr>
        <w:t>in</w:t>
      </w:r>
      <w:r>
        <w:rPr>
          <w:spacing w:val="-7"/>
          <w:w w:val="105"/>
        </w:rPr>
        <w:t xml:space="preserve"> </w:t>
      </w:r>
      <w:r>
        <w:rPr>
          <w:w w:val="105"/>
        </w:rPr>
        <w:t>sparkling</w:t>
      </w:r>
      <w:r>
        <w:rPr>
          <w:spacing w:val="-6"/>
          <w:w w:val="105"/>
        </w:rPr>
        <w:t xml:space="preserve"> </w:t>
      </w:r>
      <w:r>
        <w:rPr>
          <w:w w:val="105"/>
        </w:rPr>
        <w:t>soft</w:t>
      </w:r>
      <w:r>
        <w:rPr>
          <w:spacing w:val="-6"/>
          <w:w w:val="105"/>
        </w:rPr>
        <w:t xml:space="preserve"> </w:t>
      </w:r>
      <w:r>
        <w:rPr>
          <w:w w:val="105"/>
        </w:rPr>
        <w:t>drinks,</w:t>
      </w:r>
      <w:r>
        <w:rPr>
          <w:spacing w:val="-7"/>
          <w:w w:val="105"/>
        </w:rPr>
        <w:t xml:space="preserve"> </w:t>
      </w:r>
      <w:r>
        <w:rPr>
          <w:w w:val="105"/>
        </w:rPr>
        <w:t>a</w:t>
      </w:r>
      <w:r>
        <w:rPr>
          <w:spacing w:val="-6"/>
          <w:w w:val="105"/>
        </w:rPr>
        <w:t xml:space="preserve"> </w:t>
      </w:r>
      <w:r>
        <w:rPr>
          <w:w w:val="105"/>
        </w:rPr>
        <w:t>28</w:t>
      </w:r>
      <w:r>
        <w:rPr>
          <w:spacing w:val="-6"/>
          <w:w w:val="105"/>
        </w:rPr>
        <w:t xml:space="preserve"> </w:t>
      </w:r>
      <w:r>
        <w:rPr>
          <w:w w:val="105"/>
        </w:rPr>
        <w:t>percent</w:t>
      </w:r>
      <w:r>
        <w:rPr>
          <w:spacing w:val="-7"/>
          <w:w w:val="105"/>
        </w:rPr>
        <w:t xml:space="preserve"> </w:t>
      </w:r>
      <w:r>
        <w:rPr>
          <w:w w:val="105"/>
        </w:rPr>
        <w:t>decline</w:t>
      </w:r>
      <w:r>
        <w:rPr>
          <w:spacing w:val="-6"/>
          <w:w w:val="105"/>
        </w:rPr>
        <w:t xml:space="preserve"> </w:t>
      </w:r>
      <w:r>
        <w:rPr>
          <w:w w:val="105"/>
        </w:rPr>
        <w:t>in</w:t>
      </w:r>
      <w:r>
        <w:rPr>
          <w:spacing w:val="-6"/>
          <w:w w:val="105"/>
        </w:rPr>
        <w:t xml:space="preserve"> </w:t>
      </w:r>
      <w:r>
        <w:rPr>
          <w:w w:val="105"/>
        </w:rPr>
        <w:t>water,</w:t>
      </w:r>
      <w:r>
        <w:rPr>
          <w:spacing w:val="-7"/>
          <w:w w:val="105"/>
        </w:rPr>
        <w:t xml:space="preserve"> </w:t>
      </w:r>
      <w:r>
        <w:rPr>
          <w:w w:val="105"/>
        </w:rPr>
        <w:t>enhanced</w:t>
      </w:r>
      <w:r>
        <w:rPr>
          <w:spacing w:val="-6"/>
          <w:w w:val="105"/>
        </w:rPr>
        <w:t xml:space="preserve"> </w:t>
      </w:r>
      <w:r>
        <w:rPr>
          <w:w w:val="105"/>
        </w:rPr>
        <w:t>water</w:t>
      </w:r>
      <w:r>
        <w:rPr>
          <w:spacing w:val="-6"/>
          <w:w w:val="105"/>
        </w:rPr>
        <w:t xml:space="preserve"> </w:t>
      </w:r>
      <w:r>
        <w:rPr>
          <w:w w:val="105"/>
        </w:rPr>
        <w:t>and</w:t>
      </w:r>
      <w:r>
        <w:rPr>
          <w:spacing w:val="-7"/>
          <w:w w:val="105"/>
        </w:rPr>
        <w:t xml:space="preserve"> </w:t>
      </w:r>
      <w:r>
        <w:rPr>
          <w:w w:val="105"/>
        </w:rPr>
        <w:t>sports drinks,</w:t>
      </w:r>
      <w:r>
        <w:rPr>
          <w:spacing w:val="-7"/>
          <w:w w:val="105"/>
        </w:rPr>
        <w:t xml:space="preserve"> </w:t>
      </w:r>
      <w:r>
        <w:rPr>
          <w:w w:val="105"/>
        </w:rPr>
        <w:t>a</w:t>
      </w:r>
      <w:r>
        <w:rPr>
          <w:spacing w:val="-6"/>
          <w:w w:val="105"/>
        </w:rPr>
        <w:t xml:space="preserve"> </w:t>
      </w:r>
      <w:r>
        <w:rPr>
          <w:w w:val="105"/>
        </w:rPr>
        <w:t>31</w:t>
      </w:r>
      <w:r>
        <w:rPr>
          <w:spacing w:val="-6"/>
          <w:w w:val="105"/>
        </w:rPr>
        <w:t xml:space="preserve"> </w:t>
      </w:r>
      <w:r>
        <w:rPr>
          <w:w w:val="105"/>
        </w:rPr>
        <w:t>percent</w:t>
      </w:r>
      <w:r>
        <w:rPr>
          <w:spacing w:val="-6"/>
          <w:w w:val="105"/>
        </w:rPr>
        <w:t xml:space="preserve"> </w:t>
      </w:r>
      <w:r>
        <w:rPr>
          <w:w w:val="105"/>
        </w:rPr>
        <w:t>decline</w:t>
      </w:r>
      <w:r>
        <w:rPr>
          <w:spacing w:val="-7"/>
          <w:w w:val="105"/>
        </w:rPr>
        <w:t xml:space="preserve"> </w:t>
      </w:r>
      <w:r>
        <w:rPr>
          <w:w w:val="105"/>
        </w:rPr>
        <w:t>in</w:t>
      </w:r>
      <w:r>
        <w:rPr>
          <w:spacing w:val="-6"/>
          <w:w w:val="105"/>
        </w:rPr>
        <w:t xml:space="preserve"> </w:t>
      </w:r>
      <w:r>
        <w:rPr>
          <w:w w:val="105"/>
        </w:rPr>
        <w:t>juice,</w:t>
      </w:r>
      <w:r>
        <w:rPr>
          <w:spacing w:val="-6"/>
          <w:w w:val="105"/>
        </w:rPr>
        <w:t xml:space="preserve"> </w:t>
      </w:r>
      <w:r>
        <w:rPr>
          <w:w w:val="105"/>
        </w:rPr>
        <w:t>dairy</w:t>
      </w:r>
      <w:r>
        <w:rPr>
          <w:spacing w:val="-6"/>
          <w:w w:val="105"/>
        </w:rPr>
        <w:t xml:space="preserve"> </w:t>
      </w:r>
      <w:r>
        <w:rPr>
          <w:w w:val="105"/>
        </w:rPr>
        <w:t>and</w:t>
      </w:r>
      <w:r>
        <w:rPr>
          <w:spacing w:val="-6"/>
          <w:w w:val="105"/>
        </w:rPr>
        <w:t xml:space="preserve"> </w:t>
      </w:r>
      <w:r>
        <w:rPr>
          <w:w w:val="105"/>
        </w:rPr>
        <w:t>plant-based</w:t>
      </w:r>
      <w:r>
        <w:rPr>
          <w:spacing w:val="-7"/>
          <w:w w:val="105"/>
        </w:rPr>
        <w:t xml:space="preserve"> </w:t>
      </w:r>
      <w:r>
        <w:rPr>
          <w:w w:val="105"/>
        </w:rPr>
        <w:t>beverages</w:t>
      </w:r>
      <w:r>
        <w:rPr>
          <w:spacing w:val="-6"/>
          <w:w w:val="105"/>
        </w:rPr>
        <w:t xml:space="preserve"> </w:t>
      </w:r>
      <w:r>
        <w:rPr>
          <w:w w:val="105"/>
        </w:rPr>
        <w:t>and</w:t>
      </w:r>
      <w:r>
        <w:rPr>
          <w:spacing w:val="-6"/>
          <w:w w:val="105"/>
        </w:rPr>
        <w:t xml:space="preserve"> </w:t>
      </w:r>
      <w:r>
        <w:rPr>
          <w:w w:val="105"/>
        </w:rPr>
        <w:t>a</w:t>
      </w:r>
      <w:r>
        <w:rPr>
          <w:spacing w:val="-5"/>
          <w:w w:val="105"/>
        </w:rPr>
        <w:t xml:space="preserve"> </w:t>
      </w:r>
      <w:r>
        <w:rPr>
          <w:w w:val="105"/>
        </w:rPr>
        <w:t>15</w:t>
      </w:r>
      <w:r>
        <w:rPr>
          <w:spacing w:val="-7"/>
          <w:w w:val="105"/>
        </w:rPr>
        <w:t xml:space="preserve"> </w:t>
      </w:r>
      <w:r>
        <w:rPr>
          <w:w w:val="105"/>
        </w:rPr>
        <w:t>percent</w:t>
      </w:r>
      <w:r>
        <w:rPr>
          <w:spacing w:val="-6"/>
          <w:w w:val="105"/>
        </w:rPr>
        <w:t xml:space="preserve"> </w:t>
      </w:r>
      <w:r>
        <w:rPr>
          <w:w w:val="105"/>
        </w:rPr>
        <w:t>decline</w:t>
      </w:r>
      <w:r>
        <w:rPr>
          <w:spacing w:val="-6"/>
          <w:w w:val="105"/>
        </w:rPr>
        <w:t xml:space="preserve"> </w:t>
      </w:r>
      <w:r>
        <w:rPr>
          <w:w w:val="105"/>
        </w:rPr>
        <w:t>in</w:t>
      </w:r>
      <w:r>
        <w:rPr>
          <w:spacing w:val="-6"/>
          <w:w w:val="105"/>
        </w:rPr>
        <w:t xml:space="preserve"> </w:t>
      </w:r>
      <w:r>
        <w:rPr>
          <w:w w:val="105"/>
        </w:rPr>
        <w:t>tea</w:t>
      </w:r>
      <w:r>
        <w:rPr>
          <w:spacing w:val="-6"/>
          <w:w w:val="105"/>
        </w:rPr>
        <w:t xml:space="preserve"> </w:t>
      </w:r>
      <w:r>
        <w:rPr>
          <w:w w:val="105"/>
        </w:rPr>
        <w:t>and</w:t>
      </w:r>
      <w:r>
        <w:rPr>
          <w:spacing w:val="-7"/>
          <w:w w:val="105"/>
        </w:rPr>
        <w:t xml:space="preserve"> </w:t>
      </w:r>
      <w:r>
        <w:rPr>
          <w:w w:val="105"/>
        </w:rPr>
        <w:t>coffee.</w:t>
      </w:r>
      <w:r>
        <w:rPr>
          <w:spacing w:val="-6"/>
          <w:w w:val="105"/>
        </w:rPr>
        <w:t xml:space="preserve"> </w:t>
      </w:r>
      <w:r>
        <w:rPr>
          <w:w w:val="105"/>
        </w:rPr>
        <w:t>Sparkling</w:t>
      </w:r>
      <w:r>
        <w:rPr>
          <w:spacing w:val="-6"/>
          <w:w w:val="105"/>
        </w:rPr>
        <w:t xml:space="preserve"> </w:t>
      </w:r>
      <w:r>
        <w:rPr>
          <w:w w:val="105"/>
        </w:rPr>
        <w:t>soft</w:t>
      </w:r>
      <w:r>
        <w:rPr>
          <w:spacing w:val="-6"/>
          <w:w w:val="105"/>
        </w:rPr>
        <w:t xml:space="preserve"> </w:t>
      </w:r>
      <w:r>
        <w:rPr>
          <w:w w:val="105"/>
        </w:rPr>
        <w:t>drinks</w:t>
      </w:r>
      <w:r>
        <w:rPr>
          <w:spacing w:val="-6"/>
          <w:w w:val="105"/>
        </w:rPr>
        <w:t xml:space="preserve"> </w:t>
      </w:r>
      <w:r>
        <w:rPr>
          <w:w w:val="105"/>
        </w:rPr>
        <w:t>volume</w:t>
      </w:r>
      <w:r>
        <w:rPr>
          <w:spacing w:val="-7"/>
          <w:w w:val="105"/>
        </w:rPr>
        <w:t xml:space="preserve"> </w:t>
      </w:r>
      <w:r>
        <w:rPr>
          <w:w w:val="105"/>
        </w:rPr>
        <w:t>included</w:t>
      </w:r>
      <w:r>
        <w:rPr>
          <w:spacing w:val="-6"/>
          <w:w w:val="105"/>
        </w:rPr>
        <w:t xml:space="preserve"> </w:t>
      </w:r>
      <w:r>
        <w:rPr>
          <w:w w:val="105"/>
        </w:rPr>
        <w:t>a</w:t>
      </w:r>
      <w:r>
        <w:rPr>
          <w:spacing w:val="-6"/>
          <w:w w:val="105"/>
        </w:rPr>
        <w:t xml:space="preserve"> </w:t>
      </w:r>
      <w:r>
        <w:rPr>
          <w:w w:val="105"/>
        </w:rPr>
        <w:t>1</w:t>
      </w:r>
      <w:r>
        <w:rPr>
          <w:spacing w:val="-6"/>
          <w:w w:val="105"/>
        </w:rPr>
        <w:t xml:space="preserve"> </w:t>
      </w:r>
      <w:r>
        <w:rPr>
          <w:w w:val="105"/>
        </w:rPr>
        <w:t>percent</w:t>
      </w:r>
      <w:r>
        <w:rPr>
          <w:spacing w:val="-6"/>
          <w:w w:val="105"/>
        </w:rPr>
        <w:t xml:space="preserve"> </w:t>
      </w:r>
      <w:r>
        <w:rPr>
          <w:w w:val="105"/>
        </w:rPr>
        <w:t>decline</w:t>
      </w:r>
      <w:r>
        <w:rPr>
          <w:spacing w:val="-7"/>
          <w:w w:val="105"/>
        </w:rPr>
        <w:t xml:space="preserve"> </w:t>
      </w:r>
      <w:r>
        <w:rPr>
          <w:w w:val="105"/>
        </w:rPr>
        <w:t>in Trademark</w:t>
      </w:r>
      <w:r>
        <w:rPr>
          <w:spacing w:val="-4"/>
          <w:w w:val="105"/>
        </w:rPr>
        <w:t xml:space="preserve"> </w:t>
      </w:r>
      <w:r>
        <w:rPr>
          <w:w w:val="105"/>
        </w:rPr>
        <w:t>Coca-Cola.</w:t>
      </w:r>
      <w:r>
        <w:rPr>
          <w:spacing w:val="-3"/>
          <w:w w:val="105"/>
        </w:rPr>
        <w:t xml:space="preserve"> </w:t>
      </w:r>
      <w:r>
        <w:rPr>
          <w:w w:val="105"/>
        </w:rPr>
        <w:t>The</w:t>
      </w:r>
      <w:r>
        <w:rPr>
          <w:spacing w:val="-4"/>
          <w:w w:val="105"/>
        </w:rPr>
        <w:t xml:space="preserve"> </w:t>
      </w:r>
      <w:r>
        <w:rPr>
          <w:w w:val="105"/>
        </w:rPr>
        <w:t>group</w:t>
      </w:r>
      <w:r>
        <w:rPr>
          <w:spacing w:val="-3"/>
          <w:w w:val="105"/>
        </w:rPr>
        <w:t xml:space="preserve"> </w:t>
      </w:r>
      <w:r>
        <w:rPr>
          <w:w w:val="105"/>
        </w:rPr>
        <w:t>reported</w:t>
      </w:r>
      <w:r>
        <w:rPr>
          <w:spacing w:val="-4"/>
          <w:w w:val="105"/>
        </w:rPr>
        <w:t xml:space="preserve"> </w:t>
      </w:r>
      <w:r>
        <w:rPr>
          <w:w w:val="105"/>
        </w:rPr>
        <w:t>declines</w:t>
      </w:r>
      <w:r>
        <w:rPr>
          <w:spacing w:val="-3"/>
          <w:w w:val="105"/>
        </w:rPr>
        <w:t xml:space="preserve"> </w:t>
      </w:r>
      <w:r>
        <w:rPr>
          <w:w w:val="105"/>
        </w:rPr>
        <w:t>in</w:t>
      </w:r>
      <w:r>
        <w:rPr>
          <w:spacing w:val="-4"/>
          <w:w w:val="105"/>
        </w:rPr>
        <w:t xml:space="preserve"> </w:t>
      </w:r>
      <w:r>
        <w:rPr>
          <w:w w:val="105"/>
        </w:rPr>
        <w:t>unit</w:t>
      </w:r>
      <w:r>
        <w:rPr>
          <w:spacing w:val="-3"/>
          <w:w w:val="105"/>
        </w:rPr>
        <w:t xml:space="preserve"> </w:t>
      </w:r>
      <w:r>
        <w:rPr>
          <w:w w:val="105"/>
        </w:rPr>
        <w:t>case</w:t>
      </w:r>
      <w:r>
        <w:rPr>
          <w:spacing w:val="-3"/>
          <w:w w:val="105"/>
        </w:rPr>
        <w:t xml:space="preserve"> </w:t>
      </w:r>
      <w:r>
        <w:rPr>
          <w:w w:val="105"/>
        </w:rPr>
        <w:t>volume</w:t>
      </w:r>
      <w:r>
        <w:rPr>
          <w:spacing w:val="-4"/>
          <w:w w:val="105"/>
        </w:rPr>
        <w:t xml:space="preserve"> </w:t>
      </w:r>
      <w:r>
        <w:rPr>
          <w:w w:val="105"/>
        </w:rPr>
        <w:t>of</w:t>
      </w:r>
      <w:r>
        <w:rPr>
          <w:spacing w:val="-3"/>
          <w:w w:val="105"/>
        </w:rPr>
        <w:t xml:space="preserve"> </w:t>
      </w:r>
      <w:r>
        <w:rPr>
          <w:w w:val="105"/>
        </w:rPr>
        <w:t>14</w:t>
      </w:r>
      <w:r>
        <w:rPr>
          <w:spacing w:val="-4"/>
          <w:w w:val="105"/>
        </w:rPr>
        <w:t xml:space="preserve"> </w:t>
      </w:r>
      <w:r>
        <w:rPr>
          <w:w w:val="105"/>
        </w:rPr>
        <w:t>percent</w:t>
      </w:r>
      <w:r>
        <w:rPr>
          <w:spacing w:val="-3"/>
          <w:w w:val="105"/>
        </w:rPr>
        <w:t xml:space="preserve"> </w:t>
      </w:r>
      <w:r>
        <w:rPr>
          <w:w w:val="105"/>
        </w:rPr>
        <w:t>in</w:t>
      </w:r>
      <w:r>
        <w:rPr>
          <w:spacing w:val="-4"/>
          <w:w w:val="105"/>
        </w:rPr>
        <w:t xml:space="preserve"> </w:t>
      </w:r>
      <w:r>
        <w:rPr>
          <w:w w:val="105"/>
        </w:rPr>
        <w:t>the</w:t>
      </w:r>
      <w:r>
        <w:rPr>
          <w:spacing w:val="-3"/>
          <w:w w:val="105"/>
        </w:rPr>
        <w:t xml:space="preserve"> </w:t>
      </w:r>
      <w:r>
        <w:rPr>
          <w:w w:val="105"/>
        </w:rPr>
        <w:t>Japan</w:t>
      </w:r>
      <w:r>
        <w:rPr>
          <w:spacing w:val="-3"/>
          <w:w w:val="105"/>
        </w:rPr>
        <w:t xml:space="preserve"> </w:t>
      </w:r>
      <w:r>
        <w:rPr>
          <w:w w:val="105"/>
        </w:rPr>
        <w:t>business</w:t>
      </w:r>
      <w:r>
        <w:rPr>
          <w:spacing w:val="-4"/>
          <w:w w:val="105"/>
        </w:rPr>
        <w:t xml:space="preserve"> </w:t>
      </w:r>
      <w:r>
        <w:rPr>
          <w:w w:val="105"/>
        </w:rPr>
        <w:t>unit,</w:t>
      </w:r>
      <w:r>
        <w:rPr>
          <w:spacing w:val="-3"/>
          <w:w w:val="105"/>
        </w:rPr>
        <w:t xml:space="preserve"> </w:t>
      </w:r>
      <w:r>
        <w:rPr>
          <w:w w:val="105"/>
        </w:rPr>
        <w:t>16</w:t>
      </w:r>
      <w:r>
        <w:rPr>
          <w:spacing w:val="-4"/>
          <w:w w:val="105"/>
        </w:rPr>
        <w:t xml:space="preserve"> </w:t>
      </w:r>
      <w:r>
        <w:rPr>
          <w:w w:val="105"/>
        </w:rPr>
        <w:t>percent</w:t>
      </w:r>
      <w:r>
        <w:rPr>
          <w:spacing w:val="-3"/>
          <w:w w:val="105"/>
        </w:rPr>
        <w:t xml:space="preserve"> </w:t>
      </w:r>
      <w:r>
        <w:rPr>
          <w:w w:val="105"/>
        </w:rPr>
        <w:t>in</w:t>
      </w:r>
      <w:r>
        <w:rPr>
          <w:spacing w:val="-4"/>
          <w:w w:val="105"/>
        </w:rPr>
        <w:t xml:space="preserve"> </w:t>
      </w:r>
      <w:r>
        <w:rPr>
          <w:w w:val="105"/>
        </w:rPr>
        <w:t>the</w:t>
      </w:r>
      <w:r>
        <w:rPr>
          <w:spacing w:val="-3"/>
          <w:w w:val="105"/>
        </w:rPr>
        <w:t xml:space="preserve"> </w:t>
      </w:r>
      <w:r>
        <w:rPr>
          <w:w w:val="105"/>
        </w:rPr>
        <w:t>South</w:t>
      </w:r>
      <w:r>
        <w:rPr>
          <w:spacing w:val="-3"/>
          <w:w w:val="105"/>
        </w:rPr>
        <w:t xml:space="preserve"> </w:t>
      </w:r>
      <w:r>
        <w:rPr>
          <w:w w:val="105"/>
        </w:rPr>
        <w:t>Pacific</w:t>
      </w:r>
      <w:r>
        <w:rPr>
          <w:spacing w:val="-4"/>
          <w:w w:val="105"/>
        </w:rPr>
        <w:t xml:space="preserve"> </w:t>
      </w:r>
      <w:r>
        <w:rPr>
          <w:w w:val="105"/>
        </w:rPr>
        <w:t>business</w:t>
      </w:r>
    </w:p>
    <w:p w14:paraId="1196EFBF" w14:textId="77777777" w:rsidR="004304EB" w:rsidRDefault="004304EB">
      <w:pPr>
        <w:pStyle w:val="a3"/>
        <w:rPr>
          <w:sz w:val="16"/>
        </w:rPr>
      </w:pPr>
    </w:p>
    <w:p w14:paraId="1196EFC0" w14:textId="77777777" w:rsidR="004304EB" w:rsidRDefault="004304EB">
      <w:pPr>
        <w:pStyle w:val="a3"/>
        <w:rPr>
          <w:sz w:val="16"/>
        </w:rPr>
      </w:pPr>
    </w:p>
    <w:p w14:paraId="1196EFC1" w14:textId="77777777" w:rsidR="004304EB" w:rsidRDefault="004304EB">
      <w:pPr>
        <w:pStyle w:val="a3"/>
        <w:spacing w:before="4"/>
        <w:rPr>
          <w:sz w:val="20"/>
        </w:rPr>
      </w:pPr>
    </w:p>
    <w:p w14:paraId="1196EFC2" w14:textId="77777777" w:rsidR="004304EB" w:rsidRDefault="000856F8">
      <w:pPr>
        <w:pStyle w:val="a3"/>
        <w:ind w:left="222" w:right="541"/>
        <w:jc w:val="center"/>
      </w:pPr>
      <w:r>
        <w:rPr>
          <w:noProof/>
        </w:rPr>
        <mc:AlternateContent>
          <mc:Choice Requires="wpg">
            <w:drawing>
              <wp:anchor distT="0" distB="0" distL="0" distR="0" simplePos="0" relativeHeight="251671552" behindDoc="1" locked="0" layoutInCell="1" allowOverlap="1" wp14:anchorId="1196F589" wp14:editId="1196F58A">
                <wp:simplePos x="0" y="0"/>
                <wp:positionH relativeFrom="page">
                  <wp:posOffset>339090</wp:posOffset>
                </wp:positionH>
                <wp:positionV relativeFrom="paragraph">
                  <wp:posOffset>172720</wp:posOffset>
                </wp:positionV>
                <wp:extent cx="7018020" cy="15240"/>
                <wp:effectExtent l="0" t="0" r="0" b="0"/>
                <wp:wrapTopAndBottom/>
                <wp:docPr id="292" name="组合 286"/>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89" name="任意多边形 287"/>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90" name="任意多边形 288"/>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91" name="任意多边形 289"/>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93" name="任意多边形 290"/>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5DC6AEE" id="组合 286" o:spid="_x0000_s1026" style="position:absolute;left:0;text-align:left;margin-left:26.7pt;margin-top:13.6pt;width:552.6pt;height:1.2pt;z-index:-25164492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knKgMAAM0NAAAOAAAAZHJzL2Uyb0RvYy54bWzsV91u0zAUvkfiHazcs/xsXdto7YTYzw2C&#10;SRsP4DnOj5TElp023f0uuINrLhEvgSp4GgY8BsdO7Gbttk5lQ5qEIiWOz/H5+fz52N7bnxU5mlIh&#10;M1aOHH/LcxAtCYuyMhk5786OXgwcJCtcRjhnJR05F1Q6++Pnz/ZqHtKApSyPqEBgpJRhzUdOWlU8&#10;dF1JUlpgucU4LUEYM1HgCn5F4kYC12C9yN3A83bdmomIC0aolNB70AidsbYfx5RUb+NY0grlIwdi&#10;q/Rb6Pe5ervjPRwmAvM0I20YeIMoCpyV4NSaOsAVRhORrZgqMiKYZHG1RVjhsjjOCNU5QDa+t5TN&#10;sWATrnNJwjrhFiaAdgmnjc2SN9MTgbJo5ATDwEElLmCSfs0vrz6+R8FgV+FT8yQEtWPBT/mJaDuS&#10;5k+lPItFob6QDJppZC8ssnRWIQKdfc8feAFMAAGZ3wt2WuRJCtOjRvW2dxwEsqAfNHNC0sN2rO97&#10;PQhNjQx2lNA1Pl0Vmo2k5kAhuUBJ/h1KpynmVIMvVfoGpcHQoPRjPv95+eHqy6ff379effsMcPUb&#10;uLS+xUqGEmC7AaiVlA1YnYR9jYZNGIdkIqtjyjTgePpaVg2BI9PCqWmRWWmaApbBnQuA40qNU0Gq&#10;JqphkhrUU2gFmtkFm9IzplUqNWOgALOo5swGuVDJy67qkpoRmi/X9holzQvI18jMt9FpgwKfa/WW&#10;YzOGSM4kbUikUtVssumD4y7AkuVZdJTlucpaiuT8VS7QFEMpGb5UT0vGa2p5qZRLpoY1blQPMNXw&#10;QLXOWXQBhJpwkSUp1CRfW2oJrFbcv2DyEBBv1vsqkwebMXmg1ycOnxyTVYF5MCbDelDG1lK0dXpf&#10;PbvMHpbKhwfqeeJU9m+n8nAzKpt9yFL55i3oesF43IoMEUA5hj1QVZhFre2WT7tBLsSGLV21NZS7&#10;F38bpRVS3uTORmWE/4uwOU4Mt29lLtRn2EDUXgDHj/XHCd/v9ZfOUE+Fu23BtDS5m7xWzbDJfLsM&#10;X8PL1uO91sGKv4dh7+PWXX00hjuDPt+09xt1Ken+62PJ4hY2/gMAAP//AwBQSwMEFAAGAAgAAAAh&#10;AHIgUn7gAAAACQEAAA8AAABkcnMvZG93bnJldi54bWxMj0FPg0AQhe8m/ofNmHizC1SwRZamadRT&#10;Y2JrYnqbwhRI2VnCboH+e7cnPb55L+99k60m3YqBetsYVhDOAhDEhSkbrhR879+fFiCsQy6xNUwK&#10;rmRhld/fZZiWZuQvGnauEr6EbYoKaue6VEpb1KTRzkxH7L2T6TU6L/tKlj2Ovly3MgqCRGps2C/U&#10;2NGmpuK8u2gFHyOO63n4NmzPp831sI8/f7YhKfX4MK1fQTia3F8YbvgeHXLPdDQXLq1oFcTzZ59U&#10;EL1EIG5+GC8SEEd/WSYg80z+/yD/BQAA//8DAFBLAQItABQABgAIAAAAIQC2gziS/gAAAOEBAAAT&#10;AAAAAAAAAAAAAAAAAAAAAABbQ29udGVudF9UeXBlc10ueG1sUEsBAi0AFAAGAAgAAAAhADj9If/W&#10;AAAAlAEAAAsAAAAAAAAAAAAAAAAALwEAAF9yZWxzLy5yZWxzUEsBAi0AFAAGAAgAAAAhADVKqScq&#10;AwAAzQ0AAA4AAAAAAAAAAAAAAAAALgIAAGRycy9lMm9Eb2MueG1sUEsBAi0AFAAGAAgAAAAhAHIg&#10;Un7gAAAACQEAAA8AAAAAAAAAAAAAAAAAhAUAAGRycy9kb3ducmV2LnhtbFBLBQYAAAAABAAEAPMA&#10;AACRBgAAAAA=&#10;">
                <v:shape id="任意多边形 287"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HOaxgAAANwAAAAPAAAAZHJzL2Rvd25yZXYueG1sRI9Ba8JA&#10;FITvBf/D8gRvzaY5aJq6ShBEMaVQNfT6yD6T0OzbkF01/vtuodDjMDPfMMv1aDpxo8G1lhW8RDEI&#10;4srqlmsF59P2OQXhPLLGzjIpeJCD9WrytMRM2zt/0u3oaxEg7DJU0HjfZ1K6qiGDLrI9cfAudjDo&#10;gxxqqQe8B7jpZBLHc2mw5bDQYE+bhqrv49Uo6N8vi49Dvp9vXXkoza4oivSrUGo2HfM3EJ5G/x/+&#10;a++1giR9hd8z4QjI1Q8AAAD//wMAUEsBAi0AFAAGAAgAAAAhANvh9svuAAAAhQEAABMAAAAAAAAA&#10;AAAAAAAAAAAAAFtDb250ZW50X1R5cGVzXS54bWxQSwECLQAUAAYACAAAACEAWvQsW78AAAAVAQAA&#10;CwAAAAAAAAAAAAAAAAAfAQAAX3JlbHMvLnJlbHNQSwECLQAUAAYACAAAACEAw6BzmsYAAADcAAAA&#10;DwAAAAAAAAAAAAAAAAAHAgAAZHJzL2Rvd25yZXYueG1sUEsFBgAAAAADAAMAtwAAAPoCAAAAAA==&#10;" path="m11040,12l,12,,,11052,r-12,12xe" fillcolor="#9a9a9a" stroked="f">
                  <v:path arrowok="t" textboxrect="0,0,11052,12"/>
                </v:shape>
                <v:shape id="任意多边形 288"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uVrwgAAANwAAAAPAAAAZHJzL2Rvd25yZXYueG1sRE/LisIw&#10;FN0P+A/hCu7G1A6MWo0iI8os3PgAt9fm2habm5JEW/16sxiY5eG858vO1OJBzleWFYyGCQji3OqK&#10;CwWn4+ZzAsIHZI21ZVLwJA/LRe9jjpm2Le/pcQiFiCHsM1RQhtBkUvq8JIN+aBviyF2tMxgidIXU&#10;DtsYbmqZJsm3NFhxbCixoZ+S8tvhbhS8Ntu1u6+78f7cpl/j/LbjSzFRatDvVjMQgbrwL/5z/2oF&#10;6TTOj2fiEZCLNwAAAP//AwBQSwECLQAUAAYACAAAACEA2+H2y+4AAACFAQAAEwAAAAAAAAAAAAAA&#10;AAAAAAAAW0NvbnRlbnRfVHlwZXNdLnhtbFBLAQItABQABgAIAAAAIQBa9CxbvwAAABUBAAALAAAA&#10;AAAAAAAAAAAAAB8BAABfcmVscy8ucmVsc1BLAQItABQABgAIAAAAIQDRXuVrwgAAANwAAAAPAAAA&#10;AAAAAAAAAAAAAAcCAABkcnMvZG93bnJldi54bWxQSwUGAAAAAAMAAwC3AAAA9gIAAAAA&#10;" path="m11052,12l,12,12,,11052,r,12xe" fillcolor="#ededed" stroked="f">
                  <v:path arrowok="t" textboxrect="0,0,11052,12"/>
                </v:shape>
                <v:shape id="任意多边形 289"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UKVxgAAANwAAAAPAAAAZHJzL2Rvd25yZXYueG1sRI9Ba8JA&#10;FITvhf6H5RW81Y0eQk3dBNsiFItQtRdvj+wzic2+DbtbE/31rlDwOMzMN8y8GEwrTuR8Y1nBZJyA&#10;IC6tbrhS8LNbPr+A8AFZY2uZFJzJQ5E/Pswx07bnDZ22oRIRwj5DBXUIXSalL2sy6Me2I47ewTqD&#10;IUpXSe2wj3DTymmSpNJgw3Ghxo7eayp/t39Ggfx2aXo572fHlfvaLT/a8Mb9WqnR07B4BRFoCPfw&#10;f/tTK5jOJnA7E4+AzK8AAAD//wMAUEsBAi0AFAAGAAgAAAAhANvh9svuAAAAhQEAABMAAAAAAAAA&#10;AAAAAAAAAAAAAFtDb250ZW50X1R5cGVzXS54bWxQSwECLQAUAAYACAAAACEAWvQsW78AAAAVAQAA&#10;CwAAAAAAAAAAAAAAAAAfAQAAX3JlbHMvLnJlbHNQSwECLQAUAAYACAAAACEAk+1ClcYAAADcAAAA&#10;DwAAAAAAAAAAAAAAAAAHAgAAZHJzL2Rvd25yZXYueG1sUEsFBgAAAAADAAMAtwAAAPoCAAAAAA==&#10;" path="m,24l,,12,r,12l,24xe" fillcolor="#9a9a9a" stroked="f">
                  <v:path arrowok="t" textboxrect="0,0,12,24"/>
                </v:shape>
                <v:shape id="任意多边形 290"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rDpxQAAANwAAAAPAAAAZHJzL2Rvd25yZXYueG1sRI9Ba8JA&#10;FITvBf/D8gQvpW5qS6nRVYoYKAXFWL0/s88kmH0bd1dN/71bKPQ4zMw3zHTemUZcyfnasoLnYQKC&#10;uLC65lLB7jt7egfhA7LGxjIp+CEP81nvYYqptjfO6boNpYgQ9ikqqEJoUyl9UZFBP7QtcfSO1hkM&#10;UbpSaoe3CDeNHCXJmzRYc1yosKVFRcVpezEK8i+/Xz1KvV4euo2xu9fs7M6ZUoN+9zEBEagL/+G/&#10;9qdWMBq/wO+ZeATk7A4AAP//AwBQSwECLQAUAAYACAAAACEA2+H2y+4AAACFAQAAEwAAAAAAAAAA&#10;AAAAAAAAAAAAW0NvbnRlbnRfVHlwZXNdLnhtbFBLAQItABQABgAIAAAAIQBa9CxbvwAAABUBAAAL&#10;AAAAAAAAAAAAAAAAAB8BAABfcmVscy8ucmVsc1BLAQItABQABgAIAAAAIQCMDrDp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37</w:t>
      </w:r>
    </w:p>
    <w:p w14:paraId="1196EFC3" w14:textId="77777777" w:rsidR="004304EB" w:rsidRDefault="004304EB">
      <w:pPr>
        <w:jc w:val="center"/>
        <w:sectPr w:rsidR="004304EB">
          <w:type w:val="continuous"/>
          <w:pgSz w:w="12240" w:h="15840"/>
          <w:pgMar w:top="1200" w:right="500" w:bottom="280" w:left="340" w:header="720" w:footer="720" w:gutter="0"/>
          <w:cols w:space="720"/>
        </w:sectPr>
      </w:pPr>
    </w:p>
    <w:p w14:paraId="1196EFC4" w14:textId="77777777" w:rsidR="004304EB" w:rsidRDefault="000856F8">
      <w:pPr>
        <w:pStyle w:val="a3"/>
        <w:spacing w:before="74" w:line="249" w:lineRule="auto"/>
        <w:ind w:left="146" w:right="331"/>
      </w:pPr>
      <w:r>
        <w:rPr>
          <w:w w:val="105"/>
        </w:rPr>
        <w:t>unit,</w:t>
      </w:r>
      <w:r>
        <w:rPr>
          <w:spacing w:val="-6"/>
          <w:w w:val="105"/>
        </w:rPr>
        <w:t xml:space="preserve"> </w:t>
      </w:r>
      <w:r>
        <w:rPr>
          <w:w w:val="105"/>
        </w:rPr>
        <w:t>18</w:t>
      </w:r>
      <w:r>
        <w:rPr>
          <w:spacing w:val="-6"/>
          <w:w w:val="105"/>
        </w:rPr>
        <w:t xml:space="preserve"> </w:t>
      </w:r>
      <w:r>
        <w:rPr>
          <w:w w:val="105"/>
        </w:rPr>
        <w:t>percent</w:t>
      </w:r>
      <w:r>
        <w:rPr>
          <w:spacing w:val="-6"/>
          <w:w w:val="105"/>
        </w:rPr>
        <w:t xml:space="preserve"> </w:t>
      </w:r>
      <w:r>
        <w:rPr>
          <w:w w:val="105"/>
        </w:rPr>
        <w:t>in</w:t>
      </w:r>
      <w:r>
        <w:rPr>
          <w:spacing w:val="-5"/>
          <w:w w:val="105"/>
        </w:rPr>
        <w:t xml:space="preserve"> </w:t>
      </w:r>
      <w:r>
        <w:rPr>
          <w:w w:val="105"/>
        </w:rPr>
        <w:t>the</w:t>
      </w:r>
      <w:r>
        <w:rPr>
          <w:spacing w:val="-6"/>
          <w:w w:val="105"/>
        </w:rPr>
        <w:t xml:space="preserve"> </w:t>
      </w:r>
      <w:r>
        <w:rPr>
          <w:w w:val="105"/>
        </w:rPr>
        <w:t>ASEAN</w:t>
      </w:r>
      <w:r>
        <w:rPr>
          <w:spacing w:val="-6"/>
          <w:w w:val="105"/>
        </w:rPr>
        <w:t xml:space="preserve"> </w:t>
      </w:r>
      <w:r>
        <w:rPr>
          <w:w w:val="105"/>
        </w:rPr>
        <w:t>business</w:t>
      </w:r>
      <w:r>
        <w:rPr>
          <w:spacing w:val="-5"/>
          <w:w w:val="105"/>
        </w:rPr>
        <w:t xml:space="preserve"> </w:t>
      </w:r>
      <w:r>
        <w:rPr>
          <w:w w:val="105"/>
        </w:rPr>
        <w:t>unit</w:t>
      </w:r>
      <w:r>
        <w:rPr>
          <w:spacing w:val="-6"/>
          <w:w w:val="105"/>
        </w:rPr>
        <w:t xml:space="preserve"> </w:t>
      </w:r>
      <w:r>
        <w:rPr>
          <w:w w:val="105"/>
        </w:rPr>
        <w:t>and</w:t>
      </w:r>
      <w:r>
        <w:rPr>
          <w:spacing w:val="-6"/>
          <w:w w:val="105"/>
        </w:rPr>
        <w:t xml:space="preserve"> </w:t>
      </w:r>
      <w:r>
        <w:rPr>
          <w:w w:val="105"/>
        </w:rPr>
        <w:t>57</w:t>
      </w:r>
      <w:r>
        <w:rPr>
          <w:spacing w:val="-6"/>
          <w:w w:val="105"/>
        </w:rPr>
        <w:t xml:space="preserve"> </w:t>
      </w:r>
      <w:r>
        <w:rPr>
          <w:w w:val="105"/>
        </w:rPr>
        <w:t>percent</w:t>
      </w:r>
      <w:r>
        <w:rPr>
          <w:spacing w:val="-5"/>
          <w:w w:val="105"/>
        </w:rPr>
        <w:t xml:space="preserve"> </w:t>
      </w:r>
      <w:r>
        <w:rPr>
          <w:w w:val="105"/>
        </w:rPr>
        <w:t>in</w:t>
      </w:r>
      <w:r>
        <w:rPr>
          <w:spacing w:val="-6"/>
          <w:w w:val="105"/>
        </w:rPr>
        <w:t xml:space="preserve"> </w:t>
      </w:r>
      <w:r>
        <w:rPr>
          <w:w w:val="105"/>
        </w:rPr>
        <w:t>the</w:t>
      </w:r>
      <w:r>
        <w:rPr>
          <w:spacing w:val="-6"/>
          <w:w w:val="105"/>
        </w:rPr>
        <w:t xml:space="preserve"> </w:t>
      </w:r>
      <w:r>
        <w:rPr>
          <w:w w:val="105"/>
        </w:rPr>
        <w:t>India</w:t>
      </w:r>
      <w:r>
        <w:rPr>
          <w:spacing w:val="-5"/>
          <w:w w:val="105"/>
        </w:rPr>
        <w:t xml:space="preserve"> </w:t>
      </w:r>
      <w:r>
        <w:rPr>
          <w:w w:val="105"/>
        </w:rPr>
        <w:t>&amp;</w:t>
      </w:r>
      <w:r>
        <w:rPr>
          <w:spacing w:val="-6"/>
          <w:w w:val="105"/>
        </w:rPr>
        <w:t xml:space="preserve"> </w:t>
      </w:r>
      <w:r>
        <w:rPr>
          <w:w w:val="105"/>
        </w:rPr>
        <w:t>South</w:t>
      </w:r>
      <w:r>
        <w:rPr>
          <w:spacing w:val="-6"/>
          <w:w w:val="105"/>
        </w:rPr>
        <w:t xml:space="preserve"> </w:t>
      </w:r>
      <w:r>
        <w:rPr>
          <w:w w:val="105"/>
        </w:rPr>
        <w:t>West</w:t>
      </w:r>
      <w:r>
        <w:rPr>
          <w:spacing w:val="-6"/>
          <w:w w:val="105"/>
        </w:rPr>
        <w:t xml:space="preserve"> </w:t>
      </w:r>
      <w:r>
        <w:rPr>
          <w:w w:val="105"/>
        </w:rPr>
        <w:t>Asia</w:t>
      </w:r>
      <w:r>
        <w:rPr>
          <w:spacing w:val="-5"/>
          <w:w w:val="105"/>
        </w:rPr>
        <w:t xml:space="preserve"> </w:t>
      </w:r>
      <w:r>
        <w:rPr>
          <w:w w:val="105"/>
        </w:rPr>
        <w:t>business</w:t>
      </w:r>
      <w:r>
        <w:rPr>
          <w:spacing w:val="-6"/>
          <w:w w:val="105"/>
        </w:rPr>
        <w:t xml:space="preserve"> </w:t>
      </w:r>
      <w:r>
        <w:rPr>
          <w:w w:val="105"/>
        </w:rPr>
        <w:t>unit.</w:t>
      </w:r>
      <w:r>
        <w:rPr>
          <w:spacing w:val="-6"/>
          <w:w w:val="105"/>
        </w:rPr>
        <w:t xml:space="preserve"> </w:t>
      </w:r>
      <w:r>
        <w:rPr>
          <w:w w:val="105"/>
        </w:rPr>
        <w:t>The</w:t>
      </w:r>
      <w:r>
        <w:rPr>
          <w:spacing w:val="-5"/>
          <w:w w:val="105"/>
        </w:rPr>
        <w:t xml:space="preserve"> </w:t>
      </w:r>
      <w:r>
        <w:rPr>
          <w:w w:val="105"/>
        </w:rPr>
        <w:t>declines</w:t>
      </w:r>
      <w:r>
        <w:rPr>
          <w:spacing w:val="-6"/>
          <w:w w:val="105"/>
        </w:rPr>
        <w:t xml:space="preserve"> </w:t>
      </w:r>
      <w:r>
        <w:rPr>
          <w:w w:val="105"/>
        </w:rPr>
        <w:t>in</w:t>
      </w:r>
      <w:r>
        <w:rPr>
          <w:spacing w:val="-6"/>
          <w:w w:val="105"/>
        </w:rPr>
        <w:t xml:space="preserve"> </w:t>
      </w:r>
      <w:r>
        <w:rPr>
          <w:w w:val="105"/>
        </w:rPr>
        <w:t>these</w:t>
      </w:r>
      <w:r>
        <w:rPr>
          <w:spacing w:val="-6"/>
          <w:w w:val="105"/>
        </w:rPr>
        <w:t xml:space="preserve"> </w:t>
      </w:r>
      <w:r>
        <w:rPr>
          <w:w w:val="105"/>
        </w:rPr>
        <w:t>business</w:t>
      </w:r>
      <w:r>
        <w:rPr>
          <w:spacing w:val="-5"/>
          <w:w w:val="105"/>
        </w:rPr>
        <w:t xml:space="preserve"> </w:t>
      </w:r>
      <w:r>
        <w:rPr>
          <w:w w:val="105"/>
        </w:rPr>
        <w:t>units</w:t>
      </w:r>
      <w:r>
        <w:rPr>
          <w:spacing w:val="-6"/>
          <w:w w:val="105"/>
        </w:rPr>
        <w:t xml:space="preserve"> </w:t>
      </w:r>
      <w:r>
        <w:rPr>
          <w:w w:val="105"/>
        </w:rPr>
        <w:t>were</w:t>
      </w:r>
      <w:r>
        <w:rPr>
          <w:spacing w:val="-6"/>
          <w:w w:val="105"/>
        </w:rPr>
        <w:t xml:space="preserve"> </w:t>
      </w:r>
      <w:r>
        <w:rPr>
          <w:w w:val="105"/>
        </w:rPr>
        <w:t>partially</w:t>
      </w:r>
      <w:r>
        <w:rPr>
          <w:spacing w:val="-5"/>
          <w:w w:val="105"/>
        </w:rPr>
        <w:t xml:space="preserve"> </w:t>
      </w:r>
      <w:r>
        <w:rPr>
          <w:w w:val="105"/>
        </w:rPr>
        <w:t>offset</w:t>
      </w:r>
      <w:r>
        <w:rPr>
          <w:spacing w:val="-6"/>
          <w:w w:val="105"/>
        </w:rPr>
        <w:t xml:space="preserve"> </w:t>
      </w:r>
      <w:r>
        <w:rPr>
          <w:w w:val="105"/>
        </w:rPr>
        <w:t>by</w:t>
      </w:r>
      <w:r>
        <w:rPr>
          <w:spacing w:val="-6"/>
          <w:w w:val="105"/>
        </w:rPr>
        <w:t xml:space="preserve"> </w:t>
      </w:r>
      <w:r>
        <w:rPr>
          <w:w w:val="105"/>
        </w:rPr>
        <w:t>a</w:t>
      </w:r>
      <w:r>
        <w:rPr>
          <w:spacing w:val="-5"/>
          <w:w w:val="105"/>
        </w:rPr>
        <w:t xml:space="preserve"> </w:t>
      </w:r>
      <w:r>
        <w:rPr>
          <w:w w:val="105"/>
        </w:rPr>
        <w:t xml:space="preserve">1 </w:t>
      </w:r>
      <w:r>
        <w:rPr>
          <w:w w:val="105"/>
        </w:rPr>
        <w:t>percent increase in unit case volume in the Greater China &amp; Korea business</w:t>
      </w:r>
      <w:r>
        <w:rPr>
          <w:spacing w:val="-18"/>
          <w:w w:val="105"/>
        </w:rPr>
        <w:t xml:space="preserve"> </w:t>
      </w:r>
      <w:r>
        <w:rPr>
          <w:w w:val="105"/>
        </w:rPr>
        <w:t>unit.</w:t>
      </w:r>
    </w:p>
    <w:p w14:paraId="1196EFC5" w14:textId="77777777" w:rsidR="004304EB" w:rsidRDefault="000856F8">
      <w:pPr>
        <w:pStyle w:val="a3"/>
        <w:spacing w:before="97" w:line="249" w:lineRule="auto"/>
        <w:ind w:left="146" w:right="237"/>
      </w:pPr>
      <w:r>
        <w:rPr>
          <w:w w:val="105"/>
        </w:rPr>
        <w:t>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for</w:t>
      </w:r>
      <w:r>
        <w:rPr>
          <w:spacing w:val="-6"/>
          <w:w w:val="105"/>
        </w:rPr>
        <w:t xml:space="preserve"> </w:t>
      </w:r>
      <w:r>
        <w:rPr>
          <w:w w:val="105"/>
        </w:rPr>
        <w:t>Global</w:t>
      </w:r>
      <w:r>
        <w:rPr>
          <w:spacing w:val="-6"/>
          <w:w w:val="105"/>
        </w:rPr>
        <w:t xml:space="preserve"> </w:t>
      </w:r>
      <w:r>
        <w:rPr>
          <w:w w:val="105"/>
        </w:rPr>
        <w:t>Ventures</w:t>
      </w:r>
      <w:r>
        <w:rPr>
          <w:spacing w:val="-6"/>
          <w:w w:val="105"/>
        </w:rPr>
        <w:t xml:space="preserve"> </w:t>
      </w:r>
      <w:r>
        <w:rPr>
          <w:w w:val="105"/>
        </w:rPr>
        <w:t>declined</w:t>
      </w:r>
      <w:r>
        <w:rPr>
          <w:spacing w:val="-6"/>
          <w:w w:val="105"/>
        </w:rPr>
        <w:t xml:space="preserve"> </w:t>
      </w:r>
      <w:r>
        <w:rPr>
          <w:w w:val="105"/>
        </w:rPr>
        <w:t>31</w:t>
      </w:r>
      <w:r>
        <w:rPr>
          <w:spacing w:val="-7"/>
          <w:w w:val="105"/>
        </w:rPr>
        <w:t xml:space="preserve"> </w:t>
      </w:r>
      <w:r>
        <w:rPr>
          <w:w w:val="105"/>
        </w:rPr>
        <w:t>percent,</w:t>
      </w:r>
      <w:r>
        <w:rPr>
          <w:spacing w:val="-6"/>
          <w:w w:val="105"/>
        </w:rPr>
        <w:t xml:space="preserve"> </w:t>
      </w:r>
      <w:r>
        <w:rPr>
          <w:w w:val="105"/>
        </w:rPr>
        <w:t>driven</w:t>
      </w:r>
      <w:r>
        <w:rPr>
          <w:spacing w:val="-6"/>
          <w:w w:val="105"/>
        </w:rPr>
        <w:t xml:space="preserve"> </w:t>
      </w:r>
      <w:r>
        <w:rPr>
          <w:w w:val="105"/>
        </w:rPr>
        <w:t>by</w:t>
      </w:r>
      <w:r>
        <w:rPr>
          <w:spacing w:val="-6"/>
          <w:w w:val="105"/>
        </w:rPr>
        <w:t xml:space="preserve"> </w:t>
      </w:r>
      <w:r>
        <w:rPr>
          <w:w w:val="105"/>
        </w:rPr>
        <w:t>a</w:t>
      </w:r>
      <w:r>
        <w:rPr>
          <w:spacing w:val="-6"/>
          <w:w w:val="105"/>
        </w:rPr>
        <w:t xml:space="preserve"> </w:t>
      </w:r>
      <w:r>
        <w:rPr>
          <w:w w:val="105"/>
        </w:rPr>
        <w:t>53</w:t>
      </w:r>
      <w:r>
        <w:rPr>
          <w:spacing w:val="-6"/>
          <w:w w:val="105"/>
        </w:rPr>
        <w:t xml:space="preserve"> </w:t>
      </w:r>
      <w:r>
        <w:rPr>
          <w:w w:val="105"/>
        </w:rPr>
        <w:t>percent</w:t>
      </w:r>
      <w:r>
        <w:rPr>
          <w:spacing w:val="-6"/>
          <w:w w:val="105"/>
        </w:rPr>
        <w:t xml:space="preserve"> </w:t>
      </w:r>
      <w:r>
        <w:rPr>
          <w:w w:val="105"/>
        </w:rPr>
        <w:t>decrease</w:t>
      </w:r>
      <w:r>
        <w:rPr>
          <w:spacing w:val="-7"/>
          <w:w w:val="105"/>
        </w:rPr>
        <w:t xml:space="preserve"> </w:t>
      </w:r>
      <w:r>
        <w:rPr>
          <w:w w:val="105"/>
        </w:rPr>
        <w:t>in</w:t>
      </w:r>
      <w:r>
        <w:rPr>
          <w:spacing w:val="-6"/>
          <w:w w:val="105"/>
        </w:rPr>
        <w:t xml:space="preserve"> </w:t>
      </w:r>
      <w:r>
        <w:rPr>
          <w:w w:val="105"/>
        </w:rPr>
        <w:t>tea</w:t>
      </w:r>
      <w:r>
        <w:rPr>
          <w:spacing w:val="-6"/>
          <w:w w:val="105"/>
        </w:rPr>
        <w:t xml:space="preserve"> </w:t>
      </w:r>
      <w:r>
        <w:rPr>
          <w:w w:val="105"/>
        </w:rPr>
        <w:t>and</w:t>
      </w:r>
      <w:r>
        <w:rPr>
          <w:spacing w:val="-6"/>
          <w:w w:val="105"/>
        </w:rPr>
        <w:t xml:space="preserve"> </w:t>
      </w:r>
      <w:r>
        <w:rPr>
          <w:w w:val="105"/>
        </w:rPr>
        <w:t>coffee,</w:t>
      </w:r>
      <w:r>
        <w:rPr>
          <w:spacing w:val="-6"/>
          <w:w w:val="105"/>
        </w:rPr>
        <w:t xml:space="preserve"> </w:t>
      </w:r>
      <w:r>
        <w:rPr>
          <w:w w:val="105"/>
        </w:rPr>
        <w:t>a</w:t>
      </w:r>
      <w:r>
        <w:rPr>
          <w:spacing w:val="-6"/>
          <w:w w:val="105"/>
        </w:rPr>
        <w:t xml:space="preserve"> </w:t>
      </w:r>
      <w:r>
        <w:rPr>
          <w:w w:val="105"/>
        </w:rPr>
        <w:t>10</w:t>
      </w:r>
      <w:r>
        <w:rPr>
          <w:spacing w:val="-6"/>
          <w:w w:val="105"/>
        </w:rPr>
        <w:t xml:space="preserve"> </w:t>
      </w:r>
      <w:r>
        <w:rPr>
          <w:w w:val="105"/>
        </w:rPr>
        <w:t>percent</w:t>
      </w:r>
      <w:r>
        <w:rPr>
          <w:spacing w:val="-7"/>
          <w:w w:val="105"/>
        </w:rPr>
        <w:t xml:space="preserve"> </w:t>
      </w:r>
      <w:r>
        <w:rPr>
          <w:w w:val="105"/>
        </w:rPr>
        <w:t>decrease</w:t>
      </w:r>
      <w:r>
        <w:rPr>
          <w:spacing w:val="-6"/>
          <w:w w:val="105"/>
        </w:rPr>
        <w:t xml:space="preserve"> </w:t>
      </w:r>
      <w:r>
        <w:rPr>
          <w:w w:val="105"/>
        </w:rPr>
        <w:t>in</w:t>
      </w:r>
      <w:r>
        <w:rPr>
          <w:spacing w:val="-6"/>
          <w:w w:val="105"/>
        </w:rPr>
        <w:t xml:space="preserve"> </w:t>
      </w:r>
      <w:r>
        <w:rPr>
          <w:w w:val="105"/>
        </w:rPr>
        <w:t>juice,</w:t>
      </w:r>
      <w:r>
        <w:rPr>
          <w:spacing w:val="-6"/>
          <w:w w:val="105"/>
        </w:rPr>
        <w:t xml:space="preserve"> </w:t>
      </w:r>
      <w:r>
        <w:rPr>
          <w:w w:val="105"/>
        </w:rPr>
        <w:t>dairy</w:t>
      </w:r>
      <w:r>
        <w:rPr>
          <w:spacing w:val="-6"/>
          <w:w w:val="105"/>
        </w:rPr>
        <w:t xml:space="preserve"> </w:t>
      </w:r>
      <w:r>
        <w:rPr>
          <w:w w:val="105"/>
        </w:rPr>
        <w:t>and</w:t>
      </w:r>
      <w:r>
        <w:rPr>
          <w:spacing w:val="-6"/>
          <w:w w:val="105"/>
        </w:rPr>
        <w:t xml:space="preserve"> </w:t>
      </w:r>
      <w:r>
        <w:rPr>
          <w:w w:val="105"/>
        </w:rPr>
        <w:t>plant-based</w:t>
      </w:r>
      <w:r>
        <w:rPr>
          <w:spacing w:val="-6"/>
          <w:w w:val="105"/>
        </w:rPr>
        <w:t xml:space="preserve"> </w:t>
      </w:r>
      <w:r>
        <w:rPr>
          <w:w w:val="105"/>
        </w:rPr>
        <w:t>beverages</w:t>
      </w:r>
      <w:r>
        <w:rPr>
          <w:spacing w:val="-6"/>
          <w:w w:val="105"/>
        </w:rPr>
        <w:t xml:space="preserve"> </w:t>
      </w:r>
      <w:r>
        <w:rPr>
          <w:w w:val="105"/>
        </w:rPr>
        <w:t>and a decrease in energy</w:t>
      </w:r>
      <w:r>
        <w:rPr>
          <w:spacing w:val="-4"/>
          <w:w w:val="105"/>
        </w:rPr>
        <w:t xml:space="preserve"> </w:t>
      </w:r>
      <w:r>
        <w:rPr>
          <w:w w:val="105"/>
        </w:rPr>
        <w:t>drinks.</w:t>
      </w:r>
    </w:p>
    <w:p w14:paraId="1196EFC6" w14:textId="77777777" w:rsidR="004304EB" w:rsidRDefault="000856F8">
      <w:pPr>
        <w:pStyle w:val="a3"/>
        <w:spacing w:before="97" w:line="249" w:lineRule="auto"/>
        <w:ind w:left="146" w:right="331"/>
      </w:pP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for</w:t>
      </w:r>
      <w:r>
        <w:rPr>
          <w:spacing w:val="-6"/>
          <w:w w:val="105"/>
        </w:rPr>
        <w:t xml:space="preserve"> </w:t>
      </w:r>
      <w:r>
        <w:rPr>
          <w:w w:val="105"/>
        </w:rPr>
        <w:t>Bottling</w:t>
      </w:r>
      <w:r>
        <w:rPr>
          <w:spacing w:val="-7"/>
          <w:w w:val="105"/>
        </w:rPr>
        <w:t xml:space="preserve"> </w:t>
      </w:r>
      <w:r>
        <w:rPr>
          <w:w w:val="105"/>
        </w:rPr>
        <w:t>Investments</w:t>
      </w:r>
      <w:r>
        <w:rPr>
          <w:spacing w:val="-7"/>
          <w:w w:val="105"/>
        </w:rPr>
        <w:t xml:space="preserve"> </w:t>
      </w:r>
      <w:r>
        <w:rPr>
          <w:w w:val="105"/>
        </w:rPr>
        <w:t>declined</w:t>
      </w:r>
      <w:r>
        <w:rPr>
          <w:spacing w:val="-7"/>
          <w:w w:val="105"/>
        </w:rPr>
        <w:t xml:space="preserve"> </w:t>
      </w:r>
      <w:r>
        <w:rPr>
          <w:w w:val="105"/>
        </w:rPr>
        <w:t>36</w:t>
      </w:r>
      <w:r>
        <w:rPr>
          <w:spacing w:val="-6"/>
          <w:w w:val="105"/>
        </w:rPr>
        <w:t xml:space="preserve"> </w:t>
      </w:r>
      <w:r>
        <w:rPr>
          <w:w w:val="105"/>
        </w:rPr>
        <w:t>percent.</w:t>
      </w:r>
      <w:r>
        <w:rPr>
          <w:spacing w:val="-7"/>
          <w:w w:val="105"/>
        </w:rPr>
        <w:t xml:space="preserve"> </w:t>
      </w:r>
      <w:r>
        <w:rPr>
          <w:w w:val="105"/>
        </w:rPr>
        <w:t>The</w:t>
      </w:r>
      <w:r>
        <w:rPr>
          <w:spacing w:val="-7"/>
          <w:w w:val="105"/>
        </w:rPr>
        <w:t xml:space="preserve"> </w:t>
      </w:r>
      <w:r>
        <w:rPr>
          <w:w w:val="105"/>
        </w:rPr>
        <w:t>declines</w:t>
      </w:r>
      <w:r>
        <w:rPr>
          <w:spacing w:val="-7"/>
          <w:w w:val="105"/>
        </w:rPr>
        <w:t xml:space="preserve"> </w:t>
      </w:r>
      <w:r>
        <w:rPr>
          <w:w w:val="105"/>
        </w:rPr>
        <w:t>in</w:t>
      </w:r>
      <w:r>
        <w:rPr>
          <w:spacing w:val="-6"/>
          <w:w w:val="105"/>
        </w:rPr>
        <w:t xml:space="preserve"> </w:t>
      </w: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in</w:t>
      </w:r>
      <w:r>
        <w:rPr>
          <w:spacing w:val="-6"/>
          <w:w w:val="105"/>
        </w:rPr>
        <w:t xml:space="preserve"> </w:t>
      </w:r>
      <w:r>
        <w:rPr>
          <w:w w:val="105"/>
        </w:rPr>
        <w:t>all</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consolidated</w:t>
      </w:r>
      <w:r>
        <w:rPr>
          <w:spacing w:val="-6"/>
          <w:w w:val="105"/>
        </w:rPr>
        <w:t xml:space="preserve"> </w:t>
      </w:r>
      <w:r>
        <w:rPr>
          <w:w w:val="105"/>
        </w:rPr>
        <w:t>bottling</w:t>
      </w:r>
      <w:r>
        <w:rPr>
          <w:spacing w:val="-7"/>
          <w:w w:val="105"/>
        </w:rPr>
        <w:t xml:space="preserve"> </w:t>
      </w:r>
      <w:r>
        <w:rPr>
          <w:w w:val="105"/>
        </w:rPr>
        <w:t>operations</w:t>
      </w:r>
      <w:r>
        <w:rPr>
          <w:spacing w:val="-7"/>
          <w:w w:val="105"/>
        </w:rPr>
        <w:t xml:space="preserve"> </w:t>
      </w:r>
      <w:r>
        <w:rPr>
          <w:w w:val="105"/>
        </w:rPr>
        <w:t>were</w:t>
      </w:r>
      <w:r>
        <w:rPr>
          <w:spacing w:val="-7"/>
          <w:w w:val="105"/>
        </w:rPr>
        <w:t xml:space="preserve"> </w:t>
      </w:r>
      <w:r>
        <w:rPr>
          <w:w w:val="105"/>
        </w:rPr>
        <w:t>primarily</w:t>
      </w:r>
      <w:r>
        <w:rPr>
          <w:spacing w:val="-6"/>
          <w:w w:val="105"/>
        </w:rPr>
        <w:t xml:space="preserve"> </w:t>
      </w:r>
      <w:r>
        <w:rPr>
          <w:w w:val="105"/>
        </w:rPr>
        <w:t>the</w:t>
      </w:r>
      <w:r>
        <w:rPr>
          <w:spacing w:val="-7"/>
          <w:w w:val="105"/>
        </w:rPr>
        <w:t xml:space="preserve"> </w:t>
      </w:r>
      <w:r>
        <w:rPr>
          <w:w w:val="105"/>
        </w:rPr>
        <w:t>result</w:t>
      </w:r>
      <w:r>
        <w:rPr>
          <w:spacing w:val="-7"/>
          <w:w w:val="105"/>
        </w:rPr>
        <w:t xml:space="preserve"> </w:t>
      </w:r>
      <w:r>
        <w:rPr>
          <w:w w:val="105"/>
        </w:rPr>
        <w:t>of</w:t>
      </w:r>
      <w:r>
        <w:rPr>
          <w:spacing w:val="-7"/>
          <w:w w:val="105"/>
        </w:rPr>
        <w:t xml:space="preserve"> </w:t>
      </w:r>
      <w:r>
        <w:rPr>
          <w:w w:val="105"/>
        </w:rPr>
        <w:t>the impact of the COVID-19</w:t>
      </w:r>
      <w:r>
        <w:rPr>
          <w:spacing w:val="-5"/>
          <w:w w:val="105"/>
        </w:rPr>
        <w:t xml:space="preserve"> </w:t>
      </w:r>
      <w:r>
        <w:rPr>
          <w:w w:val="105"/>
        </w:rPr>
        <w:t>pandemic.</w:t>
      </w:r>
    </w:p>
    <w:p w14:paraId="1196EFC7" w14:textId="77777777" w:rsidR="004304EB" w:rsidRDefault="000856F8">
      <w:pPr>
        <w:spacing w:before="97"/>
        <w:ind w:left="146"/>
        <w:rPr>
          <w:i/>
          <w:sz w:val="15"/>
        </w:rPr>
      </w:pPr>
      <w:r>
        <w:rPr>
          <w:i/>
          <w:w w:val="105"/>
          <w:sz w:val="15"/>
        </w:rPr>
        <w:t>Six Months Ended June 26, 2020 versus Six Months Ended June 28, 2019</w:t>
      </w:r>
    </w:p>
    <w:p w14:paraId="1196EFC8" w14:textId="77777777" w:rsidR="004304EB" w:rsidRDefault="000856F8">
      <w:pPr>
        <w:pStyle w:val="a3"/>
        <w:spacing w:before="104" w:line="249" w:lineRule="auto"/>
        <w:ind w:left="146" w:right="331"/>
      </w:pPr>
      <w:r>
        <w:rPr>
          <w:w w:val="105"/>
        </w:rPr>
        <w:t>Unit case volume in Europe, Middle East and Africa declined 10 percent, which included a 7 percent decline in sparkling soft drinks, a 17 percent decline in both water, enhanced</w:t>
      </w:r>
      <w:r>
        <w:rPr>
          <w:spacing w:val="-7"/>
          <w:w w:val="105"/>
        </w:rPr>
        <w:t xml:space="preserve"> </w:t>
      </w:r>
      <w:r>
        <w:rPr>
          <w:w w:val="105"/>
        </w:rPr>
        <w:t>water</w:t>
      </w:r>
      <w:r>
        <w:rPr>
          <w:spacing w:val="-7"/>
          <w:w w:val="105"/>
        </w:rPr>
        <w:t xml:space="preserve"> </w:t>
      </w:r>
      <w:r>
        <w:rPr>
          <w:w w:val="105"/>
        </w:rPr>
        <w:t>and</w:t>
      </w:r>
      <w:r>
        <w:rPr>
          <w:spacing w:val="-6"/>
          <w:w w:val="105"/>
        </w:rPr>
        <w:t xml:space="preserve"> </w:t>
      </w:r>
      <w:r>
        <w:rPr>
          <w:w w:val="105"/>
        </w:rPr>
        <w:t>sports</w:t>
      </w:r>
      <w:r>
        <w:rPr>
          <w:spacing w:val="-7"/>
          <w:w w:val="105"/>
        </w:rPr>
        <w:t xml:space="preserve"> </w:t>
      </w:r>
      <w:r>
        <w:rPr>
          <w:w w:val="105"/>
        </w:rPr>
        <w:t>drinks</w:t>
      </w:r>
      <w:r>
        <w:rPr>
          <w:spacing w:val="-6"/>
          <w:w w:val="105"/>
        </w:rPr>
        <w:t xml:space="preserve"> </w:t>
      </w:r>
      <w:r>
        <w:rPr>
          <w:w w:val="105"/>
        </w:rPr>
        <w:t>and</w:t>
      </w:r>
      <w:r>
        <w:rPr>
          <w:spacing w:val="-7"/>
          <w:w w:val="105"/>
        </w:rPr>
        <w:t xml:space="preserve"> </w:t>
      </w:r>
      <w:r>
        <w:rPr>
          <w:w w:val="105"/>
        </w:rPr>
        <w:t>in</w:t>
      </w:r>
      <w:r>
        <w:rPr>
          <w:spacing w:val="-6"/>
          <w:w w:val="105"/>
        </w:rPr>
        <w:t xml:space="preserve"> </w:t>
      </w:r>
      <w:r>
        <w:rPr>
          <w:w w:val="105"/>
        </w:rPr>
        <w:t>juice,</w:t>
      </w:r>
      <w:r>
        <w:rPr>
          <w:spacing w:val="-7"/>
          <w:w w:val="105"/>
        </w:rPr>
        <w:t xml:space="preserve"> </w:t>
      </w:r>
      <w:r>
        <w:rPr>
          <w:w w:val="105"/>
        </w:rPr>
        <w:t>dairy</w:t>
      </w:r>
      <w:r>
        <w:rPr>
          <w:spacing w:val="-6"/>
          <w:w w:val="105"/>
        </w:rPr>
        <w:t xml:space="preserve"> </w:t>
      </w:r>
      <w:r>
        <w:rPr>
          <w:w w:val="105"/>
        </w:rPr>
        <w:t>and</w:t>
      </w:r>
      <w:r>
        <w:rPr>
          <w:spacing w:val="-7"/>
          <w:w w:val="105"/>
        </w:rPr>
        <w:t xml:space="preserve"> </w:t>
      </w:r>
      <w:r>
        <w:rPr>
          <w:w w:val="105"/>
        </w:rPr>
        <w:t>plant-based</w:t>
      </w:r>
      <w:r>
        <w:rPr>
          <w:spacing w:val="-6"/>
          <w:w w:val="105"/>
        </w:rPr>
        <w:t xml:space="preserve"> </w:t>
      </w:r>
      <w:r>
        <w:rPr>
          <w:w w:val="105"/>
        </w:rPr>
        <w:t>beverages,</w:t>
      </w:r>
      <w:r>
        <w:rPr>
          <w:spacing w:val="-7"/>
          <w:w w:val="105"/>
        </w:rPr>
        <w:t xml:space="preserve"> </w:t>
      </w:r>
      <w:r>
        <w:rPr>
          <w:w w:val="105"/>
        </w:rPr>
        <w:t>and</w:t>
      </w:r>
      <w:r>
        <w:rPr>
          <w:spacing w:val="-6"/>
          <w:w w:val="105"/>
        </w:rPr>
        <w:t xml:space="preserve"> </w:t>
      </w:r>
      <w:r>
        <w:rPr>
          <w:w w:val="105"/>
        </w:rPr>
        <w:t>a</w:t>
      </w:r>
      <w:r>
        <w:rPr>
          <w:spacing w:val="-7"/>
          <w:w w:val="105"/>
        </w:rPr>
        <w:t xml:space="preserve"> </w:t>
      </w:r>
      <w:r>
        <w:rPr>
          <w:w w:val="105"/>
        </w:rPr>
        <w:t>25</w:t>
      </w:r>
      <w:r>
        <w:rPr>
          <w:spacing w:val="-7"/>
          <w:w w:val="105"/>
        </w:rPr>
        <w:t xml:space="preserve"> </w:t>
      </w:r>
      <w:r>
        <w:rPr>
          <w:w w:val="105"/>
        </w:rPr>
        <w:t>percent</w:t>
      </w:r>
      <w:r>
        <w:rPr>
          <w:spacing w:val="-6"/>
          <w:w w:val="105"/>
        </w:rPr>
        <w:t xml:space="preserve"> </w:t>
      </w:r>
      <w:r>
        <w:rPr>
          <w:w w:val="105"/>
        </w:rPr>
        <w:t>decline</w:t>
      </w:r>
      <w:r>
        <w:rPr>
          <w:spacing w:val="-7"/>
          <w:w w:val="105"/>
        </w:rPr>
        <w:t xml:space="preserve"> </w:t>
      </w:r>
      <w:r>
        <w:rPr>
          <w:w w:val="105"/>
        </w:rPr>
        <w:t>in</w:t>
      </w:r>
      <w:r>
        <w:rPr>
          <w:spacing w:val="-6"/>
          <w:w w:val="105"/>
        </w:rPr>
        <w:t xml:space="preserve"> </w:t>
      </w:r>
      <w:r>
        <w:rPr>
          <w:w w:val="105"/>
        </w:rPr>
        <w:t>tea</w:t>
      </w:r>
      <w:r>
        <w:rPr>
          <w:spacing w:val="-7"/>
          <w:w w:val="105"/>
        </w:rPr>
        <w:t xml:space="preserve"> </w:t>
      </w:r>
      <w:r>
        <w:rPr>
          <w:w w:val="105"/>
        </w:rPr>
        <w:t>and</w:t>
      </w:r>
      <w:r>
        <w:rPr>
          <w:spacing w:val="-6"/>
          <w:w w:val="105"/>
        </w:rPr>
        <w:t xml:space="preserve"> </w:t>
      </w:r>
      <w:r>
        <w:rPr>
          <w:w w:val="105"/>
        </w:rPr>
        <w:t>coffee.</w:t>
      </w:r>
      <w:r>
        <w:rPr>
          <w:spacing w:val="-7"/>
          <w:w w:val="105"/>
        </w:rPr>
        <w:t xml:space="preserve"> </w:t>
      </w:r>
      <w:r>
        <w:rPr>
          <w:w w:val="105"/>
        </w:rPr>
        <w:t>The</w:t>
      </w:r>
      <w:r>
        <w:rPr>
          <w:spacing w:val="-6"/>
          <w:w w:val="105"/>
        </w:rPr>
        <w:t xml:space="preserve"> </w:t>
      </w:r>
      <w:r>
        <w:rPr>
          <w:w w:val="105"/>
        </w:rPr>
        <w:t>group's</w:t>
      </w:r>
      <w:r>
        <w:rPr>
          <w:spacing w:val="-7"/>
          <w:w w:val="105"/>
        </w:rPr>
        <w:t xml:space="preserve"> </w:t>
      </w:r>
      <w:r>
        <w:rPr>
          <w:w w:val="105"/>
        </w:rPr>
        <w:t>sparkling</w:t>
      </w:r>
      <w:r>
        <w:rPr>
          <w:spacing w:val="-6"/>
          <w:w w:val="105"/>
        </w:rPr>
        <w:t xml:space="preserve"> </w:t>
      </w:r>
      <w:r>
        <w:rPr>
          <w:w w:val="105"/>
        </w:rPr>
        <w:t>soft</w:t>
      </w:r>
      <w:r>
        <w:rPr>
          <w:spacing w:val="-7"/>
          <w:w w:val="105"/>
        </w:rPr>
        <w:t xml:space="preserve"> </w:t>
      </w:r>
      <w:r>
        <w:rPr>
          <w:w w:val="105"/>
        </w:rPr>
        <w:t>drinks</w:t>
      </w:r>
      <w:r>
        <w:rPr>
          <w:spacing w:val="-6"/>
          <w:w w:val="105"/>
        </w:rPr>
        <w:t xml:space="preserve"> </w:t>
      </w:r>
      <w:r>
        <w:rPr>
          <w:w w:val="105"/>
        </w:rPr>
        <w:t>volume</w:t>
      </w:r>
      <w:r>
        <w:rPr>
          <w:spacing w:val="-7"/>
          <w:w w:val="105"/>
        </w:rPr>
        <w:t xml:space="preserve"> </w:t>
      </w:r>
      <w:r>
        <w:rPr>
          <w:w w:val="105"/>
        </w:rPr>
        <w:t>reflected</w:t>
      </w:r>
      <w:r>
        <w:rPr>
          <w:spacing w:val="-7"/>
          <w:w w:val="105"/>
        </w:rPr>
        <w:t xml:space="preserve"> </w:t>
      </w:r>
      <w:r>
        <w:rPr>
          <w:w w:val="105"/>
        </w:rPr>
        <w:t>a decline</w:t>
      </w:r>
      <w:r>
        <w:rPr>
          <w:spacing w:val="-7"/>
          <w:w w:val="105"/>
        </w:rPr>
        <w:t xml:space="preserve"> </w:t>
      </w:r>
      <w:r>
        <w:rPr>
          <w:w w:val="105"/>
        </w:rPr>
        <w:t>of</w:t>
      </w:r>
      <w:r>
        <w:rPr>
          <w:spacing w:val="-6"/>
          <w:w w:val="105"/>
        </w:rPr>
        <w:t xml:space="preserve"> </w:t>
      </w:r>
      <w:r>
        <w:rPr>
          <w:w w:val="105"/>
        </w:rPr>
        <w:t>5</w:t>
      </w:r>
      <w:r>
        <w:rPr>
          <w:spacing w:val="-7"/>
          <w:w w:val="105"/>
        </w:rPr>
        <w:t xml:space="preserve"> </w:t>
      </w:r>
      <w:r>
        <w:rPr>
          <w:w w:val="105"/>
        </w:rPr>
        <w:t>percent</w:t>
      </w:r>
      <w:r>
        <w:rPr>
          <w:spacing w:val="-6"/>
          <w:w w:val="105"/>
        </w:rPr>
        <w:t xml:space="preserve"> </w:t>
      </w:r>
      <w:r>
        <w:rPr>
          <w:w w:val="105"/>
        </w:rPr>
        <w:t>in</w:t>
      </w:r>
      <w:r>
        <w:rPr>
          <w:spacing w:val="-7"/>
          <w:w w:val="105"/>
        </w:rPr>
        <w:t xml:space="preserve"> </w:t>
      </w:r>
      <w:r>
        <w:rPr>
          <w:w w:val="105"/>
        </w:rPr>
        <w:t>Trademark</w:t>
      </w:r>
      <w:r>
        <w:rPr>
          <w:spacing w:val="-6"/>
          <w:w w:val="105"/>
        </w:rPr>
        <w:t xml:space="preserve"> </w:t>
      </w:r>
      <w:r>
        <w:rPr>
          <w:w w:val="105"/>
        </w:rPr>
        <w:t>Coca-Cola.</w:t>
      </w:r>
      <w:r>
        <w:rPr>
          <w:spacing w:val="-7"/>
          <w:w w:val="105"/>
        </w:rPr>
        <w:t xml:space="preserve"> </w:t>
      </w:r>
      <w:r>
        <w:rPr>
          <w:w w:val="105"/>
        </w:rPr>
        <w:t>The</w:t>
      </w:r>
      <w:r>
        <w:rPr>
          <w:spacing w:val="-6"/>
          <w:w w:val="105"/>
        </w:rPr>
        <w:t xml:space="preserve"> </w:t>
      </w:r>
      <w:r>
        <w:rPr>
          <w:w w:val="105"/>
        </w:rPr>
        <w:t>group</w:t>
      </w:r>
      <w:r>
        <w:rPr>
          <w:spacing w:val="-6"/>
          <w:w w:val="105"/>
        </w:rPr>
        <w:t xml:space="preserve"> </w:t>
      </w:r>
      <w:r>
        <w:rPr>
          <w:w w:val="105"/>
        </w:rPr>
        <w:t>reported</w:t>
      </w:r>
      <w:r>
        <w:rPr>
          <w:spacing w:val="-7"/>
          <w:w w:val="105"/>
        </w:rPr>
        <w:t xml:space="preserve"> </w:t>
      </w:r>
      <w:r>
        <w:rPr>
          <w:w w:val="105"/>
        </w:rPr>
        <w:t>declines</w:t>
      </w:r>
      <w:r>
        <w:rPr>
          <w:spacing w:val="-6"/>
          <w:w w:val="105"/>
        </w:rPr>
        <w:t xml:space="preserve"> </w:t>
      </w:r>
      <w:r>
        <w:rPr>
          <w:w w:val="105"/>
        </w:rPr>
        <w:t>in</w:t>
      </w:r>
      <w:r>
        <w:rPr>
          <w:spacing w:val="-7"/>
          <w:w w:val="105"/>
        </w:rPr>
        <w:t xml:space="preserve"> </w:t>
      </w:r>
      <w:r>
        <w:rPr>
          <w:w w:val="105"/>
        </w:rPr>
        <w:t>all</w:t>
      </w:r>
      <w:r>
        <w:rPr>
          <w:spacing w:val="-6"/>
          <w:w w:val="105"/>
        </w:rPr>
        <w:t xml:space="preserve"> </w:t>
      </w:r>
      <w:r>
        <w:rPr>
          <w:w w:val="105"/>
        </w:rPr>
        <w:t>business</w:t>
      </w:r>
      <w:r>
        <w:rPr>
          <w:spacing w:val="-7"/>
          <w:w w:val="105"/>
        </w:rPr>
        <w:t xml:space="preserve"> </w:t>
      </w:r>
      <w:r>
        <w:rPr>
          <w:w w:val="105"/>
        </w:rPr>
        <w:t>units</w:t>
      </w:r>
      <w:r>
        <w:rPr>
          <w:spacing w:val="-6"/>
          <w:w w:val="105"/>
        </w:rPr>
        <w:t xml:space="preserve"> </w:t>
      </w:r>
      <w:r>
        <w:rPr>
          <w:w w:val="105"/>
        </w:rPr>
        <w:t>with</w:t>
      </w:r>
      <w:r>
        <w:rPr>
          <w:spacing w:val="-6"/>
          <w:w w:val="105"/>
        </w:rPr>
        <w:t xml:space="preserve"> </w:t>
      </w:r>
      <w:r>
        <w:rPr>
          <w:w w:val="105"/>
        </w:rPr>
        <w:t>the</w:t>
      </w:r>
      <w:r>
        <w:rPr>
          <w:spacing w:val="-7"/>
          <w:w w:val="105"/>
        </w:rPr>
        <w:t xml:space="preserve"> </w:t>
      </w:r>
      <w:r>
        <w:rPr>
          <w:w w:val="105"/>
        </w:rPr>
        <w:t>exception</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Middle</w:t>
      </w:r>
      <w:r>
        <w:rPr>
          <w:spacing w:val="-7"/>
          <w:w w:val="105"/>
        </w:rPr>
        <w:t xml:space="preserve"> </w:t>
      </w:r>
      <w:r>
        <w:rPr>
          <w:w w:val="105"/>
        </w:rPr>
        <w:t>East</w:t>
      </w:r>
      <w:r>
        <w:rPr>
          <w:spacing w:val="-6"/>
          <w:w w:val="105"/>
        </w:rPr>
        <w:t xml:space="preserve"> </w:t>
      </w:r>
      <w:r>
        <w:rPr>
          <w:w w:val="105"/>
        </w:rPr>
        <w:t>&amp;</w:t>
      </w:r>
      <w:r>
        <w:rPr>
          <w:spacing w:val="-6"/>
          <w:w w:val="105"/>
        </w:rPr>
        <w:t xml:space="preserve"> </w:t>
      </w:r>
      <w:r>
        <w:rPr>
          <w:w w:val="105"/>
        </w:rPr>
        <w:t>North</w:t>
      </w:r>
      <w:r>
        <w:rPr>
          <w:spacing w:val="-7"/>
          <w:w w:val="105"/>
        </w:rPr>
        <w:t xml:space="preserve"> </w:t>
      </w:r>
      <w:r>
        <w:rPr>
          <w:w w:val="105"/>
        </w:rPr>
        <w:t>Africa</w:t>
      </w:r>
      <w:r>
        <w:rPr>
          <w:spacing w:val="-6"/>
          <w:w w:val="105"/>
        </w:rPr>
        <w:t xml:space="preserve"> </w:t>
      </w:r>
      <w:r>
        <w:rPr>
          <w:w w:val="105"/>
        </w:rPr>
        <w:t>business</w:t>
      </w:r>
      <w:r>
        <w:rPr>
          <w:spacing w:val="-7"/>
          <w:w w:val="105"/>
        </w:rPr>
        <w:t xml:space="preserve"> </w:t>
      </w:r>
      <w:r>
        <w:rPr>
          <w:w w:val="105"/>
        </w:rPr>
        <w:t>unit,</w:t>
      </w:r>
      <w:r>
        <w:rPr>
          <w:spacing w:val="-6"/>
          <w:w w:val="105"/>
        </w:rPr>
        <w:t xml:space="preserve"> </w:t>
      </w:r>
      <w:r>
        <w:rPr>
          <w:w w:val="105"/>
        </w:rPr>
        <w:t>which</w:t>
      </w:r>
      <w:r>
        <w:rPr>
          <w:spacing w:val="-7"/>
          <w:w w:val="105"/>
        </w:rPr>
        <w:t xml:space="preserve"> </w:t>
      </w:r>
      <w:r>
        <w:rPr>
          <w:w w:val="105"/>
        </w:rPr>
        <w:t>was even.</w:t>
      </w:r>
    </w:p>
    <w:p w14:paraId="1196EFC9" w14:textId="77777777" w:rsidR="004304EB" w:rsidRDefault="000856F8">
      <w:pPr>
        <w:pStyle w:val="a3"/>
        <w:spacing w:before="98" w:line="249" w:lineRule="auto"/>
        <w:ind w:left="146" w:right="274"/>
      </w:pPr>
      <w:r>
        <w:rPr>
          <w:w w:val="105"/>
        </w:rPr>
        <w:t>In</w:t>
      </w:r>
      <w:r>
        <w:rPr>
          <w:spacing w:val="-7"/>
          <w:w w:val="105"/>
        </w:rPr>
        <w:t xml:space="preserve"> </w:t>
      </w:r>
      <w:r>
        <w:rPr>
          <w:w w:val="105"/>
        </w:rPr>
        <w:t>Latin</w:t>
      </w:r>
      <w:r>
        <w:rPr>
          <w:spacing w:val="-6"/>
          <w:w w:val="105"/>
        </w:rPr>
        <w:t xml:space="preserve"> </w:t>
      </w:r>
      <w:r>
        <w:rPr>
          <w:w w:val="105"/>
        </w:rPr>
        <w:t>America,</w:t>
      </w:r>
      <w:r>
        <w:rPr>
          <w:spacing w:val="-6"/>
          <w:w w:val="105"/>
        </w:rPr>
        <w:t xml:space="preserve"> </w:t>
      </w:r>
      <w:r>
        <w:rPr>
          <w:w w:val="105"/>
        </w:rPr>
        <w:t>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declined</w:t>
      </w:r>
      <w:r>
        <w:rPr>
          <w:spacing w:val="-7"/>
          <w:w w:val="105"/>
        </w:rPr>
        <w:t xml:space="preserve"> </w:t>
      </w:r>
      <w:r>
        <w:rPr>
          <w:w w:val="105"/>
        </w:rPr>
        <w:t>5</w:t>
      </w:r>
      <w:r>
        <w:rPr>
          <w:spacing w:val="-6"/>
          <w:w w:val="105"/>
        </w:rPr>
        <w:t xml:space="preserve"> </w:t>
      </w:r>
      <w:r>
        <w:rPr>
          <w:w w:val="105"/>
        </w:rPr>
        <w:t>percent,</w:t>
      </w:r>
      <w:r>
        <w:rPr>
          <w:spacing w:val="-6"/>
          <w:w w:val="105"/>
        </w:rPr>
        <w:t xml:space="preserve"> </w:t>
      </w:r>
      <w:r>
        <w:rPr>
          <w:w w:val="105"/>
        </w:rPr>
        <w:t>which</w:t>
      </w:r>
      <w:r>
        <w:rPr>
          <w:spacing w:val="-7"/>
          <w:w w:val="105"/>
        </w:rPr>
        <w:t xml:space="preserve"> </w:t>
      </w:r>
      <w:r>
        <w:rPr>
          <w:w w:val="105"/>
        </w:rPr>
        <w:t>included</w:t>
      </w:r>
      <w:r>
        <w:rPr>
          <w:spacing w:val="-6"/>
          <w:w w:val="105"/>
        </w:rPr>
        <w:t xml:space="preserve"> </w:t>
      </w:r>
      <w:r>
        <w:rPr>
          <w:w w:val="105"/>
        </w:rPr>
        <w:t>a</w:t>
      </w:r>
      <w:r>
        <w:rPr>
          <w:spacing w:val="-6"/>
          <w:w w:val="105"/>
        </w:rPr>
        <w:t xml:space="preserve"> </w:t>
      </w:r>
      <w:r>
        <w:rPr>
          <w:w w:val="105"/>
        </w:rPr>
        <w:t>5</w:t>
      </w:r>
      <w:r>
        <w:rPr>
          <w:spacing w:val="-7"/>
          <w:w w:val="105"/>
        </w:rPr>
        <w:t xml:space="preserve"> </w:t>
      </w:r>
      <w:r>
        <w:rPr>
          <w:w w:val="105"/>
        </w:rPr>
        <w:t>percent</w:t>
      </w:r>
      <w:r>
        <w:rPr>
          <w:spacing w:val="-6"/>
          <w:w w:val="105"/>
        </w:rPr>
        <w:t xml:space="preserve"> </w:t>
      </w:r>
      <w:r>
        <w:rPr>
          <w:w w:val="105"/>
        </w:rPr>
        <w:t>decline</w:t>
      </w:r>
      <w:r>
        <w:rPr>
          <w:spacing w:val="-6"/>
          <w:w w:val="105"/>
        </w:rPr>
        <w:t xml:space="preserve"> </w:t>
      </w:r>
      <w:r>
        <w:rPr>
          <w:w w:val="105"/>
        </w:rPr>
        <w:t>in</w:t>
      </w:r>
      <w:r>
        <w:rPr>
          <w:spacing w:val="-7"/>
          <w:w w:val="105"/>
        </w:rPr>
        <w:t xml:space="preserve"> </w:t>
      </w:r>
      <w:r>
        <w:rPr>
          <w:w w:val="105"/>
        </w:rPr>
        <w:t>sparkling</w:t>
      </w:r>
      <w:r>
        <w:rPr>
          <w:spacing w:val="-6"/>
          <w:w w:val="105"/>
        </w:rPr>
        <w:t xml:space="preserve"> </w:t>
      </w:r>
      <w:r>
        <w:rPr>
          <w:w w:val="105"/>
        </w:rPr>
        <w:t>soft</w:t>
      </w:r>
      <w:r>
        <w:rPr>
          <w:spacing w:val="-6"/>
          <w:w w:val="105"/>
        </w:rPr>
        <w:t xml:space="preserve"> </w:t>
      </w:r>
      <w:r>
        <w:rPr>
          <w:w w:val="105"/>
        </w:rPr>
        <w:t>drinks,</w:t>
      </w:r>
      <w:r>
        <w:rPr>
          <w:spacing w:val="-7"/>
          <w:w w:val="105"/>
        </w:rPr>
        <w:t xml:space="preserve"> </w:t>
      </w:r>
      <w:r>
        <w:rPr>
          <w:w w:val="105"/>
        </w:rPr>
        <w:t>a</w:t>
      </w:r>
      <w:r>
        <w:rPr>
          <w:spacing w:val="-6"/>
          <w:w w:val="105"/>
        </w:rPr>
        <w:t xml:space="preserve"> </w:t>
      </w:r>
      <w:r>
        <w:rPr>
          <w:w w:val="105"/>
        </w:rPr>
        <w:t>9</w:t>
      </w:r>
      <w:r>
        <w:rPr>
          <w:spacing w:val="-6"/>
          <w:w w:val="105"/>
        </w:rPr>
        <w:t xml:space="preserve"> </w:t>
      </w:r>
      <w:r>
        <w:rPr>
          <w:w w:val="105"/>
        </w:rPr>
        <w:t>percent</w:t>
      </w:r>
      <w:r>
        <w:rPr>
          <w:spacing w:val="-7"/>
          <w:w w:val="105"/>
        </w:rPr>
        <w:t xml:space="preserve"> </w:t>
      </w:r>
      <w:r>
        <w:rPr>
          <w:w w:val="105"/>
        </w:rPr>
        <w:t>decline</w:t>
      </w:r>
      <w:r>
        <w:rPr>
          <w:spacing w:val="-6"/>
          <w:w w:val="105"/>
        </w:rPr>
        <w:t xml:space="preserve"> </w:t>
      </w:r>
      <w:r>
        <w:rPr>
          <w:w w:val="105"/>
        </w:rPr>
        <w:t>in</w:t>
      </w:r>
      <w:r>
        <w:rPr>
          <w:spacing w:val="-6"/>
          <w:w w:val="105"/>
        </w:rPr>
        <w:t xml:space="preserve"> </w:t>
      </w:r>
      <w:r>
        <w:rPr>
          <w:w w:val="105"/>
        </w:rPr>
        <w:t>juice,</w:t>
      </w:r>
      <w:r>
        <w:rPr>
          <w:spacing w:val="-7"/>
          <w:w w:val="105"/>
        </w:rPr>
        <w:t xml:space="preserve"> </w:t>
      </w:r>
      <w:r>
        <w:rPr>
          <w:w w:val="105"/>
        </w:rPr>
        <w:t>dairy</w:t>
      </w:r>
      <w:r>
        <w:rPr>
          <w:spacing w:val="-6"/>
          <w:w w:val="105"/>
        </w:rPr>
        <w:t xml:space="preserve"> </w:t>
      </w:r>
      <w:r>
        <w:rPr>
          <w:w w:val="105"/>
        </w:rPr>
        <w:t>and</w:t>
      </w:r>
      <w:r>
        <w:rPr>
          <w:spacing w:val="-6"/>
          <w:w w:val="105"/>
        </w:rPr>
        <w:t xml:space="preserve"> </w:t>
      </w:r>
      <w:r>
        <w:rPr>
          <w:w w:val="105"/>
        </w:rPr>
        <w:t>plant-base</w:t>
      </w:r>
      <w:r>
        <w:rPr>
          <w:w w:val="105"/>
        </w:rPr>
        <w:t>d</w:t>
      </w:r>
      <w:r>
        <w:rPr>
          <w:spacing w:val="-7"/>
          <w:w w:val="105"/>
        </w:rPr>
        <w:t xml:space="preserve"> </w:t>
      </w:r>
      <w:r>
        <w:rPr>
          <w:w w:val="105"/>
        </w:rPr>
        <w:t>beverages, a 3 percent decline in water, enhanced water and sports drinks and a 5 percent decline in tea and coffee. The group reported declines in unit case volume of 4 percent in the Mexico business unit, 5 percent in the Brazil business unit and 12 pe</w:t>
      </w:r>
      <w:r>
        <w:rPr>
          <w:w w:val="105"/>
        </w:rPr>
        <w:t>rcent in the South Latin business unit. The declines in these business units were partially offset by a 2 percent increase in unit case volume in the Latin Center business</w:t>
      </w:r>
      <w:r>
        <w:rPr>
          <w:spacing w:val="-14"/>
          <w:w w:val="105"/>
        </w:rPr>
        <w:t xml:space="preserve"> </w:t>
      </w:r>
      <w:r>
        <w:rPr>
          <w:w w:val="105"/>
        </w:rPr>
        <w:t>unit.</w:t>
      </w:r>
    </w:p>
    <w:p w14:paraId="1196EFCA" w14:textId="77777777" w:rsidR="004304EB" w:rsidRDefault="000856F8">
      <w:pPr>
        <w:pStyle w:val="a3"/>
        <w:spacing w:before="99" w:line="249" w:lineRule="auto"/>
        <w:ind w:left="146" w:right="277"/>
      </w:pPr>
      <w:r>
        <w:rPr>
          <w:w w:val="105"/>
        </w:rPr>
        <w:t xml:space="preserve">Unit case volume in North America declined 7 percent, which included a 17 </w:t>
      </w:r>
      <w:r>
        <w:rPr>
          <w:w w:val="105"/>
        </w:rPr>
        <w:t>percent decline in tea and coffee, a 4 percent decline in water, enhanced water and sports drinks, and</w:t>
      </w:r>
      <w:r>
        <w:rPr>
          <w:spacing w:val="-7"/>
          <w:w w:val="105"/>
        </w:rPr>
        <w:t xml:space="preserve"> </w:t>
      </w:r>
      <w:r>
        <w:rPr>
          <w:w w:val="105"/>
        </w:rPr>
        <w:t>a</w:t>
      </w:r>
      <w:r>
        <w:rPr>
          <w:spacing w:val="-7"/>
          <w:w w:val="105"/>
        </w:rPr>
        <w:t xml:space="preserve"> </w:t>
      </w:r>
      <w:r>
        <w:rPr>
          <w:w w:val="105"/>
        </w:rPr>
        <w:t>5</w:t>
      </w:r>
      <w:r>
        <w:rPr>
          <w:spacing w:val="-7"/>
          <w:w w:val="105"/>
        </w:rPr>
        <w:t xml:space="preserve"> </w:t>
      </w:r>
      <w:r>
        <w:rPr>
          <w:w w:val="105"/>
        </w:rPr>
        <w:t>percent</w:t>
      </w:r>
      <w:r>
        <w:rPr>
          <w:spacing w:val="-7"/>
          <w:w w:val="105"/>
        </w:rPr>
        <w:t xml:space="preserve"> </w:t>
      </w:r>
      <w:r>
        <w:rPr>
          <w:w w:val="105"/>
        </w:rPr>
        <w:t>decline</w:t>
      </w:r>
      <w:r>
        <w:rPr>
          <w:spacing w:val="-6"/>
          <w:w w:val="105"/>
        </w:rPr>
        <w:t xml:space="preserve"> </w:t>
      </w:r>
      <w:r>
        <w:rPr>
          <w:w w:val="105"/>
        </w:rPr>
        <w:t>in</w:t>
      </w:r>
      <w:r>
        <w:rPr>
          <w:spacing w:val="-7"/>
          <w:w w:val="105"/>
        </w:rPr>
        <w:t xml:space="preserve"> </w:t>
      </w:r>
      <w:r>
        <w:rPr>
          <w:w w:val="105"/>
        </w:rPr>
        <w:t>juice,</w:t>
      </w:r>
      <w:r>
        <w:rPr>
          <w:spacing w:val="-7"/>
          <w:w w:val="105"/>
        </w:rPr>
        <w:t xml:space="preserve"> </w:t>
      </w:r>
      <w:r>
        <w:rPr>
          <w:w w:val="105"/>
        </w:rPr>
        <w:t>dairy</w:t>
      </w:r>
      <w:r>
        <w:rPr>
          <w:spacing w:val="-7"/>
          <w:w w:val="105"/>
        </w:rPr>
        <w:t xml:space="preserve"> </w:t>
      </w:r>
      <w:r>
        <w:rPr>
          <w:w w:val="105"/>
        </w:rPr>
        <w:t>and</w:t>
      </w:r>
      <w:r>
        <w:rPr>
          <w:spacing w:val="-7"/>
          <w:w w:val="105"/>
        </w:rPr>
        <w:t xml:space="preserve"> </w:t>
      </w:r>
      <w:r>
        <w:rPr>
          <w:w w:val="105"/>
        </w:rPr>
        <w:t>plant-based</w:t>
      </w:r>
      <w:r>
        <w:rPr>
          <w:spacing w:val="-6"/>
          <w:w w:val="105"/>
        </w:rPr>
        <w:t xml:space="preserve"> </w:t>
      </w:r>
      <w:r>
        <w:rPr>
          <w:w w:val="105"/>
        </w:rPr>
        <w:t>beverages.</w:t>
      </w:r>
      <w:r>
        <w:rPr>
          <w:spacing w:val="-7"/>
          <w:w w:val="105"/>
        </w:rPr>
        <w:t xml:space="preserve"> </w:t>
      </w:r>
      <w:r>
        <w:rPr>
          <w:w w:val="105"/>
        </w:rPr>
        <w:t>The</w:t>
      </w:r>
      <w:r>
        <w:rPr>
          <w:spacing w:val="-7"/>
          <w:w w:val="105"/>
        </w:rPr>
        <w:t xml:space="preserve"> </w:t>
      </w:r>
      <w:r>
        <w:rPr>
          <w:w w:val="105"/>
        </w:rPr>
        <w:t>group's</w:t>
      </w:r>
      <w:r>
        <w:rPr>
          <w:spacing w:val="-7"/>
          <w:w w:val="105"/>
        </w:rPr>
        <w:t xml:space="preserve"> </w:t>
      </w:r>
      <w:r>
        <w:rPr>
          <w:w w:val="105"/>
        </w:rPr>
        <w:t>sparkling</w:t>
      </w:r>
      <w:r>
        <w:rPr>
          <w:spacing w:val="-7"/>
          <w:w w:val="105"/>
        </w:rPr>
        <w:t xml:space="preserve"> </w:t>
      </w:r>
      <w:r>
        <w:rPr>
          <w:w w:val="105"/>
        </w:rPr>
        <w:t>soft</w:t>
      </w:r>
      <w:r>
        <w:rPr>
          <w:spacing w:val="-6"/>
          <w:w w:val="105"/>
        </w:rPr>
        <w:t xml:space="preserve"> </w:t>
      </w:r>
      <w:r>
        <w:rPr>
          <w:w w:val="105"/>
        </w:rPr>
        <w:t>drinks</w:t>
      </w:r>
      <w:r>
        <w:rPr>
          <w:spacing w:val="-7"/>
          <w:w w:val="105"/>
        </w:rPr>
        <w:t xml:space="preserve"> </w:t>
      </w:r>
      <w:r>
        <w:rPr>
          <w:w w:val="105"/>
        </w:rPr>
        <w:t>volume</w:t>
      </w:r>
      <w:r>
        <w:rPr>
          <w:spacing w:val="-7"/>
          <w:w w:val="105"/>
        </w:rPr>
        <w:t xml:space="preserve"> </w:t>
      </w:r>
      <w:r>
        <w:rPr>
          <w:w w:val="105"/>
        </w:rPr>
        <w:t>declined</w:t>
      </w:r>
      <w:r>
        <w:rPr>
          <w:spacing w:val="-7"/>
          <w:w w:val="105"/>
        </w:rPr>
        <w:t xml:space="preserve"> </w:t>
      </w:r>
      <w:r>
        <w:rPr>
          <w:w w:val="105"/>
        </w:rPr>
        <w:t>8</w:t>
      </w:r>
      <w:r>
        <w:rPr>
          <w:spacing w:val="-6"/>
          <w:w w:val="105"/>
        </w:rPr>
        <w:t xml:space="preserve"> </w:t>
      </w:r>
      <w:r>
        <w:rPr>
          <w:w w:val="105"/>
        </w:rPr>
        <w:t>percent,</w:t>
      </w:r>
      <w:r>
        <w:rPr>
          <w:spacing w:val="-7"/>
          <w:w w:val="105"/>
        </w:rPr>
        <w:t xml:space="preserve"> </w:t>
      </w:r>
      <w:r>
        <w:rPr>
          <w:w w:val="105"/>
        </w:rPr>
        <w:t>which</w:t>
      </w:r>
      <w:r>
        <w:rPr>
          <w:spacing w:val="-7"/>
          <w:w w:val="105"/>
        </w:rPr>
        <w:t xml:space="preserve"> </w:t>
      </w:r>
      <w:r>
        <w:rPr>
          <w:w w:val="105"/>
        </w:rPr>
        <w:t>included</w:t>
      </w:r>
      <w:r>
        <w:rPr>
          <w:spacing w:val="-7"/>
          <w:w w:val="105"/>
        </w:rPr>
        <w:t xml:space="preserve"> </w:t>
      </w:r>
      <w:r>
        <w:rPr>
          <w:w w:val="105"/>
        </w:rPr>
        <w:t>a</w:t>
      </w:r>
      <w:r>
        <w:rPr>
          <w:spacing w:val="-7"/>
          <w:w w:val="105"/>
        </w:rPr>
        <w:t xml:space="preserve"> </w:t>
      </w:r>
      <w:r>
        <w:rPr>
          <w:w w:val="105"/>
        </w:rPr>
        <w:t>5</w:t>
      </w:r>
      <w:r>
        <w:rPr>
          <w:spacing w:val="-6"/>
          <w:w w:val="105"/>
        </w:rPr>
        <w:t xml:space="preserve"> </w:t>
      </w:r>
      <w:r>
        <w:rPr>
          <w:w w:val="105"/>
        </w:rPr>
        <w:t>percent</w:t>
      </w:r>
      <w:r>
        <w:rPr>
          <w:spacing w:val="-7"/>
          <w:w w:val="105"/>
        </w:rPr>
        <w:t xml:space="preserve"> </w:t>
      </w:r>
      <w:r>
        <w:rPr>
          <w:w w:val="105"/>
        </w:rPr>
        <w:t>decline</w:t>
      </w:r>
      <w:r>
        <w:rPr>
          <w:spacing w:val="-7"/>
          <w:w w:val="105"/>
        </w:rPr>
        <w:t xml:space="preserve"> </w:t>
      </w:r>
      <w:r>
        <w:rPr>
          <w:w w:val="105"/>
        </w:rPr>
        <w:t>in</w:t>
      </w:r>
      <w:r>
        <w:rPr>
          <w:spacing w:val="-7"/>
          <w:w w:val="105"/>
        </w:rPr>
        <w:t xml:space="preserve"> </w:t>
      </w:r>
      <w:r>
        <w:rPr>
          <w:w w:val="105"/>
        </w:rPr>
        <w:t>Trademark Coca-Cola.</w:t>
      </w:r>
    </w:p>
    <w:p w14:paraId="1196EFCB" w14:textId="77777777" w:rsidR="004304EB" w:rsidRDefault="000856F8">
      <w:pPr>
        <w:pStyle w:val="a3"/>
        <w:spacing w:before="98" w:line="249" w:lineRule="auto"/>
        <w:ind w:left="146" w:right="331"/>
      </w:pPr>
      <w:r>
        <w:rPr>
          <w:w w:val="105"/>
        </w:rPr>
        <w:t>In Asia Pacific, unit case volume declined 13 percent, which included a 9 percent decline in sparkling soft drinks, a 21 percent decline in water, enhanced water and sports drinks,</w:t>
      </w:r>
      <w:r>
        <w:rPr>
          <w:spacing w:val="-7"/>
          <w:w w:val="105"/>
        </w:rPr>
        <w:t xml:space="preserve"> </w:t>
      </w:r>
      <w:r>
        <w:rPr>
          <w:w w:val="105"/>
        </w:rPr>
        <w:t>a</w:t>
      </w:r>
      <w:r>
        <w:rPr>
          <w:spacing w:val="-6"/>
          <w:w w:val="105"/>
        </w:rPr>
        <w:t xml:space="preserve"> </w:t>
      </w:r>
      <w:r>
        <w:rPr>
          <w:w w:val="105"/>
        </w:rPr>
        <w:t>24</w:t>
      </w:r>
      <w:r>
        <w:rPr>
          <w:spacing w:val="-7"/>
          <w:w w:val="105"/>
        </w:rPr>
        <w:t xml:space="preserve"> </w:t>
      </w:r>
      <w:r>
        <w:rPr>
          <w:w w:val="105"/>
        </w:rPr>
        <w:t>percent</w:t>
      </w:r>
      <w:r>
        <w:rPr>
          <w:spacing w:val="-7"/>
          <w:w w:val="105"/>
        </w:rPr>
        <w:t xml:space="preserve"> </w:t>
      </w:r>
      <w:r>
        <w:rPr>
          <w:w w:val="105"/>
        </w:rPr>
        <w:t>decline</w:t>
      </w:r>
      <w:r>
        <w:rPr>
          <w:spacing w:val="-6"/>
          <w:w w:val="105"/>
        </w:rPr>
        <w:t xml:space="preserve"> </w:t>
      </w:r>
      <w:r>
        <w:rPr>
          <w:w w:val="105"/>
        </w:rPr>
        <w:t>in</w:t>
      </w:r>
      <w:r>
        <w:rPr>
          <w:spacing w:val="-7"/>
          <w:w w:val="105"/>
        </w:rPr>
        <w:t xml:space="preserve"> </w:t>
      </w:r>
      <w:r>
        <w:rPr>
          <w:w w:val="105"/>
        </w:rPr>
        <w:t>juice,</w:t>
      </w:r>
      <w:r>
        <w:rPr>
          <w:spacing w:val="-6"/>
          <w:w w:val="105"/>
        </w:rPr>
        <w:t xml:space="preserve"> </w:t>
      </w:r>
      <w:r>
        <w:rPr>
          <w:w w:val="105"/>
        </w:rPr>
        <w:t>dair</w:t>
      </w:r>
      <w:r>
        <w:rPr>
          <w:w w:val="105"/>
        </w:rPr>
        <w:t>y</w:t>
      </w:r>
      <w:r>
        <w:rPr>
          <w:spacing w:val="-7"/>
          <w:w w:val="105"/>
        </w:rPr>
        <w:t xml:space="preserve"> </w:t>
      </w:r>
      <w:r>
        <w:rPr>
          <w:w w:val="105"/>
        </w:rPr>
        <w:t>and</w:t>
      </w:r>
      <w:r>
        <w:rPr>
          <w:spacing w:val="-6"/>
          <w:w w:val="105"/>
        </w:rPr>
        <w:t xml:space="preserve"> </w:t>
      </w:r>
      <w:r>
        <w:rPr>
          <w:w w:val="105"/>
        </w:rPr>
        <w:t>plant-based</w:t>
      </w:r>
      <w:r>
        <w:rPr>
          <w:spacing w:val="-7"/>
          <w:w w:val="105"/>
        </w:rPr>
        <w:t xml:space="preserve"> </w:t>
      </w:r>
      <w:r>
        <w:rPr>
          <w:w w:val="105"/>
        </w:rPr>
        <w:t>beverages,</w:t>
      </w:r>
      <w:r>
        <w:rPr>
          <w:spacing w:val="-6"/>
          <w:w w:val="105"/>
        </w:rPr>
        <w:t xml:space="preserve"> </w:t>
      </w:r>
      <w:r>
        <w:rPr>
          <w:w w:val="105"/>
        </w:rPr>
        <w:t>and</w:t>
      </w:r>
      <w:r>
        <w:rPr>
          <w:spacing w:val="-7"/>
          <w:w w:val="105"/>
        </w:rPr>
        <w:t xml:space="preserve"> </w:t>
      </w:r>
      <w:r>
        <w:rPr>
          <w:w w:val="105"/>
        </w:rPr>
        <w:t>a</w:t>
      </w:r>
      <w:r>
        <w:rPr>
          <w:spacing w:val="-8"/>
          <w:w w:val="105"/>
        </w:rPr>
        <w:t xml:space="preserve"> </w:t>
      </w:r>
      <w:r>
        <w:rPr>
          <w:w w:val="105"/>
        </w:rPr>
        <w:t>10</w:t>
      </w:r>
      <w:r>
        <w:rPr>
          <w:spacing w:val="-6"/>
          <w:w w:val="105"/>
        </w:rPr>
        <w:t xml:space="preserve"> </w:t>
      </w:r>
      <w:r>
        <w:rPr>
          <w:w w:val="105"/>
        </w:rPr>
        <w:t>percent</w:t>
      </w:r>
      <w:r>
        <w:rPr>
          <w:spacing w:val="-7"/>
          <w:w w:val="105"/>
        </w:rPr>
        <w:t xml:space="preserve"> </w:t>
      </w:r>
      <w:r>
        <w:rPr>
          <w:w w:val="105"/>
        </w:rPr>
        <w:t>decline</w:t>
      </w:r>
      <w:r>
        <w:rPr>
          <w:spacing w:val="-6"/>
          <w:w w:val="105"/>
        </w:rPr>
        <w:t xml:space="preserve"> </w:t>
      </w:r>
      <w:r>
        <w:rPr>
          <w:w w:val="105"/>
        </w:rPr>
        <w:t>in</w:t>
      </w:r>
      <w:r>
        <w:rPr>
          <w:spacing w:val="-7"/>
          <w:w w:val="105"/>
        </w:rPr>
        <w:t xml:space="preserve"> </w:t>
      </w:r>
      <w:r>
        <w:rPr>
          <w:w w:val="105"/>
        </w:rPr>
        <w:t>tea</w:t>
      </w:r>
      <w:r>
        <w:rPr>
          <w:spacing w:val="-6"/>
          <w:w w:val="105"/>
        </w:rPr>
        <w:t xml:space="preserve"> </w:t>
      </w:r>
      <w:r>
        <w:rPr>
          <w:w w:val="105"/>
        </w:rPr>
        <w:t>and</w:t>
      </w:r>
      <w:r>
        <w:rPr>
          <w:spacing w:val="-7"/>
          <w:w w:val="105"/>
        </w:rPr>
        <w:t xml:space="preserve"> </w:t>
      </w:r>
      <w:r>
        <w:rPr>
          <w:w w:val="105"/>
        </w:rPr>
        <w:t>coffee.</w:t>
      </w:r>
      <w:r>
        <w:rPr>
          <w:spacing w:val="-6"/>
          <w:w w:val="105"/>
        </w:rPr>
        <w:t xml:space="preserve"> </w:t>
      </w:r>
      <w:r>
        <w:rPr>
          <w:w w:val="105"/>
        </w:rPr>
        <w:t>Trademark</w:t>
      </w:r>
      <w:r>
        <w:rPr>
          <w:spacing w:val="-7"/>
          <w:w w:val="105"/>
        </w:rPr>
        <w:t xml:space="preserve"> </w:t>
      </w:r>
      <w:r>
        <w:rPr>
          <w:w w:val="105"/>
        </w:rPr>
        <w:t>Coca-Cola</w:t>
      </w:r>
      <w:r>
        <w:rPr>
          <w:spacing w:val="-6"/>
          <w:w w:val="105"/>
        </w:rPr>
        <w:t xml:space="preserve"> </w:t>
      </w:r>
      <w:r>
        <w:rPr>
          <w:w w:val="105"/>
        </w:rPr>
        <w:t>unit</w:t>
      </w:r>
      <w:r>
        <w:rPr>
          <w:spacing w:val="-7"/>
          <w:w w:val="105"/>
        </w:rPr>
        <w:t xml:space="preserve"> </w:t>
      </w:r>
      <w:r>
        <w:rPr>
          <w:w w:val="105"/>
        </w:rPr>
        <w:t>case</w:t>
      </w:r>
      <w:r>
        <w:rPr>
          <w:spacing w:val="-6"/>
          <w:w w:val="105"/>
        </w:rPr>
        <w:t xml:space="preserve"> </w:t>
      </w:r>
      <w:r>
        <w:rPr>
          <w:w w:val="105"/>
        </w:rPr>
        <w:t>volume</w:t>
      </w:r>
      <w:r>
        <w:rPr>
          <w:spacing w:val="-7"/>
          <w:w w:val="105"/>
        </w:rPr>
        <w:t xml:space="preserve"> </w:t>
      </w:r>
      <w:r>
        <w:rPr>
          <w:w w:val="105"/>
        </w:rPr>
        <w:t>was</w:t>
      </w:r>
      <w:r>
        <w:rPr>
          <w:spacing w:val="-6"/>
          <w:w w:val="105"/>
        </w:rPr>
        <w:t xml:space="preserve"> </w:t>
      </w:r>
      <w:r>
        <w:rPr>
          <w:w w:val="105"/>
        </w:rPr>
        <w:t>even.</w:t>
      </w:r>
      <w:r>
        <w:rPr>
          <w:spacing w:val="-7"/>
          <w:w w:val="105"/>
        </w:rPr>
        <w:t xml:space="preserve"> </w:t>
      </w:r>
      <w:r>
        <w:rPr>
          <w:w w:val="105"/>
        </w:rPr>
        <w:t>The</w:t>
      </w:r>
      <w:r>
        <w:rPr>
          <w:spacing w:val="-6"/>
          <w:w w:val="105"/>
        </w:rPr>
        <w:t xml:space="preserve"> </w:t>
      </w:r>
      <w:r>
        <w:rPr>
          <w:w w:val="105"/>
        </w:rPr>
        <w:t xml:space="preserve">group reported a 38 percent decline in unit case volume in the India &amp; South West Asia business unit, a 6 percent decline in the </w:t>
      </w:r>
      <w:r>
        <w:rPr>
          <w:w w:val="105"/>
        </w:rPr>
        <w:t>Greater China &amp; Korea business unit, a 9 percent decline</w:t>
      </w:r>
      <w:r>
        <w:rPr>
          <w:spacing w:val="-2"/>
          <w:w w:val="105"/>
        </w:rPr>
        <w:t xml:space="preserve"> </w:t>
      </w:r>
      <w:r>
        <w:rPr>
          <w:w w:val="105"/>
        </w:rPr>
        <w:t>in</w:t>
      </w:r>
      <w:r>
        <w:rPr>
          <w:spacing w:val="-2"/>
          <w:w w:val="105"/>
        </w:rPr>
        <w:t xml:space="preserve"> </w:t>
      </w:r>
      <w:r>
        <w:rPr>
          <w:w w:val="105"/>
        </w:rPr>
        <w:t>both</w:t>
      </w:r>
      <w:r>
        <w:rPr>
          <w:spacing w:val="-2"/>
          <w:w w:val="105"/>
        </w:rPr>
        <w:t xml:space="preserve"> </w:t>
      </w:r>
      <w:r>
        <w:rPr>
          <w:w w:val="105"/>
        </w:rPr>
        <w:t>the</w:t>
      </w:r>
      <w:r>
        <w:rPr>
          <w:spacing w:val="-2"/>
          <w:w w:val="105"/>
        </w:rPr>
        <w:t xml:space="preserve"> </w:t>
      </w:r>
      <w:r>
        <w:rPr>
          <w:w w:val="105"/>
        </w:rPr>
        <w:t>Japan</w:t>
      </w:r>
      <w:r>
        <w:rPr>
          <w:spacing w:val="-1"/>
          <w:w w:val="105"/>
        </w:rPr>
        <w:t xml:space="preserve"> </w:t>
      </w:r>
      <w:r>
        <w:rPr>
          <w:w w:val="105"/>
        </w:rPr>
        <w:t>and</w:t>
      </w:r>
      <w:r>
        <w:rPr>
          <w:spacing w:val="-2"/>
          <w:w w:val="105"/>
        </w:rPr>
        <w:t xml:space="preserve"> </w:t>
      </w:r>
      <w:r>
        <w:rPr>
          <w:w w:val="105"/>
        </w:rPr>
        <w:t>ASEAN</w:t>
      </w:r>
      <w:r>
        <w:rPr>
          <w:spacing w:val="-2"/>
          <w:w w:val="105"/>
        </w:rPr>
        <w:t xml:space="preserve"> </w:t>
      </w:r>
      <w:r>
        <w:rPr>
          <w:w w:val="105"/>
        </w:rPr>
        <w:t>business</w:t>
      </w:r>
      <w:r>
        <w:rPr>
          <w:spacing w:val="-2"/>
          <w:w w:val="105"/>
        </w:rPr>
        <w:t xml:space="preserve"> </w:t>
      </w:r>
      <w:r>
        <w:rPr>
          <w:w w:val="105"/>
        </w:rPr>
        <w:t>units,</w:t>
      </w:r>
      <w:r>
        <w:rPr>
          <w:spacing w:val="-1"/>
          <w:w w:val="105"/>
        </w:rPr>
        <w:t xml:space="preserve"> </w:t>
      </w:r>
      <w:r>
        <w:rPr>
          <w:w w:val="105"/>
        </w:rPr>
        <w:t>and</w:t>
      </w:r>
      <w:r>
        <w:rPr>
          <w:spacing w:val="-2"/>
          <w:w w:val="105"/>
        </w:rPr>
        <w:t xml:space="preserve"> </w:t>
      </w:r>
      <w:r>
        <w:rPr>
          <w:w w:val="105"/>
        </w:rPr>
        <w:t>an</w:t>
      </w:r>
      <w:r>
        <w:rPr>
          <w:spacing w:val="-2"/>
          <w:w w:val="105"/>
        </w:rPr>
        <w:t xml:space="preserve"> </w:t>
      </w:r>
      <w:r>
        <w:rPr>
          <w:w w:val="105"/>
        </w:rPr>
        <w:t>8</w:t>
      </w:r>
      <w:r>
        <w:rPr>
          <w:spacing w:val="-2"/>
          <w:w w:val="105"/>
        </w:rPr>
        <w:t xml:space="preserve"> </w:t>
      </w:r>
      <w:r>
        <w:rPr>
          <w:w w:val="105"/>
        </w:rPr>
        <w:t>percent</w:t>
      </w:r>
      <w:r>
        <w:rPr>
          <w:spacing w:val="-2"/>
          <w:w w:val="105"/>
        </w:rPr>
        <w:t xml:space="preserve"> </w:t>
      </w:r>
      <w:r>
        <w:rPr>
          <w:w w:val="105"/>
        </w:rPr>
        <w:t>decline</w:t>
      </w:r>
      <w:r>
        <w:rPr>
          <w:spacing w:val="-1"/>
          <w:w w:val="105"/>
        </w:rPr>
        <w:t xml:space="preserve"> </w:t>
      </w:r>
      <w:r>
        <w:rPr>
          <w:w w:val="105"/>
        </w:rPr>
        <w:t>in</w:t>
      </w:r>
      <w:r>
        <w:rPr>
          <w:spacing w:val="-2"/>
          <w:w w:val="105"/>
        </w:rPr>
        <w:t xml:space="preserve"> </w:t>
      </w:r>
      <w:r>
        <w:rPr>
          <w:w w:val="105"/>
        </w:rPr>
        <w:t>the</w:t>
      </w:r>
      <w:r>
        <w:rPr>
          <w:spacing w:val="-2"/>
          <w:w w:val="105"/>
        </w:rPr>
        <w:t xml:space="preserve"> </w:t>
      </w:r>
      <w:r>
        <w:rPr>
          <w:w w:val="105"/>
        </w:rPr>
        <w:t>South</w:t>
      </w:r>
      <w:r>
        <w:rPr>
          <w:spacing w:val="-2"/>
          <w:w w:val="105"/>
        </w:rPr>
        <w:t xml:space="preserve"> </w:t>
      </w:r>
      <w:r>
        <w:rPr>
          <w:w w:val="105"/>
        </w:rPr>
        <w:t>Pacific</w:t>
      </w:r>
      <w:r>
        <w:rPr>
          <w:spacing w:val="-1"/>
          <w:w w:val="105"/>
        </w:rPr>
        <w:t xml:space="preserve"> </w:t>
      </w:r>
      <w:r>
        <w:rPr>
          <w:w w:val="105"/>
        </w:rPr>
        <w:t>business</w:t>
      </w:r>
      <w:r>
        <w:rPr>
          <w:spacing w:val="-2"/>
          <w:w w:val="105"/>
        </w:rPr>
        <w:t xml:space="preserve"> </w:t>
      </w:r>
      <w:r>
        <w:rPr>
          <w:w w:val="105"/>
        </w:rPr>
        <w:t>unit.</w:t>
      </w:r>
    </w:p>
    <w:p w14:paraId="1196EFCC" w14:textId="77777777" w:rsidR="004304EB" w:rsidRDefault="000856F8">
      <w:pPr>
        <w:pStyle w:val="a3"/>
        <w:spacing w:before="98" w:line="249" w:lineRule="auto"/>
        <w:ind w:left="146" w:right="331"/>
      </w:pPr>
      <w:r>
        <w:rPr>
          <w:w w:val="105"/>
        </w:rPr>
        <w:t>Unit</w:t>
      </w:r>
      <w:r>
        <w:rPr>
          <w:spacing w:val="-7"/>
          <w:w w:val="105"/>
        </w:rPr>
        <w:t xml:space="preserve"> </w:t>
      </w:r>
      <w:r>
        <w:rPr>
          <w:w w:val="105"/>
        </w:rPr>
        <w:t>case</w:t>
      </w:r>
      <w:r>
        <w:rPr>
          <w:spacing w:val="-6"/>
          <w:w w:val="105"/>
        </w:rPr>
        <w:t xml:space="preserve"> </w:t>
      </w:r>
      <w:r>
        <w:rPr>
          <w:w w:val="105"/>
        </w:rPr>
        <w:t>volume</w:t>
      </w:r>
      <w:r>
        <w:rPr>
          <w:spacing w:val="-7"/>
          <w:w w:val="105"/>
        </w:rPr>
        <w:t xml:space="preserve"> </w:t>
      </w:r>
      <w:r>
        <w:rPr>
          <w:w w:val="105"/>
        </w:rPr>
        <w:t>for</w:t>
      </w:r>
      <w:r>
        <w:rPr>
          <w:spacing w:val="-6"/>
          <w:w w:val="105"/>
        </w:rPr>
        <w:t xml:space="preserve"> </w:t>
      </w:r>
      <w:r>
        <w:rPr>
          <w:w w:val="105"/>
        </w:rPr>
        <w:t>Global</w:t>
      </w:r>
      <w:r>
        <w:rPr>
          <w:spacing w:val="-7"/>
          <w:w w:val="105"/>
        </w:rPr>
        <w:t xml:space="preserve"> </w:t>
      </w:r>
      <w:r>
        <w:rPr>
          <w:w w:val="105"/>
        </w:rPr>
        <w:t>Ventures</w:t>
      </w:r>
      <w:r>
        <w:rPr>
          <w:spacing w:val="-6"/>
          <w:w w:val="105"/>
        </w:rPr>
        <w:t xml:space="preserve"> </w:t>
      </w:r>
      <w:r>
        <w:rPr>
          <w:w w:val="105"/>
        </w:rPr>
        <w:t>declined</w:t>
      </w:r>
      <w:r>
        <w:rPr>
          <w:spacing w:val="-7"/>
          <w:w w:val="105"/>
        </w:rPr>
        <w:t xml:space="preserve"> </w:t>
      </w:r>
      <w:r>
        <w:rPr>
          <w:w w:val="105"/>
        </w:rPr>
        <w:t>17</w:t>
      </w:r>
      <w:r>
        <w:rPr>
          <w:spacing w:val="-6"/>
          <w:w w:val="105"/>
        </w:rPr>
        <w:t xml:space="preserve"> </w:t>
      </w:r>
      <w:r>
        <w:rPr>
          <w:w w:val="105"/>
        </w:rPr>
        <w:t>percent,</w:t>
      </w:r>
      <w:r>
        <w:rPr>
          <w:spacing w:val="-6"/>
          <w:w w:val="105"/>
        </w:rPr>
        <w:t xml:space="preserve"> </w:t>
      </w:r>
      <w:r>
        <w:rPr>
          <w:w w:val="105"/>
        </w:rPr>
        <w:t>driven</w:t>
      </w:r>
      <w:r>
        <w:rPr>
          <w:spacing w:val="-7"/>
          <w:w w:val="105"/>
        </w:rPr>
        <w:t xml:space="preserve"> </w:t>
      </w:r>
      <w:r>
        <w:rPr>
          <w:w w:val="105"/>
        </w:rPr>
        <w:t>by</w:t>
      </w:r>
      <w:r>
        <w:rPr>
          <w:spacing w:val="-6"/>
          <w:w w:val="105"/>
        </w:rPr>
        <w:t xml:space="preserve"> </w:t>
      </w:r>
      <w:r>
        <w:rPr>
          <w:w w:val="105"/>
        </w:rPr>
        <w:t>a</w:t>
      </w:r>
      <w:r>
        <w:rPr>
          <w:spacing w:val="-7"/>
          <w:w w:val="105"/>
        </w:rPr>
        <w:t xml:space="preserve"> </w:t>
      </w:r>
      <w:r>
        <w:rPr>
          <w:w w:val="105"/>
        </w:rPr>
        <w:t>32</w:t>
      </w:r>
      <w:r>
        <w:rPr>
          <w:spacing w:val="-6"/>
          <w:w w:val="105"/>
        </w:rPr>
        <w:t xml:space="preserve"> </w:t>
      </w:r>
      <w:r>
        <w:rPr>
          <w:w w:val="105"/>
        </w:rPr>
        <w:t>percent</w:t>
      </w:r>
      <w:r>
        <w:rPr>
          <w:spacing w:val="-7"/>
          <w:w w:val="105"/>
        </w:rPr>
        <w:t xml:space="preserve"> </w:t>
      </w:r>
      <w:r>
        <w:rPr>
          <w:w w:val="105"/>
        </w:rPr>
        <w:t>decrease</w:t>
      </w:r>
      <w:r>
        <w:rPr>
          <w:spacing w:val="-6"/>
          <w:w w:val="105"/>
        </w:rPr>
        <w:t xml:space="preserve"> </w:t>
      </w:r>
      <w:r>
        <w:rPr>
          <w:w w:val="105"/>
        </w:rPr>
        <w:t>in</w:t>
      </w:r>
      <w:r>
        <w:rPr>
          <w:spacing w:val="-6"/>
          <w:w w:val="105"/>
        </w:rPr>
        <w:t xml:space="preserve"> </w:t>
      </w:r>
      <w:r>
        <w:rPr>
          <w:w w:val="105"/>
        </w:rPr>
        <w:t>tea</w:t>
      </w:r>
      <w:r>
        <w:rPr>
          <w:spacing w:val="-7"/>
          <w:w w:val="105"/>
        </w:rPr>
        <w:t xml:space="preserve"> </w:t>
      </w:r>
      <w:r>
        <w:rPr>
          <w:w w:val="105"/>
        </w:rPr>
        <w:t>and</w:t>
      </w:r>
      <w:r>
        <w:rPr>
          <w:spacing w:val="-6"/>
          <w:w w:val="105"/>
        </w:rPr>
        <w:t xml:space="preserve"> </w:t>
      </w:r>
      <w:r>
        <w:rPr>
          <w:w w:val="105"/>
        </w:rPr>
        <w:t>coffee</w:t>
      </w:r>
      <w:r>
        <w:rPr>
          <w:spacing w:val="-7"/>
          <w:w w:val="105"/>
        </w:rPr>
        <w:t xml:space="preserve"> </w:t>
      </w:r>
      <w:r>
        <w:rPr>
          <w:w w:val="105"/>
        </w:rPr>
        <w:t>and</w:t>
      </w:r>
      <w:r>
        <w:rPr>
          <w:spacing w:val="-6"/>
          <w:w w:val="105"/>
        </w:rPr>
        <w:t xml:space="preserve"> </w:t>
      </w:r>
      <w:r>
        <w:rPr>
          <w:w w:val="105"/>
        </w:rPr>
        <w:t>a</w:t>
      </w:r>
      <w:r>
        <w:rPr>
          <w:spacing w:val="-7"/>
          <w:w w:val="105"/>
        </w:rPr>
        <w:t xml:space="preserve"> </w:t>
      </w:r>
      <w:r>
        <w:rPr>
          <w:w w:val="105"/>
        </w:rPr>
        <w:t>1</w:t>
      </w:r>
      <w:r>
        <w:rPr>
          <w:spacing w:val="-6"/>
          <w:w w:val="105"/>
        </w:rPr>
        <w:t xml:space="preserve"> </w:t>
      </w:r>
      <w:r>
        <w:rPr>
          <w:w w:val="105"/>
        </w:rPr>
        <w:t>percent</w:t>
      </w:r>
      <w:r>
        <w:rPr>
          <w:spacing w:val="-6"/>
          <w:w w:val="105"/>
        </w:rPr>
        <w:t xml:space="preserve"> </w:t>
      </w:r>
      <w:r>
        <w:rPr>
          <w:w w:val="105"/>
        </w:rPr>
        <w:t>decrease</w:t>
      </w:r>
      <w:r>
        <w:rPr>
          <w:spacing w:val="-7"/>
          <w:w w:val="105"/>
        </w:rPr>
        <w:t xml:space="preserve"> </w:t>
      </w:r>
      <w:r>
        <w:rPr>
          <w:w w:val="105"/>
        </w:rPr>
        <w:t>in</w:t>
      </w:r>
      <w:r>
        <w:rPr>
          <w:spacing w:val="-6"/>
          <w:w w:val="105"/>
        </w:rPr>
        <w:t xml:space="preserve"> </w:t>
      </w:r>
      <w:r>
        <w:rPr>
          <w:w w:val="105"/>
        </w:rPr>
        <w:t>juice,</w:t>
      </w:r>
      <w:r>
        <w:rPr>
          <w:spacing w:val="-7"/>
          <w:w w:val="105"/>
        </w:rPr>
        <w:t xml:space="preserve"> </w:t>
      </w:r>
      <w:r>
        <w:rPr>
          <w:w w:val="105"/>
        </w:rPr>
        <w:t>dairy</w:t>
      </w:r>
      <w:r>
        <w:rPr>
          <w:spacing w:val="-6"/>
          <w:w w:val="105"/>
        </w:rPr>
        <w:t xml:space="preserve"> </w:t>
      </w:r>
      <w:r>
        <w:rPr>
          <w:w w:val="105"/>
        </w:rPr>
        <w:t>and</w:t>
      </w:r>
      <w:r>
        <w:rPr>
          <w:spacing w:val="-7"/>
          <w:w w:val="105"/>
        </w:rPr>
        <w:t xml:space="preserve"> </w:t>
      </w:r>
      <w:r>
        <w:rPr>
          <w:w w:val="105"/>
        </w:rPr>
        <w:t>plant-based</w:t>
      </w:r>
      <w:r>
        <w:rPr>
          <w:spacing w:val="-6"/>
          <w:w w:val="105"/>
        </w:rPr>
        <w:t xml:space="preserve"> </w:t>
      </w:r>
      <w:r>
        <w:rPr>
          <w:w w:val="105"/>
        </w:rPr>
        <w:t>beverages, partially offset by growth in energy</w:t>
      </w:r>
      <w:r>
        <w:rPr>
          <w:spacing w:val="-7"/>
          <w:w w:val="105"/>
        </w:rPr>
        <w:t xml:space="preserve"> </w:t>
      </w:r>
      <w:r>
        <w:rPr>
          <w:w w:val="105"/>
        </w:rPr>
        <w:t>drinks.</w:t>
      </w:r>
    </w:p>
    <w:p w14:paraId="1196EFCD" w14:textId="77777777" w:rsidR="004304EB" w:rsidRDefault="000856F8">
      <w:pPr>
        <w:pStyle w:val="a3"/>
        <w:spacing w:before="97" w:line="249" w:lineRule="auto"/>
        <w:ind w:left="146" w:right="331"/>
      </w:pP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for</w:t>
      </w:r>
      <w:r>
        <w:rPr>
          <w:spacing w:val="-6"/>
          <w:w w:val="105"/>
        </w:rPr>
        <w:t xml:space="preserve"> </w:t>
      </w:r>
      <w:r>
        <w:rPr>
          <w:w w:val="105"/>
        </w:rPr>
        <w:t>Bottling</w:t>
      </w:r>
      <w:r>
        <w:rPr>
          <w:spacing w:val="-7"/>
          <w:w w:val="105"/>
        </w:rPr>
        <w:t xml:space="preserve"> </w:t>
      </w:r>
      <w:r>
        <w:rPr>
          <w:w w:val="105"/>
        </w:rPr>
        <w:t>Investments</w:t>
      </w:r>
      <w:r>
        <w:rPr>
          <w:spacing w:val="-7"/>
          <w:w w:val="105"/>
        </w:rPr>
        <w:t xml:space="preserve"> </w:t>
      </w:r>
      <w:r>
        <w:rPr>
          <w:w w:val="105"/>
        </w:rPr>
        <w:t>declined</w:t>
      </w:r>
      <w:r>
        <w:rPr>
          <w:spacing w:val="-7"/>
          <w:w w:val="105"/>
        </w:rPr>
        <w:t xml:space="preserve"> </w:t>
      </w:r>
      <w:r>
        <w:rPr>
          <w:w w:val="105"/>
        </w:rPr>
        <w:t>22</w:t>
      </w:r>
      <w:r>
        <w:rPr>
          <w:spacing w:val="-6"/>
          <w:w w:val="105"/>
        </w:rPr>
        <w:t xml:space="preserve"> </w:t>
      </w:r>
      <w:r>
        <w:rPr>
          <w:w w:val="105"/>
        </w:rPr>
        <w:t>percent.</w:t>
      </w:r>
      <w:r>
        <w:rPr>
          <w:spacing w:val="-7"/>
          <w:w w:val="105"/>
        </w:rPr>
        <w:t xml:space="preserve"> </w:t>
      </w:r>
      <w:r>
        <w:rPr>
          <w:w w:val="105"/>
        </w:rPr>
        <w:t>The</w:t>
      </w:r>
      <w:r>
        <w:rPr>
          <w:spacing w:val="-7"/>
          <w:w w:val="105"/>
        </w:rPr>
        <w:t xml:space="preserve"> </w:t>
      </w:r>
      <w:r>
        <w:rPr>
          <w:w w:val="105"/>
        </w:rPr>
        <w:t>declines</w:t>
      </w:r>
      <w:r>
        <w:rPr>
          <w:spacing w:val="-7"/>
          <w:w w:val="105"/>
        </w:rPr>
        <w:t xml:space="preserve"> </w:t>
      </w:r>
      <w:r>
        <w:rPr>
          <w:w w:val="105"/>
        </w:rPr>
        <w:t>in</w:t>
      </w:r>
      <w:r>
        <w:rPr>
          <w:spacing w:val="-6"/>
          <w:w w:val="105"/>
        </w:rPr>
        <w:t xml:space="preserve"> </w:t>
      </w: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in</w:t>
      </w:r>
      <w:r>
        <w:rPr>
          <w:spacing w:val="-6"/>
          <w:w w:val="105"/>
        </w:rPr>
        <w:t xml:space="preserve"> </w:t>
      </w:r>
      <w:r>
        <w:rPr>
          <w:w w:val="105"/>
        </w:rPr>
        <w:t>all</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consolidated</w:t>
      </w:r>
      <w:r>
        <w:rPr>
          <w:spacing w:val="-6"/>
          <w:w w:val="105"/>
        </w:rPr>
        <w:t xml:space="preserve"> </w:t>
      </w:r>
      <w:r>
        <w:rPr>
          <w:w w:val="105"/>
        </w:rPr>
        <w:t>bottl</w:t>
      </w:r>
      <w:r>
        <w:rPr>
          <w:w w:val="105"/>
        </w:rPr>
        <w:t>ing</w:t>
      </w:r>
      <w:r>
        <w:rPr>
          <w:spacing w:val="-7"/>
          <w:w w:val="105"/>
        </w:rPr>
        <w:t xml:space="preserve"> </w:t>
      </w:r>
      <w:r>
        <w:rPr>
          <w:w w:val="105"/>
        </w:rPr>
        <w:t>operations</w:t>
      </w:r>
      <w:r>
        <w:rPr>
          <w:spacing w:val="-7"/>
          <w:w w:val="105"/>
        </w:rPr>
        <w:t xml:space="preserve"> </w:t>
      </w:r>
      <w:r>
        <w:rPr>
          <w:w w:val="105"/>
        </w:rPr>
        <w:t>were</w:t>
      </w:r>
      <w:r>
        <w:rPr>
          <w:spacing w:val="-7"/>
          <w:w w:val="105"/>
        </w:rPr>
        <w:t xml:space="preserve"> </w:t>
      </w:r>
      <w:r>
        <w:rPr>
          <w:w w:val="105"/>
        </w:rPr>
        <w:t>primarily</w:t>
      </w:r>
      <w:r>
        <w:rPr>
          <w:spacing w:val="-6"/>
          <w:w w:val="105"/>
        </w:rPr>
        <w:t xml:space="preserve"> </w:t>
      </w:r>
      <w:r>
        <w:rPr>
          <w:w w:val="105"/>
        </w:rPr>
        <w:t>the</w:t>
      </w:r>
      <w:r>
        <w:rPr>
          <w:spacing w:val="-7"/>
          <w:w w:val="105"/>
        </w:rPr>
        <w:t xml:space="preserve"> </w:t>
      </w:r>
      <w:r>
        <w:rPr>
          <w:w w:val="105"/>
        </w:rPr>
        <w:t>result</w:t>
      </w:r>
      <w:r>
        <w:rPr>
          <w:spacing w:val="-7"/>
          <w:w w:val="105"/>
        </w:rPr>
        <w:t xml:space="preserve"> </w:t>
      </w:r>
      <w:r>
        <w:rPr>
          <w:w w:val="105"/>
        </w:rPr>
        <w:t>of</w:t>
      </w:r>
      <w:r>
        <w:rPr>
          <w:spacing w:val="-7"/>
          <w:w w:val="105"/>
        </w:rPr>
        <w:t xml:space="preserve"> </w:t>
      </w:r>
      <w:r>
        <w:rPr>
          <w:w w:val="105"/>
        </w:rPr>
        <w:t>the impact of the COVID-19</w:t>
      </w:r>
      <w:r>
        <w:rPr>
          <w:spacing w:val="-5"/>
          <w:w w:val="105"/>
        </w:rPr>
        <w:t xml:space="preserve"> </w:t>
      </w:r>
      <w:r>
        <w:rPr>
          <w:w w:val="105"/>
        </w:rPr>
        <w:t>pandemic.</w:t>
      </w:r>
    </w:p>
    <w:p w14:paraId="1196EFCE" w14:textId="77777777" w:rsidR="004304EB" w:rsidRDefault="000856F8">
      <w:pPr>
        <w:pStyle w:val="a3"/>
        <w:spacing w:before="98" w:line="249" w:lineRule="auto"/>
        <w:ind w:left="146" w:right="254"/>
      </w:pPr>
      <w:r>
        <w:rPr>
          <w:w w:val="105"/>
        </w:rPr>
        <w:t>The ultimate impact that the COVID-19 pandemic will have on third quarter and full year 2020 unit case volume is unknown at this time, as it will depend heavily on the duratio</w:t>
      </w:r>
      <w:r>
        <w:rPr>
          <w:w w:val="105"/>
        </w:rPr>
        <w:t>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shelter-in-place</w:t>
      </w:r>
      <w:r>
        <w:rPr>
          <w:spacing w:val="-7"/>
          <w:w w:val="105"/>
        </w:rPr>
        <w:t xml:space="preserve"> </w:t>
      </w:r>
      <w:r>
        <w:rPr>
          <w:w w:val="105"/>
        </w:rPr>
        <w:t>orders</w:t>
      </w:r>
      <w:r>
        <w:rPr>
          <w:spacing w:val="-6"/>
          <w:w w:val="105"/>
        </w:rPr>
        <w:t xml:space="preserve"> </w:t>
      </w:r>
      <w:r>
        <w:rPr>
          <w:w w:val="105"/>
        </w:rPr>
        <w:t>and</w:t>
      </w:r>
      <w:r>
        <w:rPr>
          <w:spacing w:val="-7"/>
          <w:w w:val="105"/>
        </w:rPr>
        <w:t xml:space="preserve"> </w:t>
      </w:r>
      <w:r>
        <w:rPr>
          <w:w w:val="105"/>
        </w:rPr>
        <w:t>the</w:t>
      </w:r>
      <w:r>
        <w:rPr>
          <w:spacing w:val="-7"/>
          <w:w w:val="105"/>
        </w:rPr>
        <w:t xml:space="preserve"> </w:t>
      </w:r>
      <w:r>
        <w:rPr>
          <w:w w:val="105"/>
        </w:rPr>
        <w:t>timing,</w:t>
      </w:r>
      <w:r>
        <w:rPr>
          <w:spacing w:val="-7"/>
          <w:w w:val="105"/>
        </w:rPr>
        <w:t xml:space="preserve"> </w:t>
      </w:r>
      <w:r>
        <w:rPr>
          <w:w w:val="105"/>
        </w:rPr>
        <w:t>pace</w:t>
      </w:r>
      <w:r>
        <w:rPr>
          <w:spacing w:val="-7"/>
          <w:w w:val="105"/>
        </w:rPr>
        <w:t xml:space="preserve"> </w:t>
      </w:r>
      <w:r>
        <w:rPr>
          <w:w w:val="105"/>
        </w:rPr>
        <w:t>and</w:t>
      </w:r>
      <w:r>
        <w:rPr>
          <w:spacing w:val="-6"/>
          <w:w w:val="105"/>
        </w:rPr>
        <w:t xml:space="preserve"> </w:t>
      </w:r>
      <w:r>
        <w:rPr>
          <w:w w:val="105"/>
        </w:rPr>
        <w:t>success</w:t>
      </w:r>
      <w:r>
        <w:rPr>
          <w:spacing w:val="-7"/>
          <w:w w:val="105"/>
        </w:rPr>
        <w:t xml:space="preserve"> </w:t>
      </w:r>
      <w:r>
        <w:rPr>
          <w:w w:val="105"/>
        </w:rPr>
        <w:t>of</w:t>
      </w:r>
      <w:r>
        <w:rPr>
          <w:spacing w:val="-7"/>
          <w:w w:val="105"/>
        </w:rPr>
        <w:t xml:space="preserve"> </w:t>
      </w:r>
      <w:r>
        <w:rPr>
          <w:w w:val="105"/>
        </w:rPr>
        <w:t>reopening</w:t>
      </w:r>
      <w:r>
        <w:rPr>
          <w:spacing w:val="-7"/>
          <w:w w:val="105"/>
        </w:rPr>
        <w:t xml:space="preserve"> </w:t>
      </w:r>
      <w:r>
        <w:rPr>
          <w:w w:val="105"/>
        </w:rPr>
        <w:t>plans,</w:t>
      </w:r>
      <w:r>
        <w:rPr>
          <w:spacing w:val="-7"/>
          <w:w w:val="105"/>
        </w:rPr>
        <w:t xml:space="preserve"> </w:t>
      </w:r>
      <w:r>
        <w:rPr>
          <w:w w:val="105"/>
        </w:rPr>
        <w:t>as</w:t>
      </w:r>
      <w:r>
        <w:rPr>
          <w:spacing w:val="-6"/>
          <w:w w:val="105"/>
        </w:rPr>
        <w:t xml:space="preserve"> </w:t>
      </w:r>
      <w:r>
        <w:rPr>
          <w:w w:val="105"/>
        </w:rPr>
        <w:t>well</w:t>
      </w:r>
      <w:r>
        <w:rPr>
          <w:spacing w:val="-7"/>
          <w:w w:val="105"/>
        </w:rPr>
        <w:t xml:space="preserve"> </w:t>
      </w:r>
      <w:r>
        <w:rPr>
          <w:w w:val="105"/>
        </w:rPr>
        <w:t>as</w:t>
      </w:r>
      <w:r>
        <w:rPr>
          <w:spacing w:val="-7"/>
          <w:w w:val="105"/>
        </w:rPr>
        <w:t xml:space="preserve"> </w:t>
      </w:r>
      <w:r>
        <w:rPr>
          <w:w w:val="105"/>
        </w:rPr>
        <w:t>the</w:t>
      </w:r>
      <w:r>
        <w:rPr>
          <w:spacing w:val="-7"/>
          <w:w w:val="105"/>
        </w:rPr>
        <w:t xml:space="preserve"> </w:t>
      </w:r>
      <w:r>
        <w:rPr>
          <w:w w:val="105"/>
        </w:rPr>
        <w:t>substance</w:t>
      </w:r>
      <w:r>
        <w:rPr>
          <w:spacing w:val="-7"/>
          <w:w w:val="105"/>
        </w:rPr>
        <w:t xml:space="preserve"> </w:t>
      </w:r>
      <w:r>
        <w:rPr>
          <w:w w:val="105"/>
        </w:rPr>
        <w:t>and</w:t>
      </w:r>
      <w:r>
        <w:rPr>
          <w:spacing w:val="-6"/>
          <w:w w:val="105"/>
        </w:rPr>
        <w:t xml:space="preserve"> </w:t>
      </w:r>
      <w:r>
        <w:rPr>
          <w:w w:val="105"/>
        </w:rPr>
        <w:t>pace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post-pandemic</w:t>
      </w:r>
      <w:r>
        <w:rPr>
          <w:spacing w:val="-7"/>
          <w:w w:val="105"/>
        </w:rPr>
        <w:t xml:space="preserve"> </w:t>
      </w:r>
      <w:r>
        <w:rPr>
          <w:w w:val="105"/>
        </w:rPr>
        <w:t>recovery.</w:t>
      </w:r>
      <w:r>
        <w:rPr>
          <w:spacing w:val="-6"/>
          <w:w w:val="105"/>
        </w:rPr>
        <w:t xml:space="preserve"> </w:t>
      </w:r>
      <w:r>
        <w:rPr>
          <w:w w:val="105"/>
        </w:rPr>
        <w:t>While</w:t>
      </w:r>
      <w:r>
        <w:rPr>
          <w:spacing w:val="-7"/>
          <w:w w:val="105"/>
        </w:rPr>
        <w:t xml:space="preserve"> </w:t>
      </w:r>
      <w:r>
        <w:rPr>
          <w:w w:val="105"/>
        </w:rPr>
        <w:t>we</w:t>
      </w:r>
      <w:r>
        <w:rPr>
          <w:spacing w:val="-7"/>
          <w:w w:val="105"/>
        </w:rPr>
        <w:t xml:space="preserve"> </w:t>
      </w:r>
      <w:r>
        <w:rPr>
          <w:w w:val="105"/>
        </w:rPr>
        <w:t xml:space="preserve">currently believe the second quarter of 2020 will be the most severely impacted quarter for </w:t>
      </w:r>
      <w:r>
        <w:rPr>
          <w:w w:val="105"/>
        </w:rPr>
        <w:t>the full year, we believe the third quarter will continue to be negatively impacted by the COVID-19</w:t>
      </w:r>
      <w:r>
        <w:rPr>
          <w:spacing w:val="-7"/>
          <w:w w:val="105"/>
        </w:rPr>
        <w:t xml:space="preserve"> </w:t>
      </w:r>
      <w:r>
        <w:rPr>
          <w:w w:val="105"/>
        </w:rPr>
        <w:t>pandemic.</w:t>
      </w:r>
      <w:r>
        <w:rPr>
          <w:spacing w:val="-7"/>
          <w:w w:val="105"/>
        </w:rPr>
        <w:t xml:space="preserve"> </w:t>
      </w:r>
      <w:r>
        <w:rPr>
          <w:w w:val="105"/>
        </w:rPr>
        <w:t>Since</w:t>
      </w:r>
      <w:r>
        <w:rPr>
          <w:spacing w:val="-7"/>
          <w:w w:val="105"/>
        </w:rPr>
        <w:t xml:space="preserve"> </w:t>
      </w:r>
      <w:r>
        <w:rPr>
          <w:w w:val="105"/>
        </w:rPr>
        <w:t>the</w:t>
      </w:r>
      <w:r>
        <w:rPr>
          <w:spacing w:val="-7"/>
          <w:w w:val="105"/>
        </w:rPr>
        <w:t xml:space="preserve"> </w:t>
      </w:r>
      <w:r>
        <w:rPr>
          <w:w w:val="105"/>
        </w:rPr>
        <w:t>beginning</w:t>
      </w:r>
      <w:r>
        <w:rPr>
          <w:spacing w:val="-7"/>
          <w:w w:val="105"/>
        </w:rPr>
        <w:t xml:space="preserve"> </w:t>
      </w:r>
      <w:r>
        <w:rPr>
          <w:w w:val="105"/>
        </w:rPr>
        <w:t>of</w:t>
      </w:r>
      <w:r>
        <w:rPr>
          <w:spacing w:val="-6"/>
          <w:w w:val="105"/>
        </w:rPr>
        <w:t xml:space="preserve"> </w:t>
      </w:r>
      <w:r>
        <w:rPr>
          <w:w w:val="105"/>
        </w:rPr>
        <w:t>July,</w:t>
      </w:r>
      <w:r>
        <w:rPr>
          <w:spacing w:val="-7"/>
          <w:w w:val="105"/>
        </w:rPr>
        <w:t xml:space="preserve"> </w:t>
      </w:r>
      <w:r>
        <w:rPr>
          <w:w w:val="105"/>
        </w:rPr>
        <w:t>global</w:t>
      </w:r>
      <w:r>
        <w:rPr>
          <w:spacing w:val="-7"/>
          <w:w w:val="105"/>
        </w:rPr>
        <w:t xml:space="preserve"> </w:t>
      </w: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has</w:t>
      </w:r>
      <w:r>
        <w:rPr>
          <w:spacing w:val="-6"/>
          <w:w w:val="105"/>
        </w:rPr>
        <w:t xml:space="preserve"> </w:t>
      </w:r>
      <w:r>
        <w:rPr>
          <w:w w:val="105"/>
        </w:rPr>
        <w:t>declined</w:t>
      </w:r>
      <w:r>
        <w:rPr>
          <w:spacing w:val="-7"/>
          <w:w w:val="105"/>
        </w:rPr>
        <w:t xml:space="preserve"> </w:t>
      </w:r>
      <w:r>
        <w:rPr>
          <w:w w:val="105"/>
        </w:rPr>
        <w:t>mid</w:t>
      </w:r>
      <w:r>
        <w:rPr>
          <w:spacing w:val="-7"/>
          <w:w w:val="105"/>
        </w:rPr>
        <w:t xml:space="preserve"> </w:t>
      </w:r>
      <w:r>
        <w:rPr>
          <w:w w:val="105"/>
        </w:rPr>
        <w:t>single</w:t>
      </w:r>
      <w:r>
        <w:rPr>
          <w:spacing w:val="-7"/>
          <w:w w:val="105"/>
        </w:rPr>
        <w:t xml:space="preserve"> </w:t>
      </w:r>
      <w:r>
        <w:rPr>
          <w:w w:val="105"/>
        </w:rPr>
        <w:t>digits,</w:t>
      </w:r>
      <w:r>
        <w:rPr>
          <w:spacing w:val="-7"/>
          <w:w w:val="105"/>
        </w:rPr>
        <w:t xml:space="preserve"> </w:t>
      </w:r>
      <w:r>
        <w:rPr>
          <w:w w:val="105"/>
        </w:rPr>
        <w:t>which</w:t>
      </w:r>
      <w:r>
        <w:rPr>
          <w:spacing w:val="-7"/>
          <w:w w:val="105"/>
        </w:rPr>
        <w:t xml:space="preserve"> </w:t>
      </w:r>
      <w:r>
        <w:rPr>
          <w:w w:val="105"/>
        </w:rPr>
        <w:t>is</w:t>
      </w:r>
      <w:r>
        <w:rPr>
          <w:spacing w:val="-6"/>
          <w:w w:val="105"/>
        </w:rPr>
        <w:t xml:space="preserve"> </w:t>
      </w:r>
      <w:r>
        <w:rPr>
          <w:w w:val="105"/>
        </w:rPr>
        <w:t>an</w:t>
      </w:r>
      <w:r>
        <w:rPr>
          <w:spacing w:val="-7"/>
          <w:w w:val="105"/>
        </w:rPr>
        <w:t xml:space="preserve"> </w:t>
      </w:r>
      <w:r>
        <w:rPr>
          <w:w w:val="105"/>
        </w:rPr>
        <w:t>improvement</w:t>
      </w:r>
      <w:r>
        <w:rPr>
          <w:spacing w:val="-7"/>
          <w:w w:val="105"/>
        </w:rPr>
        <w:t xml:space="preserve"> </w:t>
      </w:r>
      <w:r>
        <w:rPr>
          <w:w w:val="105"/>
        </w:rPr>
        <w:t>versus</w:t>
      </w:r>
      <w:r>
        <w:rPr>
          <w:spacing w:val="-7"/>
          <w:w w:val="105"/>
        </w:rPr>
        <w:t xml:space="preserve"> </w:t>
      </w:r>
      <w:r>
        <w:rPr>
          <w:w w:val="105"/>
        </w:rPr>
        <w:t>unit</w:t>
      </w:r>
      <w:r>
        <w:rPr>
          <w:spacing w:val="-7"/>
          <w:w w:val="105"/>
        </w:rPr>
        <w:t xml:space="preserve"> </w:t>
      </w:r>
      <w:r>
        <w:rPr>
          <w:w w:val="105"/>
        </w:rPr>
        <w:t>case</w:t>
      </w:r>
      <w:r>
        <w:rPr>
          <w:spacing w:val="-7"/>
          <w:w w:val="105"/>
        </w:rPr>
        <w:t xml:space="preserve"> </w:t>
      </w:r>
      <w:r>
        <w:rPr>
          <w:w w:val="105"/>
        </w:rPr>
        <w:t>volume</w:t>
      </w:r>
      <w:r>
        <w:rPr>
          <w:spacing w:val="-6"/>
          <w:w w:val="105"/>
        </w:rPr>
        <w:t xml:space="preserve"> </w:t>
      </w:r>
      <w:r>
        <w:rPr>
          <w:w w:val="105"/>
        </w:rPr>
        <w:t>performance</w:t>
      </w:r>
      <w:r>
        <w:rPr>
          <w:spacing w:val="-7"/>
          <w:w w:val="105"/>
        </w:rPr>
        <w:t xml:space="preserve"> </w:t>
      </w:r>
      <w:r>
        <w:rPr>
          <w:w w:val="105"/>
        </w:rPr>
        <w:t>in</w:t>
      </w:r>
      <w:r>
        <w:rPr>
          <w:spacing w:val="-7"/>
          <w:w w:val="105"/>
        </w:rPr>
        <w:t xml:space="preserve"> </w:t>
      </w:r>
      <w:r>
        <w:rPr>
          <w:w w:val="105"/>
        </w:rPr>
        <w:t>the second quarter of</w:t>
      </w:r>
      <w:r>
        <w:rPr>
          <w:spacing w:val="-3"/>
          <w:w w:val="105"/>
        </w:rPr>
        <w:t xml:space="preserve"> </w:t>
      </w:r>
      <w:r>
        <w:rPr>
          <w:w w:val="105"/>
        </w:rPr>
        <w:t>2020.</w:t>
      </w:r>
    </w:p>
    <w:p w14:paraId="1196EFCF" w14:textId="77777777" w:rsidR="004304EB" w:rsidRDefault="000856F8">
      <w:pPr>
        <w:pStyle w:val="3"/>
        <w:spacing w:before="99"/>
      </w:pPr>
      <w:r>
        <w:rPr>
          <w:w w:val="105"/>
        </w:rPr>
        <w:t>Concentrate Sales Volume</w:t>
      </w:r>
    </w:p>
    <w:p w14:paraId="1196EFD0" w14:textId="77777777" w:rsidR="004304EB" w:rsidRDefault="000856F8">
      <w:pPr>
        <w:pStyle w:val="a3"/>
        <w:spacing w:before="103" w:line="249" w:lineRule="auto"/>
        <w:ind w:left="146" w:right="198"/>
      </w:pPr>
      <w:r>
        <w:rPr>
          <w:w w:val="105"/>
        </w:rPr>
        <w:t>During</w:t>
      </w:r>
      <w:r>
        <w:rPr>
          <w:spacing w:val="-7"/>
          <w:w w:val="105"/>
        </w:rPr>
        <w:t xml:space="preserve"> </w:t>
      </w:r>
      <w:r>
        <w:rPr>
          <w:w w:val="105"/>
        </w:rPr>
        <w:t>the</w:t>
      </w:r>
      <w:r>
        <w:rPr>
          <w:spacing w:val="-6"/>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June</w:t>
      </w:r>
      <w:r>
        <w:rPr>
          <w:spacing w:val="-6"/>
          <w:w w:val="105"/>
        </w:rPr>
        <w:t xml:space="preserve"> </w:t>
      </w:r>
      <w:r>
        <w:rPr>
          <w:w w:val="105"/>
        </w:rPr>
        <w:t>26,</w:t>
      </w:r>
      <w:r>
        <w:rPr>
          <w:spacing w:val="-7"/>
          <w:w w:val="105"/>
        </w:rPr>
        <w:t xml:space="preserve"> </w:t>
      </w:r>
      <w:r>
        <w:rPr>
          <w:w w:val="105"/>
        </w:rPr>
        <w:t>2020,</w:t>
      </w:r>
      <w:r>
        <w:rPr>
          <w:spacing w:val="-6"/>
          <w:w w:val="105"/>
        </w:rPr>
        <w:t xml:space="preserve"> </w:t>
      </w:r>
      <w:r>
        <w:rPr>
          <w:w w:val="105"/>
        </w:rPr>
        <w:t>worldwide</w:t>
      </w:r>
      <w:r>
        <w:rPr>
          <w:spacing w:val="-6"/>
          <w:w w:val="105"/>
        </w:rPr>
        <w:t xml:space="preserve"> </w:t>
      </w:r>
      <w:r>
        <w:rPr>
          <w:w w:val="105"/>
        </w:rPr>
        <w:t>concentrate</w:t>
      </w:r>
      <w:r>
        <w:rPr>
          <w:spacing w:val="-7"/>
          <w:w w:val="105"/>
        </w:rPr>
        <w:t xml:space="preserve"> </w:t>
      </w:r>
      <w:r>
        <w:rPr>
          <w:w w:val="105"/>
        </w:rPr>
        <w:t>sales</w:t>
      </w:r>
      <w:r>
        <w:rPr>
          <w:spacing w:val="-6"/>
          <w:w w:val="105"/>
        </w:rPr>
        <w:t xml:space="preserve"> </w:t>
      </w:r>
      <w:r>
        <w:rPr>
          <w:w w:val="105"/>
        </w:rPr>
        <w:t>volume</w:t>
      </w:r>
      <w:r>
        <w:rPr>
          <w:spacing w:val="-6"/>
          <w:w w:val="105"/>
        </w:rPr>
        <w:t xml:space="preserve"> </w:t>
      </w:r>
      <w:r>
        <w:rPr>
          <w:w w:val="105"/>
        </w:rPr>
        <w:t>declined</w:t>
      </w:r>
      <w:r>
        <w:rPr>
          <w:spacing w:val="-6"/>
          <w:w w:val="105"/>
        </w:rPr>
        <w:t xml:space="preserve"> </w:t>
      </w:r>
      <w:r>
        <w:rPr>
          <w:w w:val="105"/>
        </w:rPr>
        <w:t>22</w:t>
      </w:r>
      <w:r>
        <w:rPr>
          <w:spacing w:val="-7"/>
          <w:w w:val="105"/>
        </w:rPr>
        <w:t xml:space="preserve"> </w:t>
      </w:r>
      <w:r>
        <w:rPr>
          <w:w w:val="105"/>
        </w:rPr>
        <w:t>percent</w:t>
      </w:r>
      <w:r>
        <w:rPr>
          <w:spacing w:val="-6"/>
          <w:w w:val="105"/>
        </w:rPr>
        <w:t xml:space="preserve"> </w:t>
      </w:r>
      <w:r>
        <w:rPr>
          <w:w w:val="105"/>
        </w:rPr>
        <w:t>and</w:t>
      </w:r>
      <w:r>
        <w:rPr>
          <w:spacing w:val="-6"/>
          <w:w w:val="105"/>
        </w:rPr>
        <w:t xml:space="preserve"> </w:t>
      </w:r>
      <w:r>
        <w:rPr>
          <w:w w:val="105"/>
        </w:rPr>
        <w:t>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declined</w:t>
      </w:r>
      <w:r>
        <w:rPr>
          <w:spacing w:val="-7"/>
          <w:w w:val="105"/>
        </w:rPr>
        <w:t xml:space="preserve"> </w:t>
      </w:r>
      <w:r>
        <w:rPr>
          <w:w w:val="105"/>
        </w:rPr>
        <w:t>16</w:t>
      </w:r>
      <w:r>
        <w:rPr>
          <w:spacing w:val="-6"/>
          <w:w w:val="105"/>
        </w:rPr>
        <w:t xml:space="preserve"> </w:t>
      </w:r>
      <w:r>
        <w:rPr>
          <w:w w:val="105"/>
        </w:rPr>
        <w:t>percent</w:t>
      </w:r>
      <w:r>
        <w:rPr>
          <w:spacing w:val="-6"/>
          <w:w w:val="105"/>
        </w:rPr>
        <w:t xml:space="preserve"> </w:t>
      </w:r>
      <w:r>
        <w:rPr>
          <w:w w:val="105"/>
        </w:rPr>
        <w:t>compared</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three</w:t>
      </w:r>
      <w:r>
        <w:rPr>
          <w:spacing w:val="-6"/>
          <w:w w:val="105"/>
        </w:rPr>
        <w:t xml:space="preserve"> </w:t>
      </w:r>
      <w:r>
        <w:rPr>
          <w:w w:val="105"/>
        </w:rPr>
        <w:t>months ended</w:t>
      </w:r>
      <w:r>
        <w:rPr>
          <w:spacing w:val="-7"/>
          <w:w w:val="105"/>
        </w:rPr>
        <w:t xml:space="preserve"> </w:t>
      </w:r>
      <w:r>
        <w:rPr>
          <w:w w:val="105"/>
        </w:rPr>
        <w:t>June</w:t>
      </w:r>
      <w:r>
        <w:rPr>
          <w:spacing w:val="-6"/>
          <w:w w:val="105"/>
        </w:rPr>
        <w:t xml:space="preserve"> </w:t>
      </w:r>
      <w:r>
        <w:rPr>
          <w:w w:val="105"/>
        </w:rPr>
        <w:t>28,</w:t>
      </w:r>
      <w:r>
        <w:rPr>
          <w:spacing w:val="-7"/>
          <w:w w:val="105"/>
        </w:rPr>
        <w:t xml:space="preserve"> </w:t>
      </w:r>
      <w:r>
        <w:rPr>
          <w:w w:val="105"/>
        </w:rPr>
        <w:t>201</w:t>
      </w:r>
      <w:r>
        <w:rPr>
          <w:w w:val="105"/>
        </w:rPr>
        <w:t>9.</w:t>
      </w:r>
      <w:r>
        <w:rPr>
          <w:spacing w:val="-6"/>
          <w:w w:val="105"/>
        </w:rPr>
        <w:t xml:space="preserve"> </w:t>
      </w:r>
      <w:r>
        <w:rPr>
          <w:w w:val="105"/>
        </w:rPr>
        <w:t>During</w:t>
      </w:r>
      <w:r>
        <w:rPr>
          <w:spacing w:val="-6"/>
          <w:w w:val="105"/>
        </w:rPr>
        <w:t xml:space="preserve"> </w:t>
      </w:r>
      <w:r>
        <w:rPr>
          <w:w w:val="105"/>
        </w:rPr>
        <w:t>the</w:t>
      </w:r>
      <w:r>
        <w:rPr>
          <w:spacing w:val="-7"/>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7"/>
          <w:w w:val="105"/>
        </w:rPr>
        <w:t xml:space="preserve"> </w:t>
      </w:r>
      <w:r>
        <w:rPr>
          <w:w w:val="105"/>
        </w:rPr>
        <w:t>June</w:t>
      </w:r>
      <w:r>
        <w:rPr>
          <w:spacing w:val="-6"/>
          <w:w w:val="105"/>
        </w:rPr>
        <w:t xml:space="preserve"> </w:t>
      </w:r>
      <w:r>
        <w:rPr>
          <w:w w:val="105"/>
        </w:rPr>
        <w:t>26,</w:t>
      </w:r>
      <w:r>
        <w:rPr>
          <w:spacing w:val="-7"/>
          <w:w w:val="105"/>
        </w:rPr>
        <w:t xml:space="preserve"> </w:t>
      </w:r>
      <w:r>
        <w:rPr>
          <w:w w:val="105"/>
        </w:rPr>
        <w:t>2020,</w:t>
      </w:r>
      <w:r>
        <w:rPr>
          <w:spacing w:val="-6"/>
          <w:w w:val="105"/>
        </w:rPr>
        <w:t xml:space="preserve"> </w:t>
      </w:r>
      <w:r>
        <w:rPr>
          <w:w w:val="105"/>
        </w:rPr>
        <w:t>worldwide</w:t>
      </w:r>
      <w:r>
        <w:rPr>
          <w:spacing w:val="-6"/>
          <w:w w:val="105"/>
        </w:rPr>
        <w:t xml:space="preserve"> </w:t>
      </w:r>
      <w:r>
        <w:rPr>
          <w:w w:val="105"/>
        </w:rPr>
        <w:t>concentrate</w:t>
      </w:r>
      <w:r>
        <w:rPr>
          <w:spacing w:val="-7"/>
          <w:w w:val="105"/>
        </w:rPr>
        <w:t xml:space="preserve"> </w:t>
      </w:r>
      <w:r>
        <w:rPr>
          <w:w w:val="105"/>
        </w:rPr>
        <w:t>sales</w:t>
      </w:r>
      <w:r>
        <w:rPr>
          <w:spacing w:val="-6"/>
          <w:w w:val="105"/>
        </w:rPr>
        <w:t xml:space="preserve"> </w:t>
      </w:r>
      <w:r>
        <w:rPr>
          <w:w w:val="105"/>
        </w:rPr>
        <w:t>volume</w:t>
      </w:r>
      <w:r>
        <w:rPr>
          <w:spacing w:val="-6"/>
          <w:w w:val="105"/>
        </w:rPr>
        <w:t xml:space="preserve"> </w:t>
      </w:r>
      <w:r>
        <w:rPr>
          <w:w w:val="105"/>
        </w:rPr>
        <w:t>declined</w:t>
      </w:r>
      <w:r>
        <w:rPr>
          <w:spacing w:val="-7"/>
          <w:w w:val="105"/>
        </w:rPr>
        <w:t xml:space="preserve"> </w:t>
      </w:r>
      <w:r>
        <w:rPr>
          <w:w w:val="105"/>
        </w:rPr>
        <w:t>12</w:t>
      </w:r>
      <w:r>
        <w:rPr>
          <w:spacing w:val="-6"/>
          <w:w w:val="105"/>
        </w:rPr>
        <w:t xml:space="preserve"> </w:t>
      </w:r>
      <w:r>
        <w:rPr>
          <w:w w:val="105"/>
        </w:rPr>
        <w:t>percent</w:t>
      </w:r>
      <w:r>
        <w:rPr>
          <w:spacing w:val="-7"/>
          <w:w w:val="105"/>
        </w:rPr>
        <w:t xml:space="preserve"> </w:t>
      </w:r>
      <w:r>
        <w:rPr>
          <w:w w:val="105"/>
        </w:rPr>
        <w:t>and</w:t>
      </w:r>
      <w:r>
        <w:rPr>
          <w:spacing w:val="-6"/>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6"/>
          <w:w w:val="105"/>
        </w:rPr>
        <w:t xml:space="preserve"> </w:t>
      </w:r>
      <w:r>
        <w:rPr>
          <w:w w:val="105"/>
        </w:rPr>
        <w:t>declined</w:t>
      </w:r>
      <w:r>
        <w:rPr>
          <w:spacing w:val="-6"/>
          <w:w w:val="105"/>
        </w:rPr>
        <w:t xml:space="preserve"> </w:t>
      </w:r>
      <w:r>
        <w:rPr>
          <w:w w:val="105"/>
        </w:rPr>
        <w:t>9</w:t>
      </w:r>
      <w:r>
        <w:rPr>
          <w:spacing w:val="-7"/>
          <w:w w:val="105"/>
        </w:rPr>
        <w:t xml:space="preserve"> </w:t>
      </w:r>
      <w:r>
        <w:rPr>
          <w:w w:val="105"/>
        </w:rPr>
        <w:t>percent</w:t>
      </w:r>
      <w:r>
        <w:rPr>
          <w:spacing w:val="-6"/>
          <w:w w:val="105"/>
        </w:rPr>
        <w:t xml:space="preserve"> </w:t>
      </w:r>
      <w:r>
        <w:rPr>
          <w:w w:val="105"/>
        </w:rPr>
        <w:t>compared</w:t>
      </w:r>
      <w:r>
        <w:rPr>
          <w:spacing w:val="-6"/>
          <w:w w:val="105"/>
        </w:rPr>
        <w:t xml:space="preserve"> </w:t>
      </w:r>
      <w:r>
        <w:rPr>
          <w:w w:val="105"/>
        </w:rPr>
        <w:t>to the</w:t>
      </w:r>
      <w:r>
        <w:rPr>
          <w:spacing w:val="-7"/>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6"/>
          <w:w w:val="105"/>
        </w:rPr>
        <w:t xml:space="preserve"> </w:t>
      </w:r>
      <w:r>
        <w:rPr>
          <w:w w:val="105"/>
        </w:rPr>
        <w:t>28,</w:t>
      </w:r>
      <w:r>
        <w:rPr>
          <w:spacing w:val="-6"/>
          <w:w w:val="105"/>
        </w:rPr>
        <w:t xml:space="preserve"> </w:t>
      </w:r>
      <w:r>
        <w:rPr>
          <w:w w:val="105"/>
        </w:rPr>
        <w:t>2019.</w:t>
      </w:r>
      <w:r>
        <w:rPr>
          <w:spacing w:val="-6"/>
          <w:w w:val="105"/>
        </w:rPr>
        <w:t xml:space="preserve"> </w:t>
      </w:r>
      <w:r>
        <w:rPr>
          <w:w w:val="105"/>
        </w:rPr>
        <w:t>Concentrate</w:t>
      </w:r>
      <w:r>
        <w:rPr>
          <w:spacing w:val="-6"/>
          <w:w w:val="105"/>
        </w:rPr>
        <w:t xml:space="preserve"> </w:t>
      </w:r>
      <w:r>
        <w:rPr>
          <w:w w:val="105"/>
        </w:rPr>
        <w:t>sales</w:t>
      </w:r>
      <w:r>
        <w:rPr>
          <w:spacing w:val="-7"/>
          <w:w w:val="105"/>
        </w:rPr>
        <w:t xml:space="preserve"> </w:t>
      </w:r>
      <w:r>
        <w:rPr>
          <w:w w:val="105"/>
        </w:rPr>
        <w:t>volume</w:t>
      </w:r>
      <w:r>
        <w:rPr>
          <w:spacing w:val="-6"/>
          <w:w w:val="105"/>
        </w:rPr>
        <w:t xml:space="preserve"> </w:t>
      </w:r>
      <w:r>
        <w:rPr>
          <w:w w:val="105"/>
        </w:rPr>
        <w:t>growth</w:t>
      </w:r>
      <w:r>
        <w:rPr>
          <w:spacing w:val="-6"/>
          <w:w w:val="105"/>
        </w:rPr>
        <w:t xml:space="preserve"> </w:t>
      </w:r>
      <w:r>
        <w:rPr>
          <w:w w:val="105"/>
        </w:rPr>
        <w:t>is</w:t>
      </w:r>
      <w:r>
        <w:rPr>
          <w:spacing w:val="-6"/>
          <w:w w:val="105"/>
        </w:rPr>
        <w:t xml:space="preserve"> </w:t>
      </w:r>
      <w:r>
        <w:rPr>
          <w:w w:val="105"/>
        </w:rPr>
        <w:t>calculated</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amount</w:t>
      </w:r>
      <w:r>
        <w:rPr>
          <w:spacing w:val="-7"/>
          <w:w w:val="105"/>
        </w:rPr>
        <w:t xml:space="preserve"> </w:t>
      </w:r>
      <w:r>
        <w:rPr>
          <w:w w:val="105"/>
        </w:rPr>
        <w:t>of</w:t>
      </w:r>
      <w:r>
        <w:rPr>
          <w:spacing w:val="-6"/>
          <w:w w:val="105"/>
        </w:rPr>
        <w:t xml:space="preserve"> </w:t>
      </w:r>
      <w:r>
        <w:rPr>
          <w:w w:val="105"/>
        </w:rPr>
        <w:t>concentrate</w:t>
      </w:r>
      <w:r>
        <w:rPr>
          <w:spacing w:val="-6"/>
          <w:w w:val="105"/>
        </w:rPr>
        <w:t xml:space="preserve"> </w:t>
      </w:r>
      <w:r>
        <w:rPr>
          <w:w w:val="105"/>
        </w:rPr>
        <w:t>sold</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reporting</w:t>
      </w:r>
      <w:r>
        <w:rPr>
          <w:spacing w:val="-6"/>
          <w:w w:val="105"/>
        </w:rPr>
        <w:t xml:space="preserve"> </w:t>
      </w:r>
      <w:r>
        <w:rPr>
          <w:w w:val="105"/>
        </w:rPr>
        <w:t>periods,</w:t>
      </w:r>
      <w:r>
        <w:rPr>
          <w:spacing w:val="-6"/>
          <w:w w:val="105"/>
        </w:rPr>
        <w:t xml:space="preserve"> </w:t>
      </w:r>
      <w:r>
        <w:rPr>
          <w:w w:val="105"/>
        </w:rPr>
        <w:t>which</w:t>
      </w:r>
      <w:r>
        <w:rPr>
          <w:spacing w:val="-7"/>
          <w:w w:val="105"/>
        </w:rPr>
        <w:t xml:space="preserve"> </w:t>
      </w:r>
      <w:r>
        <w:rPr>
          <w:w w:val="105"/>
        </w:rPr>
        <w:t>is</w:t>
      </w:r>
      <w:r>
        <w:rPr>
          <w:spacing w:val="-6"/>
          <w:w w:val="105"/>
        </w:rPr>
        <w:t xml:space="preserve"> </w:t>
      </w:r>
      <w:r>
        <w:rPr>
          <w:w w:val="105"/>
        </w:rPr>
        <w:t>impacted</w:t>
      </w:r>
      <w:r>
        <w:rPr>
          <w:spacing w:val="-6"/>
          <w:w w:val="105"/>
        </w:rPr>
        <w:t xml:space="preserve"> </w:t>
      </w:r>
      <w:r>
        <w:rPr>
          <w:w w:val="105"/>
        </w:rPr>
        <w:t>by the number of days. Conversely, unit case volume growth is calculated based on average daily sales, which is not impacted by the number of days in the reporting periods. The firs</w:t>
      </w:r>
      <w:r>
        <w:rPr>
          <w:w w:val="105"/>
        </w:rPr>
        <w:t>t quarter of 2020 had one less day when compared to the first quarter of 2019, which contributed to the differences between concentrate sales volume and unit case sales volume growth rates on a consolidated basis and for the individual operating segments d</w:t>
      </w:r>
      <w:r>
        <w:rPr>
          <w:w w:val="105"/>
        </w:rPr>
        <w:t>uring the six months ended June 26, 2020. In addition, the differences between concentrate</w:t>
      </w:r>
      <w:r>
        <w:rPr>
          <w:spacing w:val="-7"/>
          <w:w w:val="105"/>
        </w:rPr>
        <w:t xml:space="preserve"> </w:t>
      </w:r>
      <w:r>
        <w:rPr>
          <w:w w:val="105"/>
        </w:rPr>
        <w:t>sales</w:t>
      </w:r>
      <w:r>
        <w:rPr>
          <w:spacing w:val="-6"/>
          <w:w w:val="105"/>
        </w:rPr>
        <w:t xml:space="preserve"> </w:t>
      </w:r>
      <w:r>
        <w:rPr>
          <w:w w:val="105"/>
        </w:rPr>
        <w:t>volume</w:t>
      </w:r>
      <w:r>
        <w:rPr>
          <w:spacing w:val="-6"/>
          <w:w w:val="105"/>
        </w:rPr>
        <w:t xml:space="preserve"> </w:t>
      </w:r>
      <w:r>
        <w:rPr>
          <w:w w:val="105"/>
        </w:rPr>
        <w:t>and</w:t>
      </w:r>
      <w:r>
        <w:rPr>
          <w:spacing w:val="-6"/>
          <w:w w:val="105"/>
        </w:rPr>
        <w:t xml:space="preserve"> </w:t>
      </w:r>
      <w:r>
        <w:rPr>
          <w:w w:val="105"/>
        </w:rPr>
        <w:t>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growth</w:t>
      </w:r>
      <w:r>
        <w:rPr>
          <w:spacing w:val="-6"/>
          <w:w w:val="105"/>
        </w:rPr>
        <w:t xml:space="preserve"> </w:t>
      </w:r>
      <w:r>
        <w:rPr>
          <w:w w:val="105"/>
        </w:rPr>
        <w:t>rates</w:t>
      </w:r>
      <w:r>
        <w:rPr>
          <w:spacing w:val="-7"/>
          <w:w w:val="105"/>
        </w:rPr>
        <w:t xml:space="preserve"> </w:t>
      </w:r>
      <w:r>
        <w:rPr>
          <w:w w:val="105"/>
        </w:rPr>
        <w:t>on</w:t>
      </w:r>
      <w:r>
        <w:rPr>
          <w:spacing w:val="-6"/>
          <w:w w:val="105"/>
        </w:rPr>
        <w:t xml:space="preserve"> </w:t>
      </w:r>
      <w:r>
        <w:rPr>
          <w:w w:val="105"/>
        </w:rPr>
        <w:t>a</w:t>
      </w:r>
      <w:r>
        <w:rPr>
          <w:spacing w:val="-6"/>
          <w:w w:val="105"/>
        </w:rPr>
        <w:t xml:space="preserve"> </w:t>
      </w:r>
      <w:r>
        <w:rPr>
          <w:w w:val="105"/>
        </w:rPr>
        <w:t>consolidated</w:t>
      </w:r>
      <w:r>
        <w:rPr>
          <w:spacing w:val="-6"/>
          <w:w w:val="105"/>
        </w:rPr>
        <w:t xml:space="preserve"> </w:t>
      </w:r>
      <w:r>
        <w:rPr>
          <w:w w:val="105"/>
        </w:rPr>
        <w:t>basis</w:t>
      </w:r>
      <w:r>
        <w:rPr>
          <w:spacing w:val="-7"/>
          <w:w w:val="105"/>
        </w:rPr>
        <w:t xml:space="preserve"> </w:t>
      </w:r>
      <w:r>
        <w:rPr>
          <w:w w:val="105"/>
        </w:rPr>
        <w:t>and</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Europe,</w:t>
      </w:r>
      <w:r>
        <w:rPr>
          <w:spacing w:val="-7"/>
          <w:w w:val="105"/>
        </w:rPr>
        <w:t xml:space="preserve"> </w:t>
      </w:r>
      <w:r>
        <w:rPr>
          <w:w w:val="105"/>
        </w:rPr>
        <w:t>Middle</w:t>
      </w:r>
      <w:r>
        <w:rPr>
          <w:spacing w:val="-6"/>
          <w:w w:val="105"/>
        </w:rPr>
        <w:t xml:space="preserve"> </w:t>
      </w:r>
      <w:r>
        <w:rPr>
          <w:w w:val="105"/>
        </w:rPr>
        <w:t>East</w:t>
      </w:r>
      <w:r>
        <w:rPr>
          <w:spacing w:val="-6"/>
          <w:w w:val="105"/>
        </w:rPr>
        <w:t xml:space="preserve"> </w:t>
      </w:r>
      <w:r>
        <w:rPr>
          <w:w w:val="105"/>
        </w:rPr>
        <w:t>and</w:t>
      </w:r>
      <w:r>
        <w:rPr>
          <w:spacing w:val="-6"/>
          <w:w w:val="105"/>
        </w:rPr>
        <w:t xml:space="preserve"> </w:t>
      </w:r>
      <w:r>
        <w:rPr>
          <w:w w:val="105"/>
        </w:rPr>
        <w:t>Africa</w:t>
      </w:r>
      <w:r>
        <w:rPr>
          <w:spacing w:val="-7"/>
          <w:w w:val="105"/>
        </w:rPr>
        <w:t xml:space="preserve"> </w:t>
      </w:r>
      <w:r>
        <w:rPr>
          <w:w w:val="105"/>
        </w:rPr>
        <w:t>operating</w:t>
      </w:r>
      <w:r>
        <w:rPr>
          <w:spacing w:val="-6"/>
          <w:w w:val="105"/>
        </w:rPr>
        <w:t xml:space="preserve"> </w:t>
      </w:r>
      <w:r>
        <w:rPr>
          <w:w w:val="105"/>
        </w:rPr>
        <w:t>segment</w:t>
      </w:r>
      <w:r>
        <w:rPr>
          <w:spacing w:val="-6"/>
          <w:w w:val="105"/>
        </w:rPr>
        <w:t xml:space="preserve"> </w:t>
      </w:r>
      <w:r>
        <w:rPr>
          <w:w w:val="105"/>
        </w:rPr>
        <w:t>during</w:t>
      </w:r>
      <w:r>
        <w:rPr>
          <w:spacing w:val="-6"/>
          <w:w w:val="105"/>
        </w:rPr>
        <w:t xml:space="preserve"> </w:t>
      </w:r>
      <w:r>
        <w:rPr>
          <w:w w:val="105"/>
        </w:rPr>
        <w:t>the</w:t>
      </w:r>
      <w:r>
        <w:rPr>
          <w:spacing w:val="-7"/>
          <w:w w:val="105"/>
        </w:rPr>
        <w:t xml:space="preserve"> </w:t>
      </w:r>
      <w:r>
        <w:rPr>
          <w:w w:val="105"/>
        </w:rPr>
        <w:t>six</w:t>
      </w:r>
      <w:r>
        <w:rPr>
          <w:spacing w:val="-6"/>
          <w:w w:val="105"/>
        </w:rPr>
        <w:t xml:space="preserve"> </w:t>
      </w:r>
      <w:r>
        <w:rPr>
          <w:w w:val="105"/>
        </w:rPr>
        <w:t>months</w:t>
      </w:r>
      <w:r>
        <w:rPr>
          <w:spacing w:val="-6"/>
          <w:w w:val="105"/>
        </w:rPr>
        <w:t xml:space="preserve"> </w:t>
      </w:r>
      <w:r>
        <w:rPr>
          <w:w w:val="105"/>
        </w:rPr>
        <w:t xml:space="preserve">ended </w:t>
      </w:r>
      <w:r>
        <w:rPr>
          <w:w w:val="105"/>
        </w:rPr>
        <w:t>June</w:t>
      </w:r>
      <w:r>
        <w:rPr>
          <w:spacing w:val="-7"/>
          <w:w w:val="105"/>
        </w:rPr>
        <w:t xml:space="preserve"> </w:t>
      </w:r>
      <w:r>
        <w:rPr>
          <w:w w:val="105"/>
        </w:rPr>
        <w:t>26,</w:t>
      </w:r>
      <w:r>
        <w:rPr>
          <w:spacing w:val="-6"/>
          <w:w w:val="105"/>
        </w:rPr>
        <w:t xml:space="preserve"> </w:t>
      </w:r>
      <w:r>
        <w:rPr>
          <w:w w:val="105"/>
        </w:rPr>
        <w:t>2020</w:t>
      </w:r>
      <w:r>
        <w:rPr>
          <w:spacing w:val="-7"/>
          <w:w w:val="105"/>
        </w:rPr>
        <w:t xml:space="preserve"> </w:t>
      </w:r>
      <w:r>
        <w:rPr>
          <w:w w:val="105"/>
        </w:rPr>
        <w:t>were</w:t>
      </w:r>
      <w:r>
        <w:rPr>
          <w:spacing w:val="-6"/>
          <w:w w:val="105"/>
        </w:rPr>
        <w:t xml:space="preserve"> </w:t>
      </w:r>
      <w:r>
        <w:rPr>
          <w:w w:val="105"/>
        </w:rPr>
        <w:t>impacted</w:t>
      </w:r>
      <w:r>
        <w:rPr>
          <w:spacing w:val="-7"/>
          <w:w w:val="105"/>
        </w:rPr>
        <w:t xml:space="preserve"> </w:t>
      </w:r>
      <w:r>
        <w:rPr>
          <w:w w:val="105"/>
        </w:rPr>
        <w:t>by</w:t>
      </w:r>
      <w:r>
        <w:rPr>
          <w:spacing w:val="-6"/>
          <w:w w:val="105"/>
        </w:rPr>
        <w:t xml:space="preserve"> </w:t>
      </w:r>
      <w:r>
        <w:rPr>
          <w:w w:val="105"/>
        </w:rPr>
        <w:t>the</w:t>
      </w:r>
      <w:r>
        <w:rPr>
          <w:spacing w:val="-6"/>
          <w:w w:val="105"/>
        </w:rPr>
        <w:t xml:space="preserve"> </w:t>
      </w:r>
      <w:r>
        <w:rPr>
          <w:w w:val="105"/>
        </w:rPr>
        <w:t>timing</w:t>
      </w:r>
      <w:r>
        <w:rPr>
          <w:spacing w:val="-7"/>
          <w:w w:val="105"/>
        </w:rPr>
        <w:t xml:space="preserve"> </w:t>
      </w:r>
      <w:r>
        <w:rPr>
          <w:w w:val="105"/>
        </w:rPr>
        <w:t>of</w:t>
      </w:r>
      <w:r>
        <w:rPr>
          <w:spacing w:val="-6"/>
          <w:w w:val="105"/>
        </w:rPr>
        <w:t xml:space="preserve"> </w:t>
      </w:r>
      <w:r>
        <w:rPr>
          <w:w w:val="105"/>
        </w:rPr>
        <w:t>concentrate</w:t>
      </w:r>
      <w:r>
        <w:rPr>
          <w:spacing w:val="-7"/>
          <w:w w:val="105"/>
        </w:rPr>
        <w:t xml:space="preserve"> </w:t>
      </w:r>
      <w:r>
        <w:rPr>
          <w:w w:val="105"/>
        </w:rPr>
        <w:t>shipments</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Brexit</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prior</w:t>
      </w:r>
      <w:r>
        <w:rPr>
          <w:spacing w:val="-7"/>
          <w:w w:val="105"/>
        </w:rPr>
        <w:t xml:space="preserve"> </w:t>
      </w:r>
      <w:r>
        <w:rPr>
          <w:w w:val="105"/>
        </w:rPr>
        <w:t>year.</w:t>
      </w:r>
      <w:r>
        <w:rPr>
          <w:spacing w:val="-6"/>
          <w:w w:val="105"/>
        </w:rPr>
        <w:t xml:space="preserve"> </w:t>
      </w:r>
      <w:r>
        <w:rPr>
          <w:w w:val="105"/>
        </w:rPr>
        <w:t>The</w:t>
      </w:r>
      <w:r>
        <w:rPr>
          <w:spacing w:val="-7"/>
          <w:w w:val="105"/>
        </w:rPr>
        <w:t xml:space="preserve"> </w:t>
      </w:r>
      <w:r>
        <w:rPr>
          <w:w w:val="105"/>
        </w:rPr>
        <w:t>differences</w:t>
      </w:r>
      <w:r>
        <w:rPr>
          <w:spacing w:val="-6"/>
          <w:w w:val="105"/>
        </w:rPr>
        <w:t xml:space="preserve"> </w:t>
      </w:r>
      <w:r>
        <w:rPr>
          <w:w w:val="105"/>
        </w:rPr>
        <w:t>between</w:t>
      </w:r>
      <w:r>
        <w:rPr>
          <w:spacing w:val="-6"/>
          <w:w w:val="105"/>
        </w:rPr>
        <w:t xml:space="preserve"> </w:t>
      </w:r>
      <w:r>
        <w:rPr>
          <w:w w:val="105"/>
        </w:rPr>
        <w:t>concentrate</w:t>
      </w:r>
      <w:r>
        <w:rPr>
          <w:spacing w:val="-7"/>
          <w:w w:val="105"/>
        </w:rPr>
        <w:t xml:space="preserve"> </w:t>
      </w:r>
      <w:r>
        <w:rPr>
          <w:w w:val="105"/>
        </w:rPr>
        <w:t>sales</w:t>
      </w:r>
      <w:r>
        <w:rPr>
          <w:spacing w:val="-6"/>
          <w:w w:val="105"/>
        </w:rPr>
        <w:t xml:space="preserve"> </w:t>
      </w:r>
      <w:r>
        <w:rPr>
          <w:w w:val="105"/>
        </w:rPr>
        <w:t>volume</w:t>
      </w:r>
      <w:r>
        <w:rPr>
          <w:spacing w:val="-7"/>
          <w:w w:val="105"/>
        </w:rPr>
        <w:t xml:space="preserve"> </w:t>
      </w:r>
      <w:r>
        <w:rPr>
          <w:w w:val="105"/>
        </w:rPr>
        <w:t>and</w:t>
      </w:r>
      <w:r>
        <w:rPr>
          <w:spacing w:val="-6"/>
          <w:w w:val="105"/>
        </w:rPr>
        <w:t xml:space="preserve"> </w:t>
      </w:r>
      <w:r>
        <w:rPr>
          <w:w w:val="105"/>
        </w:rPr>
        <w:t>unit</w:t>
      </w:r>
      <w:r>
        <w:rPr>
          <w:spacing w:val="-7"/>
          <w:w w:val="105"/>
        </w:rPr>
        <w:t xml:space="preserve"> </w:t>
      </w:r>
      <w:r>
        <w:rPr>
          <w:w w:val="105"/>
        </w:rPr>
        <w:t>case</w:t>
      </w:r>
      <w:r>
        <w:rPr>
          <w:spacing w:val="-6"/>
          <w:w w:val="105"/>
        </w:rPr>
        <w:t xml:space="preserve"> </w:t>
      </w:r>
      <w:r>
        <w:rPr>
          <w:w w:val="105"/>
        </w:rPr>
        <w:t>volume growth</w:t>
      </w:r>
      <w:r>
        <w:rPr>
          <w:spacing w:val="-7"/>
          <w:w w:val="105"/>
        </w:rPr>
        <w:t xml:space="preserve"> </w:t>
      </w:r>
      <w:r>
        <w:rPr>
          <w:w w:val="105"/>
        </w:rPr>
        <w:t>rates</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three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6"/>
          <w:w w:val="105"/>
        </w:rPr>
        <w:t xml:space="preserve"> </w:t>
      </w:r>
      <w:r>
        <w:rPr>
          <w:w w:val="105"/>
        </w:rPr>
        <w:t>were</w:t>
      </w:r>
      <w:r>
        <w:rPr>
          <w:spacing w:val="-6"/>
          <w:w w:val="105"/>
        </w:rPr>
        <w:t xml:space="preserve"> </w:t>
      </w:r>
      <w:r>
        <w:rPr>
          <w:w w:val="105"/>
        </w:rPr>
        <w:t>impacted</w:t>
      </w:r>
      <w:r>
        <w:rPr>
          <w:spacing w:val="-6"/>
          <w:w w:val="105"/>
        </w:rPr>
        <w:t xml:space="preserve"> </w:t>
      </w:r>
      <w:r>
        <w:rPr>
          <w:w w:val="105"/>
        </w:rPr>
        <w:t>by</w:t>
      </w:r>
      <w:r>
        <w:rPr>
          <w:spacing w:val="-7"/>
          <w:w w:val="105"/>
        </w:rPr>
        <w:t xml:space="preserve"> </w:t>
      </w:r>
      <w:r>
        <w:rPr>
          <w:w w:val="105"/>
        </w:rPr>
        <w:t>a</w:t>
      </w:r>
      <w:r>
        <w:rPr>
          <w:spacing w:val="-6"/>
          <w:w w:val="105"/>
        </w:rPr>
        <w:t xml:space="preserve"> </w:t>
      </w:r>
      <w:r>
        <w:rPr>
          <w:w w:val="105"/>
        </w:rPr>
        <w:t>reduction</w:t>
      </w:r>
      <w:r>
        <w:rPr>
          <w:spacing w:val="-6"/>
          <w:w w:val="105"/>
        </w:rPr>
        <w:t xml:space="preserve"> </w:t>
      </w:r>
      <w:r>
        <w:rPr>
          <w:w w:val="105"/>
        </w:rPr>
        <w:t>in</w:t>
      </w:r>
      <w:r>
        <w:rPr>
          <w:spacing w:val="-6"/>
          <w:w w:val="105"/>
        </w:rPr>
        <w:t xml:space="preserve"> </w:t>
      </w:r>
      <w:r>
        <w:rPr>
          <w:w w:val="105"/>
        </w:rPr>
        <w:t>inventory</w:t>
      </w:r>
      <w:r>
        <w:rPr>
          <w:spacing w:val="-6"/>
          <w:w w:val="105"/>
        </w:rPr>
        <w:t xml:space="preserve"> </w:t>
      </w:r>
      <w:r>
        <w:rPr>
          <w:w w:val="105"/>
        </w:rPr>
        <w:t>resulting</w:t>
      </w:r>
      <w:r>
        <w:rPr>
          <w:spacing w:val="-6"/>
          <w:w w:val="105"/>
        </w:rPr>
        <w:t xml:space="preserve"> </w:t>
      </w:r>
      <w:r>
        <w:rPr>
          <w:w w:val="105"/>
        </w:rPr>
        <w:t>from</w:t>
      </w:r>
      <w:r>
        <w:rPr>
          <w:spacing w:val="-6"/>
          <w:w w:val="105"/>
        </w:rPr>
        <w:t xml:space="preserve"> </w:t>
      </w:r>
      <w:r>
        <w:rPr>
          <w:w w:val="105"/>
        </w:rPr>
        <w:t>higher</w:t>
      </w:r>
      <w:r>
        <w:rPr>
          <w:spacing w:val="-6"/>
          <w:w w:val="105"/>
        </w:rPr>
        <w:t xml:space="preserve"> </w:t>
      </w:r>
      <w:r>
        <w:rPr>
          <w:w w:val="105"/>
        </w:rPr>
        <w:t>shipments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first</w:t>
      </w:r>
      <w:r>
        <w:rPr>
          <w:spacing w:val="-6"/>
          <w:w w:val="105"/>
        </w:rPr>
        <w:t xml:space="preserve"> </w:t>
      </w:r>
      <w:r>
        <w:rPr>
          <w:w w:val="105"/>
        </w:rPr>
        <w:t>quarter</w:t>
      </w:r>
      <w:r>
        <w:rPr>
          <w:spacing w:val="-7"/>
          <w:w w:val="105"/>
        </w:rPr>
        <w:t xml:space="preserve"> </w:t>
      </w:r>
      <w:r>
        <w:rPr>
          <w:w w:val="105"/>
        </w:rPr>
        <w:t>of</w:t>
      </w:r>
      <w:r>
        <w:rPr>
          <w:spacing w:val="-6"/>
          <w:w w:val="105"/>
        </w:rPr>
        <w:t xml:space="preserve"> </w:t>
      </w:r>
      <w:r>
        <w:rPr>
          <w:w w:val="105"/>
        </w:rPr>
        <w:t>2020</w:t>
      </w:r>
      <w:r>
        <w:rPr>
          <w:spacing w:val="-6"/>
          <w:w w:val="105"/>
        </w:rPr>
        <w:t xml:space="preserve"> </w:t>
      </w:r>
      <w:r>
        <w:rPr>
          <w:w w:val="105"/>
        </w:rPr>
        <w:t>as</w:t>
      </w:r>
      <w:r>
        <w:rPr>
          <w:spacing w:val="-6"/>
          <w:w w:val="105"/>
        </w:rPr>
        <w:t xml:space="preserve"> </w:t>
      </w:r>
      <w:r>
        <w:rPr>
          <w:w w:val="105"/>
        </w:rPr>
        <w:t>bottlers</w:t>
      </w:r>
      <w:r>
        <w:rPr>
          <w:spacing w:val="-6"/>
          <w:w w:val="105"/>
        </w:rPr>
        <w:t xml:space="preserve"> </w:t>
      </w:r>
      <w:r>
        <w:rPr>
          <w:w w:val="105"/>
        </w:rPr>
        <w:t>built inventory</w:t>
      </w:r>
      <w:r>
        <w:rPr>
          <w:spacing w:val="-2"/>
          <w:w w:val="105"/>
        </w:rPr>
        <w:t xml:space="preserve"> </w:t>
      </w:r>
      <w:r>
        <w:rPr>
          <w:w w:val="105"/>
        </w:rPr>
        <w:t>due</w:t>
      </w:r>
      <w:r>
        <w:rPr>
          <w:spacing w:val="-2"/>
          <w:w w:val="105"/>
        </w:rPr>
        <w:t xml:space="preserve"> </w:t>
      </w:r>
      <w:r>
        <w:rPr>
          <w:w w:val="105"/>
        </w:rPr>
        <w:t>to</w:t>
      </w:r>
      <w:r>
        <w:rPr>
          <w:spacing w:val="-2"/>
          <w:w w:val="105"/>
        </w:rPr>
        <w:t xml:space="preserve"> </w:t>
      </w:r>
      <w:r>
        <w:rPr>
          <w:w w:val="105"/>
        </w:rPr>
        <w:t>COVID-19</w:t>
      </w:r>
      <w:r>
        <w:rPr>
          <w:spacing w:val="-2"/>
          <w:w w:val="105"/>
        </w:rPr>
        <w:t xml:space="preserve"> </w:t>
      </w:r>
      <w:r>
        <w:rPr>
          <w:w w:val="105"/>
        </w:rPr>
        <w:t>uncertainty</w:t>
      </w:r>
      <w:r>
        <w:rPr>
          <w:spacing w:val="-2"/>
          <w:w w:val="105"/>
        </w:rPr>
        <w:t xml:space="preserve"> </w:t>
      </w:r>
      <w:r>
        <w:rPr>
          <w:w w:val="105"/>
        </w:rPr>
        <w:t>and</w:t>
      </w:r>
      <w:r>
        <w:rPr>
          <w:spacing w:val="-1"/>
          <w:w w:val="105"/>
        </w:rPr>
        <w:t xml:space="preserve"> </w:t>
      </w:r>
      <w:r>
        <w:rPr>
          <w:w w:val="105"/>
        </w:rPr>
        <w:t>also</w:t>
      </w:r>
      <w:r>
        <w:rPr>
          <w:spacing w:val="-2"/>
          <w:w w:val="105"/>
        </w:rPr>
        <w:t xml:space="preserve"> </w:t>
      </w:r>
      <w:r>
        <w:rPr>
          <w:w w:val="105"/>
        </w:rPr>
        <w:t>by</w:t>
      </w:r>
      <w:r>
        <w:rPr>
          <w:spacing w:val="-2"/>
          <w:w w:val="105"/>
        </w:rPr>
        <w:t xml:space="preserve"> </w:t>
      </w:r>
      <w:r>
        <w:rPr>
          <w:w w:val="105"/>
        </w:rPr>
        <w:t>the</w:t>
      </w:r>
      <w:r>
        <w:rPr>
          <w:spacing w:val="-2"/>
          <w:w w:val="105"/>
        </w:rPr>
        <w:t xml:space="preserve"> </w:t>
      </w:r>
      <w:r>
        <w:rPr>
          <w:w w:val="105"/>
        </w:rPr>
        <w:t>timing</w:t>
      </w:r>
      <w:r>
        <w:rPr>
          <w:spacing w:val="-2"/>
          <w:w w:val="105"/>
        </w:rPr>
        <w:t xml:space="preserve"> </w:t>
      </w:r>
      <w:r>
        <w:rPr>
          <w:w w:val="105"/>
        </w:rPr>
        <w:t>of</w:t>
      </w:r>
      <w:r>
        <w:rPr>
          <w:spacing w:val="-2"/>
          <w:w w:val="105"/>
        </w:rPr>
        <w:t xml:space="preserve"> </w:t>
      </w:r>
      <w:r>
        <w:rPr>
          <w:w w:val="105"/>
        </w:rPr>
        <w:t>concentrate</w:t>
      </w:r>
      <w:r>
        <w:rPr>
          <w:spacing w:val="-1"/>
          <w:w w:val="105"/>
        </w:rPr>
        <w:t xml:space="preserve"> </w:t>
      </w:r>
      <w:r>
        <w:rPr>
          <w:w w:val="105"/>
        </w:rPr>
        <w:t>shipments</w:t>
      </w:r>
      <w:r>
        <w:rPr>
          <w:spacing w:val="-2"/>
          <w:w w:val="105"/>
        </w:rPr>
        <w:t xml:space="preserve"> </w:t>
      </w:r>
      <w:r>
        <w:rPr>
          <w:w w:val="105"/>
        </w:rPr>
        <w:t>in</w:t>
      </w:r>
      <w:r>
        <w:rPr>
          <w:spacing w:val="-2"/>
          <w:w w:val="105"/>
        </w:rPr>
        <w:t xml:space="preserve"> </w:t>
      </w:r>
      <w:r>
        <w:rPr>
          <w:w w:val="105"/>
        </w:rPr>
        <w:t>Brazil</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prior</w:t>
      </w:r>
      <w:r>
        <w:rPr>
          <w:spacing w:val="-1"/>
          <w:w w:val="105"/>
        </w:rPr>
        <w:t xml:space="preserve"> </w:t>
      </w:r>
      <w:r>
        <w:rPr>
          <w:w w:val="105"/>
        </w:rPr>
        <w:t>year.</w:t>
      </w:r>
    </w:p>
    <w:p w14:paraId="1196EFD1" w14:textId="77777777" w:rsidR="004304EB" w:rsidRDefault="004304EB">
      <w:pPr>
        <w:pStyle w:val="a3"/>
        <w:rPr>
          <w:sz w:val="16"/>
        </w:rPr>
      </w:pPr>
    </w:p>
    <w:p w14:paraId="1196EFD2" w14:textId="77777777" w:rsidR="004304EB" w:rsidRDefault="004304EB">
      <w:pPr>
        <w:pStyle w:val="a3"/>
        <w:rPr>
          <w:sz w:val="16"/>
        </w:rPr>
      </w:pPr>
    </w:p>
    <w:p w14:paraId="1196EFD3" w14:textId="77777777" w:rsidR="004304EB" w:rsidRDefault="004304EB">
      <w:pPr>
        <w:pStyle w:val="a3"/>
        <w:spacing w:before="8"/>
        <w:rPr>
          <w:sz w:val="20"/>
        </w:rPr>
      </w:pPr>
    </w:p>
    <w:p w14:paraId="1196EFD4" w14:textId="77777777" w:rsidR="004304EB" w:rsidRDefault="000856F8">
      <w:pPr>
        <w:pStyle w:val="a3"/>
        <w:ind w:left="222" w:right="541"/>
        <w:jc w:val="center"/>
      </w:pPr>
      <w:r>
        <w:rPr>
          <w:noProof/>
        </w:rPr>
        <mc:AlternateContent>
          <mc:Choice Requires="wpg">
            <w:drawing>
              <wp:anchor distT="0" distB="0" distL="0" distR="0" simplePos="0" relativeHeight="251672576" behindDoc="1" locked="0" layoutInCell="1" allowOverlap="1" wp14:anchorId="1196F58B" wp14:editId="1196F58C">
                <wp:simplePos x="0" y="0"/>
                <wp:positionH relativeFrom="page">
                  <wp:posOffset>339090</wp:posOffset>
                </wp:positionH>
                <wp:positionV relativeFrom="paragraph">
                  <wp:posOffset>172720</wp:posOffset>
                </wp:positionV>
                <wp:extent cx="7018020" cy="15240"/>
                <wp:effectExtent l="0" t="0" r="0" b="0"/>
                <wp:wrapTopAndBottom/>
                <wp:docPr id="297" name="组合 291"/>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94" name="任意多边形 292"/>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95" name="任意多边形 293"/>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96" name="任意多边形 294"/>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98" name="任意多边形 295"/>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8426780" id="组合 291" o:spid="_x0000_s1026" style="position:absolute;left:0;text-align:left;margin-left:26.7pt;margin-top:13.6pt;width:552.6pt;height:1.2pt;z-index:-25164390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DIgMAAM0NAAAOAAAAZHJzL2Uyb0RvYy54bWzsV81u1DAQviPxDlbuND/tdtuouxWiPxcE&#10;lVoewHWcHymJLdu72d574AZnjoiXQBU8DQUeg7ETe9Ptf9kiVUKRYiczHs9883lsb23PqhJNqZAF&#10;q0deuBJ4iNaEJUWdjbx3R3svNjwkFa4TXLKajrwTKr3t8fNnWw2PacRyViZUIDBSy7jhIy9Xise+&#10;L0lOKyxXGKc1CFMmKqzgU2R+InAD1qvSj4Jg3W+YSLhghEoJf3daoTc29tOUEvU2TSVVqBx54Jsy&#10;b2Hex/rtj7dwnAnM84J0buAHeFHhooZJnakdrDCaiOKSqaoggkmWqhXCKp+laUGoiQGiCYOFaPYF&#10;m3ATSxY3GXcwAbQLOD3YLHkzPRCoSEZetDn0UI0rSNKvs9Pzj+9RtBlqfBqexaC2L/ghPxDdj6z9&#10;0iHPUlHpFoJBM4PsiUOWzhQi8HMYhBtBBAkgIAsH0VqHPMkhPXrUYHXNQyCLhlGbE5LvdmPDMBhE&#10;7choTQt9O6evXXOeNBwoJOcoyb9D6TDHnBrwpQ7foQR+tij9ODv7efrh/Mun39+/nn/7DHAZ17Ub&#10;oO+wkrEE2K4A6lLIFqxewKEx6QLGMZlItU+ZARxPX0vVEjixPZzbHpnVtitgGdy4ADhWepx2UndR&#10;A0lqUc+hFxlmV2xKj5hRUTpjoABZ1DlzTs5VyrqvuqBmhbblxl6rZHgB8VqZbVudzinLr5v0Fn2z&#10;hkjJJG1JpEM1bHLhg8E+wJKVRbJXlKWOWors+FUp0BRDKdl8qZ+OjBfUylor10wPa6fRf4Cplge6&#10;d8ySEyDUhIsiy6EmmXVmdIDAesX9EyYPrmfyqg7t/kzeMOsTx0+OybrALI3JsB60saVRedG55VJ5&#10;d0c/T5zK69dT2VDy/lS2+5Cj8tVb0MWC8bgVGTyAcgx7oK4w81rbL59ug5yLLVv6ardQ8078bZVc&#10;7bfT2LY/nfPKCv8XYXecgPPxdceJwb2KcBgOhgtnqKfC3a5gOprcTF6nZtlk2z7lbuHl3Up0S/FL&#10;8y2HvY9bd83RGO4M5nzT3W/0paT/bY4l81vY+A8AAAD//wMAUEsDBBQABgAIAAAAIQByIFJ+4AAA&#10;AAkBAAAPAAAAZHJzL2Rvd25yZXYueG1sTI9BT4NAEIXvJv6HzZh4swtUsEWWpmnUU2Nia2J6m8IU&#10;SNlZwm6B/nu3Jz2+eS/vfZOtJt2KgXrbGFYQzgIQxIUpG64UfO/fnxYgrEMusTVMCq5kYZXf32WY&#10;lmbkLxp2rhK+hG2KCmrnulRKW9Sk0c5MR+y9k+k1Oi/7SpY9jr5ctzIKgkRqbNgv1NjRpqbivLto&#10;BR8jjut5+DZsz6fN9bCPP3+2ISn1+DCtX0E4mtxfGG74Hh1yz3Q0Fy6taBXE82efVBC9RCBufhgv&#10;EhBHf1kmIPNM/v8g/wUAAP//AwBQSwECLQAUAAYACAAAACEAtoM4kv4AAADhAQAAEwAAAAAAAAAA&#10;AAAAAAAAAAAAW0NvbnRlbnRfVHlwZXNdLnhtbFBLAQItABQABgAIAAAAIQA4/SH/1gAAAJQBAAAL&#10;AAAAAAAAAAAAAAAAAC8BAABfcmVscy8ucmVsc1BLAQItABQABgAIAAAAIQB//77DIgMAAM0NAAAO&#10;AAAAAAAAAAAAAAAAAC4CAABkcnMvZTJvRG9jLnhtbFBLAQItABQABgAIAAAAIQByIFJ+4AAAAAkB&#10;AAAPAAAAAAAAAAAAAAAAAHwFAABkcnMvZG93bnJldi54bWxQSwUGAAAAAAQABADzAAAAiQYAAAAA&#10;">
                <v:shape id="任意多边形 292"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rZxAAAANwAAAAPAAAAZHJzL2Rvd25yZXYueG1sRI9Bi8Iw&#10;FITvgv8hPMGbpiui3WoUEUSxIqy74vXRPNuyzUtpstr990YQPA4z8w0zX7amEjdqXGlZwccwAkGc&#10;WV1yruDnezOIQTiPrLGyTAr+ycFy0e3MMdH2zl90O/lcBAi7BBUU3teJlC4ryKAb2po4eFfbGPRB&#10;NrnUDd4D3FRyFEUTabDksFBgTeuCst/Tn1FQH67T4361m2zceX822zRN40uqVL/XrmYgPLX+HX61&#10;d1rB6HMMzzPhCMjFAwAA//8DAFBLAQItABQABgAIAAAAIQDb4fbL7gAAAIUBAAATAAAAAAAAAAAA&#10;AAAAAAAAAABbQ29udGVudF9UeXBlc10ueG1sUEsBAi0AFAAGAAgAAAAhAFr0LFu/AAAAFQEAAAsA&#10;AAAAAAAAAAAAAAAAHwEAAF9yZWxzLy5yZWxzUEsBAi0AFAAGAAgAAAAhAKh4StnEAAAA3AAAAA8A&#10;AAAAAAAAAAAAAAAABwIAAGRycy9kb3ducmV2LnhtbFBLBQYAAAAAAwADALcAAAD4AgAAAAA=&#10;" path="m11040,12l,12,,,11052,r-12,12xe" fillcolor="#9a9a9a" stroked="f">
                  <v:path arrowok="t" textboxrect="0,0,11052,12"/>
                </v:shape>
                <v:shape id="任意多边形 293"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UbzxgAAANwAAAAPAAAAZHJzL2Rvd25yZXYueG1sRI9Pa8JA&#10;FMTvBb/D8gq91U1T6p/oKlKxePCiFbw+s88kmH0bdleT+uldQehxmJnfMNN5Z2pxJecrywo++gkI&#10;4tzqigsF+9/V+wiED8gaa8uk4I88zGe9lylm2ra8pesuFCJC2GeooAyhyaT0eUkGfd82xNE7WWcw&#10;ROkKqR22EW5qmSbJQBqsOC6U2NB3Sfl5dzEKbqufpbssu+H20Kafw/y84WMxUurttVtMQATqwn/4&#10;2V5rBen4Cx5n4hGQszsAAAD//wMAUEsBAi0AFAAGAAgAAAAhANvh9svuAAAAhQEAABMAAAAAAAAA&#10;AAAAAAAAAAAAAFtDb250ZW50X1R5cGVzXS54bWxQSwECLQAUAAYACAAAACEAWvQsW78AAAAVAQAA&#10;CwAAAAAAAAAAAAAAAAAfAQAAX3JlbHMvLnJlbHNQSwECLQAUAAYACAAAACEAwSlG88YAAADcAAAA&#10;DwAAAAAAAAAAAAAAAAAHAgAAZHJzL2Rvd25yZXYueG1sUEsFBgAAAAADAAMAtwAAAPoCAAAAAA==&#10;" path="m11052,12l,12,12,,11052,r,12xe" fillcolor="#ededed" stroked="f">
                  <v:path arrowok="t" textboxrect="0,0,11052,12"/>
                </v:shape>
                <v:shape id="任意多边形 294"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NrhxgAAANwAAAAPAAAAZHJzL2Rvd25yZXYueG1sRI9Ba8JA&#10;FITvBf/D8oTe6qYeQo1uQqsI0lJotRdvj+wzic2+Dburif56t1DwOMzMN8yiGEwrzuR8Y1nB8yQB&#10;QVxa3XCl4Ge3fnoB4QOyxtYyKbiQhyIfPSww07bnbzpvQyUihH2GCuoQukxKX9Zk0E9sRxy9g3UG&#10;Q5SuktphH+GmldMkSaXBhuNCjR0tayp/tyejQH65NL1e9rPju/vYrVdteOP+U6nH8fA6BxFoCPfw&#10;f3ujFUxnKfydiUdA5jcAAAD//wMAUEsBAi0AFAAGAAgAAAAhANvh9svuAAAAhQEAABMAAAAAAAAA&#10;AAAAAAAAAAAAAFtDb250ZW50X1R5cGVzXS54bWxQSwECLQAUAAYACAAAACEAWvQsW78AAAAVAQAA&#10;CwAAAAAAAAAAAAAAAAAfAQAAX3JlbHMvLnJlbHNQSwECLQAUAAYACAAAACEAHATa4cYAAADcAAAA&#10;DwAAAAAAAAAAAAAAAAAHAgAAZHJzL2Rvd25yZXYueG1sUEsFBgAAAAADAAMAtwAAAPoCAAAAAA==&#10;" path="m,24l,,12,r,12l,24xe" fillcolor="#9a9a9a" stroked="f">
                  <v:path arrowok="t" textboxrect="0,0,12,24"/>
                </v:shape>
                <v:shape id="任意多边形 295"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iKYwgAAANwAAAAPAAAAZHJzL2Rvd25yZXYueG1sRE9da8Iw&#10;FH0f+B/CFfYybKqM4bpGGcOCCA7r9P2uubbF5qYmmXb/3jwM9ng43/lyMJ24kvOtZQXTJAVBXFnd&#10;cq3g8FVM5iB8QNbYWSYFv+RhuRg95Jhpe+OSrvtQixjCPkMFTQh9JqWvGjLoE9sTR+5kncEQoaul&#10;dniL4aaTszR9kQZbjg0N9vTRUHXe/xgF5cYft09Sf66+h52xh+fi4i6FUo/j4f0NRKAh/Iv/3Gut&#10;YPYa18Yz8QjIxR0AAP//AwBQSwECLQAUAAYACAAAACEA2+H2y+4AAACFAQAAEwAAAAAAAAAAAAAA&#10;AAAAAAAAW0NvbnRlbnRfVHlwZXNdLnhtbFBLAQItABQABgAIAAAAIQBa9CxbvwAAABUBAAALAAAA&#10;AAAAAAAAAAAAAB8BAABfcmVscy8ucmVsc1BLAQItABQABgAIAAAAIQCCqiKY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38</w:t>
      </w:r>
    </w:p>
    <w:p w14:paraId="1196EFD5" w14:textId="77777777" w:rsidR="004304EB" w:rsidRDefault="004304EB">
      <w:pPr>
        <w:jc w:val="center"/>
        <w:sectPr w:rsidR="004304EB">
          <w:pgSz w:w="12240" w:h="15840"/>
          <w:pgMar w:top="1100" w:right="500" w:bottom="280" w:left="340" w:header="720" w:footer="720" w:gutter="0"/>
          <w:cols w:space="720"/>
        </w:sectPr>
      </w:pPr>
    </w:p>
    <w:p w14:paraId="1196EFD6" w14:textId="77777777" w:rsidR="004304EB" w:rsidRDefault="000856F8">
      <w:pPr>
        <w:pStyle w:val="3"/>
        <w:spacing w:before="74"/>
      </w:pPr>
      <w:r>
        <w:rPr>
          <w:w w:val="105"/>
        </w:rPr>
        <w:t xml:space="preserve">Net Operating </w:t>
      </w:r>
      <w:r>
        <w:rPr>
          <w:w w:val="105"/>
        </w:rPr>
        <w:t>Revenues</w:t>
      </w:r>
    </w:p>
    <w:p w14:paraId="1196EFD7" w14:textId="77777777" w:rsidR="004304EB" w:rsidRDefault="000856F8">
      <w:pPr>
        <w:spacing w:before="103"/>
        <w:ind w:left="146"/>
        <w:rPr>
          <w:i/>
          <w:sz w:val="15"/>
        </w:rPr>
      </w:pPr>
      <w:r>
        <w:rPr>
          <w:i/>
          <w:w w:val="105"/>
          <w:sz w:val="15"/>
        </w:rPr>
        <w:t>Three Months Ended June 26, 2020 versus Three Months Ended June 28, 2019</w:t>
      </w:r>
    </w:p>
    <w:p w14:paraId="1196EFD8" w14:textId="77777777" w:rsidR="004304EB" w:rsidRDefault="000856F8">
      <w:pPr>
        <w:pStyle w:val="a3"/>
        <w:spacing w:before="104" w:line="249" w:lineRule="auto"/>
        <w:ind w:left="146" w:right="237"/>
      </w:pPr>
      <w:r>
        <w:rPr>
          <w:w w:val="105"/>
        </w:rPr>
        <w:t>During</w:t>
      </w:r>
      <w:r>
        <w:rPr>
          <w:spacing w:val="-7"/>
          <w:w w:val="105"/>
        </w:rPr>
        <w:t xml:space="preserve"> </w:t>
      </w:r>
      <w:r>
        <w:rPr>
          <w:w w:val="105"/>
        </w:rPr>
        <w:t>the</w:t>
      </w:r>
      <w:r>
        <w:rPr>
          <w:spacing w:val="-6"/>
          <w:w w:val="105"/>
        </w:rPr>
        <w:t xml:space="preserve"> </w:t>
      </w:r>
      <w:r>
        <w:rPr>
          <w:w w:val="105"/>
        </w:rPr>
        <w:t>three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7"/>
          <w:w w:val="105"/>
        </w:rPr>
        <w:t xml:space="preserve"> </w:t>
      </w:r>
      <w:r>
        <w:rPr>
          <w:w w:val="105"/>
        </w:rPr>
        <w:t>26,</w:t>
      </w:r>
      <w:r>
        <w:rPr>
          <w:spacing w:val="-6"/>
          <w:w w:val="105"/>
        </w:rPr>
        <w:t xml:space="preserve"> </w:t>
      </w:r>
      <w:r>
        <w:rPr>
          <w:w w:val="105"/>
        </w:rPr>
        <w:t>2020,</w:t>
      </w:r>
      <w:r>
        <w:rPr>
          <w:spacing w:val="-6"/>
          <w:w w:val="105"/>
        </w:rPr>
        <w:t xml:space="preserve"> </w:t>
      </w:r>
      <w:r>
        <w:rPr>
          <w:w w:val="105"/>
        </w:rPr>
        <w:t>net</w:t>
      </w:r>
      <w:r>
        <w:rPr>
          <w:spacing w:val="-6"/>
          <w:w w:val="105"/>
        </w:rPr>
        <w:t xml:space="preserve"> </w:t>
      </w:r>
      <w:r>
        <w:rPr>
          <w:w w:val="105"/>
        </w:rPr>
        <w:t>operating</w:t>
      </w:r>
      <w:r>
        <w:rPr>
          <w:spacing w:val="-6"/>
          <w:w w:val="105"/>
        </w:rPr>
        <w:t xml:space="preserve"> </w:t>
      </w:r>
      <w:r>
        <w:rPr>
          <w:w w:val="105"/>
        </w:rPr>
        <w:t>revenues</w:t>
      </w:r>
      <w:r>
        <w:rPr>
          <w:spacing w:val="-7"/>
          <w:w w:val="105"/>
        </w:rPr>
        <w:t xml:space="preserve"> </w:t>
      </w:r>
      <w:r>
        <w:rPr>
          <w:w w:val="105"/>
        </w:rPr>
        <w:t>were</w:t>
      </w:r>
      <w:r>
        <w:rPr>
          <w:spacing w:val="-6"/>
          <w:w w:val="105"/>
        </w:rPr>
        <w:t xml:space="preserve"> </w:t>
      </w:r>
      <w:r>
        <w:rPr>
          <w:w w:val="105"/>
        </w:rPr>
        <w:t>$7,150</w:t>
      </w:r>
      <w:r>
        <w:rPr>
          <w:spacing w:val="-6"/>
          <w:w w:val="105"/>
        </w:rPr>
        <w:t xml:space="preserve"> </w:t>
      </w:r>
      <w:r>
        <w:rPr>
          <w:w w:val="105"/>
        </w:rPr>
        <w:t>million</w:t>
      </w:r>
      <w:r>
        <w:rPr>
          <w:spacing w:val="-6"/>
          <w:w w:val="105"/>
        </w:rPr>
        <w:t xml:space="preserve"> </w:t>
      </w:r>
      <w:r>
        <w:rPr>
          <w:w w:val="105"/>
        </w:rPr>
        <w:t>compared</w:t>
      </w:r>
      <w:r>
        <w:rPr>
          <w:spacing w:val="-6"/>
          <w:w w:val="105"/>
        </w:rPr>
        <w:t xml:space="preserve"> </w:t>
      </w:r>
      <w:r>
        <w:rPr>
          <w:w w:val="105"/>
        </w:rPr>
        <w:t>to</w:t>
      </w:r>
      <w:r>
        <w:rPr>
          <w:spacing w:val="-7"/>
          <w:w w:val="105"/>
        </w:rPr>
        <w:t xml:space="preserve"> </w:t>
      </w:r>
      <w:r>
        <w:rPr>
          <w:w w:val="105"/>
        </w:rPr>
        <w:t>$9,997</w:t>
      </w:r>
      <w:r>
        <w:rPr>
          <w:spacing w:val="-6"/>
          <w:w w:val="105"/>
        </w:rPr>
        <w:t xml:space="preserve"> </w:t>
      </w:r>
      <w:r>
        <w:rPr>
          <w:w w:val="105"/>
        </w:rPr>
        <w:t>million</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6"/>
          <w:w w:val="105"/>
        </w:rPr>
        <w:t xml:space="preserve"> </w:t>
      </w:r>
      <w:r>
        <w:rPr>
          <w:w w:val="105"/>
        </w:rPr>
        <w:t>28,</w:t>
      </w:r>
      <w:r>
        <w:rPr>
          <w:spacing w:val="-6"/>
          <w:w w:val="105"/>
        </w:rPr>
        <w:t xml:space="preserve"> </w:t>
      </w:r>
      <w:r>
        <w:rPr>
          <w:w w:val="105"/>
        </w:rPr>
        <w:t>2019,</w:t>
      </w:r>
      <w:r>
        <w:rPr>
          <w:spacing w:val="-7"/>
          <w:w w:val="105"/>
        </w:rPr>
        <w:t xml:space="preserve"> </w:t>
      </w:r>
      <w:r>
        <w:rPr>
          <w:w w:val="105"/>
        </w:rPr>
        <w:t>a</w:t>
      </w:r>
      <w:r>
        <w:rPr>
          <w:spacing w:val="-6"/>
          <w:w w:val="105"/>
        </w:rPr>
        <w:t xml:space="preserve"> </w:t>
      </w:r>
      <w:r>
        <w:rPr>
          <w:w w:val="105"/>
        </w:rPr>
        <w:t>decrease of $2,847 million, or 28</w:t>
      </w:r>
      <w:r>
        <w:rPr>
          <w:spacing w:val="-5"/>
          <w:w w:val="105"/>
        </w:rPr>
        <w:t xml:space="preserve"> </w:t>
      </w:r>
      <w:r>
        <w:rPr>
          <w:w w:val="105"/>
        </w:rPr>
        <w:t>percent.</w:t>
      </w:r>
    </w:p>
    <w:p w14:paraId="1196EFD9" w14:textId="77777777" w:rsidR="004304EB" w:rsidRDefault="000856F8">
      <w:pPr>
        <w:pStyle w:val="a3"/>
        <w:spacing w:before="97" w:line="249" w:lineRule="auto"/>
        <w:ind w:left="146" w:right="331"/>
      </w:pPr>
      <w:r>
        <w:rPr>
          <w:w w:val="105"/>
        </w:rPr>
        <w:t>The</w:t>
      </w:r>
      <w:r>
        <w:rPr>
          <w:spacing w:val="-8"/>
          <w:w w:val="105"/>
        </w:rPr>
        <w:t xml:space="preserve"> </w:t>
      </w:r>
      <w:r>
        <w:rPr>
          <w:w w:val="105"/>
        </w:rPr>
        <w:t>following</w:t>
      </w:r>
      <w:r>
        <w:rPr>
          <w:spacing w:val="-7"/>
          <w:w w:val="105"/>
        </w:rPr>
        <w:t xml:space="preserve"> </w:t>
      </w:r>
      <w:r>
        <w:rPr>
          <w:w w:val="105"/>
        </w:rPr>
        <w:t>table</w:t>
      </w:r>
      <w:r>
        <w:rPr>
          <w:spacing w:val="-8"/>
          <w:w w:val="105"/>
        </w:rPr>
        <w:t xml:space="preserve"> </w:t>
      </w:r>
      <w:r>
        <w:rPr>
          <w:w w:val="105"/>
        </w:rPr>
        <w:t>illustrates,</w:t>
      </w:r>
      <w:r>
        <w:rPr>
          <w:spacing w:val="-7"/>
          <w:w w:val="105"/>
        </w:rPr>
        <w:t xml:space="preserve"> </w:t>
      </w:r>
      <w:r>
        <w:rPr>
          <w:w w:val="105"/>
        </w:rPr>
        <w:t>on</w:t>
      </w:r>
      <w:r>
        <w:rPr>
          <w:spacing w:val="-7"/>
          <w:w w:val="105"/>
        </w:rPr>
        <w:t xml:space="preserve"> </w:t>
      </w:r>
      <w:r>
        <w:rPr>
          <w:w w:val="105"/>
        </w:rPr>
        <w:t>a</w:t>
      </w:r>
      <w:r>
        <w:rPr>
          <w:spacing w:val="-8"/>
          <w:w w:val="105"/>
        </w:rPr>
        <w:t xml:space="preserve"> </w:t>
      </w:r>
      <w:r>
        <w:rPr>
          <w:w w:val="105"/>
        </w:rPr>
        <w:t>percentage</w:t>
      </w:r>
      <w:r>
        <w:rPr>
          <w:spacing w:val="-7"/>
          <w:w w:val="105"/>
        </w:rPr>
        <w:t xml:space="preserve"> </w:t>
      </w:r>
      <w:r>
        <w:rPr>
          <w:w w:val="105"/>
        </w:rPr>
        <w:t>basis,</w:t>
      </w:r>
      <w:r>
        <w:rPr>
          <w:spacing w:val="-7"/>
          <w:w w:val="105"/>
        </w:rPr>
        <w:t xml:space="preserve"> </w:t>
      </w:r>
      <w:r>
        <w:rPr>
          <w:w w:val="105"/>
        </w:rPr>
        <w:t>the</w:t>
      </w:r>
      <w:r>
        <w:rPr>
          <w:spacing w:val="-8"/>
          <w:w w:val="105"/>
        </w:rPr>
        <w:t xml:space="preserve"> </w:t>
      </w:r>
      <w:r>
        <w:rPr>
          <w:w w:val="105"/>
        </w:rPr>
        <w:t>estimated</w:t>
      </w:r>
      <w:r>
        <w:rPr>
          <w:spacing w:val="-7"/>
          <w:w w:val="105"/>
        </w:rPr>
        <w:t xml:space="preserve"> </w:t>
      </w:r>
      <w:r>
        <w:rPr>
          <w:w w:val="105"/>
        </w:rPr>
        <w:t>impact</w:t>
      </w:r>
      <w:r>
        <w:rPr>
          <w:spacing w:val="-7"/>
          <w:w w:val="105"/>
        </w:rPr>
        <w:t xml:space="preserve"> </w:t>
      </w:r>
      <w:r>
        <w:rPr>
          <w:w w:val="105"/>
        </w:rPr>
        <w:t>of</w:t>
      </w:r>
      <w:r>
        <w:rPr>
          <w:spacing w:val="-8"/>
          <w:w w:val="105"/>
        </w:rPr>
        <w:t xml:space="preserve"> </w:t>
      </w:r>
      <w:r>
        <w:rPr>
          <w:w w:val="105"/>
        </w:rPr>
        <w:t>key</w:t>
      </w:r>
      <w:r>
        <w:rPr>
          <w:spacing w:val="-7"/>
          <w:w w:val="105"/>
        </w:rPr>
        <w:t xml:space="preserve"> </w:t>
      </w:r>
      <w:r>
        <w:rPr>
          <w:w w:val="105"/>
        </w:rPr>
        <w:t>factors</w:t>
      </w:r>
      <w:r>
        <w:rPr>
          <w:spacing w:val="-7"/>
          <w:w w:val="105"/>
        </w:rPr>
        <w:t xml:space="preserve"> </w:t>
      </w:r>
      <w:r>
        <w:rPr>
          <w:w w:val="105"/>
        </w:rPr>
        <w:t>resulting</w:t>
      </w:r>
      <w:r>
        <w:rPr>
          <w:spacing w:val="-8"/>
          <w:w w:val="105"/>
        </w:rPr>
        <w:t xml:space="preserve"> </w:t>
      </w:r>
      <w:r>
        <w:rPr>
          <w:w w:val="105"/>
        </w:rPr>
        <w:t>in</w:t>
      </w:r>
      <w:r>
        <w:rPr>
          <w:spacing w:val="-7"/>
          <w:w w:val="105"/>
        </w:rPr>
        <w:t xml:space="preserve"> </w:t>
      </w:r>
      <w:r>
        <w:rPr>
          <w:w w:val="105"/>
        </w:rPr>
        <w:t>the</w:t>
      </w:r>
      <w:r>
        <w:rPr>
          <w:spacing w:val="-8"/>
          <w:w w:val="105"/>
        </w:rPr>
        <w:t xml:space="preserve"> </w:t>
      </w:r>
      <w:r>
        <w:rPr>
          <w:w w:val="105"/>
        </w:rPr>
        <w:t>increase</w:t>
      </w:r>
      <w:r>
        <w:rPr>
          <w:spacing w:val="-7"/>
          <w:w w:val="105"/>
        </w:rPr>
        <w:t xml:space="preserve"> </w:t>
      </w:r>
      <w:r>
        <w:rPr>
          <w:w w:val="105"/>
        </w:rPr>
        <w:t>(decrease)</w:t>
      </w:r>
      <w:r>
        <w:rPr>
          <w:spacing w:val="-7"/>
          <w:w w:val="105"/>
        </w:rPr>
        <w:t xml:space="preserve"> </w:t>
      </w:r>
      <w:r>
        <w:rPr>
          <w:w w:val="105"/>
        </w:rPr>
        <w:t>in</w:t>
      </w:r>
      <w:r>
        <w:rPr>
          <w:spacing w:val="-8"/>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8"/>
          <w:w w:val="105"/>
        </w:rPr>
        <w:t xml:space="preserve"> </w:t>
      </w:r>
      <w:r>
        <w:rPr>
          <w:w w:val="105"/>
        </w:rPr>
        <w:t>on</w:t>
      </w:r>
      <w:r>
        <w:rPr>
          <w:spacing w:val="-7"/>
          <w:w w:val="105"/>
        </w:rPr>
        <w:t xml:space="preserve"> </w:t>
      </w:r>
      <w:r>
        <w:rPr>
          <w:w w:val="105"/>
        </w:rPr>
        <w:t>a</w:t>
      </w:r>
      <w:r>
        <w:rPr>
          <w:spacing w:val="-7"/>
          <w:w w:val="105"/>
        </w:rPr>
        <w:t xml:space="preserve"> </w:t>
      </w:r>
      <w:r>
        <w:rPr>
          <w:w w:val="105"/>
        </w:rPr>
        <w:t>consolidated</w:t>
      </w:r>
      <w:r>
        <w:rPr>
          <w:spacing w:val="-8"/>
          <w:w w:val="105"/>
        </w:rPr>
        <w:t xml:space="preserve"> </w:t>
      </w:r>
      <w:r>
        <w:rPr>
          <w:w w:val="105"/>
        </w:rPr>
        <w:t xml:space="preserve">basis and for each of our </w:t>
      </w:r>
      <w:r>
        <w:rPr>
          <w:w w:val="105"/>
        </w:rPr>
        <w:t>operating</w:t>
      </w:r>
      <w:r>
        <w:rPr>
          <w:spacing w:val="-7"/>
          <w:w w:val="105"/>
        </w:rPr>
        <w:t xml:space="preserve"> </w:t>
      </w:r>
      <w:r>
        <w:rPr>
          <w:w w:val="105"/>
        </w:rPr>
        <w:t>segments:</w:t>
      </w:r>
    </w:p>
    <w:p w14:paraId="1196EFDA" w14:textId="77777777" w:rsidR="004304EB" w:rsidRDefault="000856F8">
      <w:pPr>
        <w:spacing w:before="116"/>
        <w:ind w:left="6986"/>
        <w:rPr>
          <w:sz w:val="13"/>
        </w:rPr>
      </w:pPr>
      <w:r>
        <w:rPr>
          <w:noProof/>
        </w:rPr>
        <mc:AlternateContent>
          <mc:Choice Requires="wps">
            <w:drawing>
              <wp:anchor distT="0" distB="0" distL="114300" distR="114300" simplePos="0" relativeHeight="251617280" behindDoc="0" locked="0" layoutInCell="1" allowOverlap="1" wp14:anchorId="1196F58D" wp14:editId="1196F58E">
                <wp:simplePos x="0" y="0"/>
                <wp:positionH relativeFrom="page">
                  <wp:posOffset>3211830</wp:posOffset>
                </wp:positionH>
                <wp:positionV relativeFrom="paragraph">
                  <wp:posOffset>188595</wp:posOffset>
                </wp:positionV>
                <wp:extent cx="4030980" cy="7620"/>
                <wp:effectExtent l="0" t="0" r="0" b="0"/>
                <wp:wrapNone/>
                <wp:docPr id="48" name="矩形 296"/>
                <wp:cNvGraphicFramePr/>
                <a:graphic xmlns:a="http://schemas.openxmlformats.org/drawingml/2006/main">
                  <a:graphicData uri="http://schemas.microsoft.com/office/word/2010/wordprocessingShape">
                    <wps:wsp>
                      <wps:cNvSpPr/>
                      <wps:spPr>
                        <a:xfrm>
                          <a:off x="0" y="0"/>
                          <a:ext cx="4030980" cy="7620"/>
                        </a:xfrm>
                        <a:prstGeom prst="rect">
                          <a:avLst/>
                        </a:prstGeom>
                        <a:solidFill>
                          <a:srgbClr val="000000"/>
                        </a:solidFill>
                        <a:ln>
                          <a:noFill/>
                        </a:ln>
                      </wps:spPr>
                      <wps:bodyPr upright="1"/>
                    </wps:wsp>
                  </a:graphicData>
                </a:graphic>
              </wp:anchor>
            </w:drawing>
          </mc:Choice>
          <mc:Fallback>
            <w:pict>
              <v:rect w14:anchorId="7C5BA670" id="矩形 296" o:spid="_x0000_s1026" style="position:absolute;left:0;text-align:left;margin-left:252.9pt;margin-top:14.85pt;width:317.4pt;height:.6pt;z-index:2516172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lngEAABIDAAAOAAAAZHJzL2Uyb0RvYy54bWysUs1uEzEQviP1HSzfG29CFdpVNj1QlQsq&#10;lQoP4HjtXUu2xxq72eRpKnHjIXgcxGswdkIK7Q2xB+/8+Zv5vvHqeucd22pMFkLH57OGMx0U9DYM&#10;Hf/y+fb8krOUZeilg6A7vteJX6/P3qym2OoFjOB6jYxAQmqn2PEx59gKkdSovUwziDpQ0gB6mcnF&#10;QfQoJ0L3TiyaZikmwD4iKJ0SRW8OSb6u+MZolT8Zk3RmruM0W64n1nNTTrFeyXZAGUerjmPIf5jC&#10;Sxuo6QnqRmbJHtG+gvJWISQweabACzDGKl05EJt584LNwyijrlxInBRPMqX/B6vutvfIbN/xC9pU&#10;kJ529PPp24/vX9nialnkmWJqqeoh3uPRS2QWrjuDvvyJBdtVSfcnSfUuM0XBi+Ztc3VJyivKvVsu&#10;quLi+W7ElD9o8KwYHUdaWNVRbj+mTP2o9HdJaZXA2f7WOlcdHDbvHbKtLMutXxmYrvxV5kIpDlCu&#10;HdIlIgqvA5NibaDfkxCPEe0w0iDzilQyJHzFPD6Sstk//Yr0/JTXvwAAAP//AwBQSwMEFAAGAAgA&#10;AAAhADx/BsfgAAAACgEAAA8AAABkcnMvZG93bnJldi54bWxMjzFPwzAUhHck/oP1kNio3dCUJsSp&#10;KBIjEi0M7ebEr0nU+DnYbhv49bhTGU93uvuuWI6mZyd0vrMkYToRwJBqqztqJHx9vj0sgPmgSKve&#10;Ekr4QQ/L8vamULm2Z1rjaRMaFkvI50pCG8KQc+7rFo3yEzsgRW9vnVEhStdw7dQ5lpueJ0LMuVEd&#10;xYVWDfjaYn3YHI2EVbZYfX/M6P13Xe1wt60OaeKElPd348szsIBjuIbhgh/RoYxMlT2S9qyXkIo0&#10;ogcJSfYE7BKYzsQcWCXhUWTAy4L/v1D+AQAA//8DAFBLAQItABQABgAIAAAAIQC2gziS/gAAAOEB&#10;AAATAAAAAAAAAAAAAAAAAAAAAABbQ29udGVudF9UeXBlc10ueG1sUEsBAi0AFAAGAAgAAAAhADj9&#10;If/WAAAAlAEAAAsAAAAAAAAAAAAAAAAALwEAAF9yZWxzLy5yZWxzUEsBAi0AFAAGAAgAAAAhAL9m&#10;QeWeAQAAEgMAAA4AAAAAAAAAAAAAAAAALgIAAGRycy9lMm9Eb2MueG1sUEsBAi0AFAAGAAgAAAAh&#10;ADx/BsfgAAAACgEAAA8AAAAAAAAAAAAAAAAA+AMAAGRycy9kb3ducmV2LnhtbFBLBQYAAAAABAAE&#10;APMAAAAFBQAAAAA=&#10;" fillcolor="black" stroked="f">
                <w10:wrap anchorx="page"/>
              </v:rect>
            </w:pict>
          </mc:Fallback>
        </mc:AlternateContent>
      </w:r>
      <w:r>
        <w:rPr>
          <w:sz w:val="13"/>
        </w:rPr>
        <w:t>Percent Change 2020 versus 2019</w:t>
      </w:r>
    </w:p>
    <w:p w14:paraId="1196EFDB" w14:textId="77777777" w:rsidR="004304EB" w:rsidRDefault="004304EB">
      <w:pPr>
        <w:rPr>
          <w:sz w:val="13"/>
        </w:rPr>
        <w:sectPr w:rsidR="004304EB">
          <w:pgSz w:w="12240" w:h="15840"/>
          <w:pgMar w:top="1100" w:right="500" w:bottom="280" w:left="340" w:header="720" w:footer="720" w:gutter="0"/>
          <w:cols w:space="720"/>
        </w:sectPr>
      </w:pPr>
    </w:p>
    <w:p w14:paraId="1196EFDC" w14:textId="77777777" w:rsidR="004304EB" w:rsidRDefault="004304EB">
      <w:pPr>
        <w:pStyle w:val="a3"/>
        <w:spacing w:before="4"/>
        <w:rPr>
          <w:sz w:val="20"/>
        </w:rPr>
      </w:pPr>
    </w:p>
    <w:p w14:paraId="1196EFDD" w14:textId="77777777" w:rsidR="004304EB" w:rsidRDefault="000856F8">
      <w:pPr>
        <w:jc w:val="right"/>
        <w:rPr>
          <w:sz w:val="8"/>
        </w:rPr>
      </w:pPr>
      <w:r>
        <w:rPr>
          <w:sz w:val="13"/>
        </w:rPr>
        <w:t>Volume</w:t>
      </w:r>
      <w:r>
        <w:rPr>
          <w:position w:val="4"/>
          <w:sz w:val="8"/>
        </w:rPr>
        <w:t>1</w:t>
      </w:r>
    </w:p>
    <w:p w14:paraId="1196EFDE" w14:textId="77777777" w:rsidR="004304EB" w:rsidRDefault="000856F8">
      <w:pPr>
        <w:spacing w:before="66" w:line="249" w:lineRule="auto"/>
        <w:ind w:left="517" w:right="-7" w:hanging="24"/>
        <w:rPr>
          <w:sz w:val="13"/>
        </w:rPr>
      </w:pPr>
      <w:r>
        <w:br w:type="column"/>
      </w:r>
      <w:r>
        <w:rPr>
          <w:sz w:val="13"/>
        </w:rPr>
        <w:t>Price, Product &amp; Geographic Mix</w:t>
      </w:r>
    </w:p>
    <w:p w14:paraId="1196EFDF" w14:textId="77777777" w:rsidR="004304EB" w:rsidRDefault="000856F8">
      <w:pPr>
        <w:spacing w:before="66"/>
        <w:ind w:right="5"/>
        <w:jc w:val="right"/>
        <w:rPr>
          <w:sz w:val="13"/>
        </w:rPr>
      </w:pPr>
      <w:r>
        <w:br w:type="column"/>
      </w:r>
      <w:r>
        <w:rPr>
          <w:sz w:val="13"/>
        </w:rPr>
        <w:t>Foreign</w:t>
      </w:r>
      <w:r>
        <w:rPr>
          <w:spacing w:val="4"/>
          <w:sz w:val="13"/>
        </w:rPr>
        <w:t xml:space="preserve"> </w:t>
      </w:r>
      <w:r>
        <w:rPr>
          <w:sz w:val="13"/>
        </w:rPr>
        <w:t>Currency</w:t>
      </w:r>
    </w:p>
    <w:p w14:paraId="1196EFE0" w14:textId="77777777" w:rsidR="004304EB" w:rsidRDefault="000856F8">
      <w:pPr>
        <w:spacing w:before="7"/>
        <w:jc w:val="right"/>
        <w:rPr>
          <w:sz w:val="13"/>
        </w:rPr>
      </w:pPr>
      <w:r>
        <w:rPr>
          <w:spacing w:val="-1"/>
          <w:sz w:val="13"/>
        </w:rPr>
        <w:t>Fluctuations</w:t>
      </w:r>
    </w:p>
    <w:p w14:paraId="1196EFE1" w14:textId="77777777" w:rsidR="004304EB" w:rsidRDefault="000856F8">
      <w:pPr>
        <w:spacing w:before="102" w:line="136" w:lineRule="exact"/>
        <w:ind w:left="628"/>
        <w:rPr>
          <w:sz w:val="13"/>
        </w:rPr>
      </w:pPr>
      <w:r>
        <w:br w:type="column"/>
      </w:r>
      <w:r>
        <w:rPr>
          <w:sz w:val="13"/>
        </w:rPr>
        <w:t>Acquisitions &amp;</w:t>
      </w:r>
    </w:p>
    <w:p w14:paraId="1196EFE2" w14:textId="77777777" w:rsidR="004304EB" w:rsidRDefault="000856F8">
      <w:pPr>
        <w:tabs>
          <w:tab w:val="left" w:pos="2223"/>
        </w:tabs>
        <w:spacing w:line="146" w:lineRule="exact"/>
        <w:ind w:left="748"/>
        <w:rPr>
          <w:b/>
          <w:sz w:val="13"/>
        </w:rPr>
      </w:pPr>
      <w:r>
        <w:rPr>
          <w:sz w:val="13"/>
        </w:rPr>
        <w:t>Divestitures</w:t>
      </w:r>
      <w:r>
        <w:rPr>
          <w:position w:val="4"/>
          <w:sz w:val="8"/>
        </w:rPr>
        <w:t>2</w:t>
      </w:r>
      <w:r>
        <w:rPr>
          <w:position w:val="4"/>
          <w:sz w:val="8"/>
        </w:rPr>
        <w:tab/>
      </w:r>
      <w:r>
        <w:rPr>
          <w:b/>
          <w:position w:val="1"/>
          <w:sz w:val="13"/>
        </w:rPr>
        <w:t>Total</w:t>
      </w:r>
    </w:p>
    <w:p w14:paraId="1196EFE3" w14:textId="77777777" w:rsidR="004304EB" w:rsidRDefault="004304EB">
      <w:pPr>
        <w:spacing w:line="146" w:lineRule="exact"/>
        <w:rPr>
          <w:sz w:val="13"/>
        </w:rPr>
        <w:sectPr w:rsidR="004304EB">
          <w:type w:val="continuous"/>
          <w:pgSz w:w="12240" w:h="15840"/>
          <w:pgMar w:top="1200" w:right="500" w:bottom="280" w:left="340" w:header="720" w:footer="720" w:gutter="0"/>
          <w:cols w:num="4" w:space="720" w:equalWidth="0">
            <w:col w:w="5625" w:space="40"/>
            <w:col w:w="1386" w:space="39"/>
            <w:col w:w="1400" w:space="39"/>
            <w:col w:w="2871"/>
          </w:cols>
        </w:sectPr>
      </w:pPr>
    </w:p>
    <w:p w14:paraId="1196EFE4" w14:textId="77777777" w:rsidR="004304EB" w:rsidRDefault="004304EB">
      <w:pPr>
        <w:pStyle w:val="a3"/>
        <w:spacing w:before="3"/>
        <w:rPr>
          <w:b/>
          <w:sz w:val="2"/>
        </w:rPr>
      </w:pPr>
    </w:p>
    <w:tbl>
      <w:tblPr>
        <w:tblW w:w="0" w:type="auto"/>
        <w:tblInd w:w="153" w:type="dxa"/>
        <w:tblLayout w:type="fixed"/>
        <w:tblCellMar>
          <w:left w:w="0" w:type="dxa"/>
          <w:right w:w="0" w:type="dxa"/>
        </w:tblCellMar>
        <w:tblLook w:val="04A0" w:firstRow="1" w:lastRow="0" w:firstColumn="1" w:lastColumn="0" w:noHBand="0" w:noVBand="1"/>
      </w:tblPr>
      <w:tblGrid>
        <w:gridCol w:w="3474"/>
        <w:gridCol w:w="2477"/>
        <w:gridCol w:w="1416"/>
        <w:gridCol w:w="788"/>
        <w:gridCol w:w="688"/>
        <w:gridCol w:w="782"/>
        <w:gridCol w:w="532"/>
        <w:gridCol w:w="763"/>
      </w:tblGrid>
      <w:tr w:rsidR="004304EB" w14:paraId="1196EFED" w14:textId="77777777">
        <w:trPr>
          <w:trHeight w:val="225"/>
        </w:trPr>
        <w:tc>
          <w:tcPr>
            <w:tcW w:w="3474" w:type="dxa"/>
            <w:tcBorders>
              <w:top w:val="single" w:sz="6" w:space="0" w:color="000000"/>
              <w:bottom w:val="single" w:sz="6" w:space="0" w:color="000000"/>
            </w:tcBorders>
            <w:shd w:val="clear" w:color="auto" w:fill="CCEDFF"/>
          </w:tcPr>
          <w:p w14:paraId="1196EFE5" w14:textId="77777777" w:rsidR="004304EB" w:rsidRDefault="000856F8">
            <w:pPr>
              <w:pStyle w:val="TableParagraph"/>
              <w:spacing w:before="26"/>
              <w:ind w:left="11"/>
              <w:rPr>
                <w:sz w:val="15"/>
              </w:rPr>
            </w:pPr>
            <w:r>
              <w:rPr>
                <w:w w:val="105"/>
                <w:sz w:val="15"/>
              </w:rPr>
              <w:t>Consolidated</w:t>
            </w:r>
          </w:p>
        </w:tc>
        <w:tc>
          <w:tcPr>
            <w:tcW w:w="2477" w:type="dxa"/>
            <w:tcBorders>
              <w:top w:val="single" w:sz="6" w:space="0" w:color="000000"/>
              <w:bottom w:val="single" w:sz="6" w:space="0" w:color="000000"/>
            </w:tcBorders>
            <w:shd w:val="clear" w:color="auto" w:fill="CCEDFF"/>
          </w:tcPr>
          <w:p w14:paraId="1196EFE6" w14:textId="77777777" w:rsidR="004304EB" w:rsidRDefault="000856F8">
            <w:pPr>
              <w:pStyle w:val="TableParagraph"/>
              <w:spacing w:before="26"/>
              <w:ind w:left="1577"/>
              <w:rPr>
                <w:sz w:val="15"/>
              </w:rPr>
            </w:pPr>
            <w:r>
              <w:rPr>
                <w:w w:val="105"/>
                <w:sz w:val="15"/>
              </w:rPr>
              <w:t>(22) %</w:t>
            </w:r>
          </w:p>
        </w:tc>
        <w:tc>
          <w:tcPr>
            <w:tcW w:w="1416" w:type="dxa"/>
            <w:tcBorders>
              <w:top w:val="single" w:sz="6" w:space="0" w:color="000000"/>
              <w:bottom w:val="single" w:sz="6" w:space="0" w:color="000000"/>
            </w:tcBorders>
            <w:shd w:val="clear" w:color="auto" w:fill="CCEDFF"/>
          </w:tcPr>
          <w:p w14:paraId="1196EFE7" w14:textId="77777777" w:rsidR="004304EB" w:rsidRDefault="000856F8">
            <w:pPr>
              <w:pStyle w:val="TableParagraph"/>
              <w:spacing w:before="26"/>
              <w:ind w:right="467"/>
              <w:jc w:val="right"/>
              <w:rPr>
                <w:sz w:val="15"/>
              </w:rPr>
            </w:pPr>
            <w:r>
              <w:rPr>
                <w:w w:val="105"/>
                <w:sz w:val="15"/>
              </w:rPr>
              <w:t>(4) %</w:t>
            </w:r>
          </w:p>
        </w:tc>
        <w:tc>
          <w:tcPr>
            <w:tcW w:w="788" w:type="dxa"/>
            <w:tcBorders>
              <w:top w:val="single" w:sz="6" w:space="0" w:color="000000"/>
              <w:bottom w:val="single" w:sz="6" w:space="0" w:color="000000"/>
            </w:tcBorders>
            <w:shd w:val="clear" w:color="auto" w:fill="CCEDFF"/>
          </w:tcPr>
          <w:p w14:paraId="1196EFE8" w14:textId="77777777" w:rsidR="004304EB" w:rsidRDefault="000856F8">
            <w:pPr>
              <w:pStyle w:val="TableParagraph"/>
              <w:spacing w:before="26"/>
              <w:ind w:right="51"/>
              <w:jc w:val="right"/>
              <w:rPr>
                <w:sz w:val="15"/>
              </w:rPr>
            </w:pPr>
            <w:r>
              <w:rPr>
                <w:w w:val="105"/>
                <w:sz w:val="15"/>
              </w:rPr>
              <w:t>(3)</w:t>
            </w:r>
          </w:p>
        </w:tc>
        <w:tc>
          <w:tcPr>
            <w:tcW w:w="688" w:type="dxa"/>
            <w:tcBorders>
              <w:top w:val="single" w:sz="6" w:space="0" w:color="000000"/>
              <w:bottom w:val="single" w:sz="6" w:space="0" w:color="000000"/>
            </w:tcBorders>
            <w:shd w:val="clear" w:color="auto" w:fill="CCEDFF"/>
          </w:tcPr>
          <w:p w14:paraId="1196EFE9" w14:textId="77777777" w:rsidR="004304EB" w:rsidRDefault="000856F8">
            <w:pPr>
              <w:pStyle w:val="TableParagraph"/>
              <w:spacing w:before="26"/>
              <w:ind w:left="52"/>
              <w:rPr>
                <w:sz w:val="15"/>
              </w:rPr>
            </w:pPr>
            <w:r>
              <w:rPr>
                <w:w w:val="104"/>
                <w:sz w:val="15"/>
              </w:rPr>
              <w:t>%</w:t>
            </w:r>
          </w:p>
        </w:tc>
        <w:tc>
          <w:tcPr>
            <w:tcW w:w="782" w:type="dxa"/>
            <w:tcBorders>
              <w:top w:val="single" w:sz="6" w:space="0" w:color="000000"/>
              <w:bottom w:val="single" w:sz="6" w:space="0" w:color="000000"/>
            </w:tcBorders>
            <w:shd w:val="clear" w:color="auto" w:fill="CCEDFF"/>
          </w:tcPr>
          <w:p w14:paraId="1196EFEA" w14:textId="77777777" w:rsidR="004304EB" w:rsidRDefault="000856F8">
            <w:pPr>
              <w:pStyle w:val="TableParagraph"/>
              <w:spacing w:before="26"/>
              <w:ind w:right="120"/>
              <w:jc w:val="right"/>
              <w:rPr>
                <w:sz w:val="15"/>
              </w:rPr>
            </w:pPr>
            <w:r>
              <w:rPr>
                <w:w w:val="104"/>
                <w:sz w:val="15"/>
              </w:rPr>
              <w:t>—</w:t>
            </w:r>
          </w:p>
        </w:tc>
        <w:tc>
          <w:tcPr>
            <w:tcW w:w="532" w:type="dxa"/>
            <w:tcBorders>
              <w:top w:val="single" w:sz="6" w:space="0" w:color="000000"/>
              <w:bottom w:val="single" w:sz="6" w:space="0" w:color="000000"/>
            </w:tcBorders>
            <w:shd w:val="clear" w:color="auto" w:fill="CCEDFF"/>
          </w:tcPr>
          <w:p w14:paraId="1196EFEB" w14:textId="77777777" w:rsidR="004304EB" w:rsidRDefault="000856F8">
            <w:pPr>
              <w:pStyle w:val="TableParagraph"/>
              <w:spacing w:before="26"/>
              <w:ind w:left="82"/>
              <w:rPr>
                <w:sz w:val="15"/>
              </w:rPr>
            </w:pPr>
            <w:r>
              <w:rPr>
                <w:w w:val="104"/>
                <w:sz w:val="15"/>
              </w:rPr>
              <w:t>%</w:t>
            </w:r>
          </w:p>
        </w:tc>
        <w:tc>
          <w:tcPr>
            <w:tcW w:w="763" w:type="dxa"/>
            <w:tcBorders>
              <w:top w:val="single" w:sz="6" w:space="0" w:color="000000"/>
              <w:bottom w:val="single" w:sz="6" w:space="0" w:color="000000"/>
            </w:tcBorders>
            <w:shd w:val="clear" w:color="auto" w:fill="CCEDFF"/>
          </w:tcPr>
          <w:p w14:paraId="1196EFEC" w14:textId="77777777" w:rsidR="004304EB" w:rsidRDefault="000856F8">
            <w:pPr>
              <w:pStyle w:val="TableParagraph"/>
              <w:spacing w:before="26"/>
              <w:ind w:left="318"/>
              <w:rPr>
                <w:b/>
                <w:sz w:val="15"/>
              </w:rPr>
            </w:pPr>
            <w:r>
              <w:rPr>
                <w:b/>
                <w:w w:val="105"/>
                <w:sz w:val="15"/>
              </w:rPr>
              <w:t>(28)%</w:t>
            </w:r>
          </w:p>
        </w:tc>
      </w:tr>
      <w:tr w:rsidR="004304EB" w14:paraId="1196EFF6" w14:textId="77777777">
        <w:trPr>
          <w:trHeight w:val="226"/>
        </w:trPr>
        <w:tc>
          <w:tcPr>
            <w:tcW w:w="3474" w:type="dxa"/>
            <w:tcBorders>
              <w:top w:val="single" w:sz="6" w:space="0" w:color="000000"/>
            </w:tcBorders>
          </w:tcPr>
          <w:p w14:paraId="1196EFEE" w14:textId="77777777" w:rsidR="004304EB" w:rsidRDefault="000856F8">
            <w:pPr>
              <w:pStyle w:val="TableParagraph"/>
              <w:spacing w:before="26"/>
              <w:ind w:left="11"/>
              <w:rPr>
                <w:sz w:val="15"/>
              </w:rPr>
            </w:pPr>
            <w:r>
              <w:rPr>
                <w:w w:val="105"/>
                <w:sz w:val="15"/>
              </w:rPr>
              <w:t>Europe, Middle East &amp; Africa</w:t>
            </w:r>
          </w:p>
        </w:tc>
        <w:tc>
          <w:tcPr>
            <w:tcW w:w="2477" w:type="dxa"/>
            <w:tcBorders>
              <w:top w:val="single" w:sz="6" w:space="0" w:color="000000"/>
            </w:tcBorders>
          </w:tcPr>
          <w:p w14:paraId="1196EFEF" w14:textId="77777777" w:rsidR="004304EB" w:rsidRDefault="000856F8">
            <w:pPr>
              <w:pStyle w:val="TableParagraph"/>
              <w:spacing w:before="26"/>
              <w:ind w:left="1577"/>
              <w:rPr>
                <w:sz w:val="15"/>
              </w:rPr>
            </w:pPr>
            <w:r>
              <w:rPr>
                <w:w w:val="105"/>
                <w:sz w:val="15"/>
              </w:rPr>
              <w:t>(26) %</w:t>
            </w:r>
          </w:p>
        </w:tc>
        <w:tc>
          <w:tcPr>
            <w:tcW w:w="1416" w:type="dxa"/>
            <w:tcBorders>
              <w:top w:val="single" w:sz="6" w:space="0" w:color="000000"/>
            </w:tcBorders>
          </w:tcPr>
          <w:p w14:paraId="1196EFF0" w14:textId="77777777" w:rsidR="004304EB" w:rsidRDefault="000856F8">
            <w:pPr>
              <w:pStyle w:val="TableParagraph"/>
              <w:spacing w:before="26"/>
              <w:ind w:right="467"/>
              <w:jc w:val="right"/>
              <w:rPr>
                <w:sz w:val="15"/>
              </w:rPr>
            </w:pPr>
            <w:r>
              <w:rPr>
                <w:w w:val="105"/>
                <w:sz w:val="15"/>
              </w:rPr>
              <w:t>(9) %</w:t>
            </w:r>
          </w:p>
        </w:tc>
        <w:tc>
          <w:tcPr>
            <w:tcW w:w="788" w:type="dxa"/>
            <w:tcBorders>
              <w:top w:val="single" w:sz="6" w:space="0" w:color="000000"/>
            </w:tcBorders>
          </w:tcPr>
          <w:p w14:paraId="1196EFF1" w14:textId="77777777" w:rsidR="004304EB" w:rsidRDefault="000856F8">
            <w:pPr>
              <w:pStyle w:val="TableParagraph"/>
              <w:spacing w:before="26"/>
              <w:ind w:right="51"/>
              <w:jc w:val="right"/>
              <w:rPr>
                <w:sz w:val="15"/>
              </w:rPr>
            </w:pPr>
            <w:r>
              <w:rPr>
                <w:w w:val="105"/>
                <w:sz w:val="15"/>
              </w:rPr>
              <w:t>(3)</w:t>
            </w:r>
          </w:p>
        </w:tc>
        <w:tc>
          <w:tcPr>
            <w:tcW w:w="688" w:type="dxa"/>
            <w:tcBorders>
              <w:top w:val="single" w:sz="6" w:space="0" w:color="000000"/>
            </w:tcBorders>
          </w:tcPr>
          <w:p w14:paraId="1196EFF2" w14:textId="77777777" w:rsidR="004304EB" w:rsidRDefault="000856F8">
            <w:pPr>
              <w:pStyle w:val="TableParagraph"/>
              <w:spacing w:before="26"/>
              <w:ind w:left="52"/>
              <w:rPr>
                <w:sz w:val="15"/>
              </w:rPr>
            </w:pPr>
            <w:r>
              <w:rPr>
                <w:w w:val="104"/>
                <w:sz w:val="15"/>
              </w:rPr>
              <w:t>%</w:t>
            </w:r>
          </w:p>
        </w:tc>
        <w:tc>
          <w:tcPr>
            <w:tcW w:w="782" w:type="dxa"/>
            <w:tcBorders>
              <w:top w:val="single" w:sz="6" w:space="0" w:color="000000"/>
            </w:tcBorders>
          </w:tcPr>
          <w:p w14:paraId="1196EFF3" w14:textId="77777777" w:rsidR="004304EB" w:rsidRDefault="000856F8">
            <w:pPr>
              <w:pStyle w:val="TableParagraph"/>
              <w:spacing w:before="26"/>
              <w:ind w:right="120"/>
              <w:jc w:val="right"/>
              <w:rPr>
                <w:sz w:val="15"/>
              </w:rPr>
            </w:pPr>
            <w:r>
              <w:rPr>
                <w:w w:val="104"/>
                <w:sz w:val="15"/>
              </w:rPr>
              <w:t>—</w:t>
            </w:r>
          </w:p>
        </w:tc>
        <w:tc>
          <w:tcPr>
            <w:tcW w:w="532" w:type="dxa"/>
            <w:tcBorders>
              <w:top w:val="single" w:sz="6" w:space="0" w:color="000000"/>
            </w:tcBorders>
          </w:tcPr>
          <w:p w14:paraId="1196EFF4" w14:textId="77777777" w:rsidR="004304EB" w:rsidRDefault="000856F8">
            <w:pPr>
              <w:pStyle w:val="TableParagraph"/>
              <w:spacing w:before="26"/>
              <w:ind w:left="82"/>
              <w:rPr>
                <w:sz w:val="15"/>
              </w:rPr>
            </w:pPr>
            <w:r>
              <w:rPr>
                <w:w w:val="104"/>
                <w:sz w:val="15"/>
              </w:rPr>
              <w:t>%</w:t>
            </w:r>
          </w:p>
        </w:tc>
        <w:tc>
          <w:tcPr>
            <w:tcW w:w="763" w:type="dxa"/>
            <w:tcBorders>
              <w:top w:val="single" w:sz="6" w:space="0" w:color="000000"/>
            </w:tcBorders>
          </w:tcPr>
          <w:p w14:paraId="1196EFF5" w14:textId="77777777" w:rsidR="004304EB" w:rsidRDefault="000856F8">
            <w:pPr>
              <w:pStyle w:val="TableParagraph"/>
              <w:spacing w:before="26"/>
              <w:ind w:left="318"/>
              <w:rPr>
                <w:b/>
                <w:sz w:val="15"/>
              </w:rPr>
            </w:pPr>
            <w:r>
              <w:rPr>
                <w:b/>
                <w:w w:val="105"/>
                <w:sz w:val="15"/>
              </w:rPr>
              <w:t>(37)%</w:t>
            </w:r>
          </w:p>
        </w:tc>
      </w:tr>
      <w:tr w:rsidR="004304EB" w14:paraId="1196EFFF" w14:textId="77777777">
        <w:trPr>
          <w:trHeight w:val="228"/>
        </w:trPr>
        <w:tc>
          <w:tcPr>
            <w:tcW w:w="3474" w:type="dxa"/>
            <w:shd w:val="clear" w:color="auto" w:fill="CCEDFF"/>
          </w:tcPr>
          <w:p w14:paraId="1196EFF7" w14:textId="77777777" w:rsidR="004304EB" w:rsidRDefault="000856F8">
            <w:pPr>
              <w:pStyle w:val="TableParagraph"/>
              <w:ind w:left="11"/>
              <w:rPr>
                <w:sz w:val="15"/>
              </w:rPr>
            </w:pPr>
            <w:r>
              <w:rPr>
                <w:w w:val="105"/>
                <w:sz w:val="15"/>
              </w:rPr>
              <w:t>Latin America</w:t>
            </w:r>
          </w:p>
        </w:tc>
        <w:tc>
          <w:tcPr>
            <w:tcW w:w="2477" w:type="dxa"/>
            <w:shd w:val="clear" w:color="auto" w:fill="CCEDFF"/>
          </w:tcPr>
          <w:p w14:paraId="1196EFF8" w14:textId="77777777" w:rsidR="004304EB" w:rsidRDefault="000856F8">
            <w:pPr>
              <w:pStyle w:val="TableParagraph"/>
              <w:ind w:left="1577"/>
              <w:rPr>
                <w:sz w:val="15"/>
              </w:rPr>
            </w:pPr>
            <w:r>
              <w:rPr>
                <w:w w:val="105"/>
                <w:sz w:val="15"/>
              </w:rPr>
              <w:t>(18)</w:t>
            </w:r>
          </w:p>
        </w:tc>
        <w:tc>
          <w:tcPr>
            <w:tcW w:w="1416" w:type="dxa"/>
            <w:shd w:val="clear" w:color="auto" w:fill="CCEDFF"/>
          </w:tcPr>
          <w:p w14:paraId="1196EFF9" w14:textId="77777777" w:rsidR="004304EB" w:rsidRDefault="000856F8">
            <w:pPr>
              <w:pStyle w:val="TableParagraph"/>
              <w:ind w:right="134"/>
              <w:jc w:val="center"/>
              <w:rPr>
                <w:sz w:val="15"/>
              </w:rPr>
            </w:pPr>
            <w:r>
              <w:rPr>
                <w:w w:val="104"/>
                <w:sz w:val="15"/>
              </w:rPr>
              <w:t>5</w:t>
            </w:r>
          </w:p>
        </w:tc>
        <w:tc>
          <w:tcPr>
            <w:tcW w:w="788" w:type="dxa"/>
            <w:shd w:val="clear" w:color="auto" w:fill="CCEDFF"/>
          </w:tcPr>
          <w:p w14:paraId="1196EFFA" w14:textId="77777777" w:rsidR="004304EB" w:rsidRDefault="000856F8">
            <w:pPr>
              <w:pStyle w:val="TableParagraph"/>
              <w:ind w:right="57"/>
              <w:jc w:val="right"/>
              <w:rPr>
                <w:sz w:val="15"/>
              </w:rPr>
            </w:pPr>
            <w:r>
              <w:rPr>
                <w:w w:val="105"/>
                <w:sz w:val="15"/>
              </w:rPr>
              <w:t>(11)</w:t>
            </w:r>
          </w:p>
        </w:tc>
        <w:tc>
          <w:tcPr>
            <w:tcW w:w="688" w:type="dxa"/>
            <w:shd w:val="clear" w:color="auto" w:fill="CCEDFF"/>
          </w:tcPr>
          <w:p w14:paraId="1196EFFB" w14:textId="77777777" w:rsidR="004304EB" w:rsidRDefault="004304EB">
            <w:pPr>
              <w:pStyle w:val="TableParagraph"/>
              <w:spacing w:before="0"/>
              <w:rPr>
                <w:sz w:val="14"/>
              </w:rPr>
            </w:pPr>
          </w:p>
        </w:tc>
        <w:tc>
          <w:tcPr>
            <w:tcW w:w="782" w:type="dxa"/>
            <w:shd w:val="clear" w:color="auto" w:fill="CCEDFF"/>
          </w:tcPr>
          <w:p w14:paraId="1196EFFC" w14:textId="77777777" w:rsidR="004304EB" w:rsidRDefault="000856F8">
            <w:pPr>
              <w:pStyle w:val="TableParagraph"/>
              <w:ind w:right="120"/>
              <w:jc w:val="right"/>
              <w:rPr>
                <w:sz w:val="15"/>
              </w:rPr>
            </w:pPr>
            <w:r>
              <w:rPr>
                <w:w w:val="104"/>
                <w:sz w:val="15"/>
              </w:rPr>
              <w:t>—</w:t>
            </w:r>
          </w:p>
        </w:tc>
        <w:tc>
          <w:tcPr>
            <w:tcW w:w="532" w:type="dxa"/>
            <w:shd w:val="clear" w:color="auto" w:fill="CCEDFF"/>
          </w:tcPr>
          <w:p w14:paraId="1196EFFD" w14:textId="77777777" w:rsidR="004304EB" w:rsidRDefault="004304EB">
            <w:pPr>
              <w:pStyle w:val="TableParagraph"/>
              <w:spacing w:before="0"/>
              <w:rPr>
                <w:sz w:val="14"/>
              </w:rPr>
            </w:pPr>
          </w:p>
        </w:tc>
        <w:tc>
          <w:tcPr>
            <w:tcW w:w="763" w:type="dxa"/>
            <w:shd w:val="clear" w:color="auto" w:fill="CCEDFF"/>
          </w:tcPr>
          <w:p w14:paraId="1196EFFE" w14:textId="77777777" w:rsidR="004304EB" w:rsidRDefault="000856F8">
            <w:pPr>
              <w:pStyle w:val="TableParagraph"/>
              <w:ind w:left="318"/>
              <w:rPr>
                <w:b/>
                <w:sz w:val="15"/>
              </w:rPr>
            </w:pPr>
            <w:r>
              <w:rPr>
                <w:b/>
                <w:w w:val="105"/>
                <w:sz w:val="15"/>
              </w:rPr>
              <w:t>(25)</w:t>
            </w:r>
          </w:p>
        </w:tc>
      </w:tr>
      <w:tr w:rsidR="004304EB" w14:paraId="1196F008" w14:textId="77777777">
        <w:trPr>
          <w:trHeight w:val="228"/>
        </w:trPr>
        <w:tc>
          <w:tcPr>
            <w:tcW w:w="3474" w:type="dxa"/>
          </w:tcPr>
          <w:p w14:paraId="1196F000" w14:textId="77777777" w:rsidR="004304EB" w:rsidRDefault="000856F8">
            <w:pPr>
              <w:pStyle w:val="TableParagraph"/>
              <w:ind w:left="11"/>
              <w:rPr>
                <w:sz w:val="15"/>
              </w:rPr>
            </w:pPr>
            <w:r>
              <w:rPr>
                <w:w w:val="105"/>
                <w:sz w:val="15"/>
              </w:rPr>
              <w:t>North America</w:t>
            </w:r>
          </w:p>
        </w:tc>
        <w:tc>
          <w:tcPr>
            <w:tcW w:w="2477" w:type="dxa"/>
          </w:tcPr>
          <w:p w14:paraId="1196F001" w14:textId="77777777" w:rsidR="004304EB" w:rsidRDefault="000856F8">
            <w:pPr>
              <w:pStyle w:val="TableParagraph"/>
              <w:ind w:left="1577"/>
              <w:rPr>
                <w:sz w:val="15"/>
              </w:rPr>
            </w:pPr>
            <w:r>
              <w:rPr>
                <w:w w:val="105"/>
                <w:sz w:val="15"/>
              </w:rPr>
              <w:t>(18)</w:t>
            </w:r>
          </w:p>
        </w:tc>
        <w:tc>
          <w:tcPr>
            <w:tcW w:w="1416" w:type="dxa"/>
          </w:tcPr>
          <w:p w14:paraId="1196F002" w14:textId="77777777" w:rsidR="004304EB" w:rsidRDefault="000856F8">
            <w:pPr>
              <w:pStyle w:val="TableParagraph"/>
              <w:ind w:right="201"/>
              <w:jc w:val="center"/>
              <w:rPr>
                <w:sz w:val="15"/>
              </w:rPr>
            </w:pPr>
            <w:r>
              <w:rPr>
                <w:w w:val="104"/>
                <w:sz w:val="15"/>
              </w:rPr>
              <w:t>—</w:t>
            </w:r>
          </w:p>
        </w:tc>
        <w:tc>
          <w:tcPr>
            <w:tcW w:w="788" w:type="dxa"/>
          </w:tcPr>
          <w:p w14:paraId="1196F003" w14:textId="77777777" w:rsidR="004304EB" w:rsidRDefault="000856F8">
            <w:pPr>
              <w:pStyle w:val="TableParagraph"/>
              <w:ind w:right="90"/>
              <w:jc w:val="right"/>
              <w:rPr>
                <w:sz w:val="15"/>
              </w:rPr>
            </w:pPr>
            <w:r>
              <w:rPr>
                <w:w w:val="104"/>
                <w:sz w:val="15"/>
              </w:rPr>
              <w:t>—</w:t>
            </w:r>
          </w:p>
        </w:tc>
        <w:tc>
          <w:tcPr>
            <w:tcW w:w="688" w:type="dxa"/>
          </w:tcPr>
          <w:p w14:paraId="1196F004" w14:textId="77777777" w:rsidR="004304EB" w:rsidRDefault="004304EB">
            <w:pPr>
              <w:pStyle w:val="TableParagraph"/>
              <w:spacing w:before="0"/>
              <w:rPr>
                <w:sz w:val="14"/>
              </w:rPr>
            </w:pPr>
          </w:p>
        </w:tc>
        <w:tc>
          <w:tcPr>
            <w:tcW w:w="782" w:type="dxa"/>
          </w:tcPr>
          <w:p w14:paraId="1196F005" w14:textId="77777777" w:rsidR="004304EB" w:rsidRDefault="000856F8">
            <w:pPr>
              <w:pStyle w:val="TableParagraph"/>
              <w:ind w:right="126"/>
              <w:jc w:val="right"/>
              <w:rPr>
                <w:sz w:val="15"/>
              </w:rPr>
            </w:pPr>
            <w:r>
              <w:rPr>
                <w:w w:val="104"/>
                <w:sz w:val="15"/>
              </w:rPr>
              <w:t>1</w:t>
            </w:r>
          </w:p>
        </w:tc>
        <w:tc>
          <w:tcPr>
            <w:tcW w:w="532" w:type="dxa"/>
          </w:tcPr>
          <w:p w14:paraId="1196F006" w14:textId="77777777" w:rsidR="004304EB" w:rsidRDefault="004304EB">
            <w:pPr>
              <w:pStyle w:val="TableParagraph"/>
              <w:spacing w:before="0"/>
              <w:rPr>
                <w:sz w:val="14"/>
              </w:rPr>
            </w:pPr>
          </w:p>
        </w:tc>
        <w:tc>
          <w:tcPr>
            <w:tcW w:w="763" w:type="dxa"/>
          </w:tcPr>
          <w:p w14:paraId="1196F007" w14:textId="77777777" w:rsidR="004304EB" w:rsidRDefault="000856F8">
            <w:pPr>
              <w:pStyle w:val="TableParagraph"/>
              <w:ind w:left="318"/>
              <w:rPr>
                <w:b/>
                <w:sz w:val="15"/>
              </w:rPr>
            </w:pPr>
            <w:r>
              <w:rPr>
                <w:b/>
                <w:w w:val="105"/>
                <w:sz w:val="15"/>
              </w:rPr>
              <w:t>(16)</w:t>
            </w:r>
          </w:p>
        </w:tc>
      </w:tr>
      <w:tr w:rsidR="004304EB" w14:paraId="1196F011" w14:textId="77777777">
        <w:trPr>
          <w:trHeight w:val="228"/>
        </w:trPr>
        <w:tc>
          <w:tcPr>
            <w:tcW w:w="3474" w:type="dxa"/>
            <w:shd w:val="clear" w:color="auto" w:fill="CCEDFF"/>
          </w:tcPr>
          <w:p w14:paraId="1196F009" w14:textId="77777777" w:rsidR="004304EB" w:rsidRDefault="000856F8">
            <w:pPr>
              <w:pStyle w:val="TableParagraph"/>
              <w:ind w:left="11"/>
              <w:rPr>
                <w:sz w:val="15"/>
              </w:rPr>
            </w:pPr>
            <w:r>
              <w:rPr>
                <w:w w:val="105"/>
                <w:sz w:val="15"/>
              </w:rPr>
              <w:t>Asia Pacific</w:t>
            </w:r>
          </w:p>
        </w:tc>
        <w:tc>
          <w:tcPr>
            <w:tcW w:w="2477" w:type="dxa"/>
            <w:shd w:val="clear" w:color="auto" w:fill="CCEDFF"/>
          </w:tcPr>
          <w:p w14:paraId="1196F00A" w14:textId="77777777" w:rsidR="004304EB" w:rsidRDefault="000856F8">
            <w:pPr>
              <w:pStyle w:val="TableParagraph"/>
              <w:ind w:left="1577"/>
              <w:rPr>
                <w:sz w:val="15"/>
              </w:rPr>
            </w:pPr>
            <w:r>
              <w:rPr>
                <w:w w:val="105"/>
                <w:sz w:val="15"/>
              </w:rPr>
              <w:t>(21)</w:t>
            </w:r>
          </w:p>
        </w:tc>
        <w:tc>
          <w:tcPr>
            <w:tcW w:w="1416" w:type="dxa"/>
            <w:shd w:val="clear" w:color="auto" w:fill="CCEDFF"/>
          </w:tcPr>
          <w:p w14:paraId="1196F00B" w14:textId="77777777" w:rsidR="004304EB" w:rsidRDefault="000856F8">
            <w:pPr>
              <w:pStyle w:val="TableParagraph"/>
              <w:ind w:left="521" w:right="671"/>
              <w:jc w:val="center"/>
              <w:rPr>
                <w:sz w:val="15"/>
              </w:rPr>
            </w:pPr>
            <w:r>
              <w:rPr>
                <w:w w:val="105"/>
                <w:sz w:val="15"/>
              </w:rPr>
              <w:t>(1)</w:t>
            </w:r>
          </w:p>
        </w:tc>
        <w:tc>
          <w:tcPr>
            <w:tcW w:w="788" w:type="dxa"/>
            <w:shd w:val="clear" w:color="auto" w:fill="CCEDFF"/>
          </w:tcPr>
          <w:p w14:paraId="1196F00C" w14:textId="77777777" w:rsidR="004304EB" w:rsidRDefault="000856F8">
            <w:pPr>
              <w:pStyle w:val="TableParagraph"/>
              <w:ind w:right="51"/>
              <w:jc w:val="right"/>
              <w:rPr>
                <w:sz w:val="15"/>
              </w:rPr>
            </w:pPr>
            <w:r>
              <w:rPr>
                <w:w w:val="105"/>
                <w:sz w:val="15"/>
              </w:rPr>
              <w:t>(1)</w:t>
            </w:r>
          </w:p>
        </w:tc>
        <w:tc>
          <w:tcPr>
            <w:tcW w:w="688" w:type="dxa"/>
            <w:shd w:val="clear" w:color="auto" w:fill="CCEDFF"/>
          </w:tcPr>
          <w:p w14:paraId="1196F00D" w14:textId="77777777" w:rsidR="004304EB" w:rsidRDefault="004304EB">
            <w:pPr>
              <w:pStyle w:val="TableParagraph"/>
              <w:spacing w:before="0"/>
              <w:rPr>
                <w:sz w:val="14"/>
              </w:rPr>
            </w:pPr>
          </w:p>
        </w:tc>
        <w:tc>
          <w:tcPr>
            <w:tcW w:w="782" w:type="dxa"/>
            <w:shd w:val="clear" w:color="auto" w:fill="CCEDFF"/>
          </w:tcPr>
          <w:p w14:paraId="1196F00E" w14:textId="77777777" w:rsidR="004304EB" w:rsidRDefault="000856F8">
            <w:pPr>
              <w:pStyle w:val="TableParagraph"/>
              <w:ind w:right="120"/>
              <w:jc w:val="right"/>
              <w:rPr>
                <w:sz w:val="15"/>
              </w:rPr>
            </w:pPr>
            <w:r>
              <w:rPr>
                <w:w w:val="104"/>
                <w:sz w:val="15"/>
              </w:rPr>
              <w:t>—</w:t>
            </w:r>
          </w:p>
        </w:tc>
        <w:tc>
          <w:tcPr>
            <w:tcW w:w="532" w:type="dxa"/>
            <w:shd w:val="clear" w:color="auto" w:fill="CCEDFF"/>
          </w:tcPr>
          <w:p w14:paraId="1196F00F" w14:textId="77777777" w:rsidR="004304EB" w:rsidRDefault="004304EB">
            <w:pPr>
              <w:pStyle w:val="TableParagraph"/>
              <w:spacing w:before="0"/>
              <w:rPr>
                <w:sz w:val="14"/>
              </w:rPr>
            </w:pPr>
          </w:p>
        </w:tc>
        <w:tc>
          <w:tcPr>
            <w:tcW w:w="763" w:type="dxa"/>
            <w:shd w:val="clear" w:color="auto" w:fill="CCEDFF"/>
          </w:tcPr>
          <w:p w14:paraId="1196F010" w14:textId="77777777" w:rsidR="004304EB" w:rsidRDefault="000856F8">
            <w:pPr>
              <w:pStyle w:val="TableParagraph"/>
              <w:ind w:left="318"/>
              <w:rPr>
                <w:b/>
                <w:sz w:val="15"/>
              </w:rPr>
            </w:pPr>
            <w:r>
              <w:rPr>
                <w:b/>
                <w:w w:val="105"/>
                <w:sz w:val="15"/>
              </w:rPr>
              <w:t>(23)</w:t>
            </w:r>
          </w:p>
        </w:tc>
      </w:tr>
      <w:tr w:rsidR="004304EB" w14:paraId="1196F01A" w14:textId="77777777">
        <w:trPr>
          <w:trHeight w:val="228"/>
        </w:trPr>
        <w:tc>
          <w:tcPr>
            <w:tcW w:w="3474" w:type="dxa"/>
          </w:tcPr>
          <w:p w14:paraId="1196F012" w14:textId="77777777" w:rsidR="004304EB" w:rsidRDefault="000856F8">
            <w:pPr>
              <w:pStyle w:val="TableParagraph"/>
              <w:ind w:left="11"/>
              <w:rPr>
                <w:sz w:val="15"/>
              </w:rPr>
            </w:pPr>
            <w:r>
              <w:rPr>
                <w:w w:val="105"/>
                <w:sz w:val="15"/>
              </w:rPr>
              <w:t>Global Ventures</w:t>
            </w:r>
          </w:p>
        </w:tc>
        <w:tc>
          <w:tcPr>
            <w:tcW w:w="2477" w:type="dxa"/>
          </w:tcPr>
          <w:p w14:paraId="1196F013" w14:textId="77777777" w:rsidR="004304EB" w:rsidRDefault="000856F8">
            <w:pPr>
              <w:pStyle w:val="TableParagraph"/>
              <w:ind w:left="1577"/>
              <w:rPr>
                <w:sz w:val="15"/>
              </w:rPr>
            </w:pPr>
            <w:r>
              <w:rPr>
                <w:w w:val="105"/>
                <w:sz w:val="15"/>
              </w:rPr>
              <w:t>(34)</w:t>
            </w:r>
          </w:p>
        </w:tc>
        <w:tc>
          <w:tcPr>
            <w:tcW w:w="1416" w:type="dxa"/>
          </w:tcPr>
          <w:p w14:paraId="1196F014" w14:textId="77777777" w:rsidR="004304EB" w:rsidRDefault="000856F8">
            <w:pPr>
              <w:pStyle w:val="TableParagraph"/>
              <w:ind w:left="456"/>
              <w:rPr>
                <w:sz w:val="15"/>
              </w:rPr>
            </w:pPr>
            <w:r>
              <w:rPr>
                <w:w w:val="105"/>
                <w:sz w:val="15"/>
              </w:rPr>
              <w:t>(17)</w:t>
            </w:r>
          </w:p>
        </w:tc>
        <w:tc>
          <w:tcPr>
            <w:tcW w:w="788" w:type="dxa"/>
          </w:tcPr>
          <w:p w14:paraId="1196F015" w14:textId="77777777" w:rsidR="004304EB" w:rsidRDefault="000856F8">
            <w:pPr>
              <w:pStyle w:val="TableParagraph"/>
              <w:ind w:right="51"/>
              <w:jc w:val="right"/>
              <w:rPr>
                <w:sz w:val="15"/>
              </w:rPr>
            </w:pPr>
            <w:r>
              <w:rPr>
                <w:w w:val="105"/>
                <w:sz w:val="15"/>
              </w:rPr>
              <w:t>(2)</w:t>
            </w:r>
          </w:p>
        </w:tc>
        <w:tc>
          <w:tcPr>
            <w:tcW w:w="688" w:type="dxa"/>
          </w:tcPr>
          <w:p w14:paraId="1196F016" w14:textId="77777777" w:rsidR="004304EB" w:rsidRDefault="004304EB">
            <w:pPr>
              <w:pStyle w:val="TableParagraph"/>
              <w:spacing w:before="0"/>
              <w:rPr>
                <w:sz w:val="14"/>
              </w:rPr>
            </w:pPr>
          </w:p>
        </w:tc>
        <w:tc>
          <w:tcPr>
            <w:tcW w:w="782" w:type="dxa"/>
          </w:tcPr>
          <w:p w14:paraId="1196F017" w14:textId="77777777" w:rsidR="004304EB" w:rsidRDefault="000856F8">
            <w:pPr>
              <w:pStyle w:val="TableParagraph"/>
              <w:ind w:right="120"/>
              <w:jc w:val="right"/>
              <w:rPr>
                <w:sz w:val="15"/>
              </w:rPr>
            </w:pPr>
            <w:r>
              <w:rPr>
                <w:w w:val="104"/>
                <w:sz w:val="15"/>
              </w:rPr>
              <w:t>—</w:t>
            </w:r>
          </w:p>
        </w:tc>
        <w:tc>
          <w:tcPr>
            <w:tcW w:w="532" w:type="dxa"/>
          </w:tcPr>
          <w:p w14:paraId="1196F018" w14:textId="77777777" w:rsidR="004304EB" w:rsidRDefault="004304EB">
            <w:pPr>
              <w:pStyle w:val="TableParagraph"/>
              <w:spacing w:before="0"/>
              <w:rPr>
                <w:sz w:val="14"/>
              </w:rPr>
            </w:pPr>
          </w:p>
        </w:tc>
        <w:tc>
          <w:tcPr>
            <w:tcW w:w="763" w:type="dxa"/>
          </w:tcPr>
          <w:p w14:paraId="1196F019" w14:textId="77777777" w:rsidR="004304EB" w:rsidRDefault="000856F8">
            <w:pPr>
              <w:pStyle w:val="TableParagraph"/>
              <w:ind w:left="318"/>
              <w:rPr>
                <w:b/>
                <w:sz w:val="15"/>
              </w:rPr>
            </w:pPr>
            <w:r>
              <w:rPr>
                <w:b/>
                <w:w w:val="105"/>
                <w:sz w:val="15"/>
              </w:rPr>
              <w:t>(53)</w:t>
            </w:r>
          </w:p>
        </w:tc>
      </w:tr>
      <w:tr w:rsidR="004304EB" w14:paraId="1196F023" w14:textId="77777777">
        <w:trPr>
          <w:trHeight w:val="225"/>
        </w:trPr>
        <w:tc>
          <w:tcPr>
            <w:tcW w:w="3474" w:type="dxa"/>
            <w:tcBorders>
              <w:bottom w:val="single" w:sz="12" w:space="0" w:color="000000"/>
            </w:tcBorders>
            <w:shd w:val="clear" w:color="auto" w:fill="CCEDFF"/>
          </w:tcPr>
          <w:p w14:paraId="1196F01B" w14:textId="77777777" w:rsidR="004304EB" w:rsidRDefault="000856F8">
            <w:pPr>
              <w:pStyle w:val="TableParagraph"/>
              <w:ind w:left="11"/>
              <w:rPr>
                <w:sz w:val="15"/>
              </w:rPr>
            </w:pPr>
            <w:r>
              <w:rPr>
                <w:w w:val="105"/>
                <w:sz w:val="15"/>
              </w:rPr>
              <w:t>Bottling Investments</w:t>
            </w:r>
          </w:p>
        </w:tc>
        <w:tc>
          <w:tcPr>
            <w:tcW w:w="2477" w:type="dxa"/>
            <w:tcBorders>
              <w:bottom w:val="single" w:sz="12" w:space="0" w:color="000000"/>
            </w:tcBorders>
            <w:shd w:val="clear" w:color="auto" w:fill="CCEDFF"/>
          </w:tcPr>
          <w:p w14:paraId="1196F01C" w14:textId="77777777" w:rsidR="004304EB" w:rsidRDefault="000856F8">
            <w:pPr>
              <w:pStyle w:val="TableParagraph"/>
              <w:ind w:left="1577"/>
              <w:rPr>
                <w:sz w:val="15"/>
              </w:rPr>
            </w:pPr>
            <w:r>
              <w:rPr>
                <w:w w:val="105"/>
                <w:sz w:val="15"/>
              </w:rPr>
              <w:t>(33)</w:t>
            </w:r>
          </w:p>
        </w:tc>
        <w:tc>
          <w:tcPr>
            <w:tcW w:w="1416" w:type="dxa"/>
            <w:tcBorders>
              <w:bottom w:val="single" w:sz="12" w:space="0" w:color="000000"/>
            </w:tcBorders>
            <w:shd w:val="clear" w:color="auto" w:fill="CCEDFF"/>
          </w:tcPr>
          <w:p w14:paraId="1196F01D" w14:textId="77777777" w:rsidR="004304EB" w:rsidRDefault="000856F8">
            <w:pPr>
              <w:pStyle w:val="TableParagraph"/>
              <w:ind w:right="134"/>
              <w:jc w:val="center"/>
              <w:rPr>
                <w:sz w:val="15"/>
              </w:rPr>
            </w:pPr>
            <w:r>
              <w:rPr>
                <w:w w:val="104"/>
                <w:sz w:val="15"/>
              </w:rPr>
              <w:t>3</w:t>
            </w:r>
          </w:p>
        </w:tc>
        <w:tc>
          <w:tcPr>
            <w:tcW w:w="788" w:type="dxa"/>
            <w:tcBorders>
              <w:bottom w:val="single" w:sz="12" w:space="0" w:color="000000"/>
            </w:tcBorders>
            <w:shd w:val="clear" w:color="auto" w:fill="CCEDFF"/>
          </w:tcPr>
          <w:p w14:paraId="1196F01E" w14:textId="77777777" w:rsidR="004304EB" w:rsidRDefault="000856F8">
            <w:pPr>
              <w:pStyle w:val="TableParagraph"/>
              <w:ind w:right="51"/>
              <w:jc w:val="right"/>
              <w:rPr>
                <w:sz w:val="15"/>
              </w:rPr>
            </w:pPr>
            <w:r>
              <w:rPr>
                <w:w w:val="105"/>
                <w:sz w:val="15"/>
              </w:rPr>
              <w:t>(5)</w:t>
            </w:r>
          </w:p>
        </w:tc>
        <w:tc>
          <w:tcPr>
            <w:tcW w:w="688" w:type="dxa"/>
            <w:tcBorders>
              <w:bottom w:val="single" w:sz="12" w:space="0" w:color="000000"/>
            </w:tcBorders>
            <w:shd w:val="clear" w:color="auto" w:fill="CCEDFF"/>
          </w:tcPr>
          <w:p w14:paraId="1196F01F" w14:textId="77777777" w:rsidR="004304EB" w:rsidRDefault="004304EB">
            <w:pPr>
              <w:pStyle w:val="TableParagraph"/>
              <w:spacing w:before="0"/>
              <w:rPr>
                <w:sz w:val="14"/>
              </w:rPr>
            </w:pPr>
          </w:p>
        </w:tc>
        <w:tc>
          <w:tcPr>
            <w:tcW w:w="782" w:type="dxa"/>
            <w:tcBorders>
              <w:bottom w:val="single" w:sz="12" w:space="0" w:color="000000"/>
            </w:tcBorders>
            <w:shd w:val="clear" w:color="auto" w:fill="CCEDFF"/>
          </w:tcPr>
          <w:p w14:paraId="1196F020" w14:textId="77777777" w:rsidR="004304EB" w:rsidRDefault="000856F8">
            <w:pPr>
              <w:pStyle w:val="TableParagraph"/>
              <w:ind w:right="81"/>
              <w:jc w:val="right"/>
              <w:rPr>
                <w:sz w:val="15"/>
              </w:rPr>
            </w:pPr>
            <w:r>
              <w:rPr>
                <w:w w:val="105"/>
                <w:sz w:val="15"/>
              </w:rPr>
              <w:t>(3)</w:t>
            </w:r>
          </w:p>
        </w:tc>
        <w:tc>
          <w:tcPr>
            <w:tcW w:w="532" w:type="dxa"/>
            <w:tcBorders>
              <w:bottom w:val="single" w:sz="12" w:space="0" w:color="000000"/>
            </w:tcBorders>
            <w:shd w:val="clear" w:color="auto" w:fill="CCEDFF"/>
          </w:tcPr>
          <w:p w14:paraId="1196F021" w14:textId="77777777" w:rsidR="004304EB" w:rsidRDefault="004304EB">
            <w:pPr>
              <w:pStyle w:val="TableParagraph"/>
              <w:spacing w:before="0"/>
              <w:rPr>
                <w:sz w:val="14"/>
              </w:rPr>
            </w:pPr>
          </w:p>
        </w:tc>
        <w:tc>
          <w:tcPr>
            <w:tcW w:w="763" w:type="dxa"/>
            <w:tcBorders>
              <w:bottom w:val="single" w:sz="12" w:space="0" w:color="000000"/>
            </w:tcBorders>
            <w:shd w:val="clear" w:color="auto" w:fill="CCEDFF"/>
          </w:tcPr>
          <w:p w14:paraId="1196F022" w14:textId="77777777" w:rsidR="004304EB" w:rsidRDefault="000856F8">
            <w:pPr>
              <w:pStyle w:val="TableParagraph"/>
              <w:ind w:left="318"/>
              <w:rPr>
                <w:b/>
                <w:sz w:val="15"/>
              </w:rPr>
            </w:pPr>
            <w:r>
              <w:rPr>
                <w:b/>
                <w:w w:val="105"/>
                <w:sz w:val="15"/>
              </w:rPr>
              <w:t>(38)</w:t>
            </w:r>
          </w:p>
        </w:tc>
      </w:tr>
    </w:tbl>
    <w:p w14:paraId="1196F024" w14:textId="77777777" w:rsidR="004304EB" w:rsidRDefault="000856F8">
      <w:pPr>
        <w:spacing w:before="98"/>
        <w:ind w:left="146"/>
        <w:rPr>
          <w:sz w:val="14"/>
        </w:rPr>
      </w:pPr>
      <w:r>
        <w:rPr>
          <w:w w:val="105"/>
          <w:sz w:val="14"/>
        </w:rPr>
        <w:t>Note: Certain rows may not add due to rounding.</w:t>
      </w:r>
    </w:p>
    <w:p w14:paraId="1196F025" w14:textId="77777777" w:rsidR="004304EB" w:rsidRDefault="000856F8">
      <w:pPr>
        <w:spacing w:before="103" w:line="249" w:lineRule="auto"/>
        <w:ind w:left="218" w:right="157" w:hanging="72"/>
        <w:rPr>
          <w:sz w:val="14"/>
        </w:rPr>
      </w:pPr>
      <w:r>
        <w:rPr>
          <w:w w:val="105"/>
          <w:sz w:val="14"/>
          <w:vertAlign w:val="superscript"/>
        </w:rPr>
        <w:t>1</w:t>
      </w:r>
      <w:r>
        <w:rPr>
          <w:w w:val="105"/>
          <w:sz w:val="14"/>
        </w:rPr>
        <w:t xml:space="preserve"> Represents the percent change in net operating revenues attributable to the increase (decrease) in concentrate sales volume for our geographic operating segments and our Global Ventures operating</w:t>
      </w:r>
      <w:r>
        <w:rPr>
          <w:spacing w:val="-13"/>
          <w:w w:val="105"/>
          <w:sz w:val="14"/>
        </w:rPr>
        <w:t xml:space="preserve"> </w:t>
      </w:r>
      <w:r>
        <w:rPr>
          <w:w w:val="105"/>
          <w:sz w:val="14"/>
        </w:rPr>
        <w:t>segment</w:t>
      </w:r>
      <w:r>
        <w:rPr>
          <w:spacing w:val="-13"/>
          <w:w w:val="105"/>
          <w:sz w:val="14"/>
        </w:rPr>
        <w:t xml:space="preserve"> </w:t>
      </w:r>
      <w:r>
        <w:rPr>
          <w:w w:val="105"/>
          <w:sz w:val="14"/>
        </w:rPr>
        <w:t>(e</w:t>
      </w:r>
      <w:r>
        <w:rPr>
          <w:w w:val="105"/>
          <w:sz w:val="14"/>
        </w:rPr>
        <w:t>xpressed</w:t>
      </w:r>
      <w:r>
        <w:rPr>
          <w:spacing w:val="-13"/>
          <w:w w:val="105"/>
          <w:sz w:val="14"/>
        </w:rPr>
        <w:t xml:space="preserve"> </w:t>
      </w:r>
      <w:r>
        <w:rPr>
          <w:w w:val="105"/>
          <w:sz w:val="14"/>
        </w:rPr>
        <w:t>in</w:t>
      </w:r>
      <w:r>
        <w:rPr>
          <w:spacing w:val="-12"/>
          <w:w w:val="105"/>
          <w:sz w:val="14"/>
        </w:rPr>
        <w:t xml:space="preserve"> </w:t>
      </w:r>
      <w:r>
        <w:rPr>
          <w:w w:val="105"/>
          <w:sz w:val="14"/>
        </w:rPr>
        <w:t>unit</w:t>
      </w:r>
      <w:r>
        <w:rPr>
          <w:spacing w:val="-13"/>
          <w:w w:val="105"/>
          <w:sz w:val="14"/>
        </w:rPr>
        <w:t xml:space="preserve"> </w:t>
      </w:r>
      <w:r>
        <w:rPr>
          <w:w w:val="105"/>
          <w:sz w:val="14"/>
        </w:rPr>
        <w:t>case</w:t>
      </w:r>
      <w:r>
        <w:rPr>
          <w:spacing w:val="-13"/>
          <w:w w:val="105"/>
          <w:sz w:val="14"/>
        </w:rPr>
        <w:t xml:space="preserve"> </w:t>
      </w:r>
      <w:r>
        <w:rPr>
          <w:w w:val="105"/>
          <w:sz w:val="14"/>
        </w:rPr>
        <w:t>equivalents)</w:t>
      </w:r>
      <w:r>
        <w:rPr>
          <w:spacing w:val="-13"/>
          <w:w w:val="105"/>
          <w:sz w:val="14"/>
        </w:rPr>
        <w:t xml:space="preserve"> </w:t>
      </w:r>
      <w:r>
        <w:rPr>
          <w:w w:val="105"/>
          <w:sz w:val="14"/>
        </w:rPr>
        <w:t>after</w:t>
      </w:r>
      <w:r>
        <w:rPr>
          <w:spacing w:val="-13"/>
          <w:w w:val="105"/>
          <w:sz w:val="14"/>
        </w:rPr>
        <w:t xml:space="preserve"> </w:t>
      </w:r>
      <w:r>
        <w:rPr>
          <w:w w:val="105"/>
          <w:sz w:val="14"/>
        </w:rPr>
        <w:t>considering</w:t>
      </w:r>
      <w:r>
        <w:rPr>
          <w:spacing w:val="-13"/>
          <w:w w:val="105"/>
          <w:sz w:val="14"/>
        </w:rPr>
        <w:t xml:space="preserve"> </w:t>
      </w:r>
      <w:r>
        <w:rPr>
          <w:w w:val="105"/>
          <w:sz w:val="14"/>
        </w:rPr>
        <w:t>the</w:t>
      </w:r>
      <w:r>
        <w:rPr>
          <w:spacing w:val="-13"/>
          <w:w w:val="105"/>
          <w:sz w:val="14"/>
        </w:rPr>
        <w:t xml:space="preserve"> </w:t>
      </w:r>
      <w:r>
        <w:rPr>
          <w:w w:val="105"/>
          <w:sz w:val="14"/>
        </w:rPr>
        <w:t>impact</w:t>
      </w:r>
      <w:r>
        <w:rPr>
          <w:spacing w:val="-13"/>
          <w:w w:val="105"/>
          <w:sz w:val="14"/>
        </w:rPr>
        <w:t xml:space="preserve"> </w:t>
      </w:r>
      <w:r>
        <w:rPr>
          <w:w w:val="105"/>
          <w:sz w:val="14"/>
        </w:rPr>
        <w:t>of</w:t>
      </w:r>
      <w:r>
        <w:rPr>
          <w:spacing w:val="-13"/>
          <w:w w:val="105"/>
          <w:sz w:val="14"/>
        </w:rPr>
        <w:t xml:space="preserve"> </w:t>
      </w:r>
      <w:r>
        <w:rPr>
          <w:w w:val="105"/>
          <w:sz w:val="14"/>
        </w:rPr>
        <w:t>acquisitions</w:t>
      </w:r>
      <w:r>
        <w:rPr>
          <w:spacing w:val="-13"/>
          <w:w w:val="105"/>
          <w:sz w:val="14"/>
        </w:rPr>
        <w:t xml:space="preserve"> </w:t>
      </w:r>
      <w:r>
        <w:rPr>
          <w:w w:val="105"/>
          <w:sz w:val="14"/>
        </w:rPr>
        <w:t>and</w:t>
      </w:r>
      <w:r>
        <w:rPr>
          <w:spacing w:val="-13"/>
          <w:w w:val="105"/>
          <w:sz w:val="14"/>
        </w:rPr>
        <w:t xml:space="preserve"> </w:t>
      </w:r>
      <w:r>
        <w:rPr>
          <w:w w:val="105"/>
          <w:sz w:val="14"/>
        </w:rPr>
        <w:t>divestitures.</w:t>
      </w:r>
      <w:r>
        <w:rPr>
          <w:spacing w:val="-12"/>
          <w:w w:val="105"/>
          <w:sz w:val="14"/>
        </w:rPr>
        <w:t xml:space="preserve"> </w:t>
      </w:r>
      <w:r>
        <w:rPr>
          <w:w w:val="105"/>
          <w:sz w:val="14"/>
        </w:rPr>
        <w:t>For</w:t>
      </w:r>
      <w:r>
        <w:rPr>
          <w:spacing w:val="-13"/>
          <w:w w:val="105"/>
          <w:sz w:val="14"/>
        </w:rPr>
        <w:t xml:space="preserve"> </w:t>
      </w:r>
      <w:r>
        <w:rPr>
          <w:w w:val="105"/>
          <w:sz w:val="14"/>
        </w:rPr>
        <w:t>our</w:t>
      </w:r>
      <w:r>
        <w:rPr>
          <w:spacing w:val="-13"/>
          <w:w w:val="105"/>
          <w:sz w:val="14"/>
        </w:rPr>
        <w:t xml:space="preserve"> </w:t>
      </w:r>
      <w:r>
        <w:rPr>
          <w:w w:val="105"/>
          <w:sz w:val="14"/>
        </w:rPr>
        <w:t>Bottling</w:t>
      </w:r>
      <w:r>
        <w:rPr>
          <w:spacing w:val="-13"/>
          <w:w w:val="105"/>
          <w:sz w:val="14"/>
        </w:rPr>
        <w:t xml:space="preserve"> </w:t>
      </w:r>
      <w:r>
        <w:rPr>
          <w:w w:val="105"/>
          <w:sz w:val="14"/>
        </w:rPr>
        <w:t>Investments</w:t>
      </w:r>
      <w:r>
        <w:rPr>
          <w:spacing w:val="-13"/>
          <w:w w:val="105"/>
          <w:sz w:val="14"/>
        </w:rPr>
        <w:t xml:space="preserve"> </w:t>
      </w:r>
      <w:r>
        <w:rPr>
          <w:w w:val="105"/>
          <w:sz w:val="14"/>
        </w:rPr>
        <w:t>operating</w:t>
      </w:r>
      <w:r>
        <w:rPr>
          <w:spacing w:val="-13"/>
          <w:w w:val="105"/>
          <w:sz w:val="14"/>
        </w:rPr>
        <w:t xml:space="preserve"> </w:t>
      </w:r>
      <w:r>
        <w:rPr>
          <w:w w:val="105"/>
          <w:sz w:val="14"/>
        </w:rPr>
        <w:t>segment,</w:t>
      </w:r>
      <w:r>
        <w:rPr>
          <w:spacing w:val="-12"/>
          <w:w w:val="105"/>
          <w:sz w:val="14"/>
        </w:rPr>
        <w:t xml:space="preserve"> </w:t>
      </w:r>
      <w:r>
        <w:rPr>
          <w:w w:val="105"/>
          <w:sz w:val="14"/>
        </w:rPr>
        <w:t>this</w:t>
      </w:r>
      <w:r>
        <w:rPr>
          <w:spacing w:val="-13"/>
          <w:w w:val="105"/>
          <w:sz w:val="14"/>
        </w:rPr>
        <w:t xml:space="preserve"> </w:t>
      </w:r>
      <w:r>
        <w:rPr>
          <w:w w:val="105"/>
          <w:sz w:val="14"/>
        </w:rPr>
        <w:t>represents</w:t>
      </w:r>
      <w:r>
        <w:rPr>
          <w:spacing w:val="-13"/>
          <w:w w:val="105"/>
          <w:sz w:val="14"/>
        </w:rPr>
        <w:t xml:space="preserve"> </w:t>
      </w:r>
      <w:r>
        <w:rPr>
          <w:w w:val="105"/>
          <w:sz w:val="14"/>
        </w:rPr>
        <w:t>the</w:t>
      </w:r>
      <w:r>
        <w:rPr>
          <w:spacing w:val="-13"/>
          <w:w w:val="105"/>
          <w:sz w:val="14"/>
        </w:rPr>
        <w:t xml:space="preserve"> </w:t>
      </w:r>
      <w:r>
        <w:rPr>
          <w:w w:val="105"/>
          <w:sz w:val="14"/>
        </w:rPr>
        <w:t xml:space="preserve">percent change in net operating revenues attributable to the increase (decrease) in </w:t>
      </w:r>
      <w:r>
        <w:rPr>
          <w:w w:val="105"/>
          <w:sz w:val="14"/>
        </w:rPr>
        <w:t>unit case volume computed by comparing the total sales (rather than the average daily sales) in each of the corresponding</w:t>
      </w:r>
      <w:r>
        <w:rPr>
          <w:spacing w:val="-13"/>
          <w:w w:val="105"/>
          <w:sz w:val="14"/>
        </w:rPr>
        <w:t xml:space="preserve"> </w:t>
      </w:r>
      <w:r>
        <w:rPr>
          <w:w w:val="105"/>
          <w:sz w:val="14"/>
        </w:rPr>
        <w:t>periods</w:t>
      </w:r>
      <w:r>
        <w:rPr>
          <w:spacing w:val="-13"/>
          <w:w w:val="105"/>
          <w:sz w:val="14"/>
        </w:rPr>
        <w:t xml:space="preserve"> </w:t>
      </w:r>
      <w:r>
        <w:rPr>
          <w:w w:val="105"/>
          <w:sz w:val="14"/>
        </w:rPr>
        <w:t>after</w:t>
      </w:r>
      <w:r>
        <w:rPr>
          <w:spacing w:val="-13"/>
          <w:w w:val="105"/>
          <w:sz w:val="14"/>
        </w:rPr>
        <w:t xml:space="preserve"> </w:t>
      </w:r>
      <w:r>
        <w:rPr>
          <w:w w:val="105"/>
          <w:sz w:val="14"/>
        </w:rPr>
        <w:t>considering</w:t>
      </w:r>
      <w:r>
        <w:rPr>
          <w:spacing w:val="-12"/>
          <w:w w:val="105"/>
          <w:sz w:val="14"/>
        </w:rPr>
        <w:t xml:space="preserve"> </w:t>
      </w:r>
      <w:r>
        <w:rPr>
          <w:w w:val="105"/>
          <w:sz w:val="14"/>
        </w:rPr>
        <w:t>the</w:t>
      </w:r>
      <w:r>
        <w:rPr>
          <w:spacing w:val="-13"/>
          <w:w w:val="105"/>
          <w:sz w:val="14"/>
        </w:rPr>
        <w:t xml:space="preserve"> </w:t>
      </w:r>
      <w:r>
        <w:rPr>
          <w:w w:val="105"/>
          <w:sz w:val="14"/>
        </w:rPr>
        <w:t>impact</w:t>
      </w:r>
      <w:r>
        <w:rPr>
          <w:spacing w:val="-13"/>
          <w:w w:val="105"/>
          <w:sz w:val="14"/>
        </w:rPr>
        <w:t xml:space="preserve"> </w:t>
      </w:r>
      <w:r>
        <w:rPr>
          <w:w w:val="105"/>
          <w:sz w:val="14"/>
        </w:rPr>
        <w:t>of</w:t>
      </w:r>
      <w:r>
        <w:rPr>
          <w:spacing w:val="-13"/>
          <w:w w:val="105"/>
          <w:sz w:val="14"/>
        </w:rPr>
        <w:t xml:space="preserve"> </w:t>
      </w:r>
      <w:r>
        <w:rPr>
          <w:w w:val="105"/>
          <w:sz w:val="14"/>
        </w:rPr>
        <w:t>structural</w:t>
      </w:r>
      <w:r>
        <w:rPr>
          <w:spacing w:val="-13"/>
          <w:w w:val="105"/>
          <w:sz w:val="14"/>
        </w:rPr>
        <w:t xml:space="preserve"> </w:t>
      </w:r>
      <w:r>
        <w:rPr>
          <w:w w:val="105"/>
          <w:sz w:val="14"/>
        </w:rPr>
        <w:t>changes.</w:t>
      </w:r>
      <w:r>
        <w:rPr>
          <w:spacing w:val="-12"/>
          <w:w w:val="105"/>
          <w:sz w:val="14"/>
        </w:rPr>
        <w:t xml:space="preserve"> </w:t>
      </w:r>
      <w:r>
        <w:rPr>
          <w:w w:val="105"/>
          <w:sz w:val="14"/>
        </w:rPr>
        <w:t>Our</w:t>
      </w:r>
      <w:r>
        <w:rPr>
          <w:spacing w:val="-13"/>
          <w:w w:val="105"/>
          <w:sz w:val="14"/>
        </w:rPr>
        <w:t xml:space="preserve"> </w:t>
      </w:r>
      <w:r>
        <w:rPr>
          <w:w w:val="105"/>
          <w:sz w:val="14"/>
        </w:rPr>
        <w:t>Bottling</w:t>
      </w:r>
      <w:r>
        <w:rPr>
          <w:spacing w:val="-12"/>
          <w:w w:val="105"/>
          <w:sz w:val="14"/>
        </w:rPr>
        <w:t xml:space="preserve"> </w:t>
      </w:r>
      <w:r>
        <w:rPr>
          <w:w w:val="105"/>
          <w:sz w:val="14"/>
        </w:rPr>
        <w:t>Investments</w:t>
      </w:r>
      <w:r>
        <w:rPr>
          <w:spacing w:val="-13"/>
          <w:w w:val="105"/>
          <w:sz w:val="14"/>
        </w:rPr>
        <w:t xml:space="preserve"> </w:t>
      </w:r>
      <w:r>
        <w:rPr>
          <w:w w:val="105"/>
          <w:sz w:val="14"/>
        </w:rPr>
        <w:t>operating</w:t>
      </w:r>
      <w:r>
        <w:rPr>
          <w:spacing w:val="-13"/>
          <w:w w:val="105"/>
          <w:sz w:val="14"/>
        </w:rPr>
        <w:t xml:space="preserve"> </w:t>
      </w:r>
      <w:r>
        <w:rPr>
          <w:w w:val="105"/>
          <w:sz w:val="14"/>
        </w:rPr>
        <w:t>segment</w:t>
      </w:r>
      <w:r>
        <w:rPr>
          <w:spacing w:val="-13"/>
          <w:w w:val="105"/>
          <w:sz w:val="14"/>
        </w:rPr>
        <w:t xml:space="preserve"> </w:t>
      </w:r>
      <w:r>
        <w:rPr>
          <w:w w:val="105"/>
          <w:sz w:val="14"/>
        </w:rPr>
        <w:t>data</w:t>
      </w:r>
      <w:r>
        <w:rPr>
          <w:spacing w:val="-13"/>
          <w:w w:val="105"/>
          <w:sz w:val="14"/>
        </w:rPr>
        <w:t xml:space="preserve"> </w:t>
      </w:r>
      <w:r>
        <w:rPr>
          <w:w w:val="105"/>
          <w:sz w:val="14"/>
        </w:rPr>
        <w:t>reflects</w:t>
      </w:r>
      <w:r>
        <w:rPr>
          <w:spacing w:val="-13"/>
          <w:w w:val="105"/>
          <w:sz w:val="14"/>
        </w:rPr>
        <w:t xml:space="preserve"> </w:t>
      </w:r>
      <w:r>
        <w:rPr>
          <w:w w:val="105"/>
          <w:sz w:val="14"/>
        </w:rPr>
        <w:t>unit</w:t>
      </w:r>
      <w:r>
        <w:rPr>
          <w:spacing w:val="-13"/>
          <w:w w:val="105"/>
          <w:sz w:val="14"/>
        </w:rPr>
        <w:t xml:space="preserve"> </w:t>
      </w:r>
      <w:r>
        <w:rPr>
          <w:w w:val="105"/>
          <w:sz w:val="14"/>
        </w:rPr>
        <w:t>case</w:t>
      </w:r>
      <w:r>
        <w:rPr>
          <w:spacing w:val="-12"/>
          <w:w w:val="105"/>
          <w:sz w:val="14"/>
        </w:rPr>
        <w:t xml:space="preserve"> </w:t>
      </w:r>
      <w:r>
        <w:rPr>
          <w:w w:val="105"/>
          <w:sz w:val="14"/>
        </w:rPr>
        <w:t>volume</w:t>
      </w:r>
      <w:r>
        <w:rPr>
          <w:spacing w:val="-13"/>
          <w:w w:val="105"/>
          <w:sz w:val="14"/>
        </w:rPr>
        <w:t xml:space="preserve"> </w:t>
      </w:r>
      <w:r>
        <w:rPr>
          <w:w w:val="105"/>
          <w:sz w:val="14"/>
        </w:rPr>
        <w:t>growth</w:t>
      </w:r>
      <w:r>
        <w:rPr>
          <w:spacing w:val="-13"/>
          <w:w w:val="105"/>
          <w:sz w:val="14"/>
        </w:rPr>
        <w:t xml:space="preserve"> </w:t>
      </w:r>
      <w:r>
        <w:rPr>
          <w:w w:val="105"/>
          <w:sz w:val="14"/>
        </w:rPr>
        <w:t>for</w:t>
      </w:r>
      <w:r>
        <w:rPr>
          <w:spacing w:val="-13"/>
          <w:w w:val="105"/>
          <w:sz w:val="14"/>
        </w:rPr>
        <w:t xml:space="preserve"> </w:t>
      </w:r>
      <w:r>
        <w:rPr>
          <w:w w:val="105"/>
          <w:sz w:val="14"/>
        </w:rPr>
        <w:t>consolidated</w:t>
      </w:r>
      <w:r>
        <w:rPr>
          <w:spacing w:val="-12"/>
          <w:w w:val="105"/>
          <w:sz w:val="14"/>
        </w:rPr>
        <w:t xml:space="preserve"> </w:t>
      </w:r>
      <w:r>
        <w:rPr>
          <w:w w:val="105"/>
          <w:sz w:val="14"/>
        </w:rPr>
        <w:t>bottlers</w:t>
      </w:r>
      <w:r>
        <w:rPr>
          <w:spacing w:val="-13"/>
          <w:w w:val="105"/>
          <w:sz w:val="14"/>
        </w:rPr>
        <w:t xml:space="preserve"> </w:t>
      </w:r>
      <w:r>
        <w:rPr>
          <w:w w:val="105"/>
          <w:sz w:val="14"/>
        </w:rPr>
        <w:t>only</w:t>
      </w:r>
      <w:r>
        <w:rPr>
          <w:spacing w:val="-12"/>
          <w:w w:val="105"/>
          <w:sz w:val="14"/>
        </w:rPr>
        <w:t xml:space="preserve"> </w:t>
      </w:r>
      <w:r>
        <w:rPr>
          <w:w w:val="105"/>
          <w:sz w:val="14"/>
        </w:rPr>
        <w:t>after considering</w:t>
      </w:r>
      <w:r>
        <w:rPr>
          <w:spacing w:val="-2"/>
          <w:w w:val="105"/>
          <w:sz w:val="14"/>
        </w:rPr>
        <w:t xml:space="preserve"> </w:t>
      </w:r>
      <w:r>
        <w:rPr>
          <w:w w:val="105"/>
          <w:sz w:val="14"/>
        </w:rPr>
        <w:t>the</w:t>
      </w:r>
      <w:r>
        <w:rPr>
          <w:spacing w:val="-3"/>
          <w:w w:val="105"/>
          <w:sz w:val="14"/>
        </w:rPr>
        <w:t xml:space="preserve"> </w:t>
      </w:r>
      <w:r>
        <w:rPr>
          <w:w w:val="105"/>
          <w:sz w:val="14"/>
        </w:rPr>
        <w:t>impact</w:t>
      </w:r>
      <w:r>
        <w:rPr>
          <w:spacing w:val="-2"/>
          <w:w w:val="105"/>
          <w:sz w:val="14"/>
        </w:rPr>
        <w:t xml:space="preserve"> </w:t>
      </w:r>
      <w:r>
        <w:rPr>
          <w:w w:val="105"/>
          <w:sz w:val="14"/>
        </w:rPr>
        <w:t>of</w:t>
      </w:r>
      <w:r>
        <w:rPr>
          <w:spacing w:val="-3"/>
          <w:w w:val="105"/>
          <w:sz w:val="14"/>
        </w:rPr>
        <w:t xml:space="preserve"> </w:t>
      </w:r>
      <w:r>
        <w:rPr>
          <w:w w:val="105"/>
          <w:sz w:val="14"/>
        </w:rPr>
        <w:t>structural</w:t>
      </w:r>
      <w:r>
        <w:rPr>
          <w:spacing w:val="-2"/>
          <w:w w:val="105"/>
          <w:sz w:val="14"/>
        </w:rPr>
        <w:t xml:space="preserve"> </w:t>
      </w:r>
      <w:r>
        <w:rPr>
          <w:w w:val="105"/>
          <w:sz w:val="14"/>
        </w:rPr>
        <w:t>changes.</w:t>
      </w:r>
      <w:r>
        <w:rPr>
          <w:spacing w:val="-2"/>
          <w:w w:val="105"/>
          <w:sz w:val="14"/>
        </w:rPr>
        <w:t xml:space="preserve"> </w:t>
      </w:r>
      <w:r>
        <w:rPr>
          <w:w w:val="105"/>
          <w:sz w:val="14"/>
        </w:rPr>
        <w:t>Refer</w:t>
      </w:r>
      <w:r>
        <w:rPr>
          <w:spacing w:val="-3"/>
          <w:w w:val="105"/>
          <w:sz w:val="14"/>
        </w:rPr>
        <w:t xml:space="preserve"> </w:t>
      </w:r>
      <w:r>
        <w:rPr>
          <w:w w:val="105"/>
          <w:sz w:val="14"/>
        </w:rPr>
        <w:t>to</w:t>
      </w:r>
      <w:r>
        <w:rPr>
          <w:spacing w:val="-1"/>
          <w:w w:val="105"/>
          <w:sz w:val="14"/>
        </w:rPr>
        <w:t xml:space="preserve"> </w:t>
      </w:r>
      <w:r>
        <w:rPr>
          <w:w w:val="105"/>
          <w:sz w:val="14"/>
        </w:rPr>
        <w:t>the</w:t>
      </w:r>
      <w:r>
        <w:rPr>
          <w:spacing w:val="-3"/>
          <w:w w:val="105"/>
          <w:sz w:val="14"/>
        </w:rPr>
        <w:t xml:space="preserve"> </w:t>
      </w:r>
      <w:r>
        <w:rPr>
          <w:w w:val="105"/>
          <w:sz w:val="14"/>
        </w:rPr>
        <w:t>heading</w:t>
      </w:r>
      <w:r>
        <w:rPr>
          <w:spacing w:val="-2"/>
          <w:w w:val="105"/>
          <w:sz w:val="14"/>
        </w:rPr>
        <w:t xml:space="preserve"> </w:t>
      </w:r>
      <w:r>
        <w:rPr>
          <w:w w:val="105"/>
          <w:sz w:val="14"/>
        </w:rPr>
        <w:t>"Beverage</w:t>
      </w:r>
      <w:r>
        <w:rPr>
          <w:spacing w:val="-2"/>
          <w:w w:val="105"/>
          <w:sz w:val="14"/>
        </w:rPr>
        <w:t xml:space="preserve"> </w:t>
      </w:r>
      <w:r>
        <w:rPr>
          <w:w w:val="105"/>
          <w:sz w:val="14"/>
        </w:rPr>
        <w:t>Volume"</w:t>
      </w:r>
      <w:r>
        <w:rPr>
          <w:spacing w:val="-3"/>
          <w:w w:val="105"/>
          <w:sz w:val="14"/>
        </w:rPr>
        <w:t xml:space="preserve"> </w:t>
      </w:r>
      <w:r>
        <w:rPr>
          <w:w w:val="105"/>
          <w:sz w:val="14"/>
        </w:rPr>
        <w:t>above.</w:t>
      </w:r>
    </w:p>
    <w:p w14:paraId="1196F026" w14:textId="77777777" w:rsidR="004304EB" w:rsidRDefault="000856F8">
      <w:pPr>
        <w:spacing w:before="50"/>
        <w:ind w:left="146"/>
        <w:rPr>
          <w:sz w:val="14"/>
        </w:rPr>
      </w:pPr>
      <w:r>
        <w:rPr>
          <w:w w:val="105"/>
          <w:position w:val="4"/>
          <w:sz w:val="9"/>
        </w:rPr>
        <w:t xml:space="preserve">2 </w:t>
      </w:r>
      <w:r>
        <w:rPr>
          <w:w w:val="105"/>
          <w:sz w:val="14"/>
        </w:rPr>
        <w:t xml:space="preserve">Includes structural changes. Refer to the heading "Structural Changes, Acquired Brands and Newly Licensed </w:t>
      </w:r>
      <w:r>
        <w:rPr>
          <w:w w:val="105"/>
          <w:sz w:val="14"/>
        </w:rPr>
        <w:t>Brands" above.</w:t>
      </w:r>
    </w:p>
    <w:p w14:paraId="1196F027" w14:textId="77777777" w:rsidR="004304EB" w:rsidRDefault="000856F8">
      <w:pPr>
        <w:pStyle w:val="a3"/>
        <w:spacing w:before="106"/>
        <w:ind w:left="146"/>
      </w:pPr>
      <w:r>
        <w:rPr>
          <w:w w:val="105"/>
        </w:rPr>
        <w:t>Refer to the heading "Beverage Volume" above for additional information related to changes in our unit case and concentrate sales volumes.</w:t>
      </w:r>
    </w:p>
    <w:p w14:paraId="1196F028" w14:textId="77777777" w:rsidR="004304EB" w:rsidRDefault="000856F8">
      <w:pPr>
        <w:pStyle w:val="a3"/>
        <w:spacing w:before="104" w:line="249" w:lineRule="auto"/>
        <w:ind w:left="146" w:right="331"/>
      </w:pPr>
      <w:r>
        <w:rPr>
          <w:w w:val="105"/>
        </w:rPr>
        <w:t>"Price,</w:t>
      </w:r>
      <w:r>
        <w:rPr>
          <w:spacing w:val="-7"/>
          <w:w w:val="105"/>
        </w:rPr>
        <w:t xml:space="preserve"> </w:t>
      </w:r>
      <w:r>
        <w:rPr>
          <w:w w:val="105"/>
        </w:rPr>
        <w:t>product</w:t>
      </w:r>
      <w:r>
        <w:rPr>
          <w:spacing w:val="-6"/>
          <w:w w:val="105"/>
        </w:rPr>
        <w:t xml:space="preserve"> </w:t>
      </w:r>
      <w:r>
        <w:rPr>
          <w:w w:val="105"/>
        </w:rPr>
        <w:t>and</w:t>
      </w:r>
      <w:r>
        <w:rPr>
          <w:spacing w:val="-6"/>
          <w:w w:val="105"/>
        </w:rPr>
        <w:t xml:space="preserve"> </w:t>
      </w:r>
      <w:r>
        <w:rPr>
          <w:w w:val="105"/>
        </w:rPr>
        <w:t>geographic</w:t>
      </w:r>
      <w:r>
        <w:rPr>
          <w:spacing w:val="-6"/>
          <w:w w:val="105"/>
        </w:rPr>
        <w:t xml:space="preserve"> </w:t>
      </w:r>
      <w:r>
        <w:rPr>
          <w:w w:val="105"/>
        </w:rPr>
        <w:t>mix"</w:t>
      </w:r>
      <w:r>
        <w:rPr>
          <w:spacing w:val="-6"/>
          <w:w w:val="105"/>
        </w:rPr>
        <w:t xml:space="preserve"> </w:t>
      </w:r>
      <w:r>
        <w:rPr>
          <w:w w:val="105"/>
        </w:rPr>
        <w:t>refers</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caused</w:t>
      </w:r>
      <w:r>
        <w:rPr>
          <w:spacing w:val="-6"/>
          <w:w w:val="105"/>
        </w:rPr>
        <w:t xml:space="preserve"> </w:t>
      </w:r>
      <w:r>
        <w:rPr>
          <w:w w:val="105"/>
        </w:rPr>
        <w:t>by</w:t>
      </w:r>
      <w:r>
        <w:rPr>
          <w:spacing w:val="-6"/>
          <w:w w:val="105"/>
        </w:rPr>
        <w:t xml:space="preserve"> </w:t>
      </w:r>
      <w:r>
        <w:rPr>
          <w:w w:val="105"/>
        </w:rPr>
        <w:t>factors</w:t>
      </w:r>
      <w:r>
        <w:rPr>
          <w:spacing w:val="-6"/>
          <w:w w:val="105"/>
        </w:rPr>
        <w:t xml:space="preserve"> </w:t>
      </w:r>
      <w:r>
        <w:rPr>
          <w:w w:val="105"/>
        </w:rPr>
        <w:t>such</w:t>
      </w:r>
      <w:r>
        <w:rPr>
          <w:spacing w:val="-7"/>
          <w:w w:val="105"/>
        </w:rPr>
        <w:t xml:space="preserve"> </w:t>
      </w:r>
      <w:r>
        <w:rPr>
          <w:w w:val="105"/>
        </w:rPr>
        <w:t>as</w:t>
      </w:r>
      <w:r>
        <w:rPr>
          <w:spacing w:val="-6"/>
          <w:w w:val="105"/>
        </w:rPr>
        <w:t xml:space="preserve"> </w:t>
      </w:r>
      <w:r>
        <w:rPr>
          <w:w w:val="105"/>
        </w:rPr>
        <w:t>price</w:t>
      </w:r>
      <w:r>
        <w:rPr>
          <w:spacing w:val="-6"/>
          <w:w w:val="105"/>
        </w:rPr>
        <w:t xml:space="preserve"> </w:t>
      </w:r>
      <w:r>
        <w:rPr>
          <w:w w:val="105"/>
        </w:rPr>
        <w:t>changes,</w:t>
      </w:r>
      <w:r>
        <w:rPr>
          <w:spacing w:val="-6"/>
          <w:w w:val="105"/>
        </w:rPr>
        <w:t xml:space="preserve"> </w:t>
      </w:r>
      <w:r>
        <w:rPr>
          <w:w w:val="105"/>
        </w:rPr>
        <w:t>the</w:t>
      </w:r>
      <w:r>
        <w:rPr>
          <w:spacing w:val="-6"/>
          <w:w w:val="105"/>
        </w:rPr>
        <w:t xml:space="preserve"> </w:t>
      </w:r>
      <w:r>
        <w:rPr>
          <w:w w:val="105"/>
        </w:rPr>
        <w:t>mix</w:t>
      </w:r>
      <w:r>
        <w:rPr>
          <w:spacing w:val="-7"/>
          <w:w w:val="105"/>
        </w:rPr>
        <w:t xml:space="preserve"> </w:t>
      </w:r>
      <w:r>
        <w:rPr>
          <w:w w:val="105"/>
        </w:rPr>
        <w:t>of</w:t>
      </w:r>
      <w:r>
        <w:rPr>
          <w:spacing w:val="-6"/>
          <w:w w:val="105"/>
        </w:rPr>
        <w:t xml:space="preserve"> </w:t>
      </w:r>
      <w:r>
        <w:rPr>
          <w:w w:val="105"/>
        </w:rPr>
        <w:t>products</w:t>
      </w:r>
      <w:r>
        <w:rPr>
          <w:spacing w:val="-6"/>
          <w:w w:val="105"/>
        </w:rPr>
        <w:t xml:space="preserve"> </w:t>
      </w:r>
      <w:r>
        <w:rPr>
          <w:w w:val="105"/>
        </w:rPr>
        <w:t>and</w:t>
      </w:r>
      <w:r>
        <w:rPr>
          <w:spacing w:val="-6"/>
          <w:w w:val="105"/>
        </w:rPr>
        <w:t xml:space="preserve"> </w:t>
      </w:r>
      <w:r>
        <w:rPr>
          <w:w w:val="105"/>
        </w:rPr>
        <w:t>packages</w:t>
      </w:r>
      <w:r>
        <w:rPr>
          <w:spacing w:val="-6"/>
          <w:w w:val="105"/>
        </w:rPr>
        <w:t xml:space="preserve"> </w:t>
      </w:r>
      <w:r>
        <w:rPr>
          <w:w w:val="105"/>
        </w:rPr>
        <w:t>sold,</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mix of channels and geographic territories where the sales occurred. The impact of price, product and geographic mix is calculated by subtracting the change in net operating reve</w:t>
      </w:r>
      <w:r>
        <w:rPr>
          <w:w w:val="105"/>
        </w:rPr>
        <w:t>nues resulting from volume increases or decreases, changes in foreign currency exchange rates, and acquisitions and divestitures from the total change in net operating revenues. Management believes that providing investors with price, product and geographi</w:t>
      </w:r>
      <w:r>
        <w:rPr>
          <w:w w:val="105"/>
        </w:rPr>
        <w:t>c mix enhances their understanding about the combined impact that the following items</w:t>
      </w:r>
      <w:r>
        <w:rPr>
          <w:spacing w:val="-7"/>
          <w:w w:val="105"/>
        </w:rPr>
        <w:t xml:space="preserve"> </w:t>
      </w:r>
      <w:r>
        <w:rPr>
          <w:w w:val="105"/>
        </w:rPr>
        <w:t>had</w:t>
      </w:r>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Company's</w:t>
      </w:r>
      <w:r>
        <w:rPr>
          <w:spacing w:val="-6"/>
          <w:w w:val="105"/>
        </w:rPr>
        <w:t xml:space="preserve"> </w:t>
      </w:r>
      <w:r>
        <w:rPr>
          <w:w w:val="105"/>
        </w:rPr>
        <w:t>net</w:t>
      </w:r>
      <w:r>
        <w:rPr>
          <w:spacing w:val="-6"/>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(1)</w:t>
      </w:r>
      <w:r>
        <w:rPr>
          <w:spacing w:val="-6"/>
          <w:w w:val="105"/>
        </w:rPr>
        <w:t xml:space="preserve"> </w:t>
      </w:r>
      <w:r>
        <w:rPr>
          <w:w w:val="105"/>
        </w:rPr>
        <w:t>pricing</w:t>
      </w:r>
      <w:r>
        <w:rPr>
          <w:spacing w:val="-6"/>
          <w:w w:val="105"/>
        </w:rPr>
        <w:t xml:space="preserve"> </w:t>
      </w:r>
      <w:r>
        <w:rPr>
          <w:w w:val="105"/>
        </w:rPr>
        <w:t>actions</w:t>
      </w:r>
      <w:r>
        <w:rPr>
          <w:spacing w:val="-7"/>
          <w:w w:val="105"/>
        </w:rPr>
        <w:t xml:space="preserve"> </w:t>
      </w:r>
      <w:r>
        <w:rPr>
          <w:w w:val="105"/>
        </w:rPr>
        <w:t>taken</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where</w:t>
      </w:r>
      <w:r>
        <w:rPr>
          <w:spacing w:val="-6"/>
          <w:w w:val="105"/>
        </w:rPr>
        <w:t xml:space="preserve"> </w:t>
      </w:r>
      <w:r>
        <w:rPr>
          <w:w w:val="105"/>
        </w:rPr>
        <w:t>applicable,</w:t>
      </w:r>
      <w:r>
        <w:rPr>
          <w:spacing w:val="-6"/>
          <w:w w:val="105"/>
        </w:rPr>
        <w:t xml:space="preserve"> </w:t>
      </w:r>
      <w:r>
        <w:rPr>
          <w:w w:val="105"/>
        </w:rPr>
        <w:t>our</w:t>
      </w:r>
      <w:r>
        <w:rPr>
          <w:spacing w:val="-6"/>
          <w:w w:val="105"/>
        </w:rPr>
        <w:t xml:space="preserve"> </w:t>
      </w:r>
      <w:r>
        <w:rPr>
          <w:w w:val="105"/>
        </w:rPr>
        <w:t>bottling</w:t>
      </w:r>
      <w:r>
        <w:rPr>
          <w:spacing w:val="-6"/>
          <w:w w:val="105"/>
        </w:rPr>
        <w:t xml:space="preserve"> </w:t>
      </w:r>
      <w:r>
        <w:rPr>
          <w:w w:val="105"/>
        </w:rPr>
        <w:t>partners;</w:t>
      </w:r>
      <w:r>
        <w:rPr>
          <w:spacing w:val="-6"/>
          <w:w w:val="105"/>
        </w:rPr>
        <w:t xml:space="preserve"> </w:t>
      </w:r>
      <w:r>
        <w:rPr>
          <w:w w:val="105"/>
        </w:rPr>
        <w:t>(2)</w:t>
      </w:r>
      <w:r>
        <w:rPr>
          <w:spacing w:val="-7"/>
          <w:w w:val="105"/>
        </w:rPr>
        <w:t xml:space="preserve"> </w:t>
      </w:r>
      <w:r>
        <w:rPr>
          <w:w w:val="105"/>
        </w:rPr>
        <w:t>changes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mix</w:t>
      </w:r>
      <w:r>
        <w:rPr>
          <w:spacing w:val="-6"/>
          <w:w w:val="105"/>
        </w:rPr>
        <w:t xml:space="preserve"> </w:t>
      </w:r>
      <w:r>
        <w:rPr>
          <w:w w:val="105"/>
        </w:rPr>
        <w:t>of</w:t>
      </w:r>
      <w:r>
        <w:rPr>
          <w:spacing w:val="-6"/>
          <w:w w:val="105"/>
        </w:rPr>
        <w:t xml:space="preserve"> </w:t>
      </w:r>
      <w:r>
        <w:rPr>
          <w:w w:val="105"/>
        </w:rPr>
        <w:t>products and</w:t>
      </w:r>
      <w:r>
        <w:rPr>
          <w:spacing w:val="-7"/>
          <w:w w:val="105"/>
        </w:rPr>
        <w:t xml:space="preserve"> </w:t>
      </w:r>
      <w:r>
        <w:rPr>
          <w:w w:val="105"/>
        </w:rPr>
        <w:t>packages</w:t>
      </w:r>
      <w:r>
        <w:rPr>
          <w:spacing w:val="-7"/>
          <w:w w:val="105"/>
        </w:rPr>
        <w:t xml:space="preserve"> </w:t>
      </w:r>
      <w:r>
        <w:rPr>
          <w:w w:val="105"/>
        </w:rPr>
        <w:t>sold;</w:t>
      </w:r>
      <w:r>
        <w:rPr>
          <w:spacing w:val="-6"/>
          <w:w w:val="105"/>
        </w:rPr>
        <w:t xml:space="preserve"> </w:t>
      </w:r>
      <w:r>
        <w:rPr>
          <w:w w:val="105"/>
        </w:rPr>
        <w:t>and</w:t>
      </w:r>
      <w:r>
        <w:rPr>
          <w:spacing w:val="-7"/>
          <w:w w:val="105"/>
        </w:rPr>
        <w:t xml:space="preserve"> </w:t>
      </w:r>
      <w:r>
        <w:rPr>
          <w:w w:val="105"/>
        </w:rPr>
        <w:t>(3)</w:t>
      </w:r>
      <w:r>
        <w:rPr>
          <w:spacing w:val="-7"/>
          <w:w w:val="105"/>
        </w:rPr>
        <w:t xml:space="preserve"> </w:t>
      </w:r>
      <w:r>
        <w:rPr>
          <w:w w:val="105"/>
        </w:rPr>
        <w:t>changes</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mix</w:t>
      </w:r>
      <w:r>
        <w:rPr>
          <w:spacing w:val="-7"/>
          <w:w w:val="105"/>
        </w:rPr>
        <w:t xml:space="preserve"> </w:t>
      </w:r>
      <w:r>
        <w:rPr>
          <w:w w:val="105"/>
        </w:rPr>
        <w:t>of</w:t>
      </w:r>
      <w:r>
        <w:rPr>
          <w:spacing w:val="-7"/>
          <w:w w:val="105"/>
        </w:rPr>
        <w:t xml:space="preserve"> </w:t>
      </w:r>
      <w:r>
        <w:rPr>
          <w:w w:val="105"/>
        </w:rPr>
        <w:t>channels</w:t>
      </w:r>
      <w:r>
        <w:rPr>
          <w:spacing w:val="-6"/>
          <w:w w:val="105"/>
        </w:rPr>
        <w:t xml:space="preserve"> </w:t>
      </w:r>
      <w:r>
        <w:rPr>
          <w:w w:val="105"/>
        </w:rPr>
        <w:t>and</w:t>
      </w:r>
      <w:r>
        <w:rPr>
          <w:spacing w:val="-7"/>
          <w:w w:val="105"/>
        </w:rPr>
        <w:t xml:space="preserve"> </w:t>
      </w:r>
      <w:r>
        <w:rPr>
          <w:w w:val="105"/>
        </w:rPr>
        <w:t>geographic</w:t>
      </w:r>
      <w:r>
        <w:rPr>
          <w:spacing w:val="-7"/>
          <w:w w:val="105"/>
        </w:rPr>
        <w:t xml:space="preserve"> </w:t>
      </w:r>
      <w:r>
        <w:rPr>
          <w:w w:val="105"/>
        </w:rPr>
        <w:t>territories</w:t>
      </w:r>
      <w:r>
        <w:rPr>
          <w:spacing w:val="-6"/>
          <w:w w:val="105"/>
        </w:rPr>
        <w:t xml:space="preserve"> </w:t>
      </w:r>
      <w:r>
        <w:rPr>
          <w:w w:val="105"/>
        </w:rPr>
        <w:t>where</w:t>
      </w:r>
      <w:r>
        <w:rPr>
          <w:spacing w:val="-7"/>
          <w:w w:val="105"/>
        </w:rPr>
        <w:t xml:space="preserve"> </w:t>
      </w:r>
      <w:r>
        <w:rPr>
          <w:w w:val="105"/>
        </w:rPr>
        <w:t>products</w:t>
      </w:r>
      <w:r>
        <w:rPr>
          <w:spacing w:val="-6"/>
          <w:w w:val="105"/>
        </w:rPr>
        <w:t xml:space="preserve"> </w:t>
      </w:r>
      <w:r>
        <w:rPr>
          <w:w w:val="105"/>
        </w:rPr>
        <w:t>were</w:t>
      </w:r>
      <w:r>
        <w:rPr>
          <w:spacing w:val="-7"/>
          <w:w w:val="105"/>
        </w:rPr>
        <w:t xml:space="preserve"> </w:t>
      </w:r>
      <w:r>
        <w:rPr>
          <w:w w:val="105"/>
        </w:rPr>
        <w:t>sold.</w:t>
      </w:r>
      <w:r>
        <w:rPr>
          <w:spacing w:val="-7"/>
          <w:w w:val="105"/>
        </w:rPr>
        <w:t xml:space="preserve"> </w:t>
      </w:r>
      <w:r>
        <w:rPr>
          <w:w w:val="105"/>
        </w:rPr>
        <w:t>Management</w:t>
      </w:r>
      <w:r>
        <w:rPr>
          <w:spacing w:val="-6"/>
          <w:w w:val="105"/>
        </w:rPr>
        <w:t xml:space="preserve"> </w:t>
      </w:r>
      <w:r>
        <w:rPr>
          <w:w w:val="105"/>
        </w:rPr>
        <w:t>uses</w:t>
      </w:r>
      <w:r>
        <w:rPr>
          <w:spacing w:val="-7"/>
          <w:w w:val="105"/>
        </w:rPr>
        <w:t xml:space="preserve"> </w:t>
      </w:r>
      <w:r>
        <w:rPr>
          <w:w w:val="105"/>
        </w:rPr>
        <w:t>this</w:t>
      </w:r>
      <w:r>
        <w:rPr>
          <w:spacing w:val="-7"/>
          <w:w w:val="105"/>
        </w:rPr>
        <w:t xml:space="preserve"> </w:t>
      </w:r>
      <w:r>
        <w:rPr>
          <w:w w:val="105"/>
        </w:rPr>
        <w:t>measure</w:t>
      </w:r>
      <w:r>
        <w:rPr>
          <w:spacing w:val="-6"/>
          <w:w w:val="105"/>
        </w:rPr>
        <w:t xml:space="preserve"> </w:t>
      </w:r>
      <w:r>
        <w:rPr>
          <w:w w:val="105"/>
        </w:rPr>
        <w:t>in</w:t>
      </w:r>
      <w:r>
        <w:rPr>
          <w:spacing w:val="-7"/>
          <w:w w:val="105"/>
        </w:rPr>
        <w:t xml:space="preserve"> </w:t>
      </w:r>
      <w:r>
        <w:rPr>
          <w:w w:val="105"/>
        </w:rPr>
        <w:t>making</w:t>
      </w:r>
      <w:r>
        <w:rPr>
          <w:spacing w:val="-6"/>
          <w:w w:val="105"/>
        </w:rPr>
        <w:t xml:space="preserve"> </w:t>
      </w:r>
      <w:r>
        <w:rPr>
          <w:w w:val="105"/>
        </w:rPr>
        <w:t>financial,</w:t>
      </w:r>
      <w:r>
        <w:rPr>
          <w:spacing w:val="-7"/>
          <w:w w:val="105"/>
        </w:rPr>
        <w:t xml:space="preserve"> </w:t>
      </w:r>
      <w:r>
        <w:rPr>
          <w:w w:val="105"/>
        </w:rPr>
        <w:t>operating and planning decisions and in evaluating the Company's</w:t>
      </w:r>
      <w:r>
        <w:rPr>
          <w:spacing w:val="-11"/>
          <w:w w:val="105"/>
        </w:rPr>
        <w:t xml:space="preserve"> </w:t>
      </w:r>
      <w:r>
        <w:rPr>
          <w:w w:val="105"/>
        </w:rPr>
        <w:t>performance.</w:t>
      </w:r>
    </w:p>
    <w:p w14:paraId="1196F029" w14:textId="77777777" w:rsidR="004304EB" w:rsidRDefault="000856F8">
      <w:pPr>
        <w:pStyle w:val="a3"/>
        <w:spacing w:before="100" w:line="249" w:lineRule="auto"/>
        <w:ind w:left="146" w:right="237"/>
      </w:pPr>
      <w:r>
        <w:rPr>
          <w:w w:val="105"/>
        </w:rPr>
        <w:t>Price,</w:t>
      </w:r>
      <w:r>
        <w:rPr>
          <w:spacing w:val="-7"/>
          <w:w w:val="105"/>
        </w:rPr>
        <w:t xml:space="preserve"> </w:t>
      </w:r>
      <w:r>
        <w:rPr>
          <w:w w:val="105"/>
        </w:rPr>
        <w:t>product</w:t>
      </w:r>
      <w:r>
        <w:rPr>
          <w:spacing w:val="-7"/>
          <w:w w:val="105"/>
        </w:rPr>
        <w:t xml:space="preserve"> </w:t>
      </w:r>
      <w:r>
        <w:rPr>
          <w:w w:val="105"/>
        </w:rPr>
        <w:t>and</w:t>
      </w:r>
      <w:r>
        <w:rPr>
          <w:spacing w:val="-7"/>
          <w:w w:val="105"/>
        </w:rPr>
        <w:t xml:space="preserve"> </w:t>
      </w:r>
      <w:r>
        <w:rPr>
          <w:w w:val="105"/>
        </w:rPr>
        <w:t>geographic</w:t>
      </w:r>
      <w:r>
        <w:rPr>
          <w:spacing w:val="-7"/>
          <w:w w:val="105"/>
        </w:rPr>
        <w:t xml:space="preserve"> </w:t>
      </w:r>
      <w:r>
        <w:rPr>
          <w:w w:val="105"/>
        </w:rPr>
        <w:t>mix</w:t>
      </w:r>
      <w:r>
        <w:rPr>
          <w:spacing w:val="-7"/>
          <w:w w:val="105"/>
        </w:rPr>
        <w:t xml:space="preserve"> </w:t>
      </w:r>
      <w:r>
        <w:rPr>
          <w:w w:val="105"/>
        </w:rPr>
        <w:t>had</w:t>
      </w:r>
      <w:r>
        <w:rPr>
          <w:spacing w:val="-7"/>
          <w:w w:val="105"/>
        </w:rPr>
        <w:t xml:space="preserve"> </w:t>
      </w:r>
      <w:r>
        <w:rPr>
          <w:w w:val="105"/>
        </w:rPr>
        <w:t>a</w:t>
      </w:r>
      <w:r>
        <w:rPr>
          <w:spacing w:val="-7"/>
          <w:w w:val="105"/>
        </w:rPr>
        <w:t xml:space="preserve"> </w:t>
      </w:r>
      <w:r>
        <w:rPr>
          <w:w w:val="105"/>
        </w:rPr>
        <w:t>4</w:t>
      </w:r>
      <w:r>
        <w:rPr>
          <w:spacing w:val="-6"/>
          <w:w w:val="105"/>
        </w:rPr>
        <w:t xml:space="preserve"> </w:t>
      </w:r>
      <w:r>
        <w:rPr>
          <w:w w:val="105"/>
        </w:rPr>
        <w:t>percent</w:t>
      </w:r>
      <w:r>
        <w:rPr>
          <w:spacing w:val="-7"/>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our</w:t>
      </w:r>
      <w:r>
        <w:rPr>
          <w:spacing w:val="-7"/>
          <w:w w:val="105"/>
        </w:rPr>
        <w:t xml:space="preserve"> </w:t>
      </w:r>
      <w:r>
        <w:rPr>
          <w:w w:val="105"/>
        </w:rPr>
        <w:t>consolidated</w:t>
      </w:r>
      <w:r>
        <w:rPr>
          <w:spacing w:val="-7"/>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7"/>
          <w:w w:val="105"/>
        </w:rPr>
        <w:t xml:space="preserve"> </w:t>
      </w:r>
      <w:r>
        <w:rPr>
          <w:w w:val="105"/>
        </w:rPr>
        <w:t>Price,</w:t>
      </w:r>
      <w:r>
        <w:rPr>
          <w:spacing w:val="-7"/>
          <w:w w:val="105"/>
        </w:rPr>
        <w:t xml:space="preserve"> </w:t>
      </w:r>
      <w:r>
        <w:rPr>
          <w:w w:val="105"/>
        </w:rPr>
        <w:t>product</w:t>
      </w:r>
      <w:r>
        <w:rPr>
          <w:spacing w:val="-7"/>
          <w:w w:val="105"/>
        </w:rPr>
        <w:t xml:space="preserve"> </w:t>
      </w:r>
      <w:r>
        <w:rPr>
          <w:w w:val="105"/>
        </w:rPr>
        <w:t>and</w:t>
      </w:r>
      <w:r>
        <w:rPr>
          <w:spacing w:val="-7"/>
          <w:w w:val="105"/>
        </w:rPr>
        <w:t xml:space="preserve"> </w:t>
      </w:r>
      <w:r>
        <w:rPr>
          <w:w w:val="105"/>
        </w:rPr>
        <w:t>geographic</w:t>
      </w:r>
      <w:r>
        <w:rPr>
          <w:spacing w:val="-7"/>
          <w:w w:val="105"/>
        </w:rPr>
        <w:t xml:space="preserve"> </w:t>
      </w:r>
      <w:r>
        <w:rPr>
          <w:w w:val="105"/>
        </w:rPr>
        <w:t>mix</w:t>
      </w:r>
      <w:r>
        <w:rPr>
          <w:spacing w:val="-7"/>
          <w:w w:val="105"/>
        </w:rPr>
        <w:t xml:space="preserve"> </w:t>
      </w:r>
      <w:r>
        <w:rPr>
          <w:w w:val="105"/>
        </w:rPr>
        <w:t>was</w:t>
      </w:r>
      <w:r>
        <w:rPr>
          <w:spacing w:val="-7"/>
          <w:w w:val="105"/>
        </w:rPr>
        <w:t xml:space="preserve"> </w:t>
      </w:r>
      <w:r>
        <w:rPr>
          <w:w w:val="105"/>
        </w:rPr>
        <w:t>impacted</w:t>
      </w:r>
      <w:r>
        <w:rPr>
          <w:spacing w:val="-6"/>
          <w:w w:val="105"/>
        </w:rPr>
        <w:t xml:space="preserve"> </w:t>
      </w:r>
      <w:r>
        <w:rPr>
          <w:w w:val="105"/>
        </w:rPr>
        <w:t>by</w:t>
      </w:r>
      <w:r>
        <w:rPr>
          <w:spacing w:val="-7"/>
          <w:w w:val="105"/>
        </w:rPr>
        <w:t xml:space="preserve"> </w:t>
      </w:r>
      <w:r>
        <w:rPr>
          <w:w w:val="105"/>
        </w:rPr>
        <w:t>a</w:t>
      </w:r>
      <w:r>
        <w:rPr>
          <w:spacing w:val="-7"/>
          <w:w w:val="105"/>
        </w:rPr>
        <w:t xml:space="preserve"> </w:t>
      </w:r>
      <w:r>
        <w:rPr>
          <w:w w:val="105"/>
        </w:rPr>
        <w:t>variety of factors and events including, but not limited to, the</w:t>
      </w:r>
      <w:r>
        <w:rPr>
          <w:spacing w:val="-12"/>
          <w:w w:val="105"/>
        </w:rPr>
        <w:t xml:space="preserve"> </w:t>
      </w:r>
      <w:r>
        <w:rPr>
          <w:w w:val="105"/>
        </w:rPr>
        <w:t>following:</w:t>
      </w:r>
    </w:p>
    <w:p w14:paraId="1196F02A" w14:textId="77777777" w:rsidR="004304EB" w:rsidRDefault="000856F8">
      <w:pPr>
        <w:pStyle w:val="a4"/>
        <w:numPr>
          <w:ilvl w:val="0"/>
          <w:numId w:val="8"/>
        </w:numPr>
        <w:tabs>
          <w:tab w:val="left" w:pos="506"/>
        </w:tabs>
        <w:rPr>
          <w:sz w:val="15"/>
        </w:rPr>
      </w:pPr>
      <w:r>
        <w:rPr>
          <w:w w:val="105"/>
          <w:sz w:val="15"/>
        </w:rPr>
        <w:t>Eu</w:t>
      </w:r>
      <w:r>
        <w:rPr>
          <w:w w:val="105"/>
          <w:sz w:val="15"/>
        </w:rPr>
        <w:t>rope, Middle East and Africa — unfavorable channel, package and geographic</w:t>
      </w:r>
      <w:r>
        <w:rPr>
          <w:spacing w:val="-16"/>
          <w:w w:val="105"/>
          <w:sz w:val="15"/>
        </w:rPr>
        <w:t xml:space="preserve"> </w:t>
      </w:r>
      <w:r>
        <w:rPr>
          <w:w w:val="105"/>
          <w:sz w:val="15"/>
        </w:rPr>
        <w:t>mix;</w:t>
      </w:r>
    </w:p>
    <w:p w14:paraId="1196F02B" w14:textId="77777777" w:rsidR="004304EB" w:rsidRDefault="000856F8">
      <w:pPr>
        <w:pStyle w:val="a4"/>
        <w:numPr>
          <w:ilvl w:val="0"/>
          <w:numId w:val="8"/>
        </w:numPr>
        <w:tabs>
          <w:tab w:val="left" w:pos="506"/>
        </w:tabs>
        <w:spacing w:before="104" w:line="249" w:lineRule="auto"/>
        <w:ind w:right="110"/>
        <w:rPr>
          <w:sz w:val="15"/>
        </w:rPr>
      </w:pPr>
      <w:r>
        <w:rPr>
          <w:w w:val="105"/>
          <w:sz w:val="15"/>
        </w:rPr>
        <w:t>Latin</w:t>
      </w:r>
      <w:r>
        <w:rPr>
          <w:spacing w:val="-9"/>
          <w:w w:val="105"/>
          <w:sz w:val="15"/>
        </w:rPr>
        <w:t xml:space="preserve"> </w:t>
      </w:r>
      <w:r>
        <w:rPr>
          <w:w w:val="105"/>
          <w:sz w:val="15"/>
        </w:rPr>
        <w:t>America</w:t>
      </w:r>
      <w:r>
        <w:rPr>
          <w:spacing w:val="-8"/>
          <w:w w:val="105"/>
          <w:sz w:val="15"/>
        </w:rPr>
        <w:t xml:space="preserve"> </w:t>
      </w:r>
      <w:r>
        <w:rPr>
          <w:w w:val="105"/>
          <w:sz w:val="15"/>
        </w:rPr>
        <w:t>—</w:t>
      </w:r>
      <w:r>
        <w:rPr>
          <w:spacing w:val="-8"/>
          <w:w w:val="105"/>
          <w:sz w:val="15"/>
        </w:rPr>
        <w:t xml:space="preserve"> </w:t>
      </w:r>
      <w:r>
        <w:rPr>
          <w:w w:val="105"/>
          <w:sz w:val="15"/>
        </w:rPr>
        <w:t>favorable</w:t>
      </w:r>
      <w:r>
        <w:rPr>
          <w:spacing w:val="-8"/>
          <w:w w:val="105"/>
          <w:sz w:val="15"/>
        </w:rPr>
        <w:t xml:space="preserve"> </w:t>
      </w:r>
      <w:r>
        <w:rPr>
          <w:w w:val="105"/>
          <w:sz w:val="15"/>
        </w:rPr>
        <w:t>pricing</w:t>
      </w:r>
      <w:r>
        <w:rPr>
          <w:spacing w:val="-8"/>
          <w:w w:val="105"/>
          <w:sz w:val="15"/>
        </w:rPr>
        <w:t xml:space="preserve"> </w:t>
      </w:r>
      <w:r>
        <w:rPr>
          <w:w w:val="105"/>
          <w:sz w:val="15"/>
        </w:rPr>
        <w:t>initiatives</w:t>
      </w:r>
      <w:r>
        <w:rPr>
          <w:spacing w:val="-8"/>
          <w:w w:val="105"/>
          <w:sz w:val="15"/>
        </w:rPr>
        <w:t xml:space="preserve"> </w:t>
      </w:r>
      <w:r>
        <w:rPr>
          <w:w w:val="105"/>
          <w:sz w:val="15"/>
        </w:rPr>
        <w:t>in</w:t>
      </w:r>
      <w:r>
        <w:rPr>
          <w:spacing w:val="-8"/>
          <w:w w:val="105"/>
          <w:sz w:val="15"/>
        </w:rPr>
        <w:t xml:space="preserve"> </w:t>
      </w:r>
      <w:r>
        <w:rPr>
          <w:w w:val="105"/>
          <w:sz w:val="15"/>
        </w:rPr>
        <w:t>Mexico</w:t>
      </w:r>
      <w:r>
        <w:rPr>
          <w:spacing w:val="-8"/>
          <w:w w:val="105"/>
          <w:sz w:val="15"/>
        </w:rPr>
        <w:t xml:space="preserve"> </w:t>
      </w:r>
      <w:r>
        <w:rPr>
          <w:w w:val="105"/>
          <w:sz w:val="15"/>
        </w:rPr>
        <w:t>and</w:t>
      </w:r>
      <w:r>
        <w:rPr>
          <w:spacing w:val="-8"/>
          <w:w w:val="105"/>
          <w:sz w:val="15"/>
        </w:rPr>
        <w:t xml:space="preserve"> </w:t>
      </w:r>
      <w:r>
        <w:rPr>
          <w:w w:val="105"/>
          <w:sz w:val="15"/>
        </w:rPr>
        <w:t>the</w:t>
      </w:r>
      <w:r>
        <w:rPr>
          <w:spacing w:val="-8"/>
          <w:w w:val="105"/>
          <w:sz w:val="15"/>
        </w:rPr>
        <w:t xml:space="preserve"> </w:t>
      </w:r>
      <w:r>
        <w:rPr>
          <w:w w:val="105"/>
          <w:sz w:val="15"/>
        </w:rPr>
        <w:t>impact</w:t>
      </w:r>
      <w:r>
        <w:rPr>
          <w:spacing w:val="-8"/>
          <w:w w:val="105"/>
          <w:sz w:val="15"/>
        </w:rPr>
        <w:t xml:space="preserve"> </w:t>
      </w:r>
      <w:r>
        <w:rPr>
          <w:w w:val="105"/>
          <w:sz w:val="15"/>
        </w:rPr>
        <w:t>of</w:t>
      </w:r>
      <w:r>
        <w:rPr>
          <w:spacing w:val="-8"/>
          <w:w w:val="105"/>
          <w:sz w:val="15"/>
        </w:rPr>
        <w:t xml:space="preserve"> </w:t>
      </w:r>
      <w:r>
        <w:rPr>
          <w:w w:val="105"/>
          <w:sz w:val="15"/>
        </w:rPr>
        <w:t>inflationary</w:t>
      </w:r>
      <w:r>
        <w:rPr>
          <w:spacing w:val="-8"/>
          <w:w w:val="105"/>
          <w:sz w:val="15"/>
        </w:rPr>
        <w:t xml:space="preserve"> </w:t>
      </w:r>
      <w:r>
        <w:rPr>
          <w:w w:val="105"/>
          <w:sz w:val="15"/>
        </w:rPr>
        <w:t>environments</w:t>
      </w:r>
      <w:r>
        <w:rPr>
          <w:spacing w:val="-8"/>
          <w:w w:val="105"/>
          <w:sz w:val="15"/>
        </w:rPr>
        <w:t xml:space="preserve"> </w:t>
      </w:r>
      <w:r>
        <w:rPr>
          <w:w w:val="105"/>
          <w:sz w:val="15"/>
        </w:rPr>
        <w:t>in</w:t>
      </w:r>
      <w:r>
        <w:rPr>
          <w:spacing w:val="-8"/>
          <w:w w:val="105"/>
          <w:sz w:val="15"/>
        </w:rPr>
        <w:t xml:space="preserve"> </w:t>
      </w:r>
      <w:r>
        <w:rPr>
          <w:w w:val="105"/>
          <w:sz w:val="15"/>
        </w:rPr>
        <w:t>certain</w:t>
      </w:r>
      <w:r>
        <w:rPr>
          <w:spacing w:val="-8"/>
          <w:w w:val="105"/>
          <w:sz w:val="15"/>
        </w:rPr>
        <w:t xml:space="preserve"> </w:t>
      </w:r>
      <w:r>
        <w:rPr>
          <w:w w:val="105"/>
          <w:sz w:val="15"/>
        </w:rPr>
        <w:t>markets,</w:t>
      </w:r>
      <w:r>
        <w:rPr>
          <w:spacing w:val="-8"/>
          <w:w w:val="105"/>
          <w:sz w:val="15"/>
        </w:rPr>
        <w:t xml:space="preserve"> </w:t>
      </w:r>
      <w:r>
        <w:rPr>
          <w:w w:val="105"/>
          <w:sz w:val="15"/>
        </w:rPr>
        <w:t>partially</w:t>
      </w:r>
      <w:r>
        <w:rPr>
          <w:spacing w:val="-8"/>
          <w:w w:val="105"/>
          <w:sz w:val="15"/>
        </w:rPr>
        <w:t xml:space="preserve"> </w:t>
      </w:r>
      <w:r>
        <w:rPr>
          <w:w w:val="105"/>
          <w:sz w:val="15"/>
        </w:rPr>
        <w:t>offset</w:t>
      </w:r>
      <w:r>
        <w:rPr>
          <w:spacing w:val="-8"/>
          <w:w w:val="105"/>
          <w:sz w:val="15"/>
        </w:rPr>
        <w:t xml:space="preserve"> </w:t>
      </w:r>
      <w:r>
        <w:rPr>
          <w:w w:val="105"/>
          <w:sz w:val="15"/>
        </w:rPr>
        <w:t>by</w:t>
      </w:r>
      <w:r>
        <w:rPr>
          <w:spacing w:val="-8"/>
          <w:w w:val="105"/>
          <w:sz w:val="15"/>
        </w:rPr>
        <w:t xml:space="preserve"> </w:t>
      </w:r>
      <w:r>
        <w:rPr>
          <w:w w:val="105"/>
          <w:sz w:val="15"/>
        </w:rPr>
        <w:t>unfavorable</w:t>
      </w:r>
      <w:r>
        <w:rPr>
          <w:spacing w:val="-8"/>
          <w:w w:val="105"/>
          <w:sz w:val="15"/>
        </w:rPr>
        <w:t xml:space="preserve"> </w:t>
      </w:r>
      <w:r>
        <w:rPr>
          <w:w w:val="105"/>
          <w:sz w:val="15"/>
        </w:rPr>
        <w:t>channel</w:t>
      </w:r>
      <w:r>
        <w:rPr>
          <w:spacing w:val="-9"/>
          <w:w w:val="105"/>
          <w:sz w:val="15"/>
        </w:rPr>
        <w:t xml:space="preserve"> </w:t>
      </w:r>
      <w:r>
        <w:rPr>
          <w:w w:val="105"/>
          <w:sz w:val="15"/>
        </w:rPr>
        <w:t>and</w:t>
      </w:r>
      <w:r>
        <w:rPr>
          <w:spacing w:val="-8"/>
          <w:w w:val="105"/>
          <w:sz w:val="15"/>
        </w:rPr>
        <w:t xml:space="preserve"> </w:t>
      </w:r>
      <w:r>
        <w:rPr>
          <w:w w:val="105"/>
          <w:sz w:val="15"/>
        </w:rPr>
        <w:t>package mix;</w:t>
      </w:r>
    </w:p>
    <w:p w14:paraId="1196F02C" w14:textId="77777777" w:rsidR="004304EB" w:rsidRDefault="000856F8">
      <w:pPr>
        <w:pStyle w:val="a4"/>
        <w:numPr>
          <w:ilvl w:val="0"/>
          <w:numId w:val="8"/>
        </w:numPr>
        <w:tabs>
          <w:tab w:val="left" w:pos="506"/>
        </w:tabs>
        <w:rPr>
          <w:sz w:val="15"/>
        </w:rPr>
      </w:pPr>
      <w:r>
        <w:rPr>
          <w:w w:val="105"/>
          <w:sz w:val="15"/>
        </w:rPr>
        <w:t>North America — favorable price and product mix offset by unfavorable channel and package</w:t>
      </w:r>
      <w:r>
        <w:rPr>
          <w:spacing w:val="-22"/>
          <w:w w:val="105"/>
          <w:sz w:val="15"/>
        </w:rPr>
        <w:t xml:space="preserve"> </w:t>
      </w:r>
      <w:r>
        <w:rPr>
          <w:w w:val="105"/>
          <w:sz w:val="15"/>
        </w:rPr>
        <w:t>mix;</w:t>
      </w:r>
    </w:p>
    <w:p w14:paraId="1196F02D" w14:textId="77777777" w:rsidR="004304EB" w:rsidRDefault="000856F8">
      <w:pPr>
        <w:pStyle w:val="a4"/>
        <w:numPr>
          <w:ilvl w:val="0"/>
          <w:numId w:val="8"/>
        </w:numPr>
        <w:tabs>
          <w:tab w:val="left" w:pos="506"/>
        </w:tabs>
        <w:spacing w:before="103"/>
        <w:rPr>
          <w:sz w:val="15"/>
        </w:rPr>
      </w:pPr>
      <w:r>
        <w:rPr>
          <w:w w:val="105"/>
          <w:sz w:val="15"/>
        </w:rPr>
        <w:t>Asia</w:t>
      </w:r>
      <w:r>
        <w:rPr>
          <w:spacing w:val="-3"/>
          <w:w w:val="105"/>
          <w:sz w:val="15"/>
        </w:rPr>
        <w:t xml:space="preserve"> </w:t>
      </w:r>
      <w:r>
        <w:rPr>
          <w:w w:val="105"/>
          <w:sz w:val="15"/>
        </w:rPr>
        <w:t>Pacific</w:t>
      </w:r>
      <w:r>
        <w:rPr>
          <w:spacing w:val="-3"/>
          <w:w w:val="105"/>
          <w:sz w:val="15"/>
        </w:rPr>
        <w:t xml:space="preserve"> </w:t>
      </w:r>
      <w:r>
        <w:rPr>
          <w:w w:val="105"/>
          <w:sz w:val="15"/>
        </w:rPr>
        <w:t>—</w:t>
      </w:r>
      <w:r>
        <w:rPr>
          <w:spacing w:val="-2"/>
          <w:w w:val="105"/>
          <w:sz w:val="15"/>
        </w:rPr>
        <w:t xml:space="preserve"> </w:t>
      </w:r>
      <w:r>
        <w:rPr>
          <w:w w:val="105"/>
          <w:sz w:val="15"/>
        </w:rPr>
        <w:t>unfavorable</w:t>
      </w:r>
      <w:r>
        <w:rPr>
          <w:spacing w:val="-3"/>
          <w:w w:val="105"/>
          <w:sz w:val="15"/>
        </w:rPr>
        <w:t xml:space="preserve"> </w:t>
      </w:r>
      <w:r>
        <w:rPr>
          <w:w w:val="105"/>
          <w:sz w:val="15"/>
        </w:rPr>
        <w:t>channel</w:t>
      </w:r>
      <w:r>
        <w:rPr>
          <w:spacing w:val="-2"/>
          <w:w w:val="105"/>
          <w:sz w:val="15"/>
        </w:rPr>
        <w:t xml:space="preserve"> </w:t>
      </w:r>
      <w:r>
        <w:rPr>
          <w:w w:val="105"/>
          <w:sz w:val="15"/>
        </w:rPr>
        <w:t>and</w:t>
      </w:r>
      <w:r>
        <w:rPr>
          <w:spacing w:val="-3"/>
          <w:w w:val="105"/>
          <w:sz w:val="15"/>
        </w:rPr>
        <w:t xml:space="preserve"> </w:t>
      </w:r>
      <w:r>
        <w:rPr>
          <w:w w:val="105"/>
          <w:sz w:val="15"/>
        </w:rPr>
        <w:t>package</w:t>
      </w:r>
      <w:r>
        <w:rPr>
          <w:spacing w:val="-3"/>
          <w:w w:val="105"/>
          <w:sz w:val="15"/>
        </w:rPr>
        <w:t xml:space="preserve"> </w:t>
      </w:r>
      <w:r>
        <w:rPr>
          <w:w w:val="105"/>
          <w:sz w:val="15"/>
        </w:rPr>
        <w:t>mix</w:t>
      </w:r>
      <w:r>
        <w:rPr>
          <w:spacing w:val="-2"/>
          <w:w w:val="105"/>
          <w:sz w:val="15"/>
        </w:rPr>
        <w:t xml:space="preserve"> </w:t>
      </w:r>
      <w:r>
        <w:rPr>
          <w:w w:val="105"/>
          <w:sz w:val="15"/>
        </w:rPr>
        <w:t>across</w:t>
      </w:r>
      <w:r>
        <w:rPr>
          <w:spacing w:val="-3"/>
          <w:w w:val="105"/>
          <w:sz w:val="15"/>
        </w:rPr>
        <w:t xml:space="preserve"> </w:t>
      </w:r>
      <w:r>
        <w:rPr>
          <w:w w:val="105"/>
          <w:sz w:val="15"/>
        </w:rPr>
        <w:t>a</w:t>
      </w:r>
      <w:r>
        <w:rPr>
          <w:spacing w:val="-2"/>
          <w:w w:val="105"/>
          <w:sz w:val="15"/>
        </w:rPr>
        <w:t xml:space="preserve"> </w:t>
      </w:r>
      <w:r>
        <w:rPr>
          <w:w w:val="105"/>
          <w:sz w:val="15"/>
        </w:rPr>
        <w:t>majority</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business</w:t>
      </w:r>
      <w:r>
        <w:rPr>
          <w:spacing w:val="-3"/>
          <w:w w:val="105"/>
          <w:sz w:val="15"/>
        </w:rPr>
        <w:t xml:space="preserve"> </w:t>
      </w:r>
      <w:r>
        <w:rPr>
          <w:w w:val="105"/>
          <w:sz w:val="15"/>
        </w:rPr>
        <w:t>units,</w:t>
      </w:r>
      <w:r>
        <w:rPr>
          <w:spacing w:val="-2"/>
          <w:w w:val="105"/>
          <w:sz w:val="15"/>
        </w:rPr>
        <w:t xml:space="preserve"> </w:t>
      </w:r>
      <w:r>
        <w:rPr>
          <w:w w:val="105"/>
          <w:sz w:val="15"/>
        </w:rPr>
        <w:t>partially</w:t>
      </w:r>
      <w:r>
        <w:rPr>
          <w:spacing w:val="-3"/>
          <w:w w:val="105"/>
          <w:sz w:val="15"/>
        </w:rPr>
        <w:t xml:space="preserve"> </w:t>
      </w:r>
      <w:r>
        <w:rPr>
          <w:w w:val="105"/>
          <w:sz w:val="15"/>
        </w:rPr>
        <w:t>offset</w:t>
      </w:r>
      <w:r>
        <w:rPr>
          <w:spacing w:val="-3"/>
          <w:w w:val="105"/>
          <w:sz w:val="15"/>
        </w:rPr>
        <w:t xml:space="preserve"> </w:t>
      </w:r>
      <w:r>
        <w:rPr>
          <w:w w:val="105"/>
          <w:sz w:val="15"/>
        </w:rPr>
        <w:t>by</w:t>
      </w:r>
      <w:r>
        <w:rPr>
          <w:spacing w:val="-2"/>
          <w:w w:val="105"/>
          <w:sz w:val="15"/>
        </w:rPr>
        <w:t xml:space="preserve"> </w:t>
      </w:r>
      <w:r>
        <w:rPr>
          <w:w w:val="105"/>
          <w:sz w:val="15"/>
        </w:rPr>
        <w:t>favorable</w:t>
      </w:r>
      <w:r>
        <w:rPr>
          <w:spacing w:val="-3"/>
          <w:w w:val="105"/>
          <w:sz w:val="15"/>
        </w:rPr>
        <w:t xml:space="preserve"> </w:t>
      </w:r>
      <w:r>
        <w:rPr>
          <w:w w:val="105"/>
          <w:sz w:val="15"/>
        </w:rPr>
        <w:t>geographic</w:t>
      </w:r>
      <w:r>
        <w:rPr>
          <w:spacing w:val="-2"/>
          <w:w w:val="105"/>
          <w:sz w:val="15"/>
        </w:rPr>
        <w:t xml:space="preserve"> </w:t>
      </w:r>
      <w:r>
        <w:rPr>
          <w:w w:val="105"/>
          <w:sz w:val="15"/>
        </w:rPr>
        <w:t>mix;</w:t>
      </w:r>
    </w:p>
    <w:p w14:paraId="1196F02E" w14:textId="77777777" w:rsidR="004304EB" w:rsidRDefault="000856F8">
      <w:pPr>
        <w:pStyle w:val="a4"/>
        <w:numPr>
          <w:ilvl w:val="0"/>
          <w:numId w:val="8"/>
        </w:numPr>
        <w:tabs>
          <w:tab w:val="left" w:pos="506"/>
        </w:tabs>
        <w:spacing w:before="104" w:line="249" w:lineRule="auto"/>
        <w:ind w:right="105"/>
        <w:rPr>
          <w:sz w:val="15"/>
        </w:rPr>
      </w:pPr>
      <w:r>
        <w:rPr>
          <w:w w:val="105"/>
          <w:sz w:val="15"/>
        </w:rPr>
        <w:t>Global</w:t>
      </w:r>
      <w:r>
        <w:rPr>
          <w:spacing w:val="-7"/>
          <w:w w:val="105"/>
          <w:sz w:val="15"/>
        </w:rPr>
        <w:t xml:space="preserve"> </w:t>
      </w:r>
      <w:r>
        <w:rPr>
          <w:w w:val="105"/>
          <w:sz w:val="15"/>
        </w:rPr>
        <w:t>Ventures</w:t>
      </w:r>
      <w:r>
        <w:rPr>
          <w:spacing w:val="-6"/>
          <w:w w:val="105"/>
          <w:sz w:val="15"/>
        </w:rPr>
        <w:t xml:space="preserve"> </w:t>
      </w:r>
      <w:r>
        <w:rPr>
          <w:w w:val="105"/>
          <w:sz w:val="15"/>
        </w:rPr>
        <w:t>—</w:t>
      </w:r>
      <w:r>
        <w:rPr>
          <w:spacing w:val="-6"/>
          <w:w w:val="105"/>
          <w:sz w:val="15"/>
        </w:rPr>
        <w:t xml:space="preserve"> </w:t>
      </w:r>
      <w:r>
        <w:rPr>
          <w:w w:val="105"/>
          <w:sz w:val="15"/>
        </w:rPr>
        <w:t>unfavorable</w:t>
      </w:r>
      <w:r>
        <w:rPr>
          <w:spacing w:val="-6"/>
          <w:w w:val="105"/>
          <w:sz w:val="15"/>
        </w:rPr>
        <w:t xml:space="preserve"> </w:t>
      </w:r>
      <w:r>
        <w:rPr>
          <w:w w:val="105"/>
          <w:sz w:val="15"/>
        </w:rPr>
        <w:t>product</w:t>
      </w:r>
      <w:r>
        <w:rPr>
          <w:spacing w:val="-7"/>
          <w:w w:val="105"/>
          <w:sz w:val="15"/>
        </w:rPr>
        <w:t xml:space="preserve"> </w:t>
      </w:r>
      <w:r>
        <w:rPr>
          <w:w w:val="105"/>
          <w:sz w:val="15"/>
        </w:rPr>
        <w:t>and</w:t>
      </w:r>
      <w:r>
        <w:rPr>
          <w:spacing w:val="-6"/>
          <w:w w:val="105"/>
          <w:sz w:val="15"/>
        </w:rPr>
        <w:t xml:space="preserve"> </w:t>
      </w:r>
      <w:r>
        <w:rPr>
          <w:w w:val="105"/>
          <w:sz w:val="15"/>
        </w:rPr>
        <w:t>channel</w:t>
      </w:r>
      <w:r>
        <w:rPr>
          <w:spacing w:val="-6"/>
          <w:w w:val="105"/>
          <w:sz w:val="15"/>
        </w:rPr>
        <w:t xml:space="preserve"> </w:t>
      </w:r>
      <w:r>
        <w:rPr>
          <w:w w:val="105"/>
          <w:sz w:val="15"/>
        </w:rPr>
        <w:t>mix</w:t>
      </w:r>
      <w:r>
        <w:rPr>
          <w:spacing w:val="-6"/>
          <w:w w:val="105"/>
          <w:sz w:val="15"/>
        </w:rPr>
        <w:t xml:space="preserve"> </w:t>
      </w:r>
      <w:r>
        <w:rPr>
          <w:w w:val="105"/>
          <w:sz w:val="15"/>
        </w:rPr>
        <w:t>primarily</w:t>
      </w:r>
      <w:r>
        <w:rPr>
          <w:spacing w:val="-7"/>
          <w:w w:val="105"/>
          <w:sz w:val="15"/>
        </w:rPr>
        <w:t xml:space="preserve"> </w:t>
      </w:r>
      <w:r>
        <w:rPr>
          <w:w w:val="105"/>
          <w:sz w:val="15"/>
        </w:rPr>
        <w:t>due</w:t>
      </w:r>
      <w:r>
        <w:rPr>
          <w:spacing w:val="-6"/>
          <w:w w:val="105"/>
          <w:sz w:val="15"/>
        </w:rPr>
        <w:t xml:space="preserve"> </w:t>
      </w:r>
      <w:r>
        <w:rPr>
          <w:w w:val="105"/>
          <w:sz w:val="15"/>
        </w:rPr>
        <w:t>to</w:t>
      </w:r>
      <w:r>
        <w:rPr>
          <w:spacing w:val="-6"/>
          <w:w w:val="105"/>
          <w:sz w:val="15"/>
        </w:rPr>
        <w:t xml:space="preserve"> </w:t>
      </w:r>
      <w:r>
        <w:rPr>
          <w:w w:val="105"/>
          <w:sz w:val="15"/>
        </w:rPr>
        <w:t>the</w:t>
      </w:r>
      <w:r>
        <w:rPr>
          <w:spacing w:val="-6"/>
          <w:w w:val="105"/>
          <w:sz w:val="15"/>
        </w:rPr>
        <w:t xml:space="preserve"> </w:t>
      </w:r>
      <w:r>
        <w:rPr>
          <w:w w:val="105"/>
          <w:sz w:val="15"/>
        </w:rPr>
        <w:t>impact</w:t>
      </w:r>
      <w:r>
        <w:rPr>
          <w:spacing w:val="-7"/>
          <w:w w:val="105"/>
          <w:sz w:val="15"/>
        </w:rPr>
        <w:t xml:space="preserve"> </w:t>
      </w:r>
      <w:r>
        <w:rPr>
          <w:w w:val="105"/>
          <w:sz w:val="15"/>
        </w:rPr>
        <w:t>of</w:t>
      </w:r>
      <w:r>
        <w:rPr>
          <w:spacing w:val="-6"/>
          <w:w w:val="105"/>
          <w:sz w:val="15"/>
        </w:rPr>
        <w:t xml:space="preserve"> </w:t>
      </w:r>
      <w:r>
        <w:rPr>
          <w:w w:val="105"/>
          <w:sz w:val="15"/>
        </w:rPr>
        <w:t>the</w:t>
      </w:r>
      <w:r>
        <w:rPr>
          <w:spacing w:val="-6"/>
          <w:w w:val="105"/>
          <w:sz w:val="15"/>
        </w:rPr>
        <w:t xml:space="preserve"> </w:t>
      </w:r>
      <w:r>
        <w:rPr>
          <w:w w:val="105"/>
          <w:sz w:val="15"/>
        </w:rPr>
        <w:t>temporary</w:t>
      </w:r>
      <w:r>
        <w:rPr>
          <w:spacing w:val="-6"/>
          <w:w w:val="105"/>
          <w:sz w:val="15"/>
        </w:rPr>
        <w:t xml:space="preserve"> </w:t>
      </w:r>
      <w:r>
        <w:rPr>
          <w:w w:val="105"/>
          <w:sz w:val="15"/>
        </w:rPr>
        <w:t>closures</w:t>
      </w:r>
      <w:r>
        <w:rPr>
          <w:spacing w:val="-7"/>
          <w:w w:val="105"/>
          <w:sz w:val="15"/>
        </w:rPr>
        <w:t xml:space="preserve"> </w:t>
      </w:r>
      <w:r>
        <w:rPr>
          <w:w w:val="105"/>
          <w:sz w:val="15"/>
        </w:rPr>
        <w:t>of</w:t>
      </w:r>
      <w:r>
        <w:rPr>
          <w:spacing w:val="-6"/>
          <w:w w:val="105"/>
          <w:sz w:val="15"/>
        </w:rPr>
        <w:t xml:space="preserve"> </w:t>
      </w:r>
      <w:r>
        <w:rPr>
          <w:w w:val="105"/>
          <w:sz w:val="15"/>
        </w:rPr>
        <w:t>nearly</w:t>
      </w:r>
      <w:r>
        <w:rPr>
          <w:spacing w:val="-6"/>
          <w:w w:val="105"/>
          <w:sz w:val="15"/>
        </w:rPr>
        <w:t xml:space="preserve"> </w:t>
      </w:r>
      <w:r>
        <w:rPr>
          <w:w w:val="105"/>
          <w:sz w:val="15"/>
        </w:rPr>
        <w:t>all</w:t>
      </w:r>
      <w:r>
        <w:rPr>
          <w:spacing w:val="-6"/>
          <w:w w:val="105"/>
          <w:sz w:val="15"/>
        </w:rPr>
        <w:t xml:space="preserve"> </w:t>
      </w:r>
      <w:r>
        <w:rPr>
          <w:w w:val="105"/>
          <w:sz w:val="15"/>
        </w:rPr>
        <w:t>of</w:t>
      </w:r>
      <w:r>
        <w:rPr>
          <w:spacing w:val="-7"/>
          <w:w w:val="105"/>
          <w:sz w:val="15"/>
        </w:rPr>
        <w:t xml:space="preserve"> </w:t>
      </w:r>
      <w:r>
        <w:rPr>
          <w:w w:val="105"/>
          <w:sz w:val="15"/>
        </w:rPr>
        <w:t>the</w:t>
      </w:r>
      <w:r>
        <w:rPr>
          <w:spacing w:val="-6"/>
          <w:w w:val="105"/>
          <w:sz w:val="15"/>
        </w:rPr>
        <w:t xml:space="preserve"> </w:t>
      </w:r>
      <w:r>
        <w:rPr>
          <w:w w:val="105"/>
          <w:sz w:val="15"/>
        </w:rPr>
        <w:t>Costa</w:t>
      </w:r>
      <w:r>
        <w:rPr>
          <w:spacing w:val="-6"/>
          <w:w w:val="105"/>
          <w:sz w:val="15"/>
        </w:rPr>
        <w:t xml:space="preserve"> </w:t>
      </w:r>
      <w:r>
        <w:rPr>
          <w:w w:val="105"/>
          <w:sz w:val="15"/>
        </w:rPr>
        <w:t>retail</w:t>
      </w:r>
      <w:r>
        <w:rPr>
          <w:spacing w:val="-6"/>
          <w:w w:val="105"/>
          <w:sz w:val="15"/>
        </w:rPr>
        <w:t xml:space="preserve"> </w:t>
      </w:r>
      <w:r>
        <w:rPr>
          <w:w w:val="105"/>
          <w:sz w:val="15"/>
        </w:rPr>
        <w:t>stores</w:t>
      </w:r>
      <w:r>
        <w:rPr>
          <w:spacing w:val="-7"/>
          <w:w w:val="105"/>
          <w:sz w:val="15"/>
        </w:rPr>
        <w:t xml:space="preserve"> </w:t>
      </w:r>
      <w:r>
        <w:rPr>
          <w:w w:val="105"/>
          <w:sz w:val="15"/>
        </w:rPr>
        <w:t>in</w:t>
      </w:r>
      <w:r>
        <w:rPr>
          <w:spacing w:val="-6"/>
          <w:w w:val="105"/>
          <w:sz w:val="15"/>
        </w:rPr>
        <w:t xml:space="preserve"> </w:t>
      </w:r>
      <w:r>
        <w:rPr>
          <w:w w:val="105"/>
          <w:sz w:val="15"/>
        </w:rPr>
        <w:t>Western</w:t>
      </w:r>
      <w:r>
        <w:rPr>
          <w:spacing w:val="-6"/>
          <w:w w:val="105"/>
          <w:sz w:val="15"/>
        </w:rPr>
        <w:t xml:space="preserve"> </w:t>
      </w:r>
      <w:r>
        <w:rPr>
          <w:w w:val="105"/>
          <w:sz w:val="15"/>
        </w:rPr>
        <w:t>Europe</w:t>
      </w:r>
      <w:r>
        <w:rPr>
          <w:spacing w:val="-6"/>
          <w:w w:val="105"/>
          <w:sz w:val="15"/>
        </w:rPr>
        <w:t xml:space="preserve"> </w:t>
      </w:r>
      <w:r>
        <w:rPr>
          <w:w w:val="105"/>
          <w:sz w:val="15"/>
        </w:rPr>
        <w:t>as</w:t>
      </w:r>
      <w:r>
        <w:rPr>
          <w:spacing w:val="-7"/>
          <w:w w:val="105"/>
          <w:sz w:val="15"/>
        </w:rPr>
        <w:t xml:space="preserve"> </w:t>
      </w:r>
      <w:r>
        <w:rPr>
          <w:w w:val="105"/>
          <w:sz w:val="15"/>
        </w:rPr>
        <w:t>a result of the impact of the COVID-19 pandemic;</w:t>
      </w:r>
      <w:r>
        <w:rPr>
          <w:spacing w:val="-9"/>
          <w:w w:val="105"/>
          <w:sz w:val="15"/>
        </w:rPr>
        <w:t xml:space="preserve"> </w:t>
      </w:r>
      <w:r>
        <w:rPr>
          <w:w w:val="105"/>
          <w:sz w:val="15"/>
        </w:rPr>
        <w:t>and</w:t>
      </w:r>
    </w:p>
    <w:p w14:paraId="1196F02F" w14:textId="77777777" w:rsidR="004304EB" w:rsidRDefault="000856F8">
      <w:pPr>
        <w:pStyle w:val="a4"/>
        <w:numPr>
          <w:ilvl w:val="0"/>
          <w:numId w:val="8"/>
        </w:numPr>
        <w:tabs>
          <w:tab w:val="left" w:pos="506"/>
        </w:tabs>
        <w:rPr>
          <w:sz w:val="15"/>
        </w:rPr>
      </w:pPr>
      <w:r>
        <w:rPr>
          <w:w w:val="105"/>
          <w:sz w:val="15"/>
        </w:rPr>
        <w:t>Bottling</w:t>
      </w:r>
      <w:r>
        <w:rPr>
          <w:spacing w:val="-2"/>
          <w:w w:val="105"/>
          <w:sz w:val="15"/>
        </w:rPr>
        <w:t xml:space="preserve"> </w:t>
      </w:r>
      <w:r>
        <w:rPr>
          <w:w w:val="105"/>
          <w:sz w:val="15"/>
        </w:rPr>
        <w:t>Investments</w:t>
      </w:r>
      <w:r>
        <w:rPr>
          <w:spacing w:val="-2"/>
          <w:w w:val="105"/>
          <w:sz w:val="15"/>
        </w:rPr>
        <w:t xml:space="preserve"> </w:t>
      </w:r>
      <w:r>
        <w:rPr>
          <w:w w:val="105"/>
          <w:sz w:val="15"/>
        </w:rPr>
        <w:t>—</w:t>
      </w:r>
      <w:r>
        <w:rPr>
          <w:spacing w:val="-2"/>
          <w:w w:val="105"/>
          <w:sz w:val="15"/>
        </w:rPr>
        <w:t xml:space="preserve"> </w:t>
      </w:r>
      <w:r>
        <w:rPr>
          <w:w w:val="105"/>
          <w:sz w:val="15"/>
        </w:rPr>
        <w:t>favorable</w:t>
      </w:r>
      <w:r>
        <w:rPr>
          <w:spacing w:val="-2"/>
          <w:w w:val="105"/>
          <w:sz w:val="15"/>
        </w:rPr>
        <w:t xml:space="preserve"> </w:t>
      </w:r>
      <w:r>
        <w:rPr>
          <w:w w:val="105"/>
          <w:sz w:val="15"/>
        </w:rPr>
        <w:t>price</w:t>
      </w:r>
      <w:r>
        <w:rPr>
          <w:spacing w:val="-2"/>
          <w:w w:val="105"/>
          <w:sz w:val="15"/>
        </w:rPr>
        <w:t xml:space="preserve"> </w:t>
      </w:r>
      <w:r>
        <w:rPr>
          <w:w w:val="105"/>
          <w:sz w:val="15"/>
        </w:rPr>
        <w:t>and</w:t>
      </w:r>
      <w:r>
        <w:rPr>
          <w:spacing w:val="-2"/>
          <w:w w:val="105"/>
          <w:sz w:val="15"/>
        </w:rPr>
        <w:t xml:space="preserve"> </w:t>
      </w:r>
      <w:r>
        <w:rPr>
          <w:w w:val="105"/>
          <w:sz w:val="15"/>
        </w:rPr>
        <w:t>geographic</w:t>
      </w:r>
      <w:r>
        <w:rPr>
          <w:spacing w:val="-2"/>
          <w:w w:val="105"/>
          <w:sz w:val="15"/>
        </w:rPr>
        <w:t xml:space="preserve"> </w:t>
      </w:r>
      <w:r>
        <w:rPr>
          <w:w w:val="105"/>
          <w:sz w:val="15"/>
        </w:rPr>
        <w:t>mix,</w:t>
      </w:r>
      <w:r>
        <w:rPr>
          <w:spacing w:val="-2"/>
          <w:w w:val="105"/>
          <w:sz w:val="15"/>
        </w:rPr>
        <w:t xml:space="preserve"> </w:t>
      </w:r>
      <w:r>
        <w:rPr>
          <w:w w:val="105"/>
          <w:sz w:val="15"/>
        </w:rPr>
        <w:t>partially</w:t>
      </w:r>
      <w:r>
        <w:rPr>
          <w:spacing w:val="-2"/>
          <w:w w:val="105"/>
          <w:sz w:val="15"/>
        </w:rPr>
        <w:t xml:space="preserve"> </w:t>
      </w:r>
      <w:r>
        <w:rPr>
          <w:w w:val="105"/>
          <w:sz w:val="15"/>
        </w:rPr>
        <w:t>offset</w:t>
      </w:r>
      <w:r>
        <w:rPr>
          <w:spacing w:val="-2"/>
          <w:w w:val="105"/>
          <w:sz w:val="15"/>
        </w:rPr>
        <w:t xml:space="preserve"> </w:t>
      </w:r>
      <w:r>
        <w:rPr>
          <w:w w:val="105"/>
          <w:sz w:val="15"/>
        </w:rPr>
        <w:t>by</w:t>
      </w:r>
      <w:r>
        <w:rPr>
          <w:spacing w:val="-2"/>
          <w:w w:val="105"/>
          <w:sz w:val="15"/>
        </w:rPr>
        <w:t xml:space="preserve"> </w:t>
      </w:r>
      <w:r>
        <w:rPr>
          <w:w w:val="105"/>
          <w:sz w:val="15"/>
        </w:rPr>
        <w:t>unfavorable</w:t>
      </w:r>
      <w:r>
        <w:rPr>
          <w:spacing w:val="-2"/>
          <w:w w:val="105"/>
          <w:sz w:val="15"/>
        </w:rPr>
        <w:t xml:space="preserve"> </w:t>
      </w:r>
      <w:r>
        <w:rPr>
          <w:w w:val="105"/>
          <w:sz w:val="15"/>
        </w:rPr>
        <w:t>channel</w:t>
      </w:r>
      <w:r>
        <w:rPr>
          <w:spacing w:val="-2"/>
          <w:w w:val="105"/>
          <w:sz w:val="15"/>
        </w:rPr>
        <w:t xml:space="preserve"> </w:t>
      </w:r>
      <w:r>
        <w:rPr>
          <w:w w:val="105"/>
          <w:sz w:val="15"/>
        </w:rPr>
        <w:t>and</w:t>
      </w:r>
      <w:r>
        <w:rPr>
          <w:spacing w:val="-2"/>
          <w:w w:val="105"/>
          <w:sz w:val="15"/>
        </w:rPr>
        <w:t xml:space="preserve"> </w:t>
      </w:r>
      <w:r>
        <w:rPr>
          <w:w w:val="105"/>
          <w:sz w:val="15"/>
        </w:rPr>
        <w:t>package</w:t>
      </w:r>
      <w:r>
        <w:rPr>
          <w:spacing w:val="-2"/>
          <w:w w:val="105"/>
          <w:sz w:val="15"/>
        </w:rPr>
        <w:t xml:space="preserve"> </w:t>
      </w:r>
      <w:r>
        <w:rPr>
          <w:w w:val="105"/>
          <w:sz w:val="15"/>
        </w:rPr>
        <w:t>mix.</w:t>
      </w:r>
    </w:p>
    <w:p w14:paraId="1196F030" w14:textId="77777777" w:rsidR="004304EB" w:rsidRDefault="000856F8">
      <w:pPr>
        <w:pStyle w:val="a3"/>
        <w:spacing w:before="104" w:line="249" w:lineRule="auto"/>
        <w:ind w:left="146" w:right="331"/>
      </w:pPr>
      <w:r>
        <w:rPr>
          <w:w w:val="105"/>
        </w:rPr>
        <w:t>Fluctuations</w:t>
      </w:r>
      <w:r>
        <w:rPr>
          <w:spacing w:val="-8"/>
          <w:w w:val="105"/>
        </w:rPr>
        <w:t xml:space="preserve"> </w:t>
      </w:r>
      <w:r>
        <w:rPr>
          <w:w w:val="105"/>
        </w:rPr>
        <w:t>in</w:t>
      </w:r>
      <w:r>
        <w:rPr>
          <w:spacing w:val="-8"/>
          <w:w w:val="105"/>
        </w:rPr>
        <w:t xml:space="preserve"> </w:t>
      </w:r>
      <w:r>
        <w:rPr>
          <w:w w:val="105"/>
        </w:rPr>
        <w:t>foreign</w:t>
      </w:r>
      <w:r>
        <w:rPr>
          <w:spacing w:val="-7"/>
          <w:w w:val="105"/>
        </w:rPr>
        <w:t xml:space="preserve"> </w:t>
      </w:r>
      <w:r>
        <w:rPr>
          <w:w w:val="105"/>
        </w:rPr>
        <w:t>currency</w:t>
      </w:r>
      <w:r>
        <w:rPr>
          <w:spacing w:val="-8"/>
          <w:w w:val="105"/>
        </w:rPr>
        <w:t xml:space="preserve"> </w:t>
      </w:r>
      <w:r>
        <w:rPr>
          <w:w w:val="105"/>
        </w:rPr>
        <w:t>exchange</w:t>
      </w:r>
      <w:r>
        <w:rPr>
          <w:spacing w:val="-7"/>
          <w:w w:val="105"/>
        </w:rPr>
        <w:t xml:space="preserve"> </w:t>
      </w:r>
      <w:r>
        <w:rPr>
          <w:w w:val="105"/>
        </w:rPr>
        <w:t>rates</w:t>
      </w:r>
      <w:r>
        <w:rPr>
          <w:spacing w:val="-8"/>
          <w:w w:val="105"/>
        </w:rPr>
        <w:t xml:space="preserve"> </w:t>
      </w:r>
      <w:r>
        <w:rPr>
          <w:w w:val="105"/>
        </w:rPr>
        <w:t>decreased</w:t>
      </w:r>
      <w:r>
        <w:rPr>
          <w:spacing w:val="-7"/>
          <w:w w:val="105"/>
        </w:rPr>
        <w:t xml:space="preserve"> </w:t>
      </w:r>
      <w:r>
        <w:rPr>
          <w:w w:val="105"/>
        </w:rPr>
        <w:t>our</w:t>
      </w:r>
      <w:r>
        <w:rPr>
          <w:spacing w:val="-8"/>
          <w:w w:val="105"/>
        </w:rPr>
        <w:t xml:space="preserve"> </w:t>
      </w:r>
      <w:r>
        <w:rPr>
          <w:w w:val="105"/>
        </w:rPr>
        <w:t>consolidated</w:t>
      </w:r>
      <w:r>
        <w:rPr>
          <w:spacing w:val="-7"/>
          <w:w w:val="105"/>
        </w:rPr>
        <w:t xml:space="preserve"> </w:t>
      </w:r>
      <w:r>
        <w:rPr>
          <w:w w:val="105"/>
        </w:rPr>
        <w:t>net</w:t>
      </w:r>
      <w:r>
        <w:rPr>
          <w:spacing w:val="-8"/>
          <w:w w:val="105"/>
        </w:rPr>
        <w:t xml:space="preserve"> </w:t>
      </w:r>
      <w:r>
        <w:rPr>
          <w:w w:val="105"/>
        </w:rPr>
        <w:t>operating</w:t>
      </w:r>
      <w:r>
        <w:rPr>
          <w:spacing w:val="-7"/>
          <w:w w:val="105"/>
        </w:rPr>
        <w:t xml:space="preserve"> </w:t>
      </w:r>
      <w:r>
        <w:rPr>
          <w:w w:val="105"/>
        </w:rPr>
        <w:t>revenues</w:t>
      </w:r>
      <w:r>
        <w:rPr>
          <w:spacing w:val="-8"/>
          <w:w w:val="105"/>
        </w:rPr>
        <w:t xml:space="preserve"> </w:t>
      </w:r>
      <w:r>
        <w:rPr>
          <w:w w:val="105"/>
        </w:rPr>
        <w:t>by</w:t>
      </w:r>
      <w:r>
        <w:rPr>
          <w:spacing w:val="-7"/>
          <w:w w:val="105"/>
        </w:rPr>
        <w:t xml:space="preserve"> </w:t>
      </w:r>
      <w:r>
        <w:rPr>
          <w:w w:val="105"/>
        </w:rPr>
        <w:t>3</w:t>
      </w:r>
      <w:r>
        <w:rPr>
          <w:spacing w:val="-8"/>
          <w:w w:val="105"/>
        </w:rPr>
        <w:t xml:space="preserve"> </w:t>
      </w:r>
      <w:r>
        <w:rPr>
          <w:w w:val="105"/>
        </w:rPr>
        <w:t>percent.</w:t>
      </w:r>
      <w:r>
        <w:rPr>
          <w:spacing w:val="-8"/>
          <w:w w:val="105"/>
        </w:rPr>
        <w:t xml:space="preserve"> </w:t>
      </w:r>
      <w:r>
        <w:rPr>
          <w:w w:val="105"/>
        </w:rPr>
        <w:t>This</w:t>
      </w:r>
      <w:r>
        <w:rPr>
          <w:spacing w:val="-7"/>
          <w:w w:val="105"/>
        </w:rPr>
        <w:t xml:space="preserve"> </w:t>
      </w:r>
      <w:r>
        <w:rPr>
          <w:w w:val="105"/>
        </w:rPr>
        <w:t>unfavorable</w:t>
      </w:r>
      <w:r>
        <w:rPr>
          <w:spacing w:val="-8"/>
          <w:w w:val="105"/>
        </w:rPr>
        <w:t xml:space="preserve"> </w:t>
      </w:r>
      <w:r>
        <w:rPr>
          <w:w w:val="105"/>
        </w:rPr>
        <w:t>impact</w:t>
      </w:r>
      <w:r>
        <w:rPr>
          <w:spacing w:val="-7"/>
          <w:w w:val="105"/>
        </w:rPr>
        <w:t xml:space="preserve"> </w:t>
      </w:r>
      <w:r>
        <w:rPr>
          <w:w w:val="105"/>
        </w:rPr>
        <w:t>was</w:t>
      </w:r>
      <w:r>
        <w:rPr>
          <w:spacing w:val="-8"/>
          <w:w w:val="105"/>
        </w:rPr>
        <w:t xml:space="preserve"> </w:t>
      </w:r>
      <w:r>
        <w:rPr>
          <w:w w:val="105"/>
        </w:rPr>
        <w:t>primarily</w:t>
      </w:r>
      <w:r>
        <w:rPr>
          <w:spacing w:val="-7"/>
          <w:w w:val="105"/>
        </w:rPr>
        <w:t xml:space="preserve"> </w:t>
      </w:r>
      <w:r>
        <w:rPr>
          <w:w w:val="105"/>
        </w:rPr>
        <w:t>due</w:t>
      </w:r>
      <w:r>
        <w:rPr>
          <w:spacing w:val="-8"/>
          <w:w w:val="105"/>
        </w:rPr>
        <w:t xml:space="preserve"> </w:t>
      </w:r>
      <w:r>
        <w:rPr>
          <w:w w:val="105"/>
        </w:rPr>
        <w:t>to</w:t>
      </w:r>
      <w:r>
        <w:rPr>
          <w:spacing w:val="-7"/>
          <w:w w:val="105"/>
        </w:rPr>
        <w:t xml:space="preserve"> </w:t>
      </w:r>
      <w:r>
        <w:rPr>
          <w:w w:val="105"/>
        </w:rPr>
        <w:t>a</w:t>
      </w:r>
      <w:r>
        <w:rPr>
          <w:spacing w:val="-8"/>
          <w:w w:val="105"/>
        </w:rPr>
        <w:t xml:space="preserve"> </w:t>
      </w:r>
      <w:r>
        <w:rPr>
          <w:w w:val="105"/>
        </w:rPr>
        <w:t>stronger</w:t>
      </w:r>
      <w:r>
        <w:rPr>
          <w:spacing w:val="-7"/>
          <w:w w:val="105"/>
        </w:rPr>
        <w:t xml:space="preserve"> </w:t>
      </w:r>
      <w:r>
        <w:rPr>
          <w:w w:val="105"/>
        </w:rPr>
        <w:t>U.S. dollar compared to certain foreign currencies, including the</w:t>
      </w:r>
      <w:r>
        <w:rPr>
          <w:spacing w:val="-11"/>
          <w:w w:val="105"/>
        </w:rPr>
        <w:t xml:space="preserve"> </w:t>
      </w:r>
      <w:r>
        <w:rPr>
          <w:w w:val="105"/>
        </w:rPr>
        <w:t>euro,</w:t>
      </w:r>
    </w:p>
    <w:p w14:paraId="1196F031" w14:textId="77777777" w:rsidR="004304EB" w:rsidRDefault="004304EB">
      <w:pPr>
        <w:pStyle w:val="a3"/>
        <w:rPr>
          <w:sz w:val="16"/>
        </w:rPr>
      </w:pPr>
    </w:p>
    <w:p w14:paraId="1196F032" w14:textId="77777777" w:rsidR="004304EB" w:rsidRDefault="004304EB">
      <w:pPr>
        <w:pStyle w:val="a3"/>
        <w:rPr>
          <w:sz w:val="16"/>
        </w:rPr>
      </w:pPr>
    </w:p>
    <w:p w14:paraId="1196F033" w14:textId="77777777" w:rsidR="004304EB" w:rsidRDefault="004304EB">
      <w:pPr>
        <w:pStyle w:val="a3"/>
        <w:spacing w:before="3"/>
        <w:rPr>
          <w:sz w:val="20"/>
        </w:rPr>
      </w:pPr>
    </w:p>
    <w:p w14:paraId="1196F034" w14:textId="77777777" w:rsidR="004304EB" w:rsidRDefault="000856F8">
      <w:pPr>
        <w:pStyle w:val="a3"/>
        <w:ind w:left="222" w:right="541"/>
        <w:jc w:val="center"/>
      </w:pPr>
      <w:r>
        <w:rPr>
          <w:noProof/>
        </w:rPr>
        <mc:AlternateContent>
          <mc:Choice Requires="wpg">
            <w:drawing>
              <wp:anchor distT="0" distB="0" distL="0" distR="0" simplePos="0" relativeHeight="251673600" behindDoc="1" locked="0" layoutInCell="1" allowOverlap="1" wp14:anchorId="1196F58F" wp14:editId="1196F590">
                <wp:simplePos x="0" y="0"/>
                <wp:positionH relativeFrom="page">
                  <wp:posOffset>339090</wp:posOffset>
                </wp:positionH>
                <wp:positionV relativeFrom="paragraph">
                  <wp:posOffset>172720</wp:posOffset>
                </wp:positionV>
                <wp:extent cx="7018020" cy="15240"/>
                <wp:effectExtent l="0" t="0" r="0" b="0"/>
                <wp:wrapTopAndBottom/>
                <wp:docPr id="302" name="组合 297"/>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00" name="任意多边形 298"/>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01" name="任意多边形 299"/>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03" name="任意多边形 300"/>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04" name="任意多边形 301"/>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05273C6" id="组合 297" o:spid="_x0000_s1026" style="position:absolute;left:0;text-align:left;margin-left:26.7pt;margin-top:13.6pt;width:552.6pt;height:1.2pt;z-index:-25164288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xPJwMAAM0NAAAOAAAAZHJzL2Uyb0RvYy54bWzsV8tu1DAU3SPxD1b2NI/pMNOoMxWijw2C&#10;Si0f4DrOQ0piy85MpnsW7GDNEvETqIKvocBncO3EnnRm2hn1gaiEIiWO7/V9HB9f27t7syJHUypk&#10;xsqR4295DqIlYVFWJiPn7enhs6GDZIXLCOespCPnnEpnb/z0yW7NQxqwlOURFQiMlDKs+chJq4qH&#10;ritJSgsstxinJQhjJgpcwa9I3EjgGqwXuRt43nO3ZiLighEqJfTuN0JnrO3HMSXVmziWtEL5yIHY&#10;Kv0W+n2m3u54F4eJwDzNSBsGvkUUBc5KcGpN7eMKo4nIlkwVGRFMsrjaIqxwWRxnhOocIBvfW8jm&#10;SLAJ17kkYZ1wCxNAu4DTrc2S19NjgbJo5PS8wEElLmCSfl28u/z4HgU7A4VPzZMQ1I4EP+HHou1I&#10;mj+V8iwWhfpCMmimkT23yNJZhQh0Djx/6AUwAQRkfj/YbpEnKUyPGtXvbTsIZMEgaOaEpAftWN/3&#10;+hCaGhlsK6FrfLoqNBtJzYFCco6SvBtKJynmVIMvVfoWJUiiQenHxcXPdx8uv3z6/f3r5bfPANew&#10;gUvrW6xkKAG2FUAtpWzA6iTsazRswjgkE1kdUaYBx9NXsmoIHJkWTk2LzErTFLAMblwAHFdqnApS&#10;NVENk9SgnkIr0Mwu2JSeMq1SqRkDBZhFNWc2yLlKXnZVF9SM0Hy5ttcoaV5AvkZmvo1OGxT4XKu3&#10;GJsxRHImaUMilapmk00fHHcBlizPosMsz1XWUiRnL3OBphhKyc4L9bRkvKKWl0q5ZGpY40b1AFMN&#10;D1TrjEXnQKgJF1mSQk3ytaWWwGrF/RUm+9czeed2TB7q9YnDR8dkVWDujcmwHpSxtRRtnW6qZ5fZ&#10;/VL5YF89j5zKveuo3PM0vGpFQRG/S1FevQVdLRgPW5EhAijHsAeqCjOvtd3yaTfIudiwpau2hnIb&#10;8bdRWiLlKnc2KiP8X4TtcQKOPauPEz1P7wobM9f3+4OFM5Qtw/84d9uCaWlyM3mtmmGT+XYZvoaX&#10;rceN1sGSv/th78PWXX00hjuDPt+09xt1Ken+62PJ/BY2/gMAAP//AwBQSwMEFAAGAAgAAAAhAHIg&#10;Un7gAAAACQEAAA8AAABkcnMvZG93bnJldi54bWxMj0FPg0AQhe8m/ofNmHizC1SwRZamadRTY2Jr&#10;YnqbwhRI2VnCboH+e7cnPb55L+99k60m3YqBetsYVhDOAhDEhSkbrhR879+fFiCsQy6xNUwKrmRh&#10;ld/fZZiWZuQvGnauEr6EbYoKaue6VEpb1KTRzkxH7L2T6TU6L/tKlj2Ovly3MgqCRGps2C/U2NGm&#10;puK8u2gFHyOO63n4NmzPp831sI8/f7YhKfX4MK1fQTia3F8YbvgeHXLPdDQXLq1oFcTzZ59UEL1E&#10;IG5+GC8SEEd/WSYg80z+/yD/BQAA//8DAFBLAQItABQABgAIAAAAIQC2gziS/gAAAOEBAAATAAAA&#10;AAAAAAAAAAAAAAAAAABbQ29udGVudF9UeXBlc10ueG1sUEsBAi0AFAAGAAgAAAAhADj9If/WAAAA&#10;lAEAAAsAAAAAAAAAAAAAAAAALwEAAF9yZWxzLy5yZWxzUEsBAi0AFAAGAAgAAAAhAAc6jE8nAwAA&#10;zQ0AAA4AAAAAAAAAAAAAAAAALgIAAGRycy9lMm9Eb2MueG1sUEsBAi0AFAAGAAgAAAAhAHIgUn7g&#10;AAAACQEAAA8AAAAAAAAAAAAAAAAAgQUAAGRycy9kb3ducmV2LnhtbFBLBQYAAAAABAAEAPMAAACO&#10;BgAAAAA=&#10;">
                <v:shape id="任意多边形 298"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bAwwAAANwAAAAPAAAAZHJzL2Rvd25yZXYueG1sRE/LasJA&#10;FN0L/sNwC93ppBbSEJ2ICMGQlEJtpdtL5uaBmTshM9X07zuLQpeH897tZzOIG02ut6zgaR2BIK6t&#10;7rlV8PmRrxIQziNrHCyTgh9ysM+Wix2m2t75nW5n34oQwi5FBZ33Yyqlqzsy6NZ2JA5cYyeDPsCp&#10;lXrCewg3g9xEUSwN9hwaOhzp2FF9PX8bBeNr8/JWHoo4d5fyYk5VVSVflVKPD/NhC8LT7P/Ff+5C&#10;K3iOwvxwJhwBmf0CAAD//wMAUEsBAi0AFAAGAAgAAAAhANvh9svuAAAAhQEAABMAAAAAAAAAAAAA&#10;AAAAAAAAAFtDb250ZW50X1R5cGVzXS54bWxQSwECLQAUAAYACAAAACEAWvQsW78AAAAVAQAACwAA&#10;AAAAAAAAAAAAAAAfAQAAX3JlbHMvLnJlbHNQSwECLQAUAAYACAAAACEASajWwMMAAADcAAAADwAA&#10;AAAAAAAAAAAAAAAHAgAAZHJzL2Rvd25yZXYueG1sUEsFBgAAAAADAAMAtwAAAPcCAAAAAA==&#10;" path="m11040,12l,12,,,11052,r-12,12xe" fillcolor="#9a9a9a" stroked="f">
                  <v:path arrowok="t" textboxrect="0,0,11052,12"/>
                </v:shape>
                <v:shape id="任意多边形 299"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rqxAAAANwAAAAPAAAAZHJzL2Rvd25yZXYueG1sRI9Bi8Iw&#10;FITvwv6H8Ba8aaqClq5RZMXFgxd1Ya9vm2dbbF5KEm311xtB8DjMzDfMfNmZWlzJ+cqygtEwAUGc&#10;W11xoeD3uBmkIHxA1lhbJgU38rBcfPTmmGnb8p6uh1CICGGfoYIyhCaT0uclGfRD2xBH72SdwRCl&#10;K6R22Ea4qeU4SabSYMVxocSGvkvKz4eLUXDf/KzdZd3N9n/teDLLzzv+L1Kl+p/d6gtEoC68w6/2&#10;ViuYJCN4nolHQC4eAAAA//8DAFBLAQItABQABgAIAAAAIQDb4fbL7gAAAIUBAAATAAAAAAAAAAAA&#10;AAAAAAAAAABbQ29udGVudF9UeXBlc10ueG1sUEsBAi0AFAAGAAgAAAAhAFr0LFu/AAAAFQEAAAsA&#10;AAAAAAAAAAAAAAAAHwEAAF9yZWxzLy5yZWxzUEsBAi0AFAAGAAgAAAAhACD52urEAAAA3AAAAA8A&#10;AAAAAAAAAAAAAAAABwIAAGRycy9kb3ducmV2LnhtbFBLBQYAAAAAAwADALcAAAD4AgAAAAA=&#10;" path="m11052,12l,12,12,,11052,r,12xe" fillcolor="#ededed" stroked="f">
                  <v:path arrowok="t" textboxrect="0,0,11052,12"/>
                </v:shape>
                <v:shape id="任意多边形 300"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NjxQAAANwAAAAPAAAAZHJzL2Rvd25yZXYueG1sRI9Ba8JA&#10;FITvBf/D8oTe6sYKQaOraItQLIJVL94e2dckNfs27G5N9Nd3BaHHYWa+YWaLztTiQs5XlhUMBwkI&#10;4tzqigsFx8P6ZQzCB2SNtWVScCUPi3nvaYaZti1/0WUfChEh7DNUUIbQZFL6vCSDfmAb4uh9W2cw&#10;ROkKqR22EW5q+ZokqTRYcVwosaG3kvLz/tcokDuXprfrafKzcZ+H9XsdVtxulXrud8spiEBd+A8/&#10;2h9awSgZwf1MPAJy/gcAAP//AwBQSwECLQAUAAYACAAAACEA2+H2y+4AAACFAQAAEwAAAAAAAAAA&#10;AAAAAAAAAAAAW0NvbnRlbnRfVHlwZXNdLnhtbFBLAQItABQABgAIAAAAIQBa9CxbvwAAABUBAAAL&#10;AAAAAAAAAAAAAAAAAB8BAABfcmVscy8ucmVsc1BLAQItABQABgAIAAAAIQCSmONjxQAAANwAAAAP&#10;AAAAAAAAAAAAAAAAAAcCAABkcnMvZG93bnJldi54bWxQSwUGAAAAAAMAAwC3AAAA+QIAAAAA&#10;" path="m,24l,,12,r,12l,24xe" fillcolor="#9a9a9a" stroked="f">
                  <v:path arrowok="t" textboxrect="0,0,12,24"/>
                </v:shape>
                <v:shape id="任意多边形 301"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KHxQAAANwAAAAPAAAAZHJzL2Rvd25yZXYueG1sRI/dasJA&#10;FITvC77DcoTeFLNplSJpVhFpoAgVf+9Ps8ckmD0bd7eavn23IPRymJlvmHzem1ZcyfnGsoLnJAVB&#10;XFrdcKXgsC9GUxA+IGtsLZOCH/Iwnw0ecsy0vfGWrrtQiQhhn6GCOoQuk9KXNRn0ie2Io3eyzmCI&#10;0lVSO7xFuGnlS5q+SoMNx4UaO1rWVJ5330bBduWPn09Sr9+/+o2xh0lxcZdCqcdhv3gDEagP/+F7&#10;+0MrGKcT+DsTj4Cc/QIAAP//AwBQSwECLQAUAAYACAAAACEA2+H2y+4AAACFAQAAEwAAAAAAAAAA&#10;AAAAAAAAAAAAW0NvbnRlbnRfVHlwZXNdLnhtbFBLAQItABQABgAIAAAAIQBa9CxbvwAAABUBAAAL&#10;AAAAAAAAAAAAAAAAAB8BAABfcmVscy8ucmVsc1BLAQItABQABgAIAAAAIQCdDLKH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39</w:t>
      </w:r>
    </w:p>
    <w:p w14:paraId="1196F035" w14:textId="77777777" w:rsidR="004304EB" w:rsidRDefault="004304EB">
      <w:pPr>
        <w:jc w:val="center"/>
        <w:sectPr w:rsidR="004304EB">
          <w:type w:val="continuous"/>
          <w:pgSz w:w="12240" w:h="15840"/>
          <w:pgMar w:top="1200" w:right="500" w:bottom="280" w:left="340" w:header="720" w:footer="720" w:gutter="0"/>
          <w:cols w:space="720"/>
        </w:sectPr>
      </w:pPr>
    </w:p>
    <w:p w14:paraId="1196F036" w14:textId="77777777" w:rsidR="004304EB" w:rsidRDefault="000856F8">
      <w:pPr>
        <w:pStyle w:val="a3"/>
        <w:spacing w:before="74" w:line="249" w:lineRule="auto"/>
        <w:ind w:left="146" w:right="237"/>
      </w:pPr>
      <w:r>
        <w:rPr>
          <w:w w:val="105"/>
        </w:rPr>
        <w:t>British pound sterling, Mexican peso, Brazilian real, South African rand and Australian dollar, which had an unfavorable impact on all of our operating segm</w:t>
      </w:r>
      <w:r>
        <w:rPr>
          <w:w w:val="105"/>
        </w:rPr>
        <w:t>ents, except for North</w:t>
      </w:r>
      <w:r>
        <w:rPr>
          <w:spacing w:val="-7"/>
          <w:w w:val="105"/>
        </w:rPr>
        <w:t xml:space="preserve"> </w:t>
      </w:r>
      <w:r>
        <w:rPr>
          <w:w w:val="105"/>
        </w:rPr>
        <w:t>America.</w:t>
      </w:r>
      <w:r>
        <w:rPr>
          <w:spacing w:val="-7"/>
          <w:w w:val="105"/>
        </w:rPr>
        <w:t xml:space="preserve"> </w:t>
      </w:r>
      <w:r>
        <w:rPr>
          <w:w w:val="105"/>
        </w:rPr>
        <w:t>The</w:t>
      </w:r>
      <w:r>
        <w:rPr>
          <w:spacing w:val="-7"/>
          <w:w w:val="105"/>
        </w:rPr>
        <w:t xml:space="preserve"> </w:t>
      </w:r>
      <w:r>
        <w:rPr>
          <w:w w:val="105"/>
        </w:rPr>
        <w:t>unfavorable</w:t>
      </w:r>
      <w:r>
        <w:rPr>
          <w:spacing w:val="-6"/>
          <w:w w:val="105"/>
        </w:rPr>
        <w:t xml:space="preserve"> </w:t>
      </w:r>
      <w:r>
        <w:rPr>
          <w:w w:val="105"/>
        </w:rPr>
        <w:t>impact</w:t>
      </w:r>
      <w:r>
        <w:rPr>
          <w:spacing w:val="-7"/>
          <w:w w:val="105"/>
        </w:rPr>
        <w:t xml:space="preserve"> </w:t>
      </w:r>
      <w:r>
        <w:rPr>
          <w:w w:val="105"/>
        </w:rPr>
        <w:t>of</w:t>
      </w:r>
      <w:r>
        <w:rPr>
          <w:spacing w:val="-7"/>
          <w:w w:val="105"/>
        </w:rPr>
        <w:t xml:space="preserve"> </w:t>
      </w:r>
      <w:r>
        <w:rPr>
          <w:w w:val="105"/>
        </w:rPr>
        <w:t>a</w:t>
      </w:r>
      <w:r>
        <w:rPr>
          <w:spacing w:val="-6"/>
          <w:w w:val="105"/>
        </w:rPr>
        <w:t xml:space="preserve"> </w:t>
      </w:r>
      <w:r>
        <w:rPr>
          <w:w w:val="105"/>
        </w:rPr>
        <w:t>stronger</w:t>
      </w:r>
      <w:r>
        <w:rPr>
          <w:spacing w:val="-7"/>
          <w:w w:val="105"/>
        </w:rPr>
        <w:t xml:space="preserve"> </w:t>
      </w:r>
      <w:r>
        <w:rPr>
          <w:w w:val="105"/>
        </w:rPr>
        <w:t>U.S.</w:t>
      </w:r>
      <w:r>
        <w:rPr>
          <w:spacing w:val="-7"/>
          <w:w w:val="105"/>
        </w:rPr>
        <w:t xml:space="preserve"> </w:t>
      </w:r>
      <w:r>
        <w:rPr>
          <w:w w:val="105"/>
        </w:rPr>
        <w:t>dollar</w:t>
      </w:r>
      <w:r>
        <w:rPr>
          <w:spacing w:val="-6"/>
          <w:w w:val="105"/>
        </w:rPr>
        <w:t xml:space="preserve"> </w:t>
      </w:r>
      <w:r>
        <w:rPr>
          <w:w w:val="105"/>
        </w:rPr>
        <w:t>compared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currencies</w:t>
      </w:r>
      <w:r>
        <w:rPr>
          <w:spacing w:val="-6"/>
          <w:w w:val="105"/>
        </w:rPr>
        <w:t xml:space="preserve"> </w:t>
      </w:r>
      <w:r>
        <w:rPr>
          <w:w w:val="105"/>
        </w:rPr>
        <w:t>listed</w:t>
      </w:r>
      <w:r>
        <w:rPr>
          <w:spacing w:val="-7"/>
          <w:w w:val="105"/>
        </w:rPr>
        <w:t xml:space="preserve"> </w:t>
      </w:r>
      <w:r>
        <w:rPr>
          <w:w w:val="105"/>
        </w:rPr>
        <w:t>above</w:t>
      </w:r>
      <w:r>
        <w:rPr>
          <w:spacing w:val="-7"/>
          <w:w w:val="105"/>
        </w:rPr>
        <w:t xml:space="preserve"> </w:t>
      </w:r>
      <w:r>
        <w:rPr>
          <w:w w:val="105"/>
        </w:rPr>
        <w:t>was</w:t>
      </w:r>
      <w:r>
        <w:rPr>
          <w:spacing w:val="-6"/>
          <w:w w:val="105"/>
        </w:rPr>
        <w:t xml:space="preserve"> </w:t>
      </w:r>
      <w:r>
        <w:rPr>
          <w:w w:val="105"/>
        </w:rPr>
        <w:t>partially</w:t>
      </w:r>
      <w:r>
        <w:rPr>
          <w:spacing w:val="-7"/>
          <w:w w:val="105"/>
        </w:rPr>
        <w:t xml:space="preserve"> </w:t>
      </w:r>
      <w:r>
        <w:rPr>
          <w:w w:val="105"/>
        </w:rPr>
        <w:t>offset</w:t>
      </w:r>
      <w:r>
        <w:rPr>
          <w:spacing w:val="-7"/>
          <w:w w:val="105"/>
        </w:rPr>
        <w:t xml:space="preserve"> </w:t>
      </w:r>
      <w:r>
        <w:rPr>
          <w:w w:val="105"/>
        </w:rPr>
        <w:t>by</w:t>
      </w:r>
      <w:r>
        <w:rPr>
          <w:spacing w:val="-6"/>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a</w:t>
      </w:r>
      <w:r>
        <w:rPr>
          <w:spacing w:val="-6"/>
          <w:w w:val="105"/>
        </w:rPr>
        <w:t xml:space="preserve"> </w:t>
      </w:r>
      <w:r>
        <w:rPr>
          <w:w w:val="105"/>
        </w:rPr>
        <w:t>weaker</w:t>
      </w:r>
      <w:r>
        <w:rPr>
          <w:spacing w:val="-7"/>
          <w:w w:val="105"/>
        </w:rPr>
        <w:t xml:space="preserve"> </w:t>
      </w:r>
      <w:r>
        <w:rPr>
          <w:w w:val="105"/>
        </w:rPr>
        <w:t>U.S.</w:t>
      </w:r>
      <w:r>
        <w:rPr>
          <w:spacing w:val="-7"/>
          <w:w w:val="105"/>
        </w:rPr>
        <w:t xml:space="preserve"> </w:t>
      </w:r>
      <w:r>
        <w:rPr>
          <w:w w:val="105"/>
        </w:rPr>
        <w:t>dollar</w:t>
      </w:r>
      <w:r>
        <w:rPr>
          <w:spacing w:val="-6"/>
          <w:w w:val="105"/>
        </w:rPr>
        <w:t xml:space="preserve"> </w:t>
      </w:r>
      <w:r>
        <w:rPr>
          <w:w w:val="105"/>
        </w:rPr>
        <w:t>compared</w:t>
      </w:r>
      <w:r>
        <w:rPr>
          <w:spacing w:val="-7"/>
          <w:w w:val="105"/>
        </w:rPr>
        <w:t xml:space="preserve"> </w:t>
      </w:r>
      <w:r>
        <w:rPr>
          <w:w w:val="105"/>
        </w:rPr>
        <w:t xml:space="preserve">to certain other foreign currencies, including the Japanese </w:t>
      </w:r>
      <w:r>
        <w:rPr>
          <w:w w:val="105"/>
        </w:rPr>
        <w:t>yen, which had a favorable impact on our Asia Pacific operating segment. Refer to the heading "Liquidity, Capital Resources and Financial Position — Foreign Exchange"</w:t>
      </w:r>
      <w:r>
        <w:rPr>
          <w:spacing w:val="-9"/>
          <w:w w:val="105"/>
        </w:rPr>
        <w:t xml:space="preserve"> </w:t>
      </w:r>
      <w:r>
        <w:rPr>
          <w:w w:val="105"/>
        </w:rPr>
        <w:t>below.</w:t>
      </w:r>
    </w:p>
    <w:p w14:paraId="1196F037" w14:textId="77777777" w:rsidR="004304EB" w:rsidRDefault="000856F8">
      <w:pPr>
        <w:pStyle w:val="a3"/>
        <w:spacing w:before="98" w:line="249" w:lineRule="auto"/>
        <w:ind w:left="146" w:right="331"/>
      </w:pPr>
      <w:r>
        <w:rPr>
          <w:w w:val="105"/>
        </w:rPr>
        <w:t xml:space="preserve">"Acquisitions and divestitures" refers to acquisitions and </w:t>
      </w:r>
      <w:r>
        <w:rPr>
          <w:w w:val="105"/>
        </w:rPr>
        <w:t>divestitures of brands or businesses, some of which the Company considers to be structural changes. The impact of acquisitions</w:t>
      </w:r>
      <w:r>
        <w:rPr>
          <w:spacing w:val="-7"/>
          <w:w w:val="105"/>
        </w:rPr>
        <w:t xml:space="preserve"> </w:t>
      </w:r>
      <w:r>
        <w:rPr>
          <w:w w:val="105"/>
        </w:rPr>
        <w:t>and</w:t>
      </w:r>
      <w:r>
        <w:rPr>
          <w:spacing w:val="-7"/>
          <w:w w:val="105"/>
        </w:rPr>
        <w:t xml:space="preserve"> </w:t>
      </w:r>
      <w:r>
        <w:rPr>
          <w:w w:val="105"/>
        </w:rPr>
        <w:t>divestitures</w:t>
      </w:r>
      <w:r>
        <w:rPr>
          <w:spacing w:val="-6"/>
          <w:w w:val="105"/>
        </w:rPr>
        <w:t xml:space="preserve"> </w:t>
      </w:r>
      <w:r>
        <w:rPr>
          <w:w w:val="105"/>
        </w:rPr>
        <w:t>is</w:t>
      </w:r>
      <w:r>
        <w:rPr>
          <w:spacing w:val="-7"/>
          <w:w w:val="105"/>
        </w:rPr>
        <w:t xml:space="preserve"> </w:t>
      </w:r>
      <w:r>
        <w:rPr>
          <w:w w:val="105"/>
        </w:rPr>
        <w:t>the</w:t>
      </w:r>
      <w:r>
        <w:rPr>
          <w:spacing w:val="-6"/>
          <w:w w:val="105"/>
        </w:rPr>
        <w:t xml:space="preserve"> </w:t>
      </w:r>
      <w:r>
        <w:rPr>
          <w:w w:val="105"/>
        </w:rPr>
        <w:t>difference</w:t>
      </w:r>
      <w:r>
        <w:rPr>
          <w:spacing w:val="-7"/>
          <w:w w:val="105"/>
        </w:rPr>
        <w:t xml:space="preserve"> </w:t>
      </w:r>
      <w:r>
        <w:rPr>
          <w:w w:val="105"/>
        </w:rPr>
        <w:t>between</w:t>
      </w:r>
      <w:r>
        <w:rPr>
          <w:spacing w:val="-7"/>
          <w:w w:val="105"/>
        </w:rPr>
        <w:t xml:space="preserve"> </w:t>
      </w:r>
      <w:r>
        <w:rPr>
          <w:w w:val="105"/>
        </w:rPr>
        <w:t>the</w:t>
      </w:r>
      <w:r>
        <w:rPr>
          <w:spacing w:val="-6"/>
          <w:w w:val="105"/>
        </w:rPr>
        <w:t xml:space="preserve"> </w:t>
      </w:r>
      <w:r>
        <w:rPr>
          <w:w w:val="105"/>
        </w:rPr>
        <w:t>change</w:t>
      </w:r>
      <w:r>
        <w:rPr>
          <w:spacing w:val="-7"/>
          <w:w w:val="105"/>
        </w:rPr>
        <w:t xml:space="preserve"> </w:t>
      </w:r>
      <w:r>
        <w:rPr>
          <w:w w:val="105"/>
        </w:rPr>
        <w:t>in</w:t>
      </w:r>
      <w:r>
        <w:rPr>
          <w:spacing w:val="-6"/>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change</w:t>
      </w:r>
      <w:r>
        <w:rPr>
          <w:spacing w:val="-7"/>
          <w:w w:val="105"/>
        </w:rPr>
        <w:t xml:space="preserve"> </w:t>
      </w:r>
      <w:r>
        <w:rPr>
          <w:w w:val="105"/>
        </w:rPr>
        <w:t>in</w:t>
      </w:r>
      <w:r>
        <w:rPr>
          <w:spacing w:val="-7"/>
          <w:w w:val="105"/>
        </w:rPr>
        <w:t xml:space="preserve"> </w:t>
      </w:r>
      <w:r>
        <w:rPr>
          <w:w w:val="105"/>
        </w:rPr>
        <w:t>what</w:t>
      </w:r>
      <w:r>
        <w:rPr>
          <w:spacing w:val="-6"/>
          <w:w w:val="105"/>
        </w:rPr>
        <w:t xml:space="preserve"> </w:t>
      </w:r>
      <w:r>
        <w:rPr>
          <w:w w:val="105"/>
        </w:rPr>
        <w:t>our</w:t>
      </w:r>
      <w:r>
        <w:rPr>
          <w:spacing w:val="-7"/>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w:t>
      </w:r>
      <w:r>
        <w:rPr>
          <w:spacing w:val="-6"/>
          <w:w w:val="105"/>
        </w:rPr>
        <w:t xml:space="preserve"> </w:t>
      </w:r>
      <w:r>
        <w:rPr>
          <w:w w:val="105"/>
        </w:rPr>
        <w:t>would</w:t>
      </w:r>
      <w:r>
        <w:rPr>
          <w:spacing w:val="-7"/>
          <w:w w:val="105"/>
        </w:rPr>
        <w:t xml:space="preserve"> </w:t>
      </w:r>
      <w:r>
        <w:rPr>
          <w:w w:val="105"/>
        </w:rPr>
        <w:t>have</w:t>
      </w:r>
      <w:r>
        <w:rPr>
          <w:spacing w:val="-7"/>
          <w:w w:val="105"/>
        </w:rPr>
        <w:t xml:space="preserve"> </w:t>
      </w:r>
      <w:r>
        <w:rPr>
          <w:w w:val="105"/>
        </w:rPr>
        <w:t>been</w:t>
      </w:r>
      <w:r>
        <w:rPr>
          <w:spacing w:val="-6"/>
          <w:w w:val="105"/>
        </w:rPr>
        <w:t xml:space="preserve"> </w:t>
      </w:r>
      <w:r>
        <w:rPr>
          <w:w w:val="105"/>
        </w:rPr>
        <w:t>if</w:t>
      </w:r>
      <w:r>
        <w:rPr>
          <w:spacing w:val="-7"/>
          <w:w w:val="105"/>
        </w:rPr>
        <w:t xml:space="preserve"> </w:t>
      </w:r>
      <w:r>
        <w:rPr>
          <w:w w:val="105"/>
        </w:rPr>
        <w:t>we</w:t>
      </w:r>
      <w:r>
        <w:rPr>
          <w:spacing w:val="-6"/>
          <w:w w:val="105"/>
        </w:rPr>
        <w:t xml:space="preserve"> </w:t>
      </w:r>
      <w:r>
        <w:rPr>
          <w:w w:val="105"/>
        </w:rPr>
        <w:t>removed the</w:t>
      </w:r>
      <w:r>
        <w:rPr>
          <w:spacing w:val="-7"/>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associated</w:t>
      </w:r>
      <w:r>
        <w:rPr>
          <w:spacing w:val="-7"/>
          <w:w w:val="105"/>
        </w:rPr>
        <w:t xml:space="preserve"> </w:t>
      </w:r>
      <w:r>
        <w:rPr>
          <w:w w:val="105"/>
        </w:rPr>
        <w:t>with</w:t>
      </w:r>
      <w:r>
        <w:rPr>
          <w:spacing w:val="-6"/>
          <w:w w:val="105"/>
        </w:rPr>
        <w:t xml:space="preserve"> </w:t>
      </w:r>
      <w:r>
        <w:rPr>
          <w:w w:val="105"/>
        </w:rPr>
        <w:t>an</w:t>
      </w:r>
      <w:r>
        <w:rPr>
          <w:spacing w:val="-7"/>
          <w:w w:val="105"/>
        </w:rPr>
        <w:t xml:space="preserve"> </w:t>
      </w:r>
      <w:r>
        <w:rPr>
          <w:w w:val="105"/>
        </w:rPr>
        <w:t>acquisition</w:t>
      </w:r>
      <w:r>
        <w:rPr>
          <w:spacing w:val="-7"/>
          <w:w w:val="105"/>
        </w:rPr>
        <w:t xml:space="preserve"> </w:t>
      </w:r>
      <w:r>
        <w:rPr>
          <w:w w:val="105"/>
        </w:rPr>
        <w:t>or</w:t>
      </w:r>
      <w:r>
        <w:rPr>
          <w:spacing w:val="-7"/>
          <w:w w:val="105"/>
        </w:rPr>
        <w:t xml:space="preserve"> </w:t>
      </w:r>
      <w:r>
        <w:rPr>
          <w:w w:val="105"/>
        </w:rPr>
        <w:t>divestiture</w:t>
      </w:r>
      <w:r>
        <w:rPr>
          <w:spacing w:val="-7"/>
          <w:w w:val="105"/>
        </w:rPr>
        <w:t xml:space="preserve"> </w:t>
      </w:r>
      <w:r>
        <w:rPr>
          <w:w w:val="105"/>
        </w:rPr>
        <w:t>from</w:t>
      </w:r>
      <w:r>
        <w:rPr>
          <w:spacing w:val="-6"/>
          <w:w w:val="105"/>
        </w:rPr>
        <w:t xml:space="preserve"> </w:t>
      </w:r>
      <w:r>
        <w:rPr>
          <w:w w:val="105"/>
        </w:rPr>
        <w:t>either</w:t>
      </w:r>
      <w:r>
        <w:rPr>
          <w:spacing w:val="-7"/>
          <w:w w:val="105"/>
        </w:rPr>
        <w:t xml:space="preserve"> </w:t>
      </w:r>
      <w:r>
        <w:rPr>
          <w:w w:val="105"/>
        </w:rPr>
        <w:t>the</w:t>
      </w:r>
      <w:r>
        <w:rPr>
          <w:spacing w:val="-7"/>
          <w:w w:val="105"/>
        </w:rPr>
        <w:t xml:space="preserve"> </w:t>
      </w:r>
      <w:r>
        <w:rPr>
          <w:w w:val="105"/>
        </w:rPr>
        <w:t>current</w:t>
      </w:r>
      <w:r>
        <w:rPr>
          <w:spacing w:val="-7"/>
          <w:w w:val="105"/>
        </w:rPr>
        <w:t xml:space="preserve"> </w:t>
      </w:r>
      <w:r>
        <w:rPr>
          <w:w w:val="105"/>
        </w:rPr>
        <w:t>year</w:t>
      </w:r>
      <w:r>
        <w:rPr>
          <w:spacing w:val="-7"/>
          <w:w w:val="105"/>
        </w:rPr>
        <w:t xml:space="preserve"> </w:t>
      </w:r>
      <w:r>
        <w:rPr>
          <w:w w:val="105"/>
        </w:rPr>
        <w:t>or</w:t>
      </w:r>
      <w:r>
        <w:rPr>
          <w:spacing w:val="-6"/>
          <w:w w:val="105"/>
        </w:rPr>
        <w:t xml:space="preserve"> </w:t>
      </w:r>
      <w:r>
        <w:rPr>
          <w:w w:val="105"/>
        </w:rPr>
        <w:t>the</w:t>
      </w:r>
      <w:r>
        <w:rPr>
          <w:spacing w:val="-7"/>
          <w:w w:val="105"/>
        </w:rPr>
        <w:t xml:space="preserve"> </w:t>
      </w:r>
      <w:r>
        <w:rPr>
          <w:w w:val="105"/>
        </w:rPr>
        <w:t>prior</w:t>
      </w:r>
      <w:r>
        <w:rPr>
          <w:spacing w:val="-7"/>
          <w:w w:val="105"/>
        </w:rPr>
        <w:t xml:space="preserve"> </w:t>
      </w:r>
      <w:r>
        <w:rPr>
          <w:w w:val="105"/>
        </w:rPr>
        <w:t>year,</w:t>
      </w:r>
      <w:r>
        <w:rPr>
          <w:spacing w:val="-7"/>
          <w:w w:val="105"/>
        </w:rPr>
        <w:t xml:space="preserve"> </w:t>
      </w:r>
      <w:r>
        <w:rPr>
          <w:w w:val="105"/>
        </w:rPr>
        <w:t>as</w:t>
      </w:r>
      <w:r>
        <w:rPr>
          <w:spacing w:val="-7"/>
          <w:w w:val="105"/>
        </w:rPr>
        <w:t xml:space="preserve"> </w:t>
      </w:r>
      <w:r>
        <w:rPr>
          <w:w w:val="105"/>
        </w:rPr>
        <w:t>applicable.</w:t>
      </w:r>
      <w:r>
        <w:rPr>
          <w:spacing w:val="-7"/>
          <w:w w:val="105"/>
        </w:rPr>
        <w:t xml:space="preserve"> </w:t>
      </w:r>
      <w:r>
        <w:rPr>
          <w:w w:val="105"/>
        </w:rPr>
        <w:t>Management</w:t>
      </w:r>
      <w:r>
        <w:rPr>
          <w:spacing w:val="-6"/>
          <w:w w:val="105"/>
        </w:rPr>
        <w:t xml:space="preserve"> </w:t>
      </w:r>
      <w:r>
        <w:rPr>
          <w:w w:val="105"/>
        </w:rPr>
        <w:t>believes</w:t>
      </w:r>
      <w:r>
        <w:rPr>
          <w:spacing w:val="-7"/>
          <w:w w:val="105"/>
        </w:rPr>
        <w:t xml:space="preserve"> </w:t>
      </w:r>
      <w:r>
        <w:rPr>
          <w:w w:val="105"/>
        </w:rPr>
        <w:t>that</w:t>
      </w:r>
      <w:r>
        <w:rPr>
          <w:spacing w:val="-7"/>
          <w:w w:val="105"/>
        </w:rPr>
        <w:t xml:space="preserve"> </w:t>
      </w:r>
      <w:r>
        <w:rPr>
          <w:w w:val="105"/>
        </w:rPr>
        <w:t>quantifying</w:t>
      </w:r>
      <w:r>
        <w:rPr>
          <w:spacing w:val="-7"/>
          <w:w w:val="105"/>
        </w:rPr>
        <w:t xml:space="preserve"> </w:t>
      </w:r>
      <w:r>
        <w:rPr>
          <w:w w:val="105"/>
        </w:rPr>
        <w:t>the impact that acquisitions and divestiture</w:t>
      </w:r>
      <w:r>
        <w:rPr>
          <w:w w:val="105"/>
        </w:rPr>
        <w:t>s had on the Company's net operating revenues provides investors with useful information to enhance their understanding of the Company's net operating revenue performance by improving their ability to compare our period-to-period results. Management consid</w:t>
      </w:r>
      <w:r>
        <w:rPr>
          <w:w w:val="105"/>
        </w:rPr>
        <w:t>ers the impact of acquisitions and divestitures when evaluating the Company's performance. Refer to the heading "Structural Changes, Acquired Brands and Newly Licensed Brands" above for additional information related to acquisitions and</w:t>
      </w:r>
      <w:r>
        <w:rPr>
          <w:spacing w:val="-6"/>
          <w:w w:val="105"/>
        </w:rPr>
        <w:t xml:space="preserve"> </w:t>
      </w:r>
      <w:r>
        <w:rPr>
          <w:w w:val="105"/>
        </w:rPr>
        <w:t>divestitures.</w:t>
      </w:r>
    </w:p>
    <w:p w14:paraId="1196F038" w14:textId="77777777" w:rsidR="004304EB" w:rsidRDefault="000856F8">
      <w:pPr>
        <w:spacing w:before="100"/>
        <w:ind w:left="146"/>
        <w:rPr>
          <w:i/>
          <w:sz w:val="15"/>
        </w:rPr>
      </w:pPr>
      <w:r>
        <w:rPr>
          <w:i/>
          <w:w w:val="105"/>
          <w:sz w:val="15"/>
        </w:rPr>
        <w:t>Six M</w:t>
      </w:r>
      <w:r>
        <w:rPr>
          <w:i/>
          <w:w w:val="105"/>
          <w:sz w:val="15"/>
        </w:rPr>
        <w:t>onths Ended June 26, 2020 versus Six Months Ended June 28, 2019</w:t>
      </w:r>
    </w:p>
    <w:p w14:paraId="1196F039" w14:textId="77777777" w:rsidR="004304EB" w:rsidRDefault="000856F8">
      <w:pPr>
        <w:pStyle w:val="a3"/>
        <w:spacing w:before="104" w:line="249" w:lineRule="auto"/>
        <w:ind w:left="146" w:right="331"/>
      </w:pPr>
      <w:r>
        <w:rPr>
          <w:w w:val="105"/>
        </w:rPr>
        <w:t>During</w:t>
      </w:r>
      <w:r>
        <w:rPr>
          <w:spacing w:val="-7"/>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6"/>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were</w:t>
      </w:r>
      <w:r>
        <w:rPr>
          <w:spacing w:val="-6"/>
          <w:w w:val="105"/>
        </w:rPr>
        <w:t xml:space="preserve"> </w:t>
      </w:r>
      <w:r>
        <w:rPr>
          <w:w w:val="105"/>
        </w:rPr>
        <w:t>$15,751</w:t>
      </w:r>
      <w:r>
        <w:rPr>
          <w:spacing w:val="-6"/>
          <w:w w:val="105"/>
        </w:rPr>
        <w:t xml:space="preserve"> </w:t>
      </w:r>
      <w:r>
        <w:rPr>
          <w:w w:val="105"/>
        </w:rPr>
        <w:t>million,</w:t>
      </w:r>
      <w:r>
        <w:rPr>
          <w:spacing w:val="-6"/>
          <w:w w:val="105"/>
        </w:rPr>
        <w:t xml:space="preserve"> </w:t>
      </w:r>
      <w:r>
        <w:rPr>
          <w:w w:val="105"/>
        </w:rPr>
        <w:t>compared</w:t>
      </w:r>
      <w:r>
        <w:rPr>
          <w:spacing w:val="-6"/>
          <w:w w:val="105"/>
        </w:rPr>
        <w:t xml:space="preserve"> </w:t>
      </w:r>
      <w:r>
        <w:rPr>
          <w:w w:val="105"/>
        </w:rPr>
        <w:t>to</w:t>
      </w:r>
      <w:r>
        <w:rPr>
          <w:spacing w:val="-6"/>
          <w:w w:val="105"/>
        </w:rPr>
        <w:t xml:space="preserve"> </w:t>
      </w:r>
      <w:r>
        <w:rPr>
          <w:w w:val="105"/>
        </w:rPr>
        <w:t>$18,691</w:t>
      </w:r>
      <w:r>
        <w:rPr>
          <w:spacing w:val="-6"/>
          <w:w w:val="105"/>
        </w:rPr>
        <w:t xml:space="preserve"> </w:t>
      </w:r>
      <w:r>
        <w:rPr>
          <w:w w:val="105"/>
        </w:rPr>
        <w:t>million</w:t>
      </w:r>
      <w:r>
        <w:rPr>
          <w:spacing w:val="-7"/>
          <w:w w:val="105"/>
        </w:rPr>
        <w:t xml:space="preserve"> </w:t>
      </w:r>
      <w:r>
        <w:rPr>
          <w:w w:val="105"/>
        </w:rPr>
        <w:t>during</w:t>
      </w:r>
      <w:r>
        <w:rPr>
          <w:spacing w:val="-6"/>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6"/>
          <w:w w:val="105"/>
        </w:rPr>
        <w:t xml:space="preserve"> </w:t>
      </w:r>
      <w:r>
        <w:rPr>
          <w:w w:val="105"/>
        </w:rPr>
        <w:t>28,</w:t>
      </w:r>
      <w:r>
        <w:rPr>
          <w:spacing w:val="-6"/>
          <w:w w:val="105"/>
        </w:rPr>
        <w:t xml:space="preserve"> </w:t>
      </w:r>
      <w:r>
        <w:rPr>
          <w:w w:val="105"/>
        </w:rPr>
        <w:t>2019,</w:t>
      </w:r>
      <w:r>
        <w:rPr>
          <w:spacing w:val="-6"/>
          <w:w w:val="105"/>
        </w:rPr>
        <w:t xml:space="preserve"> </w:t>
      </w:r>
      <w:r>
        <w:rPr>
          <w:w w:val="105"/>
        </w:rPr>
        <w:t>a</w:t>
      </w:r>
      <w:r>
        <w:rPr>
          <w:spacing w:val="-7"/>
          <w:w w:val="105"/>
        </w:rPr>
        <w:t xml:space="preserve"> </w:t>
      </w:r>
      <w:r>
        <w:rPr>
          <w:w w:val="105"/>
        </w:rPr>
        <w:t xml:space="preserve">decrease of $2,940 </w:t>
      </w:r>
      <w:r>
        <w:rPr>
          <w:w w:val="105"/>
        </w:rPr>
        <w:t>million, or 16</w:t>
      </w:r>
      <w:r>
        <w:rPr>
          <w:spacing w:val="-5"/>
          <w:w w:val="105"/>
        </w:rPr>
        <w:t xml:space="preserve"> </w:t>
      </w:r>
      <w:r>
        <w:rPr>
          <w:w w:val="105"/>
        </w:rPr>
        <w:t>percent.</w:t>
      </w:r>
    </w:p>
    <w:p w14:paraId="1196F03A" w14:textId="77777777" w:rsidR="004304EB" w:rsidRDefault="000856F8">
      <w:pPr>
        <w:pStyle w:val="a3"/>
        <w:spacing w:before="97" w:line="249" w:lineRule="auto"/>
        <w:ind w:left="146" w:right="331"/>
      </w:pPr>
      <w:r>
        <w:rPr>
          <w:w w:val="105"/>
        </w:rPr>
        <w:t>The</w:t>
      </w:r>
      <w:r>
        <w:rPr>
          <w:spacing w:val="-8"/>
          <w:w w:val="105"/>
        </w:rPr>
        <w:t xml:space="preserve"> </w:t>
      </w:r>
      <w:r>
        <w:rPr>
          <w:w w:val="105"/>
        </w:rPr>
        <w:t>following</w:t>
      </w:r>
      <w:r>
        <w:rPr>
          <w:spacing w:val="-7"/>
          <w:w w:val="105"/>
        </w:rPr>
        <w:t xml:space="preserve"> </w:t>
      </w:r>
      <w:r>
        <w:rPr>
          <w:w w:val="105"/>
        </w:rPr>
        <w:t>table</w:t>
      </w:r>
      <w:r>
        <w:rPr>
          <w:spacing w:val="-8"/>
          <w:w w:val="105"/>
        </w:rPr>
        <w:t xml:space="preserve"> </w:t>
      </w:r>
      <w:r>
        <w:rPr>
          <w:w w:val="105"/>
        </w:rPr>
        <w:t>illustrates,</w:t>
      </w:r>
      <w:r>
        <w:rPr>
          <w:spacing w:val="-7"/>
          <w:w w:val="105"/>
        </w:rPr>
        <w:t xml:space="preserve"> </w:t>
      </w:r>
      <w:r>
        <w:rPr>
          <w:w w:val="105"/>
        </w:rPr>
        <w:t>on</w:t>
      </w:r>
      <w:r>
        <w:rPr>
          <w:spacing w:val="-7"/>
          <w:w w:val="105"/>
        </w:rPr>
        <w:t xml:space="preserve"> </w:t>
      </w:r>
      <w:r>
        <w:rPr>
          <w:w w:val="105"/>
        </w:rPr>
        <w:t>a</w:t>
      </w:r>
      <w:r>
        <w:rPr>
          <w:spacing w:val="-8"/>
          <w:w w:val="105"/>
        </w:rPr>
        <w:t xml:space="preserve"> </w:t>
      </w:r>
      <w:r>
        <w:rPr>
          <w:w w:val="105"/>
        </w:rPr>
        <w:t>percentage</w:t>
      </w:r>
      <w:r>
        <w:rPr>
          <w:spacing w:val="-7"/>
          <w:w w:val="105"/>
        </w:rPr>
        <w:t xml:space="preserve"> </w:t>
      </w:r>
      <w:r>
        <w:rPr>
          <w:w w:val="105"/>
        </w:rPr>
        <w:t>basis,</w:t>
      </w:r>
      <w:r>
        <w:rPr>
          <w:spacing w:val="-7"/>
          <w:w w:val="105"/>
        </w:rPr>
        <w:t xml:space="preserve"> </w:t>
      </w:r>
      <w:r>
        <w:rPr>
          <w:w w:val="105"/>
        </w:rPr>
        <w:t>the</w:t>
      </w:r>
      <w:r>
        <w:rPr>
          <w:spacing w:val="-8"/>
          <w:w w:val="105"/>
        </w:rPr>
        <w:t xml:space="preserve"> </w:t>
      </w:r>
      <w:r>
        <w:rPr>
          <w:w w:val="105"/>
        </w:rPr>
        <w:t>estimated</w:t>
      </w:r>
      <w:r>
        <w:rPr>
          <w:spacing w:val="-7"/>
          <w:w w:val="105"/>
        </w:rPr>
        <w:t xml:space="preserve"> </w:t>
      </w:r>
      <w:r>
        <w:rPr>
          <w:w w:val="105"/>
        </w:rPr>
        <w:t>impact</w:t>
      </w:r>
      <w:r>
        <w:rPr>
          <w:spacing w:val="-7"/>
          <w:w w:val="105"/>
        </w:rPr>
        <w:t xml:space="preserve"> </w:t>
      </w:r>
      <w:r>
        <w:rPr>
          <w:w w:val="105"/>
        </w:rPr>
        <w:t>of</w:t>
      </w:r>
      <w:r>
        <w:rPr>
          <w:spacing w:val="-8"/>
          <w:w w:val="105"/>
        </w:rPr>
        <w:t xml:space="preserve"> </w:t>
      </w:r>
      <w:r>
        <w:rPr>
          <w:w w:val="105"/>
        </w:rPr>
        <w:t>key</w:t>
      </w:r>
      <w:r>
        <w:rPr>
          <w:spacing w:val="-7"/>
          <w:w w:val="105"/>
        </w:rPr>
        <w:t xml:space="preserve"> </w:t>
      </w:r>
      <w:r>
        <w:rPr>
          <w:w w:val="105"/>
        </w:rPr>
        <w:t>factors</w:t>
      </w:r>
      <w:r>
        <w:rPr>
          <w:spacing w:val="-7"/>
          <w:w w:val="105"/>
        </w:rPr>
        <w:t xml:space="preserve"> </w:t>
      </w:r>
      <w:r>
        <w:rPr>
          <w:w w:val="105"/>
        </w:rPr>
        <w:t>resulting</w:t>
      </w:r>
      <w:r>
        <w:rPr>
          <w:spacing w:val="-8"/>
          <w:w w:val="105"/>
        </w:rPr>
        <w:t xml:space="preserve"> </w:t>
      </w:r>
      <w:r>
        <w:rPr>
          <w:w w:val="105"/>
        </w:rPr>
        <w:t>in</w:t>
      </w:r>
      <w:r>
        <w:rPr>
          <w:spacing w:val="-7"/>
          <w:w w:val="105"/>
        </w:rPr>
        <w:t xml:space="preserve"> </w:t>
      </w:r>
      <w:r>
        <w:rPr>
          <w:w w:val="105"/>
        </w:rPr>
        <w:t>the</w:t>
      </w:r>
      <w:r>
        <w:rPr>
          <w:spacing w:val="-8"/>
          <w:w w:val="105"/>
        </w:rPr>
        <w:t xml:space="preserve"> </w:t>
      </w:r>
      <w:r>
        <w:rPr>
          <w:w w:val="105"/>
        </w:rPr>
        <w:t>increase</w:t>
      </w:r>
      <w:r>
        <w:rPr>
          <w:spacing w:val="-7"/>
          <w:w w:val="105"/>
        </w:rPr>
        <w:t xml:space="preserve"> </w:t>
      </w:r>
      <w:r>
        <w:rPr>
          <w:w w:val="105"/>
        </w:rPr>
        <w:t>(decrease)</w:t>
      </w:r>
      <w:r>
        <w:rPr>
          <w:spacing w:val="-7"/>
          <w:w w:val="105"/>
        </w:rPr>
        <w:t xml:space="preserve"> </w:t>
      </w:r>
      <w:r>
        <w:rPr>
          <w:w w:val="105"/>
        </w:rPr>
        <w:t>in</w:t>
      </w:r>
      <w:r>
        <w:rPr>
          <w:spacing w:val="-8"/>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8"/>
          <w:w w:val="105"/>
        </w:rPr>
        <w:t xml:space="preserve"> </w:t>
      </w:r>
      <w:r>
        <w:rPr>
          <w:w w:val="105"/>
        </w:rPr>
        <w:t>on</w:t>
      </w:r>
      <w:r>
        <w:rPr>
          <w:spacing w:val="-7"/>
          <w:w w:val="105"/>
        </w:rPr>
        <w:t xml:space="preserve"> </w:t>
      </w:r>
      <w:r>
        <w:rPr>
          <w:w w:val="105"/>
        </w:rPr>
        <w:t>a</w:t>
      </w:r>
      <w:r>
        <w:rPr>
          <w:spacing w:val="-7"/>
          <w:w w:val="105"/>
        </w:rPr>
        <w:t xml:space="preserve"> </w:t>
      </w:r>
      <w:r>
        <w:rPr>
          <w:w w:val="105"/>
        </w:rPr>
        <w:t>consolidated</w:t>
      </w:r>
      <w:r>
        <w:rPr>
          <w:spacing w:val="-8"/>
          <w:w w:val="105"/>
        </w:rPr>
        <w:t xml:space="preserve"> </w:t>
      </w:r>
      <w:r>
        <w:rPr>
          <w:w w:val="105"/>
        </w:rPr>
        <w:t>basis and for each of our operating</w:t>
      </w:r>
      <w:r>
        <w:rPr>
          <w:spacing w:val="-7"/>
          <w:w w:val="105"/>
        </w:rPr>
        <w:t xml:space="preserve"> </w:t>
      </w:r>
      <w:r>
        <w:rPr>
          <w:w w:val="105"/>
        </w:rPr>
        <w:t>segments:</w:t>
      </w:r>
    </w:p>
    <w:p w14:paraId="1196F03B" w14:textId="77777777" w:rsidR="004304EB" w:rsidRDefault="004304EB">
      <w:pPr>
        <w:pStyle w:val="a3"/>
        <w:spacing w:before="2"/>
        <w:rPr>
          <w:sz w:val="12"/>
        </w:rPr>
      </w:pPr>
    </w:p>
    <w:p w14:paraId="1196F03C" w14:textId="77777777" w:rsidR="004304EB" w:rsidRDefault="000856F8">
      <w:pPr>
        <w:ind w:left="6980"/>
        <w:rPr>
          <w:sz w:val="13"/>
        </w:rPr>
      </w:pPr>
      <w:r>
        <w:rPr>
          <w:noProof/>
        </w:rPr>
        <mc:AlternateContent>
          <mc:Choice Requires="wps">
            <w:drawing>
              <wp:anchor distT="0" distB="0" distL="114300" distR="114300" simplePos="0" relativeHeight="251618304" behindDoc="0" locked="0" layoutInCell="1" allowOverlap="1" wp14:anchorId="1196F591" wp14:editId="1196F592">
                <wp:simplePos x="0" y="0"/>
                <wp:positionH relativeFrom="page">
                  <wp:posOffset>3204210</wp:posOffset>
                </wp:positionH>
                <wp:positionV relativeFrom="paragraph">
                  <wp:posOffset>114935</wp:posOffset>
                </wp:positionV>
                <wp:extent cx="4038600" cy="7620"/>
                <wp:effectExtent l="0" t="0" r="0" b="0"/>
                <wp:wrapNone/>
                <wp:docPr id="49" name="矩形 302"/>
                <wp:cNvGraphicFramePr/>
                <a:graphic xmlns:a="http://schemas.openxmlformats.org/drawingml/2006/main">
                  <a:graphicData uri="http://schemas.microsoft.com/office/word/2010/wordprocessingShape">
                    <wps:wsp>
                      <wps:cNvSpPr/>
                      <wps:spPr>
                        <a:xfrm>
                          <a:off x="0" y="0"/>
                          <a:ext cx="4038600" cy="7620"/>
                        </a:xfrm>
                        <a:prstGeom prst="rect">
                          <a:avLst/>
                        </a:prstGeom>
                        <a:solidFill>
                          <a:srgbClr val="000000"/>
                        </a:solidFill>
                        <a:ln>
                          <a:noFill/>
                        </a:ln>
                      </wps:spPr>
                      <wps:bodyPr upright="1"/>
                    </wps:wsp>
                  </a:graphicData>
                </a:graphic>
              </wp:anchor>
            </w:drawing>
          </mc:Choice>
          <mc:Fallback>
            <w:pict>
              <v:rect w14:anchorId="4F0FE41B" id="矩形 302" o:spid="_x0000_s1026" style="position:absolute;left:0;text-align:left;margin-left:252.3pt;margin-top:9.05pt;width:318pt;height:.6pt;z-index:2516183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0k0ngEAABIDAAAOAAAAZHJzL2Uyb0RvYy54bWysUs1uEzEQviPxDpbvxJu0CmWVTQ9U7aUq&#10;lQoP4HjtXUu2xxq72eRpKnHjIXgcxGswdkIK9FaxB+/8+Zv5vvHqcucd22pMFkLH57OGMx0U9DYM&#10;Hf/y+frdBWcpy9BLB0F3fK8Tv1y/fbOaYqsXMILrNTICCamdYsfHnGMrRFKj9jLNIOpASQPoZSYX&#10;B9GjnAjdO7FomqWYAPuIoHRKFL06JPm64hujVf5kTNKZuY7TbLmeWM9NOcV6JdsBZRytOo4hXzGF&#10;lzZQ0xPUlcySPaJ9AeWtQkhg8kyBF2CMVbpyIDbz5h82D6OMunIhcVI8yZT+H6y6294js33Hzz9w&#10;FqSnHf18+vbj+1d21iyKPFNMLVU9xHs8eonMwnVn0Jc/sWC7Kun+JKneZaYoeN6cXSwbUl5R7v1y&#10;URUXz3cjpnyjwbNidBxpYVVHub1NmfpR6e+S0iqBs/21da46OGw+OmRbWZZbvzIwXfmrzIVSHKBc&#10;O6RLRBReBybF2kC/JyEeI9phpEHmFalkSPiKeXwkZbN/+hXp+SmvfwEAAP//AwBQSwMEFAAGAAgA&#10;AAAhAAYgA1DfAAAACgEAAA8AAABkcnMvZG93bnJldi54bWxMj0FPwzAMhe9I/IfISNxY0tFNXWk6&#10;MSSOSGxwYLe0MW21xilNthV+Pd4Jbrbf0/P3ivXkenHCMXSeNCQzBQKp9rajRsP72/NdBiJEQ9b0&#10;nlDDNwZYl9dXhcmtP9MWT7vYCA6hkBsNbYxDLmWoW3QmzPyAxNqnH52JvI6NtKM5c7jr5VyppXSm&#10;I/7QmgGfWqwPu6PTsFllm6/XlF5+ttUe9x/VYTEflda3N9PjA4iIU/wzwwWf0aFkpsofyQbRa1io&#10;dMlWFrIExMWQpIovFU+re5BlIf9XKH8BAAD//wMAUEsBAi0AFAAGAAgAAAAhALaDOJL+AAAA4QEA&#10;ABMAAAAAAAAAAAAAAAAAAAAAAFtDb250ZW50X1R5cGVzXS54bWxQSwECLQAUAAYACAAAACEAOP0h&#10;/9YAAACUAQAACwAAAAAAAAAAAAAAAAAvAQAAX3JlbHMvLnJlbHNQSwECLQAUAAYACAAAACEAQ89J&#10;NJ4BAAASAwAADgAAAAAAAAAAAAAAAAAuAgAAZHJzL2Uyb0RvYy54bWxQSwECLQAUAAYACAAAACEA&#10;BiADUN8AAAAKAQAADwAAAAAAAAAAAAAAAAD4AwAAZHJzL2Rvd25yZXYueG1sUEsFBgAAAAAEAAQA&#10;8wAAAAQFAAAAAA==&#10;" fillcolor="black" stroked="f">
                <w10:wrap anchorx="page"/>
              </v:rect>
            </w:pict>
          </mc:Fallback>
        </mc:AlternateContent>
      </w:r>
      <w:r>
        <w:rPr>
          <w:sz w:val="13"/>
        </w:rPr>
        <w:t>Percent Change 2020 versus 2019</w:t>
      </w:r>
    </w:p>
    <w:p w14:paraId="1196F03D" w14:textId="77777777" w:rsidR="004304EB" w:rsidRDefault="004304EB">
      <w:pPr>
        <w:rPr>
          <w:sz w:val="13"/>
        </w:rPr>
        <w:sectPr w:rsidR="004304EB">
          <w:pgSz w:w="12240" w:h="15840"/>
          <w:pgMar w:top="1100" w:right="500" w:bottom="280" w:left="340" w:header="720" w:footer="720" w:gutter="0"/>
          <w:cols w:space="720"/>
        </w:sectPr>
      </w:pPr>
    </w:p>
    <w:p w14:paraId="1196F03E" w14:textId="77777777" w:rsidR="004304EB" w:rsidRDefault="004304EB">
      <w:pPr>
        <w:pStyle w:val="a3"/>
        <w:spacing w:before="4"/>
        <w:rPr>
          <w:sz w:val="20"/>
        </w:rPr>
      </w:pPr>
    </w:p>
    <w:p w14:paraId="1196F03F" w14:textId="77777777" w:rsidR="004304EB" w:rsidRDefault="000856F8">
      <w:pPr>
        <w:spacing w:before="1"/>
        <w:jc w:val="right"/>
        <w:rPr>
          <w:sz w:val="8"/>
        </w:rPr>
      </w:pPr>
      <w:r>
        <w:rPr>
          <w:sz w:val="13"/>
        </w:rPr>
        <w:t>Volume</w:t>
      </w:r>
      <w:r>
        <w:rPr>
          <w:position w:val="4"/>
          <w:sz w:val="8"/>
        </w:rPr>
        <w:t>1</w:t>
      </w:r>
    </w:p>
    <w:p w14:paraId="1196F040" w14:textId="77777777" w:rsidR="004304EB" w:rsidRDefault="000856F8">
      <w:pPr>
        <w:spacing w:before="67" w:line="249" w:lineRule="auto"/>
        <w:ind w:left="541" w:right="-7" w:hanging="24"/>
        <w:rPr>
          <w:sz w:val="13"/>
        </w:rPr>
      </w:pPr>
      <w:r>
        <w:br w:type="column"/>
      </w:r>
      <w:r>
        <w:rPr>
          <w:sz w:val="13"/>
        </w:rPr>
        <w:t>Price, Product &amp; Geographic Mix</w:t>
      </w:r>
    </w:p>
    <w:p w14:paraId="1196F041" w14:textId="77777777" w:rsidR="004304EB" w:rsidRDefault="000856F8">
      <w:pPr>
        <w:spacing w:before="67"/>
        <w:ind w:right="5"/>
        <w:jc w:val="right"/>
        <w:rPr>
          <w:sz w:val="13"/>
        </w:rPr>
      </w:pPr>
      <w:r>
        <w:br w:type="column"/>
      </w:r>
      <w:r>
        <w:rPr>
          <w:sz w:val="13"/>
        </w:rPr>
        <w:t>Foreign</w:t>
      </w:r>
      <w:r>
        <w:rPr>
          <w:spacing w:val="4"/>
          <w:sz w:val="13"/>
        </w:rPr>
        <w:t xml:space="preserve"> </w:t>
      </w:r>
      <w:r>
        <w:rPr>
          <w:sz w:val="13"/>
        </w:rPr>
        <w:t>Currency</w:t>
      </w:r>
    </w:p>
    <w:p w14:paraId="1196F042" w14:textId="77777777" w:rsidR="004304EB" w:rsidRDefault="000856F8">
      <w:pPr>
        <w:spacing w:before="6"/>
        <w:jc w:val="right"/>
        <w:rPr>
          <w:sz w:val="13"/>
        </w:rPr>
      </w:pPr>
      <w:r>
        <w:rPr>
          <w:spacing w:val="-1"/>
          <w:sz w:val="13"/>
        </w:rPr>
        <w:t>Fluctuations</w:t>
      </w:r>
    </w:p>
    <w:p w14:paraId="1196F043" w14:textId="77777777" w:rsidR="004304EB" w:rsidRDefault="000856F8">
      <w:pPr>
        <w:spacing w:before="103" w:line="136" w:lineRule="exact"/>
        <w:ind w:left="616"/>
        <w:rPr>
          <w:sz w:val="13"/>
        </w:rPr>
      </w:pPr>
      <w:r>
        <w:br w:type="column"/>
      </w:r>
      <w:r>
        <w:rPr>
          <w:sz w:val="13"/>
        </w:rPr>
        <w:t>Acquisitions &amp;</w:t>
      </w:r>
    </w:p>
    <w:p w14:paraId="1196F044" w14:textId="77777777" w:rsidR="004304EB" w:rsidRDefault="000856F8">
      <w:pPr>
        <w:tabs>
          <w:tab w:val="left" w:pos="2211"/>
        </w:tabs>
        <w:spacing w:line="146" w:lineRule="exact"/>
        <w:ind w:left="736"/>
        <w:rPr>
          <w:b/>
          <w:sz w:val="13"/>
        </w:rPr>
      </w:pPr>
      <w:r>
        <w:rPr>
          <w:sz w:val="13"/>
        </w:rPr>
        <w:t>Divestitures</w:t>
      </w:r>
      <w:r>
        <w:rPr>
          <w:position w:val="4"/>
          <w:sz w:val="8"/>
        </w:rPr>
        <w:t>2</w:t>
      </w:r>
      <w:r>
        <w:rPr>
          <w:position w:val="4"/>
          <w:sz w:val="8"/>
        </w:rPr>
        <w:tab/>
      </w:r>
      <w:r>
        <w:rPr>
          <w:b/>
          <w:position w:val="1"/>
          <w:sz w:val="13"/>
        </w:rPr>
        <w:t>Total</w:t>
      </w:r>
    </w:p>
    <w:p w14:paraId="1196F045" w14:textId="77777777" w:rsidR="004304EB" w:rsidRDefault="004304EB">
      <w:pPr>
        <w:spacing w:line="146" w:lineRule="exact"/>
        <w:rPr>
          <w:sz w:val="13"/>
        </w:rPr>
        <w:sectPr w:rsidR="004304EB">
          <w:type w:val="continuous"/>
          <w:pgSz w:w="12240" w:h="15840"/>
          <w:pgMar w:top="1200" w:right="500" w:bottom="280" w:left="340" w:header="720" w:footer="720" w:gutter="0"/>
          <w:cols w:num="4" w:space="720" w:equalWidth="0">
            <w:col w:w="5613" w:space="40"/>
            <w:col w:w="1410" w:space="39"/>
            <w:col w:w="1400" w:space="39"/>
            <w:col w:w="2859"/>
          </w:cols>
        </w:sectPr>
      </w:pPr>
    </w:p>
    <w:p w14:paraId="1196F046" w14:textId="77777777" w:rsidR="004304EB" w:rsidRDefault="004304EB">
      <w:pPr>
        <w:pStyle w:val="a3"/>
        <w:spacing w:before="2"/>
        <w:rPr>
          <w:b/>
          <w:sz w:val="2"/>
        </w:rPr>
      </w:pPr>
    </w:p>
    <w:tbl>
      <w:tblPr>
        <w:tblW w:w="0" w:type="auto"/>
        <w:tblInd w:w="153" w:type="dxa"/>
        <w:tblLayout w:type="fixed"/>
        <w:tblCellMar>
          <w:left w:w="0" w:type="dxa"/>
          <w:right w:w="0" w:type="dxa"/>
        </w:tblCellMar>
        <w:tblLook w:val="04A0" w:firstRow="1" w:lastRow="0" w:firstColumn="1" w:lastColumn="0" w:noHBand="0" w:noVBand="1"/>
      </w:tblPr>
      <w:tblGrid>
        <w:gridCol w:w="3468"/>
        <w:gridCol w:w="2495"/>
        <w:gridCol w:w="740"/>
        <w:gridCol w:w="676"/>
        <w:gridCol w:w="788"/>
        <w:gridCol w:w="682"/>
        <w:gridCol w:w="1230"/>
        <w:gridCol w:w="841"/>
      </w:tblGrid>
      <w:tr w:rsidR="004304EB" w14:paraId="1196F04F" w14:textId="77777777">
        <w:trPr>
          <w:trHeight w:val="225"/>
        </w:trPr>
        <w:tc>
          <w:tcPr>
            <w:tcW w:w="3468" w:type="dxa"/>
            <w:tcBorders>
              <w:top w:val="single" w:sz="6" w:space="0" w:color="000000"/>
              <w:bottom w:val="single" w:sz="6" w:space="0" w:color="000000"/>
            </w:tcBorders>
            <w:shd w:val="clear" w:color="auto" w:fill="CCEDFF"/>
          </w:tcPr>
          <w:p w14:paraId="1196F047" w14:textId="77777777" w:rsidR="004304EB" w:rsidRDefault="000856F8">
            <w:pPr>
              <w:pStyle w:val="TableParagraph"/>
              <w:spacing w:before="26"/>
              <w:ind w:left="11"/>
              <w:rPr>
                <w:sz w:val="15"/>
              </w:rPr>
            </w:pPr>
            <w:r>
              <w:rPr>
                <w:w w:val="105"/>
                <w:sz w:val="15"/>
              </w:rPr>
              <w:t>Consolidated</w:t>
            </w:r>
          </w:p>
        </w:tc>
        <w:tc>
          <w:tcPr>
            <w:tcW w:w="2495" w:type="dxa"/>
            <w:tcBorders>
              <w:top w:val="single" w:sz="6" w:space="0" w:color="000000"/>
              <w:bottom w:val="single" w:sz="6" w:space="0" w:color="000000"/>
            </w:tcBorders>
            <w:shd w:val="clear" w:color="auto" w:fill="CCEDFF"/>
          </w:tcPr>
          <w:p w14:paraId="1196F048" w14:textId="77777777" w:rsidR="004304EB" w:rsidRDefault="000856F8">
            <w:pPr>
              <w:pStyle w:val="TableParagraph"/>
              <w:spacing w:before="26"/>
              <w:ind w:left="1571"/>
              <w:rPr>
                <w:sz w:val="15"/>
              </w:rPr>
            </w:pPr>
            <w:r>
              <w:rPr>
                <w:w w:val="105"/>
                <w:sz w:val="15"/>
              </w:rPr>
              <w:t>(12) %</w:t>
            </w:r>
          </w:p>
        </w:tc>
        <w:tc>
          <w:tcPr>
            <w:tcW w:w="740" w:type="dxa"/>
            <w:tcBorders>
              <w:top w:val="single" w:sz="6" w:space="0" w:color="000000"/>
              <w:bottom w:val="single" w:sz="6" w:space="0" w:color="000000"/>
            </w:tcBorders>
            <w:shd w:val="clear" w:color="auto" w:fill="CCEDFF"/>
          </w:tcPr>
          <w:p w14:paraId="1196F049" w14:textId="77777777" w:rsidR="004304EB" w:rsidRDefault="000856F8">
            <w:pPr>
              <w:pStyle w:val="TableParagraph"/>
              <w:spacing w:before="26"/>
              <w:ind w:right="75"/>
              <w:jc w:val="right"/>
              <w:rPr>
                <w:sz w:val="15"/>
              </w:rPr>
            </w:pPr>
            <w:r>
              <w:rPr>
                <w:w w:val="105"/>
                <w:sz w:val="15"/>
              </w:rPr>
              <w:t>(2)</w:t>
            </w:r>
          </w:p>
        </w:tc>
        <w:tc>
          <w:tcPr>
            <w:tcW w:w="676" w:type="dxa"/>
            <w:tcBorders>
              <w:top w:val="single" w:sz="6" w:space="0" w:color="000000"/>
              <w:bottom w:val="single" w:sz="6" w:space="0" w:color="000000"/>
            </w:tcBorders>
            <w:shd w:val="clear" w:color="auto" w:fill="CCEDFF"/>
          </w:tcPr>
          <w:p w14:paraId="1196F04A" w14:textId="77777777" w:rsidR="004304EB" w:rsidRDefault="000856F8">
            <w:pPr>
              <w:pStyle w:val="TableParagraph"/>
              <w:spacing w:before="26"/>
              <w:ind w:left="76"/>
              <w:rPr>
                <w:sz w:val="15"/>
              </w:rPr>
            </w:pPr>
            <w:r>
              <w:rPr>
                <w:w w:val="104"/>
                <w:sz w:val="15"/>
              </w:rPr>
              <w:t>%</w:t>
            </w:r>
          </w:p>
        </w:tc>
        <w:tc>
          <w:tcPr>
            <w:tcW w:w="788" w:type="dxa"/>
            <w:tcBorders>
              <w:top w:val="single" w:sz="6" w:space="0" w:color="000000"/>
              <w:bottom w:val="single" w:sz="6" w:space="0" w:color="000000"/>
            </w:tcBorders>
            <w:shd w:val="clear" w:color="auto" w:fill="CCEDFF"/>
          </w:tcPr>
          <w:p w14:paraId="1196F04B" w14:textId="77777777" w:rsidR="004304EB" w:rsidRDefault="000856F8">
            <w:pPr>
              <w:pStyle w:val="TableParagraph"/>
              <w:spacing w:before="26"/>
              <w:ind w:right="51"/>
              <w:jc w:val="right"/>
              <w:rPr>
                <w:sz w:val="15"/>
              </w:rPr>
            </w:pPr>
            <w:r>
              <w:rPr>
                <w:w w:val="105"/>
                <w:sz w:val="15"/>
              </w:rPr>
              <w:t>(2)</w:t>
            </w:r>
          </w:p>
        </w:tc>
        <w:tc>
          <w:tcPr>
            <w:tcW w:w="682" w:type="dxa"/>
            <w:tcBorders>
              <w:top w:val="single" w:sz="6" w:space="0" w:color="000000"/>
              <w:bottom w:val="single" w:sz="6" w:space="0" w:color="000000"/>
            </w:tcBorders>
            <w:shd w:val="clear" w:color="auto" w:fill="CCEDFF"/>
          </w:tcPr>
          <w:p w14:paraId="1196F04C" w14:textId="77777777" w:rsidR="004304EB" w:rsidRDefault="000856F8">
            <w:pPr>
              <w:pStyle w:val="TableParagraph"/>
              <w:spacing w:before="26"/>
              <w:ind w:left="52"/>
              <w:rPr>
                <w:sz w:val="15"/>
              </w:rPr>
            </w:pPr>
            <w:r>
              <w:rPr>
                <w:w w:val="104"/>
                <w:sz w:val="15"/>
              </w:rPr>
              <w:t>%</w:t>
            </w:r>
          </w:p>
        </w:tc>
        <w:tc>
          <w:tcPr>
            <w:tcW w:w="1230" w:type="dxa"/>
            <w:tcBorders>
              <w:top w:val="single" w:sz="6" w:space="0" w:color="000000"/>
              <w:bottom w:val="single" w:sz="6" w:space="0" w:color="000000"/>
            </w:tcBorders>
            <w:shd w:val="clear" w:color="auto" w:fill="CCEDFF"/>
          </w:tcPr>
          <w:p w14:paraId="1196F04D" w14:textId="77777777" w:rsidR="004304EB" w:rsidRDefault="000856F8">
            <w:pPr>
              <w:pStyle w:val="TableParagraph"/>
              <w:spacing w:before="26"/>
              <w:ind w:left="498"/>
              <w:rPr>
                <w:sz w:val="15"/>
              </w:rPr>
            </w:pPr>
            <w:r>
              <w:rPr>
                <w:w w:val="105"/>
                <w:sz w:val="15"/>
              </w:rPr>
              <w:t>— %</w:t>
            </w:r>
          </w:p>
        </w:tc>
        <w:tc>
          <w:tcPr>
            <w:tcW w:w="841" w:type="dxa"/>
            <w:tcBorders>
              <w:top w:val="single" w:sz="6" w:space="0" w:color="000000"/>
              <w:bottom w:val="single" w:sz="6" w:space="0" w:color="000000"/>
            </w:tcBorders>
            <w:shd w:val="clear" w:color="auto" w:fill="CCEDFF"/>
          </w:tcPr>
          <w:p w14:paraId="1196F04E" w14:textId="77777777" w:rsidR="004304EB" w:rsidRDefault="000856F8">
            <w:pPr>
              <w:pStyle w:val="TableParagraph"/>
              <w:spacing w:before="26"/>
              <w:ind w:left="396"/>
              <w:rPr>
                <w:b/>
                <w:sz w:val="15"/>
              </w:rPr>
            </w:pPr>
            <w:r>
              <w:rPr>
                <w:b/>
                <w:w w:val="105"/>
                <w:sz w:val="15"/>
              </w:rPr>
              <w:t>(16)%</w:t>
            </w:r>
          </w:p>
        </w:tc>
      </w:tr>
      <w:tr w:rsidR="004304EB" w14:paraId="1196F058" w14:textId="77777777">
        <w:trPr>
          <w:trHeight w:val="226"/>
        </w:trPr>
        <w:tc>
          <w:tcPr>
            <w:tcW w:w="3468" w:type="dxa"/>
            <w:tcBorders>
              <w:top w:val="single" w:sz="6" w:space="0" w:color="000000"/>
            </w:tcBorders>
          </w:tcPr>
          <w:p w14:paraId="1196F050" w14:textId="77777777" w:rsidR="004304EB" w:rsidRDefault="000856F8">
            <w:pPr>
              <w:pStyle w:val="TableParagraph"/>
              <w:spacing w:before="26"/>
              <w:ind w:left="11"/>
              <w:rPr>
                <w:sz w:val="15"/>
              </w:rPr>
            </w:pPr>
            <w:r>
              <w:rPr>
                <w:w w:val="105"/>
                <w:sz w:val="15"/>
              </w:rPr>
              <w:t xml:space="preserve">Europe, Middle East &amp; </w:t>
            </w:r>
            <w:r>
              <w:rPr>
                <w:w w:val="105"/>
                <w:sz w:val="15"/>
              </w:rPr>
              <w:t>Africa</w:t>
            </w:r>
          </w:p>
        </w:tc>
        <w:tc>
          <w:tcPr>
            <w:tcW w:w="2495" w:type="dxa"/>
            <w:tcBorders>
              <w:top w:val="single" w:sz="6" w:space="0" w:color="000000"/>
            </w:tcBorders>
          </w:tcPr>
          <w:p w14:paraId="1196F051" w14:textId="77777777" w:rsidR="004304EB" w:rsidRDefault="000856F8">
            <w:pPr>
              <w:pStyle w:val="TableParagraph"/>
              <w:spacing w:before="26"/>
              <w:ind w:left="1571"/>
              <w:rPr>
                <w:sz w:val="15"/>
              </w:rPr>
            </w:pPr>
            <w:r>
              <w:rPr>
                <w:w w:val="105"/>
                <w:sz w:val="15"/>
              </w:rPr>
              <w:t>(15) %</w:t>
            </w:r>
          </w:p>
        </w:tc>
        <w:tc>
          <w:tcPr>
            <w:tcW w:w="740" w:type="dxa"/>
            <w:tcBorders>
              <w:top w:val="single" w:sz="6" w:space="0" w:color="000000"/>
            </w:tcBorders>
          </w:tcPr>
          <w:p w14:paraId="1196F052" w14:textId="77777777" w:rsidR="004304EB" w:rsidRDefault="000856F8">
            <w:pPr>
              <w:pStyle w:val="TableParagraph"/>
              <w:spacing w:before="26"/>
              <w:ind w:right="75"/>
              <w:jc w:val="right"/>
              <w:rPr>
                <w:sz w:val="15"/>
              </w:rPr>
            </w:pPr>
            <w:r>
              <w:rPr>
                <w:w w:val="105"/>
                <w:sz w:val="15"/>
              </w:rPr>
              <w:t>(4)</w:t>
            </w:r>
          </w:p>
        </w:tc>
        <w:tc>
          <w:tcPr>
            <w:tcW w:w="676" w:type="dxa"/>
            <w:tcBorders>
              <w:top w:val="single" w:sz="6" w:space="0" w:color="000000"/>
            </w:tcBorders>
          </w:tcPr>
          <w:p w14:paraId="1196F053" w14:textId="77777777" w:rsidR="004304EB" w:rsidRDefault="000856F8">
            <w:pPr>
              <w:pStyle w:val="TableParagraph"/>
              <w:spacing w:before="26"/>
              <w:ind w:left="76"/>
              <w:rPr>
                <w:sz w:val="15"/>
              </w:rPr>
            </w:pPr>
            <w:r>
              <w:rPr>
                <w:w w:val="104"/>
                <w:sz w:val="15"/>
              </w:rPr>
              <w:t>%</w:t>
            </w:r>
          </w:p>
        </w:tc>
        <w:tc>
          <w:tcPr>
            <w:tcW w:w="788" w:type="dxa"/>
            <w:tcBorders>
              <w:top w:val="single" w:sz="6" w:space="0" w:color="000000"/>
            </w:tcBorders>
          </w:tcPr>
          <w:p w14:paraId="1196F054" w14:textId="77777777" w:rsidR="004304EB" w:rsidRDefault="000856F8">
            <w:pPr>
              <w:pStyle w:val="TableParagraph"/>
              <w:spacing w:before="26"/>
              <w:ind w:right="51"/>
              <w:jc w:val="right"/>
              <w:rPr>
                <w:sz w:val="15"/>
              </w:rPr>
            </w:pPr>
            <w:r>
              <w:rPr>
                <w:w w:val="105"/>
                <w:sz w:val="15"/>
              </w:rPr>
              <w:t>(3)</w:t>
            </w:r>
          </w:p>
        </w:tc>
        <w:tc>
          <w:tcPr>
            <w:tcW w:w="682" w:type="dxa"/>
            <w:tcBorders>
              <w:top w:val="single" w:sz="6" w:space="0" w:color="000000"/>
            </w:tcBorders>
          </w:tcPr>
          <w:p w14:paraId="1196F055" w14:textId="77777777" w:rsidR="004304EB" w:rsidRDefault="000856F8">
            <w:pPr>
              <w:pStyle w:val="TableParagraph"/>
              <w:spacing w:before="26"/>
              <w:ind w:left="52"/>
              <w:rPr>
                <w:sz w:val="15"/>
              </w:rPr>
            </w:pPr>
            <w:r>
              <w:rPr>
                <w:w w:val="104"/>
                <w:sz w:val="15"/>
              </w:rPr>
              <w:t>%</w:t>
            </w:r>
          </w:p>
        </w:tc>
        <w:tc>
          <w:tcPr>
            <w:tcW w:w="1230" w:type="dxa"/>
            <w:tcBorders>
              <w:top w:val="single" w:sz="6" w:space="0" w:color="000000"/>
            </w:tcBorders>
          </w:tcPr>
          <w:p w14:paraId="1196F056" w14:textId="77777777" w:rsidR="004304EB" w:rsidRDefault="000856F8">
            <w:pPr>
              <w:pStyle w:val="TableParagraph"/>
              <w:spacing w:before="26"/>
              <w:ind w:left="570"/>
              <w:rPr>
                <w:sz w:val="15"/>
              </w:rPr>
            </w:pPr>
            <w:r>
              <w:rPr>
                <w:w w:val="105"/>
                <w:sz w:val="15"/>
              </w:rPr>
              <w:t>1 %</w:t>
            </w:r>
          </w:p>
        </w:tc>
        <w:tc>
          <w:tcPr>
            <w:tcW w:w="841" w:type="dxa"/>
            <w:tcBorders>
              <w:top w:val="single" w:sz="6" w:space="0" w:color="000000"/>
            </w:tcBorders>
          </w:tcPr>
          <w:p w14:paraId="1196F057" w14:textId="77777777" w:rsidR="004304EB" w:rsidRDefault="000856F8">
            <w:pPr>
              <w:pStyle w:val="TableParagraph"/>
              <w:spacing w:before="26"/>
              <w:ind w:left="396"/>
              <w:rPr>
                <w:b/>
                <w:sz w:val="15"/>
              </w:rPr>
            </w:pPr>
            <w:r>
              <w:rPr>
                <w:b/>
                <w:w w:val="105"/>
                <w:sz w:val="15"/>
              </w:rPr>
              <w:t>(21)%</w:t>
            </w:r>
          </w:p>
        </w:tc>
      </w:tr>
      <w:tr w:rsidR="004304EB" w14:paraId="1196F061" w14:textId="77777777">
        <w:trPr>
          <w:trHeight w:val="228"/>
        </w:trPr>
        <w:tc>
          <w:tcPr>
            <w:tcW w:w="3468" w:type="dxa"/>
            <w:shd w:val="clear" w:color="auto" w:fill="CCEDFF"/>
          </w:tcPr>
          <w:p w14:paraId="1196F059" w14:textId="77777777" w:rsidR="004304EB" w:rsidRDefault="000856F8">
            <w:pPr>
              <w:pStyle w:val="TableParagraph"/>
              <w:ind w:left="11"/>
              <w:rPr>
                <w:sz w:val="15"/>
              </w:rPr>
            </w:pPr>
            <w:r>
              <w:rPr>
                <w:w w:val="105"/>
                <w:sz w:val="15"/>
              </w:rPr>
              <w:t>Latin America</w:t>
            </w:r>
          </w:p>
        </w:tc>
        <w:tc>
          <w:tcPr>
            <w:tcW w:w="2495" w:type="dxa"/>
            <w:shd w:val="clear" w:color="auto" w:fill="CCEDFF"/>
          </w:tcPr>
          <w:p w14:paraId="1196F05A" w14:textId="77777777" w:rsidR="004304EB" w:rsidRDefault="000856F8">
            <w:pPr>
              <w:pStyle w:val="TableParagraph"/>
              <w:ind w:left="1655"/>
              <w:rPr>
                <w:sz w:val="15"/>
              </w:rPr>
            </w:pPr>
            <w:r>
              <w:rPr>
                <w:w w:val="105"/>
                <w:sz w:val="15"/>
              </w:rPr>
              <w:t>(7)</w:t>
            </w:r>
          </w:p>
        </w:tc>
        <w:tc>
          <w:tcPr>
            <w:tcW w:w="740" w:type="dxa"/>
            <w:shd w:val="clear" w:color="auto" w:fill="CCEDFF"/>
          </w:tcPr>
          <w:p w14:paraId="1196F05B" w14:textId="77777777" w:rsidR="004304EB" w:rsidRDefault="000856F8">
            <w:pPr>
              <w:pStyle w:val="TableParagraph"/>
              <w:ind w:right="120"/>
              <w:jc w:val="right"/>
              <w:rPr>
                <w:sz w:val="15"/>
              </w:rPr>
            </w:pPr>
            <w:r>
              <w:rPr>
                <w:w w:val="104"/>
                <w:sz w:val="15"/>
              </w:rPr>
              <w:t>7</w:t>
            </w:r>
          </w:p>
        </w:tc>
        <w:tc>
          <w:tcPr>
            <w:tcW w:w="676" w:type="dxa"/>
            <w:shd w:val="clear" w:color="auto" w:fill="CCEDFF"/>
          </w:tcPr>
          <w:p w14:paraId="1196F05C" w14:textId="77777777" w:rsidR="004304EB" w:rsidRDefault="004304EB">
            <w:pPr>
              <w:pStyle w:val="TableParagraph"/>
              <w:spacing w:before="0"/>
              <w:rPr>
                <w:sz w:val="14"/>
              </w:rPr>
            </w:pPr>
          </w:p>
        </w:tc>
        <w:tc>
          <w:tcPr>
            <w:tcW w:w="788" w:type="dxa"/>
            <w:shd w:val="clear" w:color="auto" w:fill="CCEDFF"/>
          </w:tcPr>
          <w:p w14:paraId="1196F05D" w14:textId="77777777" w:rsidR="004304EB" w:rsidRDefault="000856F8">
            <w:pPr>
              <w:pStyle w:val="TableParagraph"/>
              <w:ind w:right="57"/>
              <w:jc w:val="right"/>
              <w:rPr>
                <w:sz w:val="15"/>
              </w:rPr>
            </w:pPr>
            <w:r>
              <w:rPr>
                <w:w w:val="105"/>
                <w:sz w:val="15"/>
              </w:rPr>
              <w:t>(11)</w:t>
            </w:r>
          </w:p>
        </w:tc>
        <w:tc>
          <w:tcPr>
            <w:tcW w:w="682" w:type="dxa"/>
            <w:shd w:val="clear" w:color="auto" w:fill="CCEDFF"/>
          </w:tcPr>
          <w:p w14:paraId="1196F05E" w14:textId="77777777" w:rsidR="004304EB" w:rsidRDefault="004304EB">
            <w:pPr>
              <w:pStyle w:val="TableParagraph"/>
              <w:spacing w:before="0"/>
              <w:rPr>
                <w:sz w:val="14"/>
              </w:rPr>
            </w:pPr>
          </w:p>
        </w:tc>
        <w:tc>
          <w:tcPr>
            <w:tcW w:w="1230" w:type="dxa"/>
            <w:shd w:val="clear" w:color="auto" w:fill="CCEDFF"/>
          </w:tcPr>
          <w:p w14:paraId="1196F05F" w14:textId="77777777" w:rsidR="004304EB" w:rsidRDefault="000856F8">
            <w:pPr>
              <w:pStyle w:val="TableParagraph"/>
              <w:ind w:left="498"/>
              <w:rPr>
                <w:sz w:val="15"/>
              </w:rPr>
            </w:pPr>
            <w:r>
              <w:rPr>
                <w:w w:val="104"/>
                <w:sz w:val="15"/>
              </w:rPr>
              <w:t>—</w:t>
            </w:r>
          </w:p>
        </w:tc>
        <w:tc>
          <w:tcPr>
            <w:tcW w:w="841" w:type="dxa"/>
            <w:shd w:val="clear" w:color="auto" w:fill="CCEDFF"/>
          </w:tcPr>
          <w:p w14:paraId="1196F060" w14:textId="77777777" w:rsidR="004304EB" w:rsidRDefault="000856F8">
            <w:pPr>
              <w:pStyle w:val="TableParagraph"/>
              <w:ind w:left="396"/>
              <w:rPr>
                <w:b/>
                <w:sz w:val="15"/>
              </w:rPr>
            </w:pPr>
            <w:r>
              <w:rPr>
                <w:b/>
                <w:w w:val="105"/>
                <w:sz w:val="15"/>
              </w:rPr>
              <w:t>(11)</w:t>
            </w:r>
          </w:p>
        </w:tc>
      </w:tr>
      <w:tr w:rsidR="004304EB" w14:paraId="1196F06A" w14:textId="77777777">
        <w:trPr>
          <w:trHeight w:val="228"/>
        </w:trPr>
        <w:tc>
          <w:tcPr>
            <w:tcW w:w="3468" w:type="dxa"/>
          </w:tcPr>
          <w:p w14:paraId="1196F062" w14:textId="77777777" w:rsidR="004304EB" w:rsidRDefault="000856F8">
            <w:pPr>
              <w:pStyle w:val="TableParagraph"/>
              <w:ind w:left="11"/>
              <w:rPr>
                <w:sz w:val="15"/>
              </w:rPr>
            </w:pPr>
            <w:r>
              <w:rPr>
                <w:w w:val="105"/>
                <w:sz w:val="15"/>
              </w:rPr>
              <w:t>North America</w:t>
            </w:r>
          </w:p>
        </w:tc>
        <w:tc>
          <w:tcPr>
            <w:tcW w:w="2495" w:type="dxa"/>
          </w:tcPr>
          <w:p w14:paraId="1196F063" w14:textId="77777777" w:rsidR="004304EB" w:rsidRDefault="000856F8">
            <w:pPr>
              <w:pStyle w:val="TableParagraph"/>
              <w:ind w:left="1655"/>
              <w:rPr>
                <w:sz w:val="15"/>
              </w:rPr>
            </w:pPr>
            <w:r>
              <w:rPr>
                <w:w w:val="105"/>
                <w:sz w:val="15"/>
              </w:rPr>
              <w:t>(8)</w:t>
            </w:r>
          </w:p>
        </w:tc>
        <w:tc>
          <w:tcPr>
            <w:tcW w:w="740" w:type="dxa"/>
          </w:tcPr>
          <w:p w14:paraId="1196F064" w14:textId="77777777" w:rsidR="004304EB" w:rsidRDefault="000856F8">
            <w:pPr>
              <w:pStyle w:val="TableParagraph"/>
              <w:ind w:right="120"/>
              <w:jc w:val="right"/>
              <w:rPr>
                <w:sz w:val="15"/>
              </w:rPr>
            </w:pPr>
            <w:r>
              <w:rPr>
                <w:w w:val="104"/>
                <w:sz w:val="15"/>
              </w:rPr>
              <w:t>1</w:t>
            </w:r>
          </w:p>
        </w:tc>
        <w:tc>
          <w:tcPr>
            <w:tcW w:w="676" w:type="dxa"/>
          </w:tcPr>
          <w:p w14:paraId="1196F065" w14:textId="77777777" w:rsidR="004304EB" w:rsidRDefault="004304EB">
            <w:pPr>
              <w:pStyle w:val="TableParagraph"/>
              <w:spacing w:before="0"/>
              <w:rPr>
                <w:sz w:val="14"/>
              </w:rPr>
            </w:pPr>
          </w:p>
        </w:tc>
        <w:tc>
          <w:tcPr>
            <w:tcW w:w="788" w:type="dxa"/>
          </w:tcPr>
          <w:p w14:paraId="1196F066" w14:textId="77777777" w:rsidR="004304EB" w:rsidRDefault="000856F8">
            <w:pPr>
              <w:pStyle w:val="TableParagraph"/>
              <w:ind w:right="90"/>
              <w:jc w:val="right"/>
              <w:rPr>
                <w:sz w:val="15"/>
              </w:rPr>
            </w:pPr>
            <w:r>
              <w:rPr>
                <w:w w:val="104"/>
                <w:sz w:val="15"/>
              </w:rPr>
              <w:t>—</w:t>
            </w:r>
          </w:p>
        </w:tc>
        <w:tc>
          <w:tcPr>
            <w:tcW w:w="682" w:type="dxa"/>
          </w:tcPr>
          <w:p w14:paraId="1196F067" w14:textId="77777777" w:rsidR="004304EB" w:rsidRDefault="004304EB">
            <w:pPr>
              <w:pStyle w:val="TableParagraph"/>
              <w:spacing w:before="0"/>
              <w:rPr>
                <w:sz w:val="14"/>
              </w:rPr>
            </w:pPr>
          </w:p>
        </w:tc>
        <w:tc>
          <w:tcPr>
            <w:tcW w:w="1230" w:type="dxa"/>
          </w:tcPr>
          <w:p w14:paraId="1196F068" w14:textId="77777777" w:rsidR="004304EB" w:rsidRDefault="000856F8">
            <w:pPr>
              <w:pStyle w:val="TableParagraph"/>
              <w:ind w:left="570"/>
              <w:rPr>
                <w:sz w:val="15"/>
              </w:rPr>
            </w:pPr>
            <w:r>
              <w:rPr>
                <w:w w:val="104"/>
                <w:sz w:val="15"/>
              </w:rPr>
              <w:t>2</w:t>
            </w:r>
          </w:p>
        </w:tc>
        <w:tc>
          <w:tcPr>
            <w:tcW w:w="841" w:type="dxa"/>
          </w:tcPr>
          <w:p w14:paraId="1196F069" w14:textId="77777777" w:rsidR="004304EB" w:rsidRDefault="000856F8">
            <w:pPr>
              <w:pStyle w:val="TableParagraph"/>
              <w:ind w:left="480"/>
              <w:rPr>
                <w:b/>
                <w:sz w:val="15"/>
              </w:rPr>
            </w:pPr>
            <w:r>
              <w:rPr>
                <w:b/>
                <w:w w:val="105"/>
                <w:sz w:val="15"/>
              </w:rPr>
              <w:t>(6)</w:t>
            </w:r>
          </w:p>
        </w:tc>
      </w:tr>
      <w:tr w:rsidR="004304EB" w14:paraId="1196F073" w14:textId="77777777">
        <w:trPr>
          <w:trHeight w:val="228"/>
        </w:trPr>
        <w:tc>
          <w:tcPr>
            <w:tcW w:w="3468" w:type="dxa"/>
            <w:shd w:val="clear" w:color="auto" w:fill="CCEDFF"/>
          </w:tcPr>
          <w:p w14:paraId="1196F06B" w14:textId="77777777" w:rsidR="004304EB" w:rsidRDefault="000856F8">
            <w:pPr>
              <w:pStyle w:val="TableParagraph"/>
              <w:ind w:left="11"/>
              <w:rPr>
                <w:sz w:val="15"/>
              </w:rPr>
            </w:pPr>
            <w:r>
              <w:rPr>
                <w:w w:val="105"/>
                <w:sz w:val="15"/>
              </w:rPr>
              <w:t>Asia Pacific</w:t>
            </w:r>
          </w:p>
        </w:tc>
        <w:tc>
          <w:tcPr>
            <w:tcW w:w="2495" w:type="dxa"/>
            <w:shd w:val="clear" w:color="auto" w:fill="CCEDFF"/>
          </w:tcPr>
          <w:p w14:paraId="1196F06C" w14:textId="77777777" w:rsidR="004304EB" w:rsidRDefault="000856F8">
            <w:pPr>
              <w:pStyle w:val="TableParagraph"/>
              <w:ind w:left="1571"/>
              <w:rPr>
                <w:sz w:val="15"/>
              </w:rPr>
            </w:pPr>
            <w:r>
              <w:rPr>
                <w:w w:val="105"/>
                <w:sz w:val="15"/>
              </w:rPr>
              <w:t>(13)</w:t>
            </w:r>
          </w:p>
        </w:tc>
        <w:tc>
          <w:tcPr>
            <w:tcW w:w="740" w:type="dxa"/>
            <w:shd w:val="clear" w:color="auto" w:fill="CCEDFF"/>
          </w:tcPr>
          <w:p w14:paraId="1196F06D" w14:textId="77777777" w:rsidR="004304EB" w:rsidRDefault="000856F8">
            <w:pPr>
              <w:pStyle w:val="TableParagraph"/>
              <w:ind w:right="75"/>
              <w:jc w:val="right"/>
              <w:rPr>
                <w:sz w:val="15"/>
              </w:rPr>
            </w:pPr>
            <w:r>
              <w:rPr>
                <w:w w:val="105"/>
                <w:sz w:val="15"/>
              </w:rPr>
              <w:t>(2)</w:t>
            </w:r>
          </w:p>
        </w:tc>
        <w:tc>
          <w:tcPr>
            <w:tcW w:w="676" w:type="dxa"/>
            <w:shd w:val="clear" w:color="auto" w:fill="CCEDFF"/>
          </w:tcPr>
          <w:p w14:paraId="1196F06E" w14:textId="77777777" w:rsidR="004304EB" w:rsidRDefault="004304EB">
            <w:pPr>
              <w:pStyle w:val="TableParagraph"/>
              <w:spacing w:before="0"/>
              <w:rPr>
                <w:sz w:val="14"/>
              </w:rPr>
            </w:pPr>
          </w:p>
        </w:tc>
        <w:tc>
          <w:tcPr>
            <w:tcW w:w="788" w:type="dxa"/>
            <w:shd w:val="clear" w:color="auto" w:fill="CCEDFF"/>
          </w:tcPr>
          <w:p w14:paraId="1196F06F" w14:textId="77777777" w:rsidR="004304EB" w:rsidRDefault="000856F8">
            <w:pPr>
              <w:pStyle w:val="TableParagraph"/>
              <w:ind w:right="51"/>
              <w:jc w:val="right"/>
              <w:rPr>
                <w:sz w:val="15"/>
              </w:rPr>
            </w:pPr>
            <w:r>
              <w:rPr>
                <w:w w:val="105"/>
                <w:sz w:val="15"/>
              </w:rPr>
              <w:t>(1)</w:t>
            </w:r>
          </w:p>
        </w:tc>
        <w:tc>
          <w:tcPr>
            <w:tcW w:w="682" w:type="dxa"/>
            <w:shd w:val="clear" w:color="auto" w:fill="CCEDFF"/>
          </w:tcPr>
          <w:p w14:paraId="1196F070" w14:textId="77777777" w:rsidR="004304EB" w:rsidRDefault="004304EB">
            <w:pPr>
              <w:pStyle w:val="TableParagraph"/>
              <w:spacing w:before="0"/>
              <w:rPr>
                <w:sz w:val="14"/>
              </w:rPr>
            </w:pPr>
          </w:p>
        </w:tc>
        <w:tc>
          <w:tcPr>
            <w:tcW w:w="1230" w:type="dxa"/>
            <w:shd w:val="clear" w:color="auto" w:fill="CCEDFF"/>
          </w:tcPr>
          <w:p w14:paraId="1196F071" w14:textId="77777777" w:rsidR="004304EB" w:rsidRDefault="000856F8">
            <w:pPr>
              <w:pStyle w:val="TableParagraph"/>
              <w:ind w:left="570"/>
              <w:rPr>
                <w:sz w:val="15"/>
              </w:rPr>
            </w:pPr>
            <w:r>
              <w:rPr>
                <w:w w:val="104"/>
                <w:sz w:val="15"/>
              </w:rPr>
              <w:t>1</w:t>
            </w:r>
          </w:p>
        </w:tc>
        <w:tc>
          <w:tcPr>
            <w:tcW w:w="841" w:type="dxa"/>
            <w:shd w:val="clear" w:color="auto" w:fill="CCEDFF"/>
          </w:tcPr>
          <w:p w14:paraId="1196F072" w14:textId="77777777" w:rsidR="004304EB" w:rsidRDefault="000856F8">
            <w:pPr>
              <w:pStyle w:val="TableParagraph"/>
              <w:ind w:left="396"/>
              <w:rPr>
                <w:b/>
                <w:sz w:val="15"/>
              </w:rPr>
            </w:pPr>
            <w:r>
              <w:rPr>
                <w:b/>
                <w:w w:val="105"/>
                <w:sz w:val="15"/>
              </w:rPr>
              <w:t>(15)</w:t>
            </w:r>
          </w:p>
        </w:tc>
      </w:tr>
      <w:tr w:rsidR="004304EB" w14:paraId="1196F07C" w14:textId="77777777">
        <w:trPr>
          <w:trHeight w:val="228"/>
        </w:trPr>
        <w:tc>
          <w:tcPr>
            <w:tcW w:w="3468" w:type="dxa"/>
          </w:tcPr>
          <w:p w14:paraId="1196F074" w14:textId="77777777" w:rsidR="004304EB" w:rsidRDefault="000856F8">
            <w:pPr>
              <w:pStyle w:val="TableParagraph"/>
              <w:ind w:left="11"/>
              <w:rPr>
                <w:sz w:val="15"/>
              </w:rPr>
            </w:pPr>
            <w:r>
              <w:rPr>
                <w:w w:val="105"/>
                <w:sz w:val="15"/>
              </w:rPr>
              <w:t>Global Ventures</w:t>
            </w:r>
          </w:p>
        </w:tc>
        <w:tc>
          <w:tcPr>
            <w:tcW w:w="2495" w:type="dxa"/>
          </w:tcPr>
          <w:p w14:paraId="1196F075" w14:textId="77777777" w:rsidR="004304EB" w:rsidRDefault="000856F8">
            <w:pPr>
              <w:pStyle w:val="TableParagraph"/>
              <w:ind w:left="1571"/>
              <w:rPr>
                <w:sz w:val="15"/>
              </w:rPr>
            </w:pPr>
            <w:r>
              <w:rPr>
                <w:w w:val="105"/>
                <w:sz w:val="15"/>
              </w:rPr>
              <w:t>(20)</w:t>
            </w:r>
          </w:p>
        </w:tc>
        <w:tc>
          <w:tcPr>
            <w:tcW w:w="740" w:type="dxa"/>
          </w:tcPr>
          <w:p w14:paraId="1196F076" w14:textId="77777777" w:rsidR="004304EB" w:rsidRDefault="000856F8">
            <w:pPr>
              <w:pStyle w:val="TableParagraph"/>
              <w:ind w:right="75"/>
              <w:jc w:val="right"/>
              <w:rPr>
                <w:sz w:val="15"/>
              </w:rPr>
            </w:pPr>
            <w:r>
              <w:rPr>
                <w:w w:val="105"/>
                <w:sz w:val="15"/>
              </w:rPr>
              <w:t>(8)</w:t>
            </w:r>
          </w:p>
        </w:tc>
        <w:tc>
          <w:tcPr>
            <w:tcW w:w="676" w:type="dxa"/>
          </w:tcPr>
          <w:p w14:paraId="1196F077" w14:textId="77777777" w:rsidR="004304EB" w:rsidRDefault="004304EB">
            <w:pPr>
              <w:pStyle w:val="TableParagraph"/>
              <w:spacing w:before="0"/>
              <w:rPr>
                <w:sz w:val="14"/>
              </w:rPr>
            </w:pPr>
          </w:p>
        </w:tc>
        <w:tc>
          <w:tcPr>
            <w:tcW w:w="788" w:type="dxa"/>
          </w:tcPr>
          <w:p w14:paraId="1196F078" w14:textId="77777777" w:rsidR="004304EB" w:rsidRDefault="000856F8">
            <w:pPr>
              <w:pStyle w:val="TableParagraph"/>
              <w:ind w:right="51"/>
              <w:jc w:val="right"/>
              <w:rPr>
                <w:sz w:val="15"/>
              </w:rPr>
            </w:pPr>
            <w:r>
              <w:rPr>
                <w:w w:val="105"/>
                <w:sz w:val="15"/>
              </w:rPr>
              <w:t>(1)</w:t>
            </w:r>
          </w:p>
        </w:tc>
        <w:tc>
          <w:tcPr>
            <w:tcW w:w="682" w:type="dxa"/>
          </w:tcPr>
          <w:p w14:paraId="1196F079" w14:textId="77777777" w:rsidR="004304EB" w:rsidRDefault="004304EB">
            <w:pPr>
              <w:pStyle w:val="TableParagraph"/>
              <w:spacing w:before="0"/>
              <w:rPr>
                <w:sz w:val="14"/>
              </w:rPr>
            </w:pPr>
          </w:p>
        </w:tc>
        <w:tc>
          <w:tcPr>
            <w:tcW w:w="1230" w:type="dxa"/>
          </w:tcPr>
          <w:p w14:paraId="1196F07A" w14:textId="77777777" w:rsidR="004304EB" w:rsidRDefault="000856F8">
            <w:pPr>
              <w:pStyle w:val="TableParagraph"/>
              <w:ind w:left="498"/>
              <w:rPr>
                <w:sz w:val="15"/>
              </w:rPr>
            </w:pPr>
            <w:r>
              <w:rPr>
                <w:w w:val="104"/>
                <w:sz w:val="15"/>
              </w:rPr>
              <w:t>—</w:t>
            </w:r>
          </w:p>
        </w:tc>
        <w:tc>
          <w:tcPr>
            <w:tcW w:w="841" w:type="dxa"/>
          </w:tcPr>
          <w:p w14:paraId="1196F07B" w14:textId="77777777" w:rsidR="004304EB" w:rsidRDefault="000856F8">
            <w:pPr>
              <w:pStyle w:val="TableParagraph"/>
              <w:ind w:left="396"/>
              <w:rPr>
                <w:b/>
                <w:sz w:val="15"/>
              </w:rPr>
            </w:pPr>
            <w:r>
              <w:rPr>
                <w:b/>
                <w:w w:val="105"/>
                <w:sz w:val="15"/>
              </w:rPr>
              <w:t>(29)</w:t>
            </w:r>
          </w:p>
        </w:tc>
      </w:tr>
      <w:tr w:rsidR="004304EB" w14:paraId="1196F085" w14:textId="77777777">
        <w:trPr>
          <w:trHeight w:val="225"/>
        </w:trPr>
        <w:tc>
          <w:tcPr>
            <w:tcW w:w="3468" w:type="dxa"/>
            <w:tcBorders>
              <w:bottom w:val="single" w:sz="12" w:space="0" w:color="000000"/>
            </w:tcBorders>
            <w:shd w:val="clear" w:color="auto" w:fill="CCEDFF"/>
          </w:tcPr>
          <w:p w14:paraId="1196F07D" w14:textId="77777777" w:rsidR="004304EB" w:rsidRDefault="000856F8">
            <w:pPr>
              <w:pStyle w:val="TableParagraph"/>
              <w:ind w:left="11"/>
              <w:rPr>
                <w:sz w:val="15"/>
              </w:rPr>
            </w:pPr>
            <w:r>
              <w:rPr>
                <w:w w:val="105"/>
                <w:sz w:val="15"/>
              </w:rPr>
              <w:t>Bottling Investments</w:t>
            </w:r>
          </w:p>
        </w:tc>
        <w:tc>
          <w:tcPr>
            <w:tcW w:w="2495" w:type="dxa"/>
            <w:tcBorders>
              <w:bottom w:val="single" w:sz="12" w:space="0" w:color="000000"/>
            </w:tcBorders>
            <w:shd w:val="clear" w:color="auto" w:fill="CCEDFF"/>
          </w:tcPr>
          <w:p w14:paraId="1196F07E" w14:textId="77777777" w:rsidR="004304EB" w:rsidRDefault="000856F8">
            <w:pPr>
              <w:pStyle w:val="TableParagraph"/>
              <w:ind w:left="1571"/>
              <w:rPr>
                <w:sz w:val="15"/>
              </w:rPr>
            </w:pPr>
            <w:r>
              <w:rPr>
                <w:w w:val="105"/>
                <w:sz w:val="15"/>
              </w:rPr>
              <w:t>(19)</w:t>
            </w:r>
          </w:p>
        </w:tc>
        <w:tc>
          <w:tcPr>
            <w:tcW w:w="740" w:type="dxa"/>
            <w:tcBorders>
              <w:bottom w:val="single" w:sz="12" w:space="0" w:color="000000"/>
            </w:tcBorders>
            <w:shd w:val="clear" w:color="auto" w:fill="CCEDFF"/>
          </w:tcPr>
          <w:p w14:paraId="1196F07F" w14:textId="77777777" w:rsidR="004304EB" w:rsidRDefault="000856F8">
            <w:pPr>
              <w:pStyle w:val="TableParagraph"/>
              <w:ind w:right="120"/>
              <w:jc w:val="right"/>
              <w:rPr>
                <w:sz w:val="15"/>
              </w:rPr>
            </w:pPr>
            <w:r>
              <w:rPr>
                <w:w w:val="104"/>
                <w:sz w:val="15"/>
              </w:rPr>
              <w:t>1</w:t>
            </w:r>
          </w:p>
        </w:tc>
        <w:tc>
          <w:tcPr>
            <w:tcW w:w="676" w:type="dxa"/>
            <w:tcBorders>
              <w:bottom w:val="single" w:sz="12" w:space="0" w:color="000000"/>
            </w:tcBorders>
            <w:shd w:val="clear" w:color="auto" w:fill="CCEDFF"/>
          </w:tcPr>
          <w:p w14:paraId="1196F080" w14:textId="77777777" w:rsidR="004304EB" w:rsidRDefault="004304EB">
            <w:pPr>
              <w:pStyle w:val="TableParagraph"/>
              <w:spacing w:before="0"/>
              <w:rPr>
                <w:sz w:val="14"/>
              </w:rPr>
            </w:pPr>
          </w:p>
        </w:tc>
        <w:tc>
          <w:tcPr>
            <w:tcW w:w="788" w:type="dxa"/>
            <w:tcBorders>
              <w:bottom w:val="single" w:sz="12" w:space="0" w:color="000000"/>
            </w:tcBorders>
            <w:shd w:val="clear" w:color="auto" w:fill="CCEDFF"/>
          </w:tcPr>
          <w:p w14:paraId="1196F081" w14:textId="77777777" w:rsidR="004304EB" w:rsidRDefault="000856F8">
            <w:pPr>
              <w:pStyle w:val="TableParagraph"/>
              <w:ind w:right="51"/>
              <w:jc w:val="right"/>
              <w:rPr>
                <w:sz w:val="15"/>
              </w:rPr>
            </w:pPr>
            <w:r>
              <w:rPr>
                <w:w w:val="105"/>
                <w:sz w:val="15"/>
              </w:rPr>
              <w:t>(3)</w:t>
            </w:r>
          </w:p>
        </w:tc>
        <w:tc>
          <w:tcPr>
            <w:tcW w:w="682" w:type="dxa"/>
            <w:tcBorders>
              <w:bottom w:val="single" w:sz="12" w:space="0" w:color="000000"/>
            </w:tcBorders>
            <w:shd w:val="clear" w:color="auto" w:fill="CCEDFF"/>
          </w:tcPr>
          <w:p w14:paraId="1196F082" w14:textId="77777777" w:rsidR="004304EB" w:rsidRDefault="004304EB">
            <w:pPr>
              <w:pStyle w:val="TableParagraph"/>
              <w:spacing w:before="0"/>
              <w:rPr>
                <w:sz w:val="14"/>
              </w:rPr>
            </w:pPr>
          </w:p>
        </w:tc>
        <w:tc>
          <w:tcPr>
            <w:tcW w:w="1230" w:type="dxa"/>
            <w:tcBorders>
              <w:bottom w:val="single" w:sz="12" w:space="0" w:color="000000"/>
            </w:tcBorders>
            <w:shd w:val="clear" w:color="auto" w:fill="CCEDFF"/>
          </w:tcPr>
          <w:p w14:paraId="1196F083" w14:textId="77777777" w:rsidR="004304EB" w:rsidRDefault="000856F8">
            <w:pPr>
              <w:pStyle w:val="TableParagraph"/>
              <w:ind w:left="510"/>
              <w:rPr>
                <w:sz w:val="15"/>
              </w:rPr>
            </w:pPr>
            <w:r>
              <w:rPr>
                <w:w w:val="105"/>
                <w:sz w:val="15"/>
              </w:rPr>
              <w:t>(2)</w:t>
            </w:r>
          </w:p>
        </w:tc>
        <w:tc>
          <w:tcPr>
            <w:tcW w:w="841" w:type="dxa"/>
            <w:tcBorders>
              <w:bottom w:val="single" w:sz="12" w:space="0" w:color="000000"/>
            </w:tcBorders>
            <w:shd w:val="clear" w:color="auto" w:fill="CCEDFF"/>
          </w:tcPr>
          <w:p w14:paraId="1196F084" w14:textId="77777777" w:rsidR="004304EB" w:rsidRDefault="000856F8">
            <w:pPr>
              <w:pStyle w:val="TableParagraph"/>
              <w:ind w:left="396"/>
              <w:rPr>
                <w:b/>
                <w:sz w:val="15"/>
              </w:rPr>
            </w:pPr>
            <w:r>
              <w:rPr>
                <w:b/>
                <w:w w:val="105"/>
                <w:sz w:val="15"/>
              </w:rPr>
              <w:t>(24)</w:t>
            </w:r>
          </w:p>
        </w:tc>
      </w:tr>
    </w:tbl>
    <w:p w14:paraId="1196F086" w14:textId="77777777" w:rsidR="004304EB" w:rsidRDefault="000856F8">
      <w:pPr>
        <w:spacing w:before="98"/>
        <w:ind w:left="218"/>
        <w:rPr>
          <w:sz w:val="14"/>
        </w:rPr>
      </w:pPr>
      <w:r>
        <w:rPr>
          <w:w w:val="105"/>
          <w:sz w:val="14"/>
        </w:rPr>
        <w:t xml:space="preserve">Note: Certain rows may not add </w:t>
      </w:r>
      <w:r>
        <w:rPr>
          <w:w w:val="105"/>
          <w:sz w:val="14"/>
        </w:rPr>
        <w:t>due to rounding.</w:t>
      </w:r>
    </w:p>
    <w:p w14:paraId="1196F087" w14:textId="77777777" w:rsidR="004304EB" w:rsidRDefault="000856F8">
      <w:pPr>
        <w:spacing w:before="103" w:line="249" w:lineRule="auto"/>
        <w:ind w:left="290" w:right="237" w:hanging="72"/>
        <w:rPr>
          <w:sz w:val="14"/>
        </w:rPr>
      </w:pPr>
      <w:r>
        <w:rPr>
          <w:w w:val="105"/>
          <w:sz w:val="14"/>
          <w:vertAlign w:val="superscript"/>
        </w:rPr>
        <w:t>1</w:t>
      </w:r>
      <w:r>
        <w:rPr>
          <w:spacing w:val="-15"/>
          <w:w w:val="105"/>
          <w:sz w:val="14"/>
        </w:rPr>
        <w:t xml:space="preserve"> </w:t>
      </w:r>
      <w:r>
        <w:rPr>
          <w:w w:val="105"/>
          <w:sz w:val="14"/>
        </w:rPr>
        <w:t>Represents</w:t>
      </w:r>
      <w:r>
        <w:rPr>
          <w:spacing w:val="-11"/>
          <w:w w:val="105"/>
          <w:sz w:val="14"/>
        </w:rPr>
        <w:t xml:space="preserve"> </w:t>
      </w:r>
      <w:r>
        <w:rPr>
          <w:w w:val="105"/>
          <w:sz w:val="14"/>
        </w:rPr>
        <w:t>the</w:t>
      </w:r>
      <w:r>
        <w:rPr>
          <w:spacing w:val="-11"/>
          <w:w w:val="105"/>
          <w:sz w:val="14"/>
        </w:rPr>
        <w:t xml:space="preserve"> </w:t>
      </w:r>
      <w:r>
        <w:rPr>
          <w:w w:val="105"/>
          <w:sz w:val="14"/>
        </w:rPr>
        <w:t>percent</w:t>
      </w:r>
      <w:r>
        <w:rPr>
          <w:spacing w:val="-11"/>
          <w:w w:val="105"/>
          <w:sz w:val="14"/>
        </w:rPr>
        <w:t xml:space="preserve"> </w:t>
      </w:r>
      <w:r>
        <w:rPr>
          <w:w w:val="105"/>
          <w:sz w:val="14"/>
        </w:rPr>
        <w:t>change</w:t>
      </w:r>
      <w:r>
        <w:rPr>
          <w:spacing w:val="-11"/>
          <w:w w:val="105"/>
          <w:sz w:val="14"/>
        </w:rPr>
        <w:t xml:space="preserve"> </w:t>
      </w:r>
      <w:r>
        <w:rPr>
          <w:w w:val="105"/>
          <w:sz w:val="14"/>
        </w:rPr>
        <w:t>in</w:t>
      </w:r>
      <w:r>
        <w:rPr>
          <w:spacing w:val="-11"/>
          <w:w w:val="105"/>
          <w:sz w:val="14"/>
        </w:rPr>
        <w:t xml:space="preserve"> </w:t>
      </w:r>
      <w:r>
        <w:rPr>
          <w:w w:val="105"/>
          <w:sz w:val="14"/>
        </w:rPr>
        <w:t>net</w:t>
      </w:r>
      <w:r>
        <w:rPr>
          <w:spacing w:val="-11"/>
          <w:w w:val="105"/>
          <w:sz w:val="14"/>
        </w:rPr>
        <w:t xml:space="preserve"> </w:t>
      </w:r>
      <w:r>
        <w:rPr>
          <w:w w:val="105"/>
          <w:sz w:val="14"/>
        </w:rPr>
        <w:t>operating</w:t>
      </w:r>
      <w:r>
        <w:rPr>
          <w:spacing w:val="-10"/>
          <w:w w:val="105"/>
          <w:sz w:val="14"/>
        </w:rPr>
        <w:t xml:space="preserve"> </w:t>
      </w:r>
      <w:r>
        <w:rPr>
          <w:w w:val="105"/>
          <w:sz w:val="14"/>
        </w:rPr>
        <w:t>revenues</w:t>
      </w:r>
      <w:r>
        <w:rPr>
          <w:spacing w:val="-11"/>
          <w:w w:val="105"/>
          <w:sz w:val="14"/>
        </w:rPr>
        <w:t xml:space="preserve"> </w:t>
      </w:r>
      <w:r>
        <w:rPr>
          <w:w w:val="105"/>
          <w:sz w:val="14"/>
        </w:rPr>
        <w:t>attributable</w:t>
      </w:r>
      <w:r>
        <w:rPr>
          <w:spacing w:val="-11"/>
          <w:w w:val="105"/>
          <w:sz w:val="14"/>
        </w:rPr>
        <w:t xml:space="preserve"> </w:t>
      </w:r>
      <w:r>
        <w:rPr>
          <w:w w:val="105"/>
          <w:sz w:val="14"/>
        </w:rPr>
        <w:t>to</w:t>
      </w:r>
      <w:r>
        <w:rPr>
          <w:spacing w:val="-10"/>
          <w:w w:val="105"/>
          <w:sz w:val="14"/>
        </w:rPr>
        <w:t xml:space="preserve"> </w:t>
      </w:r>
      <w:r>
        <w:rPr>
          <w:w w:val="105"/>
          <w:sz w:val="14"/>
        </w:rPr>
        <w:t>the</w:t>
      </w:r>
      <w:r>
        <w:rPr>
          <w:spacing w:val="-11"/>
          <w:w w:val="105"/>
          <w:sz w:val="14"/>
        </w:rPr>
        <w:t xml:space="preserve"> </w:t>
      </w:r>
      <w:r>
        <w:rPr>
          <w:w w:val="105"/>
          <w:sz w:val="14"/>
        </w:rPr>
        <w:t>increase</w:t>
      </w:r>
      <w:r>
        <w:rPr>
          <w:spacing w:val="-11"/>
          <w:w w:val="105"/>
          <w:sz w:val="14"/>
        </w:rPr>
        <w:t xml:space="preserve"> </w:t>
      </w:r>
      <w:r>
        <w:rPr>
          <w:w w:val="105"/>
          <w:sz w:val="14"/>
        </w:rPr>
        <w:t>(decrease)</w:t>
      </w:r>
      <w:r>
        <w:rPr>
          <w:spacing w:val="-11"/>
          <w:w w:val="105"/>
          <w:sz w:val="14"/>
        </w:rPr>
        <w:t xml:space="preserve"> </w:t>
      </w:r>
      <w:r>
        <w:rPr>
          <w:w w:val="105"/>
          <w:sz w:val="14"/>
        </w:rPr>
        <w:t>in</w:t>
      </w:r>
      <w:r>
        <w:rPr>
          <w:spacing w:val="-11"/>
          <w:w w:val="105"/>
          <w:sz w:val="14"/>
        </w:rPr>
        <w:t xml:space="preserve"> </w:t>
      </w:r>
      <w:r>
        <w:rPr>
          <w:w w:val="105"/>
          <w:sz w:val="14"/>
        </w:rPr>
        <w:t>concentrate</w:t>
      </w:r>
      <w:r>
        <w:rPr>
          <w:spacing w:val="-11"/>
          <w:w w:val="105"/>
          <w:sz w:val="14"/>
        </w:rPr>
        <w:t xml:space="preserve"> </w:t>
      </w:r>
      <w:r>
        <w:rPr>
          <w:w w:val="105"/>
          <w:sz w:val="14"/>
        </w:rPr>
        <w:t>sales</w:t>
      </w:r>
      <w:r>
        <w:rPr>
          <w:spacing w:val="-11"/>
          <w:w w:val="105"/>
          <w:sz w:val="14"/>
        </w:rPr>
        <w:t xml:space="preserve"> </w:t>
      </w:r>
      <w:r>
        <w:rPr>
          <w:w w:val="105"/>
          <w:sz w:val="14"/>
        </w:rPr>
        <w:t>volume</w:t>
      </w:r>
      <w:r>
        <w:rPr>
          <w:spacing w:val="-11"/>
          <w:w w:val="105"/>
          <w:sz w:val="14"/>
        </w:rPr>
        <w:t xml:space="preserve"> </w:t>
      </w:r>
      <w:r>
        <w:rPr>
          <w:w w:val="105"/>
          <w:sz w:val="14"/>
        </w:rPr>
        <w:t>for</w:t>
      </w:r>
      <w:r>
        <w:rPr>
          <w:spacing w:val="-11"/>
          <w:w w:val="105"/>
          <w:sz w:val="14"/>
        </w:rPr>
        <w:t xml:space="preserve"> </w:t>
      </w:r>
      <w:r>
        <w:rPr>
          <w:w w:val="105"/>
          <w:sz w:val="14"/>
        </w:rPr>
        <w:t>our</w:t>
      </w:r>
      <w:r>
        <w:rPr>
          <w:spacing w:val="-11"/>
          <w:w w:val="105"/>
          <w:sz w:val="14"/>
        </w:rPr>
        <w:t xml:space="preserve"> </w:t>
      </w:r>
      <w:r>
        <w:rPr>
          <w:w w:val="105"/>
          <w:sz w:val="14"/>
        </w:rPr>
        <w:t>geographic</w:t>
      </w:r>
      <w:r>
        <w:rPr>
          <w:spacing w:val="-11"/>
          <w:w w:val="105"/>
          <w:sz w:val="14"/>
        </w:rPr>
        <w:t xml:space="preserve"> </w:t>
      </w:r>
      <w:r>
        <w:rPr>
          <w:w w:val="105"/>
          <w:sz w:val="14"/>
        </w:rPr>
        <w:t>operating</w:t>
      </w:r>
      <w:r>
        <w:rPr>
          <w:spacing w:val="-10"/>
          <w:w w:val="105"/>
          <w:sz w:val="14"/>
        </w:rPr>
        <w:t xml:space="preserve"> </w:t>
      </w:r>
      <w:r>
        <w:rPr>
          <w:w w:val="105"/>
          <w:sz w:val="14"/>
        </w:rPr>
        <w:t>segments</w:t>
      </w:r>
      <w:r>
        <w:rPr>
          <w:spacing w:val="-11"/>
          <w:w w:val="105"/>
          <w:sz w:val="14"/>
        </w:rPr>
        <w:t xml:space="preserve"> </w:t>
      </w:r>
      <w:r>
        <w:rPr>
          <w:w w:val="105"/>
          <w:sz w:val="14"/>
        </w:rPr>
        <w:t>and</w:t>
      </w:r>
      <w:r>
        <w:rPr>
          <w:spacing w:val="-11"/>
          <w:w w:val="105"/>
          <w:sz w:val="14"/>
        </w:rPr>
        <w:t xml:space="preserve"> </w:t>
      </w:r>
      <w:r>
        <w:rPr>
          <w:w w:val="105"/>
          <w:sz w:val="14"/>
        </w:rPr>
        <w:t>our</w:t>
      </w:r>
      <w:r>
        <w:rPr>
          <w:spacing w:val="-11"/>
          <w:w w:val="105"/>
          <w:sz w:val="14"/>
        </w:rPr>
        <w:t xml:space="preserve"> </w:t>
      </w:r>
      <w:r>
        <w:rPr>
          <w:w w:val="105"/>
          <w:sz w:val="14"/>
        </w:rPr>
        <w:t>Global</w:t>
      </w:r>
      <w:r>
        <w:rPr>
          <w:spacing w:val="-11"/>
          <w:w w:val="105"/>
          <w:sz w:val="14"/>
        </w:rPr>
        <w:t xml:space="preserve"> </w:t>
      </w:r>
      <w:r>
        <w:rPr>
          <w:w w:val="105"/>
          <w:sz w:val="14"/>
        </w:rPr>
        <w:t>Ventures operating segment (expressed in unit case equivalen</w:t>
      </w:r>
      <w:r>
        <w:rPr>
          <w:w w:val="105"/>
          <w:sz w:val="14"/>
        </w:rPr>
        <w:t>ts) after considering the impact of acquisitions and divestitures. For our Bottling Investments operating segment, this represents the percent</w:t>
      </w:r>
      <w:r>
        <w:rPr>
          <w:spacing w:val="-11"/>
          <w:w w:val="105"/>
          <w:sz w:val="14"/>
        </w:rPr>
        <w:t xml:space="preserve"> </w:t>
      </w:r>
      <w:r>
        <w:rPr>
          <w:w w:val="105"/>
          <w:sz w:val="14"/>
        </w:rPr>
        <w:t>change</w:t>
      </w:r>
      <w:r>
        <w:rPr>
          <w:spacing w:val="-11"/>
          <w:w w:val="105"/>
          <w:sz w:val="14"/>
        </w:rPr>
        <w:t xml:space="preserve"> </w:t>
      </w:r>
      <w:r>
        <w:rPr>
          <w:w w:val="105"/>
          <w:sz w:val="14"/>
        </w:rPr>
        <w:t>in</w:t>
      </w:r>
      <w:r>
        <w:rPr>
          <w:spacing w:val="-10"/>
          <w:w w:val="105"/>
          <w:sz w:val="14"/>
        </w:rPr>
        <w:t xml:space="preserve"> </w:t>
      </w:r>
      <w:r>
        <w:rPr>
          <w:w w:val="105"/>
          <w:sz w:val="14"/>
        </w:rPr>
        <w:t>net</w:t>
      </w:r>
      <w:r>
        <w:rPr>
          <w:spacing w:val="-10"/>
          <w:w w:val="105"/>
          <w:sz w:val="14"/>
        </w:rPr>
        <w:t xml:space="preserve"> </w:t>
      </w:r>
      <w:r>
        <w:rPr>
          <w:w w:val="105"/>
          <w:sz w:val="14"/>
        </w:rPr>
        <w:t>operating</w:t>
      </w:r>
      <w:r>
        <w:rPr>
          <w:spacing w:val="-10"/>
          <w:w w:val="105"/>
          <w:sz w:val="14"/>
        </w:rPr>
        <w:t xml:space="preserve"> </w:t>
      </w:r>
      <w:r>
        <w:rPr>
          <w:w w:val="105"/>
          <w:sz w:val="14"/>
        </w:rPr>
        <w:t>revenues</w:t>
      </w:r>
      <w:r>
        <w:rPr>
          <w:spacing w:val="-11"/>
          <w:w w:val="105"/>
          <w:sz w:val="14"/>
        </w:rPr>
        <w:t xml:space="preserve"> </w:t>
      </w:r>
      <w:r>
        <w:rPr>
          <w:w w:val="105"/>
          <w:sz w:val="14"/>
        </w:rPr>
        <w:t>attributable</w:t>
      </w:r>
      <w:r>
        <w:rPr>
          <w:spacing w:val="-10"/>
          <w:w w:val="105"/>
          <w:sz w:val="14"/>
        </w:rPr>
        <w:t xml:space="preserve"> </w:t>
      </w:r>
      <w:r>
        <w:rPr>
          <w:w w:val="105"/>
          <w:sz w:val="14"/>
        </w:rPr>
        <w:t>to</w:t>
      </w:r>
      <w:r>
        <w:rPr>
          <w:spacing w:val="-10"/>
          <w:w w:val="105"/>
          <w:sz w:val="14"/>
        </w:rPr>
        <w:t xml:space="preserve"> </w:t>
      </w:r>
      <w:r>
        <w:rPr>
          <w:w w:val="105"/>
          <w:sz w:val="14"/>
        </w:rPr>
        <w:t>the</w:t>
      </w:r>
      <w:r>
        <w:rPr>
          <w:spacing w:val="-11"/>
          <w:w w:val="105"/>
          <w:sz w:val="14"/>
        </w:rPr>
        <w:t xml:space="preserve"> </w:t>
      </w:r>
      <w:r>
        <w:rPr>
          <w:w w:val="105"/>
          <w:sz w:val="14"/>
        </w:rPr>
        <w:t>increase</w:t>
      </w:r>
      <w:r>
        <w:rPr>
          <w:spacing w:val="-10"/>
          <w:w w:val="105"/>
          <w:sz w:val="14"/>
        </w:rPr>
        <w:t xml:space="preserve"> </w:t>
      </w:r>
      <w:r>
        <w:rPr>
          <w:w w:val="105"/>
          <w:sz w:val="14"/>
        </w:rPr>
        <w:t>(decrease)</w:t>
      </w:r>
      <w:r>
        <w:rPr>
          <w:spacing w:val="-11"/>
          <w:w w:val="105"/>
          <w:sz w:val="14"/>
        </w:rPr>
        <w:t xml:space="preserve"> </w:t>
      </w:r>
      <w:r>
        <w:rPr>
          <w:w w:val="105"/>
          <w:sz w:val="14"/>
        </w:rPr>
        <w:t>in</w:t>
      </w:r>
      <w:r>
        <w:rPr>
          <w:spacing w:val="-10"/>
          <w:w w:val="105"/>
          <w:sz w:val="14"/>
        </w:rPr>
        <w:t xml:space="preserve"> </w:t>
      </w:r>
      <w:r>
        <w:rPr>
          <w:w w:val="105"/>
          <w:sz w:val="14"/>
        </w:rPr>
        <w:t>unit</w:t>
      </w:r>
      <w:r>
        <w:rPr>
          <w:spacing w:val="-11"/>
          <w:w w:val="105"/>
          <w:sz w:val="14"/>
        </w:rPr>
        <w:t xml:space="preserve"> </w:t>
      </w:r>
      <w:r>
        <w:rPr>
          <w:w w:val="105"/>
          <w:sz w:val="14"/>
        </w:rPr>
        <w:t>case</w:t>
      </w:r>
      <w:r>
        <w:rPr>
          <w:spacing w:val="-10"/>
          <w:w w:val="105"/>
          <w:sz w:val="14"/>
        </w:rPr>
        <w:t xml:space="preserve"> </w:t>
      </w:r>
      <w:r>
        <w:rPr>
          <w:w w:val="105"/>
          <w:sz w:val="14"/>
        </w:rPr>
        <w:t>volume</w:t>
      </w:r>
      <w:r>
        <w:rPr>
          <w:spacing w:val="-11"/>
          <w:w w:val="105"/>
          <w:sz w:val="14"/>
        </w:rPr>
        <w:t xml:space="preserve"> </w:t>
      </w:r>
      <w:r>
        <w:rPr>
          <w:w w:val="105"/>
          <w:sz w:val="14"/>
        </w:rPr>
        <w:t>computed</w:t>
      </w:r>
      <w:r>
        <w:rPr>
          <w:spacing w:val="-10"/>
          <w:w w:val="105"/>
          <w:sz w:val="14"/>
        </w:rPr>
        <w:t xml:space="preserve"> </w:t>
      </w:r>
      <w:r>
        <w:rPr>
          <w:w w:val="105"/>
          <w:sz w:val="14"/>
        </w:rPr>
        <w:t>by</w:t>
      </w:r>
      <w:r>
        <w:rPr>
          <w:spacing w:val="-10"/>
          <w:w w:val="105"/>
          <w:sz w:val="14"/>
        </w:rPr>
        <w:t xml:space="preserve"> </w:t>
      </w:r>
      <w:r>
        <w:rPr>
          <w:w w:val="105"/>
          <w:sz w:val="14"/>
        </w:rPr>
        <w:t>comparing</w:t>
      </w:r>
      <w:r>
        <w:rPr>
          <w:spacing w:val="-9"/>
          <w:w w:val="105"/>
          <w:sz w:val="14"/>
        </w:rPr>
        <w:t xml:space="preserve"> </w:t>
      </w:r>
      <w:r>
        <w:rPr>
          <w:w w:val="105"/>
          <w:sz w:val="14"/>
        </w:rPr>
        <w:t>the</w:t>
      </w:r>
      <w:r>
        <w:rPr>
          <w:spacing w:val="-11"/>
          <w:w w:val="105"/>
          <w:sz w:val="14"/>
        </w:rPr>
        <w:t xml:space="preserve"> </w:t>
      </w:r>
      <w:r>
        <w:rPr>
          <w:w w:val="105"/>
          <w:sz w:val="14"/>
        </w:rPr>
        <w:t>total</w:t>
      </w:r>
      <w:r>
        <w:rPr>
          <w:spacing w:val="-11"/>
          <w:w w:val="105"/>
          <w:sz w:val="14"/>
        </w:rPr>
        <w:t xml:space="preserve"> </w:t>
      </w:r>
      <w:r>
        <w:rPr>
          <w:w w:val="105"/>
          <w:sz w:val="14"/>
        </w:rPr>
        <w:t>sales</w:t>
      </w:r>
      <w:r>
        <w:rPr>
          <w:spacing w:val="-10"/>
          <w:w w:val="105"/>
          <w:sz w:val="14"/>
        </w:rPr>
        <w:t xml:space="preserve"> </w:t>
      </w:r>
      <w:r>
        <w:rPr>
          <w:w w:val="105"/>
          <w:sz w:val="14"/>
        </w:rPr>
        <w:t>(rather</w:t>
      </w:r>
      <w:r>
        <w:rPr>
          <w:spacing w:val="-11"/>
          <w:w w:val="105"/>
          <w:sz w:val="14"/>
        </w:rPr>
        <w:t xml:space="preserve"> </w:t>
      </w:r>
      <w:r>
        <w:rPr>
          <w:w w:val="105"/>
          <w:sz w:val="14"/>
        </w:rPr>
        <w:t>than</w:t>
      </w:r>
      <w:r>
        <w:rPr>
          <w:spacing w:val="-10"/>
          <w:w w:val="105"/>
          <w:sz w:val="14"/>
        </w:rPr>
        <w:t xml:space="preserve"> </w:t>
      </w:r>
      <w:r>
        <w:rPr>
          <w:w w:val="105"/>
          <w:sz w:val="14"/>
        </w:rPr>
        <w:t>the</w:t>
      </w:r>
      <w:r>
        <w:rPr>
          <w:spacing w:val="-10"/>
          <w:w w:val="105"/>
          <w:sz w:val="14"/>
        </w:rPr>
        <w:t xml:space="preserve"> </w:t>
      </w:r>
      <w:r>
        <w:rPr>
          <w:w w:val="105"/>
          <w:sz w:val="14"/>
        </w:rPr>
        <w:t>average</w:t>
      </w:r>
      <w:r>
        <w:rPr>
          <w:spacing w:val="-11"/>
          <w:w w:val="105"/>
          <w:sz w:val="14"/>
        </w:rPr>
        <w:t xml:space="preserve"> </w:t>
      </w:r>
      <w:r>
        <w:rPr>
          <w:w w:val="105"/>
          <w:sz w:val="14"/>
        </w:rPr>
        <w:t>daily</w:t>
      </w:r>
      <w:r>
        <w:rPr>
          <w:spacing w:val="-10"/>
          <w:w w:val="105"/>
          <w:sz w:val="14"/>
        </w:rPr>
        <w:t xml:space="preserve"> </w:t>
      </w:r>
      <w:r>
        <w:rPr>
          <w:w w:val="105"/>
          <w:sz w:val="14"/>
        </w:rPr>
        <w:t>sales)</w:t>
      </w:r>
      <w:r>
        <w:rPr>
          <w:spacing w:val="-11"/>
          <w:w w:val="105"/>
          <w:sz w:val="14"/>
        </w:rPr>
        <w:t xml:space="preserve"> </w:t>
      </w:r>
      <w:r>
        <w:rPr>
          <w:w w:val="105"/>
          <w:sz w:val="14"/>
        </w:rPr>
        <w:t>in</w:t>
      </w:r>
      <w:r>
        <w:rPr>
          <w:spacing w:val="-9"/>
          <w:w w:val="105"/>
          <w:sz w:val="14"/>
        </w:rPr>
        <w:t xml:space="preserve"> </w:t>
      </w:r>
      <w:r>
        <w:rPr>
          <w:w w:val="105"/>
          <w:sz w:val="14"/>
        </w:rPr>
        <w:t>each</w:t>
      </w:r>
      <w:r>
        <w:rPr>
          <w:spacing w:val="-10"/>
          <w:w w:val="105"/>
          <w:sz w:val="14"/>
        </w:rPr>
        <w:t xml:space="preserve"> </w:t>
      </w:r>
      <w:r>
        <w:rPr>
          <w:w w:val="105"/>
          <w:sz w:val="14"/>
        </w:rPr>
        <w:t>of</w:t>
      </w:r>
      <w:r>
        <w:rPr>
          <w:spacing w:val="-11"/>
          <w:w w:val="105"/>
          <w:sz w:val="14"/>
        </w:rPr>
        <w:t xml:space="preserve"> </w:t>
      </w:r>
      <w:r>
        <w:rPr>
          <w:w w:val="105"/>
          <w:sz w:val="14"/>
        </w:rPr>
        <w:t>the corresponding</w:t>
      </w:r>
      <w:r>
        <w:rPr>
          <w:spacing w:val="-11"/>
          <w:w w:val="105"/>
          <w:sz w:val="14"/>
        </w:rPr>
        <w:t xml:space="preserve"> </w:t>
      </w:r>
      <w:r>
        <w:rPr>
          <w:w w:val="105"/>
          <w:sz w:val="14"/>
        </w:rPr>
        <w:t>periods</w:t>
      </w:r>
      <w:r>
        <w:rPr>
          <w:spacing w:val="-12"/>
          <w:w w:val="105"/>
          <w:sz w:val="14"/>
        </w:rPr>
        <w:t xml:space="preserve"> </w:t>
      </w:r>
      <w:r>
        <w:rPr>
          <w:w w:val="105"/>
          <w:sz w:val="14"/>
        </w:rPr>
        <w:t>after</w:t>
      </w:r>
      <w:r>
        <w:rPr>
          <w:spacing w:val="-12"/>
          <w:w w:val="105"/>
          <w:sz w:val="14"/>
        </w:rPr>
        <w:t xml:space="preserve"> </w:t>
      </w:r>
      <w:r>
        <w:rPr>
          <w:w w:val="105"/>
          <w:sz w:val="14"/>
        </w:rPr>
        <w:t>considering</w:t>
      </w:r>
      <w:r>
        <w:rPr>
          <w:spacing w:val="-10"/>
          <w:w w:val="105"/>
          <w:sz w:val="14"/>
        </w:rPr>
        <w:t xml:space="preserve"> </w:t>
      </w:r>
      <w:r>
        <w:rPr>
          <w:w w:val="105"/>
          <w:sz w:val="14"/>
        </w:rPr>
        <w:t>the</w:t>
      </w:r>
      <w:r>
        <w:rPr>
          <w:spacing w:val="-12"/>
          <w:w w:val="105"/>
          <w:sz w:val="14"/>
        </w:rPr>
        <w:t xml:space="preserve"> </w:t>
      </w:r>
      <w:r>
        <w:rPr>
          <w:w w:val="105"/>
          <w:sz w:val="14"/>
        </w:rPr>
        <w:t>impact</w:t>
      </w:r>
      <w:r>
        <w:rPr>
          <w:spacing w:val="-12"/>
          <w:w w:val="105"/>
          <w:sz w:val="14"/>
        </w:rPr>
        <w:t xml:space="preserve"> </w:t>
      </w:r>
      <w:r>
        <w:rPr>
          <w:w w:val="105"/>
          <w:sz w:val="14"/>
        </w:rPr>
        <w:t>of</w:t>
      </w:r>
      <w:r>
        <w:rPr>
          <w:spacing w:val="-11"/>
          <w:w w:val="105"/>
          <w:sz w:val="14"/>
        </w:rPr>
        <w:t xml:space="preserve"> </w:t>
      </w:r>
      <w:r>
        <w:rPr>
          <w:w w:val="105"/>
          <w:sz w:val="14"/>
        </w:rPr>
        <w:t>structural</w:t>
      </w:r>
      <w:r>
        <w:rPr>
          <w:spacing w:val="-12"/>
          <w:w w:val="105"/>
          <w:sz w:val="14"/>
        </w:rPr>
        <w:t xml:space="preserve"> </w:t>
      </w:r>
      <w:r>
        <w:rPr>
          <w:w w:val="105"/>
          <w:sz w:val="14"/>
        </w:rPr>
        <w:t>changes.</w:t>
      </w:r>
      <w:r>
        <w:rPr>
          <w:spacing w:val="-11"/>
          <w:w w:val="105"/>
          <w:sz w:val="14"/>
        </w:rPr>
        <w:t xml:space="preserve"> </w:t>
      </w:r>
      <w:r>
        <w:rPr>
          <w:w w:val="105"/>
          <w:sz w:val="14"/>
        </w:rPr>
        <w:t>Our</w:t>
      </w:r>
      <w:r>
        <w:rPr>
          <w:spacing w:val="-11"/>
          <w:w w:val="105"/>
          <w:sz w:val="14"/>
        </w:rPr>
        <w:t xml:space="preserve"> </w:t>
      </w:r>
      <w:r>
        <w:rPr>
          <w:w w:val="105"/>
          <w:sz w:val="14"/>
        </w:rPr>
        <w:t>Bottling</w:t>
      </w:r>
      <w:r>
        <w:rPr>
          <w:spacing w:val="-11"/>
          <w:w w:val="105"/>
          <w:sz w:val="14"/>
        </w:rPr>
        <w:t xml:space="preserve"> </w:t>
      </w:r>
      <w:r>
        <w:rPr>
          <w:w w:val="105"/>
          <w:sz w:val="14"/>
        </w:rPr>
        <w:t>Investments</w:t>
      </w:r>
      <w:r>
        <w:rPr>
          <w:spacing w:val="-12"/>
          <w:w w:val="105"/>
          <w:sz w:val="14"/>
        </w:rPr>
        <w:t xml:space="preserve"> </w:t>
      </w:r>
      <w:r>
        <w:rPr>
          <w:w w:val="105"/>
          <w:sz w:val="14"/>
        </w:rPr>
        <w:t>operating</w:t>
      </w:r>
      <w:r>
        <w:rPr>
          <w:spacing w:val="-11"/>
          <w:w w:val="105"/>
          <w:sz w:val="14"/>
        </w:rPr>
        <w:t xml:space="preserve"> </w:t>
      </w:r>
      <w:r>
        <w:rPr>
          <w:w w:val="105"/>
          <w:sz w:val="14"/>
        </w:rPr>
        <w:t>segment</w:t>
      </w:r>
      <w:r>
        <w:rPr>
          <w:spacing w:val="-11"/>
          <w:w w:val="105"/>
          <w:sz w:val="14"/>
        </w:rPr>
        <w:t xml:space="preserve"> </w:t>
      </w:r>
      <w:r>
        <w:rPr>
          <w:w w:val="105"/>
          <w:sz w:val="14"/>
        </w:rPr>
        <w:t>data</w:t>
      </w:r>
      <w:r>
        <w:rPr>
          <w:spacing w:val="-12"/>
          <w:w w:val="105"/>
          <w:sz w:val="14"/>
        </w:rPr>
        <w:t xml:space="preserve"> </w:t>
      </w:r>
      <w:r>
        <w:rPr>
          <w:w w:val="105"/>
          <w:sz w:val="14"/>
        </w:rPr>
        <w:t>reflects</w:t>
      </w:r>
      <w:r>
        <w:rPr>
          <w:spacing w:val="-12"/>
          <w:w w:val="105"/>
          <w:sz w:val="14"/>
        </w:rPr>
        <w:t xml:space="preserve"> </w:t>
      </w:r>
      <w:r>
        <w:rPr>
          <w:w w:val="105"/>
          <w:sz w:val="14"/>
        </w:rPr>
        <w:t>unit</w:t>
      </w:r>
      <w:r>
        <w:rPr>
          <w:spacing w:val="-11"/>
          <w:w w:val="105"/>
          <w:sz w:val="14"/>
        </w:rPr>
        <w:t xml:space="preserve"> </w:t>
      </w:r>
      <w:r>
        <w:rPr>
          <w:w w:val="105"/>
          <w:sz w:val="14"/>
        </w:rPr>
        <w:t>case</w:t>
      </w:r>
      <w:r>
        <w:rPr>
          <w:spacing w:val="-12"/>
          <w:w w:val="105"/>
          <w:sz w:val="14"/>
        </w:rPr>
        <w:t xml:space="preserve"> </w:t>
      </w:r>
      <w:r>
        <w:rPr>
          <w:w w:val="105"/>
          <w:sz w:val="14"/>
        </w:rPr>
        <w:t>volume</w:t>
      </w:r>
      <w:r>
        <w:rPr>
          <w:spacing w:val="-11"/>
          <w:w w:val="105"/>
          <w:sz w:val="14"/>
        </w:rPr>
        <w:t xml:space="preserve"> </w:t>
      </w:r>
      <w:r>
        <w:rPr>
          <w:w w:val="105"/>
          <w:sz w:val="14"/>
        </w:rPr>
        <w:t>growth</w:t>
      </w:r>
      <w:r>
        <w:rPr>
          <w:spacing w:val="-11"/>
          <w:w w:val="105"/>
          <w:sz w:val="14"/>
        </w:rPr>
        <w:t xml:space="preserve"> </w:t>
      </w:r>
      <w:r>
        <w:rPr>
          <w:w w:val="105"/>
          <w:sz w:val="14"/>
        </w:rPr>
        <w:t>for</w:t>
      </w:r>
      <w:r>
        <w:rPr>
          <w:spacing w:val="-12"/>
          <w:w w:val="105"/>
          <w:sz w:val="14"/>
        </w:rPr>
        <w:t xml:space="preserve"> </w:t>
      </w:r>
      <w:r>
        <w:rPr>
          <w:w w:val="105"/>
          <w:sz w:val="14"/>
        </w:rPr>
        <w:t>consolidated</w:t>
      </w:r>
      <w:r>
        <w:rPr>
          <w:spacing w:val="-11"/>
          <w:w w:val="105"/>
          <w:sz w:val="14"/>
        </w:rPr>
        <w:t xml:space="preserve"> </w:t>
      </w:r>
      <w:r>
        <w:rPr>
          <w:w w:val="105"/>
          <w:sz w:val="14"/>
        </w:rPr>
        <w:t>bottl</w:t>
      </w:r>
      <w:r>
        <w:rPr>
          <w:w w:val="105"/>
          <w:sz w:val="14"/>
        </w:rPr>
        <w:t>ers</w:t>
      </w:r>
      <w:r>
        <w:rPr>
          <w:spacing w:val="-11"/>
          <w:w w:val="105"/>
          <w:sz w:val="14"/>
        </w:rPr>
        <w:t xml:space="preserve"> </w:t>
      </w:r>
      <w:r>
        <w:rPr>
          <w:w w:val="105"/>
          <w:sz w:val="14"/>
        </w:rPr>
        <w:t>only after</w:t>
      </w:r>
      <w:r>
        <w:rPr>
          <w:spacing w:val="-3"/>
          <w:w w:val="105"/>
          <w:sz w:val="14"/>
        </w:rPr>
        <w:t xml:space="preserve"> </w:t>
      </w:r>
      <w:r>
        <w:rPr>
          <w:w w:val="105"/>
          <w:sz w:val="14"/>
        </w:rPr>
        <w:t>considering</w:t>
      </w:r>
      <w:r>
        <w:rPr>
          <w:spacing w:val="-2"/>
          <w:w w:val="105"/>
          <w:sz w:val="14"/>
        </w:rPr>
        <w:t xml:space="preserve"> </w:t>
      </w:r>
      <w:r>
        <w:rPr>
          <w:w w:val="105"/>
          <w:sz w:val="14"/>
        </w:rPr>
        <w:t>the</w:t>
      </w:r>
      <w:r>
        <w:rPr>
          <w:spacing w:val="-3"/>
          <w:w w:val="105"/>
          <w:sz w:val="14"/>
        </w:rPr>
        <w:t xml:space="preserve"> </w:t>
      </w:r>
      <w:r>
        <w:rPr>
          <w:w w:val="105"/>
          <w:sz w:val="14"/>
        </w:rPr>
        <w:t>impact</w:t>
      </w:r>
      <w:r>
        <w:rPr>
          <w:spacing w:val="-2"/>
          <w:w w:val="105"/>
          <w:sz w:val="14"/>
        </w:rPr>
        <w:t xml:space="preserve"> </w:t>
      </w:r>
      <w:r>
        <w:rPr>
          <w:w w:val="105"/>
          <w:sz w:val="14"/>
        </w:rPr>
        <w:t>of</w:t>
      </w:r>
      <w:r>
        <w:rPr>
          <w:spacing w:val="-3"/>
          <w:w w:val="105"/>
          <w:sz w:val="14"/>
        </w:rPr>
        <w:t xml:space="preserve"> </w:t>
      </w:r>
      <w:r>
        <w:rPr>
          <w:w w:val="105"/>
          <w:sz w:val="14"/>
        </w:rPr>
        <w:t>structural</w:t>
      </w:r>
      <w:r>
        <w:rPr>
          <w:spacing w:val="-3"/>
          <w:w w:val="105"/>
          <w:sz w:val="14"/>
        </w:rPr>
        <w:t xml:space="preserve"> </w:t>
      </w:r>
      <w:r>
        <w:rPr>
          <w:w w:val="105"/>
          <w:sz w:val="14"/>
        </w:rPr>
        <w:t>changes.</w:t>
      </w:r>
      <w:r>
        <w:rPr>
          <w:spacing w:val="-2"/>
          <w:w w:val="105"/>
          <w:sz w:val="14"/>
        </w:rPr>
        <w:t xml:space="preserve"> </w:t>
      </w:r>
      <w:r>
        <w:rPr>
          <w:w w:val="105"/>
          <w:sz w:val="14"/>
        </w:rPr>
        <w:t>Refer</w:t>
      </w:r>
      <w:r>
        <w:rPr>
          <w:spacing w:val="-2"/>
          <w:w w:val="105"/>
          <w:sz w:val="14"/>
        </w:rPr>
        <w:t xml:space="preserve"> </w:t>
      </w:r>
      <w:r>
        <w:rPr>
          <w:w w:val="105"/>
          <w:sz w:val="14"/>
        </w:rPr>
        <w:t>to</w:t>
      </w:r>
      <w:r>
        <w:rPr>
          <w:spacing w:val="-2"/>
          <w:w w:val="105"/>
          <w:sz w:val="14"/>
        </w:rPr>
        <w:t xml:space="preserve"> </w:t>
      </w:r>
      <w:r>
        <w:rPr>
          <w:w w:val="105"/>
          <w:sz w:val="14"/>
        </w:rPr>
        <w:t>the</w:t>
      </w:r>
      <w:r>
        <w:rPr>
          <w:spacing w:val="-3"/>
          <w:w w:val="105"/>
          <w:sz w:val="14"/>
        </w:rPr>
        <w:t xml:space="preserve"> </w:t>
      </w:r>
      <w:r>
        <w:rPr>
          <w:w w:val="105"/>
          <w:sz w:val="14"/>
        </w:rPr>
        <w:t>heading</w:t>
      </w:r>
      <w:r>
        <w:rPr>
          <w:spacing w:val="-1"/>
          <w:w w:val="105"/>
          <w:sz w:val="14"/>
        </w:rPr>
        <w:t xml:space="preserve"> </w:t>
      </w:r>
      <w:r>
        <w:rPr>
          <w:w w:val="105"/>
          <w:sz w:val="14"/>
        </w:rPr>
        <w:t>"Beverage</w:t>
      </w:r>
      <w:r>
        <w:rPr>
          <w:spacing w:val="-3"/>
          <w:w w:val="105"/>
          <w:sz w:val="14"/>
        </w:rPr>
        <w:t xml:space="preserve"> </w:t>
      </w:r>
      <w:r>
        <w:rPr>
          <w:w w:val="105"/>
          <w:sz w:val="14"/>
        </w:rPr>
        <w:t>Volume"</w:t>
      </w:r>
      <w:r>
        <w:rPr>
          <w:spacing w:val="-3"/>
          <w:w w:val="105"/>
          <w:sz w:val="14"/>
        </w:rPr>
        <w:t xml:space="preserve"> </w:t>
      </w:r>
      <w:r>
        <w:rPr>
          <w:w w:val="105"/>
          <w:sz w:val="14"/>
        </w:rPr>
        <w:t>above.</w:t>
      </w:r>
    </w:p>
    <w:p w14:paraId="1196F088" w14:textId="77777777" w:rsidR="004304EB" w:rsidRDefault="000856F8">
      <w:pPr>
        <w:spacing w:before="27"/>
        <w:ind w:left="218"/>
        <w:rPr>
          <w:sz w:val="14"/>
        </w:rPr>
      </w:pPr>
      <w:r>
        <w:rPr>
          <w:w w:val="105"/>
          <w:position w:val="4"/>
          <w:sz w:val="9"/>
        </w:rPr>
        <w:t xml:space="preserve">2 </w:t>
      </w:r>
      <w:r>
        <w:rPr>
          <w:w w:val="105"/>
          <w:sz w:val="14"/>
        </w:rPr>
        <w:t>Includes structural changes. Refer to the heading "Structural Changes, Acquired Brands and Newly Licensed Brands" above.</w:t>
      </w:r>
    </w:p>
    <w:p w14:paraId="1196F089" w14:textId="77777777" w:rsidR="004304EB" w:rsidRDefault="000856F8">
      <w:pPr>
        <w:pStyle w:val="a3"/>
        <w:spacing w:before="105"/>
        <w:ind w:left="146"/>
      </w:pPr>
      <w:r>
        <w:rPr>
          <w:w w:val="105"/>
        </w:rPr>
        <w:t xml:space="preserve">Refer to the </w:t>
      </w:r>
      <w:r>
        <w:rPr>
          <w:w w:val="105"/>
        </w:rPr>
        <w:t>heading "Beverage Volume" above for additional information related to changes in our unit case and concentrate sales volumes.</w:t>
      </w:r>
    </w:p>
    <w:p w14:paraId="1196F08A" w14:textId="77777777" w:rsidR="004304EB" w:rsidRDefault="000856F8">
      <w:pPr>
        <w:pStyle w:val="a3"/>
        <w:spacing w:before="104" w:line="249" w:lineRule="auto"/>
        <w:ind w:left="146" w:right="237"/>
      </w:pPr>
      <w:r>
        <w:rPr>
          <w:w w:val="105"/>
        </w:rPr>
        <w:t>Price,</w:t>
      </w:r>
      <w:r>
        <w:rPr>
          <w:spacing w:val="-7"/>
          <w:w w:val="105"/>
        </w:rPr>
        <w:t xml:space="preserve"> </w:t>
      </w:r>
      <w:r>
        <w:rPr>
          <w:w w:val="105"/>
        </w:rPr>
        <w:t>product</w:t>
      </w:r>
      <w:r>
        <w:rPr>
          <w:spacing w:val="-7"/>
          <w:w w:val="105"/>
        </w:rPr>
        <w:t xml:space="preserve"> </w:t>
      </w:r>
      <w:r>
        <w:rPr>
          <w:w w:val="105"/>
        </w:rPr>
        <w:t>and</w:t>
      </w:r>
      <w:r>
        <w:rPr>
          <w:spacing w:val="-7"/>
          <w:w w:val="105"/>
        </w:rPr>
        <w:t xml:space="preserve"> </w:t>
      </w:r>
      <w:r>
        <w:rPr>
          <w:w w:val="105"/>
        </w:rPr>
        <w:t>geographic</w:t>
      </w:r>
      <w:r>
        <w:rPr>
          <w:spacing w:val="-7"/>
          <w:w w:val="105"/>
        </w:rPr>
        <w:t xml:space="preserve"> </w:t>
      </w:r>
      <w:r>
        <w:rPr>
          <w:w w:val="105"/>
        </w:rPr>
        <w:t>mix</w:t>
      </w:r>
      <w:r>
        <w:rPr>
          <w:spacing w:val="-7"/>
          <w:w w:val="105"/>
        </w:rPr>
        <w:t xml:space="preserve"> </w:t>
      </w:r>
      <w:r>
        <w:rPr>
          <w:w w:val="105"/>
        </w:rPr>
        <w:t>had</w:t>
      </w:r>
      <w:r>
        <w:rPr>
          <w:spacing w:val="-7"/>
          <w:w w:val="105"/>
        </w:rPr>
        <w:t xml:space="preserve"> </w:t>
      </w:r>
      <w:r>
        <w:rPr>
          <w:w w:val="105"/>
        </w:rPr>
        <w:t>a</w:t>
      </w:r>
      <w:r>
        <w:rPr>
          <w:spacing w:val="-7"/>
          <w:w w:val="105"/>
        </w:rPr>
        <w:t xml:space="preserve"> </w:t>
      </w:r>
      <w:r>
        <w:rPr>
          <w:w w:val="105"/>
        </w:rPr>
        <w:t>2</w:t>
      </w:r>
      <w:r>
        <w:rPr>
          <w:spacing w:val="-6"/>
          <w:w w:val="105"/>
        </w:rPr>
        <w:t xml:space="preserve"> </w:t>
      </w:r>
      <w:r>
        <w:rPr>
          <w:w w:val="105"/>
        </w:rPr>
        <w:t>percent</w:t>
      </w:r>
      <w:r>
        <w:rPr>
          <w:spacing w:val="-7"/>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our</w:t>
      </w:r>
      <w:r>
        <w:rPr>
          <w:spacing w:val="-7"/>
          <w:w w:val="105"/>
        </w:rPr>
        <w:t xml:space="preserve"> </w:t>
      </w:r>
      <w:r>
        <w:rPr>
          <w:w w:val="105"/>
        </w:rPr>
        <w:t>consolidated</w:t>
      </w:r>
      <w:r>
        <w:rPr>
          <w:spacing w:val="-7"/>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7"/>
          <w:w w:val="105"/>
        </w:rPr>
        <w:t xml:space="preserve"> </w:t>
      </w:r>
      <w:r>
        <w:rPr>
          <w:w w:val="105"/>
        </w:rPr>
        <w:t>Price,</w:t>
      </w:r>
      <w:r>
        <w:rPr>
          <w:spacing w:val="-7"/>
          <w:w w:val="105"/>
        </w:rPr>
        <w:t xml:space="preserve"> </w:t>
      </w:r>
      <w:r>
        <w:rPr>
          <w:w w:val="105"/>
        </w:rPr>
        <w:t>product</w:t>
      </w:r>
      <w:r>
        <w:rPr>
          <w:spacing w:val="-7"/>
          <w:w w:val="105"/>
        </w:rPr>
        <w:t xml:space="preserve"> </w:t>
      </w:r>
      <w:r>
        <w:rPr>
          <w:w w:val="105"/>
        </w:rPr>
        <w:t>an</w:t>
      </w:r>
      <w:r>
        <w:rPr>
          <w:w w:val="105"/>
        </w:rPr>
        <w:t>d</w:t>
      </w:r>
      <w:r>
        <w:rPr>
          <w:spacing w:val="-7"/>
          <w:w w:val="105"/>
        </w:rPr>
        <w:t xml:space="preserve"> </w:t>
      </w:r>
      <w:r>
        <w:rPr>
          <w:w w:val="105"/>
        </w:rPr>
        <w:t>geographic</w:t>
      </w:r>
      <w:r>
        <w:rPr>
          <w:spacing w:val="-7"/>
          <w:w w:val="105"/>
        </w:rPr>
        <w:t xml:space="preserve"> </w:t>
      </w:r>
      <w:r>
        <w:rPr>
          <w:w w:val="105"/>
        </w:rPr>
        <w:t>mix</w:t>
      </w:r>
      <w:r>
        <w:rPr>
          <w:spacing w:val="-7"/>
          <w:w w:val="105"/>
        </w:rPr>
        <w:t xml:space="preserve"> </w:t>
      </w:r>
      <w:r>
        <w:rPr>
          <w:w w:val="105"/>
        </w:rPr>
        <w:t>was</w:t>
      </w:r>
      <w:r>
        <w:rPr>
          <w:spacing w:val="-7"/>
          <w:w w:val="105"/>
        </w:rPr>
        <w:t xml:space="preserve"> </w:t>
      </w:r>
      <w:r>
        <w:rPr>
          <w:w w:val="105"/>
        </w:rPr>
        <w:t>impacted</w:t>
      </w:r>
      <w:r>
        <w:rPr>
          <w:spacing w:val="-6"/>
          <w:w w:val="105"/>
        </w:rPr>
        <w:t xml:space="preserve"> </w:t>
      </w:r>
      <w:r>
        <w:rPr>
          <w:w w:val="105"/>
        </w:rPr>
        <w:t>by</w:t>
      </w:r>
      <w:r>
        <w:rPr>
          <w:spacing w:val="-7"/>
          <w:w w:val="105"/>
        </w:rPr>
        <w:t xml:space="preserve"> </w:t>
      </w:r>
      <w:r>
        <w:rPr>
          <w:w w:val="105"/>
        </w:rPr>
        <w:t>a</w:t>
      </w:r>
      <w:r>
        <w:rPr>
          <w:spacing w:val="-7"/>
          <w:w w:val="105"/>
        </w:rPr>
        <w:t xml:space="preserve"> </w:t>
      </w:r>
      <w:r>
        <w:rPr>
          <w:w w:val="105"/>
        </w:rPr>
        <w:t>variety of factors and events including, but not limited to, the</w:t>
      </w:r>
      <w:r>
        <w:rPr>
          <w:spacing w:val="-12"/>
          <w:w w:val="105"/>
        </w:rPr>
        <w:t xml:space="preserve"> </w:t>
      </w:r>
      <w:r>
        <w:rPr>
          <w:w w:val="105"/>
        </w:rPr>
        <w:t>following:</w:t>
      </w:r>
    </w:p>
    <w:p w14:paraId="1196F08B" w14:textId="77777777" w:rsidR="004304EB" w:rsidRDefault="000856F8">
      <w:pPr>
        <w:pStyle w:val="a4"/>
        <w:numPr>
          <w:ilvl w:val="0"/>
          <w:numId w:val="8"/>
        </w:numPr>
        <w:tabs>
          <w:tab w:val="left" w:pos="721"/>
          <w:tab w:val="left" w:pos="722"/>
        </w:tabs>
        <w:ind w:left="722" w:hanging="288"/>
        <w:rPr>
          <w:sz w:val="15"/>
        </w:rPr>
      </w:pPr>
      <w:r>
        <w:rPr>
          <w:w w:val="105"/>
          <w:sz w:val="15"/>
        </w:rPr>
        <w:t>Europe,</w:t>
      </w:r>
      <w:r>
        <w:rPr>
          <w:spacing w:val="-4"/>
          <w:w w:val="105"/>
          <w:sz w:val="15"/>
        </w:rPr>
        <w:t xml:space="preserve"> </w:t>
      </w:r>
      <w:r>
        <w:rPr>
          <w:w w:val="105"/>
          <w:sz w:val="15"/>
        </w:rPr>
        <w:t>Middle</w:t>
      </w:r>
      <w:r>
        <w:rPr>
          <w:spacing w:val="-4"/>
          <w:w w:val="105"/>
          <w:sz w:val="15"/>
        </w:rPr>
        <w:t xml:space="preserve"> </w:t>
      </w:r>
      <w:r>
        <w:rPr>
          <w:w w:val="105"/>
          <w:sz w:val="15"/>
        </w:rPr>
        <w:t>East</w:t>
      </w:r>
      <w:r>
        <w:rPr>
          <w:spacing w:val="-3"/>
          <w:w w:val="105"/>
          <w:sz w:val="15"/>
        </w:rPr>
        <w:t xml:space="preserve"> </w:t>
      </w:r>
      <w:r>
        <w:rPr>
          <w:w w:val="105"/>
          <w:sz w:val="15"/>
        </w:rPr>
        <w:t>and</w:t>
      </w:r>
      <w:r>
        <w:rPr>
          <w:spacing w:val="-4"/>
          <w:w w:val="105"/>
          <w:sz w:val="15"/>
        </w:rPr>
        <w:t xml:space="preserve"> </w:t>
      </w:r>
      <w:r>
        <w:rPr>
          <w:w w:val="105"/>
          <w:sz w:val="15"/>
        </w:rPr>
        <w:t>Africa</w:t>
      </w:r>
      <w:r>
        <w:rPr>
          <w:spacing w:val="-4"/>
          <w:w w:val="105"/>
          <w:sz w:val="15"/>
        </w:rPr>
        <w:t xml:space="preserve"> </w:t>
      </w:r>
      <w:r>
        <w:rPr>
          <w:w w:val="105"/>
          <w:sz w:val="15"/>
        </w:rPr>
        <w:t>—</w:t>
      </w:r>
      <w:r>
        <w:rPr>
          <w:spacing w:val="-3"/>
          <w:w w:val="105"/>
          <w:sz w:val="15"/>
        </w:rPr>
        <w:t xml:space="preserve"> </w:t>
      </w:r>
      <w:r>
        <w:rPr>
          <w:w w:val="105"/>
          <w:sz w:val="15"/>
        </w:rPr>
        <w:t>unfavorable</w:t>
      </w:r>
      <w:r>
        <w:rPr>
          <w:spacing w:val="-4"/>
          <w:w w:val="105"/>
          <w:sz w:val="15"/>
        </w:rPr>
        <w:t xml:space="preserve"> </w:t>
      </w:r>
      <w:r>
        <w:rPr>
          <w:w w:val="105"/>
          <w:sz w:val="15"/>
        </w:rPr>
        <w:t>channel,</w:t>
      </w:r>
      <w:r>
        <w:rPr>
          <w:spacing w:val="-4"/>
          <w:w w:val="105"/>
          <w:sz w:val="15"/>
        </w:rPr>
        <w:t xml:space="preserve"> </w:t>
      </w:r>
      <w:r>
        <w:rPr>
          <w:w w:val="105"/>
          <w:sz w:val="15"/>
        </w:rPr>
        <w:t>package</w:t>
      </w:r>
      <w:r>
        <w:rPr>
          <w:spacing w:val="-3"/>
          <w:w w:val="105"/>
          <w:sz w:val="15"/>
        </w:rPr>
        <w:t xml:space="preserve"> </w:t>
      </w:r>
      <w:r>
        <w:rPr>
          <w:w w:val="105"/>
          <w:sz w:val="15"/>
        </w:rPr>
        <w:t>and</w:t>
      </w:r>
      <w:r>
        <w:rPr>
          <w:spacing w:val="-4"/>
          <w:w w:val="105"/>
          <w:sz w:val="15"/>
        </w:rPr>
        <w:t xml:space="preserve"> </w:t>
      </w:r>
      <w:r>
        <w:rPr>
          <w:w w:val="105"/>
          <w:sz w:val="15"/>
        </w:rPr>
        <w:t>geographic</w:t>
      </w:r>
      <w:r>
        <w:rPr>
          <w:spacing w:val="-4"/>
          <w:w w:val="105"/>
          <w:sz w:val="15"/>
        </w:rPr>
        <w:t xml:space="preserve"> </w:t>
      </w:r>
      <w:r>
        <w:rPr>
          <w:w w:val="105"/>
          <w:sz w:val="15"/>
        </w:rPr>
        <w:t>mix,</w:t>
      </w:r>
      <w:r>
        <w:rPr>
          <w:spacing w:val="-3"/>
          <w:w w:val="105"/>
          <w:sz w:val="15"/>
        </w:rPr>
        <w:t xml:space="preserve"> </w:t>
      </w:r>
      <w:r>
        <w:rPr>
          <w:w w:val="105"/>
          <w:sz w:val="15"/>
        </w:rPr>
        <w:t>including</w:t>
      </w:r>
      <w:r>
        <w:rPr>
          <w:spacing w:val="-4"/>
          <w:w w:val="105"/>
          <w:sz w:val="15"/>
        </w:rPr>
        <w:t xml:space="preserve"> </w:t>
      </w:r>
      <w:r>
        <w:rPr>
          <w:w w:val="105"/>
          <w:sz w:val="15"/>
        </w:rPr>
        <w:t>the</w:t>
      </w:r>
      <w:r>
        <w:rPr>
          <w:spacing w:val="-4"/>
          <w:w w:val="105"/>
          <w:sz w:val="15"/>
        </w:rPr>
        <w:t xml:space="preserve"> </w:t>
      </w:r>
      <w:r>
        <w:rPr>
          <w:w w:val="105"/>
          <w:sz w:val="15"/>
        </w:rPr>
        <w:t>impact</w:t>
      </w:r>
      <w:r>
        <w:rPr>
          <w:spacing w:val="-3"/>
          <w:w w:val="105"/>
          <w:sz w:val="15"/>
        </w:rPr>
        <w:t xml:space="preserve"> </w:t>
      </w:r>
      <w:r>
        <w:rPr>
          <w:w w:val="105"/>
          <w:sz w:val="15"/>
        </w:rPr>
        <w:t>of</w:t>
      </w:r>
      <w:r>
        <w:rPr>
          <w:spacing w:val="-4"/>
          <w:w w:val="105"/>
          <w:sz w:val="15"/>
        </w:rPr>
        <w:t xml:space="preserve"> </w:t>
      </w:r>
      <w:r>
        <w:rPr>
          <w:w w:val="105"/>
          <w:sz w:val="15"/>
        </w:rPr>
        <w:t>the</w:t>
      </w:r>
      <w:r>
        <w:rPr>
          <w:spacing w:val="-4"/>
          <w:w w:val="105"/>
          <w:sz w:val="15"/>
        </w:rPr>
        <w:t xml:space="preserve"> </w:t>
      </w:r>
      <w:r>
        <w:rPr>
          <w:w w:val="105"/>
          <w:sz w:val="15"/>
        </w:rPr>
        <w:t>Brexit</w:t>
      </w:r>
      <w:r>
        <w:rPr>
          <w:spacing w:val="-3"/>
          <w:w w:val="105"/>
          <w:sz w:val="15"/>
        </w:rPr>
        <w:t xml:space="preserve"> </w:t>
      </w:r>
      <w:r>
        <w:rPr>
          <w:w w:val="105"/>
          <w:sz w:val="15"/>
        </w:rPr>
        <w:t>inventory</w:t>
      </w:r>
      <w:r>
        <w:rPr>
          <w:spacing w:val="-4"/>
          <w:w w:val="105"/>
          <w:sz w:val="15"/>
        </w:rPr>
        <w:t xml:space="preserve"> </w:t>
      </w:r>
      <w:r>
        <w:rPr>
          <w:w w:val="105"/>
          <w:sz w:val="15"/>
        </w:rPr>
        <w:t>build</w:t>
      </w:r>
      <w:r>
        <w:rPr>
          <w:spacing w:val="-3"/>
          <w:w w:val="105"/>
          <w:sz w:val="15"/>
        </w:rPr>
        <w:t xml:space="preserve"> </w:t>
      </w:r>
      <w:r>
        <w:rPr>
          <w:w w:val="105"/>
          <w:sz w:val="15"/>
        </w:rPr>
        <w:t>in</w:t>
      </w:r>
      <w:r>
        <w:rPr>
          <w:spacing w:val="-4"/>
          <w:w w:val="105"/>
          <w:sz w:val="15"/>
        </w:rPr>
        <w:t xml:space="preserve"> </w:t>
      </w:r>
      <w:r>
        <w:rPr>
          <w:w w:val="105"/>
          <w:sz w:val="15"/>
        </w:rPr>
        <w:t>the</w:t>
      </w:r>
      <w:r>
        <w:rPr>
          <w:spacing w:val="-4"/>
          <w:w w:val="105"/>
          <w:sz w:val="15"/>
        </w:rPr>
        <w:t xml:space="preserve"> </w:t>
      </w:r>
      <w:r>
        <w:rPr>
          <w:w w:val="105"/>
          <w:sz w:val="15"/>
        </w:rPr>
        <w:t>prior</w:t>
      </w:r>
      <w:r>
        <w:rPr>
          <w:spacing w:val="-3"/>
          <w:w w:val="105"/>
          <w:sz w:val="15"/>
        </w:rPr>
        <w:t xml:space="preserve"> </w:t>
      </w:r>
      <w:r>
        <w:rPr>
          <w:w w:val="105"/>
          <w:sz w:val="15"/>
        </w:rPr>
        <w:t>year;</w:t>
      </w:r>
    </w:p>
    <w:p w14:paraId="1196F08C" w14:textId="77777777" w:rsidR="004304EB" w:rsidRDefault="000856F8">
      <w:pPr>
        <w:pStyle w:val="a4"/>
        <w:numPr>
          <w:ilvl w:val="0"/>
          <w:numId w:val="8"/>
        </w:numPr>
        <w:tabs>
          <w:tab w:val="left" w:pos="721"/>
          <w:tab w:val="left" w:pos="722"/>
        </w:tabs>
        <w:spacing w:before="104" w:line="249" w:lineRule="auto"/>
        <w:ind w:left="722" w:right="443" w:hanging="288"/>
        <w:rPr>
          <w:sz w:val="15"/>
        </w:rPr>
      </w:pPr>
      <w:r>
        <w:rPr>
          <w:w w:val="105"/>
          <w:sz w:val="15"/>
        </w:rPr>
        <w:t>Latin</w:t>
      </w:r>
      <w:r>
        <w:rPr>
          <w:spacing w:val="-9"/>
          <w:w w:val="105"/>
          <w:sz w:val="15"/>
        </w:rPr>
        <w:t xml:space="preserve"> </w:t>
      </w:r>
      <w:r>
        <w:rPr>
          <w:w w:val="105"/>
          <w:sz w:val="15"/>
        </w:rPr>
        <w:t>America</w:t>
      </w:r>
      <w:r>
        <w:rPr>
          <w:spacing w:val="-8"/>
          <w:w w:val="105"/>
          <w:sz w:val="15"/>
        </w:rPr>
        <w:t xml:space="preserve"> </w:t>
      </w:r>
      <w:r>
        <w:rPr>
          <w:w w:val="105"/>
          <w:sz w:val="15"/>
        </w:rPr>
        <w:t>—</w:t>
      </w:r>
      <w:r>
        <w:rPr>
          <w:spacing w:val="-8"/>
          <w:w w:val="105"/>
          <w:sz w:val="15"/>
        </w:rPr>
        <w:t xml:space="preserve"> </w:t>
      </w:r>
      <w:r>
        <w:rPr>
          <w:w w:val="105"/>
          <w:sz w:val="15"/>
        </w:rPr>
        <w:t>favorable</w:t>
      </w:r>
      <w:r>
        <w:rPr>
          <w:spacing w:val="-8"/>
          <w:w w:val="105"/>
          <w:sz w:val="15"/>
        </w:rPr>
        <w:t xml:space="preserve"> </w:t>
      </w:r>
      <w:r>
        <w:rPr>
          <w:w w:val="105"/>
          <w:sz w:val="15"/>
        </w:rPr>
        <w:t>pricing</w:t>
      </w:r>
      <w:r>
        <w:rPr>
          <w:spacing w:val="-8"/>
          <w:w w:val="105"/>
          <w:sz w:val="15"/>
        </w:rPr>
        <w:t xml:space="preserve"> </w:t>
      </w:r>
      <w:r>
        <w:rPr>
          <w:w w:val="105"/>
          <w:sz w:val="15"/>
        </w:rPr>
        <w:t>initiatives</w:t>
      </w:r>
      <w:r>
        <w:rPr>
          <w:spacing w:val="-8"/>
          <w:w w:val="105"/>
          <w:sz w:val="15"/>
        </w:rPr>
        <w:t xml:space="preserve"> </w:t>
      </w:r>
      <w:r>
        <w:rPr>
          <w:w w:val="105"/>
          <w:sz w:val="15"/>
        </w:rPr>
        <w:t>in</w:t>
      </w:r>
      <w:r>
        <w:rPr>
          <w:spacing w:val="-8"/>
          <w:w w:val="105"/>
          <w:sz w:val="15"/>
        </w:rPr>
        <w:t xml:space="preserve"> </w:t>
      </w:r>
      <w:r>
        <w:rPr>
          <w:w w:val="105"/>
          <w:sz w:val="15"/>
        </w:rPr>
        <w:t>Mexico</w:t>
      </w:r>
      <w:r>
        <w:rPr>
          <w:spacing w:val="-8"/>
          <w:w w:val="105"/>
          <w:sz w:val="15"/>
        </w:rPr>
        <w:t xml:space="preserve"> </w:t>
      </w:r>
      <w:r>
        <w:rPr>
          <w:w w:val="105"/>
          <w:sz w:val="15"/>
        </w:rPr>
        <w:t>and</w:t>
      </w:r>
      <w:r>
        <w:rPr>
          <w:spacing w:val="-8"/>
          <w:w w:val="105"/>
          <w:sz w:val="15"/>
        </w:rPr>
        <w:t xml:space="preserve"> </w:t>
      </w:r>
      <w:r>
        <w:rPr>
          <w:w w:val="105"/>
          <w:sz w:val="15"/>
        </w:rPr>
        <w:t>the</w:t>
      </w:r>
      <w:r>
        <w:rPr>
          <w:spacing w:val="-8"/>
          <w:w w:val="105"/>
          <w:sz w:val="15"/>
        </w:rPr>
        <w:t xml:space="preserve"> </w:t>
      </w:r>
      <w:r>
        <w:rPr>
          <w:w w:val="105"/>
          <w:sz w:val="15"/>
        </w:rPr>
        <w:t>impact</w:t>
      </w:r>
      <w:r>
        <w:rPr>
          <w:spacing w:val="-8"/>
          <w:w w:val="105"/>
          <w:sz w:val="15"/>
        </w:rPr>
        <w:t xml:space="preserve"> </w:t>
      </w:r>
      <w:r>
        <w:rPr>
          <w:w w:val="105"/>
          <w:sz w:val="15"/>
        </w:rPr>
        <w:t>of</w:t>
      </w:r>
      <w:r>
        <w:rPr>
          <w:spacing w:val="-8"/>
          <w:w w:val="105"/>
          <w:sz w:val="15"/>
        </w:rPr>
        <w:t xml:space="preserve"> </w:t>
      </w:r>
      <w:r>
        <w:rPr>
          <w:w w:val="105"/>
          <w:sz w:val="15"/>
        </w:rPr>
        <w:t>inflationary</w:t>
      </w:r>
      <w:r>
        <w:rPr>
          <w:spacing w:val="-8"/>
          <w:w w:val="105"/>
          <w:sz w:val="15"/>
        </w:rPr>
        <w:t xml:space="preserve"> </w:t>
      </w:r>
      <w:r>
        <w:rPr>
          <w:w w:val="105"/>
          <w:sz w:val="15"/>
        </w:rPr>
        <w:t>environments</w:t>
      </w:r>
      <w:r>
        <w:rPr>
          <w:spacing w:val="-8"/>
          <w:w w:val="105"/>
          <w:sz w:val="15"/>
        </w:rPr>
        <w:t xml:space="preserve"> </w:t>
      </w:r>
      <w:r>
        <w:rPr>
          <w:w w:val="105"/>
          <w:sz w:val="15"/>
        </w:rPr>
        <w:t>in</w:t>
      </w:r>
      <w:r>
        <w:rPr>
          <w:spacing w:val="-8"/>
          <w:w w:val="105"/>
          <w:sz w:val="15"/>
        </w:rPr>
        <w:t xml:space="preserve"> </w:t>
      </w:r>
      <w:r>
        <w:rPr>
          <w:w w:val="105"/>
          <w:sz w:val="15"/>
        </w:rPr>
        <w:t>certain</w:t>
      </w:r>
      <w:r>
        <w:rPr>
          <w:spacing w:val="-8"/>
          <w:w w:val="105"/>
          <w:sz w:val="15"/>
        </w:rPr>
        <w:t xml:space="preserve"> </w:t>
      </w:r>
      <w:r>
        <w:rPr>
          <w:w w:val="105"/>
          <w:sz w:val="15"/>
        </w:rPr>
        <w:t>markets,</w:t>
      </w:r>
      <w:r>
        <w:rPr>
          <w:spacing w:val="-8"/>
          <w:w w:val="105"/>
          <w:sz w:val="15"/>
        </w:rPr>
        <w:t xml:space="preserve"> </w:t>
      </w:r>
      <w:r>
        <w:rPr>
          <w:w w:val="105"/>
          <w:sz w:val="15"/>
        </w:rPr>
        <w:t>partially</w:t>
      </w:r>
      <w:r>
        <w:rPr>
          <w:spacing w:val="-8"/>
          <w:w w:val="105"/>
          <w:sz w:val="15"/>
        </w:rPr>
        <w:t xml:space="preserve"> </w:t>
      </w:r>
      <w:r>
        <w:rPr>
          <w:w w:val="105"/>
          <w:sz w:val="15"/>
        </w:rPr>
        <w:t>offset</w:t>
      </w:r>
      <w:r>
        <w:rPr>
          <w:spacing w:val="-8"/>
          <w:w w:val="105"/>
          <w:sz w:val="15"/>
        </w:rPr>
        <w:t xml:space="preserve"> </w:t>
      </w:r>
      <w:r>
        <w:rPr>
          <w:w w:val="105"/>
          <w:sz w:val="15"/>
        </w:rPr>
        <w:t>by</w:t>
      </w:r>
      <w:r>
        <w:rPr>
          <w:spacing w:val="-8"/>
          <w:w w:val="105"/>
          <w:sz w:val="15"/>
        </w:rPr>
        <w:t xml:space="preserve"> </w:t>
      </w:r>
      <w:r>
        <w:rPr>
          <w:w w:val="105"/>
          <w:sz w:val="15"/>
        </w:rPr>
        <w:t>unfavorable</w:t>
      </w:r>
      <w:r>
        <w:rPr>
          <w:spacing w:val="-8"/>
          <w:w w:val="105"/>
          <w:sz w:val="15"/>
        </w:rPr>
        <w:t xml:space="preserve"> </w:t>
      </w:r>
      <w:r>
        <w:rPr>
          <w:w w:val="105"/>
          <w:sz w:val="15"/>
        </w:rPr>
        <w:t>channel</w:t>
      </w:r>
      <w:r>
        <w:rPr>
          <w:spacing w:val="-8"/>
          <w:w w:val="105"/>
          <w:sz w:val="15"/>
        </w:rPr>
        <w:t xml:space="preserve"> </w:t>
      </w:r>
      <w:r>
        <w:rPr>
          <w:w w:val="105"/>
          <w:sz w:val="15"/>
        </w:rPr>
        <w:t>and package</w:t>
      </w:r>
      <w:r>
        <w:rPr>
          <w:spacing w:val="-1"/>
          <w:w w:val="105"/>
          <w:sz w:val="15"/>
        </w:rPr>
        <w:t xml:space="preserve"> </w:t>
      </w:r>
      <w:r>
        <w:rPr>
          <w:w w:val="105"/>
          <w:sz w:val="15"/>
        </w:rPr>
        <w:t>mix;</w:t>
      </w:r>
    </w:p>
    <w:p w14:paraId="1196F08D" w14:textId="77777777" w:rsidR="004304EB" w:rsidRDefault="000856F8">
      <w:pPr>
        <w:pStyle w:val="a4"/>
        <w:numPr>
          <w:ilvl w:val="0"/>
          <w:numId w:val="8"/>
        </w:numPr>
        <w:tabs>
          <w:tab w:val="left" w:pos="721"/>
          <w:tab w:val="left" w:pos="722"/>
        </w:tabs>
        <w:ind w:left="722" w:hanging="288"/>
        <w:rPr>
          <w:sz w:val="15"/>
        </w:rPr>
      </w:pPr>
      <w:r>
        <w:rPr>
          <w:w w:val="105"/>
          <w:sz w:val="15"/>
        </w:rPr>
        <w:t xml:space="preserve">North America — favorable price and product mix, partially </w:t>
      </w:r>
      <w:r>
        <w:rPr>
          <w:w w:val="105"/>
          <w:sz w:val="15"/>
        </w:rPr>
        <w:t>offset by unfavorable channel and package</w:t>
      </w:r>
      <w:r>
        <w:rPr>
          <w:spacing w:val="-27"/>
          <w:w w:val="105"/>
          <w:sz w:val="15"/>
        </w:rPr>
        <w:t xml:space="preserve"> </w:t>
      </w:r>
      <w:r>
        <w:rPr>
          <w:w w:val="105"/>
          <w:sz w:val="15"/>
        </w:rPr>
        <w:t>mix;</w:t>
      </w:r>
    </w:p>
    <w:p w14:paraId="1196F08E" w14:textId="77777777" w:rsidR="004304EB" w:rsidRDefault="000856F8">
      <w:pPr>
        <w:pStyle w:val="a4"/>
        <w:numPr>
          <w:ilvl w:val="0"/>
          <w:numId w:val="8"/>
        </w:numPr>
        <w:tabs>
          <w:tab w:val="left" w:pos="721"/>
          <w:tab w:val="left" w:pos="722"/>
        </w:tabs>
        <w:spacing w:before="103"/>
        <w:ind w:left="722" w:hanging="288"/>
        <w:rPr>
          <w:sz w:val="15"/>
        </w:rPr>
      </w:pPr>
      <w:r>
        <w:rPr>
          <w:w w:val="105"/>
          <w:sz w:val="15"/>
        </w:rPr>
        <w:t>Asia Pacific — unfavorable channel and package mix, partially offset by favorable geographic</w:t>
      </w:r>
      <w:r>
        <w:rPr>
          <w:spacing w:val="-22"/>
          <w:w w:val="105"/>
          <w:sz w:val="15"/>
        </w:rPr>
        <w:t xml:space="preserve"> </w:t>
      </w:r>
      <w:r>
        <w:rPr>
          <w:w w:val="105"/>
          <w:sz w:val="15"/>
        </w:rPr>
        <w:t>mix;</w:t>
      </w:r>
    </w:p>
    <w:p w14:paraId="1196F08F" w14:textId="77777777" w:rsidR="004304EB" w:rsidRDefault="000856F8">
      <w:pPr>
        <w:pStyle w:val="a4"/>
        <w:numPr>
          <w:ilvl w:val="0"/>
          <w:numId w:val="8"/>
        </w:numPr>
        <w:tabs>
          <w:tab w:val="left" w:pos="721"/>
          <w:tab w:val="left" w:pos="722"/>
        </w:tabs>
        <w:spacing w:before="104" w:line="249" w:lineRule="auto"/>
        <w:ind w:left="722" w:right="314" w:hanging="288"/>
        <w:rPr>
          <w:sz w:val="15"/>
        </w:rPr>
      </w:pPr>
      <w:r>
        <w:rPr>
          <w:w w:val="105"/>
          <w:sz w:val="15"/>
        </w:rPr>
        <w:t>Global</w:t>
      </w:r>
      <w:r>
        <w:rPr>
          <w:spacing w:val="-6"/>
          <w:w w:val="105"/>
          <w:sz w:val="15"/>
        </w:rPr>
        <w:t xml:space="preserve"> </w:t>
      </w:r>
      <w:r>
        <w:rPr>
          <w:w w:val="105"/>
          <w:sz w:val="15"/>
        </w:rPr>
        <w:t>Ventures</w:t>
      </w:r>
      <w:r>
        <w:rPr>
          <w:spacing w:val="-6"/>
          <w:w w:val="105"/>
          <w:sz w:val="15"/>
        </w:rPr>
        <w:t xml:space="preserve"> </w:t>
      </w:r>
      <w:r>
        <w:rPr>
          <w:w w:val="105"/>
          <w:sz w:val="15"/>
        </w:rPr>
        <w:t>—</w:t>
      </w:r>
      <w:r>
        <w:rPr>
          <w:spacing w:val="-7"/>
          <w:w w:val="105"/>
          <w:sz w:val="15"/>
        </w:rPr>
        <w:t xml:space="preserve"> </w:t>
      </w:r>
      <w:r>
        <w:rPr>
          <w:w w:val="105"/>
          <w:sz w:val="15"/>
        </w:rPr>
        <w:t>unfavorable</w:t>
      </w:r>
      <w:r>
        <w:rPr>
          <w:spacing w:val="-6"/>
          <w:w w:val="105"/>
          <w:sz w:val="15"/>
        </w:rPr>
        <w:t xml:space="preserve"> </w:t>
      </w:r>
      <w:r>
        <w:rPr>
          <w:w w:val="105"/>
          <w:sz w:val="15"/>
        </w:rPr>
        <w:t>product</w:t>
      </w:r>
      <w:r>
        <w:rPr>
          <w:spacing w:val="-6"/>
          <w:w w:val="105"/>
          <w:sz w:val="15"/>
        </w:rPr>
        <w:t xml:space="preserve"> </w:t>
      </w:r>
      <w:r>
        <w:rPr>
          <w:w w:val="105"/>
          <w:sz w:val="15"/>
        </w:rPr>
        <w:t>and</w:t>
      </w:r>
      <w:r>
        <w:rPr>
          <w:spacing w:val="-6"/>
          <w:w w:val="105"/>
          <w:sz w:val="15"/>
        </w:rPr>
        <w:t xml:space="preserve"> </w:t>
      </w:r>
      <w:r>
        <w:rPr>
          <w:w w:val="105"/>
          <w:sz w:val="15"/>
        </w:rPr>
        <w:t>channel</w:t>
      </w:r>
      <w:r>
        <w:rPr>
          <w:spacing w:val="-6"/>
          <w:w w:val="105"/>
          <w:sz w:val="15"/>
        </w:rPr>
        <w:t xml:space="preserve"> </w:t>
      </w:r>
      <w:r>
        <w:rPr>
          <w:w w:val="105"/>
          <w:sz w:val="15"/>
        </w:rPr>
        <w:t>mix</w:t>
      </w:r>
      <w:r>
        <w:rPr>
          <w:spacing w:val="-6"/>
          <w:w w:val="105"/>
          <w:sz w:val="15"/>
        </w:rPr>
        <w:t xml:space="preserve"> </w:t>
      </w:r>
      <w:r>
        <w:rPr>
          <w:w w:val="105"/>
          <w:sz w:val="15"/>
        </w:rPr>
        <w:t>primarily</w:t>
      </w:r>
      <w:r>
        <w:rPr>
          <w:spacing w:val="-6"/>
          <w:w w:val="105"/>
          <w:sz w:val="15"/>
        </w:rPr>
        <w:t xml:space="preserve"> </w:t>
      </w:r>
      <w:r>
        <w:rPr>
          <w:w w:val="105"/>
          <w:sz w:val="15"/>
        </w:rPr>
        <w:t>due</w:t>
      </w:r>
      <w:r>
        <w:rPr>
          <w:spacing w:val="-6"/>
          <w:w w:val="105"/>
          <w:sz w:val="15"/>
        </w:rPr>
        <w:t xml:space="preserve"> </w:t>
      </w:r>
      <w:r>
        <w:rPr>
          <w:w w:val="105"/>
          <w:sz w:val="15"/>
        </w:rPr>
        <w:t>to</w:t>
      </w:r>
      <w:r>
        <w:rPr>
          <w:spacing w:val="-6"/>
          <w:w w:val="105"/>
          <w:sz w:val="15"/>
        </w:rPr>
        <w:t xml:space="preserve"> </w:t>
      </w:r>
      <w:r>
        <w:rPr>
          <w:w w:val="105"/>
          <w:sz w:val="15"/>
        </w:rPr>
        <w:t>the</w:t>
      </w:r>
      <w:r>
        <w:rPr>
          <w:spacing w:val="-6"/>
          <w:w w:val="105"/>
          <w:sz w:val="15"/>
        </w:rPr>
        <w:t xml:space="preserve"> </w:t>
      </w:r>
      <w:r>
        <w:rPr>
          <w:w w:val="105"/>
          <w:sz w:val="15"/>
        </w:rPr>
        <w:t>impact</w:t>
      </w:r>
      <w:r>
        <w:rPr>
          <w:spacing w:val="-6"/>
          <w:w w:val="105"/>
          <w:sz w:val="15"/>
        </w:rPr>
        <w:t xml:space="preserve"> </w:t>
      </w:r>
      <w:r>
        <w:rPr>
          <w:w w:val="105"/>
          <w:sz w:val="15"/>
        </w:rPr>
        <w:t>of</w:t>
      </w:r>
      <w:r>
        <w:rPr>
          <w:spacing w:val="-6"/>
          <w:w w:val="105"/>
          <w:sz w:val="15"/>
        </w:rPr>
        <w:t xml:space="preserve"> </w:t>
      </w:r>
      <w:r>
        <w:rPr>
          <w:w w:val="105"/>
          <w:sz w:val="15"/>
        </w:rPr>
        <w:t>the</w:t>
      </w:r>
      <w:r>
        <w:rPr>
          <w:spacing w:val="-6"/>
          <w:w w:val="105"/>
          <w:sz w:val="15"/>
        </w:rPr>
        <w:t xml:space="preserve"> </w:t>
      </w:r>
      <w:r>
        <w:rPr>
          <w:w w:val="105"/>
          <w:sz w:val="15"/>
        </w:rPr>
        <w:t>temporary</w:t>
      </w:r>
      <w:r>
        <w:rPr>
          <w:spacing w:val="-6"/>
          <w:w w:val="105"/>
          <w:sz w:val="15"/>
        </w:rPr>
        <w:t xml:space="preserve"> </w:t>
      </w:r>
      <w:r>
        <w:rPr>
          <w:w w:val="105"/>
          <w:sz w:val="15"/>
        </w:rPr>
        <w:t>closures</w:t>
      </w:r>
      <w:r>
        <w:rPr>
          <w:spacing w:val="-6"/>
          <w:w w:val="105"/>
          <w:sz w:val="15"/>
        </w:rPr>
        <w:t xml:space="preserve"> </w:t>
      </w:r>
      <w:r>
        <w:rPr>
          <w:w w:val="105"/>
          <w:sz w:val="15"/>
        </w:rPr>
        <w:t>of</w:t>
      </w:r>
      <w:r>
        <w:rPr>
          <w:spacing w:val="-6"/>
          <w:w w:val="105"/>
          <w:sz w:val="15"/>
        </w:rPr>
        <w:t xml:space="preserve"> </w:t>
      </w:r>
      <w:r>
        <w:rPr>
          <w:w w:val="105"/>
          <w:sz w:val="15"/>
        </w:rPr>
        <w:t>nearly</w:t>
      </w:r>
      <w:r>
        <w:rPr>
          <w:spacing w:val="-6"/>
          <w:w w:val="105"/>
          <w:sz w:val="15"/>
        </w:rPr>
        <w:t xml:space="preserve"> </w:t>
      </w:r>
      <w:r>
        <w:rPr>
          <w:w w:val="105"/>
          <w:sz w:val="15"/>
        </w:rPr>
        <w:t>all</w:t>
      </w:r>
      <w:r>
        <w:rPr>
          <w:spacing w:val="-6"/>
          <w:w w:val="105"/>
          <w:sz w:val="15"/>
        </w:rPr>
        <w:t xml:space="preserve"> </w:t>
      </w:r>
      <w:r>
        <w:rPr>
          <w:w w:val="105"/>
          <w:sz w:val="15"/>
        </w:rPr>
        <w:t>of</w:t>
      </w:r>
      <w:r>
        <w:rPr>
          <w:spacing w:val="-6"/>
          <w:w w:val="105"/>
          <w:sz w:val="15"/>
        </w:rPr>
        <w:t xml:space="preserve"> </w:t>
      </w:r>
      <w:r>
        <w:rPr>
          <w:w w:val="105"/>
          <w:sz w:val="15"/>
        </w:rPr>
        <w:t>the</w:t>
      </w:r>
      <w:r>
        <w:rPr>
          <w:spacing w:val="-6"/>
          <w:w w:val="105"/>
          <w:sz w:val="15"/>
        </w:rPr>
        <w:t xml:space="preserve"> </w:t>
      </w:r>
      <w:r>
        <w:rPr>
          <w:w w:val="105"/>
          <w:sz w:val="15"/>
        </w:rPr>
        <w:t>Costa</w:t>
      </w:r>
      <w:r>
        <w:rPr>
          <w:spacing w:val="-6"/>
          <w:w w:val="105"/>
          <w:sz w:val="15"/>
        </w:rPr>
        <w:t xml:space="preserve"> </w:t>
      </w:r>
      <w:r>
        <w:rPr>
          <w:w w:val="105"/>
          <w:sz w:val="15"/>
        </w:rPr>
        <w:t>retail</w:t>
      </w:r>
      <w:r>
        <w:rPr>
          <w:spacing w:val="-6"/>
          <w:w w:val="105"/>
          <w:sz w:val="15"/>
        </w:rPr>
        <w:t xml:space="preserve"> </w:t>
      </w:r>
      <w:r>
        <w:rPr>
          <w:w w:val="105"/>
          <w:sz w:val="15"/>
        </w:rPr>
        <w:t>stores</w:t>
      </w:r>
      <w:r>
        <w:rPr>
          <w:spacing w:val="-6"/>
          <w:w w:val="105"/>
          <w:sz w:val="15"/>
        </w:rPr>
        <w:t xml:space="preserve"> </w:t>
      </w:r>
      <w:r>
        <w:rPr>
          <w:w w:val="105"/>
          <w:sz w:val="15"/>
        </w:rPr>
        <w:t>as</w:t>
      </w:r>
      <w:r>
        <w:rPr>
          <w:spacing w:val="-6"/>
          <w:w w:val="105"/>
          <w:sz w:val="15"/>
        </w:rPr>
        <w:t xml:space="preserve"> </w:t>
      </w:r>
      <w:r>
        <w:rPr>
          <w:w w:val="105"/>
          <w:sz w:val="15"/>
        </w:rPr>
        <w:t>a</w:t>
      </w:r>
      <w:r>
        <w:rPr>
          <w:spacing w:val="-6"/>
          <w:w w:val="105"/>
          <w:sz w:val="15"/>
        </w:rPr>
        <w:t xml:space="preserve"> </w:t>
      </w:r>
      <w:r>
        <w:rPr>
          <w:w w:val="105"/>
          <w:sz w:val="15"/>
        </w:rPr>
        <w:t>result</w:t>
      </w:r>
      <w:r>
        <w:rPr>
          <w:spacing w:val="-6"/>
          <w:w w:val="105"/>
          <w:sz w:val="15"/>
        </w:rPr>
        <w:t xml:space="preserve"> </w:t>
      </w:r>
      <w:r>
        <w:rPr>
          <w:w w:val="105"/>
          <w:sz w:val="15"/>
        </w:rPr>
        <w:t>of</w:t>
      </w:r>
      <w:r>
        <w:rPr>
          <w:spacing w:val="-6"/>
          <w:w w:val="105"/>
          <w:sz w:val="15"/>
        </w:rPr>
        <w:t xml:space="preserve"> </w:t>
      </w:r>
      <w:r>
        <w:rPr>
          <w:w w:val="105"/>
          <w:sz w:val="15"/>
        </w:rPr>
        <w:t>the COVID-19 pandemic;</w:t>
      </w:r>
      <w:r>
        <w:rPr>
          <w:spacing w:val="-2"/>
          <w:w w:val="105"/>
          <w:sz w:val="15"/>
        </w:rPr>
        <w:t xml:space="preserve"> </w:t>
      </w:r>
      <w:r>
        <w:rPr>
          <w:w w:val="105"/>
          <w:sz w:val="15"/>
        </w:rPr>
        <w:t>and</w:t>
      </w:r>
    </w:p>
    <w:p w14:paraId="1196F090" w14:textId="77777777" w:rsidR="004304EB" w:rsidRDefault="004304EB">
      <w:pPr>
        <w:pStyle w:val="a3"/>
        <w:rPr>
          <w:sz w:val="16"/>
        </w:rPr>
      </w:pPr>
    </w:p>
    <w:p w14:paraId="1196F091" w14:textId="77777777" w:rsidR="004304EB" w:rsidRDefault="004304EB">
      <w:pPr>
        <w:pStyle w:val="a3"/>
        <w:rPr>
          <w:sz w:val="16"/>
        </w:rPr>
      </w:pPr>
    </w:p>
    <w:p w14:paraId="1196F092" w14:textId="77777777" w:rsidR="004304EB" w:rsidRDefault="004304EB">
      <w:pPr>
        <w:pStyle w:val="a3"/>
        <w:spacing w:before="3"/>
        <w:rPr>
          <w:sz w:val="20"/>
        </w:rPr>
      </w:pPr>
    </w:p>
    <w:p w14:paraId="1196F093" w14:textId="77777777" w:rsidR="004304EB" w:rsidRDefault="000856F8">
      <w:pPr>
        <w:pStyle w:val="a3"/>
        <w:ind w:left="222" w:right="541"/>
        <w:jc w:val="center"/>
      </w:pPr>
      <w:r>
        <w:rPr>
          <w:noProof/>
        </w:rPr>
        <mc:AlternateContent>
          <mc:Choice Requires="wpg">
            <w:drawing>
              <wp:anchor distT="0" distB="0" distL="0" distR="0" simplePos="0" relativeHeight="251674624" behindDoc="1" locked="0" layoutInCell="1" allowOverlap="1" wp14:anchorId="1196F593" wp14:editId="1196F594">
                <wp:simplePos x="0" y="0"/>
                <wp:positionH relativeFrom="page">
                  <wp:posOffset>339090</wp:posOffset>
                </wp:positionH>
                <wp:positionV relativeFrom="paragraph">
                  <wp:posOffset>172720</wp:posOffset>
                </wp:positionV>
                <wp:extent cx="7018020" cy="15240"/>
                <wp:effectExtent l="0" t="0" r="0" b="0"/>
                <wp:wrapTopAndBottom/>
                <wp:docPr id="307" name="组合 30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06" name="任意多边形 30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08" name="任意多边形 30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09" name="任意多边形 30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10" name="任意多边形 30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9E6B7FB" id="组合 303" o:spid="_x0000_s1026" style="position:absolute;left:0;text-align:left;margin-left:26.7pt;margin-top:13.6pt;width:552.6pt;height:1.2pt;z-index:-25164185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fAJAMAAM0NAAAOAAAAZHJzL2Uyb0RvYy54bWzsV0tv1DAQviPxH6LcaR7b7bZRdytEHxcE&#10;lVp+gOs4DymJLTv76L0HbnDmiPgTqIJfQ4GfwYwTe9PdvtkiVUKRYiczHs9883lsb+/MysKZMKly&#10;Xg3dYM13HVZRHudVOnTfHe+/2HQdVZMqJgWv2NA9ZcrdGT1/tj0VEQt5xouYSQeMVCqaiqGb1bWI&#10;PE/RjJVErXHBKhAmXJakhk+ZerEkU7BeFl7o+xvelMtYSE6ZUvB3txG6I20/SRit3yaJYrVTDF3w&#10;rdZvqd8n+PZG2yRKJRFZTls3yAO8KElewaTW1C6piTOW+ZKpMqeSK57Ua5SXHk+SnDIdA0QT+AvR&#10;HEg+FjqWNJqmwsIE0C7g9GCz9M3kUDp5PHR7/sB1KlJCkn6dn118fO/0/B7iMxVpBGoHUhyJQ9n+&#10;SJsvDHmWyBJbCMaZaWRPLbJsVjsUfg78YNMPIQEUZEE/XG+RpxmkB0f1e+uuA7JwEDY5odleOzYI&#10;/H7YjAzXUeiZOT10zXoyFUAhNUdJ/R1KRxkRTIOvMHyL0oZB6cf5+c+zDxdfPv3+/vXi22eAS3uH&#10;boC+xUpFCmC7AqilkA1YnYADjYYNmER0rOoDxjXgZPJa1Q2BY9MjmenRWWW6EpbBjQtAkBrHoZPY&#10;daaQpAb1DHqhZnbJJ+yYa5UaMwYKkEXMmXVyrlJUXdUFNSM0rdD2GiXNC4jXyEzb6LROGX7dpLfo&#10;mzFEC65YQyIMVbPJhg8GuwArXuTxfl4UGLWS6cmrQjoTAqVk6yU+LRkvqRUVKlcchzXT4B9gquEB&#10;9k54fAqEGguZpxnUpEBbagmMK+6fMBlKc7Pel5ncR4fQjfsxeVOvABI9OSZjgVkZk2E9oLGVUXnR&#10;udVSeW8XnydO5a3rqbzxMCqbfchS+eot6HLBeNyKDB5AOYY9ECvMvNZ2y6fdIOdiw5au2i3UvBN/&#10;GyVb+800pu1OZ70ywv9F2BwnAtj2rivCg3sxNwj6g4Uz1FPhblswLU1uJq9VM2wybZdyt/DybiW6&#10;ofjSfKth7+PWXX00hjuDPt+09xu8lHS/9bFkfgsb/QEAAP//AwBQSwMEFAAGAAgAAAAhAHIgUn7g&#10;AAAACQEAAA8AAABkcnMvZG93bnJldi54bWxMj0FPg0AQhe8m/ofNmHizC1SwRZamadRTY2JrYnqb&#10;whRI2VnCboH+e7cnPb55L+99k60m3YqBetsYVhDOAhDEhSkbrhR879+fFiCsQy6xNUwKrmRhld/f&#10;ZZiWZuQvGnauEr6EbYoKaue6VEpb1KTRzkxH7L2T6TU6L/tKlj2Ovly3MgqCRGps2C/U2NGmpuK8&#10;u2gFHyOO63n4NmzPp831sI8/f7YhKfX4MK1fQTia3F8YbvgeHXLPdDQXLq1oFcTzZ59UEL1EIG5+&#10;GC8SEEd/WSYg80z+/yD/BQAA//8DAFBLAQItABQABgAIAAAAIQC2gziS/gAAAOEBAAATAAAAAAAA&#10;AAAAAAAAAAAAAABbQ29udGVudF9UeXBlc10ueG1sUEsBAi0AFAAGAAgAAAAhADj9If/WAAAAlAEA&#10;AAsAAAAAAAAAAAAAAAAALwEAAF9yZWxzLy5yZWxzUEsBAi0AFAAGAAgAAAAhAE9E58AkAwAAzQ0A&#10;AA4AAAAAAAAAAAAAAAAALgIAAGRycy9lMm9Eb2MueG1sUEsBAi0AFAAGAAgAAAAhAHIgUn7gAAAA&#10;CQEAAA8AAAAAAAAAAAAAAAAAfgUAAGRycy9kb3ducmV2LnhtbFBLBQYAAAAABAAEAPMAAACLBgAA&#10;AAA=&#10;">
                <v:shape id="任意多边形 30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esvxQAAANwAAAAPAAAAZHJzL2Rvd25yZXYueG1sRI/dasJA&#10;FITvC77Dcgq9q5taSCVmE0QQxZSCWuntIXvyg9mzIbvV9O27guDlMDPfMGk+mk5caHCtZQVv0wgE&#10;cWl1y7WC7+P6dQ7CeWSNnWVS8EcO8mzylGKi7ZX3dDn4WgQIuwQVNN73iZSubMigm9qeOHiVHQz6&#10;IIda6gGvAW46OYuiWBpsOSw02NOqofJ8+DUK+s/q42u33MZrd9qdzKYoivlPodTL87hcgPA0+kf4&#10;3t5qBe9RDLcz4QjI7B8AAP//AwBQSwECLQAUAAYACAAAACEA2+H2y+4AAACFAQAAEwAAAAAAAAAA&#10;AAAAAAAAAAAAW0NvbnRlbnRfVHlwZXNdLnhtbFBLAQItABQABgAIAAAAIQBa9CxbvwAAABUBAAAL&#10;AAAAAAAAAAAAAAAAAB8BAABfcmVscy8ucmVsc1BLAQItABQABgAIAAAAIQCpDesvxQAAANwAAAAP&#10;AAAAAAAAAAAAAAAAAAcCAABkcnMvZG93bnJldi54bWxQSwUGAAAAAAMAAwC3AAAA+QIAAAAA&#10;" path="m11040,12l,12,,,11052,r-12,12xe" fillcolor="#9a9a9a" stroked="f">
                  <v:path arrowok="t" textboxrect="0,0,11052,12"/>
                </v:shape>
                <v:shape id="任意多边形 30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3N3wAAAANwAAAAPAAAAZHJzL2Rvd25yZXYueG1sRE/LisIw&#10;FN0L/kO4wuw0VUGlGkUUBxdufIDba3Nti81NSaKt8/WTheDycN6LVWsq8SLnS8sKhoMEBHFmdcm5&#10;gst515+B8AFZY2WZFLzJw2rZ7Sww1bbhI71OIRcxhH2KCooQ6lRKnxVk0A9sTRy5u3UGQ4Qul9ph&#10;E8NNJUdJMpEGS44NBda0KSh7nJ5Gwd/ud+ue23Z6vDaj8TR7HPiWz5T66bXrOYhAbfiKP+69VjBO&#10;4tp4Jh4BufwHAAD//wMAUEsBAi0AFAAGAAgAAAAhANvh9svuAAAAhQEAABMAAAAAAAAAAAAAAAAA&#10;AAAAAFtDb250ZW50X1R5cGVzXS54bWxQSwECLQAUAAYACAAAACEAWvQsW78AAAAVAQAACwAAAAAA&#10;AAAAAAAAAAAfAQAAX3JlbHMvLnJlbHNQSwECLQAUAAYACAAAACEAscNzd8AAAADcAAAADwAAAAAA&#10;AAAAAAAAAAAHAgAAZHJzL2Rvd25yZXYueG1sUEsFBgAAAAADAAMAtwAAAPQCAAAAAA==&#10;" path="m11052,12l,12,12,,11052,r,12xe" fillcolor="#ededed" stroked="f">
                  <v:path arrowok="t" textboxrect="0,0,11052,12"/>
                </v:shape>
                <v:shape id="任意多边形 30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NSJxgAAANwAAAAPAAAAZHJzL2Rvd25yZXYueG1sRI9Pa8JA&#10;FMTvQr/D8gq9mU1bCBpdpX8QiiJY9eLtkX0mabNvw+7WRD+9Kwg9DjPzG2Y6700jTuR8bVnBc5KC&#10;IC6srrlUsN8thiMQPiBrbCyTgjN5mM8eBlPMte34m07bUIoIYZ+jgiqENpfSFxUZ9IltiaN3tM5g&#10;iNKVUjvsItw08iVNM2mw5rhQYUsfFRW/2z+jQG5cll3Oh/HP0q12i88mvHO3VurpsX+bgAjUh//w&#10;vf2lFbymY7idiUdAzq4AAAD//wMAUEsBAi0AFAAGAAgAAAAhANvh9svuAAAAhQEAABMAAAAAAAAA&#10;AAAAAAAAAAAAAFtDb250ZW50X1R5cGVzXS54bWxQSwECLQAUAAYACAAAACEAWvQsW78AAAAVAQAA&#10;CwAAAAAAAAAAAAAAAAAfAQAAX3JlbHMvLnJlbHNQSwECLQAUAAYACAAAACEA83DUicYAAADcAAAA&#10;DwAAAAAAAAAAAAAAAAAHAgAAZHJzL2Rvd25yZXYueG1sUEsFBgAAAAADAAMAtwAAAPoCAAAAAA==&#10;" path="m,24l,,12,r,12l,24xe" fillcolor="#9a9a9a" stroked="f">
                  <v:path arrowok="t" textboxrect="0,0,12,24"/>
                </v:shape>
                <v:shape id="任意多边形 30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iJZwgAAANwAAAAPAAAAZHJzL2Rvd25yZXYueG1sRE9da8Iw&#10;FH0f+B/CFfYybKobMmqjiFgYA4d1+n5t7tqy5qYmmXb/3jwM9ng43/lqMJ24kvOtZQXTJAVBXFnd&#10;cq3g+FlMXkH4gKyxs0wKfsnDajl6yDHT9sYlXQ+hFjGEfYYKmhD6TEpfNWTQJ7YnjtyXdQZDhK6W&#10;2uEthptOztJ0Lg22HBsa7GnTUPV9+DEKynd/2j1J/bE9D3tjjy/FxV0KpR7Hw3oBItAQ/sV/7jet&#10;4Hka58cz8QjI5R0AAP//AwBQSwECLQAUAAYACAAAACEA2+H2y+4AAACFAQAAEwAAAAAAAAAAAAAA&#10;AAAAAAAAW0NvbnRlbnRfVHlwZXNdLnhtbFBLAQItABQABgAIAAAAIQBa9CxbvwAAABUBAAALAAAA&#10;AAAAAAAAAAAAAB8BAABfcmVscy8ucmVsc1BLAQItABQABgAIAAAAIQBn7iJZ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40</w:t>
      </w:r>
    </w:p>
    <w:p w14:paraId="1196F094" w14:textId="77777777" w:rsidR="004304EB" w:rsidRDefault="004304EB">
      <w:pPr>
        <w:jc w:val="center"/>
        <w:sectPr w:rsidR="004304EB">
          <w:type w:val="continuous"/>
          <w:pgSz w:w="12240" w:h="15840"/>
          <w:pgMar w:top="1200" w:right="500" w:bottom="280" w:left="340" w:header="720" w:footer="720" w:gutter="0"/>
          <w:cols w:space="720"/>
        </w:sectPr>
      </w:pPr>
    </w:p>
    <w:p w14:paraId="1196F095" w14:textId="77777777" w:rsidR="004304EB" w:rsidRDefault="000856F8">
      <w:pPr>
        <w:pStyle w:val="a4"/>
        <w:numPr>
          <w:ilvl w:val="0"/>
          <w:numId w:val="8"/>
        </w:numPr>
        <w:tabs>
          <w:tab w:val="left" w:pos="721"/>
          <w:tab w:val="left" w:pos="722"/>
        </w:tabs>
        <w:spacing w:before="74"/>
        <w:ind w:left="722" w:hanging="288"/>
        <w:rPr>
          <w:sz w:val="15"/>
        </w:rPr>
      </w:pPr>
      <w:r>
        <w:rPr>
          <w:w w:val="105"/>
          <w:sz w:val="15"/>
        </w:rPr>
        <w:t>Bottling Investments — favorable geographic mix, partially offset by unfavorable channel and package</w:t>
      </w:r>
      <w:r>
        <w:rPr>
          <w:spacing w:val="-24"/>
          <w:w w:val="105"/>
          <w:sz w:val="15"/>
        </w:rPr>
        <w:t xml:space="preserve"> </w:t>
      </w:r>
      <w:r>
        <w:rPr>
          <w:w w:val="105"/>
          <w:sz w:val="15"/>
        </w:rPr>
        <w:t>mix.</w:t>
      </w:r>
    </w:p>
    <w:p w14:paraId="1196F096" w14:textId="77777777" w:rsidR="004304EB" w:rsidRDefault="000856F8">
      <w:pPr>
        <w:pStyle w:val="a3"/>
        <w:spacing w:before="103" w:line="249" w:lineRule="auto"/>
        <w:ind w:left="146" w:right="237"/>
      </w:pPr>
      <w:r>
        <w:rPr>
          <w:w w:val="105"/>
        </w:rPr>
        <w:t xml:space="preserve">The unfavorable channel and package mix for </w:t>
      </w:r>
      <w:r>
        <w:rPr>
          <w:w w:val="105"/>
        </w:rPr>
        <w:t>both the three and six months ended June 26, 2020 in all operating segments was primarily a result of the shift in consumer demand</w:t>
      </w:r>
      <w:r>
        <w:rPr>
          <w:spacing w:val="-7"/>
          <w:w w:val="105"/>
        </w:rPr>
        <w:t xml:space="preserve"> </w:t>
      </w:r>
      <w:r>
        <w:rPr>
          <w:w w:val="105"/>
        </w:rPr>
        <w:t>due</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COVID-19</w:t>
      </w:r>
      <w:r>
        <w:rPr>
          <w:spacing w:val="-7"/>
          <w:w w:val="105"/>
        </w:rPr>
        <w:t xml:space="preserve"> </w:t>
      </w:r>
      <w:r>
        <w:rPr>
          <w:w w:val="105"/>
        </w:rPr>
        <w:t>pandemic.</w:t>
      </w:r>
      <w:r>
        <w:rPr>
          <w:spacing w:val="-6"/>
          <w:w w:val="105"/>
        </w:rPr>
        <w:t xml:space="preserve"> </w:t>
      </w:r>
      <w:r>
        <w:rPr>
          <w:w w:val="105"/>
        </w:rPr>
        <w:t>Consumers</w:t>
      </w:r>
      <w:r>
        <w:rPr>
          <w:spacing w:val="-7"/>
          <w:w w:val="105"/>
        </w:rPr>
        <w:t xml:space="preserve"> </w:t>
      </w:r>
      <w:r>
        <w:rPr>
          <w:w w:val="105"/>
        </w:rPr>
        <w:t>are</w:t>
      </w:r>
      <w:r>
        <w:rPr>
          <w:spacing w:val="-6"/>
          <w:w w:val="105"/>
        </w:rPr>
        <w:t xml:space="preserve"> </w:t>
      </w:r>
      <w:r>
        <w:rPr>
          <w:w w:val="105"/>
        </w:rPr>
        <w:t>purchasing</w:t>
      </w:r>
      <w:r>
        <w:rPr>
          <w:spacing w:val="-7"/>
          <w:w w:val="105"/>
        </w:rPr>
        <w:t xml:space="preserve"> </w:t>
      </w:r>
      <w:r>
        <w:rPr>
          <w:w w:val="105"/>
        </w:rPr>
        <w:t>more</w:t>
      </w:r>
      <w:r>
        <w:rPr>
          <w:spacing w:val="-7"/>
          <w:w w:val="105"/>
        </w:rPr>
        <w:t xml:space="preserve"> </w:t>
      </w:r>
      <w:r>
        <w:rPr>
          <w:w w:val="105"/>
        </w:rPr>
        <w:t>products</w:t>
      </w:r>
      <w:r>
        <w:rPr>
          <w:spacing w:val="-6"/>
          <w:w w:val="105"/>
        </w:rPr>
        <w:t xml:space="preserve"> </w:t>
      </w:r>
      <w:r>
        <w:rPr>
          <w:w w:val="105"/>
        </w:rPr>
        <w:t>in</w:t>
      </w:r>
      <w:r>
        <w:rPr>
          <w:spacing w:val="-7"/>
          <w:w w:val="105"/>
        </w:rPr>
        <w:t xml:space="preserve"> </w:t>
      </w:r>
      <w:r>
        <w:rPr>
          <w:w w:val="105"/>
        </w:rPr>
        <w:t>the</w:t>
      </w:r>
      <w:r>
        <w:rPr>
          <w:spacing w:val="-7"/>
          <w:w w:val="105"/>
        </w:rPr>
        <w:t xml:space="preserve"> </w:t>
      </w:r>
      <w:r>
        <w:rPr>
          <w:w w:val="105"/>
        </w:rPr>
        <w:t>at-home</w:t>
      </w:r>
      <w:r>
        <w:rPr>
          <w:spacing w:val="-6"/>
          <w:w w:val="105"/>
        </w:rPr>
        <w:t xml:space="preserve"> </w:t>
      </w:r>
      <w:r>
        <w:rPr>
          <w:w w:val="105"/>
        </w:rPr>
        <w:t>channels</w:t>
      </w:r>
      <w:r>
        <w:rPr>
          <w:spacing w:val="-7"/>
          <w:w w:val="105"/>
        </w:rPr>
        <w:t xml:space="preserve"> </w:t>
      </w:r>
      <w:r>
        <w:rPr>
          <w:w w:val="105"/>
        </w:rPr>
        <w:t>and</w:t>
      </w:r>
      <w:r>
        <w:rPr>
          <w:spacing w:val="-7"/>
          <w:w w:val="105"/>
        </w:rPr>
        <w:t xml:space="preserve"> </w:t>
      </w:r>
      <w:r>
        <w:rPr>
          <w:w w:val="105"/>
        </w:rPr>
        <w:t>less</w:t>
      </w:r>
      <w:r>
        <w:rPr>
          <w:spacing w:val="-6"/>
          <w:w w:val="105"/>
        </w:rPr>
        <w:t xml:space="preserve"> </w:t>
      </w:r>
      <w:r>
        <w:rPr>
          <w:w w:val="105"/>
        </w:rPr>
        <w:t>in</w:t>
      </w:r>
      <w:r>
        <w:rPr>
          <w:spacing w:val="-7"/>
          <w:w w:val="105"/>
        </w:rPr>
        <w:t xml:space="preserve"> </w:t>
      </w:r>
      <w:r>
        <w:rPr>
          <w:w w:val="105"/>
        </w:rPr>
        <w:t>the</w:t>
      </w:r>
      <w:r>
        <w:rPr>
          <w:spacing w:val="-7"/>
          <w:w w:val="105"/>
        </w:rPr>
        <w:t xml:space="preserve"> </w:t>
      </w:r>
      <w:r>
        <w:rPr>
          <w:w w:val="105"/>
        </w:rPr>
        <w:t>away-from-home</w:t>
      </w:r>
      <w:r>
        <w:rPr>
          <w:spacing w:val="-6"/>
          <w:w w:val="105"/>
        </w:rPr>
        <w:t xml:space="preserve"> </w:t>
      </w:r>
      <w:r>
        <w:rPr>
          <w:w w:val="105"/>
        </w:rPr>
        <w:t>channels.</w:t>
      </w:r>
      <w:r>
        <w:rPr>
          <w:spacing w:val="-7"/>
          <w:w w:val="105"/>
        </w:rPr>
        <w:t xml:space="preserve"> </w:t>
      </w:r>
      <w:r>
        <w:rPr>
          <w:w w:val="105"/>
        </w:rPr>
        <w:t>We</w:t>
      </w:r>
      <w:r>
        <w:rPr>
          <w:spacing w:val="-6"/>
          <w:w w:val="105"/>
        </w:rPr>
        <w:t xml:space="preserve"> </w:t>
      </w:r>
      <w:r>
        <w:rPr>
          <w:w w:val="105"/>
        </w:rPr>
        <w:t>expect any</w:t>
      </w:r>
      <w:r>
        <w:rPr>
          <w:spacing w:val="-7"/>
          <w:w w:val="105"/>
        </w:rPr>
        <w:t xml:space="preserve"> </w:t>
      </w:r>
      <w:r>
        <w:rPr>
          <w:w w:val="105"/>
        </w:rPr>
        <w:t>shift</w:t>
      </w:r>
      <w:r>
        <w:rPr>
          <w:spacing w:val="-7"/>
          <w:w w:val="105"/>
        </w:rPr>
        <w:t xml:space="preserve"> </w:t>
      </w:r>
      <w:r>
        <w:rPr>
          <w:w w:val="105"/>
        </w:rPr>
        <w:t>in</w:t>
      </w:r>
      <w:r>
        <w:rPr>
          <w:spacing w:val="-7"/>
          <w:w w:val="105"/>
        </w:rPr>
        <w:t xml:space="preserve"> </w:t>
      </w:r>
      <w:r>
        <w:rPr>
          <w:w w:val="105"/>
        </w:rPr>
        <w:t>consumer</w:t>
      </w:r>
      <w:r>
        <w:rPr>
          <w:spacing w:val="-7"/>
          <w:w w:val="105"/>
        </w:rPr>
        <w:t xml:space="preserve"> </w:t>
      </w:r>
      <w:r>
        <w:rPr>
          <w:w w:val="105"/>
        </w:rPr>
        <w:t>demand</w:t>
      </w:r>
      <w:r>
        <w:rPr>
          <w:spacing w:val="-6"/>
          <w:w w:val="105"/>
        </w:rPr>
        <w:t xml:space="preserve"> </w:t>
      </w:r>
      <w:r>
        <w:rPr>
          <w:w w:val="105"/>
        </w:rPr>
        <w:t>back</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away-from-home</w:t>
      </w:r>
      <w:r>
        <w:rPr>
          <w:spacing w:val="-7"/>
          <w:w w:val="105"/>
        </w:rPr>
        <w:t xml:space="preserve"> </w:t>
      </w:r>
      <w:r>
        <w:rPr>
          <w:w w:val="105"/>
        </w:rPr>
        <w:t>channels</w:t>
      </w:r>
      <w:r>
        <w:rPr>
          <w:spacing w:val="-6"/>
          <w:w w:val="105"/>
        </w:rPr>
        <w:t xml:space="preserve"> </w:t>
      </w:r>
      <w:r>
        <w:rPr>
          <w:w w:val="105"/>
        </w:rPr>
        <w:t>during</w:t>
      </w:r>
      <w:r>
        <w:rPr>
          <w:spacing w:val="-7"/>
          <w:w w:val="105"/>
        </w:rPr>
        <w:t xml:space="preserve"> </w:t>
      </w:r>
      <w:r>
        <w:rPr>
          <w:w w:val="105"/>
        </w:rPr>
        <w:t>the</w:t>
      </w:r>
      <w:r>
        <w:rPr>
          <w:spacing w:val="-7"/>
          <w:w w:val="105"/>
        </w:rPr>
        <w:t xml:space="preserve"> </w:t>
      </w:r>
      <w:r>
        <w:rPr>
          <w:w w:val="105"/>
        </w:rPr>
        <w:t>second</w:t>
      </w:r>
      <w:r>
        <w:rPr>
          <w:spacing w:val="-7"/>
          <w:w w:val="105"/>
        </w:rPr>
        <w:t xml:space="preserve"> </w:t>
      </w:r>
      <w:r>
        <w:rPr>
          <w:w w:val="105"/>
        </w:rPr>
        <w:t>half</w:t>
      </w:r>
      <w:r>
        <w:rPr>
          <w:spacing w:val="-6"/>
          <w:w w:val="105"/>
        </w:rPr>
        <w:t xml:space="preserve"> </w:t>
      </w:r>
      <w:r>
        <w:rPr>
          <w:w w:val="105"/>
        </w:rPr>
        <w:t>of</w:t>
      </w:r>
      <w:r>
        <w:rPr>
          <w:spacing w:val="-7"/>
          <w:w w:val="105"/>
        </w:rPr>
        <w:t xml:space="preserve"> </w:t>
      </w:r>
      <w:r>
        <w:rPr>
          <w:w w:val="105"/>
        </w:rPr>
        <w:t>2020</w:t>
      </w:r>
      <w:r>
        <w:rPr>
          <w:spacing w:val="-7"/>
          <w:w w:val="105"/>
        </w:rPr>
        <w:t xml:space="preserve"> </w:t>
      </w:r>
      <w:r>
        <w:rPr>
          <w:w w:val="105"/>
        </w:rPr>
        <w:t>to</w:t>
      </w:r>
      <w:r>
        <w:rPr>
          <w:spacing w:val="-7"/>
          <w:w w:val="105"/>
        </w:rPr>
        <w:t xml:space="preserve"> </w:t>
      </w:r>
      <w:r>
        <w:rPr>
          <w:w w:val="105"/>
        </w:rPr>
        <w:t>be</w:t>
      </w:r>
      <w:r>
        <w:rPr>
          <w:spacing w:val="-7"/>
          <w:w w:val="105"/>
        </w:rPr>
        <w:t xml:space="preserve"> </w:t>
      </w:r>
      <w:r>
        <w:rPr>
          <w:w w:val="105"/>
        </w:rPr>
        <w:t>closely</w:t>
      </w:r>
      <w:r>
        <w:rPr>
          <w:spacing w:val="-6"/>
          <w:w w:val="105"/>
        </w:rPr>
        <w:t xml:space="preserve"> </w:t>
      </w:r>
      <w:r>
        <w:rPr>
          <w:w w:val="105"/>
        </w:rPr>
        <w:t>correlated</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easing</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shelter-in-place</w:t>
      </w:r>
      <w:r>
        <w:rPr>
          <w:spacing w:val="-7"/>
          <w:w w:val="105"/>
        </w:rPr>
        <w:t xml:space="preserve"> </w:t>
      </w:r>
      <w:r>
        <w:rPr>
          <w:w w:val="105"/>
        </w:rPr>
        <w:t>orders</w:t>
      </w:r>
      <w:r>
        <w:rPr>
          <w:spacing w:val="-7"/>
          <w:w w:val="105"/>
        </w:rPr>
        <w:t xml:space="preserve"> </w:t>
      </w:r>
      <w:r>
        <w:rPr>
          <w:w w:val="105"/>
        </w:rPr>
        <w:t>around the</w:t>
      </w:r>
      <w:r>
        <w:rPr>
          <w:spacing w:val="-1"/>
          <w:w w:val="105"/>
        </w:rPr>
        <w:t xml:space="preserve"> </w:t>
      </w:r>
      <w:r>
        <w:rPr>
          <w:w w:val="105"/>
        </w:rPr>
        <w:t>world.</w:t>
      </w:r>
    </w:p>
    <w:p w14:paraId="1196F097" w14:textId="77777777" w:rsidR="004304EB" w:rsidRDefault="000856F8">
      <w:pPr>
        <w:pStyle w:val="a3"/>
        <w:spacing w:before="99" w:line="249" w:lineRule="auto"/>
        <w:ind w:left="146"/>
      </w:pPr>
      <w:r>
        <w:rPr>
          <w:w w:val="105"/>
        </w:rPr>
        <w:t>Fluctuations in foreign currency ex</w:t>
      </w:r>
      <w:r>
        <w:rPr>
          <w:w w:val="105"/>
        </w:rPr>
        <w:t>change rates decreased our consolidated net operating revenues by 2 percent. This unfavorable impact was primarily due to a stronger U.S. dollar compared to certain foreign currencies, including the euro, British pound sterling, Mexican peso, Brazilian rea</w:t>
      </w:r>
      <w:r>
        <w:rPr>
          <w:w w:val="105"/>
        </w:rPr>
        <w:t>l, South African rand and Australian dollar, which had an unfavorable impact on all of our operating segments, except for North America. The unfavorable impact of a stronger U.S. dollar compared to the currencies listed above was partially</w:t>
      </w:r>
      <w:r>
        <w:rPr>
          <w:spacing w:val="-7"/>
          <w:w w:val="105"/>
        </w:rPr>
        <w:t xml:space="preserve"> </w:t>
      </w:r>
      <w:r>
        <w:rPr>
          <w:w w:val="105"/>
        </w:rPr>
        <w:t>offset</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im</w:t>
      </w:r>
      <w:r>
        <w:rPr>
          <w:w w:val="105"/>
        </w:rPr>
        <w:t>pact</w:t>
      </w:r>
      <w:r>
        <w:rPr>
          <w:spacing w:val="-6"/>
          <w:w w:val="105"/>
        </w:rPr>
        <w:t xml:space="preserve"> </w:t>
      </w:r>
      <w:r>
        <w:rPr>
          <w:w w:val="105"/>
        </w:rPr>
        <w:t>of</w:t>
      </w:r>
      <w:r>
        <w:rPr>
          <w:spacing w:val="-7"/>
          <w:w w:val="105"/>
        </w:rPr>
        <w:t xml:space="preserve"> </w:t>
      </w:r>
      <w:r>
        <w:rPr>
          <w:w w:val="105"/>
        </w:rPr>
        <w:t>a</w:t>
      </w:r>
      <w:r>
        <w:rPr>
          <w:spacing w:val="-7"/>
          <w:w w:val="105"/>
        </w:rPr>
        <w:t xml:space="preserve"> </w:t>
      </w:r>
      <w:r>
        <w:rPr>
          <w:w w:val="105"/>
        </w:rPr>
        <w:t>weaker</w:t>
      </w:r>
      <w:r>
        <w:rPr>
          <w:spacing w:val="-7"/>
          <w:w w:val="105"/>
        </w:rPr>
        <w:t xml:space="preserve"> </w:t>
      </w:r>
      <w:r>
        <w:rPr>
          <w:w w:val="105"/>
        </w:rPr>
        <w:t>U.S.</w:t>
      </w:r>
      <w:r>
        <w:rPr>
          <w:spacing w:val="-6"/>
          <w:w w:val="105"/>
        </w:rPr>
        <w:t xml:space="preserve"> </w:t>
      </w:r>
      <w:r>
        <w:rPr>
          <w:w w:val="105"/>
        </w:rPr>
        <w:t>dollar</w:t>
      </w:r>
      <w:r>
        <w:rPr>
          <w:spacing w:val="-7"/>
          <w:w w:val="105"/>
        </w:rPr>
        <w:t xml:space="preserve"> </w:t>
      </w:r>
      <w:r>
        <w:rPr>
          <w:w w:val="105"/>
        </w:rPr>
        <w:t>compared</w:t>
      </w:r>
      <w:r>
        <w:rPr>
          <w:spacing w:val="-7"/>
          <w:w w:val="105"/>
        </w:rPr>
        <w:t xml:space="preserve"> </w:t>
      </w:r>
      <w:r>
        <w:rPr>
          <w:w w:val="105"/>
        </w:rPr>
        <w:t>to</w:t>
      </w:r>
      <w:r>
        <w:rPr>
          <w:spacing w:val="-7"/>
          <w:w w:val="105"/>
        </w:rPr>
        <w:t xml:space="preserve"> </w:t>
      </w:r>
      <w:r>
        <w:rPr>
          <w:w w:val="105"/>
        </w:rPr>
        <w:t>certain</w:t>
      </w:r>
      <w:r>
        <w:rPr>
          <w:spacing w:val="-6"/>
          <w:w w:val="105"/>
        </w:rPr>
        <w:t xml:space="preserve"> </w:t>
      </w:r>
      <w:r>
        <w:rPr>
          <w:w w:val="105"/>
        </w:rPr>
        <w:t>other</w:t>
      </w:r>
      <w:r>
        <w:rPr>
          <w:spacing w:val="-7"/>
          <w:w w:val="105"/>
        </w:rPr>
        <w:t xml:space="preserve"> </w:t>
      </w:r>
      <w:r>
        <w:rPr>
          <w:w w:val="105"/>
        </w:rPr>
        <w:t>foreign</w:t>
      </w:r>
      <w:r>
        <w:rPr>
          <w:spacing w:val="-7"/>
          <w:w w:val="105"/>
        </w:rPr>
        <w:t xml:space="preserve"> </w:t>
      </w:r>
      <w:r>
        <w:rPr>
          <w:w w:val="105"/>
        </w:rPr>
        <w:t>currencies,</w:t>
      </w:r>
      <w:r>
        <w:rPr>
          <w:spacing w:val="-7"/>
          <w:w w:val="105"/>
        </w:rPr>
        <w:t xml:space="preserve"> </w:t>
      </w:r>
      <w:r>
        <w:rPr>
          <w:w w:val="105"/>
        </w:rPr>
        <w:t>including</w:t>
      </w:r>
      <w:r>
        <w:rPr>
          <w:spacing w:val="-6"/>
          <w:w w:val="105"/>
        </w:rPr>
        <w:t xml:space="preserve"> </w:t>
      </w:r>
      <w:r>
        <w:rPr>
          <w:w w:val="105"/>
        </w:rPr>
        <w:t>the</w:t>
      </w:r>
      <w:r>
        <w:rPr>
          <w:spacing w:val="-7"/>
          <w:w w:val="105"/>
        </w:rPr>
        <w:t xml:space="preserve"> </w:t>
      </w:r>
      <w:r>
        <w:rPr>
          <w:w w:val="105"/>
        </w:rPr>
        <w:t>Japanese</w:t>
      </w:r>
      <w:r>
        <w:rPr>
          <w:spacing w:val="-7"/>
          <w:w w:val="105"/>
        </w:rPr>
        <w:t xml:space="preserve"> </w:t>
      </w:r>
      <w:r>
        <w:rPr>
          <w:w w:val="105"/>
        </w:rPr>
        <w:t>yen,</w:t>
      </w:r>
      <w:r>
        <w:rPr>
          <w:spacing w:val="-7"/>
          <w:w w:val="105"/>
        </w:rPr>
        <w:t xml:space="preserve"> </w:t>
      </w:r>
      <w:r>
        <w:rPr>
          <w:w w:val="105"/>
        </w:rPr>
        <w:t>which</w:t>
      </w:r>
      <w:r>
        <w:rPr>
          <w:spacing w:val="-6"/>
          <w:w w:val="105"/>
        </w:rPr>
        <w:t xml:space="preserve"> </w:t>
      </w:r>
      <w:r>
        <w:rPr>
          <w:w w:val="105"/>
        </w:rPr>
        <w:t>had</w:t>
      </w:r>
      <w:r>
        <w:rPr>
          <w:spacing w:val="-7"/>
          <w:w w:val="105"/>
        </w:rPr>
        <w:t xml:space="preserve"> </w:t>
      </w:r>
      <w:r>
        <w:rPr>
          <w:w w:val="105"/>
        </w:rPr>
        <w:t>a</w:t>
      </w:r>
      <w:r>
        <w:rPr>
          <w:spacing w:val="-7"/>
          <w:w w:val="105"/>
        </w:rPr>
        <w:t xml:space="preserve"> </w:t>
      </w:r>
      <w:r>
        <w:rPr>
          <w:w w:val="105"/>
        </w:rPr>
        <w:t>favorable</w:t>
      </w:r>
      <w:r>
        <w:rPr>
          <w:spacing w:val="-7"/>
          <w:w w:val="105"/>
        </w:rPr>
        <w:t xml:space="preserve"> </w:t>
      </w:r>
      <w:r>
        <w:rPr>
          <w:w w:val="105"/>
        </w:rPr>
        <w:t>impact</w:t>
      </w:r>
      <w:r>
        <w:rPr>
          <w:spacing w:val="-6"/>
          <w:w w:val="105"/>
        </w:rPr>
        <w:t xml:space="preserve"> </w:t>
      </w:r>
      <w:r>
        <w:rPr>
          <w:w w:val="105"/>
        </w:rPr>
        <w:t>on</w:t>
      </w:r>
      <w:r>
        <w:rPr>
          <w:spacing w:val="-7"/>
          <w:w w:val="105"/>
        </w:rPr>
        <w:t xml:space="preserve"> </w:t>
      </w:r>
      <w:r>
        <w:rPr>
          <w:w w:val="105"/>
        </w:rPr>
        <w:t>our</w:t>
      </w:r>
      <w:r>
        <w:rPr>
          <w:spacing w:val="-7"/>
          <w:w w:val="105"/>
        </w:rPr>
        <w:t xml:space="preserve"> </w:t>
      </w:r>
      <w:r>
        <w:rPr>
          <w:w w:val="105"/>
        </w:rPr>
        <w:t>Asia</w:t>
      </w:r>
      <w:r>
        <w:rPr>
          <w:spacing w:val="-7"/>
          <w:w w:val="105"/>
        </w:rPr>
        <w:t xml:space="preserve"> </w:t>
      </w:r>
      <w:r>
        <w:rPr>
          <w:w w:val="105"/>
        </w:rPr>
        <w:t>Pacific operating</w:t>
      </w:r>
      <w:r>
        <w:rPr>
          <w:spacing w:val="-3"/>
          <w:w w:val="105"/>
        </w:rPr>
        <w:t xml:space="preserve"> </w:t>
      </w:r>
      <w:r>
        <w:rPr>
          <w:w w:val="105"/>
        </w:rPr>
        <w:t>segment.</w:t>
      </w:r>
      <w:r>
        <w:rPr>
          <w:spacing w:val="-2"/>
          <w:w w:val="105"/>
        </w:rPr>
        <w:t xml:space="preserve"> </w:t>
      </w:r>
      <w:r>
        <w:rPr>
          <w:w w:val="105"/>
        </w:rPr>
        <w:t>Refer</w:t>
      </w:r>
      <w:r>
        <w:rPr>
          <w:spacing w:val="-2"/>
          <w:w w:val="105"/>
        </w:rPr>
        <w:t xml:space="preserve"> </w:t>
      </w:r>
      <w:r>
        <w:rPr>
          <w:w w:val="105"/>
        </w:rPr>
        <w:t>to</w:t>
      </w:r>
      <w:r>
        <w:rPr>
          <w:spacing w:val="-2"/>
          <w:w w:val="105"/>
        </w:rPr>
        <w:t xml:space="preserve"> </w:t>
      </w:r>
      <w:r>
        <w:rPr>
          <w:w w:val="105"/>
        </w:rPr>
        <w:t>the</w:t>
      </w:r>
      <w:r>
        <w:rPr>
          <w:spacing w:val="-2"/>
          <w:w w:val="105"/>
        </w:rPr>
        <w:t xml:space="preserve"> </w:t>
      </w:r>
      <w:r>
        <w:rPr>
          <w:w w:val="105"/>
        </w:rPr>
        <w:t>heading</w:t>
      </w:r>
      <w:r>
        <w:rPr>
          <w:spacing w:val="-2"/>
          <w:w w:val="105"/>
        </w:rPr>
        <w:t xml:space="preserve"> </w:t>
      </w:r>
      <w:r>
        <w:rPr>
          <w:w w:val="105"/>
        </w:rPr>
        <w:t>"Liquidity,</w:t>
      </w:r>
      <w:r>
        <w:rPr>
          <w:spacing w:val="-2"/>
          <w:w w:val="105"/>
        </w:rPr>
        <w:t xml:space="preserve"> </w:t>
      </w:r>
      <w:r>
        <w:rPr>
          <w:w w:val="105"/>
        </w:rPr>
        <w:t>Capital</w:t>
      </w:r>
      <w:r>
        <w:rPr>
          <w:spacing w:val="-2"/>
          <w:w w:val="105"/>
        </w:rPr>
        <w:t xml:space="preserve"> </w:t>
      </w:r>
      <w:r>
        <w:rPr>
          <w:w w:val="105"/>
        </w:rPr>
        <w:t>Resources</w:t>
      </w:r>
      <w:r>
        <w:rPr>
          <w:spacing w:val="-3"/>
          <w:w w:val="105"/>
        </w:rPr>
        <w:t xml:space="preserve"> </w:t>
      </w:r>
      <w:r>
        <w:rPr>
          <w:w w:val="105"/>
        </w:rPr>
        <w:t>and</w:t>
      </w:r>
      <w:r>
        <w:rPr>
          <w:spacing w:val="-2"/>
          <w:w w:val="105"/>
        </w:rPr>
        <w:t xml:space="preserve"> </w:t>
      </w:r>
      <w:r>
        <w:rPr>
          <w:w w:val="105"/>
        </w:rPr>
        <w:t>Financial</w:t>
      </w:r>
      <w:r>
        <w:rPr>
          <w:spacing w:val="-2"/>
          <w:w w:val="105"/>
        </w:rPr>
        <w:t xml:space="preserve"> </w:t>
      </w:r>
      <w:r>
        <w:rPr>
          <w:w w:val="105"/>
        </w:rPr>
        <w:t>Position</w:t>
      </w:r>
      <w:r>
        <w:rPr>
          <w:spacing w:val="-2"/>
          <w:w w:val="105"/>
        </w:rPr>
        <w:t xml:space="preserve"> </w:t>
      </w:r>
      <w:r>
        <w:rPr>
          <w:w w:val="105"/>
        </w:rPr>
        <w:t>—</w:t>
      </w:r>
      <w:r>
        <w:rPr>
          <w:spacing w:val="-2"/>
          <w:w w:val="105"/>
        </w:rPr>
        <w:t xml:space="preserve"> </w:t>
      </w:r>
      <w:r>
        <w:rPr>
          <w:w w:val="105"/>
        </w:rPr>
        <w:t>Foreign</w:t>
      </w:r>
      <w:r>
        <w:rPr>
          <w:spacing w:val="-2"/>
          <w:w w:val="105"/>
        </w:rPr>
        <w:t xml:space="preserve"> </w:t>
      </w:r>
      <w:r>
        <w:rPr>
          <w:w w:val="105"/>
        </w:rPr>
        <w:t>Exchange"</w:t>
      </w:r>
      <w:r>
        <w:rPr>
          <w:spacing w:val="-2"/>
          <w:w w:val="105"/>
        </w:rPr>
        <w:t xml:space="preserve"> </w:t>
      </w:r>
      <w:r>
        <w:rPr>
          <w:w w:val="105"/>
        </w:rPr>
        <w:t>below.</w:t>
      </w:r>
    </w:p>
    <w:p w14:paraId="1196F098" w14:textId="77777777" w:rsidR="004304EB" w:rsidRDefault="000856F8">
      <w:pPr>
        <w:pStyle w:val="a3"/>
        <w:spacing w:before="99" w:line="249" w:lineRule="auto"/>
        <w:ind w:left="146" w:right="237"/>
      </w:pPr>
      <w:r>
        <w:rPr>
          <w:w w:val="105"/>
        </w:rPr>
        <w:t>Net</w:t>
      </w:r>
      <w:r>
        <w:rPr>
          <w:spacing w:val="-8"/>
          <w:w w:val="105"/>
        </w:rPr>
        <w:t xml:space="preserve"> </w:t>
      </w:r>
      <w:r>
        <w:rPr>
          <w:w w:val="105"/>
        </w:rPr>
        <w:t>operating</w:t>
      </w:r>
      <w:r>
        <w:rPr>
          <w:spacing w:val="-8"/>
          <w:w w:val="105"/>
        </w:rPr>
        <w:t xml:space="preserve"> </w:t>
      </w:r>
      <w:r>
        <w:rPr>
          <w:w w:val="105"/>
        </w:rPr>
        <w:t>revenue</w:t>
      </w:r>
      <w:r>
        <w:rPr>
          <w:spacing w:val="-7"/>
          <w:w w:val="105"/>
        </w:rPr>
        <w:t xml:space="preserve"> </w:t>
      </w:r>
      <w:r>
        <w:rPr>
          <w:w w:val="105"/>
        </w:rPr>
        <w:t>growth</w:t>
      </w:r>
      <w:r>
        <w:rPr>
          <w:spacing w:val="-8"/>
          <w:w w:val="105"/>
        </w:rPr>
        <w:t xml:space="preserve"> </w:t>
      </w:r>
      <w:r>
        <w:rPr>
          <w:w w:val="105"/>
        </w:rPr>
        <w:t>rates</w:t>
      </w:r>
      <w:r>
        <w:rPr>
          <w:spacing w:val="-7"/>
          <w:w w:val="105"/>
        </w:rPr>
        <w:t xml:space="preserve"> </w:t>
      </w:r>
      <w:r>
        <w:rPr>
          <w:w w:val="105"/>
        </w:rPr>
        <w:t>are</w:t>
      </w:r>
      <w:r>
        <w:rPr>
          <w:spacing w:val="-8"/>
          <w:w w:val="105"/>
        </w:rPr>
        <w:t xml:space="preserve"> </w:t>
      </w:r>
      <w:r>
        <w:rPr>
          <w:w w:val="105"/>
        </w:rPr>
        <w:t>impacted</w:t>
      </w:r>
      <w:r>
        <w:rPr>
          <w:spacing w:val="-7"/>
          <w:w w:val="105"/>
        </w:rPr>
        <w:t xml:space="preserve"> </w:t>
      </w:r>
      <w:r>
        <w:rPr>
          <w:w w:val="105"/>
        </w:rPr>
        <w:t>by</w:t>
      </w:r>
      <w:r>
        <w:rPr>
          <w:spacing w:val="-8"/>
          <w:w w:val="105"/>
        </w:rPr>
        <w:t xml:space="preserve"> </w:t>
      </w:r>
      <w:r>
        <w:rPr>
          <w:w w:val="105"/>
        </w:rPr>
        <w:t>sales</w:t>
      </w:r>
      <w:r>
        <w:rPr>
          <w:spacing w:val="-8"/>
          <w:w w:val="105"/>
        </w:rPr>
        <w:t xml:space="preserve"> </w:t>
      </w:r>
      <w:r>
        <w:rPr>
          <w:w w:val="105"/>
        </w:rPr>
        <w:t>volume;</w:t>
      </w:r>
      <w:r>
        <w:rPr>
          <w:spacing w:val="-7"/>
          <w:w w:val="105"/>
        </w:rPr>
        <w:t xml:space="preserve"> </w:t>
      </w:r>
      <w:r>
        <w:rPr>
          <w:w w:val="105"/>
        </w:rPr>
        <w:t>price,</w:t>
      </w:r>
      <w:r>
        <w:rPr>
          <w:spacing w:val="-8"/>
          <w:w w:val="105"/>
        </w:rPr>
        <w:t xml:space="preserve"> </w:t>
      </w:r>
      <w:r>
        <w:rPr>
          <w:w w:val="105"/>
        </w:rPr>
        <w:t>product</w:t>
      </w:r>
      <w:r>
        <w:rPr>
          <w:spacing w:val="-7"/>
          <w:w w:val="105"/>
        </w:rPr>
        <w:t xml:space="preserve"> </w:t>
      </w:r>
      <w:r>
        <w:rPr>
          <w:w w:val="105"/>
        </w:rPr>
        <w:t>and</w:t>
      </w:r>
      <w:r>
        <w:rPr>
          <w:spacing w:val="-8"/>
          <w:w w:val="105"/>
        </w:rPr>
        <w:t xml:space="preserve"> </w:t>
      </w:r>
      <w:r>
        <w:rPr>
          <w:w w:val="105"/>
        </w:rPr>
        <w:t>geographic</w:t>
      </w:r>
      <w:r>
        <w:rPr>
          <w:spacing w:val="-7"/>
          <w:w w:val="105"/>
        </w:rPr>
        <w:t xml:space="preserve"> </w:t>
      </w:r>
      <w:r>
        <w:rPr>
          <w:w w:val="105"/>
        </w:rPr>
        <w:t>mix;</w:t>
      </w:r>
      <w:r>
        <w:rPr>
          <w:spacing w:val="-8"/>
          <w:w w:val="105"/>
        </w:rPr>
        <w:t xml:space="preserve"> </w:t>
      </w:r>
      <w:r>
        <w:rPr>
          <w:w w:val="105"/>
        </w:rPr>
        <w:t>foreign</w:t>
      </w:r>
      <w:r>
        <w:rPr>
          <w:spacing w:val="-7"/>
          <w:w w:val="105"/>
        </w:rPr>
        <w:t xml:space="preserve"> </w:t>
      </w:r>
      <w:r>
        <w:rPr>
          <w:w w:val="105"/>
        </w:rPr>
        <w:t>currency</w:t>
      </w:r>
      <w:r>
        <w:rPr>
          <w:spacing w:val="-8"/>
          <w:w w:val="105"/>
        </w:rPr>
        <w:t xml:space="preserve"> </w:t>
      </w:r>
      <w:r>
        <w:rPr>
          <w:w w:val="105"/>
        </w:rPr>
        <w:t>fluctuations;</w:t>
      </w:r>
      <w:r>
        <w:rPr>
          <w:spacing w:val="-8"/>
          <w:w w:val="105"/>
        </w:rPr>
        <w:t xml:space="preserve"> </w:t>
      </w:r>
      <w:r>
        <w:rPr>
          <w:w w:val="105"/>
        </w:rPr>
        <w:t>and</w:t>
      </w:r>
      <w:r>
        <w:rPr>
          <w:spacing w:val="-7"/>
          <w:w w:val="105"/>
        </w:rPr>
        <w:t xml:space="preserve"> </w:t>
      </w:r>
      <w:r>
        <w:rPr>
          <w:w w:val="105"/>
        </w:rPr>
        <w:t>acquisitions</w:t>
      </w:r>
      <w:r>
        <w:rPr>
          <w:spacing w:val="-8"/>
          <w:w w:val="105"/>
        </w:rPr>
        <w:t xml:space="preserve"> </w:t>
      </w:r>
      <w:r>
        <w:rPr>
          <w:w w:val="105"/>
        </w:rPr>
        <w:t>and</w:t>
      </w:r>
      <w:r>
        <w:rPr>
          <w:spacing w:val="-7"/>
          <w:w w:val="105"/>
        </w:rPr>
        <w:t xml:space="preserve"> </w:t>
      </w:r>
      <w:r>
        <w:rPr>
          <w:w w:val="105"/>
        </w:rPr>
        <w:t>divestitures.</w:t>
      </w:r>
      <w:r>
        <w:rPr>
          <w:spacing w:val="-8"/>
          <w:w w:val="105"/>
        </w:rPr>
        <w:t xml:space="preserve"> </w:t>
      </w:r>
      <w:r>
        <w:rPr>
          <w:w w:val="105"/>
        </w:rPr>
        <w:t>The</w:t>
      </w:r>
      <w:r>
        <w:rPr>
          <w:spacing w:val="-7"/>
          <w:w w:val="105"/>
        </w:rPr>
        <w:t xml:space="preserve"> </w:t>
      </w:r>
      <w:r>
        <w:rPr>
          <w:w w:val="105"/>
        </w:rPr>
        <w:t>size and</w:t>
      </w:r>
      <w:r>
        <w:rPr>
          <w:spacing w:val="-7"/>
          <w:w w:val="105"/>
        </w:rPr>
        <w:t xml:space="preserve"> </w:t>
      </w:r>
      <w:r>
        <w:rPr>
          <w:w w:val="105"/>
        </w:rPr>
        <w:t>timing</w:t>
      </w:r>
      <w:r>
        <w:rPr>
          <w:spacing w:val="-7"/>
          <w:w w:val="105"/>
        </w:rPr>
        <w:t xml:space="preserve"> </w:t>
      </w:r>
      <w:r>
        <w:rPr>
          <w:w w:val="105"/>
        </w:rPr>
        <w:t>of</w:t>
      </w:r>
      <w:r>
        <w:rPr>
          <w:spacing w:val="-7"/>
          <w:w w:val="105"/>
        </w:rPr>
        <w:t xml:space="preserve"> </w:t>
      </w:r>
      <w:r>
        <w:rPr>
          <w:w w:val="105"/>
        </w:rPr>
        <w:t>acquisitions</w:t>
      </w:r>
      <w:r>
        <w:rPr>
          <w:spacing w:val="-7"/>
          <w:w w:val="105"/>
        </w:rPr>
        <w:t xml:space="preserve"> </w:t>
      </w:r>
      <w:r>
        <w:rPr>
          <w:w w:val="105"/>
        </w:rPr>
        <w:t>and</w:t>
      </w:r>
      <w:r>
        <w:rPr>
          <w:spacing w:val="-6"/>
          <w:w w:val="105"/>
        </w:rPr>
        <w:t xml:space="preserve"> </w:t>
      </w:r>
      <w:r>
        <w:rPr>
          <w:w w:val="105"/>
        </w:rPr>
        <w:t>divestitures</w:t>
      </w:r>
      <w:r>
        <w:rPr>
          <w:spacing w:val="-7"/>
          <w:w w:val="105"/>
        </w:rPr>
        <w:t xml:space="preserve"> </w:t>
      </w:r>
      <w:r>
        <w:rPr>
          <w:w w:val="105"/>
        </w:rPr>
        <w:t>are</w:t>
      </w:r>
      <w:r>
        <w:rPr>
          <w:spacing w:val="-7"/>
          <w:w w:val="105"/>
        </w:rPr>
        <w:t xml:space="preserve"> </w:t>
      </w:r>
      <w:r>
        <w:rPr>
          <w:w w:val="105"/>
        </w:rPr>
        <w:t>not</w:t>
      </w:r>
      <w:r>
        <w:rPr>
          <w:spacing w:val="-7"/>
          <w:w w:val="105"/>
        </w:rPr>
        <w:t xml:space="preserve"> </w:t>
      </w:r>
      <w:r>
        <w:rPr>
          <w:w w:val="105"/>
        </w:rPr>
        <w:t>consistent</w:t>
      </w:r>
      <w:r>
        <w:rPr>
          <w:spacing w:val="-7"/>
          <w:w w:val="105"/>
        </w:rPr>
        <w:t xml:space="preserve"> </w:t>
      </w:r>
      <w:r>
        <w:rPr>
          <w:w w:val="105"/>
        </w:rPr>
        <w:t>from</w:t>
      </w:r>
      <w:r>
        <w:rPr>
          <w:spacing w:val="-6"/>
          <w:w w:val="105"/>
        </w:rPr>
        <w:t xml:space="preserve"> </w:t>
      </w:r>
      <w:r>
        <w:rPr>
          <w:w w:val="105"/>
        </w:rPr>
        <w:t>period</w:t>
      </w:r>
      <w:r>
        <w:rPr>
          <w:spacing w:val="-7"/>
          <w:w w:val="105"/>
        </w:rPr>
        <w:t xml:space="preserve"> </w:t>
      </w:r>
      <w:r>
        <w:rPr>
          <w:w w:val="105"/>
        </w:rPr>
        <w:t>to</w:t>
      </w:r>
      <w:r>
        <w:rPr>
          <w:spacing w:val="-7"/>
          <w:w w:val="105"/>
        </w:rPr>
        <w:t xml:space="preserve"> </w:t>
      </w:r>
      <w:r>
        <w:rPr>
          <w:w w:val="105"/>
        </w:rPr>
        <w:t>period.</w:t>
      </w:r>
      <w:r>
        <w:rPr>
          <w:spacing w:val="-7"/>
          <w:w w:val="105"/>
        </w:rPr>
        <w:t xml:space="preserve"> </w:t>
      </w:r>
      <w:r>
        <w:rPr>
          <w:w w:val="105"/>
        </w:rPr>
        <w:t>Based</w:t>
      </w:r>
      <w:r>
        <w:rPr>
          <w:spacing w:val="-7"/>
          <w:w w:val="105"/>
        </w:rPr>
        <w:t xml:space="preserve"> </w:t>
      </w:r>
      <w:r>
        <w:rPr>
          <w:w w:val="105"/>
        </w:rPr>
        <w:t>on</w:t>
      </w:r>
      <w:r>
        <w:rPr>
          <w:spacing w:val="-6"/>
          <w:w w:val="105"/>
        </w:rPr>
        <w:t xml:space="preserve"> </w:t>
      </w:r>
      <w:r>
        <w:rPr>
          <w:w w:val="105"/>
        </w:rPr>
        <w:t>current</w:t>
      </w:r>
      <w:r>
        <w:rPr>
          <w:spacing w:val="-7"/>
          <w:w w:val="105"/>
        </w:rPr>
        <w:t xml:space="preserve"> </w:t>
      </w:r>
      <w:r>
        <w:rPr>
          <w:w w:val="105"/>
        </w:rPr>
        <w:t>spot</w:t>
      </w:r>
      <w:r>
        <w:rPr>
          <w:spacing w:val="-7"/>
          <w:w w:val="105"/>
        </w:rPr>
        <w:t xml:space="preserve"> </w:t>
      </w:r>
      <w:r>
        <w:rPr>
          <w:w w:val="105"/>
        </w:rPr>
        <w:t>rates</w:t>
      </w:r>
      <w:r>
        <w:rPr>
          <w:spacing w:val="-7"/>
          <w:w w:val="105"/>
        </w:rPr>
        <w:t xml:space="preserve"> </w:t>
      </w:r>
      <w:r>
        <w:rPr>
          <w:w w:val="105"/>
        </w:rPr>
        <w:t>and</w:t>
      </w:r>
      <w:r>
        <w:rPr>
          <w:spacing w:val="-7"/>
          <w:w w:val="105"/>
        </w:rPr>
        <w:t xml:space="preserve"> </w:t>
      </w:r>
      <w:r>
        <w:rPr>
          <w:w w:val="105"/>
        </w:rPr>
        <w:t>our</w:t>
      </w:r>
      <w:r>
        <w:rPr>
          <w:spacing w:val="-6"/>
          <w:w w:val="105"/>
        </w:rPr>
        <w:t xml:space="preserve"> </w:t>
      </w:r>
      <w:r>
        <w:rPr>
          <w:w w:val="105"/>
        </w:rPr>
        <w:t>hedging</w:t>
      </w:r>
      <w:r>
        <w:rPr>
          <w:spacing w:val="-7"/>
          <w:w w:val="105"/>
        </w:rPr>
        <w:t xml:space="preserve"> </w:t>
      </w:r>
      <w:r>
        <w:rPr>
          <w:w w:val="105"/>
        </w:rPr>
        <w:t>coverage</w:t>
      </w:r>
      <w:r>
        <w:rPr>
          <w:spacing w:val="-7"/>
          <w:w w:val="105"/>
        </w:rPr>
        <w:t xml:space="preserve"> </w:t>
      </w:r>
      <w:r>
        <w:rPr>
          <w:w w:val="105"/>
        </w:rPr>
        <w:t>in</w:t>
      </w:r>
      <w:r>
        <w:rPr>
          <w:spacing w:val="-7"/>
          <w:w w:val="105"/>
        </w:rPr>
        <w:t xml:space="preserve"> </w:t>
      </w:r>
      <w:r>
        <w:rPr>
          <w:w w:val="105"/>
        </w:rPr>
        <w:t>place,</w:t>
      </w:r>
      <w:r>
        <w:rPr>
          <w:spacing w:val="-7"/>
          <w:w w:val="105"/>
        </w:rPr>
        <w:t xml:space="preserve"> </w:t>
      </w:r>
      <w:r>
        <w:rPr>
          <w:w w:val="105"/>
        </w:rPr>
        <w:t>we</w:t>
      </w:r>
      <w:r>
        <w:rPr>
          <w:spacing w:val="-6"/>
          <w:w w:val="105"/>
        </w:rPr>
        <w:t xml:space="preserve"> </w:t>
      </w:r>
      <w:r>
        <w:rPr>
          <w:w w:val="105"/>
        </w:rPr>
        <w:t>expect</w:t>
      </w:r>
      <w:r>
        <w:rPr>
          <w:spacing w:val="-7"/>
          <w:w w:val="105"/>
        </w:rPr>
        <w:t xml:space="preserve"> </w:t>
      </w:r>
      <w:r>
        <w:rPr>
          <w:w w:val="105"/>
        </w:rPr>
        <w:t>foreign</w:t>
      </w:r>
      <w:r>
        <w:rPr>
          <w:spacing w:val="-7"/>
          <w:w w:val="105"/>
        </w:rPr>
        <w:t xml:space="preserve"> </w:t>
      </w:r>
      <w:r>
        <w:rPr>
          <w:w w:val="105"/>
        </w:rPr>
        <w:t>currencies will have an unfavorable impact on our full year 2020 net operating</w:t>
      </w:r>
      <w:r>
        <w:rPr>
          <w:spacing w:val="-16"/>
          <w:w w:val="105"/>
        </w:rPr>
        <w:t xml:space="preserve"> </w:t>
      </w:r>
      <w:r>
        <w:rPr>
          <w:w w:val="105"/>
        </w:rPr>
        <w:t>revenues.</w:t>
      </w:r>
    </w:p>
    <w:p w14:paraId="1196F099" w14:textId="77777777" w:rsidR="004304EB" w:rsidRDefault="000856F8">
      <w:pPr>
        <w:pStyle w:val="3"/>
        <w:spacing w:before="98"/>
      </w:pPr>
      <w:r>
        <w:rPr>
          <w:w w:val="105"/>
        </w:rPr>
        <w:t>Gross Profit Margin</w:t>
      </w:r>
    </w:p>
    <w:p w14:paraId="1196F09A" w14:textId="77777777" w:rsidR="004304EB" w:rsidRDefault="000856F8">
      <w:pPr>
        <w:pStyle w:val="a3"/>
        <w:spacing w:before="103" w:line="249" w:lineRule="auto"/>
        <w:ind w:left="146"/>
      </w:pPr>
      <w:r>
        <w:rPr>
          <w:w w:val="105"/>
        </w:rPr>
        <w:t>Gross</w:t>
      </w:r>
      <w:r>
        <w:rPr>
          <w:spacing w:val="-8"/>
          <w:w w:val="105"/>
        </w:rPr>
        <w:t xml:space="preserve"> </w:t>
      </w:r>
      <w:r>
        <w:rPr>
          <w:w w:val="105"/>
        </w:rPr>
        <w:t>profit</w:t>
      </w:r>
      <w:r>
        <w:rPr>
          <w:spacing w:val="-8"/>
          <w:w w:val="105"/>
        </w:rPr>
        <w:t xml:space="preserve"> </w:t>
      </w:r>
      <w:r>
        <w:rPr>
          <w:w w:val="105"/>
        </w:rPr>
        <w:t>margin</w:t>
      </w:r>
      <w:r>
        <w:rPr>
          <w:spacing w:val="-8"/>
          <w:w w:val="105"/>
        </w:rPr>
        <w:t xml:space="preserve"> </w:t>
      </w:r>
      <w:r>
        <w:rPr>
          <w:w w:val="105"/>
        </w:rPr>
        <w:t>is</w:t>
      </w:r>
      <w:r>
        <w:rPr>
          <w:spacing w:val="-7"/>
          <w:w w:val="105"/>
        </w:rPr>
        <w:t xml:space="preserve"> </w:t>
      </w:r>
      <w:r>
        <w:rPr>
          <w:w w:val="105"/>
        </w:rPr>
        <w:t>a</w:t>
      </w:r>
      <w:r>
        <w:rPr>
          <w:spacing w:val="-8"/>
          <w:w w:val="105"/>
        </w:rPr>
        <w:t xml:space="preserve"> </w:t>
      </w:r>
      <w:r>
        <w:rPr>
          <w:w w:val="105"/>
        </w:rPr>
        <w:t>ratio</w:t>
      </w:r>
      <w:r>
        <w:rPr>
          <w:spacing w:val="-8"/>
          <w:w w:val="105"/>
        </w:rPr>
        <w:t xml:space="preserve"> </w:t>
      </w:r>
      <w:r>
        <w:rPr>
          <w:w w:val="105"/>
        </w:rPr>
        <w:t>calculated</w:t>
      </w:r>
      <w:r>
        <w:rPr>
          <w:spacing w:val="-7"/>
          <w:w w:val="105"/>
        </w:rPr>
        <w:t xml:space="preserve"> </w:t>
      </w:r>
      <w:r>
        <w:rPr>
          <w:w w:val="105"/>
        </w:rPr>
        <w:t>by</w:t>
      </w:r>
      <w:r>
        <w:rPr>
          <w:spacing w:val="-8"/>
          <w:w w:val="105"/>
        </w:rPr>
        <w:t xml:space="preserve"> </w:t>
      </w:r>
      <w:r>
        <w:rPr>
          <w:w w:val="105"/>
        </w:rPr>
        <w:t>dividing</w:t>
      </w:r>
      <w:r>
        <w:rPr>
          <w:spacing w:val="-8"/>
          <w:w w:val="105"/>
        </w:rPr>
        <w:t xml:space="preserve"> </w:t>
      </w:r>
      <w:r>
        <w:rPr>
          <w:w w:val="105"/>
        </w:rPr>
        <w:t>gross</w:t>
      </w:r>
      <w:r>
        <w:rPr>
          <w:spacing w:val="-7"/>
          <w:w w:val="105"/>
        </w:rPr>
        <w:t xml:space="preserve"> </w:t>
      </w:r>
      <w:r>
        <w:rPr>
          <w:w w:val="105"/>
        </w:rPr>
        <w:t>profit</w:t>
      </w:r>
      <w:r>
        <w:rPr>
          <w:spacing w:val="-8"/>
          <w:w w:val="105"/>
        </w:rPr>
        <w:t xml:space="preserve"> </w:t>
      </w:r>
      <w:r>
        <w:rPr>
          <w:w w:val="105"/>
        </w:rPr>
        <w:t>by</w:t>
      </w:r>
      <w:r>
        <w:rPr>
          <w:spacing w:val="-8"/>
          <w:w w:val="105"/>
        </w:rPr>
        <w:t xml:space="preserve"> </w:t>
      </w:r>
      <w:r>
        <w:rPr>
          <w:w w:val="105"/>
        </w:rPr>
        <w:t>net</w:t>
      </w:r>
      <w:r>
        <w:rPr>
          <w:spacing w:val="-7"/>
          <w:w w:val="105"/>
        </w:rPr>
        <w:t xml:space="preserve"> </w:t>
      </w:r>
      <w:r>
        <w:rPr>
          <w:w w:val="105"/>
        </w:rPr>
        <w:t>operating</w:t>
      </w:r>
      <w:r>
        <w:rPr>
          <w:spacing w:val="-8"/>
          <w:w w:val="105"/>
        </w:rPr>
        <w:t xml:space="preserve"> </w:t>
      </w:r>
      <w:r>
        <w:rPr>
          <w:w w:val="105"/>
        </w:rPr>
        <w:t>revenues.</w:t>
      </w:r>
      <w:r>
        <w:rPr>
          <w:spacing w:val="-8"/>
          <w:w w:val="105"/>
        </w:rPr>
        <w:t xml:space="preserve"> </w:t>
      </w:r>
      <w:r>
        <w:rPr>
          <w:w w:val="105"/>
        </w:rPr>
        <w:t>Management</w:t>
      </w:r>
      <w:r>
        <w:rPr>
          <w:spacing w:val="-7"/>
          <w:w w:val="105"/>
        </w:rPr>
        <w:t xml:space="preserve"> </w:t>
      </w:r>
      <w:r>
        <w:rPr>
          <w:w w:val="105"/>
        </w:rPr>
        <w:t>believes</w:t>
      </w:r>
      <w:r>
        <w:rPr>
          <w:spacing w:val="-8"/>
          <w:w w:val="105"/>
        </w:rPr>
        <w:t xml:space="preserve"> </w:t>
      </w:r>
      <w:r>
        <w:rPr>
          <w:w w:val="105"/>
        </w:rPr>
        <w:t>gross</w:t>
      </w:r>
      <w:r>
        <w:rPr>
          <w:spacing w:val="-8"/>
          <w:w w:val="105"/>
        </w:rPr>
        <w:t xml:space="preserve"> </w:t>
      </w:r>
      <w:r>
        <w:rPr>
          <w:w w:val="105"/>
        </w:rPr>
        <w:t>profit</w:t>
      </w:r>
      <w:r>
        <w:rPr>
          <w:spacing w:val="-8"/>
          <w:w w:val="105"/>
        </w:rPr>
        <w:t xml:space="preserve"> </w:t>
      </w:r>
      <w:r>
        <w:rPr>
          <w:w w:val="105"/>
        </w:rPr>
        <w:t>margin</w:t>
      </w:r>
      <w:r>
        <w:rPr>
          <w:spacing w:val="-7"/>
          <w:w w:val="105"/>
        </w:rPr>
        <w:t xml:space="preserve"> </w:t>
      </w:r>
      <w:r>
        <w:rPr>
          <w:w w:val="105"/>
        </w:rPr>
        <w:t>provides</w:t>
      </w:r>
      <w:r>
        <w:rPr>
          <w:spacing w:val="-8"/>
          <w:w w:val="105"/>
        </w:rPr>
        <w:t xml:space="preserve"> </w:t>
      </w:r>
      <w:r>
        <w:rPr>
          <w:w w:val="105"/>
        </w:rPr>
        <w:t>investors</w:t>
      </w:r>
      <w:r>
        <w:rPr>
          <w:spacing w:val="-8"/>
          <w:w w:val="105"/>
        </w:rPr>
        <w:t xml:space="preserve"> </w:t>
      </w:r>
      <w:r>
        <w:rPr>
          <w:w w:val="105"/>
        </w:rPr>
        <w:t>with</w:t>
      </w:r>
      <w:r>
        <w:rPr>
          <w:spacing w:val="-7"/>
          <w:w w:val="105"/>
        </w:rPr>
        <w:t xml:space="preserve"> </w:t>
      </w:r>
      <w:r>
        <w:rPr>
          <w:w w:val="105"/>
        </w:rPr>
        <w:t>useful</w:t>
      </w:r>
      <w:r>
        <w:rPr>
          <w:spacing w:val="-8"/>
          <w:w w:val="105"/>
        </w:rPr>
        <w:t xml:space="preserve"> </w:t>
      </w:r>
      <w:r>
        <w:rPr>
          <w:w w:val="105"/>
        </w:rPr>
        <w:t>information related to the profitability of our business prior to considering all of the operating costs incurred. M</w:t>
      </w:r>
      <w:r>
        <w:rPr>
          <w:w w:val="105"/>
        </w:rPr>
        <w:t>anagement uses this measure in making financial, operating and planning decisions and in evaluating the Company's</w:t>
      </w:r>
      <w:r>
        <w:rPr>
          <w:spacing w:val="-7"/>
          <w:w w:val="105"/>
        </w:rPr>
        <w:t xml:space="preserve"> </w:t>
      </w:r>
      <w:r>
        <w:rPr>
          <w:w w:val="105"/>
        </w:rPr>
        <w:t>performance.</w:t>
      </w:r>
    </w:p>
    <w:p w14:paraId="1196F09B" w14:textId="77777777" w:rsidR="004304EB" w:rsidRDefault="000856F8">
      <w:pPr>
        <w:pStyle w:val="a3"/>
        <w:spacing w:before="98" w:line="249" w:lineRule="auto"/>
        <w:ind w:left="146" w:right="331"/>
      </w:pPr>
      <w:r>
        <w:rPr>
          <w:w w:val="105"/>
        </w:rPr>
        <w:t>Our gross profit margin decreased to 57.9 percent for the three months ended June 26, 2020, compared to 60.8 percent for the thre</w:t>
      </w:r>
      <w:r>
        <w:rPr>
          <w:w w:val="105"/>
        </w:rPr>
        <w:t>e months ended June 28, 2019. Our gross profit margin decreased to 59.5 percent for the six months ended June 26, 2020, compared to 61.0 percent for the six months ended June 28, 2019. These decreases were primarily</w:t>
      </w:r>
      <w:r>
        <w:rPr>
          <w:spacing w:val="-9"/>
          <w:w w:val="105"/>
        </w:rPr>
        <w:t xml:space="preserve"> </w:t>
      </w:r>
      <w:r>
        <w:rPr>
          <w:w w:val="105"/>
        </w:rPr>
        <w:t>related</w:t>
      </w:r>
      <w:r>
        <w:rPr>
          <w:spacing w:val="-8"/>
          <w:w w:val="105"/>
        </w:rPr>
        <w:t xml:space="preserve"> </w:t>
      </w:r>
      <w:r>
        <w:rPr>
          <w:w w:val="105"/>
        </w:rPr>
        <w:t>to</w:t>
      </w:r>
      <w:r>
        <w:rPr>
          <w:spacing w:val="-8"/>
          <w:w w:val="105"/>
        </w:rPr>
        <w:t xml:space="preserve"> </w:t>
      </w:r>
      <w:r>
        <w:rPr>
          <w:w w:val="105"/>
        </w:rPr>
        <w:t>volume</w:t>
      </w:r>
      <w:r>
        <w:rPr>
          <w:spacing w:val="-8"/>
          <w:w w:val="105"/>
        </w:rPr>
        <w:t xml:space="preserve"> </w:t>
      </w:r>
      <w:r>
        <w:rPr>
          <w:w w:val="105"/>
        </w:rPr>
        <w:t>declines</w:t>
      </w:r>
      <w:r>
        <w:rPr>
          <w:spacing w:val="-9"/>
          <w:w w:val="105"/>
        </w:rPr>
        <w:t xml:space="preserve"> </w:t>
      </w:r>
      <w:r>
        <w:rPr>
          <w:w w:val="105"/>
        </w:rPr>
        <w:t>in</w:t>
      </w:r>
      <w:r>
        <w:rPr>
          <w:spacing w:val="-8"/>
          <w:w w:val="105"/>
        </w:rPr>
        <w:t xml:space="preserve"> </w:t>
      </w:r>
      <w:r>
        <w:rPr>
          <w:w w:val="105"/>
        </w:rPr>
        <w:t>our</w:t>
      </w:r>
      <w:r>
        <w:rPr>
          <w:spacing w:val="-8"/>
          <w:w w:val="105"/>
        </w:rPr>
        <w:t xml:space="preserve"> </w:t>
      </w:r>
      <w:r>
        <w:rPr>
          <w:w w:val="105"/>
        </w:rPr>
        <w:t>more</w:t>
      </w:r>
      <w:r>
        <w:rPr>
          <w:spacing w:val="-8"/>
          <w:w w:val="105"/>
        </w:rPr>
        <w:t xml:space="preserve"> </w:t>
      </w:r>
      <w:r>
        <w:rPr>
          <w:w w:val="105"/>
        </w:rPr>
        <w:t>c</w:t>
      </w:r>
      <w:r>
        <w:rPr>
          <w:w w:val="105"/>
        </w:rPr>
        <w:t>apital-intensive</w:t>
      </w:r>
      <w:r>
        <w:rPr>
          <w:spacing w:val="-9"/>
          <w:w w:val="105"/>
        </w:rPr>
        <w:t xml:space="preserve"> </w:t>
      </w:r>
      <w:r>
        <w:rPr>
          <w:w w:val="105"/>
        </w:rPr>
        <w:t>finished</w:t>
      </w:r>
      <w:r>
        <w:rPr>
          <w:spacing w:val="-8"/>
          <w:w w:val="105"/>
        </w:rPr>
        <w:t xml:space="preserve"> </w:t>
      </w:r>
      <w:r>
        <w:rPr>
          <w:w w:val="105"/>
        </w:rPr>
        <w:t>goods</w:t>
      </w:r>
      <w:r>
        <w:rPr>
          <w:spacing w:val="-8"/>
          <w:w w:val="105"/>
        </w:rPr>
        <w:t xml:space="preserve"> </w:t>
      </w:r>
      <w:r>
        <w:rPr>
          <w:w w:val="105"/>
        </w:rPr>
        <w:t>businesses,</w:t>
      </w:r>
      <w:r>
        <w:rPr>
          <w:spacing w:val="-8"/>
          <w:w w:val="105"/>
        </w:rPr>
        <w:t xml:space="preserve"> </w:t>
      </w:r>
      <w:r>
        <w:rPr>
          <w:w w:val="105"/>
        </w:rPr>
        <w:t>unfavorable</w:t>
      </w:r>
      <w:r>
        <w:rPr>
          <w:spacing w:val="-9"/>
          <w:w w:val="105"/>
        </w:rPr>
        <w:t xml:space="preserve"> </w:t>
      </w:r>
      <w:r>
        <w:rPr>
          <w:w w:val="105"/>
        </w:rPr>
        <w:t>channel</w:t>
      </w:r>
      <w:r>
        <w:rPr>
          <w:spacing w:val="-8"/>
          <w:w w:val="105"/>
        </w:rPr>
        <w:t xml:space="preserve"> </w:t>
      </w:r>
      <w:r>
        <w:rPr>
          <w:w w:val="105"/>
        </w:rPr>
        <w:t>and</w:t>
      </w:r>
      <w:r>
        <w:rPr>
          <w:spacing w:val="-8"/>
          <w:w w:val="105"/>
        </w:rPr>
        <w:t xml:space="preserve"> </w:t>
      </w:r>
      <w:r>
        <w:rPr>
          <w:w w:val="105"/>
        </w:rPr>
        <w:t>package</w:t>
      </w:r>
      <w:r>
        <w:rPr>
          <w:spacing w:val="-8"/>
          <w:w w:val="105"/>
        </w:rPr>
        <w:t xml:space="preserve"> </w:t>
      </w:r>
      <w:r>
        <w:rPr>
          <w:w w:val="105"/>
        </w:rPr>
        <w:t>mix,</w:t>
      </w:r>
      <w:r>
        <w:rPr>
          <w:spacing w:val="-9"/>
          <w:w w:val="105"/>
        </w:rPr>
        <w:t xml:space="preserve"> </w:t>
      </w:r>
      <w:r>
        <w:rPr>
          <w:w w:val="105"/>
        </w:rPr>
        <w:t>and</w:t>
      </w:r>
      <w:r>
        <w:rPr>
          <w:spacing w:val="-8"/>
          <w:w w:val="105"/>
        </w:rPr>
        <w:t xml:space="preserve"> </w:t>
      </w:r>
      <w:r>
        <w:rPr>
          <w:w w:val="105"/>
        </w:rPr>
        <w:t>unfavorable</w:t>
      </w:r>
      <w:r>
        <w:rPr>
          <w:spacing w:val="-8"/>
          <w:w w:val="105"/>
        </w:rPr>
        <w:t xml:space="preserve"> </w:t>
      </w:r>
      <w:r>
        <w:rPr>
          <w:w w:val="105"/>
        </w:rPr>
        <w:t>manufacturing</w:t>
      </w:r>
      <w:r>
        <w:rPr>
          <w:spacing w:val="-8"/>
          <w:w w:val="105"/>
        </w:rPr>
        <w:t xml:space="preserve"> </w:t>
      </w:r>
      <w:r>
        <w:rPr>
          <w:w w:val="105"/>
        </w:rPr>
        <w:t>overhead absorption,</w:t>
      </w:r>
      <w:r>
        <w:rPr>
          <w:spacing w:val="-8"/>
          <w:w w:val="105"/>
        </w:rPr>
        <w:t xml:space="preserve"> </w:t>
      </w:r>
      <w:r>
        <w:rPr>
          <w:w w:val="105"/>
        </w:rPr>
        <w:t>partially</w:t>
      </w:r>
      <w:r>
        <w:rPr>
          <w:spacing w:val="-8"/>
          <w:w w:val="105"/>
        </w:rPr>
        <w:t xml:space="preserve"> </w:t>
      </w:r>
      <w:r>
        <w:rPr>
          <w:w w:val="105"/>
        </w:rPr>
        <w:t>offset</w:t>
      </w:r>
      <w:r>
        <w:rPr>
          <w:spacing w:val="-8"/>
          <w:w w:val="105"/>
        </w:rPr>
        <w:t xml:space="preserve"> </w:t>
      </w:r>
      <w:r>
        <w:rPr>
          <w:w w:val="105"/>
        </w:rPr>
        <w:t>by</w:t>
      </w:r>
      <w:r>
        <w:rPr>
          <w:spacing w:val="-8"/>
          <w:w w:val="105"/>
        </w:rPr>
        <w:t xml:space="preserve"> </w:t>
      </w:r>
      <w:r>
        <w:rPr>
          <w:w w:val="105"/>
        </w:rPr>
        <w:t>the</w:t>
      </w:r>
      <w:r>
        <w:rPr>
          <w:spacing w:val="-8"/>
          <w:w w:val="105"/>
        </w:rPr>
        <w:t xml:space="preserve"> </w:t>
      </w:r>
      <w:r>
        <w:rPr>
          <w:w w:val="105"/>
        </w:rPr>
        <w:t>impact</w:t>
      </w:r>
      <w:r>
        <w:rPr>
          <w:spacing w:val="-8"/>
          <w:w w:val="105"/>
        </w:rPr>
        <w:t xml:space="preserve"> </w:t>
      </w:r>
      <w:r>
        <w:rPr>
          <w:w w:val="105"/>
        </w:rPr>
        <w:t>of</w:t>
      </w:r>
      <w:r>
        <w:rPr>
          <w:spacing w:val="-8"/>
          <w:w w:val="105"/>
        </w:rPr>
        <w:t xml:space="preserve"> </w:t>
      </w:r>
      <w:r>
        <w:rPr>
          <w:w w:val="105"/>
        </w:rPr>
        <w:t>acquisitions</w:t>
      </w:r>
      <w:r>
        <w:rPr>
          <w:spacing w:val="-8"/>
          <w:w w:val="105"/>
        </w:rPr>
        <w:t xml:space="preserve"> </w:t>
      </w:r>
      <w:r>
        <w:rPr>
          <w:w w:val="105"/>
        </w:rPr>
        <w:t>and</w:t>
      </w:r>
      <w:r>
        <w:rPr>
          <w:spacing w:val="-8"/>
          <w:w w:val="105"/>
        </w:rPr>
        <w:t xml:space="preserve"> </w:t>
      </w:r>
      <w:r>
        <w:rPr>
          <w:w w:val="105"/>
        </w:rPr>
        <w:t>divestitures</w:t>
      </w:r>
      <w:r>
        <w:rPr>
          <w:rFonts w:ascii="Arial"/>
          <w:w w:val="105"/>
        </w:rPr>
        <w:t>.</w:t>
      </w:r>
      <w:r>
        <w:rPr>
          <w:rFonts w:ascii="Arial"/>
          <w:spacing w:val="-2"/>
          <w:w w:val="105"/>
        </w:rPr>
        <w:t xml:space="preserve"> </w:t>
      </w:r>
      <w:r>
        <w:rPr>
          <w:w w:val="105"/>
        </w:rPr>
        <w:t>Refer</w:t>
      </w:r>
      <w:r>
        <w:rPr>
          <w:spacing w:val="-8"/>
          <w:w w:val="105"/>
        </w:rPr>
        <w:t xml:space="preserve"> </w:t>
      </w:r>
      <w:r>
        <w:rPr>
          <w:w w:val="105"/>
        </w:rPr>
        <w:t>to</w:t>
      </w:r>
      <w:r>
        <w:rPr>
          <w:spacing w:val="-8"/>
          <w:w w:val="105"/>
        </w:rPr>
        <w:t xml:space="preserve"> </w:t>
      </w:r>
      <w:r>
        <w:rPr>
          <w:w w:val="105"/>
        </w:rPr>
        <w:t>Note</w:t>
      </w:r>
      <w:r>
        <w:rPr>
          <w:spacing w:val="-8"/>
          <w:w w:val="105"/>
        </w:rPr>
        <w:t xml:space="preserve"> </w:t>
      </w:r>
      <w:r>
        <w:rPr>
          <w:w w:val="105"/>
        </w:rPr>
        <w:t>2</w:t>
      </w:r>
      <w:r>
        <w:rPr>
          <w:spacing w:val="-8"/>
          <w:w w:val="105"/>
        </w:rPr>
        <w:t xml:space="preserve"> </w:t>
      </w:r>
      <w:r>
        <w:rPr>
          <w:w w:val="105"/>
        </w:rPr>
        <w:t>of</w:t>
      </w:r>
      <w:r>
        <w:rPr>
          <w:spacing w:val="-8"/>
          <w:w w:val="105"/>
        </w:rPr>
        <w:t xml:space="preserve"> </w:t>
      </w:r>
      <w:r>
        <w:rPr>
          <w:w w:val="105"/>
        </w:rPr>
        <w:t>Notes</w:t>
      </w:r>
      <w:r>
        <w:rPr>
          <w:spacing w:val="-8"/>
          <w:w w:val="105"/>
        </w:rPr>
        <w:t xml:space="preserve"> </w:t>
      </w:r>
      <w:r>
        <w:rPr>
          <w:w w:val="105"/>
        </w:rPr>
        <w:t>to</w:t>
      </w:r>
      <w:r>
        <w:rPr>
          <w:spacing w:val="-8"/>
          <w:w w:val="105"/>
        </w:rPr>
        <w:t xml:space="preserve"> </w:t>
      </w:r>
      <w:r>
        <w:rPr>
          <w:w w:val="105"/>
        </w:rPr>
        <w:t>Condensed</w:t>
      </w:r>
      <w:r>
        <w:rPr>
          <w:spacing w:val="-7"/>
          <w:w w:val="105"/>
        </w:rPr>
        <w:t xml:space="preserve"> </w:t>
      </w:r>
      <w:r>
        <w:rPr>
          <w:w w:val="105"/>
        </w:rPr>
        <w:t>Consolidated</w:t>
      </w:r>
      <w:r>
        <w:rPr>
          <w:spacing w:val="-8"/>
          <w:w w:val="105"/>
        </w:rPr>
        <w:t xml:space="preserve"> </w:t>
      </w:r>
      <w:r>
        <w:rPr>
          <w:w w:val="105"/>
        </w:rPr>
        <w:t>Financial</w:t>
      </w:r>
      <w:r>
        <w:rPr>
          <w:spacing w:val="-8"/>
          <w:w w:val="105"/>
        </w:rPr>
        <w:t xml:space="preserve"> </w:t>
      </w:r>
      <w:r>
        <w:rPr>
          <w:w w:val="105"/>
        </w:rPr>
        <w:t>Statements</w:t>
      </w:r>
      <w:r>
        <w:rPr>
          <w:spacing w:val="-8"/>
          <w:w w:val="105"/>
        </w:rPr>
        <w:t xml:space="preserve"> </w:t>
      </w:r>
      <w:r>
        <w:rPr>
          <w:w w:val="105"/>
        </w:rPr>
        <w:t>for</w:t>
      </w:r>
      <w:r>
        <w:rPr>
          <w:spacing w:val="-8"/>
          <w:w w:val="105"/>
        </w:rPr>
        <w:t xml:space="preserve"> </w:t>
      </w:r>
      <w:r>
        <w:rPr>
          <w:w w:val="105"/>
        </w:rPr>
        <w:t>additional</w:t>
      </w:r>
      <w:r>
        <w:rPr>
          <w:spacing w:val="-8"/>
          <w:w w:val="105"/>
        </w:rPr>
        <w:t xml:space="preserve"> </w:t>
      </w:r>
      <w:r>
        <w:rPr>
          <w:w w:val="105"/>
        </w:rPr>
        <w:t>information related to acquisitions and</w:t>
      </w:r>
      <w:r>
        <w:rPr>
          <w:spacing w:val="-5"/>
          <w:w w:val="105"/>
        </w:rPr>
        <w:t xml:space="preserve"> </w:t>
      </w:r>
      <w:r>
        <w:rPr>
          <w:w w:val="105"/>
        </w:rPr>
        <w:t>divestitures.</w:t>
      </w:r>
    </w:p>
    <w:p w14:paraId="1196F09C" w14:textId="77777777" w:rsidR="004304EB" w:rsidRDefault="000856F8">
      <w:pPr>
        <w:pStyle w:val="3"/>
        <w:spacing w:before="98"/>
      </w:pPr>
      <w:r>
        <w:rPr>
          <w:w w:val="105"/>
        </w:rPr>
        <w:t>Selling, General and Administrative Expenses</w:t>
      </w:r>
    </w:p>
    <w:p w14:paraId="1196F09D" w14:textId="77777777" w:rsidR="004304EB" w:rsidRDefault="000856F8">
      <w:pPr>
        <w:pStyle w:val="a3"/>
        <w:spacing w:before="104"/>
        <w:ind w:left="146"/>
      </w:pPr>
      <w:r>
        <w:rPr>
          <w:w w:val="105"/>
        </w:rPr>
        <w:t>The following table sets forth the components of selling, general and administrative expenses (in millions):</w:t>
      </w:r>
    </w:p>
    <w:p w14:paraId="1196F09E" w14:textId="77777777" w:rsidR="004304EB" w:rsidRDefault="004304EB">
      <w:pPr>
        <w:pStyle w:val="a3"/>
        <w:spacing w:before="8"/>
        <w:rPr>
          <w:sz w:val="12"/>
        </w:rPr>
      </w:pPr>
    </w:p>
    <w:p w14:paraId="1196F09F" w14:textId="77777777" w:rsidR="004304EB" w:rsidRDefault="000856F8">
      <w:pPr>
        <w:tabs>
          <w:tab w:val="left" w:pos="9427"/>
        </w:tabs>
        <w:spacing w:after="38"/>
        <w:ind w:left="6986"/>
        <w:rPr>
          <w:sz w:val="13"/>
        </w:rPr>
      </w:pPr>
      <w:r>
        <w:rPr>
          <w:sz w:val="13"/>
        </w:rPr>
        <w:t>Three</w:t>
      </w:r>
      <w:r>
        <w:rPr>
          <w:spacing w:val="2"/>
          <w:sz w:val="13"/>
        </w:rPr>
        <w:t xml:space="preserve"> </w:t>
      </w:r>
      <w:r>
        <w:rPr>
          <w:sz w:val="13"/>
        </w:rPr>
        <w:t>Months</w:t>
      </w:r>
      <w:r>
        <w:rPr>
          <w:spacing w:val="3"/>
          <w:sz w:val="13"/>
        </w:rPr>
        <w:t xml:space="preserve"> </w:t>
      </w:r>
      <w:r>
        <w:rPr>
          <w:sz w:val="13"/>
        </w:rPr>
        <w:t>Ended</w:t>
      </w:r>
      <w:r>
        <w:rPr>
          <w:sz w:val="13"/>
        </w:rPr>
        <w:tab/>
        <w:t>Six Months Ended</w:t>
      </w:r>
    </w:p>
    <w:tbl>
      <w:tblPr>
        <w:tblW w:w="0" w:type="auto"/>
        <w:tblInd w:w="153" w:type="dxa"/>
        <w:tblLayout w:type="fixed"/>
        <w:tblCellMar>
          <w:left w:w="0" w:type="dxa"/>
          <w:right w:w="0" w:type="dxa"/>
        </w:tblCellMar>
        <w:tblLook w:val="04A0" w:firstRow="1" w:lastRow="0" w:firstColumn="1" w:lastColumn="0" w:noHBand="0" w:noVBand="1"/>
      </w:tblPr>
      <w:tblGrid>
        <w:gridCol w:w="6264"/>
        <w:gridCol w:w="1140"/>
        <w:gridCol w:w="1140"/>
        <w:gridCol w:w="96"/>
        <w:gridCol w:w="1140"/>
        <w:gridCol w:w="1140"/>
      </w:tblGrid>
      <w:tr w:rsidR="004304EB" w14:paraId="1196F0A9" w14:textId="77777777">
        <w:trPr>
          <w:trHeight w:val="357"/>
        </w:trPr>
        <w:tc>
          <w:tcPr>
            <w:tcW w:w="7404" w:type="dxa"/>
            <w:gridSpan w:val="2"/>
          </w:tcPr>
          <w:p w14:paraId="1196F0A0" w14:textId="77777777" w:rsidR="004304EB" w:rsidRDefault="000856F8">
            <w:pPr>
              <w:pStyle w:val="TableParagraph"/>
              <w:spacing w:before="21"/>
              <w:ind w:right="20"/>
              <w:jc w:val="right"/>
              <w:rPr>
                <w:b/>
                <w:sz w:val="13"/>
              </w:rPr>
            </w:pPr>
            <w:r>
              <w:rPr>
                <w:b/>
                <w:sz w:val="13"/>
              </w:rPr>
              <w:t>June</w:t>
            </w:r>
            <w:r>
              <w:rPr>
                <w:b/>
                <w:spacing w:val="4"/>
                <w:sz w:val="13"/>
              </w:rPr>
              <w:t xml:space="preserve"> </w:t>
            </w:r>
            <w:r>
              <w:rPr>
                <w:b/>
                <w:sz w:val="13"/>
              </w:rPr>
              <w:t>26,</w:t>
            </w:r>
          </w:p>
          <w:p w14:paraId="1196F0A1" w14:textId="77777777" w:rsidR="004304EB" w:rsidRDefault="000856F8">
            <w:pPr>
              <w:pStyle w:val="TableParagraph"/>
              <w:spacing w:before="6"/>
              <w:ind w:right="11"/>
              <w:jc w:val="right"/>
              <w:rPr>
                <w:b/>
                <w:sz w:val="13"/>
              </w:rPr>
            </w:pPr>
            <w:r>
              <w:rPr>
                <w:b/>
                <w:spacing w:val="-1"/>
                <w:sz w:val="13"/>
              </w:rPr>
              <w:t>2020</w:t>
            </w:r>
          </w:p>
        </w:tc>
        <w:tc>
          <w:tcPr>
            <w:tcW w:w="1140" w:type="dxa"/>
            <w:tcBorders>
              <w:top w:val="single" w:sz="6" w:space="0" w:color="000000"/>
            </w:tcBorders>
          </w:tcPr>
          <w:p w14:paraId="1196F0A2" w14:textId="77777777" w:rsidR="004304EB" w:rsidRDefault="000856F8">
            <w:pPr>
              <w:pStyle w:val="TableParagraph"/>
              <w:spacing w:before="21"/>
              <w:ind w:right="14"/>
              <w:jc w:val="right"/>
              <w:rPr>
                <w:sz w:val="13"/>
              </w:rPr>
            </w:pPr>
            <w:r>
              <w:rPr>
                <w:sz w:val="13"/>
              </w:rPr>
              <w:t>June</w:t>
            </w:r>
            <w:r>
              <w:rPr>
                <w:spacing w:val="5"/>
                <w:sz w:val="13"/>
              </w:rPr>
              <w:t xml:space="preserve"> </w:t>
            </w:r>
            <w:r>
              <w:rPr>
                <w:sz w:val="13"/>
              </w:rPr>
              <w:t>28,</w:t>
            </w:r>
          </w:p>
          <w:p w14:paraId="1196F0A3" w14:textId="77777777" w:rsidR="004304EB" w:rsidRDefault="000856F8">
            <w:pPr>
              <w:pStyle w:val="TableParagraph"/>
              <w:spacing w:before="6"/>
              <w:ind w:right="11"/>
              <w:jc w:val="right"/>
              <w:rPr>
                <w:sz w:val="13"/>
              </w:rPr>
            </w:pPr>
            <w:r>
              <w:rPr>
                <w:sz w:val="13"/>
              </w:rPr>
              <w:t>2019</w:t>
            </w:r>
          </w:p>
        </w:tc>
        <w:tc>
          <w:tcPr>
            <w:tcW w:w="96" w:type="dxa"/>
          </w:tcPr>
          <w:p w14:paraId="1196F0A4" w14:textId="77777777" w:rsidR="004304EB" w:rsidRDefault="004304EB">
            <w:pPr>
              <w:pStyle w:val="TableParagraph"/>
              <w:spacing w:before="0"/>
              <w:rPr>
                <w:sz w:val="14"/>
              </w:rPr>
            </w:pPr>
          </w:p>
        </w:tc>
        <w:tc>
          <w:tcPr>
            <w:tcW w:w="1140" w:type="dxa"/>
            <w:tcBorders>
              <w:top w:val="single" w:sz="6" w:space="0" w:color="000000"/>
            </w:tcBorders>
          </w:tcPr>
          <w:p w14:paraId="1196F0A5" w14:textId="77777777" w:rsidR="004304EB" w:rsidRDefault="000856F8">
            <w:pPr>
              <w:pStyle w:val="TableParagraph"/>
              <w:spacing w:before="21"/>
              <w:ind w:right="20"/>
              <w:jc w:val="right"/>
              <w:rPr>
                <w:b/>
                <w:sz w:val="13"/>
              </w:rPr>
            </w:pPr>
            <w:r>
              <w:rPr>
                <w:b/>
                <w:sz w:val="13"/>
              </w:rPr>
              <w:t>June</w:t>
            </w:r>
            <w:r>
              <w:rPr>
                <w:b/>
                <w:spacing w:val="4"/>
                <w:sz w:val="13"/>
              </w:rPr>
              <w:t xml:space="preserve"> </w:t>
            </w:r>
            <w:r>
              <w:rPr>
                <w:b/>
                <w:sz w:val="13"/>
              </w:rPr>
              <w:t>26,</w:t>
            </w:r>
          </w:p>
          <w:p w14:paraId="1196F0A6" w14:textId="77777777" w:rsidR="004304EB" w:rsidRDefault="000856F8">
            <w:pPr>
              <w:pStyle w:val="TableParagraph"/>
              <w:spacing w:before="6"/>
              <w:ind w:right="11"/>
              <w:jc w:val="right"/>
              <w:rPr>
                <w:b/>
                <w:sz w:val="13"/>
              </w:rPr>
            </w:pPr>
            <w:r>
              <w:rPr>
                <w:b/>
                <w:sz w:val="13"/>
              </w:rPr>
              <w:t>2020</w:t>
            </w:r>
          </w:p>
        </w:tc>
        <w:tc>
          <w:tcPr>
            <w:tcW w:w="1140" w:type="dxa"/>
            <w:tcBorders>
              <w:top w:val="single" w:sz="6" w:space="0" w:color="000000"/>
            </w:tcBorders>
          </w:tcPr>
          <w:p w14:paraId="1196F0A7" w14:textId="77777777" w:rsidR="004304EB" w:rsidRDefault="000856F8">
            <w:pPr>
              <w:pStyle w:val="TableParagraph"/>
              <w:spacing w:before="21"/>
              <w:ind w:right="14"/>
              <w:jc w:val="right"/>
              <w:rPr>
                <w:sz w:val="13"/>
              </w:rPr>
            </w:pPr>
            <w:r>
              <w:rPr>
                <w:sz w:val="13"/>
              </w:rPr>
              <w:t>June</w:t>
            </w:r>
            <w:r>
              <w:rPr>
                <w:spacing w:val="5"/>
                <w:sz w:val="13"/>
              </w:rPr>
              <w:t xml:space="preserve"> </w:t>
            </w:r>
            <w:r>
              <w:rPr>
                <w:sz w:val="13"/>
              </w:rPr>
              <w:t>28,</w:t>
            </w:r>
          </w:p>
          <w:p w14:paraId="1196F0A8" w14:textId="77777777" w:rsidR="004304EB" w:rsidRDefault="000856F8">
            <w:pPr>
              <w:pStyle w:val="TableParagraph"/>
              <w:spacing w:before="6"/>
              <w:ind w:right="11"/>
              <w:jc w:val="right"/>
              <w:rPr>
                <w:sz w:val="13"/>
              </w:rPr>
            </w:pPr>
            <w:r>
              <w:rPr>
                <w:sz w:val="13"/>
              </w:rPr>
              <w:t>2019</w:t>
            </w:r>
          </w:p>
        </w:tc>
      </w:tr>
      <w:tr w:rsidR="004304EB" w14:paraId="1196F0AF" w14:textId="77777777">
        <w:trPr>
          <w:trHeight w:val="226"/>
        </w:trPr>
        <w:tc>
          <w:tcPr>
            <w:tcW w:w="6264" w:type="dxa"/>
            <w:tcBorders>
              <w:top w:val="single" w:sz="6" w:space="0" w:color="000000"/>
            </w:tcBorders>
            <w:shd w:val="clear" w:color="auto" w:fill="CCEDFF"/>
          </w:tcPr>
          <w:p w14:paraId="1196F0AA" w14:textId="77777777" w:rsidR="004304EB" w:rsidRDefault="000856F8">
            <w:pPr>
              <w:pStyle w:val="TableParagraph"/>
              <w:spacing w:before="26"/>
              <w:ind w:left="11"/>
              <w:rPr>
                <w:sz w:val="15"/>
              </w:rPr>
            </w:pPr>
            <w:r>
              <w:rPr>
                <w:w w:val="105"/>
                <w:sz w:val="15"/>
              </w:rPr>
              <w:t>Stock-based compensation expense (income)</w:t>
            </w:r>
          </w:p>
        </w:tc>
        <w:tc>
          <w:tcPr>
            <w:tcW w:w="1140" w:type="dxa"/>
            <w:tcBorders>
              <w:top w:val="single" w:sz="6" w:space="0" w:color="000000"/>
            </w:tcBorders>
            <w:shd w:val="clear" w:color="auto" w:fill="CCEDFF"/>
          </w:tcPr>
          <w:p w14:paraId="1196F0AB" w14:textId="77777777" w:rsidR="004304EB" w:rsidRDefault="000856F8">
            <w:pPr>
              <w:pStyle w:val="TableParagraph"/>
              <w:tabs>
                <w:tab w:val="left" w:pos="827"/>
              </w:tabs>
              <w:spacing w:before="26"/>
              <w:ind w:right="143"/>
              <w:jc w:val="right"/>
              <w:rPr>
                <w:b/>
                <w:sz w:val="15"/>
              </w:rPr>
            </w:pPr>
            <w:r>
              <w:rPr>
                <w:b/>
                <w:w w:val="105"/>
                <w:sz w:val="15"/>
              </w:rPr>
              <w:t>$</w:t>
            </w:r>
            <w:r>
              <w:rPr>
                <w:b/>
                <w:w w:val="105"/>
                <w:sz w:val="15"/>
              </w:rPr>
              <w:tab/>
            </w:r>
            <w:r>
              <w:rPr>
                <w:b/>
                <w:sz w:val="15"/>
              </w:rPr>
              <w:t>41</w:t>
            </w:r>
          </w:p>
        </w:tc>
        <w:tc>
          <w:tcPr>
            <w:tcW w:w="1140" w:type="dxa"/>
            <w:tcBorders>
              <w:top w:val="single" w:sz="6" w:space="0" w:color="000000"/>
            </w:tcBorders>
            <w:shd w:val="clear" w:color="auto" w:fill="CCEDFF"/>
          </w:tcPr>
          <w:p w14:paraId="1196F0AC" w14:textId="77777777" w:rsidR="004304EB" w:rsidRDefault="000856F8">
            <w:pPr>
              <w:pStyle w:val="TableParagraph"/>
              <w:tabs>
                <w:tab w:val="left" w:pos="827"/>
              </w:tabs>
              <w:spacing w:before="26"/>
              <w:ind w:right="143"/>
              <w:jc w:val="right"/>
              <w:rPr>
                <w:sz w:val="15"/>
              </w:rPr>
            </w:pPr>
            <w:r>
              <w:rPr>
                <w:w w:val="105"/>
                <w:sz w:val="15"/>
              </w:rPr>
              <w:t>$</w:t>
            </w:r>
            <w:r>
              <w:rPr>
                <w:w w:val="105"/>
                <w:sz w:val="15"/>
              </w:rPr>
              <w:tab/>
            </w:r>
            <w:r>
              <w:rPr>
                <w:sz w:val="15"/>
              </w:rPr>
              <w:t>48</w:t>
            </w:r>
          </w:p>
        </w:tc>
        <w:tc>
          <w:tcPr>
            <w:tcW w:w="1236" w:type="dxa"/>
            <w:gridSpan w:val="2"/>
            <w:tcBorders>
              <w:top w:val="single" w:sz="6" w:space="0" w:color="000000"/>
            </w:tcBorders>
            <w:shd w:val="clear" w:color="auto" w:fill="CCEDFF"/>
          </w:tcPr>
          <w:p w14:paraId="1196F0AD" w14:textId="77777777" w:rsidR="004304EB" w:rsidRDefault="000856F8">
            <w:pPr>
              <w:pStyle w:val="TableParagraph"/>
              <w:tabs>
                <w:tab w:val="left" w:pos="935"/>
              </w:tabs>
              <w:spacing w:before="26"/>
              <w:ind w:left="107"/>
              <w:rPr>
                <w:b/>
                <w:sz w:val="15"/>
              </w:rPr>
            </w:pPr>
            <w:r>
              <w:rPr>
                <w:b/>
                <w:w w:val="105"/>
                <w:sz w:val="15"/>
              </w:rPr>
              <w:t>$</w:t>
            </w:r>
            <w:r>
              <w:rPr>
                <w:b/>
                <w:w w:val="105"/>
                <w:sz w:val="15"/>
              </w:rPr>
              <w:tab/>
              <w:t>36</w:t>
            </w:r>
          </w:p>
        </w:tc>
        <w:tc>
          <w:tcPr>
            <w:tcW w:w="1140" w:type="dxa"/>
            <w:tcBorders>
              <w:top w:val="single" w:sz="6" w:space="0" w:color="000000"/>
            </w:tcBorders>
            <w:shd w:val="clear" w:color="auto" w:fill="CCEDFF"/>
          </w:tcPr>
          <w:p w14:paraId="1196F0AE" w14:textId="77777777" w:rsidR="004304EB" w:rsidRDefault="000856F8">
            <w:pPr>
              <w:pStyle w:val="TableParagraph"/>
              <w:tabs>
                <w:tab w:val="left" w:pos="827"/>
              </w:tabs>
              <w:spacing w:before="26"/>
              <w:ind w:right="143"/>
              <w:jc w:val="right"/>
              <w:rPr>
                <w:sz w:val="15"/>
              </w:rPr>
            </w:pPr>
            <w:r>
              <w:rPr>
                <w:w w:val="105"/>
                <w:sz w:val="15"/>
              </w:rPr>
              <w:t>$</w:t>
            </w:r>
            <w:r>
              <w:rPr>
                <w:w w:val="105"/>
                <w:sz w:val="15"/>
              </w:rPr>
              <w:tab/>
            </w:r>
            <w:r>
              <w:rPr>
                <w:sz w:val="15"/>
              </w:rPr>
              <w:t>88</w:t>
            </w:r>
          </w:p>
        </w:tc>
      </w:tr>
      <w:tr w:rsidR="004304EB" w14:paraId="1196F0B5" w14:textId="77777777">
        <w:trPr>
          <w:trHeight w:val="228"/>
        </w:trPr>
        <w:tc>
          <w:tcPr>
            <w:tcW w:w="6264" w:type="dxa"/>
          </w:tcPr>
          <w:p w14:paraId="1196F0B0" w14:textId="77777777" w:rsidR="004304EB" w:rsidRDefault="000856F8">
            <w:pPr>
              <w:pStyle w:val="TableParagraph"/>
              <w:ind w:left="11"/>
              <w:rPr>
                <w:sz w:val="15"/>
              </w:rPr>
            </w:pPr>
            <w:r>
              <w:rPr>
                <w:w w:val="105"/>
                <w:sz w:val="15"/>
              </w:rPr>
              <w:t>Advertising expenses</w:t>
            </w:r>
          </w:p>
        </w:tc>
        <w:tc>
          <w:tcPr>
            <w:tcW w:w="1140" w:type="dxa"/>
          </w:tcPr>
          <w:p w14:paraId="1196F0B1" w14:textId="77777777" w:rsidR="004304EB" w:rsidRDefault="000856F8">
            <w:pPr>
              <w:pStyle w:val="TableParagraph"/>
              <w:ind w:right="149"/>
              <w:jc w:val="right"/>
              <w:rPr>
                <w:b/>
                <w:sz w:val="15"/>
              </w:rPr>
            </w:pPr>
            <w:r>
              <w:rPr>
                <w:b/>
                <w:sz w:val="15"/>
              </w:rPr>
              <w:t>370</w:t>
            </w:r>
          </w:p>
        </w:tc>
        <w:tc>
          <w:tcPr>
            <w:tcW w:w="1140" w:type="dxa"/>
          </w:tcPr>
          <w:p w14:paraId="1196F0B2" w14:textId="77777777" w:rsidR="004304EB" w:rsidRDefault="000856F8">
            <w:pPr>
              <w:pStyle w:val="TableParagraph"/>
              <w:ind w:right="152"/>
              <w:jc w:val="right"/>
              <w:rPr>
                <w:sz w:val="15"/>
              </w:rPr>
            </w:pPr>
            <w:r>
              <w:rPr>
                <w:sz w:val="15"/>
              </w:rPr>
              <w:t>1,165</w:t>
            </w:r>
          </w:p>
        </w:tc>
        <w:tc>
          <w:tcPr>
            <w:tcW w:w="1236" w:type="dxa"/>
            <w:gridSpan w:val="2"/>
          </w:tcPr>
          <w:p w14:paraId="1196F0B3" w14:textId="77777777" w:rsidR="004304EB" w:rsidRDefault="000856F8">
            <w:pPr>
              <w:pStyle w:val="TableParagraph"/>
              <w:ind w:left="731"/>
              <w:rPr>
                <w:b/>
                <w:sz w:val="15"/>
              </w:rPr>
            </w:pPr>
            <w:r>
              <w:rPr>
                <w:b/>
                <w:w w:val="105"/>
                <w:sz w:val="15"/>
              </w:rPr>
              <w:t>1,272</w:t>
            </w:r>
          </w:p>
        </w:tc>
        <w:tc>
          <w:tcPr>
            <w:tcW w:w="1140" w:type="dxa"/>
          </w:tcPr>
          <w:p w14:paraId="1196F0B4" w14:textId="77777777" w:rsidR="004304EB" w:rsidRDefault="000856F8">
            <w:pPr>
              <w:pStyle w:val="TableParagraph"/>
              <w:ind w:right="152"/>
              <w:jc w:val="right"/>
              <w:rPr>
                <w:sz w:val="15"/>
              </w:rPr>
            </w:pPr>
            <w:r>
              <w:rPr>
                <w:sz w:val="15"/>
              </w:rPr>
              <w:t>2,118</w:t>
            </w:r>
          </w:p>
        </w:tc>
      </w:tr>
      <w:tr w:rsidR="004304EB" w14:paraId="1196F0BB" w14:textId="77777777">
        <w:trPr>
          <w:trHeight w:val="228"/>
        </w:trPr>
        <w:tc>
          <w:tcPr>
            <w:tcW w:w="6264" w:type="dxa"/>
            <w:shd w:val="clear" w:color="auto" w:fill="CCEDFF"/>
          </w:tcPr>
          <w:p w14:paraId="1196F0B6" w14:textId="77777777" w:rsidR="004304EB" w:rsidRDefault="000856F8">
            <w:pPr>
              <w:pStyle w:val="TableParagraph"/>
              <w:ind w:left="11"/>
              <w:rPr>
                <w:sz w:val="15"/>
              </w:rPr>
            </w:pPr>
            <w:r>
              <w:rPr>
                <w:w w:val="105"/>
                <w:sz w:val="15"/>
              </w:rPr>
              <w:t>Selling and distribution expenses</w:t>
            </w:r>
          </w:p>
        </w:tc>
        <w:tc>
          <w:tcPr>
            <w:tcW w:w="1140" w:type="dxa"/>
            <w:shd w:val="clear" w:color="auto" w:fill="CCEDFF"/>
          </w:tcPr>
          <w:p w14:paraId="1196F0B7" w14:textId="77777777" w:rsidR="004304EB" w:rsidRDefault="000856F8">
            <w:pPr>
              <w:pStyle w:val="TableParagraph"/>
              <w:ind w:right="149"/>
              <w:jc w:val="right"/>
              <w:rPr>
                <w:b/>
                <w:sz w:val="15"/>
              </w:rPr>
            </w:pPr>
            <w:r>
              <w:rPr>
                <w:b/>
                <w:sz w:val="15"/>
              </w:rPr>
              <w:t>569</w:t>
            </w:r>
          </w:p>
        </w:tc>
        <w:tc>
          <w:tcPr>
            <w:tcW w:w="1140" w:type="dxa"/>
            <w:shd w:val="clear" w:color="auto" w:fill="CCEDFF"/>
          </w:tcPr>
          <w:p w14:paraId="1196F0B8" w14:textId="77777777" w:rsidR="004304EB" w:rsidRDefault="000856F8">
            <w:pPr>
              <w:pStyle w:val="TableParagraph"/>
              <w:ind w:right="149"/>
              <w:jc w:val="right"/>
              <w:rPr>
                <w:sz w:val="15"/>
              </w:rPr>
            </w:pPr>
            <w:r>
              <w:rPr>
                <w:sz w:val="15"/>
              </w:rPr>
              <w:t>713</w:t>
            </w:r>
          </w:p>
        </w:tc>
        <w:tc>
          <w:tcPr>
            <w:tcW w:w="1236" w:type="dxa"/>
            <w:gridSpan w:val="2"/>
            <w:shd w:val="clear" w:color="auto" w:fill="CCEDFF"/>
          </w:tcPr>
          <w:p w14:paraId="1196F0B9" w14:textId="77777777" w:rsidR="004304EB" w:rsidRDefault="000856F8">
            <w:pPr>
              <w:pStyle w:val="TableParagraph"/>
              <w:ind w:left="731"/>
              <w:rPr>
                <w:b/>
                <w:sz w:val="15"/>
              </w:rPr>
            </w:pPr>
            <w:r>
              <w:rPr>
                <w:b/>
                <w:w w:val="105"/>
                <w:sz w:val="15"/>
              </w:rPr>
              <w:t>1,267</w:t>
            </w:r>
          </w:p>
        </w:tc>
        <w:tc>
          <w:tcPr>
            <w:tcW w:w="1140" w:type="dxa"/>
            <w:shd w:val="clear" w:color="auto" w:fill="CCEDFF"/>
          </w:tcPr>
          <w:p w14:paraId="1196F0BA" w14:textId="77777777" w:rsidR="004304EB" w:rsidRDefault="000856F8">
            <w:pPr>
              <w:pStyle w:val="TableParagraph"/>
              <w:ind w:right="152"/>
              <w:jc w:val="right"/>
              <w:rPr>
                <w:sz w:val="15"/>
              </w:rPr>
            </w:pPr>
            <w:r>
              <w:rPr>
                <w:sz w:val="15"/>
              </w:rPr>
              <w:t>1,388</w:t>
            </w:r>
          </w:p>
        </w:tc>
      </w:tr>
      <w:tr w:rsidR="004304EB" w14:paraId="1196F0C1" w14:textId="77777777">
        <w:trPr>
          <w:trHeight w:val="226"/>
        </w:trPr>
        <w:tc>
          <w:tcPr>
            <w:tcW w:w="6264" w:type="dxa"/>
            <w:tcBorders>
              <w:bottom w:val="single" w:sz="6" w:space="0" w:color="000000"/>
            </w:tcBorders>
          </w:tcPr>
          <w:p w14:paraId="1196F0BC" w14:textId="77777777" w:rsidR="004304EB" w:rsidRDefault="000856F8">
            <w:pPr>
              <w:pStyle w:val="TableParagraph"/>
              <w:ind w:left="11"/>
              <w:rPr>
                <w:sz w:val="15"/>
              </w:rPr>
            </w:pPr>
            <w:r>
              <w:rPr>
                <w:w w:val="105"/>
                <w:sz w:val="15"/>
              </w:rPr>
              <w:t>Other operating expenses</w:t>
            </w:r>
          </w:p>
        </w:tc>
        <w:tc>
          <w:tcPr>
            <w:tcW w:w="1140" w:type="dxa"/>
            <w:tcBorders>
              <w:bottom w:val="single" w:sz="6" w:space="0" w:color="000000"/>
            </w:tcBorders>
          </w:tcPr>
          <w:p w14:paraId="1196F0BD" w14:textId="77777777" w:rsidR="004304EB" w:rsidRDefault="000856F8">
            <w:pPr>
              <w:pStyle w:val="TableParagraph"/>
              <w:ind w:right="152"/>
              <w:jc w:val="right"/>
              <w:rPr>
                <w:b/>
                <w:sz w:val="15"/>
              </w:rPr>
            </w:pPr>
            <w:r>
              <w:rPr>
                <w:b/>
                <w:sz w:val="15"/>
              </w:rPr>
              <w:t>1,003</w:t>
            </w:r>
          </w:p>
        </w:tc>
        <w:tc>
          <w:tcPr>
            <w:tcW w:w="1140" w:type="dxa"/>
            <w:tcBorders>
              <w:bottom w:val="single" w:sz="6" w:space="0" w:color="000000"/>
            </w:tcBorders>
          </w:tcPr>
          <w:p w14:paraId="1196F0BE" w14:textId="77777777" w:rsidR="004304EB" w:rsidRDefault="000856F8">
            <w:pPr>
              <w:pStyle w:val="TableParagraph"/>
              <w:ind w:right="152"/>
              <w:jc w:val="right"/>
              <w:rPr>
                <w:sz w:val="15"/>
              </w:rPr>
            </w:pPr>
            <w:r>
              <w:rPr>
                <w:sz w:val="15"/>
              </w:rPr>
              <w:t>1,070</w:t>
            </w:r>
          </w:p>
        </w:tc>
        <w:tc>
          <w:tcPr>
            <w:tcW w:w="1236" w:type="dxa"/>
            <w:gridSpan w:val="2"/>
            <w:tcBorders>
              <w:bottom w:val="single" w:sz="6" w:space="0" w:color="000000"/>
            </w:tcBorders>
          </w:tcPr>
          <w:p w14:paraId="1196F0BF" w14:textId="77777777" w:rsidR="004304EB" w:rsidRDefault="000856F8">
            <w:pPr>
              <w:pStyle w:val="TableParagraph"/>
              <w:ind w:left="731"/>
              <w:rPr>
                <w:b/>
                <w:sz w:val="15"/>
              </w:rPr>
            </w:pPr>
            <w:r>
              <w:rPr>
                <w:b/>
                <w:w w:val="105"/>
                <w:sz w:val="15"/>
              </w:rPr>
              <w:t>2,056</w:t>
            </w:r>
          </w:p>
        </w:tc>
        <w:tc>
          <w:tcPr>
            <w:tcW w:w="1140" w:type="dxa"/>
            <w:tcBorders>
              <w:bottom w:val="single" w:sz="6" w:space="0" w:color="000000"/>
            </w:tcBorders>
          </w:tcPr>
          <w:p w14:paraId="1196F0C0" w14:textId="77777777" w:rsidR="004304EB" w:rsidRDefault="000856F8">
            <w:pPr>
              <w:pStyle w:val="TableParagraph"/>
              <w:ind w:right="152"/>
              <w:jc w:val="right"/>
              <w:rPr>
                <w:sz w:val="15"/>
              </w:rPr>
            </w:pPr>
            <w:r>
              <w:rPr>
                <w:sz w:val="15"/>
              </w:rPr>
              <w:t>2,169</w:t>
            </w:r>
          </w:p>
        </w:tc>
      </w:tr>
      <w:tr w:rsidR="004304EB" w14:paraId="1196F0C7" w14:textId="77777777">
        <w:trPr>
          <w:trHeight w:val="223"/>
        </w:trPr>
        <w:tc>
          <w:tcPr>
            <w:tcW w:w="6264" w:type="dxa"/>
            <w:tcBorders>
              <w:top w:val="single" w:sz="6" w:space="0" w:color="000000"/>
              <w:bottom w:val="single" w:sz="12" w:space="0" w:color="000000"/>
            </w:tcBorders>
            <w:shd w:val="clear" w:color="auto" w:fill="CCEDFF"/>
          </w:tcPr>
          <w:p w14:paraId="1196F0C2" w14:textId="77777777" w:rsidR="004304EB" w:rsidRDefault="000856F8">
            <w:pPr>
              <w:pStyle w:val="TableParagraph"/>
              <w:spacing w:before="26"/>
              <w:ind w:left="11"/>
              <w:rPr>
                <w:sz w:val="15"/>
              </w:rPr>
            </w:pPr>
            <w:r>
              <w:rPr>
                <w:w w:val="105"/>
                <w:sz w:val="15"/>
              </w:rPr>
              <w:t>Selling, general and administrative expenses</w:t>
            </w:r>
          </w:p>
        </w:tc>
        <w:tc>
          <w:tcPr>
            <w:tcW w:w="1140" w:type="dxa"/>
            <w:tcBorders>
              <w:top w:val="single" w:sz="6" w:space="0" w:color="000000"/>
              <w:bottom w:val="single" w:sz="12" w:space="0" w:color="000000"/>
            </w:tcBorders>
            <w:shd w:val="clear" w:color="auto" w:fill="CCEDFF"/>
          </w:tcPr>
          <w:p w14:paraId="1196F0C3" w14:textId="77777777" w:rsidR="004304EB" w:rsidRDefault="000856F8">
            <w:pPr>
              <w:pStyle w:val="TableParagraph"/>
              <w:tabs>
                <w:tab w:val="left" w:pos="623"/>
              </w:tabs>
              <w:spacing w:before="26"/>
              <w:ind w:right="152"/>
              <w:jc w:val="right"/>
              <w:rPr>
                <w:b/>
                <w:sz w:val="15"/>
              </w:rPr>
            </w:pPr>
            <w:r>
              <w:rPr>
                <w:b/>
                <w:w w:val="105"/>
                <w:sz w:val="15"/>
              </w:rPr>
              <w:t>$</w:t>
            </w:r>
            <w:r>
              <w:rPr>
                <w:b/>
                <w:w w:val="105"/>
                <w:sz w:val="15"/>
              </w:rPr>
              <w:tab/>
            </w:r>
            <w:r>
              <w:rPr>
                <w:b/>
                <w:sz w:val="15"/>
              </w:rPr>
              <w:t>1,983</w:t>
            </w:r>
          </w:p>
        </w:tc>
        <w:tc>
          <w:tcPr>
            <w:tcW w:w="1140" w:type="dxa"/>
            <w:tcBorders>
              <w:top w:val="single" w:sz="6" w:space="0" w:color="000000"/>
              <w:bottom w:val="single" w:sz="12" w:space="0" w:color="000000"/>
            </w:tcBorders>
            <w:shd w:val="clear" w:color="auto" w:fill="CCEDFF"/>
          </w:tcPr>
          <w:p w14:paraId="1196F0C4" w14:textId="77777777" w:rsidR="004304EB" w:rsidRDefault="000856F8">
            <w:pPr>
              <w:pStyle w:val="TableParagraph"/>
              <w:tabs>
                <w:tab w:val="left" w:pos="623"/>
              </w:tabs>
              <w:spacing w:before="26"/>
              <w:ind w:right="152"/>
              <w:jc w:val="right"/>
              <w:rPr>
                <w:sz w:val="15"/>
              </w:rPr>
            </w:pPr>
            <w:r>
              <w:rPr>
                <w:w w:val="105"/>
                <w:sz w:val="15"/>
              </w:rPr>
              <w:t>$</w:t>
            </w:r>
            <w:r>
              <w:rPr>
                <w:w w:val="105"/>
                <w:sz w:val="15"/>
              </w:rPr>
              <w:tab/>
            </w:r>
            <w:r>
              <w:rPr>
                <w:sz w:val="15"/>
              </w:rPr>
              <w:t>2,996</w:t>
            </w:r>
          </w:p>
        </w:tc>
        <w:tc>
          <w:tcPr>
            <w:tcW w:w="1236" w:type="dxa"/>
            <w:gridSpan w:val="2"/>
            <w:tcBorders>
              <w:top w:val="single" w:sz="6" w:space="0" w:color="000000"/>
              <w:bottom w:val="single" w:sz="12" w:space="0" w:color="000000"/>
            </w:tcBorders>
            <w:shd w:val="clear" w:color="auto" w:fill="CCEDFF"/>
          </w:tcPr>
          <w:p w14:paraId="1196F0C5" w14:textId="77777777" w:rsidR="004304EB" w:rsidRDefault="000856F8">
            <w:pPr>
              <w:pStyle w:val="TableParagraph"/>
              <w:tabs>
                <w:tab w:val="left" w:pos="731"/>
              </w:tabs>
              <w:spacing w:before="26"/>
              <w:ind w:left="107"/>
              <w:rPr>
                <w:b/>
                <w:sz w:val="15"/>
              </w:rPr>
            </w:pPr>
            <w:r>
              <w:rPr>
                <w:b/>
                <w:w w:val="105"/>
                <w:sz w:val="15"/>
              </w:rPr>
              <w:t>$</w:t>
            </w:r>
            <w:r>
              <w:rPr>
                <w:b/>
                <w:w w:val="105"/>
                <w:sz w:val="15"/>
              </w:rPr>
              <w:tab/>
              <w:t>4,631</w:t>
            </w:r>
          </w:p>
        </w:tc>
        <w:tc>
          <w:tcPr>
            <w:tcW w:w="1140" w:type="dxa"/>
            <w:tcBorders>
              <w:top w:val="single" w:sz="6" w:space="0" w:color="000000"/>
              <w:bottom w:val="single" w:sz="12" w:space="0" w:color="000000"/>
            </w:tcBorders>
            <w:shd w:val="clear" w:color="auto" w:fill="CCEDFF"/>
          </w:tcPr>
          <w:p w14:paraId="1196F0C6" w14:textId="77777777" w:rsidR="004304EB" w:rsidRDefault="000856F8">
            <w:pPr>
              <w:pStyle w:val="TableParagraph"/>
              <w:tabs>
                <w:tab w:val="left" w:pos="623"/>
              </w:tabs>
              <w:spacing w:before="26"/>
              <w:ind w:right="152"/>
              <w:jc w:val="right"/>
              <w:rPr>
                <w:sz w:val="15"/>
              </w:rPr>
            </w:pPr>
            <w:r>
              <w:rPr>
                <w:w w:val="105"/>
                <w:sz w:val="15"/>
              </w:rPr>
              <w:t>$</w:t>
            </w:r>
            <w:r>
              <w:rPr>
                <w:w w:val="105"/>
                <w:sz w:val="15"/>
              </w:rPr>
              <w:tab/>
            </w:r>
            <w:r>
              <w:rPr>
                <w:sz w:val="15"/>
              </w:rPr>
              <w:t>5,763</w:t>
            </w:r>
          </w:p>
        </w:tc>
      </w:tr>
    </w:tbl>
    <w:p w14:paraId="1196F0C8" w14:textId="77777777" w:rsidR="004304EB" w:rsidRDefault="004304EB">
      <w:pPr>
        <w:pStyle w:val="a3"/>
        <w:spacing w:before="10"/>
        <w:rPr>
          <w:sz w:val="13"/>
        </w:rPr>
      </w:pPr>
    </w:p>
    <w:p w14:paraId="1196F0C9" w14:textId="77777777" w:rsidR="004304EB" w:rsidRDefault="000856F8">
      <w:pPr>
        <w:pStyle w:val="a3"/>
        <w:spacing w:line="249" w:lineRule="auto"/>
        <w:ind w:left="146" w:right="237"/>
      </w:pPr>
      <w:r>
        <w:rPr>
          <w:w w:val="105"/>
        </w:rPr>
        <w:t>During</w:t>
      </w:r>
      <w:r>
        <w:rPr>
          <w:spacing w:val="-7"/>
          <w:w w:val="105"/>
        </w:rPr>
        <w:t xml:space="preserve"> </w:t>
      </w:r>
      <w:r>
        <w:rPr>
          <w:w w:val="105"/>
        </w:rPr>
        <w:t>the</w:t>
      </w:r>
      <w:r>
        <w:rPr>
          <w:spacing w:val="-7"/>
          <w:w w:val="105"/>
        </w:rPr>
        <w:t xml:space="preserve"> </w:t>
      </w:r>
      <w:r>
        <w:rPr>
          <w:w w:val="105"/>
        </w:rPr>
        <w:t>three</w:t>
      </w:r>
      <w:r>
        <w:rPr>
          <w:spacing w:val="-6"/>
          <w:w w:val="105"/>
        </w:rPr>
        <w:t xml:space="preserve"> </w:t>
      </w:r>
      <w:r>
        <w:rPr>
          <w:w w:val="105"/>
        </w:rPr>
        <w:t>and</w:t>
      </w:r>
      <w:r>
        <w:rPr>
          <w:spacing w:val="-7"/>
          <w:w w:val="105"/>
        </w:rPr>
        <w:t xml:space="preserve"> </w:t>
      </w:r>
      <w:r>
        <w:rPr>
          <w:w w:val="105"/>
        </w:rPr>
        <w:t>six</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June</w:t>
      </w:r>
      <w:r>
        <w:rPr>
          <w:spacing w:val="-7"/>
          <w:w w:val="105"/>
        </w:rPr>
        <w:t xml:space="preserve"> </w:t>
      </w:r>
      <w:r>
        <w:rPr>
          <w:w w:val="105"/>
        </w:rPr>
        <w:t>26,</w:t>
      </w:r>
      <w:r>
        <w:rPr>
          <w:spacing w:val="-6"/>
          <w:w w:val="105"/>
        </w:rPr>
        <w:t xml:space="preserve"> </w:t>
      </w:r>
      <w:r>
        <w:rPr>
          <w:w w:val="105"/>
        </w:rPr>
        <w:t>2020,</w:t>
      </w:r>
      <w:r>
        <w:rPr>
          <w:spacing w:val="-7"/>
          <w:w w:val="105"/>
        </w:rPr>
        <w:t xml:space="preserve"> </w:t>
      </w:r>
      <w:r>
        <w:rPr>
          <w:w w:val="105"/>
        </w:rPr>
        <w:t>selling,</w:t>
      </w:r>
      <w:r>
        <w:rPr>
          <w:spacing w:val="-7"/>
          <w:w w:val="105"/>
        </w:rPr>
        <w:t xml:space="preserve"> </w:t>
      </w:r>
      <w:r>
        <w:rPr>
          <w:w w:val="105"/>
        </w:rPr>
        <w:t>general</w:t>
      </w:r>
      <w:r>
        <w:rPr>
          <w:spacing w:val="-6"/>
          <w:w w:val="105"/>
        </w:rPr>
        <w:t xml:space="preserve"> </w:t>
      </w:r>
      <w:r>
        <w:rPr>
          <w:w w:val="105"/>
        </w:rPr>
        <w:t>and</w:t>
      </w:r>
      <w:r>
        <w:rPr>
          <w:spacing w:val="-7"/>
          <w:w w:val="105"/>
        </w:rPr>
        <w:t xml:space="preserve"> </w:t>
      </w:r>
      <w:r>
        <w:rPr>
          <w:w w:val="105"/>
        </w:rPr>
        <w:t>administrative</w:t>
      </w:r>
      <w:r>
        <w:rPr>
          <w:spacing w:val="-7"/>
          <w:w w:val="105"/>
        </w:rPr>
        <w:t xml:space="preserve"> </w:t>
      </w:r>
      <w:r>
        <w:rPr>
          <w:w w:val="105"/>
        </w:rPr>
        <w:t>expenses</w:t>
      </w:r>
      <w:r>
        <w:rPr>
          <w:spacing w:val="-6"/>
          <w:w w:val="105"/>
        </w:rPr>
        <w:t xml:space="preserve"> </w:t>
      </w:r>
      <w:r>
        <w:rPr>
          <w:w w:val="105"/>
        </w:rPr>
        <w:t>decreased</w:t>
      </w:r>
      <w:r>
        <w:rPr>
          <w:spacing w:val="-7"/>
          <w:w w:val="105"/>
        </w:rPr>
        <w:t xml:space="preserve"> </w:t>
      </w:r>
      <w:r>
        <w:rPr>
          <w:w w:val="105"/>
        </w:rPr>
        <w:t>$1,013</w:t>
      </w:r>
      <w:r>
        <w:rPr>
          <w:spacing w:val="-7"/>
          <w:w w:val="105"/>
        </w:rPr>
        <w:t xml:space="preserve"> </w:t>
      </w:r>
      <w:r>
        <w:rPr>
          <w:w w:val="105"/>
        </w:rPr>
        <w:t>million,</w:t>
      </w:r>
      <w:r>
        <w:rPr>
          <w:spacing w:val="-6"/>
          <w:w w:val="105"/>
        </w:rPr>
        <w:t xml:space="preserve"> </w:t>
      </w:r>
      <w:r>
        <w:rPr>
          <w:w w:val="105"/>
        </w:rPr>
        <w:t>or</w:t>
      </w:r>
      <w:r>
        <w:rPr>
          <w:spacing w:val="-3"/>
          <w:w w:val="105"/>
        </w:rPr>
        <w:t xml:space="preserve"> </w:t>
      </w:r>
      <w:r>
        <w:rPr>
          <w:w w:val="105"/>
        </w:rPr>
        <w:t>34</w:t>
      </w:r>
      <w:r>
        <w:rPr>
          <w:spacing w:val="-7"/>
          <w:w w:val="105"/>
        </w:rPr>
        <w:t xml:space="preserve"> </w:t>
      </w:r>
      <w:r>
        <w:rPr>
          <w:w w:val="105"/>
        </w:rPr>
        <w:t>percent,</w:t>
      </w:r>
      <w:r>
        <w:rPr>
          <w:spacing w:val="-6"/>
          <w:w w:val="105"/>
        </w:rPr>
        <w:t xml:space="preserve"> </w:t>
      </w:r>
      <w:r>
        <w:rPr>
          <w:w w:val="105"/>
        </w:rPr>
        <w:t>and</w:t>
      </w:r>
      <w:r>
        <w:rPr>
          <w:spacing w:val="-7"/>
          <w:w w:val="105"/>
        </w:rPr>
        <w:t xml:space="preserve"> </w:t>
      </w:r>
      <w:r>
        <w:rPr>
          <w:w w:val="105"/>
        </w:rPr>
        <w:t>decreased</w:t>
      </w:r>
      <w:r>
        <w:rPr>
          <w:spacing w:val="-7"/>
          <w:w w:val="105"/>
        </w:rPr>
        <w:t xml:space="preserve"> </w:t>
      </w:r>
      <w:r>
        <w:rPr>
          <w:w w:val="105"/>
        </w:rPr>
        <w:t>$1,132</w:t>
      </w:r>
      <w:r>
        <w:rPr>
          <w:spacing w:val="-6"/>
          <w:w w:val="105"/>
        </w:rPr>
        <w:t xml:space="preserve"> </w:t>
      </w:r>
      <w:r>
        <w:rPr>
          <w:w w:val="105"/>
        </w:rPr>
        <w:t>million,</w:t>
      </w:r>
      <w:r>
        <w:rPr>
          <w:spacing w:val="-7"/>
          <w:w w:val="105"/>
        </w:rPr>
        <w:t xml:space="preserve"> </w:t>
      </w:r>
      <w:r>
        <w:rPr>
          <w:w w:val="105"/>
        </w:rPr>
        <w:t>or</w:t>
      </w:r>
      <w:r>
        <w:rPr>
          <w:spacing w:val="-7"/>
          <w:w w:val="105"/>
        </w:rPr>
        <w:t xml:space="preserve"> </w:t>
      </w:r>
      <w:r>
        <w:rPr>
          <w:w w:val="105"/>
        </w:rPr>
        <w:t>20 percent,</w:t>
      </w:r>
      <w:r>
        <w:rPr>
          <w:spacing w:val="-8"/>
          <w:w w:val="105"/>
        </w:rPr>
        <w:t xml:space="preserve"> </w:t>
      </w:r>
      <w:r>
        <w:rPr>
          <w:w w:val="105"/>
        </w:rPr>
        <w:t>respectively,</w:t>
      </w:r>
      <w:r>
        <w:rPr>
          <w:spacing w:val="-8"/>
          <w:w w:val="105"/>
        </w:rPr>
        <w:t xml:space="preserve"> </w:t>
      </w:r>
      <w:r>
        <w:rPr>
          <w:w w:val="105"/>
        </w:rPr>
        <w:t>versus</w:t>
      </w:r>
      <w:r>
        <w:rPr>
          <w:spacing w:val="-7"/>
          <w:w w:val="105"/>
        </w:rPr>
        <w:t xml:space="preserve"> </w:t>
      </w:r>
      <w:r>
        <w:rPr>
          <w:w w:val="105"/>
        </w:rPr>
        <w:t>the</w:t>
      </w:r>
      <w:r>
        <w:rPr>
          <w:spacing w:val="-8"/>
          <w:w w:val="105"/>
        </w:rPr>
        <w:t xml:space="preserve"> </w:t>
      </w:r>
      <w:r>
        <w:rPr>
          <w:w w:val="105"/>
        </w:rPr>
        <w:t>prior</w:t>
      </w:r>
      <w:r>
        <w:rPr>
          <w:spacing w:val="-7"/>
          <w:w w:val="105"/>
        </w:rPr>
        <w:t xml:space="preserve"> </w:t>
      </w:r>
      <w:r>
        <w:rPr>
          <w:w w:val="105"/>
        </w:rPr>
        <w:t>year</w:t>
      </w:r>
      <w:r>
        <w:rPr>
          <w:spacing w:val="-8"/>
          <w:w w:val="105"/>
        </w:rPr>
        <w:t xml:space="preserve"> </w:t>
      </w:r>
      <w:r>
        <w:rPr>
          <w:w w:val="105"/>
        </w:rPr>
        <w:t>comparable</w:t>
      </w:r>
      <w:r>
        <w:rPr>
          <w:spacing w:val="-7"/>
          <w:w w:val="105"/>
        </w:rPr>
        <w:t xml:space="preserve"> </w:t>
      </w:r>
      <w:r>
        <w:rPr>
          <w:w w:val="105"/>
        </w:rPr>
        <w:t>period.</w:t>
      </w:r>
      <w:r>
        <w:rPr>
          <w:spacing w:val="-8"/>
          <w:w w:val="105"/>
        </w:rPr>
        <w:t xml:space="preserve"> </w:t>
      </w:r>
      <w:r>
        <w:rPr>
          <w:w w:val="105"/>
        </w:rPr>
        <w:t>The</w:t>
      </w:r>
      <w:r>
        <w:rPr>
          <w:spacing w:val="-7"/>
          <w:w w:val="105"/>
        </w:rPr>
        <w:t xml:space="preserve"> </w:t>
      </w:r>
      <w:r>
        <w:rPr>
          <w:w w:val="105"/>
        </w:rPr>
        <w:t>decreases</w:t>
      </w:r>
      <w:r>
        <w:rPr>
          <w:spacing w:val="-8"/>
          <w:w w:val="105"/>
        </w:rPr>
        <w:t xml:space="preserve"> </w:t>
      </w:r>
      <w:r>
        <w:rPr>
          <w:w w:val="105"/>
        </w:rPr>
        <w:t>were</w:t>
      </w:r>
      <w:r>
        <w:rPr>
          <w:spacing w:val="-7"/>
          <w:w w:val="105"/>
        </w:rPr>
        <w:t xml:space="preserve"> </w:t>
      </w:r>
      <w:r>
        <w:rPr>
          <w:w w:val="105"/>
        </w:rPr>
        <w:t>primarily</w:t>
      </w:r>
      <w:r>
        <w:rPr>
          <w:spacing w:val="-8"/>
          <w:w w:val="105"/>
        </w:rPr>
        <w:t xml:space="preserve"> </w:t>
      </w:r>
      <w:r>
        <w:rPr>
          <w:w w:val="105"/>
        </w:rPr>
        <w:t>due</w:t>
      </w:r>
      <w:r>
        <w:rPr>
          <w:spacing w:val="-7"/>
          <w:w w:val="105"/>
        </w:rPr>
        <w:t xml:space="preserve"> </w:t>
      </w:r>
      <w:r>
        <w:rPr>
          <w:w w:val="105"/>
        </w:rPr>
        <w:t>to</w:t>
      </w:r>
      <w:r>
        <w:rPr>
          <w:spacing w:val="-8"/>
          <w:w w:val="105"/>
        </w:rPr>
        <w:t xml:space="preserve"> </w:t>
      </w:r>
      <w:r>
        <w:rPr>
          <w:w w:val="105"/>
        </w:rPr>
        <w:t>effective</w:t>
      </w:r>
      <w:r>
        <w:rPr>
          <w:spacing w:val="-7"/>
          <w:w w:val="105"/>
        </w:rPr>
        <w:t xml:space="preserve"> </w:t>
      </w:r>
      <w:r>
        <w:rPr>
          <w:w w:val="105"/>
        </w:rPr>
        <w:t>cost</w:t>
      </w:r>
      <w:r>
        <w:rPr>
          <w:spacing w:val="-8"/>
          <w:w w:val="105"/>
        </w:rPr>
        <w:t xml:space="preserve"> </w:t>
      </w:r>
      <w:r>
        <w:rPr>
          <w:w w:val="105"/>
        </w:rPr>
        <w:t>management</w:t>
      </w:r>
      <w:r>
        <w:rPr>
          <w:spacing w:val="-7"/>
          <w:w w:val="105"/>
        </w:rPr>
        <w:t xml:space="preserve"> </w:t>
      </w:r>
      <w:r>
        <w:rPr>
          <w:w w:val="105"/>
        </w:rPr>
        <w:t>and</w:t>
      </w:r>
      <w:r>
        <w:rPr>
          <w:spacing w:val="-8"/>
          <w:w w:val="105"/>
        </w:rPr>
        <w:t xml:space="preserve"> </w:t>
      </w:r>
      <w:r>
        <w:rPr>
          <w:w w:val="105"/>
        </w:rPr>
        <w:t>a</w:t>
      </w:r>
      <w:r>
        <w:rPr>
          <w:spacing w:val="-7"/>
          <w:w w:val="105"/>
        </w:rPr>
        <w:t xml:space="preserve"> </w:t>
      </w:r>
      <w:r>
        <w:rPr>
          <w:w w:val="105"/>
        </w:rPr>
        <w:t>reduction</w:t>
      </w:r>
      <w:r>
        <w:rPr>
          <w:spacing w:val="-8"/>
          <w:w w:val="105"/>
        </w:rPr>
        <w:t xml:space="preserve"> </w:t>
      </w:r>
      <w:r>
        <w:rPr>
          <w:w w:val="105"/>
        </w:rPr>
        <w:t>in</w:t>
      </w:r>
      <w:r>
        <w:rPr>
          <w:spacing w:val="-7"/>
          <w:w w:val="105"/>
        </w:rPr>
        <w:t xml:space="preserve"> </w:t>
      </w:r>
      <w:r>
        <w:rPr>
          <w:w w:val="105"/>
        </w:rPr>
        <w:t>marketing</w:t>
      </w:r>
      <w:r>
        <w:rPr>
          <w:spacing w:val="-8"/>
          <w:w w:val="105"/>
        </w:rPr>
        <w:t xml:space="preserve"> </w:t>
      </w:r>
      <w:r>
        <w:rPr>
          <w:w w:val="105"/>
        </w:rPr>
        <w:t>spending</w:t>
      </w:r>
      <w:r>
        <w:rPr>
          <w:spacing w:val="-7"/>
          <w:w w:val="105"/>
        </w:rPr>
        <w:t xml:space="preserve"> </w:t>
      </w:r>
      <w:r>
        <w:rPr>
          <w:w w:val="105"/>
        </w:rPr>
        <w:t>as</w:t>
      </w:r>
      <w:r>
        <w:rPr>
          <w:spacing w:val="-8"/>
          <w:w w:val="105"/>
        </w:rPr>
        <w:t xml:space="preserve"> </w:t>
      </w:r>
      <w:r>
        <w:rPr>
          <w:w w:val="105"/>
        </w:rPr>
        <w:t>a</w:t>
      </w:r>
      <w:r>
        <w:rPr>
          <w:spacing w:val="-7"/>
          <w:w w:val="105"/>
        </w:rPr>
        <w:t xml:space="preserve"> </w:t>
      </w:r>
      <w:r>
        <w:rPr>
          <w:w w:val="105"/>
        </w:rPr>
        <w:t xml:space="preserve">result of </w:t>
      </w:r>
      <w:r>
        <w:rPr>
          <w:w w:val="105"/>
        </w:rPr>
        <w:t>uncertainties related to the impact of the COVID-19 pandemic, the impact of savings from our productivity initiatives and a foreign currency exchange rate impact of 2 percent.</w:t>
      </w:r>
      <w:r>
        <w:rPr>
          <w:spacing w:val="-4"/>
          <w:w w:val="105"/>
        </w:rPr>
        <w:t xml:space="preserve"> </w:t>
      </w:r>
      <w:r>
        <w:rPr>
          <w:w w:val="105"/>
        </w:rPr>
        <w:t>The</w:t>
      </w:r>
      <w:r>
        <w:rPr>
          <w:spacing w:val="-3"/>
          <w:w w:val="105"/>
        </w:rPr>
        <w:t xml:space="preserve"> </w:t>
      </w:r>
      <w:r>
        <w:rPr>
          <w:w w:val="105"/>
        </w:rPr>
        <w:t>six</w:t>
      </w:r>
      <w:r>
        <w:rPr>
          <w:spacing w:val="-4"/>
          <w:w w:val="105"/>
        </w:rPr>
        <w:t xml:space="preserve"> </w:t>
      </w:r>
      <w:r>
        <w:rPr>
          <w:w w:val="105"/>
        </w:rPr>
        <w:t>months</w:t>
      </w:r>
      <w:r>
        <w:rPr>
          <w:spacing w:val="-3"/>
          <w:w w:val="105"/>
        </w:rPr>
        <w:t xml:space="preserve"> </w:t>
      </w:r>
      <w:r>
        <w:rPr>
          <w:w w:val="105"/>
        </w:rPr>
        <w:t>ended</w:t>
      </w:r>
      <w:r>
        <w:rPr>
          <w:spacing w:val="-3"/>
          <w:w w:val="105"/>
        </w:rPr>
        <w:t xml:space="preserve"> </w:t>
      </w:r>
      <w:r>
        <w:rPr>
          <w:w w:val="105"/>
        </w:rPr>
        <w:t>June</w:t>
      </w:r>
      <w:r>
        <w:rPr>
          <w:spacing w:val="-4"/>
          <w:w w:val="105"/>
        </w:rPr>
        <w:t xml:space="preserve"> </w:t>
      </w:r>
      <w:r>
        <w:rPr>
          <w:w w:val="105"/>
        </w:rPr>
        <w:t>26,</w:t>
      </w:r>
      <w:r>
        <w:rPr>
          <w:spacing w:val="-3"/>
          <w:w w:val="105"/>
        </w:rPr>
        <w:t xml:space="preserve"> </w:t>
      </w:r>
      <w:r>
        <w:rPr>
          <w:w w:val="105"/>
        </w:rPr>
        <w:t>2020</w:t>
      </w:r>
      <w:r>
        <w:rPr>
          <w:spacing w:val="-3"/>
          <w:w w:val="105"/>
        </w:rPr>
        <w:t xml:space="preserve"> </w:t>
      </w:r>
      <w:r>
        <w:rPr>
          <w:w w:val="105"/>
        </w:rPr>
        <w:t>also</w:t>
      </w:r>
      <w:r>
        <w:rPr>
          <w:spacing w:val="-4"/>
          <w:w w:val="105"/>
        </w:rPr>
        <w:t xml:space="preserve"> </w:t>
      </w:r>
      <w:r>
        <w:rPr>
          <w:w w:val="105"/>
        </w:rPr>
        <w:t>included</w:t>
      </w:r>
      <w:r>
        <w:rPr>
          <w:spacing w:val="-3"/>
          <w:w w:val="105"/>
        </w:rPr>
        <w:t xml:space="preserve"> </w:t>
      </w:r>
      <w:r>
        <w:rPr>
          <w:w w:val="105"/>
        </w:rPr>
        <w:t>a</w:t>
      </w:r>
      <w:r>
        <w:rPr>
          <w:spacing w:val="-3"/>
          <w:w w:val="105"/>
        </w:rPr>
        <w:t xml:space="preserve"> </w:t>
      </w:r>
      <w:r>
        <w:rPr>
          <w:w w:val="105"/>
        </w:rPr>
        <w:t>reduction</w:t>
      </w:r>
      <w:r>
        <w:rPr>
          <w:spacing w:val="-4"/>
          <w:w w:val="105"/>
        </w:rPr>
        <w:t xml:space="preserve"> </w:t>
      </w:r>
      <w:r>
        <w:rPr>
          <w:w w:val="105"/>
        </w:rPr>
        <w:t>in</w:t>
      </w:r>
      <w:r>
        <w:rPr>
          <w:spacing w:val="-3"/>
          <w:w w:val="105"/>
        </w:rPr>
        <w:t xml:space="preserve"> </w:t>
      </w:r>
      <w:r>
        <w:rPr>
          <w:w w:val="105"/>
        </w:rPr>
        <w:t>stock-based</w:t>
      </w:r>
      <w:r>
        <w:rPr>
          <w:spacing w:val="-3"/>
          <w:w w:val="105"/>
        </w:rPr>
        <w:t xml:space="preserve"> </w:t>
      </w:r>
      <w:r>
        <w:rPr>
          <w:w w:val="105"/>
        </w:rPr>
        <w:t>comp</w:t>
      </w:r>
      <w:r>
        <w:rPr>
          <w:w w:val="105"/>
        </w:rPr>
        <w:t>ensation</w:t>
      </w:r>
      <w:r>
        <w:rPr>
          <w:spacing w:val="-4"/>
          <w:w w:val="105"/>
        </w:rPr>
        <w:t xml:space="preserve"> </w:t>
      </w:r>
      <w:r>
        <w:rPr>
          <w:w w:val="105"/>
        </w:rPr>
        <w:t>expense</w:t>
      </w:r>
      <w:r>
        <w:rPr>
          <w:spacing w:val="-3"/>
          <w:w w:val="105"/>
        </w:rPr>
        <w:t xml:space="preserve"> </w:t>
      </w:r>
      <w:r>
        <w:rPr>
          <w:w w:val="105"/>
        </w:rPr>
        <w:t>resulting</w:t>
      </w:r>
      <w:r>
        <w:rPr>
          <w:spacing w:val="-4"/>
          <w:w w:val="105"/>
        </w:rPr>
        <w:t xml:space="preserve"> </w:t>
      </w:r>
      <w:r>
        <w:rPr>
          <w:w w:val="105"/>
        </w:rPr>
        <w:t>from</w:t>
      </w:r>
      <w:r>
        <w:rPr>
          <w:spacing w:val="-3"/>
          <w:w w:val="105"/>
        </w:rPr>
        <w:t xml:space="preserve"> </w:t>
      </w:r>
      <w:r>
        <w:rPr>
          <w:w w:val="105"/>
        </w:rPr>
        <w:t>a</w:t>
      </w:r>
      <w:r>
        <w:rPr>
          <w:spacing w:val="-3"/>
          <w:w w:val="105"/>
        </w:rPr>
        <w:t xml:space="preserve"> </w:t>
      </w:r>
      <w:r>
        <w:rPr>
          <w:w w:val="105"/>
        </w:rPr>
        <w:t>change</w:t>
      </w:r>
      <w:r>
        <w:rPr>
          <w:spacing w:val="-4"/>
          <w:w w:val="105"/>
        </w:rPr>
        <w:t xml:space="preserve"> </w:t>
      </w:r>
      <w:r>
        <w:rPr>
          <w:w w:val="105"/>
        </w:rPr>
        <w:t>in</w:t>
      </w:r>
      <w:r>
        <w:rPr>
          <w:spacing w:val="-3"/>
          <w:w w:val="105"/>
        </w:rPr>
        <w:t xml:space="preserve"> </w:t>
      </w:r>
      <w:r>
        <w:rPr>
          <w:w w:val="105"/>
        </w:rPr>
        <w:t>estimated</w:t>
      </w:r>
      <w:r>
        <w:rPr>
          <w:spacing w:val="-3"/>
          <w:w w:val="105"/>
        </w:rPr>
        <w:t xml:space="preserve"> </w:t>
      </w:r>
      <w:r>
        <w:rPr>
          <w:w w:val="105"/>
        </w:rPr>
        <w:t>payout.</w:t>
      </w:r>
    </w:p>
    <w:p w14:paraId="1196F0CA" w14:textId="77777777" w:rsidR="004304EB" w:rsidRDefault="000856F8">
      <w:pPr>
        <w:pStyle w:val="a3"/>
        <w:spacing w:before="99" w:line="249" w:lineRule="auto"/>
        <w:ind w:left="146" w:right="331"/>
      </w:pPr>
      <w:r>
        <w:rPr>
          <w:w w:val="105"/>
        </w:rPr>
        <w:t>The</w:t>
      </w:r>
      <w:r>
        <w:rPr>
          <w:spacing w:val="-7"/>
          <w:w w:val="105"/>
        </w:rPr>
        <w:t xml:space="preserve"> </w:t>
      </w:r>
      <w:r>
        <w:rPr>
          <w:w w:val="105"/>
        </w:rPr>
        <w:t>decrease</w:t>
      </w:r>
      <w:r>
        <w:rPr>
          <w:spacing w:val="-6"/>
          <w:w w:val="105"/>
        </w:rPr>
        <w:t xml:space="preserve"> </w:t>
      </w:r>
      <w:r>
        <w:rPr>
          <w:w w:val="105"/>
        </w:rPr>
        <w:t>in</w:t>
      </w:r>
      <w:r>
        <w:rPr>
          <w:spacing w:val="-6"/>
          <w:w w:val="105"/>
        </w:rPr>
        <w:t xml:space="preserve"> </w:t>
      </w:r>
      <w:r>
        <w:rPr>
          <w:w w:val="105"/>
        </w:rPr>
        <w:t>advertising</w:t>
      </w:r>
      <w:r>
        <w:rPr>
          <w:spacing w:val="-6"/>
          <w:w w:val="105"/>
        </w:rPr>
        <w:t xml:space="preserve"> </w:t>
      </w:r>
      <w:r>
        <w:rPr>
          <w:w w:val="105"/>
        </w:rPr>
        <w:t>expenses</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6"/>
          <w:w w:val="105"/>
        </w:rPr>
        <w:t xml:space="preserve"> </w:t>
      </w:r>
      <w:r>
        <w:rPr>
          <w:w w:val="105"/>
        </w:rPr>
        <w:t>included</w:t>
      </w:r>
      <w:r>
        <w:rPr>
          <w:spacing w:val="-6"/>
          <w:w w:val="105"/>
        </w:rPr>
        <w:t xml:space="preserve"> </w:t>
      </w:r>
      <w:r>
        <w:rPr>
          <w:w w:val="105"/>
        </w:rPr>
        <w:t>the</w:t>
      </w:r>
      <w:r>
        <w:rPr>
          <w:spacing w:val="-6"/>
          <w:w w:val="105"/>
        </w:rPr>
        <w:t xml:space="preserve"> </w:t>
      </w:r>
      <w:r>
        <w:rPr>
          <w:w w:val="105"/>
        </w:rPr>
        <w:t>impact</w:t>
      </w:r>
      <w:r>
        <w:rPr>
          <w:spacing w:val="-6"/>
          <w:w w:val="105"/>
        </w:rPr>
        <w:t xml:space="preserve"> </w:t>
      </w:r>
      <w:r>
        <w:rPr>
          <w:w w:val="105"/>
        </w:rPr>
        <w:t>of</w:t>
      </w:r>
      <w:r>
        <w:rPr>
          <w:spacing w:val="-7"/>
          <w:w w:val="105"/>
        </w:rPr>
        <w:t xml:space="preserve"> </w:t>
      </w:r>
      <w:r>
        <w:rPr>
          <w:w w:val="105"/>
        </w:rPr>
        <w:t>a</w:t>
      </w:r>
      <w:r>
        <w:rPr>
          <w:spacing w:val="-6"/>
          <w:w w:val="105"/>
        </w:rPr>
        <w:t xml:space="preserve"> </w:t>
      </w:r>
      <w:r>
        <w:rPr>
          <w:w w:val="105"/>
        </w:rPr>
        <w:t>reduction</w:t>
      </w:r>
      <w:r>
        <w:rPr>
          <w:spacing w:val="-6"/>
          <w:w w:val="105"/>
        </w:rPr>
        <w:t xml:space="preserve"> </w:t>
      </w:r>
      <w:r>
        <w:rPr>
          <w:w w:val="105"/>
        </w:rPr>
        <w:t>in</w:t>
      </w:r>
      <w:r>
        <w:rPr>
          <w:spacing w:val="-6"/>
          <w:w w:val="105"/>
        </w:rPr>
        <w:t xml:space="preserve"> </w:t>
      </w:r>
      <w:r>
        <w:rPr>
          <w:w w:val="105"/>
        </w:rPr>
        <w:t>our</w:t>
      </w:r>
      <w:r>
        <w:rPr>
          <w:spacing w:val="-6"/>
          <w:w w:val="105"/>
        </w:rPr>
        <w:t xml:space="preserve"> </w:t>
      </w:r>
      <w:r>
        <w:rPr>
          <w:w w:val="105"/>
        </w:rPr>
        <w:t>estimate</w:t>
      </w:r>
      <w:r>
        <w:rPr>
          <w:spacing w:val="-6"/>
          <w:w w:val="105"/>
        </w:rPr>
        <w:t xml:space="preserve"> </w:t>
      </w:r>
      <w:r>
        <w:rPr>
          <w:w w:val="105"/>
        </w:rPr>
        <w:t>of</w:t>
      </w:r>
      <w:r>
        <w:rPr>
          <w:spacing w:val="-6"/>
          <w:w w:val="105"/>
        </w:rPr>
        <w:t xml:space="preserve"> </w:t>
      </w:r>
      <w:r>
        <w:rPr>
          <w:w w:val="105"/>
        </w:rPr>
        <w:t>full</w:t>
      </w:r>
      <w:r>
        <w:rPr>
          <w:spacing w:val="-6"/>
          <w:w w:val="105"/>
        </w:rPr>
        <w:t xml:space="preserve"> </w:t>
      </w:r>
      <w:r>
        <w:rPr>
          <w:w w:val="105"/>
        </w:rPr>
        <w:t>year</w:t>
      </w:r>
      <w:r>
        <w:rPr>
          <w:spacing w:val="-6"/>
          <w:w w:val="105"/>
        </w:rPr>
        <w:t xml:space="preserve"> </w:t>
      </w:r>
      <w:r>
        <w:rPr>
          <w:w w:val="105"/>
        </w:rPr>
        <w:t>advertising</w:t>
      </w:r>
      <w:r>
        <w:rPr>
          <w:spacing w:val="-6"/>
          <w:w w:val="105"/>
        </w:rPr>
        <w:t xml:space="preserve"> </w:t>
      </w:r>
      <w:r>
        <w:rPr>
          <w:w w:val="105"/>
        </w:rPr>
        <w:t>expenses</w:t>
      </w:r>
      <w:r>
        <w:rPr>
          <w:spacing w:val="-6"/>
          <w:w w:val="105"/>
        </w:rPr>
        <w:t xml:space="preserve"> </w:t>
      </w:r>
      <w:r>
        <w:rPr>
          <w:w w:val="105"/>
        </w:rPr>
        <w:t>that benefit</w:t>
      </w:r>
      <w:r>
        <w:rPr>
          <w:spacing w:val="-8"/>
          <w:w w:val="105"/>
        </w:rPr>
        <w:t xml:space="preserve"> </w:t>
      </w:r>
      <w:r>
        <w:rPr>
          <w:w w:val="105"/>
        </w:rPr>
        <w:t>multiple</w:t>
      </w:r>
      <w:r>
        <w:rPr>
          <w:spacing w:val="-7"/>
          <w:w w:val="105"/>
        </w:rPr>
        <w:t xml:space="preserve"> </w:t>
      </w:r>
      <w:r>
        <w:rPr>
          <w:w w:val="105"/>
        </w:rPr>
        <w:t>interim</w:t>
      </w:r>
      <w:r>
        <w:rPr>
          <w:spacing w:val="-7"/>
          <w:w w:val="105"/>
        </w:rPr>
        <w:t xml:space="preserve"> </w:t>
      </w:r>
      <w:r>
        <w:rPr>
          <w:w w:val="105"/>
        </w:rPr>
        <w:t>periods.</w:t>
      </w:r>
      <w:r>
        <w:rPr>
          <w:spacing w:val="-7"/>
          <w:w w:val="105"/>
        </w:rPr>
        <w:t xml:space="preserve"> </w:t>
      </w:r>
      <w:r>
        <w:rPr>
          <w:w w:val="105"/>
        </w:rPr>
        <w:t>Based</w:t>
      </w:r>
      <w:r>
        <w:rPr>
          <w:spacing w:val="-8"/>
          <w:w w:val="105"/>
        </w:rPr>
        <w:t xml:space="preserve"> </w:t>
      </w:r>
      <w:r>
        <w:rPr>
          <w:w w:val="105"/>
        </w:rPr>
        <w:t>on</w:t>
      </w:r>
      <w:r>
        <w:rPr>
          <w:spacing w:val="-7"/>
          <w:w w:val="105"/>
        </w:rPr>
        <w:t xml:space="preserve"> </w:t>
      </w:r>
      <w:r>
        <w:rPr>
          <w:w w:val="105"/>
        </w:rPr>
        <w:t>our</w:t>
      </w:r>
      <w:r>
        <w:rPr>
          <w:spacing w:val="-7"/>
          <w:w w:val="105"/>
        </w:rPr>
        <w:t xml:space="preserve"> </w:t>
      </w:r>
      <w:r>
        <w:rPr>
          <w:w w:val="105"/>
        </w:rPr>
        <w:t>interim</w:t>
      </w:r>
      <w:r>
        <w:rPr>
          <w:spacing w:val="-7"/>
          <w:w w:val="105"/>
        </w:rPr>
        <w:t xml:space="preserve"> </w:t>
      </w:r>
      <w:r>
        <w:rPr>
          <w:w w:val="105"/>
        </w:rPr>
        <w:t>accounting</w:t>
      </w:r>
      <w:r>
        <w:rPr>
          <w:spacing w:val="-7"/>
          <w:w w:val="105"/>
        </w:rPr>
        <w:t xml:space="preserve"> </w:t>
      </w:r>
      <w:r>
        <w:rPr>
          <w:w w:val="105"/>
        </w:rPr>
        <w:t>policy</w:t>
      </w:r>
      <w:r>
        <w:rPr>
          <w:spacing w:val="-8"/>
          <w:w w:val="105"/>
        </w:rPr>
        <w:t xml:space="preserve"> </w:t>
      </w:r>
      <w:r>
        <w:rPr>
          <w:w w:val="105"/>
        </w:rPr>
        <w:t>for</w:t>
      </w:r>
      <w:r>
        <w:rPr>
          <w:spacing w:val="-7"/>
          <w:w w:val="105"/>
        </w:rPr>
        <w:t xml:space="preserve"> </w:t>
      </w:r>
      <w:r>
        <w:rPr>
          <w:w w:val="105"/>
        </w:rPr>
        <w:t>advertising</w:t>
      </w:r>
      <w:r>
        <w:rPr>
          <w:spacing w:val="-7"/>
          <w:w w:val="105"/>
        </w:rPr>
        <w:t xml:space="preserve"> </w:t>
      </w:r>
      <w:r>
        <w:rPr>
          <w:w w:val="105"/>
        </w:rPr>
        <w:t>costs,</w:t>
      </w:r>
      <w:r>
        <w:rPr>
          <w:spacing w:val="-7"/>
          <w:w w:val="105"/>
        </w:rPr>
        <w:t xml:space="preserve"> </w:t>
      </w:r>
      <w:r>
        <w:rPr>
          <w:w w:val="105"/>
        </w:rPr>
        <w:t>a</w:t>
      </w:r>
      <w:r>
        <w:rPr>
          <w:spacing w:val="-7"/>
          <w:w w:val="105"/>
        </w:rPr>
        <w:t xml:space="preserve"> </w:t>
      </w:r>
      <w:r>
        <w:rPr>
          <w:w w:val="105"/>
        </w:rPr>
        <w:t>change</w:t>
      </w:r>
      <w:r>
        <w:rPr>
          <w:spacing w:val="-8"/>
          <w:w w:val="105"/>
        </w:rPr>
        <w:t xml:space="preserve"> </w:t>
      </w:r>
      <w:r>
        <w:rPr>
          <w:w w:val="105"/>
        </w:rPr>
        <w:t>in</w:t>
      </w:r>
      <w:r>
        <w:rPr>
          <w:spacing w:val="-7"/>
          <w:w w:val="105"/>
        </w:rPr>
        <w:t xml:space="preserve"> </w:t>
      </w:r>
      <w:r>
        <w:rPr>
          <w:w w:val="105"/>
        </w:rPr>
        <w:t>estimate</w:t>
      </w:r>
      <w:r>
        <w:rPr>
          <w:spacing w:val="-7"/>
          <w:w w:val="105"/>
        </w:rPr>
        <w:t xml:space="preserve"> </w:t>
      </w:r>
      <w:r>
        <w:rPr>
          <w:w w:val="105"/>
        </w:rPr>
        <w:t>of</w:t>
      </w:r>
      <w:r>
        <w:rPr>
          <w:spacing w:val="-7"/>
          <w:w w:val="105"/>
        </w:rPr>
        <w:t xml:space="preserve"> </w:t>
      </w:r>
      <w:r>
        <w:rPr>
          <w:w w:val="105"/>
        </w:rPr>
        <w:t>full</w:t>
      </w:r>
      <w:r>
        <w:rPr>
          <w:spacing w:val="-7"/>
          <w:w w:val="105"/>
        </w:rPr>
        <w:t xml:space="preserve"> </w:t>
      </w:r>
      <w:r>
        <w:rPr>
          <w:w w:val="105"/>
        </w:rPr>
        <w:t>year</w:t>
      </w:r>
      <w:r>
        <w:rPr>
          <w:spacing w:val="-8"/>
          <w:w w:val="105"/>
        </w:rPr>
        <w:t xml:space="preserve"> </w:t>
      </w:r>
      <w:r>
        <w:rPr>
          <w:w w:val="105"/>
        </w:rPr>
        <w:t>advertising</w:t>
      </w:r>
      <w:r>
        <w:rPr>
          <w:spacing w:val="-7"/>
          <w:w w:val="105"/>
        </w:rPr>
        <w:t xml:space="preserve"> </w:t>
      </w:r>
      <w:r>
        <w:rPr>
          <w:w w:val="105"/>
        </w:rPr>
        <w:t>expense</w:t>
      </w:r>
      <w:r>
        <w:rPr>
          <w:spacing w:val="-7"/>
          <w:w w:val="105"/>
        </w:rPr>
        <w:t xml:space="preserve"> </w:t>
      </w:r>
      <w:r>
        <w:rPr>
          <w:w w:val="105"/>
        </w:rPr>
        <w:t>is</w:t>
      </w:r>
      <w:r>
        <w:rPr>
          <w:spacing w:val="-7"/>
          <w:w w:val="105"/>
        </w:rPr>
        <w:t xml:space="preserve"> </w:t>
      </w:r>
      <w:r>
        <w:rPr>
          <w:w w:val="105"/>
        </w:rPr>
        <w:t>recognized</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interim period</w:t>
      </w:r>
      <w:r>
        <w:rPr>
          <w:spacing w:val="-7"/>
          <w:w w:val="105"/>
        </w:rPr>
        <w:t xml:space="preserve"> </w:t>
      </w:r>
      <w:r>
        <w:rPr>
          <w:w w:val="105"/>
        </w:rPr>
        <w:t>in</w:t>
      </w:r>
      <w:r>
        <w:rPr>
          <w:spacing w:val="-6"/>
          <w:w w:val="105"/>
        </w:rPr>
        <w:t xml:space="preserve"> </w:t>
      </w:r>
      <w:r>
        <w:rPr>
          <w:w w:val="105"/>
        </w:rPr>
        <w:t>which</w:t>
      </w:r>
      <w:r>
        <w:rPr>
          <w:spacing w:val="-6"/>
          <w:w w:val="105"/>
        </w:rPr>
        <w:t xml:space="preserve"> </w:t>
      </w:r>
      <w:r>
        <w:rPr>
          <w:w w:val="105"/>
        </w:rPr>
        <w:t>the</w:t>
      </w:r>
      <w:r>
        <w:rPr>
          <w:spacing w:val="-6"/>
          <w:w w:val="105"/>
        </w:rPr>
        <w:t xml:space="preserve"> </w:t>
      </w:r>
      <w:r>
        <w:rPr>
          <w:w w:val="105"/>
        </w:rPr>
        <w:t>change</w:t>
      </w:r>
      <w:r>
        <w:rPr>
          <w:spacing w:val="-6"/>
          <w:w w:val="105"/>
        </w:rPr>
        <w:t xml:space="preserve"> </w:t>
      </w:r>
      <w:r>
        <w:rPr>
          <w:w w:val="105"/>
        </w:rPr>
        <w:t>in</w:t>
      </w:r>
      <w:r>
        <w:rPr>
          <w:spacing w:val="-7"/>
          <w:w w:val="105"/>
        </w:rPr>
        <w:t xml:space="preserve"> </w:t>
      </w:r>
      <w:r>
        <w:rPr>
          <w:w w:val="105"/>
        </w:rPr>
        <w:t>estimate</w:t>
      </w:r>
      <w:r>
        <w:rPr>
          <w:spacing w:val="-6"/>
          <w:w w:val="105"/>
        </w:rPr>
        <w:t xml:space="preserve"> </w:t>
      </w:r>
      <w:r>
        <w:rPr>
          <w:w w:val="105"/>
        </w:rPr>
        <w:t>occurs.</w:t>
      </w:r>
      <w:r>
        <w:rPr>
          <w:spacing w:val="-6"/>
          <w:w w:val="105"/>
        </w:rPr>
        <w:t xml:space="preserve"> </w:t>
      </w:r>
      <w:r>
        <w:rPr>
          <w:w w:val="105"/>
        </w:rPr>
        <w:t>The</w:t>
      </w:r>
      <w:r>
        <w:rPr>
          <w:spacing w:val="-6"/>
          <w:w w:val="105"/>
        </w:rPr>
        <w:t xml:space="preserve"> </w:t>
      </w:r>
      <w:r>
        <w:rPr>
          <w:w w:val="105"/>
        </w:rPr>
        <w:t>foreign</w:t>
      </w:r>
      <w:r>
        <w:rPr>
          <w:spacing w:val="-6"/>
          <w:w w:val="105"/>
        </w:rPr>
        <w:t xml:space="preserve"> </w:t>
      </w:r>
      <w:r>
        <w:rPr>
          <w:w w:val="105"/>
        </w:rPr>
        <w:t>currency</w:t>
      </w:r>
      <w:r>
        <w:rPr>
          <w:spacing w:val="-6"/>
          <w:w w:val="105"/>
        </w:rPr>
        <w:t xml:space="preserve"> </w:t>
      </w:r>
      <w:r>
        <w:rPr>
          <w:w w:val="105"/>
        </w:rPr>
        <w:t>exchange</w:t>
      </w:r>
      <w:r>
        <w:rPr>
          <w:spacing w:val="-7"/>
          <w:w w:val="105"/>
        </w:rPr>
        <w:t xml:space="preserve"> </w:t>
      </w:r>
      <w:r>
        <w:rPr>
          <w:w w:val="105"/>
        </w:rPr>
        <w:t>rate</w:t>
      </w:r>
      <w:r>
        <w:rPr>
          <w:spacing w:val="-6"/>
          <w:w w:val="105"/>
        </w:rPr>
        <w:t xml:space="preserve"> </w:t>
      </w:r>
      <w:r>
        <w:rPr>
          <w:w w:val="105"/>
        </w:rPr>
        <w:t>impact</w:t>
      </w:r>
      <w:r>
        <w:rPr>
          <w:spacing w:val="-6"/>
          <w:w w:val="105"/>
        </w:rPr>
        <w:t xml:space="preserve"> </w:t>
      </w:r>
      <w:r>
        <w:rPr>
          <w:w w:val="105"/>
        </w:rPr>
        <w:t>on</w:t>
      </w:r>
      <w:r>
        <w:rPr>
          <w:spacing w:val="-6"/>
          <w:w w:val="105"/>
        </w:rPr>
        <w:t xml:space="preserve"> </w:t>
      </w:r>
      <w:r>
        <w:rPr>
          <w:w w:val="105"/>
        </w:rPr>
        <w:t>advertising</w:t>
      </w:r>
      <w:r>
        <w:rPr>
          <w:spacing w:val="-6"/>
          <w:w w:val="105"/>
        </w:rPr>
        <w:t xml:space="preserve"> </w:t>
      </w:r>
      <w:r>
        <w:rPr>
          <w:w w:val="105"/>
        </w:rPr>
        <w:t>expenses</w:t>
      </w:r>
      <w:r>
        <w:rPr>
          <w:spacing w:val="-7"/>
          <w:w w:val="105"/>
        </w:rPr>
        <w:t xml:space="preserve"> </w:t>
      </w:r>
      <w:r>
        <w:rPr>
          <w:w w:val="105"/>
        </w:rPr>
        <w:t>was</w:t>
      </w:r>
      <w:r>
        <w:rPr>
          <w:spacing w:val="-6"/>
          <w:w w:val="105"/>
        </w:rPr>
        <w:t xml:space="preserve"> </w:t>
      </w:r>
      <w:r>
        <w:rPr>
          <w:w w:val="105"/>
        </w:rPr>
        <w:t>nominal</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6"/>
          <w:w w:val="105"/>
        </w:rPr>
        <w:t xml:space="preserve"> </w:t>
      </w:r>
      <w:r>
        <w:rPr>
          <w:w w:val="105"/>
        </w:rPr>
        <w:t>and was a decrease of 1 percent for the six months ended June 26,</w:t>
      </w:r>
      <w:r>
        <w:rPr>
          <w:spacing w:val="-16"/>
          <w:w w:val="105"/>
        </w:rPr>
        <w:t xml:space="preserve"> </w:t>
      </w:r>
      <w:r>
        <w:rPr>
          <w:w w:val="105"/>
        </w:rPr>
        <w:t>2020.</w:t>
      </w:r>
    </w:p>
    <w:p w14:paraId="1196F0CB" w14:textId="77777777" w:rsidR="004304EB" w:rsidRDefault="000856F8">
      <w:pPr>
        <w:pStyle w:val="a3"/>
        <w:spacing w:before="98" w:line="249" w:lineRule="auto"/>
        <w:ind w:left="146" w:right="331"/>
      </w:pPr>
      <w:r>
        <w:rPr>
          <w:w w:val="105"/>
        </w:rPr>
        <w:t>The</w:t>
      </w:r>
      <w:r>
        <w:rPr>
          <w:spacing w:val="-7"/>
          <w:w w:val="105"/>
        </w:rPr>
        <w:t xml:space="preserve"> </w:t>
      </w:r>
      <w:r>
        <w:rPr>
          <w:w w:val="105"/>
        </w:rPr>
        <w:t>decrease</w:t>
      </w:r>
      <w:r>
        <w:rPr>
          <w:spacing w:val="-7"/>
          <w:w w:val="105"/>
        </w:rPr>
        <w:t xml:space="preserve"> </w:t>
      </w:r>
      <w:r>
        <w:rPr>
          <w:w w:val="105"/>
        </w:rPr>
        <w:t>in</w:t>
      </w:r>
      <w:r>
        <w:rPr>
          <w:spacing w:val="-7"/>
          <w:w w:val="105"/>
        </w:rPr>
        <w:t xml:space="preserve"> </w:t>
      </w:r>
      <w:r>
        <w:rPr>
          <w:w w:val="105"/>
        </w:rPr>
        <w:t>selling</w:t>
      </w:r>
      <w:r>
        <w:rPr>
          <w:spacing w:val="-7"/>
          <w:w w:val="105"/>
        </w:rPr>
        <w:t xml:space="preserve"> </w:t>
      </w:r>
      <w:r>
        <w:rPr>
          <w:w w:val="105"/>
        </w:rPr>
        <w:t>and</w:t>
      </w:r>
      <w:r>
        <w:rPr>
          <w:spacing w:val="-6"/>
          <w:w w:val="105"/>
        </w:rPr>
        <w:t xml:space="preserve"> </w:t>
      </w:r>
      <w:r>
        <w:rPr>
          <w:w w:val="105"/>
        </w:rPr>
        <w:t>distribution</w:t>
      </w:r>
      <w:r>
        <w:rPr>
          <w:spacing w:val="-7"/>
          <w:w w:val="105"/>
        </w:rPr>
        <w:t xml:space="preserve"> </w:t>
      </w:r>
      <w:r>
        <w:rPr>
          <w:w w:val="105"/>
        </w:rPr>
        <w:t>expenses</w:t>
      </w:r>
      <w:r>
        <w:rPr>
          <w:spacing w:val="-7"/>
          <w:w w:val="105"/>
        </w:rPr>
        <w:t xml:space="preserve"> </w:t>
      </w:r>
      <w:r>
        <w:rPr>
          <w:w w:val="105"/>
        </w:rPr>
        <w:t>during</w:t>
      </w:r>
      <w:r>
        <w:rPr>
          <w:spacing w:val="-7"/>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June</w:t>
      </w:r>
      <w:r>
        <w:rPr>
          <w:spacing w:val="-7"/>
          <w:w w:val="105"/>
        </w:rPr>
        <w:t xml:space="preserve"> </w:t>
      </w:r>
      <w:r>
        <w:rPr>
          <w:w w:val="105"/>
        </w:rPr>
        <w:t>26,</w:t>
      </w:r>
      <w:r>
        <w:rPr>
          <w:spacing w:val="-7"/>
          <w:w w:val="105"/>
        </w:rPr>
        <w:t xml:space="preserve"> </w:t>
      </w:r>
      <w:r>
        <w:rPr>
          <w:w w:val="105"/>
        </w:rPr>
        <w:t>2020</w:t>
      </w:r>
      <w:r>
        <w:rPr>
          <w:spacing w:val="-6"/>
          <w:w w:val="105"/>
        </w:rPr>
        <w:t xml:space="preserve"> </w:t>
      </w:r>
      <w:r>
        <w:rPr>
          <w:w w:val="105"/>
        </w:rPr>
        <w:t>was</w:t>
      </w:r>
      <w:r>
        <w:rPr>
          <w:spacing w:val="-7"/>
          <w:w w:val="105"/>
        </w:rPr>
        <w:t xml:space="preserve"> </w:t>
      </w:r>
      <w:r>
        <w:rPr>
          <w:w w:val="105"/>
        </w:rPr>
        <w:t>pr</w:t>
      </w:r>
      <w:r>
        <w:rPr>
          <w:w w:val="105"/>
        </w:rPr>
        <w:t>imarily</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effective</w:t>
      </w:r>
      <w:r>
        <w:rPr>
          <w:spacing w:val="-6"/>
          <w:w w:val="105"/>
        </w:rPr>
        <w:t xml:space="preserve"> </w:t>
      </w:r>
      <w:r>
        <w:rPr>
          <w:w w:val="105"/>
        </w:rPr>
        <w:t>cost</w:t>
      </w:r>
      <w:r>
        <w:rPr>
          <w:spacing w:val="-7"/>
          <w:w w:val="105"/>
        </w:rPr>
        <w:t xml:space="preserve"> </w:t>
      </w:r>
      <w:r>
        <w:rPr>
          <w:w w:val="105"/>
        </w:rPr>
        <w:t>management</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result</w:t>
      </w:r>
      <w:r>
        <w:rPr>
          <w:spacing w:val="-6"/>
          <w:w w:val="105"/>
        </w:rPr>
        <w:t xml:space="preserve"> </w:t>
      </w:r>
      <w:r>
        <w:rPr>
          <w:w w:val="105"/>
        </w:rPr>
        <w:t>of</w:t>
      </w:r>
      <w:r>
        <w:rPr>
          <w:spacing w:val="-7"/>
          <w:w w:val="105"/>
        </w:rPr>
        <w:t xml:space="preserve"> </w:t>
      </w:r>
      <w:r>
        <w:rPr>
          <w:w w:val="105"/>
        </w:rPr>
        <w:t>uncertainties related to the COVID-19 pandemic. The decrease in selling and</w:t>
      </w:r>
      <w:r>
        <w:rPr>
          <w:spacing w:val="-14"/>
          <w:w w:val="105"/>
        </w:rPr>
        <w:t xml:space="preserve"> </w:t>
      </w:r>
      <w:r>
        <w:rPr>
          <w:w w:val="105"/>
        </w:rPr>
        <w:t>distribution</w:t>
      </w:r>
    </w:p>
    <w:p w14:paraId="1196F0CC" w14:textId="77777777" w:rsidR="004304EB" w:rsidRDefault="004304EB">
      <w:pPr>
        <w:pStyle w:val="a3"/>
        <w:rPr>
          <w:sz w:val="16"/>
        </w:rPr>
      </w:pPr>
    </w:p>
    <w:p w14:paraId="1196F0CD" w14:textId="77777777" w:rsidR="004304EB" w:rsidRDefault="004304EB">
      <w:pPr>
        <w:pStyle w:val="a3"/>
        <w:rPr>
          <w:sz w:val="16"/>
        </w:rPr>
      </w:pPr>
    </w:p>
    <w:p w14:paraId="1196F0CE" w14:textId="77777777" w:rsidR="004304EB" w:rsidRDefault="004304EB">
      <w:pPr>
        <w:pStyle w:val="a3"/>
        <w:spacing w:before="3"/>
        <w:rPr>
          <w:sz w:val="20"/>
        </w:rPr>
      </w:pPr>
    </w:p>
    <w:p w14:paraId="1196F0CF" w14:textId="77777777" w:rsidR="004304EB" w:rsidRDefault="000856F8">
      <w:pPr>
        <w:pStyle w:val="a3"/>
        <w:ind w:left="222" w:right="541"/>
        <w:jc w:val="center"/>
      </w:pPr>
      <w:r>
        <w:rPr>
          <w:noProof/>
        </w:rPr>
        <mc:AlternateContent>
          <mc:Choice Requires="wpg">
            <w:drawing>
              <wp:anchor distT="0" distB="0" distL="0" distR="0" simplePos="0" relativeHeight="251675648" behindDoc="1" locked="0" layoutInCell="1" allowOverlap="1" wp14:anchorId="1196F595" wp14:editId="1196F596">
                <wp:simplePos x="0" y="0"/>
                <wp:positionH relativeFrom="page">
                  <wp:posOffset>339090</wp:posOffset>
                </wp:positionH>
                <wp:positionV relativeFrom="paragraph">
                  <wp:posOffset>172720</wp:posOffset>
                </wp:positionV>
                <wp:extent cx="7018020" cy="15240"/>
                <wp:effectExtent l="0" t="0" r="0" b="0"/>
                <wp:wrapTopAndBottom/>
                <wp:docPr id="312" name="组合 30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11" name="任意多边形 30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13" name="任意多边形 31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14" name="任意多边形 31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15" name="任意多边形 31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39B413C" id="组合 308" o:spid="_x0000_s1026" style="position:absolute;left:0;text-align:left;margin-left:26.7pt;margin-top:13.6pt;width:552.6pt;height:1.2pt;z-index:-25164083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ZzXLAMAAM0NAAAOAAAAZHJzL2Uyb0RvYy54bWzsV81u1DAQviPxDlbuND/bpduouxWiPxcE&#10;lVoewHWcHymJLTu72d574AZnjqgvgVbwNBR4DMZO7E132+62tEiVUKTYyYzHM998Hts7u9MiRxMq&#10;ZMbKoeNveA6iJWFRViZD5/3JwYuBg2SFywjnrKRD54xKZ3f0/NlOzUMasJTlERUIjJQyrPnQSauK&#10;h64rSUoLLDcYpyUIYyYKXMGnSNxI4BqsF7kbeN5Lt2Yi4oIRKiX83WuEzkjbj2NKqndxLGmF8qED&#10;vlX6LfT7VL3d0Q4OE4F5mpHWDXwPLwqclTCpNbWHK4zGIlsyVWREMMniaoOwwmVxnBGqY4BofG8h&#10;mkPBxlzHkoR1wi1MAO0CTvc2S95OjgTKoqHT8wMHlbiAJP2anV9++oB63kDhU/MkBLVDwY/5kWh/&#10;JM2XCnkai0K1EAyaamTPLLJ0WiECP7c8f+AFkAACMr8fbLbIkxTSo0b1e5sOAlmwFTQ5Iel+O9b3&#10;vT64pkYGm0romjld5Zr1pOZAITlHSf4dSscp5lSDL1X4FiXfoPRjNvt5/vHy4vPv718vv30BuLYb&#10;uLS+xUqGEmC7BqilkA1YnYAhJ92AcUjGsjqkTAOOJ29kBWJgXWR6ODU9Mi1NV8AyuHUBcFypccqU&#10;6qIaktSgnkIv0Mwu2ISeMK1SqYyBAmRR5cw6OVfJy67qgpoRmpZre42S5gUk2MhM2+i0TsGcK/UW&#10;fTOGSM4kbTBVoWo22fBh4i7AkuVZdJDluYpaiuT0dS7QBEMp2X6lnjY3V9TyUimXTA1rplF/gKmG&#10;B6p3yqIzINSYiyxJoSb52lJLYLXi/gmTezcy2dfwKjeA+Xdg8kCvTxw+OSarAvNgTFaFdB2KtpOu&#10;pPKicw9L5f099TxxKsPm0WxdS0XZ12vr7lQ2+5Cl8vVb0NWC8bgVGTyAcgx7oKow81rbLZ92g5yL&#10;DVu6aisotxZ/GyVb+800pu1OZ70ywv9F2B4n+jczV+/9azPX9/tbC2eop8LdtmBamtxOXqtm2GTa&#10;LuVW8HK9Et1QfGm+h2Hv49ZdfTSGO4M+37T3G3Up6X7rY8n8Fjb6AwAA//8DAFBLAwQUAAYACAAA&#10;ACEAciBSfuAAAAAJAQAADwAAAGRycy9kb3ducmV2LnhtbEyPQU+DQBCF7yb+h82YeLMLVLBFlqZp&#10;1FNjYmtiepvCFEjZWcJugf57tyc9vnkv732TrSbdioF62xhWEM4CEMSFKRuuFHzv358WIKxDLrE1&#10;TAquZGGV399lmJZm5C8adq4SvoRtigpq57pUSlvUpNHOTEfsvZPpNTov+0qWPY6+XLcyCoJEamzY&#10;L9TY0aam4ry7aAUfI47refg2bM+nzfWwjz9/tiEp9fgwrV9BOJrcXxhu+B4dcs90NBcurWgVxPNn&#10;n1QQvUQgbn4YLxIQR39ZJiDzTP7/IP8FAAD//wMAUEsBAi0AFAAGAAgAAAAhALaDOJL+AAAA4QEA&#10;ABMAAAAAAAAAAAAAAAAAAAAAAFtDb250ZW50X1R5cGVzXS54bWxQSwECLQAUAAYACAAAACEAOP0h&#10;/9YAAACUAQAACwAAAAAAAAAAAAAAAAAvAQAAX3JlbHMvLnJlbHNQSwECLQAUAAYACAAAACEA7Y2c&#10;1ywDAADNDQAADgAAAAAAAAAAAAAAAAAuAgAAZHJzL2Uyb0RvYy54bWxQSwECLQAUAAYACAAAACEA&#10;ciBSfuAAAAAJAQAADwAAAAAAAAAAAAAAAACGBQAAZHJzL2Rvd25yZXYueG1sUEsFBgAAAAAEAAQA&#10;8wAAAJMGAAAAAA==&#10;">
                <v:shape id="任意多边形 30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eWGxAAAANwAAAAPAAAAZHJzL2Rvd25yZXYueG1sRI/disIw&#10;FITvF3yHcIS9W9MqqFSjiCCKFWH9wdtDc2yLzUlponbf3gjCXg4z8w0znbemEg9qXGlZQdyLQBBn&#10;VpecKzgdVz9jEM4ja6wsk4I/cjCfdb6mmGj75F96HHwuAoRdggoK7+tESpcVZND1bE0cvKttDPog&#10;m1zqBp8BbirZj6KhNFhyWCiwpmVB2e1wNwrq3XW03y42w5U7b89mnabp+JIq9d1tFxMQnlr/H/60&#10;N1rBII7hfSYcATl7AQAA//8DAFBLAQItABQABgAIAAAAIQDb4fbL7gAAAIUBAAATAAAAAAAAAAAA&#10;AAAAAAAAAABbQ29udGVudF9UeXBlc10ueG1sUEsBAi0AFAAGAAgAAAAhAFr0LFu/AAAAFQEAAAsA&#10;AAAAAAAAAAAAAAAAHwEAAF9yZWxzLy5yZWxzUEsBAi0AFAAGAAgAAAAhAKM95YbEAAAA3AAAAA8A&#10;AAAAAAAAAAAAAAAABwIAAGRycy9kb3ducmV2LnhtbFBLBQYAAAAAAwADALcAAAD4AgAAAAA=&#10;" path="m11040,12l,12,,,11052,r-12,12xe" fillcolor="#9a9a9a" stroked="f">
                  <v:path arrowok="t" textboxrect="0,0,11052,12"/>
                </v:shape>
                <v:shape id="任意多边形 31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nfbxAAAANwAAAAPAAAAZHJzL2Rvd25yZXYueG1sRI9Pi8Iw&#10;FMTvgt8hPGFvmmpBpWsUWXHx4MU/4PVt82yLzUtJou366Y2wsMdhZn7DLFadqcWDnK8sKxiPEhDE&#10;udUVFwrOp+1wDsIHZI21ZVLwSx5Wy35vgZm2LR/ocQyFiBD2GSooQ2gyKX1ekkE/sg1x9K7WGQxR&#10;ukJqh22Em1pOkmQqDVYcF0ps6Kuk/Ha8GwXP7ffG3Tfd7HBpJ+ksv+35p5gr9THo1p8gAnXhP/zX&#10;3mkF6TiF95l4BOTyBQAA//8DAFBLAQItABQABgAIAAAAIQDb4fbL7gAAAIUBAAATAAAAAAAAAAAA&#10;AAAAAAAAAABbQ29udGVudF9UeXBlc10ueG1sUEsBAi0AFAAGAAgAAAAhAFr0LFu/AAAAFQEAAAsA&#10;AAAAAAAAAAAAAAAAHwEAAF9yZWxzLy5yZWxzUEsBAi0AFAAGAAgAAAAhADq+d9vEAAAA3AAAAA8A&#10;AAAAAAAAAAAAAAAABwIAAGRycy9kb3ducmV2LnhtbFBLBQYAAAAAAwADALcAAAD4AgAAAAA=&#10;" path="m11052,12l,12,12,,11052,r,12xe" fillcolor="#ededed" stroked="f">
                  <v:path arrowok="t" textboxrect="0,0,11052,12"/>
                </v:shape>
                <v:shape id="任意多边形 31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O3KxgAAANwAAAAPAAAAZHJzL2Rvd25yZXYueG1sRI9Pa8JA&#10;FMTvgt9heUJvdWMrQaOr2BahWAr1z8XbI/tMotm3YXdrYj99t1DwOMzMb5j5sjO1uJLzlWUFo2EC&#10;gji3uuJCwWG/fpyA8AFZY22ZFNzIw3LR780x07blLV13oRARwj5DBWUITSalz0sy6Ie2IY7eyTqD&#10;IUpXSO2wjXBTy6ckSaXBiuNCiQ29lpRfdt9GgfxyafpzO07PG/exX7/V4YXbT6UeBt1qBiJQF+7h&#10;//a7VvA8GsPfmXgE5OIXAAD//wMAUEsBAi0AFAAGAAgAAAAhANvh9svuAAAAhQEAABMAAAAAAAAA&#10;AAAAAAAAAAAAAFtDb250ZW50X1R5cGVzXS54bWxQSwECLQAUAAYACAAAACEAWvQsW78AAAAVAQAA&#10;CwAAAAAAAAAAAAAAAAAfAQAAX3JlbHMvLnJlbHNQSwECLQAUAAYACAAAACEAmKjtysYAAADcAAAA&#10;DwAAAAAAAAAAAAAAAAAHAgAAZHJzL2Rvd25yZXYueG1sUEsFBgAAAAADAAMAtwAAAPoCAAAAAA==&#10;" path="m,24l,,12,r,12l,24xe" fillcolor="#9a9a9a" stroked="f">
                  <v:path arrowok="t" textboxrect="0,0,12,24"/>
                </v:shape>
                <v:shape id="任意多边形 31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YHBxQAAANwAAAAPAAAAZHJzL2Rvd25yZXYueG1sRI9bawIx&#10;FITfC/0P4RR8KZr1imyNIuKCCC319n66Od1dujlZk6jrv2+EQh+HmfmGmS1aU4srOV9ZVtDvJSCI&#10;c6srLhQcD1l3CsIHZI21ZVJwJw+L+fPTDFNtb7yj6z4UIkLYp6igDKFJpfR5SQZ9zzbE0fu2zmCI&#10;0hVSO7xFuKnlIEkm0mDFcaHEhlYl5T/7i1Gw2/rT+6vUH+uv9tPY4yg7u3OmVOelXb6BCNSG//Bf&#10;e6MVDPtjeJyJR0DOfwEAAP//AwBQSwECLQAUAAYACAAAACEA2+H2y+4AAACFAQAAEwAAAAAAAAAA&#10;AAAAAAAAAAAAW0NvbnRlbnRfVHlwZXNdLnhtbFBLAQItABQABgAIAAAAIQBa9CxbvwAAABUBAAAL&#10;AAAAAAAAAAAAAAAAAB8BAABfcmVscy8ucmVsc1BLAQItABQABgAIAAAAIQB3mYHB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41</w:t>
      </w:r>
    </w:p>
    <w:p w14:paraId="1196F0D0" w14:textId="77777777" w:rsidR="004304EB" w:rsidRDefault="004304EB">
      <w:pPr>
        <w:jc w:val="center"/>
        <w:sectPr w:rsidR="004304EB">
          <w:pgSz w:w="12240" w:h="15840"/>
          <w:pgMar w:top="1100" w:right="500" w:bottom="280" w:left="340" w:header="720" w:footer="720" w:gutter="0"/>
          <w:cols w:space="720"/>
        </w:sectPr>
      </w:pPr>
    </w:p>
    <w:p w14:paraId="1196F0D1" w14:textId="77777777" w:rsidR="004304EB" w:rsidRDefault="000856F8">
      <w:pPr>
        <w:pStyle w:val="a3"/>
        <w:spacing w:before="74" w:line="249" w:lineRule="auto"/>
        <w:ind w:left="146" w:right="331"/>
      </w:pPr>
      <w:r>
        <w:rPr>
          <w:w w:val="105"/>
        </w:rPr>
        <w:t>expenses</w:t>
      </w:r>
      <w:r>
        <w:rPr>
          <w:spacing w:val="-7"/>
          <w:w w:val="105"/>
        </w:rPr>
        <w:t xml:space="preserve"> </w:t>
      </w:r>
      <w:r>
        <w:rPr>
          <w:w w:val="105"/>
        </w:rPr>
        <w:t>during</w:t>
      </w:r>
      <w:r>
        <w:rPr>
          <w:spacing w:val="-7"/>
          <w:w w:val="105"/>
        </w:rPr>
        <w:t xml:space="preserve"> </w:t>
      </w:r>
      <w:r>
        <w:rPr>
          <w:w w:val="105"/>
        </w:rPr>
        <w:t>the</w:t>
      </w:r>
      <w:r>
        <w:rPr>
          <w:spacing w:val="-6"/>
          <w:w w:val="105"/>
        </w:rPr>
        <w:t xml:space="preserve"> </w:t>
      </w:r>
      <w:r>
        <w:rPr>
          <w:w w:val="105"/>
        </w:rPr>
        <w:t>six</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June</w:t>
      </w:r>
      <w:r>
        <w:rPr>
          <w:spacing w:val="-6"/>
          <w:w w:val="105"/>
        </w:rPr>
        <w:t xml:space="preserve"> </w:t>
      </w:r>
      <w:r>
        <w:rPr>
          <w:w w:val="105"/>
        </w:rPr>
        <w:t>26,</w:t>
      </w:r>
      <w:r>
        <w:rPr>
          <w:spacing w:val="-7"/>
          <w:w w:val="105"/>
        </w:rPr>
        <w:t xml:space="preserve"> </w:t>
      </w:r>
      <w:r>
        <w:rPr>
          <w:w w:val="105"/>
        </w:rPr>
        <w:t>2020</w:t>
      </w:r>
      <w:r>
        <w:rPr>
          <w:spacing w:val="-7"/>
          <w:w w:val="105"/>
        </w:rPr>
        <w:t xml:space="preserve"> </w:t>
      </w:r>
      <w:r>
        <w:rPr>
          <w:w w:val="105"/>
        </w:rPr>
        <w:t>was</w:t>
      </w:r>
      <w:r>
        <w:rPr>
          <w:spacing w:val="-6"/>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6"/>
          <w:w w:val="105"/>
        </w:rPr>
        <w:t xml:space="preserve"> </w:t>
      </w:r>
      <w:r>
        <w:rPr>
          <w:w w:val="105"/>
        </w:rPr>
        <w:t>effective</w:t>
      </w:r>
      <w:r>
        <w:rPr>
          <w:spacing w:val="-7"/>
          <w:w w:val="105"/>
        </w:rPr>
        <w:t xml:space="preserve"> </w:t>
      </w:r>
      <w:r>
        <w:rPr>
          <w:w w:val="105"/>
        </w:rPr>
        <w:t>cost</w:t>
      </w:r>
      <w:r>
        <w:rPr>
          <w:spacing w:val="-7"/>
          <w:w w:val="105"/>
        </w:rPr>
        <w:t xml:space="preserve"> </w:t>
      </w:r>
      <w:r>
        <w:rPr>
          <w:w w:val="105"/>
        </w:rPr>
        <w:t>management</w:t>
      </w:r>
      <w:r>
        <w:rPr>
          <w:spacing w:val="-6"/>
          <w:w w:val="105"/>
        </w:rPr>
        <w:t xml:space="preserve"> </w:t>
      </w:r>
      <w:r>
        <w:rPr>
          <w:w w:val="105"/>
        </w:rPr>
        <w:t>as</w:t>
      </w:r>
      <w:r>
        <w:rPr>
          <w:spacing w:val="-7"/>
          <w:w w:val="105"/>
        </w:rPr>
        <w:t xml:space="preserve"> </w:t>
      </w:r>
      <w:r>
        <w:rPr>
          <w:w w:val="105"/>
        </w:rPr>
        <w:t>a</w:t>
      </w:r>
      <w:r>
        <w:rPr>
          <w:spacing w:val="-7"/>
          <w:w w:val="105"/>
        </w:rPr>
        <w:t xml:space="preserve"> </w:t>
      </w:r>
      <w:r>
        <w:rPr>
          <w:w w:val="105"/>
        </w:rPr>
        <w:t>result</w:t>
      </w:r>
      <w:r>
        <w:rPr>
          <w:spacing w:val="-6"/>
          <w:w w:val="105"/>
        </w:rPr>
        <w:t xml:space="preserve"> </w:t>
      </w:r>
      <w:r>
        <w:rPr>
          <w:w w:val="105"/>
        </w:rPr>
        <w:t>of</w:t>
      </w:r>
      <w:r>
        <w:rPr>
          <w:spacing w:val="-7"/>
          <w:w w:val="105"/>
        </w:rPr>
        <w:t xml:space="preserve"> </w:t>
      </w:r>
      <w:r>
        <w:rPr>
          <w:w w:val="105"/>
        </w:rPr>
        <w:t>uncertainties</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COVID-19</w:t>
      </w:r>
      <w:r>
        <w:rPr>
          <w:spacing w:val="-6"/>
          <w:w w:val="105"/>
        </w:rPr>
        <w:t xml:space="preserve"> </w:t>
      </w:r>
      <w:r>
        <w:rPr>
          <w:w w:val="105"/>
        </w:rPr>
        <w:t>pandemic,</w:t>
      </w:r>
      <w:r>
        <w:rPr>
          <w:spacing w:val="-7"/>
          <w:w w:val="105"/>
        </w:rPr>
        <w:t xml:space="preserve"> </w:t>
      </w:r>
      <w:r>
        <w:rPr>
          <w:w w:val="105"/>
        </w:rPr>
        <w:t>partially offset</w:t>
      </w:r>
      <w:r>
        <w:rPr>
          <w:spacing w:val="-9"/>
          <w:w w:val="105"/>
        </w:rPr>
        <w:t xml:space="preserve"> </w:t>
      </w:r>
      <w:r>
        <w:rPr>
          <w:w w:val="105"/>
        </w:rPr>
        <w:t>by</w:t>
      </w:r>
      <w:r>
        <w:rPr>
          <w:spacing w:val="-8"/>
          <w:w w:val="105"/>
        </w:rPr>
        <w:t xml:space="preserve"> </w:t>
      </w:r>
      <w:r>
        <w:rPr>
          <w:w w:val="105"/>
        </w:rPr>
        <w:t>amortization</w:t>
      </w:r>
      <w:r>
        <w:rPr>
          <w:spacing w:val="-8"/>
          <w:w w:val="105"/>
        </w:rPr>
        <w:t xml:space="preserve"> </w:t>
      </w:r>
      <w:r>
        <w:rPr>
          <w:w w:val="105"/>
        </w:rPr>
        <w:t>and</w:t>
      </w:r>
      <w:r>
        <w:rPr>
          <w:spacing w:val="-8"/>
          <w:w w:val="105"/>
        </w:rPr>
        <w:t xml:space="preserve"> </w:t>
      </w:r>
      <w:r>
        <w:rPr>
          <w:w w:val="105"/>
        </w:rPr>
        <w:t>depreciation</w:t>
      </w:r>
      <w:r>
        <w:rPr>
          <w:spacing w:val="-8"/>
          <w:w w:val="105"/>
        </w:rPr>
        <w:t xml:space="preserve"> </w:t>
      </w:r>
      <w:r>
        <w:rPr>
          <w:w w:val="105"/>
        </w:rPr>
        <w:t>expense</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current</w:t>
      </w:r>
      <w:r>
        <w:rPr>
          <w:spacing w:val="-8"/>
          <w:w w:val="105"/>
        </w:rPr>
        <w:t xml:space="preserve"> </w:t>
      </w:r>
      <w:r>
        <w:rPr>
          <w:w w:val="105"/>
        </w:rPr>
        <w:t>year</w:t>
      </w:r>
      <w:r>
        <w:rPr>
          <w:spacing w:val="-8"/>
          <w:w w:val="105"/>
        </w:rPr>
        <w:t xml:space="preserve"> </w:t>
      </w:r>
      <w:r>
        <w:rPr>
          <w:w w:val="105"/>
        </w:rPr>
        <w:t>for</w:t>
      </w:r>
      <w:r>
        <w:rPr>
          <w:spacing w:val="-9"/>
          <w:w w:val="105"/>
        </w:rPr>
        <w:t xml:space="preserve"> </w:t>
      </w:r>
      <w:r>
        <w:rPr>
          <w:w w:val="105"/>
        </w:rPr>
        <w:t>Coca-Cola</w:t>
      </w:r>
      <w:r>
        <w:rPr>
          <w:spacing w:val="-8"/>
          <w:w w:val="105"/>
        </w:rPr>
        <w:t xml:space="preserve"> </w:t>
      </w:r>
      <w:r>
        <w:rPr>
          <w:w w:val="105"/>
        </w:rPr>
        <w:t>Beverages</w:t>
      </w:r>
      <w:r>
        <w:rPr>
          <w:spacing w:val="-8"/>
          <w:w w:val="105"/>
        </w:rPr>
        <w:t xml:space="preserve"> </w:t>
      </w:r>
      <w:r>
        <w:rPr>
          <w:w w:val="105"/>
        </w:rPr>
        <w:t>Africa</w:t>
      </w:r>
      <w:r>
        <w:rPr>
          <w:spacing w:val="-8"/>
          <w:w w:val="105"/>
        </w:rPr>
        <w:t xml:space="preserve"> </w:t>
      </w:r>
      <w:r>
        <w:rPr>
          <w:w w:val="105"/>
        </w:rPr>
        <w:t>Proprietary</w:t>
      </w:r>
      <w:r>
        <w:rPr>
          <w:spacing w:val="-8"/>
          <w:w w:val="105"/>
        </w:rPr>
        <w:t xml:space="preserve"> </w:t>
      </w:r>
      <w:r>
        <w:rPr>
          <w:w w:val="105"/>
        </w:rPr>
        <w:t>Limited</w:t>
      </w:r>
      <w:r>
        <w:rPr>
          <w:spacing w:val="-8"/>
          <w:w w:val="105"/>
        </w:rPr>
        <w:t xml:space="preserve"> </w:t>
      </w:r>
      <w:r>
        <w:rPr>
          <w:w w:val="105"/>
        </w:rPr>
        <w:t>("CCBA").</w:t>
      </w:r>
      <w:r>
        <w:rPr>
          <w:spacing w:val="-8"/>
          <w:w w:val="105"/>
        </w:rPr>
        <w:t xml:space="preserve"> </w:t>
      </w:r>
      <w:r>
        <w:rPr>
          <w:w w:val="105"/>
        </w:rPr>
        <w:t>During</w:t>
      </w:r>
      <w:r>
        <w:rPr>
          <w:spacing w:val="-8"/>
          <w:w w:val="105"/>
        </w:rPr>
        <w:t xml:space="preserve"> </w:t>
      </w:r>
      <w:r>
        <w:rPr>
          <w:w w:val="105"/>
        </w:rPr>
        <w:t>the</w:t>
      </w:r>
      <w:r>
        <w:rPr>
          <w:spacing w:val="-8"/>
          <w:w w:val="105"/>
        </w:rPr>
        <w:t xml:space="preserve"> </w:t>
      </w:r>
      <w:r>
        <w:rPr>
          <w:w w:val="105"/>
        </w:rPr>
        <w:t>three</w:t>
      </w:r>
      <w:r>
        <w:rPr>
          <w:spacing w:val="-8"/>
          <w:w w:val="105"/>
        </w:rPr>
        <w:t xml:space="preserve"> </w:t>
      </w:r>
      <w:r>
        <w:rPr>
          <w:w w:val="105"/>
        </w:rPr>
        <w:t>months</w:t>
      </w:r>
      <w:r>
        <w:rPr>
          <w:spacing w:val="-8"/>
          <w:w w:val="105"/>
        </w:rPr>
        <w:t xml:space="preserve"> </w:t>
      </w:r>
      <w:r>
        <w:rPr>
          <w:w w:val="105"/>
        </w:rPr>
        <w:t>ended</w:t>
      </w:r>
      <w:r>
        <w:rPr>
          <w:spacing w:val="-9"/>
          <w:w w:val="105"/>
        </w:rPr>
        <w:t xml:space="preserve"> </w:t>
      </w:r>
      <w:r>
        <w:rPr>
          <w:w w:val="105"/>
        </w:rPr>
        <w:t>March</w:t>
      </w:r>
      <w:r>
        <w:rPr>
          <w:spacing w:val="-8"/>
          <w:w w:val="105"/>
        </w:rPr>
        <w:t xml:space="preserve"> </w:t>
      </w:r>
      <w:r>
        <w:rPr>
          <w:w w:val="105"/>
        </w:rPr>
        <w:t xml:space="preserve">29, </w:t>
      </w:r>
      <w:r>
        <w:rPr>
          <w:w w:val="105"/>
        </w:rPr>
        <w:t>2019,</w:t>
      </w:r>
      <w:r>
        <w:rPr>
          <w:spacing w:val="-2"/>
          <w:w w:val="105"/>
        </w:rPr>
        <w:t xml:space="preserve"> </w:t>
      </w:r>
      <w:r>
        <w:rPr>
          <w:w w:val="105"/>
        </w:rPr>
        <w:t>CCBA</w:t>
      </w:r>
      <w:r>
        <w:rPr>
          <w:spacing w:val="-2"/>
          <w:w w:val="105"/>
        </w:rPr>
        <w:t xml:space="preserve"> </w:t>
      </w:r>
      <w:r>
        <w:rPr>
          <w:w w:val="105"/>
        </w:rPr>
        <w:t>was</w:t>
      </w:r>
      <w:r>
        <w:rPr>
          <w:spacing w:val="-2"/>
          <w:w w:val="105"/>
        </w:rPr>
        <w:t xml:space="preserve"> </w:t>
      </w:r>
      <w:r>
        <w:rPr>
          <w:w w:val="105"/>
        </w:rPr>
        <w:t>classified</w:t>
      </w:r>
      <w:r>
        <w:rPr>
          <w:spacing w:val="-2"/>
          <w:w w:val="105"/>
        </w:rPr>
        <w:t xml:space="preserve"> </w:t>
      </w:r>
      <w:r>
        <w:rPr>
          <w:w w:val="105"/>
        </w:rPr>
        <w:t>as</w:t>
      </w:r>
      <w:r>
        <w:rPr>
          <w:spacing w:val="-2"/>
          <w:w w:val="105"/>
        </w:rPr>
        <w:t xml:space="preserve"> </w:t>
      </w:r>
      <w:r>
        <w:rPr>
          <w:w w:val="105"/>
        </w:rPr>
        <w:t>held</w:t>
      </w:r>
      <w:r>
        <w:rPr>
          <w:spacing w:val="-2"/>
          <w:w w:val="105"/>
        </w:rPr>
        <w:t xml:space="preserve"> </w:t>
      </w:r>
      <w:r>
        <w:rPr>
          <w:w w:val="105"/>
        </w:rPr>
        <w:t>for</w:t>
      </w:r>
      <w:r>
        <w:rPr>
          <w:spacing w:val="-2"/>
          <w:w w:val="105"/>
        </w:rPr>
        <w:t xml:space="preserve"> </w:t>
      </w:r>
      <w:r>
        <w:rPr>
          <w:w w:val="105"/>
        </w:rPr>
        <w:t>sale,</w:t>
      </w:r>
      <w:r>
        <w:rPr>
          <w:spacing w:val="-2"/>
          <w:w w:val="105"/>
        </w:rPr>
        <w:t xml:space="preserve"> </w:t>
      </w:r>
      <w:r>
        <w:rPr>
          <w:w w:val="105"/>
        </w:rPr>
        <w:t>and</w:t>
      </w:r>
      <w:r>
        <w:rPr>
          <w:spacing w:val="-2"/>
          <w:w w:val="105"/>
        </w:rPr>
        <w:t xml:space="preserve"> </w:t>
      </w:r>
      <w:r>
        <w:rPr>
          <w:w w:val="105"/>
        </w:rPr>
        <w:t>therefore</w:t>
      </w:r>
      <w:r>
        <w:rPr>
          <w:spacing w:val="-2"/>
          <w:w w:val="105"/>
        </w:rPr>
        <w:t xml:space="preserve"> </w:t>
      </w:r>
      <w:r>
        <w:rPr>
          <w:w w:val="105"/>
        </w:rPr>
        <w:t>amortization</w:t>
      </w:r>
      <w:r>
        <w:rPr>
          <w:spacing w:val="-2"/>
          <w:w w:val="105"/>
        </w:rPr>
        <w:t xml:space="preserve"> </w:t>
      </w:r>
      <w:r>
        <w:rPr>
          <w:w w:val="105"/>
        </w:rPr>
        <w:t>and</w:t>
      </w:r>
      <w:r>
        <w:rPr>
          <w:spacing w:val="-2"/>
          <w:w w:val="105"/>
        </w:rPr>
        <w:t xml:space="preserve"> </w:t>
      </w:r>
      <w:r>
        <w:rPr>
          <w:w w:val="105"/>
        </w:rPr>
        <w:t>depreciation</w:t>
      </w:r>
      <w:r>
        <w:rPr>
          <w:spacing w:val="-2"/>
          <w:w w:val="105"/>
        </w:rPr>
        <w:t xml:space="preserve"> </w:t>
      </w:r>
      <w:r>
        <w:rPr>
          <w:w w:val="105"/>
        </w:rPr>
        <w:t>expense</w:t>
      </w:r>
      <w:r>
        <w:rPr>
          <w:spacing w:val="-2"/>
          <w:w w:val="105"/>
        </w:rPr>
        <w:t xml:space="preserve"> </w:t>
      </w:r>
      <w:r>
        <w:rPr>
          <w:w w:val="105"/>
        </w:rPr>
        <w:t>were</w:t>
      </w:r>
      <w:r>
        <w:rPr>
          <w:spacing w:val="-2"/>
          <w:w w:val="105"/>
        </w:rPr>
        <w:t xml:space="preserve"> </w:t>
      </w:r>
      <w:r>
        <w:rPr>
          <w:w w:val="105"/>
        </w:rPr>
        <w:t>not</w:t>
      </w:r>
      <w:r>
        <w:rPr>
          <w:spacing w:val="-2"/>
          <w:w w:val="105"/>
        </w:rPr>
        <w:t xml:space="preserve"> </w:t>
      </w:r>
      <w:r>
        <w:rPr>
          <w:w w:val="105"/>
        </w:rPr>
        <w:t>recorded.</w:t>
      </w:r>
    </w:p>
    <w:p w14:paraId="1196F0D2" w14:textId="77777777" w:rsidR="004304EB" w:rsidRDefault="000856F8">
      <w:pPr>
        <w:pStyle w:val="a3"/>
        <w:spacing w:before="98" w:line="249" w:lineRule="auto"/>
        <w:ind w:left="146"/>
      </w:pPr>
      <w:r>
        <w:rPr>
          <w:w w:val="105"/>
        </w:rPr>
        <w:t>As of June 26, 2020, we had $326 million of total unrecognized compensation cost related to nonvested stock-based compensation awards granted</w:t>
      </w:r>
      <w:r>
        <w:rPr>
          <w:w w:val="105"/>
        </w:rPr>
        <w:t xml:space="preserve"> under our plans, which we expect</w:t>
      </w:r>
      <w:r>
        <w:rPr>
          <w:spacing w:val="-8"/>
          <w:w w:val="105"/>
        </w:rPr>
        <w:t xml:space="preserve"> </w:t>
      </w:r>
      <w:r>
        <w:rPr>
          <w:w w:val="105"/>
        </w:rPr>
        <w:t>to</w:t>
      </w:r>
      <w:r>
        <w:rPr>
          <w:spacing w:val="-7"/>
          <w:w w:val="105"/>
        </w:rPr>
        <w:t xml:space="preserve"> </w:t>
      </w:r>
      <w:r>
        <w:rPr>
          <w:w w:val="105"/>
        </w:rPr>
        <w:t>recognize</w:t>
      </w:r>
      <w:r>
        <w:rPr>
          <w:spacing w:val="-7"/>
          <w:w w:val="105"/>
        </w:rPr>
        <w:t xml:space="preserve"> </w:t>
      </w:r>
      <w:r>
        <w:rPr>
          <w:w w:val="105"/>
        </w:rPr>
        <w:t>over</w:t>
      </w:r>
      <w:r>
        <w:rPr>
          <w:spacing w:val="-7"/>
          <w:w w:val="105"/>
        </w:rPr>
        <w:t xml:space="preserve"> </w:t>
      </w:r>
      <w:r>
        <w:rPr>
          <w:w w:val="105"/>
        </w:rPr>
        <w:t>a</w:t>
      </w:r>
      <w:r>
        <w:rPr>
          <w:spacing w:val="-7"/>
          <w:w w:val="105"/>
        </w:rPr>
        <w:t xml:space="preserve"> </w:t>
      </w:r>
      <w:r>
        <w:rPr>
          <w:w w:val="105"/>
        </w:rPr>
        <w:t>weighted-average</w:t>
      </w:r>
      <w:r>
        <w:rPr>
          <w:spacing w:val="-7"/>
          <w:w w:val="105"/>
        </w:rPr>
        <w:t xml:space="preserve"> </w:t>
      </w:r>
      <w:r>
        <w:rPr>
          <w:w w:val="105"/>
        </w:rPr>
        <w:t>period</w:t>
      </w:r>
      <w:r>
        <w:rPr>
          <w:spacing w:val="-7"/>
          <w:w w:val="105"/>
        </w:rPr>
        <w:t xml:space="preserve"> </w:t>
      </w:r>
      <w:r>
        <w:rPr>
          <w:w w:val="105"/>
        </w:rPr>
        <w:t>of</w:t>
      </w:r>
      <w:r>
        <w:rPr>
          <w:spacing w:val="-8"/>
          <w:w w:val="105"/>
        </w:rPr>
        <w:t xml:space="preserve"> </w:t>
      </w:r>
      <w:r>
        <w:rPr>
          <w:w w:val="105"/>
        </w:rPr>
        <w:t>2.2</w:t>
      </w:r>
      <w:r>
        <w:rPr>
          <w:spacing w:val="-7"/>
          <w:w w:val="105"/>
        </w:rPr>
        <w:t xml:space="preserve"> </w:t>
      </w:r>
      <w:r>
        <w:rPr>
          <w:w w:val="105"/>
        </w:rPr>
        <w:t>years</w:t>
      </w:r>
      <w:r>
        <w:rPr>
          <w:spacing w:val="-7"/>
          <w:w w:val="105"/>
        </w:rPr>
        <w:t xml:space="preserve"> </w:t>
      </w:r>
      <w:r>
        <w:rPr>
          <w:w w:val="105"/>
        </w:rPr>
        <w:t>as</w:t>
      </w:r>
      <w:r>
        <w:rPr>
          <w:spacing w:val="-7"/>
          <w:w w:val="105"/>
        </w:rPr>
        <w:t xml:space="preserve"> </w:t>
      </w:r>
      <w:r>
        <w:rPr>
          <w:w w:val="105"/>
        </w:rPr>
        <w:t>stock-based</w:t>
      </w:r>
      <w:r>
        <w:rPr>
          <w:spacing w:val="-7"/>
          <w:w w:val="105"/>
        </w:rPr>
        <w:t xml:space="preserve"> </w:t>
      </w:r>
      <w:r>
        <w:rPr>
          <w:w w:val="105"/>
        </w:rPr>
        <w:t>compensation</w:t>
      </w:r>
      <w:r>
        <w:rPr>
          <w:spacing w:val="-7"/>
          <w:w w:val="105"/>
        </w:rPr>
        <w:t xml:space="preserve"> </w:t>
      </w:r>
      <w:r>
        <w:rPr>
          <w:w w:val="105"/>
        </w:rPr>
        <w:t>expense.</w:t>
      </w:r>
      <w:r>
        <w:rPr>
          <w:spacing w:val="-7"/>
          <w:w w:val="105"/>
        </w:rPr>
        <w:t xml:space="preserve"> </w:t>
      </w:r>
      <w:r>
        <w:rPr>
          <w:w w:val="105"/>
        </w:rPr>
        <w:t>This</w:t>
      </w:r>
      <w:r>
        <w:rPr>
          <w:spacing w:val="-8"/>
          <w:w w:val="105"/>
        </w:rPr>
        <w:t xml:space="preserve"> </w:t>
      </w:r>
      <w:r>
        <w:rPr>
          <w:w w:val="105"/>
        </w:rPr>
        <w:t>expected</w:t>
      </w:r>
      <w:r>
        <w:rPr>
          <w:spacing w:val="-7"/>
          <w:w w:val="105"/>
        </w:rPr>
        <w:t xml:space="preserve"> </w:t>
      </w:r>
      <w:r>
        <w:rPr>
          <w:w w:val="105"/>
        </w:rPr>
        <w:t>cost</w:t>
      </w:r>
      <w:r>
        <w:rPr>
          <w:spacing w:val="-7"/>
          <w:w w:val="105"/>
        </w:rPr>
        <w:t xml:space="preserve"> </w:t>
      </w:r>
      <w:r>
        <w:rPr>
          <w:w w:val="105"/>
        </w:rPr>
        <w:t>does</w:t>
      </w:r>
      <w:r>
        <w:rPr>
          <w:spacing w:val="-7"/>
          <w:w w:val="105"/>
        </w:rPr>
        <w:t xml:space="preserve"> </w:t>
      </w:r>
      <w:r>
        <w:rPr>
          <w:w w:val="105"/>
        </w:rPr>
        <w:t>not</w:t>
      </w:r>
      <w:r>
        <w:rPr>
          <w:spacing w:val="-7"/>
          <w:w w:val="105"/>
        </w:rPr>
        <w:t xml:space="preserve"> </w:t>
      </w:r>
      <w:r>
        <w:rPr>
          <w:w w:val="105"/>
        </w:rPr>
        <w:t>include</w:t>
      </w:r>
      <w:r>
        <w:rPr>
          <w:spacing w:val="-7"/>
          <w:w w:val="105"/>
        </w:rPr>
        <w:t xml:space="preserve"> </w:t>
      </w:r>
      <w:r>
        <w:rPr>
          <w:w w:val="105"/>
        </w:rPr>
        <w:t>the</w:t>
      </w:r>
      <w:r>
        <w:rPr>
          <w:spacing w:val="-7"/>
          <w:w w:val="105"/>
        </w:rPr>
        <w:t xml:space="preserve"> </w:t>
      </w:r>
      <w:r>
        <w:rPr>
          <w:w w:val="105"/>
        </w:rPr>
        <w:t>impact</w:t>
      </w:r>
      <w:r>
        <w:rPr>
          <w:spacing w:val="-8"/>
          <w:w w:val="105"/>
        </w:rPr>
        <w:t xml:space="preserve"> </w:t>
      </w:r>
      <w:r>
        <w:rPr>
          <w:w w:val="105"/>
        </w:rPr>
        <w:t>of</w:t>
      </w:r>
      <w:r>
        <w:rPr>
          <w:spacing w:val="-7"/>
          <w:w w:val="105"/>
        </w:rPr>
        <w:t xml:space="preserve"> </w:t>
      </w:r>
      <w:r>
        <w:rPr>
          <w:w w:val="105"/>
        </w:rPr>
        <w:t>any</w:t>
      </w:r>
      <w:r>
        <w:rPr>
          <w:spacing w:val="-7"/>
          <w:w w:val="105"/>
        </w:rPr>
        <w:t xml:space="preserve"> </w:t>
      </w:r>
      <w:r>
        <w:rPr>
          <w:w w:val="105"/>
        </w:rPr>
        <w:t>future</w:t>
      </w:r>
      <w:r>
        <w:rPr>
          <w:spacing w:val="-7"/>
          <w:w w:val="105"/>
        </w:rPr>
        <w:t xml:space="preserve"> </w:t>
      </w:r>
      <w:r>
        <w:rPr>
          <w:w w:val="105"/>
        </w:rPr>
        <w:t>stock-based compensation awards</w:t>
      </w:r>
      <w:r>
        <w:rPr>
          <w:spacing w:val="-3"/>
          <w:w w:val="105"/>
        </w:rPr>
        <w:t xml:space="preserve"> </w:t>
      </w:r>
      <w:r>
        <w:rPr>
          <w:w w:val="105"/>
        </w:rPr>
        <w:t>granted.</w:t>
      </w:r>
    </w:p>
    <w:p w14:paraId="1196F0D3" w14:textId="77777777" w:rsidR="004304EB" w:rsidRDefault="000856F8">
      <w:pPr>
        <w:pStyle w:val="3"/>
      </w:pPr>
      <w:r>
        <w:rPr>
          <w:w w:val="105"/>
        </w:rPr>
        <w:t xml:space="preserve">Other Operating </w:t>
      </w:r>
      <w:r>
        <w:rPr>
          <w:w w:val="105"/>
        </w:rPr>
        <w:t>Charges</w:t>
      </w:r>
    </w:p>
    <w:p w14:paraId="1196F0D4" w14:textId="77777777" w:rsidR="004304EB" w:rsidRDefault="000856F8">
      <w:pPr>
        <w:pStyle w:val="a3"/>
        <w:spacing w:before="104"/>
        <w:ind w:left="146"/>
      </w:pPr>
      <w:r>
        <w:rPr>
          <w:w w:val="105"/>
        </w:rPr>
        <w:t>Other operating charges incurred by operating segment and Corporate were as follows (in millions):</w:t>
      </w:r>
    </w:p>
    <w:p w14:paraId="1196F0D5" w14:textId="77777777" w:rsidR="004304EB" w:rsidRDefault="004304EB">
      <w:pPr>
        <w:pStyle w:val="a3"/>
        <w:spacing w:before="11"/>
        <w:rPr>
          <w:sz w:val="10"/>
        </w:rPr>
      </w:pPr>
    </w:p>
    <w:tbl>
      <w:tblPr>
        <w:tblW w:w="0" w:type="auto"/>
        <w:tblInd w:w="153" w:type="dxa"/>
        <w:tblLayout w:type="fixed"/>
        <w:tblCellMar>
          <w:left w:w="0" w:type="dxa"/>
          <w:right w:w="0" w:type="dxa"/>
        </w:tblCellMar>
        <w:tblLook w:val="04A0" w:firstRow="1" w:lastRow="0" w:firstColumn="1" w:lastColumn="0" w:noHBand="0" w:noVBand="1"/>
      </w:tblPr>
      <w:tblGrid>
        <w:gridCol w:w="6192"/>
        <w:gridCol w:w="2364"/>
        <w:gridCol w:w="96"/>
        <w:gridCol w:w="2448"/>
      </w:tblGrid>
      <w:tr w:rsidR="004304EB" w14:paraId="1196F0DA" w14:textId="77777777">
        <w:trPr>
          <w:trHeight w:val="176"/>
        </w:trPr>
        <w:tc>
          <w:tcPr>
            <w:tcW w:w="6192" w:type="dxa"/>
            <w:vMerge w:val="restart"/>
            <w:tcBorders>
              <w:bottom w:val="single" w:sz="6" w:space="0" w:color="000000"/>
            </w:tcBorders>
          </w:tcPr>
          <w:p w14:paraId="1196F0D6" w14:textId="77777777" w:rsidR="004304EB" w:rsidRDefault="004304EB">
            <w:pPr>
              <w:pStyle w:val="TableParagraph"/>
              <w:spacing w:before="0"/>
              <w:rPr>
                <w:sz w:val="14"/>
              </w:rPr>
            </w:pPr>
          </w:p>
        </w:tc>
        <w:tc>
          <w:tcPr>
            <w:tcW w:w="2364" w:type="dxa"/>
            <w:tcBorders>
              <w:bottom w:val="single" w:sz="6" w:space="0" w:color="000000"/>
            </w:tcBorders>
          </w:tcPr>
          <w:p w14:paraId="1196F0D7" w14:textId="77777777" w:rsidR="004304EB" w:rsidRDefault="000856F8">
            <w:pPr>
              <w:pStyle w:val="TableParagraph"/>
              <w:spacing w:before="0" w:line="146" w:lineRule="exact"/>
              <w:ind w:left="617"/>
              <w:rPr>
                <w:sz w:val="13"/>
              </w:rPr>
            </w:pPr>
            <w:r>
              <w:rPr>
                <w:sz w:val="13"/>
              </w:rPr>
              <w:t>Three Months Ended</w:t>
            </w:r>
          </w:p>
        </w:tc>
        <w:tc>
          <w:tcPr>
            <w:tcW w:w="96" w:type="dxa"/>
          </w:tcPr>
          <w:p w14:paraId="1196F0D8" w14:textId="77777777" w:rsidR="004304EB" w:rsidRDefault="004304EB">
            <w:pPr>
              <w:pStyle w:val="TableParagraph"/>
              <w:spacing w:before="0"/>
              <w:rPr>
                <w:sz w:val="10"/>
              </w:rPr>
            </w:pPr>
          </w:p>
        </w:tc>
        <w:tc>
          <w:tcPr>
            <w:tcW w:w="2448" w:type="dxa"/>
            <w:tcBorders>
              <w:bottom w:val="single" w:sz="6" w:space="0" w:color="000000"/>
            </w:tcBorders>
          </w:tcPr>
          <w:p w14:paraId="1196F0D9" w14:textId="77777777" w:rsidR="004304EB" w:rsidRDefault="000856F8">
            <w:pPr>
              <w:pStyle w:val="TableParagraph"/>
              <w:spacing w:before="0" w:line="146" w:lineRule="exact"/>
              <w:ind w:left="689"/>
              <w:rPr>
                <w:sz w:val="13"/>
              </w:rPr>
            </w:pPr>
            <w:r>
              <w:rPr>
                <w:sz w:val="13"/>
              </w:rPr>
              <w:t>Six Months Ended</w:t>
            </w:r>
          </w:p>
        </w:tc>
      </w:tr>
      <w:tr w:rsidR="004304EB" w14:paraId="1196F0E1" w14:textId="77777777">
        <w:trPr>
          <w:trHeight w:val="357"/>
        </w:trPr>
        <w:tc>
          <w:tcPr>
            <w:tcW w:w="6192" w:type="dxa"/>
            <w:vMerge/>
            <w:tcBorders>
              <w:top w:val="nil"/>
              <w:bottom w:val="single" w:sz="6" w:space="0" w:color="000000"/>
            </w:tcBorders>
          </w:tcPr>
          <w:p w14:paraId="1196F0DB" w14:textId="77777777" w:rsidR="004304EB" w:rsidRDefault="004304EB">
            <w:pPr>
              <w:rPr>
                <w:sz w:val="2"/>
                <w:szCs w:val="2"/>
              </w:rPr>
            </w:pPr>
          </w:p>
        </w:tc>
        <w:tc>
          <w:tcPr>
            <w:tcW w:w="2364" w:type="dxa"/>
            <w:tcBorders>
              <w:top w:val="single" w:sz="6" w:space="0" w:color="000000"/>
              <w:bottom w:val="single" w:sz="6" w:space="0" w:color="000000"/>
            </w:tcBorders>
          </w:tcPr>
          <w:p w14:paraId="1196F0DC" w14:textId="77777777" w:rsidR="004304EB" w:rsidRDefault="000856F8">
            <w:pPr>
              <w:pStyle w:val="TableParagraph"/>
              <w:tabs>
                <w:tab w:val="left" w:pos="1211"/>
              </w:tabs>
              <w:spacing w:before="21"/>
              <w:ind w:right="14"/>
              <w:jc w:val="right"/>
              <w:rPr>
                <w:sz w:val="13"/>
              </w:rPr>
            </w:pPr>
            <w:r>
              <w:rPr>
                <w:b/>
                <w:sz w:val="13"/>
              </w:rPr>
              <w:t>June</w:t>
            </w:r>
            <w:r>
              <w:rPr>
                <w:b/>
                <w:spacing w:val="1"/>
                <w:sz w:val="13"/>
              </w:rPr>
              <w:t xml:space="preserve"> </w:t>
            </w:r>
            <w:r>
              <w:rPr>
                <w:b/>
                <w:sz w:val="13"/>
              </w:rPr>
              <w:t>26,</w:t>
            </w:r>
            <w:r>
              <w:rPr>
                <w:b/>
                <w:sz w:val="13"/>
              </w:rPr>
              <w:tab/>
            </w:r>
            <w:r>
              <w:rPr>
                <w:sz w:val="13"/>
              </w:rPr>
              <w:t>June</w:t>
            </w:r>
            <w:r>
              <w:rPr>
                <w:spacing w:val="5"/>
                <w:sz w:val="13"/>
              </w:rPr>
              <w:t xml:space="preserve"> </w:t>
            </w:r>
            <w:r>
              <w:rPr>
                <w:sz w:val="13"/>
              </w:rPr>
              <w:t>28,</w:t>
            </w:r>
          </w:p>
          <w:p w14:paraId="1196F0DD" w14:textId="77777777" w:rsidR="004304EB" w:rsidRDefault="000856F8">
            <w:pPr>
              <w:pStyle w:val="TableParagraph"/>
              <w:tabs>
                <w:tab w:val="left" w:pos="1175"/>
              </w:tabs>
              <w:spacing w:before="6"/>
              <w:ind w:right="11"/>
              <w:jc w:val="right"/>
              <w:rPr>
                <w:sz w:val="13"/>
              </w:rPr>
            </w:pPr>
            <w:r>
              <w:rPr>
                <w:b/>
                <w:sz w:val="13"/>
              </w:rPr>
              <w:t>2020</w:t>
            </w:r>
            <w:r>
              <w:rPr>
                <w:b/>
                <w:sz w:val="13"/>
              </w:rPr>
              <w:tab/>
            </w:r>
            <w:r>
              <w:rPr>
                <w:sz w:val="13"/>
              </w:rPr>
              <w:t>2019</w:t>
            </w:r>
          </w:p>
        </w:tc>
        <w:tc>
          <w:tcPr>
            <w:tcW w:w="96" w:type="dxa"/>
            <w:tcBorders>
              <w:bottom w:val="single" w:sz="6" w:space="0" w:color="000000"/>
            </w:tcBorders>
          </w:tcPr>
          <w:p w14:paraId="1196F0DE" w14:textId="77777777" w:rsidR="004304EB" w:rsidRDefault="004304EB">
            <w:pPr>
              <w:pStyle w:val="TableParagraph"/>
              <w:spacing w:before="0"/>
              <w:rPr>
                <w:sz w:val="14"/>
              </w:rPr>
            </w:pPr>
          </w:p>
        </w:tc>
        <w:tc>
          <w:tcPr>
            <w:tcW w:w="2448" w:type="dxa"/>
            <w:tcBorders>
              <w:top w:val="single" w:sz="6" w:space="0" w:color="000000"/>
              <w:bottom w:val="single" w:sz="6" w:space="0" w:color="000000"/>
            </w:tcBorders>
          </w:tcPr>
          <w:p w14:paraId="1196F0DF" w14:textId="77777777" w:rsidR="004304EB" w:rsidRDefault="000856F8">
            <w:pPr>
              <w:pStyle w:val="TableParagraph"/>
              <w:tabs>
                <w:tab w:val="left" w:pos="1223"/>
              </w:tabs>
              <w:spacing w:before="21"/>
              <w:ind w:right="86"/>
              <w:jc w:val="right"/>
              <w:rPr>
                <w:sz w:val="13"/>
              </w:rPr>
            </w:pPr>
            <w:r>
              <w:rPr>
                <w:b/>
                <w:sz w:val="13"/>
              </w:rPr>
              <w:t>June</w:t>
            </w:r>
            <w:r>
              <w:rPr>
                <w:b/>
                <w:spacing w:val="1"/>
                <w:sz w:val="13"/>
              </w:rPr>
              <w:t xml:space="preserve"> </w:t>
            </w:r>
            <w:r>
              <w:rPr>
                <w:b/>
                <w:sz w:val="13"/>
              </w:rPr>
              <w:t>26,</w:t>
            </w:r>
            <w:r>
              <w:rPr>
                <w:b/>
                <w:sz w:val="13"/>
              </w:rPr>
              <w:tab/>
            </w:r>
            <w:r>
              <w:rPr>
                <w:sz w:val="13"/>
              </w:rPr>
              <w:t>June</w:t>
            </w:r>
            <w:r>
              <w:rPr>
                <w:spacing w:val="5"/>
                <w:sz w:val="13"/>
              </w:rPr>
              <w:t xml:space="preserve"> </w:t>
            </w:r>
            <w:r>
              <w:rPr>
                <w:sz w:val="13"/>
              </w:rPr>
              <w:t>28,</w:t>
            </w:r>
          </w:p>
          <w:p w14:paraId="1196F0E0" w14:textId="77777777" w:rsidR="004304EB" w:rsidRDefault="000856F8">
            <w:pPr>
              <w:pStyle w:val="TableParagraph"/>
              <w:tabs>
                <w:tab w:val="left" w:pos="1187"/>
              </w:tabs>
              <w:spacing w:before="6"/>
              <w:ind w:right="83"/>
              <w:jc w:val="right"/>
              <w:rPr>
                <w:sz w:val="13"/>
              </w:rPr>
            </w:pPr>
            <w:r>
              <w:rPr>
                <w:b/>
                <w:sz w:val="13"/>
              </w:rPr>
              <w:t>2020</w:t>
            </w:r>
            <w:r>
              <w:rPr>
                <w:b/>
                <w:sz w:val="13"/>
              </w:rPr>
              <w:tab/>
            </w:r>
            <w:r>
              <w:rPr>
                <w:sz w:val="13"/>
              </w:rPr>
              <w:t>2019</w:t>
            </w:r>
          </w:p>
        </w:tc>
      </w:tr>
      <w:tr w:rsidR="004304EB" w14:paraId="1196F0E6" w14:textId="77777777">
        <w:trPr>
          <w:trHeight w:val="226"/>
        </w:trPr>
        <w:tc>
          <w:tcPr>
            <w:tcW w:w="6192" w:type="dxa"/>
            <w:tcBorders>
              <w:top w:val="single" w:sz="6" w:space="0" w:color="000000"/>
            </w:tcBorders>
            <w:shd w:val="clear" w:color="auto" w:fill="CCEDFF"/>
          </w:tcPr>
          <w:p w14:paraId="1196F0E2" w14:textId="77777777" w:rsidR="004304EB" w:rsidRDefault="000856F8">
            <w:pPr>
              <w:pStyle w:val="TableParagraph"/>
              <w:spacing w:before="26"/>
              <w:ind w:left="11"/>
              <w:rPr>
                <w:sz w:val="15"/>
              </w:rPr>
            </w:pPr>
            <w:r>
              <w:rPr>
                <w:w w:val="105"/>
                <w:sz w:val="15"/>
              </w:rPr>
              <w:t>Europe, Middle East &amp; Africa</w:t>
            </w:r>
          </w:p>
        </w:tc>
        <w:tc>
          <w:tcPr>
            <w:tcW w:w="2364" w:type="dxa"/>
            <w:tcBorders>
              <w:top w:val="single" w:sz="6" w:space="0" w:color="000000"/>
            </w:tcBorders>
            <w:shd w:val="clear" w:color="auto" w:fill="CCEDFF"/>
          </w:tcPr>
          <w:p w14:paraId="1196F0E3" w14:textId="77777777" w:rsidR="004304EB" w:rsidRDefault="000856F8">
            <w:pPr>
              <w:pStyle w:val="TableParagraph"/>
              <w:tabs>
                <w:tab w:val="left" w:pos="875"/>
                <w:tab w:val="left" w:pos="2051"/>
              </w:tabs>
              <w:spacing w:before="26"/>
              <w:ind w:right="143"/>
              <w:jc w:val="right"/>
              <w:rPr>
                <w:sz w:val="15"/>
              </w:rPr>
            </w:pPr>
            <w:r>
              <w:rPr>
                <w:b/>
                <w:w w:val="105"/>
                <w:sz w:val="15"/>
              </w:rPr>
              <w:t>$</w:t>
            </w:r>
            <w:r>
              <w:rPr>
                <w:b/>
                <w:w w:val="105"/>
                <w:sz w:val="15"/>
              </w:rPr>
              <w:tab/>
              <w:t xml:space="preserve">—  </w:t>
            </w:r>
            <w:r>
              <w:rPr>
                <w:b/>
                <w:spacing w:val="36"/>
                <w:w w:val="105"/>
                <w:sz w:val="15"/>
              </w:rPr>
              <w:t xml:space="preserve"> </w:t>
            </w:r>
            <w:r>
              <w:rPr>
                <w:w w:val="105"/>
                <w:sz w:val="15"/>
              </w:rPr>
              <w:t>$</w:t>
            </w:r>
            <w:r>
              <w:rPr>
                <w:w w:val="105"/>
                <w:sz w:val="15"/>
              </w:rPr>
              <w:tab/>
            </w:r>
            <w:r>
              <w:rPr>
                <w:sz w:val="15"/>
              </w:rPr>
              <w:t>—</w:t>
            </w:r>
          </w:p>
        </w:tc>
        <w:tc>
          <w:tcPr>
            <w:tcW w:w="96" w:type="dxa"/>
            <w:tcBorders>
              <w:top w:val="single" w:sz="6" w:space="0" w:color="000000"/>
            </w:tcBorders>
            <w:shd w:val="clear" w:color="auto" w:fill="CCEDFF"/>
          </w:tcPr>
          <w:p w14:paraId="1196F0E4" w14:textId="77777777" w:rsidR="004304EB" w:rsidRDefault="004304EB">
            <w:pPr>
              <w:pStyle w:val="TableParagraph"/>
              <w:spacing w:before="0"/>
              <w:rPr>
                <w:sz w:val="14"/>
              </w:rPr>
            </w:pPr>
          </w:p>
        </w:tc>
        <w:tc>
          <w:tcPr>
            <w:tcW w:w="2448" w:type="dxa"/>
            <w:tcBorders>
              <w:top w:val="single" w:sz="6" w:space="0" w:color="000000"/>
            </w:tcBorders>
            <w:shd w:val="clear" w:color="auto" w:fill="CCEDFF"/>
          </w:tcPr>
          <w:p w14:paraId="1196F0E5" w14:textId="77777777" w:rsidR="004304EB" w:rsidRDefault="000856F8">
            <w:pPr>
              <w:pStyle w:val="TableParagraph"/>
              <w:tabs>
                <w:tab w:val="left" w:pos="875"/>
                <w:tab w:val="left" w:pos="2135"/>
              </w:tabs>
              <w:spacing w:before="26"/>
              <w:ind w:right="221"/>
              <w:jc w:val="right"/>
              <w:rPr>
                <w:sz w:val="15"/>
              </w:rPr>
            </w:pPr>
            <w:r>
              <w:rPr>
                <w:b/>
                <w:w w:val="105"/>
                <w:sz w:val="15"/>
              </w:rPr>
              <w:t>$</w:t>
            </w:r>
            <w:r>
              <w:rPr>
                <w:b/>
                <w:w w:val="105"/>
                <w:sz w:val="15"/>
              </w:rPr>
              <w:tab/>
              <w:t xml:space="preserve">—  </w:t>
            </w:r>
            <w:r>
              <w:rPr>
                <w:b/>
                <w:spacing w:val="36"/>
                <w:w w:val="105"/>
                <w:sz w:val="15"/>
              </w:rPr>
              <w:t xml:space="preserve"> </w:t>
            </w:r>
            <w:r>
              <w:rPr>
                <w:w w:val="105"/>
                <w:sz w:val="15"/>
              </w:rPr>
              <w:t>$</w:t>
            </w:r>
            <w:r>
              <w:rPr>
                <w:w w:val="105"/>
                <w:sz w:val="15"/>
              </w:rPr>
              <w:tab/>
            </w:r>
            <w:r>
              <w:rPr>
                <w:sz w:val="15"/>
              </w:rPr>
              <w:t>1</w:t>
            </w:r>
          </w:p>
        </w:tc>
      </w:tr>
      <w:tr w:rsidR="004304EB" w14:paraId="1196F0EB" w14:textId="77777777">
        <w:trPr>
          <w:trHeight w:val="228"/>
        </w:trPr>
        <w:tc>
          <w:tcPr>
            <w:tcW w:w="6192" w:type="dxa"/>
          </w:tcPr>
          <w:p w14:paraId="1196F0E7" w14:textId="77777777" w:rsidR="004304EB" w:rsidRDefault="000856F8">
            <w:pPr>
              <w:pStyle w:val="TableParagraph"/>
              <w:ind w:left="11"/>
              <w:rPr>
                <w:sz w:val="15"/>
              </w:rPr>
            </w:pPr>
            <w:r>
              <w:rPr>
                <w:w w:val="105"/>
                <w:sz w:val="15"/>
              </w:rPr>
              <w:t>Latin America</w:t>
            </w:r>
          </w:p>
        </w:tc>
        <w:tc>
          <w:tcPr>
            <w:tcW w:w="2364" w:type="dxa"/>
          </w:tcPr>
          <w:p w14:paraId="1196F0E8" w14:textId="77777777" w:rsidR="004304EB" w:rsidRDefault="000856F8">
            <w:pPr>
              <w:pStyle w:val="TableParagraph"/>
              <w:tabs>
                <w:tab w:val="left" w:pos="1175"/>
              </w:tabs>
              <w:ind w:right="143"/>
              <w:jc w:val="right"/>
              <w:rPr>
                <w:sz w:val="15"/>
              </w:rPr>
            </w:pPr>
            <w:r>
              <w:rPr>
                <w:b/>
                <w:w w:val="105"/>
                <w:sz w:val="15"/>
              </w:rPr>
              <w:t>10</w:t>
            </w:r>
            <w:r>
              <w:rPr>
                <w:b/>
                <w:w w:val="105"/>
                <w:sz w:val="15"/>
              </w:rPr>
              <w:tab/>
            </w:r>
            <w:r>
              <w:rPr>
                <w:sz w:val="15"/>
              </w:rPr>
              <w:t>—</w:t>
            </w:r>
          </w:p>
        </w:tc>
        <w:tc>
          <w:tcPr>
            <w:tcW w:w="96" w:type="dxa"/>
          </w:tcPr>
          <w:p w14:paraId="1196F0E9" w14:textId="77777777" w:rsidR="004304EB" w:rsidRDefault="004304EB">
            <w:pPr>
              <w:pStyle w:val="TableParagraph"/>
              <w:spacing w:before="0"/>
              <w:rPr>
                <w:sz w:val="14"/>
              </w:rPr>
            </w:pPr>
          </w:p>
        </w:tc>
        <w:tc>
          <w:tcPr>
            <w:tcW w:w="2448" w:type="dxa"/>
          </w:tcPr>
          <w:p w14:paraId="1196F0EA" w14:textId="77777777" w:rsidR="004304EB" w:rsidRDefault="000856F8">
            <w:pPr>
              <w:pStyle w:val="TableParagraph"/>
              <w:tabs>
                <w:tab w:val="left" w:pos="1187"/>
              </w:tabs>
              <w:ind w:right="215"/>
              <w:jc w:val="right"/>
              <w:rPr>
                <w:sz w:val="15"/>
              </w:rPr>
            </w:pPr>
            <w:r>
              <w:rPr>
                <w:b/>
                <w:w w:val="105"/>
                <w:sz w:val="15"/>
              </w:rPr>
              <w:t>10</w:t>
            </w:r>
            <w:r>
              <w:rPr>
                <w:b/>
                <w:w w:val="105"/>
                <w:sz w:val="15"/>
              </w:rPr>
              <w:tab/>
            </w:r>
            <w:r>
              <w:rPr>
                <w:sz w:val="15"/>
              </w:rPr>
              <w:t>—</w:t>
            </w:r>
          </w:p>
        </w:tc>
      </w:tr>
      <w:tr w:rsidR="004304EB" w14:paraId="1196F0F0" w14:textId="77777777">
        <w:trPr>
          <w:trHeight w:val="228"/>
        </w:trPr>
        <w:tc>
          <w:tcPr>
            <w:tcW w:w="6192" w:type="dxa"/>
            <w:shd w:val="clear" w:color="auto" w:fill="CCEDFF"/>
          </w:tcPr>
          <w:p w14:paraId="1196F0EC" w14:textId="77777777" w:rsidR="004304EB" w:rsidRDefault="000856F8">
            <w:pPr>
              <w:pStyle w:val="TableParagraph"/>
              <w:ind w:left="11"/>
              <w:rPr>
                <w:sz w:val="15"/>
              </w:rPr>
            </w:pPr>
            <w:r>
              <w:rPr>
                <w:w w:val="105"/>
                <w:sz w:val="15"/>
              </w:rPr>
              <w:t>North America</w:t>
            </w:r>
          </w:p>
        </w:tc>
        <w:tc>
          <w:tcPr>
            <w:tcW w:w="2364" w:type="dxa"/>
            <w:shd w:val="clear" w:color="auto" w:fill="CCEDFF"/>
          </w:tcPr>
          <w:p w14:paraId="1196F0ED" w14:textId="77777777" w:rsidR="004304EB" w:rsidRDefault="000856F8">
            <w:pPr>
              <w:pStyle w:val="TableParagraph"/>
              <w:tabs>
                <w:tab w:val="left" w:pos="1259"/>
              </w:tabs>
              <w:ind w:right="143"/>
              <w:jc w:val="right"/>
              <w:rPr>
                <w:sz w:val="15"/>
              </w:rPr>
            </w:pPr>
            <w:r>
              <w:rPr>
                <w:b/>
                <w:w w:val="105"/>
                <w:sz w:val="15"/>
              </w:rPr>
              <w:t>110</w:t>
            </w:r>
            <w:r>
              <w:rPr>
                <w:b/>
                <w:w w:val="105"/>
                <w:sz w:val="15"/>
              </w:rPr>
              <w:tab/>
            </w:r>
            <w:r>
              <w:rPr>
                <w:sz w:val="15"/>
              </w:rPr>
              <w:t>13</w:t>
            </w:r>
          </w:p>
        </w:tc>
        <w:tc>
          <w:tcPr>
            <w:tcW w:w="96" w:type="dxa"/>
            <w:shd w:val="clear" w:color="auto" w:fill="CCEDFF"/>
          </w:tcPr>
          <w:p w14:paraId="1196F0EE" w14:textId="77777777" w:rsidR="004304EB" w:rsidRDefault="004304EB">
            <w:pPr>
              <w:pStyle w:val="TableParagraph"/>
              <w:spacing w:before="0"/>
              <w:rPr>
                <w:sz w:val="14"/>
              </w:rPr>
            </w:pPr>
          </w:p>
        </w:tc>
        <w:tc>
          <w:tcPr>
            <w:tcW w:w="2448" w:type="dxa"/>
            <w:shd w:val="clear" w:color="auto" w:fill="CCEDFF"/>
          </w:tcPr>
          <w:p w14:paraId="1196F0EF" w14:textId="77777777" w:rsidR="004304EB" w:rsidRDefault="000856F8">
            <w:pPr>
              <w:pStyle w:val="TableParagraph"/>
              <w:tabs>
                <w:tab w:val="left" w:pos="1271"/>
              </w:tabs>
              <w:ind w:right="215"/>
              <w:jc w:val="right"/>
              <w:rPr>
                <w:sz w:val="15"/>
              </w:rPr>
            </w:pPr>
            <w:r>
              <w:rPr>
                <w:b/>
                <w:w w:val="105"/>
                <w:sz w:val="15"/>
              </w:rPr>
              <w:t>262</w:t>
            </w:r>
            <w:r>
              <w:rPr>
                <w:b/>
                <w:w w:val="105"/>
                <w:sz w:val="15"/>
              </w:rPr>
              <w:tab/>
            </w:r>
            <w:r>
              <w:rPr>
                <w:sz w:val="15"/>
              </w:rPr>
              <w:t>30</w:t>
            </w:r>
          </w:p>
        </w:tc>
      </w:tr>
      <w:tr w:rsidR="004304EB" w14:paraId="1196F0F5" w14:textId="77777777">
        <w:trPr>
          <w:trHeight w:val="228"/>
        </w:trPr>
        <w:tc>
          <w:tcPr>
            <w:tcW w:w="6192" w:type="dxa"/>
          </w:tcPr>
          <w:p w14:paraId="1196F0F1" w14:textId="77777777" w:rsidR="004304EB" w:rsidRDefault="000856F8">
            <w:pPr>
              <w:pStyle w:val="TableParagraph"/>
              <w:ind w:left="11"/>
              <w:rPr>
                <w:sz w:val="15"/>
              </w:rPr>
            </w:pPr>
            <w:r>
              <w:rPr>
                <w:w w:val="105"/>
                <w:sz w:val="15"/>
              </w:rPr>
              <w:t>Asia Pacific</w:t>
            </w:r>
          </w:p>
        </w:tc>
        <w:tc>
          <w:tcPr>
            <w:tcW w:w="2364" w:type="dxa"/>
          </w:tcPr>
          <w:p w14:paraId="1196F0F2" w14:textId="77777777" w:rsidR="004304EB" w:rsidRDefault="000856F8">
            <w:pPr>
              <w:pStyle w:val="TableParagraph"/>
              <w:tabs>
                <w:tab w:val="left" w:pos="1175"/>
              </w:tabs>
              <w:ind w:right="143"/>
              <w:jc w:val="right"/>
              <w:rPr>
                <w:sz w:val="15"/>
              </w:rPr>
            </w:pPr>
            <w:r>
              <w:rPr>
                <w:b/>
                <w:w w:val="105"/>
                <w:sz w:val="15"/>
              </w:rPr>
              <w:t>—</w:t>
            </w:r>
            <w:r>
              <w:rPr>
                <w:b/>
                <w:w w:val="105"/>
                <w:sz w:val="15"/>
              </w:rPr>
              <w:tab/>
            </w:r>
            <w:r>
              <w:rPr>
                <w:sz w:val="15"/>
              </w:rPr>
              <w:t>—</w:t>
            </w:r>
          </w:p>
        </w:tc>
        <w:tc>
          <w:tcPr>
            <w:tcW w:w="96" w:type="dxa"/>
          </w:tcPr>
          <w:p w14:paraId="1196F0F3" w14:textId="77777777" w:rsidR="004304EB" w:rsidRDefault="004304EB">
            <w:pPr>
              <w:pStyle w:val="TableParagraph"/>
              <w:spacing w:before="0"/>
              <w:rPr>
                <w:sz w:val="14"/>
              </w:rPr>
            </w:pPr>
          </w:p>
        </w:tc>
        <w:tc>
          <w:tcPr>
            <w:tcW w:w="2448" w:type="dxa"/>
          </w:tcPr>
          <w:p w14:paraId="1196F0F4" w14:textId="77777777" w:rsidR="004304EB" w:rsidRDefault="000856F8">
            <w:pPr>
              <w:pStyle w:val="TableParagraph"/>
              <w:tabs>
                <w:tab w:val="left" w:pos="1187"/>
              </w:tabs>
              <w:ind w:right="215"/>
              <w:jc w:val="right"/>
              <w:rPr>
                <w:sz w:val="15"/>
              </w:rPr>
            </w:pPr>
            <w:r>
              <w:rPr>
                <w:b/>
                <w:w w:val="105"/>
                <w:sz w:val="15"/>
              </w:rPr>
              <w:t>—</w:t>
            </w:r>
            <w:r>
              <w:rPr>
                <w:b/>
                <w:w w:val="105"/>
                <w:sz w:val="15"/>
              </w:rPr>
              <w:tab/>
            </w:r>
            <w:r>
              <w:rPr>
                <w:sz w:val="15"/>
              </w:rPr>
              <w:t>—</w:t>
            </w:r>
          </w:p>
        </w:tc>
      </w:tr>
      <w:tr w:rsidR="004304EB" w14:paraId="1196F0FA" w14:textId="77777777">
        <w:trPr>
          <w:trHeight w:val="228"/>
        </w:trPr>
        <w:tc>
          <w:tcPr>
            <w:tcW w:w="6192" w:type="dxa"/>
            <w:shd w:val="clear" w:color="auto" w:fill="CCEDFF"/>
          </w:tcPr>
          <w:p w14:paraId="1196F0F6" w14:textId="77777777" w:rsidR="004304EB" w:rsidRDefault="000856F8">
            <w:pPr>
              <w:pStyle w:val="TableParagraph"/>
              <w:ind w:left="11"/>
              <w:rPr>
                <w:sz w:val="15"/>
              </w:rPr>
            </w:pPr>
            <w:r>
              <w:rPr>
                <w:w w:val="105"/>
                <w:sz w:val="15"/>
              </w:rPr>
              <w:t>Global Ventures</w:t>
            </w:r>
          </w:p>
        </w:tc>
        <w:tc>
          <w:tcPr>
            <w:tcW w:w="2364" w:type="dxa"/>
            <w:shd w:val="clear" w:color="auto" w:fill="CCEDFF"/>
          </w:tcPr>
          <w:p w14:paraId="1196F0F7" w14:textId="77777777" w:rsidR="004304EB" w:rsidRDefault="000856F8">
            <w:pPr>
              <w:pStyle w:val="TableParagraph"/>
              <w:tabs>
                <w:tab w:val="left" w:pos="1175"/>
              </w:tabs>
              <w:ind w:right="143"/>
              <w:jc w:val="right"/>
              <w:rPr>
                <w:sz w:val="15"/>
              </w:rPr>
            </w:pPr>
            <w:r>
              <w:rPr>
                <w:b/>
                <w:w w:val="105"/>
                <w:sz w:val="15"/>
              </w:rPr>
              <w:t>—</w:t>
            </w:r>
            <w:r>
              <w:rPr>
                <w:b/>
                <w:w w:val="105"/>
                <w:sz w:val="15"/>
              </w:rPr>
              <w:tab/>
            </w:r>
            <w:r>
              <w:rPr>
                <w:sz w:val="15"/>
              </w:rPr>
              <w:t>—</w:t>
            </w:r>
          </w:p>
        </w:tc>
        <w:tc>
          <w:tcPr>
            <w:tcW w:w="96" w:type="dxa"/>
            <w:shd w:val="clear" w:color="auto" w:fill="CCEDFF"/>
          </w:tcPr>
          <w:p w14:paraId="1196F0F8" w14:textId="77777777" w:rsidR="004304EB" w:rsidRDefault="004304EB">
            <w:pPr>
              <w:pStyle w:val="TableParagraph"/>
              <w:spacing w:before="0"/>
              <w:rPr>
                <w:sz w:val="14"/>
              </w:rPr>
            </w:pPr>
          </w:p>
        </w:tc>
        <w:tc>
          <w:tcPr>
            <w:tcW w:w="2448" w:type="dxa"/>
            <w:shd w:val="clear" w:color="auto" w:fill="CCEDFF"/>
          </w:tcPr>
          <w:p w14:paraId="1196F0F9" w14:textId="77777777" w:rsidR="004304EB" w:rsidRDefault="000856F8">
            <w:pPr>
              <w:pStyle w:val="TableParagraph"/>
              <w:tabs>
                <w:tab w:val="left" w:pos="1187"/>
              </w:tabs>
              <w:ind w:right="215"/>
              <w:jc w:val="right"/>
              <w:rPr>
                <w:sz w:val="15"/>
              </w:rPr>
            </w:pPr>
            <w:r>
              <w:rPr>
                <w:b/>
                <w:w w:val="105"/>
                <w:sz w:val="15"/>
              </w:rPr>
              <w:t>—</w:t>
            </w:r>
            <w:r>
              <w:rPr>
                <w:b/>
                <w:w w:val="105"/>
                <w:sz w:val="15"/>
              </w:rPr>
              <w:tab/>
            </w:r>
            <w:r>
              <w:rPr>
                <w:sz w:val="15"/>
              </w:rPr>
              <w:t>—</w:t>
            </w:r>
          </w:p>
        </w:tc>
      </w:tr>
      <w:tr w:rsidR="004304EB" w14:paraId="1196F0FF" w14:textId="77777777">
        <w:trPr>
          <w:trHeight w:val="228"/>
        </w:trPr>
        <w:tc>
          <w:tcPr>
            <w:tcW w:w="6192" w:type="dxa"/>
          </w:tcPr>
          <w:p w14:paraId="1196F0FB" w14:textId="77777777" w:rsidR="004304EB" w:rsidRDefault="000856F8">
            <w:pPr>
              <w:pStyle w:val="TableParagraph"/>
              <w:ind w:left="11"/>
              <w:rPr>
                <w:sz w:val="15"/>
              </w:rPr>
            </w:pPr>
            <w:r>
              <w:rPr>
                <w:w w:val="105"/>
                <w:sz w:val="15"/>
              </w:rPr>
              <w:t>Bottling Investments</w:t>
            </w:r>
          </w:p>
        </w:tc>
        <w:tc>
          <w:tcPr>
            <w:tcW w:w="2364" w:type="dxa"/>
          </w:tcPr>
          <w:p w14:paraId="1196F0FC" w14:textId="77777777" w:rsidR="004304EB" w:rsidRDefault="000856F8">
            <w:pPr>
              <w:pStyle w:val="TableParagraph"/>
              <w:tabs>
                <w:tab w:val="left" w:pos="1175"/>
              </w:tabs>
              <w:ind w:right="143"/>
              <w:jc w:val="right"/>
              <w:rPr>
                <w:sz w:val="15"/>
              </w:rPr>
            </w:pPr>
            <w:r>
              <w:rPr>
                <w:b/>
                <w:w w:val="105"/>
                <w:sz w:val="15"/>
              </w:rPr>
              <w:t>13</w:t>
            </w:r>
            <w:r>
              <w:rPr>
                <w:b/>
                <w:w w:val="105"/>
                <w:sz w:val="15"/>
              </w:rPr>
              <w:tab/>
            </w:r>
            <w:r>
              <w:rPr>
                <w:sz w:val="15"/>
              </w:rPr>
              <w:t>30</w:t>
            </w:r>
          </w:p>
        </w:tc>
        <w:tc>
          <w:tcPr>
            <w:tcW w:w="96" w:type="dxa"/>
          </w:tcPr>
          <w:p w14:paraId="1196F0FD" w14:textId="77777777" w:rsidR="004304EB" w:rsidRDefault="004304EB">
            <w:pPr>
              <w:pStyle w:val="TableParagraph"/>
              <w:spacing w:before="0"/>
              <w:rPr>
                <w:sz w:val="14"/>
              </w:rPr>
            </w:pPr>
          </w:p>
        </w:tc>
        <w:tc>
          <w:tcPr>
            <w:tcW w:w="2448" w:type="dxa"/>
          </w:tcPr>
          <w:p w14:paraId="1196F0FE" w14:textId="77777777" w:rsidR="004304EB" w:rsidRDefault="000856F8">
            <w:pPr>
              <w:pStyle w:val="TableParagraph"/>
              <w:tabs>
                <w:tab w:val="left" w:pos="1187"/>
              </w:tabs>
              <w:ind w:right="215"/>
              <w:jc w:val="right"/>
              <w:rPr>
                <w:sz w:val="15"/>
              </w:rPr>
            </w:pPr>
            <w:r>
              <w:rPr>
                <w:b/>
                <w:w w:val="105"/>
                <w:sz w:val="15"/>
              </w:rPr>
              <w:t>13</w:t>
            </w:r>
            <w:r>
              <w:rPr>
                <w:b/>
                <w:w w:val="105"/>
                <w:sz w:val="15"/>
              </w:rPr>
              <w:tab/>
            </w:r>
            <w:r>
              <w:rPr>
                <w:sz w:val="15"/>
              </w:rPr>
              <w:t>43</w:t>
            </w:r>
          </w:p>
        </w:tc>
      </w:tr>
      <w:tr w:rsidR="004304EB" w14:paraId="1196F104" w14:textId="77777777">
        <w:trPr>
          <w:trHeight w:val="226"/>
        </w:trPr>
        <w:tc>
          <w:tcPr>
            <w:tcW w:w="6192" w:type="dxa"/>
            <w:tcBorders>
              <w:bottom w:val="single" w:sz="6" w:space="0" w:color="000000"/>
            </w:tcBorders>
            <w:shd w:val="clear" w:color="auto" w:fill="CCEDFF"/>
          </w:tcPr>
          <w:p w14:paraId="1196F100" w14:textId="77777777" w:rsidR="004304EB" w:rsidRDefault="000856F8">
            <w:pPr>
              <w:pStyle w:val="TableParagraph"/>
              <w:ind w:left="11"/>
              <w:rPr>
                <w:sz w:val="15"/>
              </w:rPr>
            </w:pPr>
            <w:r>
              <w:rPr>
                <w:w w:val="105"/>
                <w:sz w:val="15"/>
              </w:rPr>
              <w:t>Corporate</w:t>
            </w:r>
          </w:p>
        </w:tc>
        <w:tc>
          <w:tcPr>
            <w:tcW w:w="2364" w:type="dxa"/>
            <w:tcBorders>
              <w:bottom w:val="single" w:sz="6" w:space="0" w:color="000000"/>
            </w:tcBorders>
            <w:shd w:val="clear" w:color="auto" w:fill="CCEDFF"/>
          </w:tcPr>
          <w:p w14:paraId="1196F101" w14:textId="77777777" w:rsidR="004304EB" w:rsidRDefault="000856F8">
            <w:pPr>
              <w:pStyle w:val="TableParagraph"/>
              <w:tabs>
                <w:tab w:val="left" w:pos="1175"/>
              </w:tabs>
              <w:ind w:right="143"/>
              <w:jc w:val="right"/>
              <w:rPr>
                <w:sz w:val="15"/>
              </w:rPr>
            </w:pPr>
            <w:r>
              <w:rPr>
                <w:b/>
                <w:w w:val="105"/>
                <w:sz w:val="15"/>
              </w:rPr>
              <w:t>40</w:t>
            </w:r>
            <w:r>
              <w:rPr>
                <w:b/>
                <w:w w:val="105"/>
                <w:sz w:val="15"/>
              </w:rPr>
              <w:tab/>
            </w:r>
            <w:r>
              <w:rPr>
                <w:sz w:val="15"/>
              </w:rPr>
              <w:t>49</w:t>
            </w:r>
          </w:p>
        </w:tc>
        <w:tc>
          <w:tcPr>
            <w:tcW w:w="96" w:type="dxa"/>
            <w:tcBorders>
              <w:bottom w:val="single" w:sz="6" w:space="0" w:color="000000"/>
            </w:tcBorders>
            <w:shd w:val="clear" w:color="auto" w:fill="CCEDFF"/>
          </w:tcPr>
          <w:p w14:paraId="1196F102" w14:textId="77777777" w:rsidR="004304EB" w:rsidRDefault="004304EB">
            <w:pPr>
              <w:pStyle w:val="TableParagraph"/>
              <w:spacing w:before="0"/>
              <w:rPr>
                <w:sz w:val="14"/>
              </w:rPr>
            </w:pPr>
          </w:p>
        </w:tc>
        <w:tc>
          <w:tcPr>
            <w:tcW w:w="2448" w:type="dxa"/>
            <w:tcBorders>
              <w:bottom w:val="single" w:sz="6" w:space="0" w:color="000000"/>
            </w:tcBorders>
            <w:shd w:val="clear" w:color="auto" w:fill="CCEDFF"/>
          </w:tcPr>
          <w:p w14:paraId="1196F103" w14:textId="77777777" w:rsidR="004304EB" w:rsidRDefault="000856F8">
            <w:pPr>
              <w:pStyle w:val="TableParagraph"/>
              <w:tabs>
                <w:tab w:val="left" w:pos="1103"/>
              </w:tabs>
              <w:ind w:right="221"/>
              <w:jc w:val="right"/>
              <w:rPr>
                <w:sz w:val="15"/>
              </w:rPr>
            </w:pPr>
            <w:r>
              <w:rPr>
                <w:b/>
                <w:w w:val="105"/>
                <w:sz w:val="15"/>
              </w:rPr>
              <w:t>90</w:t>
            </w:r>
            <w:r>
              <w:rPr>
                <w:b/>
                <w:w w:val="105"/>
                <w:sz w:val="15"/>
              </w:rPr>
              <w:tab/>
            </w:r>
            <w:r>
              <w:rPr>
                <w:sz w:val="15"/>
              </w:rPr>
              <w:t>145</w:t>
            </w:r>
          </w:p>
        </w:tc>
      </w:tr>
      <w:tr w:rsidR="004304EB" w14:paraId="1196F109" w14:textId="77777777">
        <w:trPr>
          <w:trHeight w:val="223"/>
        </w:trPr>
        <w:tc>
          <w:tcPr>
            <w:tcW w:w="6192" w:type="dxa"/>
            <w:tcBorders>
              <w:top w:val="single" w:sz="6" w:space="0" w:color="000000"/>
              <w:bottom w:val="single" w:sz="12" w:space="0" w:color="000000"/>
            </w:tcBorders>
          </w:tcPr>
          <w:p w14:paraId="1196F105" w14:textId="77777777" w:rsidR="004304EB" w:rsidRDefault="000856F8">
            <w:pPr>
              <w:pStyle w:val="TableParagraph"/>
              <w:spacing w:before="26"/>
              <w:ind w:left="11"/>
              <w:rPr>
                <w:sz w:val="15"/>
              </w:rPr>
            </w:pPr>
            <w:r>
              <w:rPr>
                <w:w w:val="105"/>
                <w:sz w:val="15"/>
              </w:rPr>
              <w:t>Total</w:t>
            </w:r>
          </w:p>
        </w:tc>
        <w:tc>
          <w:tcPr>
            <w:tcW w:w="2364" w:type="dxa"/>
            <w:tcBorders>
              <w:top w:val="single" w:sz="6" w:space="0" w:color="000000"/>
              <w:bottom w:val="single" w:sz="12" w:space="0" w:color="000000"/>
            </w:tcBorders>
          </w:tcPr>
          <w:p w14:paraId="1196F106" w14:textId="77777777" w:rsidR="004304EB" w:rsidRDefault="000856F8">
            <w:pPr>
              <w:pStyle w:val="TableParagraph"/>
              <w:tabs>
                <w:tab w:val="left" w:pos="791"/>
                <w:tab w:val="left" w:pos="2051"/>
              </w:tabs>
              <w:spacing w:before="26"/>
              <w:ind w:right="143"/>
              <w:jc w:val="right"/>
              <w:rPr>
                <w:sz w:val="15"/>
              </w:rPr>
            </w:pPr>
            <w:r>
              <w:rPr>
                <w:b/>
                <w:w w:val="105"/>
                <w:sz w:val="15"/>
              </w:rPr>
              <w:t>$</w:t>
            </w:r>
            <w:r>
              <w:rPr>
                <w:b/>
                <w:w w:val="105"/>
                <w:sz w:val="15"/>
              </w:rPr>
              <w:tab/>
              <w:t xml:space="preserve">173   </w:t>
            </w:r>
            <w:r>
              <w:rPr>
                <w:b/>
                <w:spacing w:val="2"/>
                <w:w w:val="105"/>
                <w:sz w:val="15"/>
              </w:rPr>
              <w:t xml:space="preserve"> </w:t>
            </w:r>
            <w:r>
              <w:rPr>
                <w:w w:val="105"/>
                <w:sz w:val="15"/>
              </w:rPr>
              <w:t>$</w:t>
            </w:r>
            <w:r>
              <w:rPr>
                <w:w w:val="105"/>
                <w:sz w:val="15"/>
              </w:rPr>
              <w:tab/>
            </w:r>
            <w:r>
              <w:rPr>
                <w:sz w:val="15"/>
              </w:rPr>
              <w:t>92</w:t>
            </w:r>
          </w:p>
        </w:tc>
        <w:tc>
          <w:tcPr>
            <w:tcW w:w="96" w:type="dxa"/>
            <w:tcBorders>
              <w:top w:val="single" w:sz="6" w:space="0" w:color="000000"/>
              <w:bottom w:val="single" w:sz="12" w:space="0" w:color="000000"/>
            </w:tcBorders>
          </w:tcPr>
          <w:p w14:paraId="1196F107" w14:textId="77777777" w:rsidR="004304EB" w:rsidRDefault="004304EB">
            <w:pPr>
              <w:pStyle w:val="TableParagraph"/>
              <w:spacing w:before="0"/>
              <w:rPr>
                <w:sz w:val="14"/>
              </w:rPr>
            </w:pPr>
          </w:p>
        </w:tc>
        <w:tc>
          <w:tcPr>
            <w:tcW w:w="2448" w:type="dxa"/>
            <w:tcBorders>
              <w:top w:val="single" w:sz="6" w:space="0" w:color="000000"/>
              <w:bottom w:val="single" w:sz="12" w:space="0" w:color="000000"/>
            </w:tcBorders>
          </w:tcPr>
          <w:p w14:paraId="1196F108" w14:textId="77777777" w:rsidR="004304EB" w:rsidRDefault="000856F8">
            <w:pPr>
              <w:pStyle w:val="TableParagraph"/>
              <w:tabs>
                <w:tab w:val="left" w:pos="791"/>
                <w:tab w:val="left" w:pos="1979"/>
              </w:tabs>
              <w:spacing w:before="26"/>
              <w:ind w:right="221"/>
              <w:jc w:val="right"/>
              <w:rPr>
                <w:sz w:val="15"/>
              </w:rPr>
            </w:pPr>
            <w:r>
              <w:rPr>
                <w:b/>
                <w:w w:val="105"/>
                <w:sz w:val="15"/>
              </w:rPr>
              <w:t>$</w:t>
            </w:r>
            <w:r>
              <w:rPr>
                <w:b/>
                <w:w w:val="105"/>
                <w:sz w:val="15"/>
              </w:rPr>
              <w:tab/>
              <w:t xml:space="preserve">375   </w:t>
            </w:r>
            <w:r>
              <w:rPr>
                <w:b/>
                <w:spacing w:val="2"/>
                <w:w w:val="105"/>
                <w:sz w:val="15"/>
              </w:rPr>
              <w:t xml:space="preserve"> </w:t>
            </w:r>
            <w:r>
              <w:rPr>
                <w:w w:val="105"/>
                <w:sz w:val="15"/>
              </w:rPr>
              <w:t>$</w:t>
            </w:r>
            <w:r>
              <w:rPr>
                <w:w w:val="105"/>
                <w:sz w:val="15"/>
              </w:rPr>
              <w:tab/>
            </w:r>
            <w:r>
              <w:rPr>
                <w:sz w:val="15"/>
              </w:rPr>
              <w:t>219</w:t>
            </w:r>
          </w:p>
        </w:tc>
      </w:tr>
    </w:tbl>
    <w:p w14:paraId="1196F10A" w14:textId="77777777" w:rsidR="004304EB" w:rsidRDefault="004304EB">
      <w:pPr>
        <w:pStyle w:val="a3"/>
        <w:spacing w:before="10"/>
        <w:rPr>
          <w:sz w:val="13"/>
        </w:rPr>
      </w:pPr>
    </w:p>
    <w:p w14:paraId="1196F10B" w14:textId="77777777" w:rsidR="004304EB" w:rsidRDefault="000856F8">
      <w:pPr>
        <w:pStyle w:val="a3"/>
        <w:spacing w:line="261" w:lineRule="auto"/>
        <w:ind w:left="146" w:right="237"/>
      </w:pPr>
      <w:r>
        <w:rPr>
          <w:w w:val="105"/>
        </w:rPr>
        <w:t xml:space="preserve">During the three months ended June 26, 2020, the </w:t>
      </w:r>
      <w:r>
        <w:rPr>
          <w:w w:val="105"/>
        </w:rPr>
        <w:t>Company recorded other operating charges of $173 million. These charges included an impairment charge of $55 million related</w:t>
      </w:r>
      <w:r>
        <w:rPr>
          <w:spacing w:val="-7"/>
          <w:w w:val="105"/>
        </w:rPr>
        <w:t xml:space="preserve"> </w:t>
      </w:r>
      <w:r>
        <w:rPr>
          <w:w w:val="105"/>
        </w:rPr>
        <w:t>to</w:t>
      </w:r>
      <w:r>
        <w:rPr>
          <w:spacing w:val="-7"/>
          <w:w w:val="105"/>
        </w:rPr>
        <w:t xml:space="preserve"> </w:t>
      </w:r>
      <w:r>
        <w:rPr>
          <w:w w:val="105"/>
        </w:rPr>
        <w:t>a</w:t>
      </w:r>
      <w:r>
        <w:rPr>
          <w:spacing w:val="-6"/>
          <w:w w:val="105"/>
        </w:rPr>
        <w:t xml:space="preserve"> </w:t>
      </w:r>
      <w:r>
        <w:rPr>
          <w:w w:val="105"/>
        </w:rPr>
        <w:t>trademark</w:t>
      </w:r>
      <w:r>
        <w:rPr>
          <w:spacing w:val="-7"/>
          <w:w w:val="105"/>
        </w:rPr>
        <w:t xml:space="preserve"> </w:t>
      </w:r>
      <w:r>
        <w:rPr>
          <w:w w:val="105"/>
        </w:rPr>
        <w:t>in</w:t>
      </w:r>
      <w:r>
        <w:rPr>
          <w:spacing w:val="-6"/>
          <w:w w:val="105"/>
        </w:rPr>
        <w:t xml:space="preserve"> </w:t>
      </w:r>
      <w:r>
        <w:rPr>
          <w:w w:val="105"/>
        </w:rPr>
        <w:t>North</w:t>
      </w:r>
      <w:r>
        <w:rPr>
          <w:spacing w:val="-7"/>
          <w:w w:val="105"/>
        </w:rPr>
        <w:t xml:space="preserve"> </w:t>
      </w:r>
      <w:r>
        <w:rPr>
          <w:w w:val="105"/>
        </w:rPr>
        <w:t>America,</w:t>
      </w:r>
      <w:r>
        <w:rPr>
          <w:spacing w:val="-7"/>
          <w:w w:val="105"/>
        </w:rPr>
        <w:t xml:space="preserve"> </w:t>
      </w:r>
      <w:r>
        <w:rPr>
          <w:w w:val="105"/>
        </w:rPr>
        <w:t>which</w:t>
      </w:r>
      <w:r>
        <w:rPr>
          <w:spacing w:val="-6"/>
          <w:w w:val="105"/>
        </w:rPr>
        <w:t xml:space="preserve"> </w:t>
      </w:r>
      <w:r>
        <w:rPr>
          <w:w w:val="105"/>
        </w:rPr>
        <w:t>was</w:t>
      </w:r>
      <w:r>
        <w:rPr>
          <w:spacing w:val="-7"/>
          <w:w w:val="105"/>
        </w:rPr>
        <w:t xml:space="preserve"> </w:t>
      </w:r>
      <w:r>
        <w:rPr>
          <w:w w:val="105"/>
        </w:rPr>
        <w:t>primarily</w:t>
      </w:r>
      <w:r>
        <w:rPr>
          <w:spacing w:val="-6"/>
          <w:w w:val="105"/>
        </w:rPr>
        <w:t xml:space="preserve"> </w:t>
      </w:r>
      <w:r>
        <w:rPr>
          <w:w w:val="105"/>
        </w:rPr>
        <w:t>driven</w:t>
      </w:r>
      <w:r>
        <w:rPr>
          <w:spacing w:val="-7"/>
          <w:w w:val="105"/>
        </w:rPr>
        <w:t xml:space="preserve"> </w:t>
      </w:r>
      <w:r>
        <w:rPr>
          <w:w w:val="105"/>
        </w:rPr>
        <w:t>by</w:t>
      </w:r>
      <w:r>
        <w:rPr>
          <w:spacing w:val="-6"/>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COVID-19</w:t>
      </w:r>
      <w:r>
        <w:rPr>
          <w:spacing w:val="-6"/>
          <w:w w:val="105"/>
        </w:rPr>
        <w:t xml:space="preserve"> </w:t>
      </w:r>
      <w:r>
        <w:rPr>
          <w:w w:val="105"/>
        </w:rPr>
        <w:t>pandemic,</w:t>
      </w:r>
      <w:r>
        <w:rPr>
          <w:spacing w:val="-7"/>
          <w:w w:val="105"/>
        </w:rPr>
        <w:t xml:space="preserve"> </w:t>
      </w:r>
      <w:r>
        <w:rPr>
          <w:w w:val="105"/>
        </w:rPr>
        <w:t>revised</w:t>
      </w:r>
      <w:r>
        <w:rPr>
          <w:spacing w:val="-7"/>
          <w:w w:val="105"/>
        </w:rPr>
        <w:t xml:space="preserve"> </w:t>
      </w:r>
      <w:r>
        <w:rPr>
          <w:w w:val="105"/>
        </w:rPr>
        <w:t>projections</w:t>
      </w:r>
      <w:r>
        <w:rPr>
          <w:spacing w:val="-6"/>
          <w:w w:val="105"/>
        </w:rPr>
        <w:t xml:space="preserve"> </w:t>
      </w:r>
      <w:r>
        <w:rPr>
          <w:w w:val="105"/>
        </w:rPr>
        <w:t>of</w:t>
      </w:r>
      <w:r>
        <w:rPr>
          <w:spacing w:val="-7"/>
          <w:w w:val="105"/>
        </w:rPr>
        <w:t xml:space="preserve"> </w:t>
      </w:r>
      <w:r>
        <w:rPr>
          <w:w w:val="105"/>
        </w:rPr>
        <w:t>future</w:t>
      </w:r>
      <w:r>
        <w:rPr>
          <w:spacing w:val="-6"/>
          <w:w w:val="105"/>
        </w:rPr>
        <w:t xml:space="preserve"> </w:t>
      </w:r>
      <w:r>
        <w:rPr>
          <w:w w:val="105"/>
        </w:rPr>
        <w:t>o</w:t>
      </w:r>
      <w:r>
        <w:rPr>
          <w:w w:val="105"/>
        </w:rPr>
        <w:t>perating</w:t>
      </w:r>
      <w:r>
        <w:rPr>
          <w:spacing w:val="-7"/>
          <w:w w:val="105"/>
        </w:rPr>
        <w:t xml:space="preserve"> </w:t>
      </w:r>
      <w:r>
        <w:rPr>
          <w:w w:val="105"/>
        </w:rPr>
        <w:t>results</w:t>
      </w:r>
      <w:r>
        <w:rPr>
          <w:spacing w:val="-6"/>
          <w:w w:val="105"/>
        </w:rPr>
        <w:t xml:space="preserve"> </w:t>
      </w:r>
      <w:r>
        <w:rPr>
          <w:w w:val="105"/>
        </w:rPr>
        <w:t>and</w:t>
      </w:r>
      <w:r>
        <w:rPr>
          <w:spacing w:val="-7"/>
          <w:w w:val="105"/>
        </w:rPr>
        <w:t xml:space="preserve"> </w:t>
      </w:r>
      <w:r>
        <w:rPr>
          <w:w w:val="105"/>
        </w:rPr>
        <w:t>a</w:t>
      </w:r>
      <w:r>
        <w:rPr>
          <w:spacing w:val="-7"/>
          <w:w w:val="105"/>
        </w:rPr>
        <w:t xml:space="preserve"> </w:t>
      </w:r>
      <w:r>
        <w:rPr>
          <w:w w:val="105"/>
        </w:rPr>
        <w:t>change</w:t>
      </w:r>
      <w:r>
        <w:rPr>
          <w:spacing w:val="-6"/>
          <w:w w:val="105"/>
        </w:rPr>
        <w:t xml:space="preserve"> </w:t>
      </w:r>
      <w:r>
        <w:rPr>
          <w:w w:val="105"/>
        </w:rPr>
        <w:t>in brand</w:t>
      </w:r>
      <w:r>
        <w:rPr>
          <w:spacing w:val="-7"/>
          <w:w w:val="105"/>
        </w:rPr>
        <w:t xml:space="preserve"> </w:t>
      </w:r>
      <w:r>
        <w:rPr>
          <w:w w:val="105"/>
        </w:rPr>
        <w:t>focus</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Company's</w:t>
      </w:r>
      <w:r>
        <w:rPr>
          <w:spacing w:val="-7"/>
          <w:w w:val="105"/>
        </w:rPr>
        <w:t xml:space="preserve"> </w:t>
      </w:r>
      <w:r>
        <w:rPr>
          <w:w w:val="105"/>
        </w:rPr>
        <w:t>portfolio.</w:t>
      </w:r>
      <w:r>
        <w:rPr>
          <w:spacing w:val="-6"/>
          <w:w w:val="105"/>
        </w:rPr>
        <w:t xml:space="preserve"> </w:t>
      </w:r>
      <w:r>
        <w:rPr>
          <w:w w:val="105"/>
        </w:rPr>
        <w:t>Also</w:t>
      </w:r>
      <w:r>
        <w:rPr>
          <w:spacing w:val="-7"/>
          <w:w w:val="105"/>
        </w:rPr>
        <w:t xml:space="preserve"> </w:t>
      </w:r>
      <w:r>
        <w:rPr>
          <w:w w:val="105"/>
        </w:rPr>
        <w:t>included</w:t>
      </w:r>
      <w:r>
        <w:rPr>
          <w:spacing w:val="-6"/>
          <w:w w:val="105"/>
        </w:rPr>
        <w:t xml:space="preserve"> </w:t>
      </w:r>
      <w:r>
        <w:rPr>
          <w:w w:val="105"/>
        </w:rPr>
        <w:t>were</w:t>
      </w:r>
      <w:r>
        <w:rPr>
          <w:spacing w:val="-7"/>
          <w:w w:val="105"/>
        </w:rPr>
        <w:t xml:space="preserve"> </w:t>
      </w:r>
      <w:r>
        <w:rPr>
          <w:w w:val="105"/>
        </w:rPr>
        <w:t>charges</w:t>
      </w:r>
      <w:r>
        <w:rPr>
          <w:spacing w:val="-8"/>
          <w:w w:val="105"/>
        </w:rPr>
        <w:t xml:space="preserve"> </w:t>
      </w:r>
      <w:r>
        <w:rPr>
          <w:w w:val="105"/>
        </w:rPr>
        <w:t>of</w:t>
      </w:r>
      <w:r>
        <w:rPr>
          <w:spacing w:val="-6"/>
          <w:w w:val="105"/>
        </w:rPr>
        <w:t xml:space="preserve"> </w:t>
      </w:r>
      <w:r>
        <w:rPr>
          <w:w w:val="105"/>
        </w:rPr>
        <w:t>$35</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7"/>
          <w:w w:val="105"/>
        </w:rPr>
        <w:t xml:space="preserve"> </w:t>
      </w:r>
      <w:r>
        <w:rPr>
          <w:w w:val="105"/>
        </w:rPr>
        <w:t>discontinuing</w:t>
      </w:r>
      <w:r>
        <w:rPr>
          <w:spacing w:val="-6"/>
          <w:w w:val="105"/>
        </w:rPr>
        <w:t xml:space="preserve"> </w:t>
      </w:r>
      <w:r>
        <w:rPr>
          <w:w w:val="105"/>
        </w:rPr>
        <w:t>the</w:t>
      </w:r>
      <w:r>
        <w:rPr>
          <w:spacing w:val="-7"/>
          <w:w w:val="105"/>
        </w:rPr>
        <w:t xml:space="preserve"> </w:t>
      </w:r>
      <w:r>
        <w:rPr>
          <w:w w:val="105"/>
        </w:rPr>
        <w:t>Odwalla</w:t>
      </w:r>
      <w:r>
        <w:rPr>
          <w:spacing w:val="-7"/>
          <w:w w:val="105"/>
        </w:rPr>
        <w:t xml:space="preserve"> </w:t>
      </w:r>
      <w:r>
        <w:rPr>
          <w:w w:val="105"/>
        </w:rPr>
        <w:t>juice</w:t>
      </w:r>
      <w:r>
        <w:rPr>
          <w:spacing w:val="-6"/>
          <w:w w:val="105"/>
        </w:rPr>
        <w:t xml:space="preserve"> </w:t>
      </w:r>
      <w:r>
        <w:rPr>
          <w:w w:val="105"/>
        </w:rPr>
        <w:t>business</w:t>
      </w:r>
      <w:r>
        <w:rPr>
          <w:spacing w:val="-7"/>
          <w:w w:val="105"/>
        </w:rPr>
        <w:t xml:space="preserve"> </w:t>
      </w:r>
      <w:r>
        <w:rPr>
          <w:w w:val="105"/>
        </w:rPr>
        <w:t>and</w:t>
      </w:r>
      <w:r>
        <w:rPr>
          <w:spacing w:val="-6"/>
          <w:w w:val="105"/>
        </w:rPr>
        <w:t xml:space="preserve"> </w:t>
      </w:r>
      <w:r>
        <w:rPr>
          <w:w w:val="105"/>
        </w:rPr>
        <w:t>an</w:t>
      </w:r>
      <w:r>
        <w:rPr>
          <w:spacing w:val="-7"/>
          <w:w w:val="105"/>
        </w:rPr>
        <w:t xml:space="preserve"> </w:t>
      </w:r>
      <w:r>
        <w:rPr>
          <w:w w:val="105"/>
        </w:rPr>
        <w:t>impairment</w:t>
      </w:r>
      <w:r>
        <w:rPr>
          <w:spacing w:val="-7"/>
          <w:w w:val="105"/>
        </w:rPr>
        <w:t xml:space="preserve"> </w:t>
      </w:r>
      <w:r>
        <w:rPr>
          <w:w w:val="105"/>
        </w:rPr>
        <w:t>charge</w:t>
      </w:r>
      <w:r>
        <w:rPr>
          <w:spacing w:val="-6"/>
          <w:w w:val="105"/>
        </w:rPr>
        <w:t xml:space="preserve"> </w:t>
      </w:r>
      <w:r>
        <w:rPr>
          <w:w w:val="105"/>
        </w:rPr>
        <w:t>of</w:t>
      </w:r>
      <w:r>
        <w:rPr>
          <w:spacing w:val="-7"/>
          <w:w w:val="105"/>
        </w:rPr>
        <w:t xml:space="preserve"> </w:t>
      </w:r>
      <w:r>
        <w:rPr>
          <w:w w:val="105"/>
        </w:rPr>
        <w:t>$8</w:t>
      </w:r>
      <w:r>
        <w:rPr>
          <w:spacing w:val="-6"/>
          <w:w w:val="105"/>
        </w:rPr>
        <w:t xml:space="preserve"> </w:t>
      </w:r>
      <w:r>
        <w:rPr>
          <w:w w:val="105"/>
        </w:rPr>
        <w:t>million related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Odwalla</w:t>
      </w:r>
      <w:r>
        <w:rPr>
          <w:spacing w:val="-8"/>
          <w:w w:val="105"/>
        </w:rPr>
        <w:t xml:space="preserve"> </w:t>
      </w:r>
      <w:r>
        <w:rPr>
          <w:w w:val="105"/>
        </w:rPr>
        <w:t>trademark.</w:t>
      </w:r>
      <w:r>
        <w:rPr>
          <w:spacing w:val="-8"/>
          <w:w w:val="105"/>
        </w:rPr>
        <w:t xml:space="preserve"> </w:t>
      </w:r>
      <w:r>
        <w:rPr>
          <w:w w:val="105"/>
        </w:rPr>
        <w:t>Other</w:t>
      </w:r>
      <w:r>
        <w:rPr>
          <w:spacing w:val="-7"/>
          <w:w w:val="105"/>
        </w:rPr>
        <w:t xml:space="preserve"> </w:t>
      </w:r>
      <w:r>
        <w:rPr>
          <w:w w:val="105"/>
        </w:rPr>
        <w:t>operating</w:t>
      </w:r>
      <w:r>
        <w:rPr>
          <w:spacing w:val="-8"/>
          <w:w w:val="105"/>
        </w:rPr>
        <w:t xml:space="preserve"> </w:t>
      </w:r>
      <w:r>
        <w:rPr>
          <w:w w:val="105"/>
        </w:rPr>
        <w:t>charges</w:t>
      </w:r>
      <w:r>
        <w:rPr>
          <w:spacing w:val="-8"/>
          <w:w w:val="105"/>
        </w:rPr>
        <w:t xml:space="preserve"> </w:t>
      </w:r>
      <w:r>
        <w:rPr>
          <w:w w:val="105"/>
        </w:rPr>
        <w:t>also</w:t>
      </w:r>
      <w:r>
        <w:rPr>
          <w:spacing w:val="-8"/>
          <w:w w:val="105"/>
        </w:rPr>
        <w:t xml:space="preserve"> </w:t>
      </w:r>
      <w:r>
        <w:rPr>
          <w:w w:val="105"/>
        </w:rPr>
        <w:t>included</w:t>
      </w:r>
      <w:r>
        <w:rPr>
          <w:spacing w:val="-8"/>
          <w:w w:val="105"/>
        </w:rPr>
        <w:t xml:space="preserve"> </w:t>
      </w:r>
      <w:r>
        <w:rPr>
          <w:w w:val="105"/>
        </w:rPr>
        <w:t>$22</w:t>
      </w:r>
      <w:r>
        <w:rPr>
          <w:spacing w:val="-8"/>
          <w:w w:val="105"/>
        </w:rPr>
        <w:t xml:space="preserve"> </w:t>
      </w:r>
      <w:r>
        <w:rPr>
          <w:w w:val="105"/>
        </w:rPr>
        <w:t>million</w:t>
      </w:r>
      <w:r>
        <w:rPr>
          <w:spacing w:val="-7"/>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productivity</w:t>
      </w:r>
      <w:r>
        <w:rPr>
          <w:spacing w:val="-8"/>
          <w:w w:val="105"/>
        </w:rPr>
        <w:t xml:space="preserve"> </w:t>
      </w:r>
      <w:r>
        <w:rPr>
          <w:w w:val="105"/>
        </w:rPr>
        <w:t>and</w:t>
      </w:r>
      <w:r>
        <w:rPr>
          <w:spacing w:val="-7"/>
          <w:w w:val="105"/>
        </w:rPr>
        <w:t xml:space="preserve"> </w:t>
      </w:r>
      <w:r>
        <w:rPr>
          <w:w w:val="105"/>
        </w:rPr>
        <w:t>reinvestment</w:t>
      </w:r>
      <w:r>
        <w:rPr>
          <w:spacing w:val="-8"/>
          <w:w w:val="105"/>
        </w:rPr>
        <w:t xml:space="preserve"> </w:t>
      </w:r>
      <w:r>
        <w:rPr>
          <w:w w:val="105"/>
        </w:rPr>
        <w:t>program,</w:t>
      </w:r>
      <w:r>
        <w:rPr>
          <w:spacing w:val="-8"/>
          <w:w w:val="105"/>
        </w:rPr>
        <w:t xml:space="preserve"> </w:t>
      </w:r>
      <w:r>
        <w:rPr>
          <w:w w:val="105"/>
        </w:rPr>
        <w:t>$18</w:t>
      </w:r>
      <w:r>
        <w:rPr>
          <w:spacing w:val="-8"/>
          <w:w w:val="105"/>
        </w:rPr>
        <w:t xml:space="preserve"> </w:t>
      </w:r>
      <w:r>
        <w:rPr>
          <w:w w:val="105"/>
        </w:rPr>
        <w:t>million</w:t>
      </w:r>
      <w:r>
        <w:rPr>
          <w:spacing w:val="-8"/>
          <w:w w:val="105"/>
        </w:rPr>
        <w:t xml:space="preserve"> </w:t>
      </w:r>
      <w:r>
        <w:rPr>
          <w:w w:val="105"/>
        </w:rPr>
        <w:t>related</w:t>
      </w:r>
      <w:r>
        <w:rPr>
          <w:spacing w:val="-7"/>
          <w:w w:val="105"/>
        </w:rPr>
        <w:t xml:space="preserve"> </w:t>
      </w:r>
      <w:r>
        <w:rPr>
          <w:w w:val="105"/>
        </w:rPr>
        <w:t>to</w:t>
      </w:r>
      <w:r>
        <w:rPr>
          <w:spacing w:val="-8"/>
          <w:w w:val="105"/>
        </w:rPr>
        <w:t xml:space="preserve"> </w:t>
      </w:r>
      <w:r>
        <w:rPr>
          <w:w w:val="105"/>
        </w:rPr>
        <w:t>the remeasurement of our contingent consideration liability to fair value in conjunction with the fairlife acquisition and $1</w:t>
      </w:r>
      <w:r>
        <w:rPr>
          <w:w w:val="105"/>
        </w:rPr>
        <w:t>2 million related to the restructuring of our water manufacturing</w:t>
      </w:r>
      <w:r>
        <w:rPr>
          <w:spacing w:val="-8"/>
          <w:w w:val="105"/>
        </w:rPr>
        <w:t xml:space="preserve"> </w:t>
      </w:r>
      <w:r>
        <w:rPr>
          <w:w w:val="105"/>
        </w:rPr>
        <w:t>operations</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United</w:t>
      </w:r>
      <w:r>
        <w:rPr>
          <w:spacing w:val="-8"/>
          <w:w w:val="105"/>
        </w:rPr>
        <w:t xml:space="preserve"> </w:t>
      </w:r>
      <w:r>
        <w:rPr>
          <w:w w:val="105"/>
        </w:rPr>
        <w:t>States.</w:t>
      </w:r>
      <w:r>
        <w:rPr>
          <w:spacing w:val="-7"/>
          <w:w w:val="105"/>
        </w:rPr>
        <w:t xml:space="preserve"> </w:t>
      </w:r>
      <w:r>
        <w:rPr>
          <w:w w:val="105"/>
        </w:rPr>
        <w:t>Refer</w:t>
      </w:r>
      <w:r>
        <w:rPr>
          <w:spacing w:val="-8"/>
          <w:w w:val="105"/>
        </w:rPr>
        <w:t xml:space="preserve"> </w:t>
      </w:r>
      <w:r>
        <w:rPr>
          <w:w w:val="105"/>
        </w:rPr>
        <w:t>to</w:t>
      </w:r>
      <w:r>
        <w:rPr>
          <w:spacing w:val="-7"/>
          <w:w w:val="105"/>
        </w:rPr>
        <w:t xml:space="preserve"> </w:t>
      </w:r>
      <w:r>
        <w:rPr>
          <w:w w:val="105"/>
        </w:rPr>
        <w:t>Note</w:t>
      </w:r>
      <w:r>
        <w:rPr>
          <w:spacing w:val="-8"/>
          <w:w w:val="105"/>
        </w:rPr>
        <w:t xml:space="preserve"> </w:t>
      </w:r>
      <w:r>
        <w:rPr>
          <w:w w:val="105"/>
        </w:rPr>
        <w:t>2</w:t>
      </w:r>
      <w:r>
        <w:rPr>
          <w:spacing w:val="-7"/>
          <w:w w:val="105"/>
        </w:rPr>
        <w:t xml:space="preserve"> </w:t>
      </w:r>
      <w:r>
        <w:rPr>
          <w:w w:val="105"/>
        </w:rPr>
        <w:t>of</w:t>
      </w:r>
      <w:r>
        <w:rPr>
          <w:spacing w:val="-8"/>
          <w:w w:val="105"/>
        </w:rPr>
        <w:t xml:space="preserve"> </w:t>
      </w:r>
      <w:r>
        <w:rPr>
          <w:w w:val="105"/>
        </w:rPr>
        <w:t>Notes</w:t>
      </w:r>
      <w:r>
        <w:rPr>
          <w:spacing w:val="-7"/>
          <w:w w:val="105"/>
        </w:rPr>
        <w:t xml:space="preserve"> </w:t>
      </w:r>
      <w:r>
        <w:rPr>
          <w:w w:val="105"/>
        </w:rPr>
        <w:t>to</w:t>
      </w:r>
      <w:r>
        <w:rPr>
          <w:spacing w:val="-8"/>
          <w:w w:val="105"/>
        </w:rPr>
        <w:t xml:space="preserve"> </w:t>
      </w:r>
      <w:r>
        <w:rPr>
          <w:w w:val="105"/>
        </w:rPr>
        <w:t>Condensed</w:t>
      </w:r>
      <w:r>
        <w:rPr>
          <w:spacing w:val="-7"/>
          <w:w w:val="105"/>
        </w:rPr>
        <w:t xml:space="preserve"> </w:t>
      </w:r>
      <w:r>
        <w:rPr>
          <w:w w:val="105"/>
        </w:rPr>
        <w:t>Consolidated</w:t>
      </w:r>
      <w:r>
        <w:rPr>
          <w:spacing w:val="-8"/>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for</w:t>
      </w:r>
      <w:r>
        <w:rPr>
          <w:spacing w:val="-7"/>
          <w:w w:val="105"/>
        </w:rPr>
        <w:t xml:space="preserve"> </w:t>
      </w:r>
      <w:r>
        <w:rPr>
          <w:w w:val="105"/>
        </w:rPr>
        <w:t>additional</w:t>
      </w:r>
      <w:r>
        <w:rPr>
          <w:spacing w:val="-8"/>
          <w:w w:val="105"/>
        </w:rPr>
        <w:t xml:space="preserve"> </w:t>
      </w:r>
      <w:r>
        <w:rPr>
          <w:w w:val="105"/>
        </w:rPr>
        <w:t>information</w:t>
      </w:r>
      <w:r>
        <w:rPr>
          <w:spacing w:val="-7"/>
          <w:w w:val="105"/>
        </w:rPr>
        <w:t xml:space="preserve"> </w:t>
      </w:r>
      <w:r>
        <w:rPr>
          <w:w w:val="105"/>
        </w:rPr>
        <w:t>on</w:t>
      </w:r>
      <w:r>
        <w:rPr>
          <w:spacing w:val="-8"/>
          <w:w w:val="105"/>
        </w:rPr>
        <w:t xml:space="preserve"> </w:t>
      </w:r>
      <w:r>
        <w:rPr>
          <w:w w:val="105"/>
        </w:rPr>
        <w:t>the</w:t>
      </w:r>
      <w:r>
        <w:rPr>
          <w:spacing w:val="-7"/>
          <w:w w:val="105"/>
        </w:rPr>
        <w:t xml:space="preserve"> </w:t>
      </w:r>
      <w:r>
        <w:rPr>
          <w:w w:val="105"/>
        </w:rPr>
        <w:t>fairlife</w:t>
      </w:r>
      <w:r>
        <w:rPr>
          <w:spacing w:val="-8"/>
          <w:w w:val="105"/>
        </w:rPr>
        <w:t xml:space="preserve"> </w:t>
      </w:r>
      <w:r>
        <w:rPr>
          <w:w w:val="105"/>
        </w:rPr>
        <w:t>acquisition.</w:t>
      </w:r>
    </w:p>
    <w:p w14:paraId="1196F10C" w14:textId="77777777" w:rsidR="004304EB" w:rsidRDefault="000856F8">
      <w:pPr>
        <w:pStyle w:val="a3"/>
        <w:spacing w:line="160" w:lineRule="exact"/>
        <w:ind w:left="146"/>
      </w:pPr>
      <w:r>
        <w:rPr>
          <w:w w:val="105"/>
        </w:rPr>
        <w:t xml:space="preserve">Refer to Note 12 of </w:t>
      </w:r>
      <w:r>
        <w:rPr>
          <w:w w:val="105"/>
        </w:rPr>
        <w:t>Notes to Condensed Consolidated Financial Statements for additional information on the Company's productivity and reinvestment program. Refer to</w:t>
      </w:r>
    </w:p>
    <w:p w14:paraId="1196F10D" w14:textId="77777777" w:rsidR="004304EB" w:rsidRDefault="000856F8">
      <w:pPr>
        <w:pStyle w:val="a3"/>
        <w:spacing w:before="8" w:line="249" w:lineRule="auto"/>
        <w:ind w:left="146"/>
      </w:pPr>
      <w:r>
        <w:rPr>
          <w:w w:val="105"/>
        </w:rPr>
        <w:t>Note</w:t>
      </w:r>
      <w:r>
        <w:rPr>
          <w:spacing w:val="-8"/>
          <w:w w:val="105"/>
        </w:rPr>
        <w:t xml:space="preserve"> </w:t>
      </w:r>
      <w:r>
        <w:rPr>
          <w:w w:val="105"/>
        </w:rPr>
        <w:t>15</w:t>
      </w:r>
      <w:r>
        <w:rPr>
          <w:spacing w:val="-8"/>
          <w:w w:val="105"/>
        </w:rPr>
        <w:t xml:space="preserve"> </w:t>
      </w:r>
      <w:r>
        <w:rPr>
          <w:w w:val="105"/>
        </w:rPr>
        <w:t>of</w:t>
      </w:r>
      <w:r>
        <w:rPr>
          <w:spacing w:val="-7"/>
          <w:w w:val="105"/>
        </w:rPr>
        <w:t xml:space="preserve"> </w:t>
      </w:r>
      <w:r>
        <w:rPr>
          <w:w w:val="105"/>
        </w:rPr>
        <w:t>Notes</w:t>
      </w:r>
      <w:r>
        <w:rPr>
          <w:spacing w:val="-8"/>
          <w:w w:val="105"/>
        </w:rPr>
        <w:t xml:space="preserve"> </w:t>
      </w:r>
      <w:r>
        <w:rPr>
          <w:w w:val="105"/>
        </w:rPr>
        <w:t>to</w:t>
      </w:r>
      <w:r>
        <w:rPr>
          <w:spacing w:val="-7"/>
          <w:w w:val="105"/>
        </w:rPr>
        <w:t xml:space="preserve"> </w:t>
      </w:r>
      <w:r>
        <w:rPr>
          <w:w w:val="105"/>
        </w:rPr>
        <w:t>Condensed</w:t>
      </w:r>
      <w:r>
        <w:rPr>
          <w:spacing w:val="-8"/>
          <w:w w:val="105"/>
        </w:rPr>
        <w:t xml:space="preserve"> </w:t>
      </w:r>
      <w:r>
        <w:rPr>
          <w:w w:val="105"/>
        </w:rPr>
        <w:t>Consolidated</w:t>
      </w:r>
      <w:r>
        <w:rPr>
          <w:spacing w:val="-7"/>
          <w:w w:val="105"/>
        </w:rPr>
        <w:t xml:space="preserve"> </w:t>
      </w:r>
      <w:r>
        <w:rPr>
          <w:w w:val="105"/>
        </w:rPr>
        <w:t>Financial</w:t>
      </w:r>
      <w:r>
        <w:rPr>
          <w:spacing w:val="-8"/>
          <w:w w:val="105"/>
        </w:rPr>
        <w:t xml:space="preserve"> </w:t>
      </w:r>
      <w:r>
        <w:rPr>
          <w:w w:val="105"/>
        </w:rPr>
        <w:t>Statements</w:t>
      </w:r>
      <w:r>
        <w:rPr>
          <w:spacing w:val="-7"/>
          <w:w w:val="105"/>
        </w:rPr>
        <w:t xml:space="preserve"> </w:t>
      </w:r>
      <w:r>
        <w:rPr>
          <w:w w:val="105"/>
        </w:rPr>
        <w:t>for</w:t>
      </w:r>
      <w:r>
        <w:rPr>
          <w:spacing w:val="-8"/>
          <w:w w:val="105"/>
        </w:rPr>
        <w:t xml:space="preserve"> </w:t>
      </w:r>
      <w:r>
        <w:rPr>
          <w:w w:val="105"/>
        </w:rPr>
        <w:t>additional</w:t>
      </w:r>
      <w:r>
        <w:rPr>
          <w:spacing w:val="-8"/>
          <w:w w:val="105"/>
        </w:rPr>
        <w:t xml:space="preserve"> </w:t>
      </w:r>
      <w:r>
        <w:rPr>
          <w:w w:val="105"/>
        </w:rPr>
        <w:t>information</w:t>
      </w:r>
      <w:r>
        <w:rPr>
          <w:spacing w:val="-7"/>
          <w:w w:val="105"/>
        </w:rPr>
        <w:t xml:space="preserve"> </w:t>
      </w:r>
      <w:r>
        <w:rPr>
          <w:w w:val="105"/>
        </w:rPr>
        <w:t>on</w:t>
      </w:r>
      <w:r>
        <w:rPr>
          <w:spacing w:val="-8"/>
          <w:w w:val="105"/>
        </w:rPr>
        <w:t xml:space="preserve"> </w:t>
      </w:r>
      <w:r>
        <w:rPr>
          <w:w w:val="105"/>
        </w:rPr>
        <w:t>the</w:t>
      </w:r>
      <w:r>
        <w:rPr>
          <w:spacing w:val="-7"/>
          <w:w w:val="105"/>
        </w:rPr>
        <w:t xml:space="preserve"> </w:t>
      </w:r>
      <w:r>
        <w:rPr>
          <w:w w:val="105"/>
        </w:rPr>
        <w:t>impairment</w:t>
      </w:r>
      <w:r>
        <w:rPr>
          <w:spacing w:val="-8"/>
          <w:w w:val="105"/>
        </w:rPr>
        <w:t xml:space="preserve"> </w:t>
      </w:r>
      <w:r>
        <w:rPr>
          <w:w w:val="105"/>
        </w:rPr>
        <w:t>ch</w:t>
      </w:r>
      <w:r>
        <w:rPr>
          <w:w w:val="105"/>
        </w:rPr>
        <w:t>arges.</w:t>
      </w:r>
      <w:r>
        <w:rPr>
          <w:spacing w:val="-7"/>
          <w:w w:val="105"/>
        </w:rPr>
        <w:t xml:space="preserve"> </w:t>
      </w:r>
      <w:r>
        <w:rPr>
          <w:w w:val="105"/>
        </w:rPr>
        <w:t>Refer</w:t>
      </w:r>
      <w:r>
        <w:rPr>
          <w:spacing w:val="-8"/>
          <w:w w:val="105"/>
        </w:rPr>
        <w:t xml:space="preserve"> </w:t>
      </w:r>
      <w:r>
        <w:rPr>
          <w:w w:val="105"/>
        </w:rPr>
        <w:t>to</w:t>
      </w:r>
      <w:r>
        <w:rPr>
          <w:spacing w:val="-7"/>
          <w:w w:val="105"/>
        </w:rPr>
        <w:t xml:space="preserve"> </w:t>
      </w:r>
      <w:r>
        <w:rPr>
          <w:w w:val="105"/>
        </w:rPr>
        <w:t>Note</w:t>
      </w:r>
      <w:r>
        <w:rPr>
          <w:spacing w:val="-8"/>
          <w:w w:val="105"/>
        </w:rPr>
        <w:t xml:space="preserve"> </w:t>
      </w:r>
      <w:r>
        <w:rPr>
          <w:w w:val="105"/>
        </w:rPr>
        <w:t>16</w:t>
      </w:r>
      <w:r>
        <w:rPr>
          <w:spacing w:val="-8"/>
          <w:w w:val="105"/>
        </w:rPr>
        <w:t xml:space="preserve"> </w:t>
      </w:r>
      <w:r>
        <w:rPr>
          <w:w w:val="105"/>
        </w:rPr>
        <w:t>of</w:t>
      </w:r>
      <w:r>
        <w:rPr>
          <w:spacing w:val="-7"/>
          <w:w w:val="105"/>
        </w:rPr>
        <w:t xml:space="preserve"> </w:t>
      </w:r>
      <w:r>
        <w:rPr>
          <w:w w:val="105"/>
        </w:rPr>
        <w:t>Notes</w:t>
      </w:r>
      <w:r>
        <w:rPr>
          <w:spacing w:val="-8"/>
          <w:w w:val="105"/>
        </w:rPr>
        <w:t xml:space="preserve"> </w:t>
      </w:r>
      <w:r>
        <w:rPr>
          <w:w w:val="105"/>
        </w:rPr>
        <w:t>to</w:t>
      </w:r>
      <w:r>
        <w:rPr>
          <w:spacing w:val="-7"/>
          <w:w w:val="105"/>
        </w:rPr>
        <w:t xml:space="preserve"> </w:t>
      </w:r>
      <w:r>
        <w:rPr>
          <w:w w:val="105"/>
        </w:rPr>
        <w:t>Condensed</w:t>
      </w:r>
      <w:r>
        <w:rPr>
          <w:spacing w:val="-8"/>
          <w:w w:val="105"/>
        </w:rPr>
        <w:t xml:space="preserve"> </w:t>
      </w:r>
      <w:r>
        <w:rPr>
          <w:w w:val="105"/>
        </w:rPr>
        <w:t>Consolidated Financial Statements for the impact these charges had on our operating segments and</w:t>
      </w:r>
      <w:r>
        <w:rPr>
          <w:spacing w:val="-21"/>
          <w:w w:val="105"/>
        </w:rPr>
        <w:t xml:space="preserve"> </w:t>
      </w:r>
      <w:r>
        <w:rPr>
          <w:w w:val="105"/>
        </w:rPr>
        <w:t>Corporate.</w:t>
      </w:r>
    </w:p>
    <w:p w14:paraId="1196F10E" w14:textId="77777777" w:rsidR="004304EB" w:rsidRDefault="000856F8">
      <w:pPr>
        <w:pStyle w:val="a3"/>
        <w:spacing w:before="97" w:line="249" w:lineRule="auto"/>
        <w:ind w:left="146" w:right="274"/>
      </w:pPr>
      <w:r>
        <w:rPr>
          <w:w w:val="105"/>
        </w:rPr>
        <w:t>During the six months ended June 26, 2020, the Company recorded other operating charges of $375 millio</w:t>
      </w:r>
      <w:r>
        <w:rPr>
          <w:w w:val="105"/>
        </w:rPr>
        <w:t>n. These charges included an impairment charge of $160 million related to the Odwalla trademark and charges of $35 million related to discontinuing the Odwalla juice business. These charges also included an impairment charge of $55 million related to a tra</w:t>
      </w:r>
      <w:r>
        <w:rPr>
          <w:w w:val="105"/>
        </w:rPr>
        <w:t>demark in North America, which was primarily driven by the impact of the COVID-19 pandemic, revised projections of future operating results and a change in brand focus in the Company's portfolio. Other operating charges also included $61 million related to</w:t>
      </w:r>
      <w:r>
        <w:rPr>
          <w:w w:val="105"/>
        </w:rPr>
        <w:t xml:space="preserve"> the Company's productivity and reinvestment program, $29 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remeasurement</w:t>
      </w:r>
      <w:r>
        <w:rPr>
          <w:spacing w:val="-7"/>
          <w:w w:val="105"/>
        </w:rPr>
        <w:t xml:space="preserve"> </w:t>
      </w:r>
      <w:r>
        <w:rPr>
          <w:w w:val="105"/>
        </w:rPr>
        <w:t>of</w:t>
      </w:r>
      <w:r>
        <w:rPr>
          <w:spacing w:val="-8"/>
          <w:w w:val="105"/>
        </w:rPr>
        <w:t xml:space="preserve"> </w:t>
      </w:r>
      <w:r>
        <w:rPr>
          <w:w w:val="105"/>
        </w:rPr>
        <w:t>our</w:t>
      </w:r>
      <w:r>
        <w:rPr>
          <w:spacing w:val="-8"/>
          <w:w w:val="105"/>
        </w:rPr>
        <w:t xml:space="preserve"> </w:t>
      </w:r>
      <w:r>
        <w:rPr>
          <w:w w:val="105"/>
        </w:rPr>
        <w:t>contingent</w:t>
      </w:r>
      <w:r>
        <w:rPr>
          <w:spacing w:val="-8"/>
          <w:w w:val="105"/>
        </w:rPr>
        <w:t xml:space="preserve"> </w:t>
      </w:r>
      <w:r>
        <w:rPr>
          <w:w w:val="105"/>
        </w:rPr>
        <w:t>consideration</w:t>
      </w:r>
      <w:r>
        <w:rPr>
          <w:spacing w:val="-7"/>
          <w:w w:val="105"/>
        </w:rPr>
        <w:t xml:space="preserve"> </w:t>
      </w:r>
      <w:r>
        <w:rPr>
          <w:w w:val="105"/>
        </w:rPr>
        <w:t>liability</w:t>
      </w:r>
      <w:r>
        <w:rPr>
          <w:spacing w:val="-8"/>
          <w:w w:val="105"/>
        </w:rPr>
        <w:t xml:space="preserve"> </w:t>
      </w:r>
      <w:r>
        <w:rPr>
          <w:w w:val="105"/>
        </w:rPr>
        <w:t>to</w:t>
      </w:r>
      <w:r>
        <w:rPr>
          <w:spacing w:val="-8"/>
          <w:w w:val="105"/>
        </w:rPr>
        <w:t xml:space="preserve"> </w:t>
      </w:r>
      <w:r>
        <w:rPr>
          <w:w w:val="105"/>
        </w:rPr>
        <w:t>fair</w:t>
      </w:r>
      <w:r>
        <w:rPr>
          <w:spacing w:val="-8"/>
          <w:w w:val="105"/>
        </w:rPr>
        <w:t xml:space="preserve"> </w:t>
      </w:r>
      <w:r>
        <w:rPr>
          <w:w w:val="105"/>
        </w:rPr>
        <w:t>value</w:t>
      </w:r>
      <w:r>
        <w:rPr>
          <w:spacing w:val="-7"/>
          <w:w w:val="105"/>
        </w:rPr>
        <w:t xml:space="preserve"> </w:t>
      </w:r>
      <w:r>
        <w:rPr>
          <w:w w:val="105"/>
        </w:rPr>
        <w:t>in</w:t>
      </w:r>
      <w:r>
        <w:rPr>
          <w:spacing w:val="-8"/>
          <w:w w:val="105"/>
        </w:rPr>
        <w:t xml:space="preserve"> </w:t>
      </w:r>
      <w:r>
        <w:rPr>
          <w:w w:val="105"/>
        </w:rPr>
        <w:t>conjunction</w:t>
      </w:r>
      <w:r>
        <w:rPr>
          <w:spacing w:val="-8"/>
          <w:w w:val="105"/>
        </w:rPr>
        <w:t xml:space="preserve"> </w:t>
      </w:r>
      <w:r>
        <w:rPr>
          <w:w w:val="105"/>
        </w:rPr>
        <w:t>with</w:t>
      </w:r>
      <w:r>
        <w:rPr>
          <w:spacing w:val="-8"/>
          <w:w w:val="105"/>
        </w:rPr>
        <w:t xml:space="preserve"> </w:t>
      </w:r>
      <w:r>
        <w:rPr>
          <w:w w:val="105"/>
        </w:rPr>
        <w:t>the</w:t>
      </w:r>
      <w:r>
        <w:rPr>
          <w:spacing w:val="-8"/>
          <w:w w:val="105"/>
        </w:rPr>
        <w:t xml:space="preserve"> </w:t>
      </w:r>
      <w:r>
        <w:rPr>
          <w:w w:val="105"/>
        </w:rPr>
        <w:t>fairlife</w:t>
      </w:r>
      <w:r>
        <w:rPr>
          <w:spacing w:val="-7"/>
          <w:w w:val="105"/>
        </w:rPr>
        <w:t xml:space="preserve"> </w:t>
      </w:r>
      <w:r>
        <w:rPr>
          <w:w w:val="105"/>
        </w:rPr>
        <w:t>acquisition</w:t>
      </w:r>
      <w:r>
        <w:rPr>
          <w:spacing w:val="-8"/>
          <w:w w:val="105"/>
        </w:rPr>
        <w:t xml:space="preserve"> </w:t>
      </w:r>
      <w:r>
        <w:rPr>
          <w:w w:val="105"/>
        </w:rPr>
        <w:t>and</w:t>
      </w:r>
      <w:r>
        <w:rPr>
          <w:spacing w:val="-8"/>
          <w:w w:val="105"/>
        </w:rPr>
        <w:t xml:space="preserve"> </w:t>
      </w:r>
      <w:r>
        <w:rPr>
          <w:w w:val="105"/>
        </w:rPr>
        <w:t>$12</w:t>
      </w:r>
      <w:r>
        <w:rPr>
          <w:spacing w:val="-8"/>
          <w:w w:val="105"/>
        </w:rPr>
        <w:t xml:space="preserve"> </w:t>
      </w:r>
      <w:r>
        <w:rPr>
          <w:w w:val="105"/>
        </w:rPr>
        <w:t>million</w:t>
      </w:r>
      <w:r>
        <w:rPr>
          <w:spacing w:val="-7"/>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restructuring of</w:t>
      </w:r>
      <w:r>
        <w:rPr>
          <w:spacing w:val="-8"/>
          <w:w w:val="105"/>
        </w:rPr>
        <w:t xml:space="preserve"> </w:t>
      </w:r>
      <w:r>
        <w:rPr>
          <w:w w:val="105"/>
        </w:rPr>
        <w:t>our</w:t>
      </w:r>
      <w:r>
        <w:rPr>
          <w:spacing w:val="-7"/>
          <w:w w:val="105"/>
        </w:rPr>
        <w:t xml:space="preserve"> </w:t>
      </w:r>
      <w:r>
        <w:rPr>
          <w:w w:val="105"/>
        </w:rPr>
        <w:t>water</w:t>
      </w:r>
      <w:r>
        <w:rPr>
          <w:spacing w:val="-7"/>
          <w:w w:val="105"/>
        </w:rPr>
        <w:t xml:space="preserve"> </w:t>
      </w:r>
      <w:r>
        <w:rPr>
          <w:w w:val="105"/>
        </w:rPr>
        <w:t>manufacturing</w:t>
      </w:r>
      <w:r>
        <w:rPr>
          <w:spacing w:val="-7"/>
          <w:w w:val="105"/>
        </w:rPr>
        <w:t xml:space="preserve"> </w:t>
      </w:r>
      <w:r>
        <w:rPr>
          <w:w w:val="105"/>
        </w:rPr>
        <w:t>operations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United</w:t>
      </w:r>
      <w:r>
        <w:rPr>
          <w:spacing w:val="-7"/>
          <w:w w:val="105"/>
        </w:rPr>
        <w:t xml:space="preserve"> </w:t>
      </w:r>
      <w:r>
        <w:rPr>
          <w:w w:val="105"/>
        </w:rPr>
        <w:t>States.</w:t>
      </w:r>
      <w:r>
        <w:rPr>
          <w:spacing w:val="-7"/>
          <w:w w:val="105"/>
        </w:rPr>
        <w:t xml:space="preserve"> </w:t>
      </w:r>
      <w:r>
        <w:rPr>
          <w:w w:val="105"/>
        </w:rPr>
        <w:t>Refer</w:t>
      </w:r>
      <w:r>
        <w:rPr>
          <w:spacing w:val="-7"/>
          <w:w w:val="105"/>
        </w:rPr>
        <w:t xml:space="preserve"> </w:t>
      </w:r>
      <w:r>
        <w:rPr>
          <w:w w:val="105"/>
        </w:rPr>
        <w:t>to</w:t>
      </w:r>
      <w:r>
        <w:rPr>
          <w:spacing w:val="-8"/>
          <w:w w:val="105"/>
        </w:rPr>
        <w:t xml:space="preserve"> </w:t>
      </w:r>
      <w:r>
        <w:rPr>
          <w:w w:val="105"/>
        </w:rPr>
        <w:t>Note</w:t>
      </w:r>
      <w:r>
        <w:rPr>
          <w:spacing w:val="-7"/>
          <w:w w:val="105"/>
        </w:rPr>
        <w:t xml:space="preserve"> </w:t>
      </w:r>
      <w:r>
        <w:rPr>
          <w:w w:val="105"/>
        </w:rPr>
        <w:t>2</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for</w:t>
      </w:r>
      <w:r>
        <w:rPr>
          <w:spacing w:val="-8"/>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fairlife acquisition.</w:t>
      </w:r>
      <w:r>
        <w:rPr>
          <w:spacing w:val="-8"/>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12</w:t>
      </w:r>
      <w:r>
        <w:rPr>
          <w:spacing w:val="-7"/>
          <w:w w:val="105"/>
        </w:rPr>
        <w:t xml:space="preserve"> </w:t>
      </w:r>
      <w:r>
        <w:rPr>
          <w:w w:val="105"/>
        </w:rPr>
        <w:t>of</w:t>
      </w:r>
      <w:r>
        <w:rPr>
          <w:spacing w:val="-8"/>
          <w:w w:val="105"/>
        </w:rPr>
        <w:t xml:space="preserve"> </w:t>
      </w:r>
      <w:r>
        <w:rPr>
          <w:w w:val="105"/>
        </w:rPr>
        <w:t>Notes</w:t>
      </w:r>
      <w:r>
        <w:rPr>
          <w:spacing w:val="-7"/>
          <w:w w:val="105"/>
        </w:rPr>
        <w:t xml:space="preserve"> </w:t>
      </w:r>
      <w:r>
        <w:rPr>
          <w:w w:val="105"/>
        </w:rPr>
        <w:t>to</w:t>
      </w:r>
      <w:r>
        <w:rPr>
          <w:spacing w:val="-7"/>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Company's</w:t>
      </w:r>
      <w:r>
        <w:rPr>
          <w:spacing w:val="-8"/>
          <w:w w:val="105"/>
        </w:rPr>
        <w:t xml:space="preserve"> </w:t>
      </w:r>
      <w:r>
        <w:rPr>
          <w:w w:val="105"/>
        </w:rPr>
        <w:t>productivity</w:t>
      </w:r>
      <w:r>
        <w:rPr>
          <w:spacing w:val="-7"/>
          <w:w w:val="105"/>
        </w:rPr>
        <w:t xml:space="preserve"> </w:t>
      </w:r>
      <w:r>
        <w:rPr>
          <w:w w:val="105"/>
        </w:rPr>
        <w:t>and</w:t>
      </w:r>
      <w:r>
        <w:rPr>
          <w:spacing w:val="-7"/>
          <w:w w:val="105"/>
        </w:rPr>
        <w:t xml:space="preserve"> </w:t>
      </w:r>
      <w:r>
        <w:rPr>
          <w:w w:val="105"/>
        </w:rPr>
        <w:t>reinvestment</w:t>
      </w:r>
      <w:r>
        <w:rPr>
          <w:spacing w:val="-7"/>
          <w:w w:val="105"/>
        </w:rPr>
        <w:t xml:space="preserve"> </w:t>
      </w:r>
      <w:r>
        <w:rPr>
          <w:w w:val="105"/>
        </w:rPr>
        <w:t>program.</w:t>
      </w:r>
    </w:p>
    <w:p w14:paraId="1196F10F" w14:textId="77777777" w:rsidR="004304EB" w:rsidRDefault="000856F8">
      <w:pPr>
        <w:pStyle w:val="a3"/>
        <w:spacing w:before="4" w:line="249" w:lineRule="auto"/>
        <w:ind w:left="146" w:right="331"/>
      </w:pPr>
      <w:r>
        <w:rPr>
          <w:w w:val="105"/>
        </w:rPr>
        <w:t>Refer</w:t>
      </w:r>
      <w:r>
        <w:rPr>
          <w:spacing w:val="-8"/>
          <w:w w:val="105"/>
        </w:rPr>
        <w:t xml:space="preserve"> </w:t>
      </w:r>
      <w:r>
        <w:rPr>
          <w:w w:val="105"/>
        </w:rPr>
        <w:t>to</w:t>
      </w:r>
      <w:r>
        <w:rPr>
          <w:spacing w:val="-7"/>
          <w:w w:val="105"/>
        </w:rPr>
        <w:t xml:space="preserve"> </w:t>
      </w:r>
      <w:r>
        <w:rPr>
          <w:w w:val="105"/>
        </w:rPr>
        <w:t>Note</w:t>
      </w:r>
      <w:r>
        <w:rPr>
          <w:spacing w:val="-7"/>
          <w:w w:val="105"/>
        </w:rPr>
        <w:t xml:space="preserve"> </w:t>
      </w:r>
      <w:r>
        <w:rPr>
          <w:w w:val="105"/>
        </w:rPr>
        <w:t>15</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Condensed</w:t>
      </w:r>
      <w:r>
        <w:rPr>
          <w:spacing w:val="-7"/>
          <w:w w:val="105"/>
        </w:rPr>
        <w:t xml:space="preserve"> </w:t>
      </w:r>
      <w:r>
        <w:rPr>
          <w:w w:val="105"/>
        </w:rPr>
        <w:t>Consolidated</w:t>
      </w:r>
      <w:r>
        <w:rPr>
          <w:spacing w:val="-8"/>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impairment</w:t>
      </w:r>
      <w:r>
        <w:rPr>
          <w:spacing w:val="-7"/>
          <w:w w:val="105"/>
        </w:rPr>
        <w:t xml:space="preserve"> </w:t>
      </w:r>
      <w:r>
        <w:rPr>
          <w:w w:val="105"/>
        </w:rPr>
        <w:t>charges.</w:t>
      </w:r>
      <w:r>
        <w:rPr>
          <w:spacing w:val="-8"/>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16</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Condensed Consolidated Financial Statements for the impact these charges had on our operating segments and</w:t>
      </w:r>
      <w:r>
        <w:rPr>
          <w:spacing w:val="-27"/>
          <w:w w:val="105"/>
        </w:rPr>
        <w:t xml:space="preserve"> </w:t>
      </w:r>
      <w:r>
        <w:rPr>
          <w:w w:val="105"/>
        </w:rPr>
        <w:t>Corporate.</w:t>
      </w:r>
    </w:p>
    <w:p w14:paraId="1196F110" w14:textId="77777777" w:rsidR="004304EB" w:rsidRDefault="000856F8">
      <w:pPr>
        <w:pStyle w:val="a3"/>
        <w:spacing w:before="97" w:line="249" w:lineRule="auto"/>
        <w:ind w:left="146" w:right="237"/>
      </w:pPr>
      <w:r>
        <w:rPr>
          <w:w w:val="105"/>
        </w:rPr>
        <w:t>During the three months ended June 28, 2019, the Company recorded other operating charges of $92 million. These charges primarily consiste</w:t>
      </w:r>
      <w:r>
        <w:rPr>
          <w:w w:val="105"/>
        </w:rPr>
        <w:t>d of $55 million related to the Company's productivity and reinvestment program. In addition, other operating charges included $29 million for costs incurred to refranchise certain of our North America bottling</w:t>
      </w:r>
      <w:r>
        <w:rPr>
          <w:spacing w:val="-9"/>
          <w:w w:val="105"/>
        </w:rPr>
        <w:t xml:space="preserve"> </w:t>
      </w:r>
      <w:r>
        <w:rPr>
          <w:w w:val="105"/>
        </w:rPr>
        <w:t>operations.</w:t>
      </w:r>
      <w:r>
        <w:rPr>
          <w:spacing w:val="-9"/>
          <w:w w:val="105"/>
        </w:rPr>
        <w:t xml:space="preserve"> </w:t>
      </w:r>
      <w:r>
        <w:rPr>
          <w:w w:val="105"/>
        </w:rPr>
        <w:t>Costs</w:t>
      </w:r>
      <w:r>
        <w:rPr>
          <w:spacing w:val="-8"/>
          <w:w w:val="105"/>
        </w:rPr>
        <w:t xml:space="preserve"> </w:t>
      </w:r>
      <w:r>
        <w:rPr>
          <w:w w:val="105"/>
        </w:rPr>
        <w:t>related</w:t>
      </w:r>
      <w:r>
        <w:rPr>
          <w:spacing w:val="-9"/>
          <w:w w:val="105"/>
        </w:rPr>
        <w:t xml:space="preserve"> </w:t>
      </w:r>
      <w:r>
        <w:rPr>
          <w:w w:val="105"/>
        </w:rPr>
        <w:t>to</w:t>
      </w:r>
      <w:r>
        <w:rPr>
          <w:spacing w:val="-9"/>
          <w:w w:val="105"/>
        </w:rPr>
        <w:t xml:space="preserve"> </w:t>
      </w:r>
      <w:r>
        <w:rPr>
          <w:w w:val="105"/>
        </w:rPr>
        <w:t>refranchising</w:t>
      </w:r>
      <w:r>
        <w:rPr>
          <w:spacing w:val="-8"/>
          <w:w w:val="105"/>
        </w:rPr>
        <w:t xml:space="preserve"> </w:t>
      </w:r>
      <w:r>
        <w:rPr>
          <w:w w:val="105"/>
        </w:rPr>
        <w:t>in</w:t>
      </w:r>
      <w:r>
        <w:rPr>
          <w:w w:val="105"/>
        </w:rPr>
        <w:t>clude,</w:t>
      </w:r>
      <w:r>
        <w:rPr>
          <w:spacing w:val="-9"/>
          <w:w w:val="105"/>
        </w:rPr>
        <w:t xml:space="preserve"> </w:t>
      </w:r>
      <w:r>
        <w:rPr>
          <w:w w:val="105"/>
        </w:rPr>
        <w:t>among</w:t>
      </w:r>
      <w:r>
        <w:rPr>
          <w:spacing w:val="-9"/>
          <w:w w:val="105"/>
        </w:rPr>
        <w:t xml:space="preserve"> </w:t>
      </w:r>
      <w:r>
        <w:rPr>
          <w:w w:val="105"/>
        </w:rPr>
        <w:t>other</w:t>
      </w:r>
      <w:r>
        <w:rPr>
          <w:spacing w:val="-8"/>
          <w:w w:val="105"/>
        </w:rPr>
        <w:t xml:space="preserve"> </w:t>
      </w:r>
      <w:r>
        <w:rPr>
          <w:w w:val="105"/>
        </w:rPr>
        <w:t>items,</w:t>
      </w:r>
      <w:r>
        <w:rPr>
          <w:spacing w:val="-9"/>
          <w:w w:val="105"/>
        </w:rPr>
        <w:t xml:space="preserve"> </w:t>
      </w:r>
      <w:r>
        <w:rPr>
          <w:w w:val="105"/>
        </w:rPr>
        <w:t>internal</w:t>
      </w:r>
      <w:r>
        <w:rPr>
          <w:spacing w:val="-9"/>
          <w:w w:val="105"/>
        </w:rPr>
        <w:t xml:space="preserve"> </w:t>
      </w:r>
      <w:r>
        <w:rPr>
          <w:w w:val="105"/>
        </w:rPr>
        <w:t>and</w:t>
      </w:r>
      <w:r>
        <w:rPr>
          <w:spacing w:val="-8"/>
          <w:w w:val="105"/>
        </w:rPr>
        <w:t xml:space="preserve"> </w:t>
      </w:r>
      <w:r>
        <w:rPr>
          <w:w w:val="105"/>
        </w:rPr>
        <w:t>external</w:t>
      </w:r>
      <w:r>
        <w:rPr>
          <w:spacing w:val="-9"/>
          <w:w w:val="105"/>
        </w:rPr>
        <w:t xml:space="preserve"> </w:t>
      </w:r>
      <w:r>
        <w:rPr>
          <w:w w:val="105"/>
        </w:rPr>
        <w:t>costs</w:t>
      </w:r>
      <w:r>
        <w:rPr>
          <w:spacing w:val="-9"/>
          <w:w w:val="105"/>
        </w:rPr>
        <w:t xml:space="preserve"> </w:t>
      </w:r>
      <w:r>
        <w:rPr>
          <w:w w:val="105"/>
        </w:rPr>
        <w:t>for</w:t>
      </w:r>
      <w:r>
        <w:rPr>
          <w:spacing w:val="-8"/>
          <w:w w:val="105"/>
        </w:rPr>
        <w:t xml:space="preserve"> </w:t>
      </w:r>
      <w:r>
        <w:rPr>
          <w:w w:val="105"/>
        </w:rPr>
        <w:t>individuals</w:t>
      </w:r>
      <w:r>
        <w:rPr>
          <w:spacing w:val="-9"/>
          <w:w w:val="105"/>
        </w:rPr>
        <w:t xml:space="preserve"> </w:t>
      </w:r>
      <w:r>
        <w:rPr>
          <w:w w:val="105"/>
        </w:rPr>
        <w:t>directly</w:t>
      </w:r>
      <w:r>
        <w:rPr>
          <w:spacing w:val="-8"/>
          <w:w w:val="105"/>
        </w:rPr>
        <w:t xml:space="preserve"> </w:t>
      </w:r>
      <w:r>
        <w:rPr>
          <w:w w:val="105"/>
        </w:rPr>
        <w:t>working</w:t>
      </w:r>
      <w:r>
        <w:rPr>
          <w:spacing w:val="-9"/>
          <w:w w:val="105"/>
        </w:rPr>
        <w:t xml:space="preserve"> </w:t>
      </w:r>
      <w:r>
        <w:rPr>
          <w:w w:val="105"/>
        </w:rPr>
        <w:t>on</w:t>
      </w:r>
      <w:r>
        <w:rPr>
          <w:spacing w:val="-9"/>
          <w:w w:val="105"/>
        </w:rPr>
        <w:t xml:space="preserve"> </w:t>
      </w:r>
      <w:r>
        <w:rPr>
          <w:w w:val="105"/>
        </w:rPr>
        <w:t>the</w:t>
      </w:r>
      <w:r>
        <w:rPr>
          <w:spacing w:val="-8"/>
          <w:w w:val="105"/>
        </w:rPr>
        <w:t xml:space="preserve"> </w:t>
      </w:r>
      <w:r>
        <w:rPr>
          <w:w w:val="105"/>
        </w:rPr>
        <w:t>refranchising</w:t>
      </w:r>
      <w:r>
        <w:rPr>
          <w:spacing w:val="-9"/>
          <w:w w:val="105"/>
        </w:rPr>
        <w:t xml:space="preserve"> </w:t>
      </w:r>
      <w:r>
        <w:rPr>
          <w:w w:val="105"/>
        </w:rPr>
        <w:t>efforts,</w:t>
      </w:r>
      <w:r>
        <w:rPr>
          <w:spacing w:val="-9"/>
          <w:w w:val="105"/>
        </w:rPr>
        <w:t xml:space="preserve"> </w:t>
      </w:r>
      <w:r>
        <w:rPr>
          <w:w w:val="105"/>
        </w:rPr>
        <w:t>severance, and costs associated with the implementation of information technology systems to facilitate consistent data standards and avail</w:t>
      </w:r>
      <w:r>
        <w:rPr>
          <w:w w:val="105"/>
        </w:rPr>
        <w:t>ability throughout our North America bottling system.</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12</w:t>
      </w:r>
      <w:r>
        <w:rPr>
          <w:spacing w:val="-6"/>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Condensed</w:t>
      </w:r>
      <w:r>
        <w:rPr>
          <w:spacing w:val="-7"/>
          <w:w w:val="105"/>
        </w:rPr>
        <w:t xml:space="preserve"> </w:t>
      </w:r>
      <w:r>
        <w:rPr>
          <w:w w:val="105"/>
        </w:rPr>
        <w:t>Consolidated</w:t>
      </w:r>
      <w:r>
        <w:rPr>
          <w:spacing w:val="-6"/>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6"/>
          <w:w w:val="105"/>
        </w:rPr>
        <w:t xml:space="preserve"> </w:t>
      </w:r>
      <w:r>
        <w:rPr>
          <w:w w:val="105"/>
        </w:rPr>
        <w:t>on</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productivity</w:t>
      </w:r>
      <w:r>
        <w:rPr>
          <w:spacing w:val="-7"/>
          <w:w w:val="105"/>
        </w:rPr>
        <w:t xml:space="preserve"> </w:t>
      </w:r>
      <w:r>
        <w:rPr>
          <w:w w:val="105"/>
        </w:rPr>
        <w:t>and</w:t>
      </w:r>
      <w:r>
        <w:rPr>
          <w:spacing w:val="-6"/>
          <w:w w:val="105"/>
        </w:rPr>
        <w:t xml:space="preserve"> </w:t>
      </w:r>
      <w:r>
        <w:rPr>
          <w:w w:val="105"/>
        </w:rPr>
        <w:t>reinvestment</w:t>
      </w:r>
      <w:r>
        <w:rPr>
          <w:spacing w:val="-7"/>
          <w:w w:val="105"/>
        </w:rPr>
        <w:t xml:space="preserve"> </w:t>
      </w:r>
      <w:r>
        <w:rPr>
          <w:w w:val="105"/>
        </w:rPr>
        <w:t>program.</w:t>
      </w:r>
      <w:r>
        <w:rPr>
          <w:spacing w:val="-7"/>
          <w:w w:val="105"/>
        </w:rPr>
        <w:t xml:space="preserve"> </w:t>
      </w:r>
      <w:r>
        <w:rPr>
          <w:w w:val="105"/>
        </w:rPr>
        <w:t>Refer to Note 16</w:t>
      </w:r>
      <w:r>
        <w:rPr>
          <w:spacing w:val="-3"/>
          <w:w w:val="105"/>
        </w:rPr>
        <w:t xml:space="preserve"> </w:t>
      </w:r>
      <w:r>
        <w:rPr>
          <w:w w:val="105"/>
        </w:rPr>
        <w:t>of</w:t>
      </w:r>
    </w:p>
    <w:p w14:paraId="1196F111" w14:textId="77777777" w:rsidR="004304EB" w:rsidRDefault="004304EB">
      <w:pPr>
        <w:pStyle w:val="a3"/>
        <w:rPr>
          <w:sz w:val="16"/>
        </w:rPr>
      </w:pPr>
    </w:p>
    <w:p w14:paraId="1196F112" w14:textId="77777777" w:rsidR="004304EB" w:rsidRDefault="004304EB">
      <w:pPr>
        <w:pStyle w:val="a3"/>
        <w:rPr>
          <w:sz w:val="16"/>
        </w:rPr>
      </w:pPr>
    </w:p>
    <w:p w14:paraId="1196F113" w14:textId="77777777" w:rsidR="004304EB" w:rsidRDefault="004304EB">
      <w:pPr>
        <w:pStyle w:val="a3"/>
        <w:spacing w:before="6"/>
        <w:rPr>
          <w:sz w:val="20"/>
        </w:rPr>
      </w:pPr>
    </w:p>
    <w:p w14:paraId="1196F114" w14:textId="77777777" w:rsidR="004304EB" w:rsidRDefault="000856F8">
      <w:pPr>
        <w:pStyle w:val="a3"/>
        <w:ind w:left="222" w:right="541"/>
        <w:jc w:val="center"/>
      </w:pPr>
      <w:r>
        <w:rPr>
          <w:noProof/>
        </w:rPr>
        <mc:AlternateContent>
          <mc:Choice Requires="wpg">
            <w:drawing>
              <wp:anchor distT="0" distB="0" distL="0" distR="0" simplePos="0" relativeHeight="251676672" behindDoc="1" locked="0" layoutInCell="1" allowOverlap="1" wp14:anchorId="1196F597" wp14:editId="1196F598">
                <wp:simplePos x="0" y="0"/>
                <wp:positionH relativeFrom="page">
                  <wp:posOffset>339090</wp:posOffset>
                </wp:positionH>
                <wp:positionV relativeFrom="paragraph">
                  <wp:posOffset>172720</wp:posOffset>
                </wp:positionV>
                <wp:extent cx="7018020" cy="15240"/>
                <wp:effectExtent l="0" t="0" r="0" b="0"/>
                <wp:wrapTopAndBottom/>
                <wp:docPr id="317" name="组合 31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16" name="任意多边形 31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18" name="任意多边形 31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19" name="任意多边形 31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20" name="任意多边形 31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435DD1E" id="组合 313" o:spid="_x0000_s1026" style="position:absolute;left:0;text-align:left;margin-left:26.7pt;margin-top:13.6pt;width:552.6pt;height:1.2pt;z-index:-25163980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jXJAMAAM0NAAAOAAAAZHJzL2Uyb0RvYy54bWzsV81u1DAQviPxDlHuNJtst9tG3a0Q/bkg&#10;qNTyAK7j/EhJbNnZzfbeAzc4c0S8BKrgaSjwGMw4sTfd7T9bpEooUuxkxuOZbz6P7e2dWZE7UyZV&#10;xsuR66/1XIeVlEdZmYzcd8f7LzZdR1WkjEjOSzZyT5lyd8bPn23XImQBT3keMemAkVKFtRi5aVWJ&#10;0PMUTVlB1BoXrARhzGVBKviUiRdJUoP1IveCXm/Dq7mMhOSUKQV/dxuhO9b245jR6m0cK1Y5+cgF&#10;3yr9lvp9gm9vvE3CRBKRZrR1gzzAi4JkJUxqTe2SijgTmS2ZKjIqueJxtUZ54fE4zijTMUA0fm8h&#10;mgPJJ0LHkoR1IixMAO0CTg82S99MD6WTRSO37w9dpyQFJOnX+dnFx/dO3+8jPrVIQlA7kOJIHMr2&#10;R9J8YcizWBbYQjDOTCN7apFls8qh8HPY8zd7ASSAgswfBOst8jSF9OCoQX/ddUAWDIMmJzTda8f6&#10;fm8QNCODdRR6Zk4PXbOe1AIopOYoqb9D6SglgmnwFYZvUdowKP04P/959uHiy6ff379efPsMcGnv&#10;0A3Qt1ipUAFsVwC1FLIBqxOwr9GwAZOQTlR1wLgGnExfq6ohcGR6JDU9OitNV8IyuHEBCFLhOHQS&#10;u04NSWpQT6EXaGYXfMqOuVapMGOgAFnEnFkn5yp52VVdUDNC0wptr1HSvIB4jcy0jU7rlOHXTXqL&#10;vhlDNOeKNSTCUDWbbPhgsAuw4nkW7Wd5jlErmZy8yqUzJVBKtl7i05LxklpeonLJcVgzDf4Bphoe&#10;YO+ER6dAqImQWZJCTfK1pZbAuOL+CZOhNDfrfZnJA3QI3bgfkzf1CiDhk2MyFpiVMRnWAxpbGZUX&#10;nVstlfd28XniVN66nsobD6Oy2Ycsla/egi4XjMetyOABlGPYA7HCzGttt3zaDXIuNmzpqt1CzTvx&#10;t1Gytd9MY9rudNYrI/xfhM1xAs9E1xXh4b2Y6/uD4cIZ6qlwty2YliY3k9eqGTaZtku5W3h5txLd&#10;UHxpvtWw93Hrrj4aw51Bn2/a+w1eSrrf+lgyv4WN/wAAAP//AwBQSwMEFAAGAAgAAAAhAHIgUn7g&#10;AAAACQEAAA8AAABkcnMvZG93bnJldi54bWxMj0FPg0AQhe8m/ofNmHizC1SwRZamadRTY2JrYnqb&#10;whRI2VnCboH+e7cnPb55L+99k60m3YqBetsYVhDOAhDEhSkbrhR879+fFiCsQy6xNUwKrmRhld/f&#10;ZZiWZuQvGnauEr6EbYoKaue6VEpb1KTRzkxH7L2T6TU6L/tKlj2Ovly3MgqCRGps2C/U2NGmpuK8&#10;u2gFHyOO63n4NmzPp831sI8/f7YhKfX4MK1fQTia3F8YbvgeHXLPdDQXLq1oFcTzZ59UEL1EIG5+&#10;GC8SEEd/WSYg80z+/yD/BQAA//8DAFBLAQItABQABgAIAAAAIQC2gziS/gAAAOEBAAATAAAAAAAA&#10;AAAAAAAAAAAAAABbQ29udGVudF9UeXBlc10ueG1sUEsBAi0AFAAGAAgAAAAhADj9If/WAAAAlAEA&#10;AAsAAAAAAAAAAAAAAAAALwEAAF9yZWxzLy5yZWxzUEsBAi0AFAAGAAgAAAAhAD6+ONckAwAAzQ0A&#10;AA4AAAAAAAAAAAAAAAAALgIAAGRycy9lMm9Eb2MueG1sUEsBAi0AFAAGAAgAAAAhAHIgUn7gAAAA&#10;CQEAAA8AAAAAAAAAAAAAAAAAfgUAAGRycy9kb3ducmV2LnhtbFBLBQYAAAAABAAEAPMAAACLBgAA&#10;AAA=&#10;">
                <v:shape id="任意多边形 31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3yxAAAANwAAAAPAAAAZHJzL2Rvd25yZXYueG1sRI/disIw&#10;FITvF3yHcIS9W1MVqlSjiCCKXQT/8PbQHNtic1KaqN233wiCl8PMfMNM562pxIMaV1pW0O9FIIgz&#10;q0vOFZyOq58xCOeRNVaWScEfOZjPOl9TTLR98p4eB5+LAGGXoILC+zqR0mUFGXQ9WxMH72obgz7I&#10;Jpe6wWeAm0oOoiiWBksOCwXWtCwoux3uRkH9ex3ttotNvHLn7dms0zQdX1KlvrvtYgLCU+s/4Xd7&#10;oxUM+zG8zoQjIGf/AAAA//8DAFBLAQItABQABgAIAAAAIQDb4fbL7gAAAIUBAAATAAAAAAAAAAAA&#10;AAAAAAAAAABbQ29udGVudF9UeXBlc10ueG1sUEsBAi0AFAAGAAgAAAAhAFr0LFu/AAAAFQEAAAsA&#10;AAAAAAAAAAAAAAAAHwEAAF9yZWxzLy5yZWxzUEsBAi0AFAAGAAgAAAAhACzUffLEAAAA3AAAAA8A&#10;AAAAAAAAAAAAAAAABwIAAGRycy9kb3ducmV2LnhtbFBLBQYAAAAAAwADALcAAAD4AgAAAAA=&#10;" path="m11040,12l,12,,,11052,r-12,12xe" fillcolor="#9a9a9a" stroked="f">
                  <v:path arrowok="t" textboxrect="0,0,11052,12"/>
                </v:shape>
                <v:shape id="任意多边形 31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WqwgAAANwAAAAPAAAAZHJzL2Rvd25yZXYueG1sRE/Pa8Iw&#10;FL4P/B/CE3abqRamVKOI0uFhl7qB12fzbIvNS0liW/fXL4fBjh/f781uNK3oyfnGsoL5LAFBXFrd&#10;cKXg+yt/W4HwAVlja5kUPMnDbjt52WCm7cAF9edQiRjCPkMFdQhdJqUvazLoZ7YjjtzNOoMhQldJ&#10;7XCI4aaViyR5lwYbjg01dnSoqbyfH0bBT/5xdI/juCwuwyJdlvdPvlYrpV6n434NItAY/sV/7pNW&#10;kM7j2ngmHgG5/QUAAP//AwBQSwECLQAUAAYACAAAACEA2+H2y+4AAACFAQAAEwAAAAAAAAAAAAAA&#10;AAAAAAAAW0NvbnRlbnRfVHlwZXNdLnhtbFBLAQItABQABgAIAAAAIQBa9CxbvwAAABUBAAALAAAA&#10;AAAAAAAAAAAAAB8BAABfcmVscy8ucmVsc1BLAQItABQABgAIAAAAIQA0GuWqwgAAANwAAAAPAAAA&#10;AAAAAAAAAAAAAAcCAABkcnMvZG93bnJldi54bWxQSwUGAAAAAAMAAwC3AAAA9gIAAAAA&#10;" path="m11052,12l,12,12,,11052,r,12xe" fillcolor="#ededed" stroked="f">
                  <v:path arrowok="t" textboxrect="0,0,11052,12"/>
                </v:shape>
                <v:shape id="任意多边形 31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UJUxQAAANwAAAAPAAAAZHJzL2Rvd25yZXYueG1sRI9Ba8JA&#10;FITvQv/D8gredKNC0NRV2oogSsFqL709sq9J2uzbsLua6K93C4LHYWa+YebLztTiTM5XlhWMhgkI&#10;4tzqigsFX8f1YArCB2SNtWVScCEPy8VTb46Zti1/0vkQChEh7DNUUIbQZFL6vCSDfmgb4uj9WGcw&#10;ROkKqR22EW5qOU6SVBqsOC6U2NB7Sfnf4WQUyL1L0+vle/a7dbvjelWHN24/lOo/d68vIAJ14RG+&#10;tzdawWQ0g/8z8QjIxQ0AAP//AwBQSwECLQAUAAYACAAAACEA2+H2y+4AAACFAQAAEwAAAAAAAAAA&#10;AAAAAAAAAAAAW0NvbnRlbnRfVHlwZXNdLnhtbFBLAQItABQABgAIAAAAIQBa9CxbvwAAABUBAAAL&#10;AAAAAAAAAAAAAAAAAB8BAABfcmVscy8ucmVsc1BLAQItABQABgAIAAAAIQB2qUJUxQAAANwAAAAP&#10;AAAAAAAAAAAAAAAAAAcCAABkcnMvZG93bnJldi54bWxQSwUGAAAAAAMAAwC3AAAA+QIAAAAA&#10;" path="m,24l,,12,r,12l,24xe" fillcolor="#9a9a9a" stroked="f">
                  <v:path arrowok="t" textboxrect="0,0,12,24"/>
                </v:shape>
                <v:shape id="任意多边形 31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jkwgAAANwAAAAPAAAAZHJzL2Rvd25yZXYueG1sRE9da8Iw&#10;FH0f+B/CFfYybKobMrpGGcOCCA7r9P2uubbF5qYmmXb/3jwM9ng43/lyMJ24kvOtZQXTJAVBXFnd&#10;cq3g8FVMXkH4gKyxs0wKfsnDcjF6yDHT9sYlXfehFjGEfYYKmhD6TEpfNWTQJ7YnjtzJOoMhQldL&#10;7fAWw00nZ2k6lwZbjg0N9vTRUHXe/xgF5cYft09Sf66+h52xh5fi4i6FUo/j4f0NRKAh/Iv/3Gut&#10;4HkW58cz8QjIxR0AAP//AwBQSwECLQAUAAYACAAAACEA2+H2y+4AAACFAQAAEwAAAAAAAAAAAAAA&#10;AAAAAAAAW0NvbnRlbnRfVHlwZXNdLnhtbFBLAQItABQABgAIAAAAIQBa9CxbvwAAABUBAAALAAAA&#10;AAAAAAAAAAAAAB8BAABfcmVscy8ucmVsc1BLAQItABQABgAIAAAAIQCpgujk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42</w:t>
      </w:r>
    </w:p>
    <w:p w14:paraId="1196F115" w14:textId="77777777" w:rsidR="004304EB" w:rsidRDefault="004304EB">
      <w:pPr>
        <w:jc w:val="center"/>
        <w:sectPr w:rsidR="004304EB">
          <w:pgSz w:w="12240" w:h="15840"/>
          <w:pgMar w:top="1100" w:right="500" w:bottom="280" w:left="340" w:header="720" w:footer="720" w:gutter="0"/>
          <w:cols w:space="720"/>
        </w:sectPr>
      </w:pPr>
    </w:p>
    <w:p w14:paraId="1196F116" w14:textId="77777777" w:rsidR="004304EB" w:rsidRDefault="000856F8">
      <w:pPr>
        <w:pStyle w:val="a3"/>
        <w:spacing w:before="74"/>
        <w:ind w:left="146"/>
      </w:pPr>
      <w:r>
        <w:rPr>
          <w:w w:val="105"/>
        </w:rPr>
        <w:t>Notes to Condensed Consolidated Financial Statements for the impact these charges had on our operating segments and Corporate.</w:t>
      </w:r>
    </w:p>
    <w:p w14:paraId="1196F117" w14:textId="77777777" w:rsidR="004304EB" w:rsidRDefault="000856F8">
      <w:pPr>
        <w:pStyle w:val="a3"/>
        <w:spacing w:before="103" w:line="249" w:lineRule="auto"/>
        <w:ind w:left="146" w:right="214"/>
      </w:pPr>
      <w:r>
        <w:rPr>
          <w:w w:val="105"/>
        </w:rPr>
        <w:t xml:space="preserve">During the six months ended June 28, 2019, the Company recorded other operating charges of $219 million. These charges primarily </w:t>
      </w:r>
      <w:r>
        <w:rPr>
          <w:w w:val="105"/>
        </w:rPr>
        <w:t>consisted of $123 million related to the Company's productivity and reinvestment program. In addition, other operating charges included $46 million of transaction costs associated with the purchase of Costa, which we acquired in January 2019, and $40 milli</w:t>
      </w:r>
      <w:r>
        <w:rPr>
          <w:w w:val="105"/>
        </w:rPr>
        <w:t>on for costs incurred to refranchise certain of our North America bottling operations. Other operating charges also included $2 million</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tax</w:t>
      </w:r>
      <w:r>
        <w:rPr>
          <w:spacing w:val="-5"/>
          <w:w w:val="105"/>
        </w:rPr>
        <w:t xml:space="preserve"> </w:t>
      </w:r>
      <w:r>
        <w:rPr>
          <w:w w:val="105"/>
        </w:rPr>
        <w:t>litigation</w:t>
      </w:r>
      <w:r>
        <w:rPr>
          <w:spacing w:val="-6"/>
          <w:w w:val="105"/>
        </w:rPr>
        <w:t xml:space="preserve"> </w:t>
      </w:r>
      <w:r>
        <w:rPr>
          <w:w w:val="105"/>
        </w:rPr>
        <w:t>expense.</w:t>
      </w:r>
      <w:r>
        <w:rPr>
          <w:spacing w:val="-6"/>
          <w:w w:val="105"/>
        </w:rPr>
        <w:t xml:space="preserve"> </w:t>
      </w:r>
      <w:r>
        <w:rPr>
          <w:w w:val="105"/>
        </w:rPr>
        <w:t>Refer</w:t>
      </w:r>
      <w:r>
        <w:rPr>
          <w:spacing w:val="-6"/>
          <w:w w:val="105"/>
        </w:rPr>
        <w:t xml:space="preserve"> </w:t>
      </w:r>
      <w:r>
        <w:rPr>
          <w:w w:val="105"/>
        </w:rPr>
        <w:t>to</w:t>
      </w:r>
      <w:r>
        <w:rPr>
          <w:spacing w:val="-5"/>
          <w:w w:val="105"/>
        </w:rPr>
        <w:t xml:space="preserve"> </w:t>
      </w:r>
      <w:r>
        <w:rPr>
          <w:w w:val="105"/>
        </w:rPr>
        <w:t>Note</w:t>
      </w:r>
      <w:r>
        <w:rPr>
          <w:spacing w:val="-6"/>
          <w:w w:val="105"/>
        </w:rPr>
        <w:t xml:space="preserve"> </w:t>
      </w:r>
      <w:r>
        <w:rPr>
          <w:w w:val="105"/>
        </w:rPr>
        <w:t>2</w:t>
      </w:r>
      <w:r>
        <w:rPr>
          <w:spacing w:val="-6"/>
          <w:w w:val="105"/>
        </w:rPr>
        <w:t xml:space="preserve"> </w:t>
      </w:r>
      <w:r>
        <w:rPr>
          <w:w w:val="105"/>
        </w:rPr>
        <w:t>of</w:t>
      </w:r>
      <w:r>
        <w:rPr>
          <w:spacing w:val="-6"/>
          <w:w w:val="105"/>
        </w:rPr>
        <w:t xml:space="preserve"> </w:t>
      </w:r>
      <w:r>
        <w:rPr>
          <w:w w:val="105"/>
        </w:rPr>
        <w:t>Notes</w:t>
      </w:r>
      <w:r>
        <w:rPr>
          <w:spacing w:val="-5"/>
          <w:w w:val="105"/>
        </w:rPr>
        <w:t xml:space="preserve"> </w:t>
      </w:r>
      <w:r>
        <w:rPr>
          <w:w w:val="105"/>
        </w:rPr>
        <w:t>to</w:t>
      </w:r>
      <w:r>
        <w:rPr>
          <w:spacing w:val="-6"/>
          <w:w w:val="105"/>
        </w:rPr>
        <w:t xml:space="preserve"> </w:t>
      </w:r>
      <w:r>
        <w:rPr>
          <w:w w:val="105"/>
        </w:rPr>
        <w:t>Condensed</w:t>
      </w:r>
      <w:r>
        <w:rPr>
          <w:spacing w:val="-6"/>
          <w:w w:val="105"/>
        </w:rPr>
        <w:t xml:space="preserve"> </w:t>
      </w:r>
      <w:r>
        <w:rPr>
          <w:w w:val="105"/>
        </w:rPr>
        <w:t>Consolidated</w:t>
      </w:r>
      <w:r>
        <w:rPr>
          <w:spacing w:val="-5"/>
          <w:w w:val="105"/>
        </w:rPr>
        <w:t xml:space="preserve"> </w:t>
      </w:r>
      <w:r>
        <w:rPr>
          <w:w w:val="105"/>
        </w:rPr>
        <w:t>Financial</w:t>
      </w:r>
      <w:r>
        <w:rPr>
          <w:spacing w:val="-6"/>
          <w:w w:val="105"/>
        </w:rPr>
        <w:t xml:space="preserve"> </w:t>
      </w:r>
      <w:r>
        <w:rPr>
          <w:w w:val="105"/>
        </w:rPr>
        <w:t>Statements</w:t>
      </w:r>
      <w:r>
        <w:rPr>
          <w:spacing w:val="-6"/>
          <w:w w:val="105"/>
        </w:rPr>
        <w:t xml:space="preserve"> </w:t>
      </w:r>
      <w:r>
        <w:rPr>
          <w:w w:val="105"/>
        </w:rPr>
        <w:t>for</w:t>
      </w:r>
      <w:r>
        <w:rPr>
          <w:spacing w:val="-6"/>
          <w:w w:val="105"/>
        </w:rPr>
        <w:t xml:space="preserve"> </w:t>
      </w:r>
      <w:r>
        <w:rPr>
          <w:w w:val="105"/>
        </w:rPr>
        <w:t>additiona</w:t>
      </w:r>
      <w:r>
        <w:rPr>
          <w:w w:val="105"/>
        </w:rPr>
        <w:t>l</w:t>
      </w:r>
      <w:r>
        <w:rPr>
          <w:spacing w:val="-5"/>
          <w:w w:val="105"/>
        </w:rPr>
        <w:t xml:space="preserve"> </w:t>
      </w:r>
      <w:r>
        <w:rPr>
          <w:w w:val="105"/>
        </w:rPr>
        <w:t>information</w:t>
      </w:r>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acquisition</w:t>
      </w:r>
      <w:r>
        <w:rPr>
          <w:spacing w:val="-5"/>
          <w:w w:val="105"/>
        </w:rPr>
        <w:t xml:space="preserve"> </w:t>
      </w:r>
      <w:r>
        <w:rPr>
          <w:w w:val="105"/>
        </w:rPr>
        <w:t>of</w:t>
      </w:r>
      <w:r>
        <w:rPr>
          <w:spacing w:val="-6"/>
          <w:w w:val="105"/>
        </w:rPr>
        <w:t xml:space="preserve"> </w:t>
      </w:r>
      <w:r>
        <w:rPr>
          <w:w w:val="105"/>
        </w:rPr>
        <w:t>Costa.</w:t>
      </w:r>
      <w:r>
        <w:rPr>
          <w:spacing w:val="-6"/>
          <w:w w:val="105"/>
        </w:rPr>
        <w:t xml:space="preserve"> </w:t>
      </w:r>
      <w:r>
        <w:rPr>
          <w:w w:val="105"/>
        </w:rPr>
        <w:t>Refer to</w:t>
      </w:r>
      <w:r>
        <w:rPr>
          <w:spacing w:val="-8"/>
          <w:w w:val="105"/>
        </w:rPr>
        <w:t xml:space="preserve"> </w:t>
      </w:r>
      <w:r>
        <w:rPr>
          <w:w w:val="105"/>
        </w:rPr>
        <w:t>Note</w:t>
      </w:r>
      <w:r>
        <w:rPr>
          <w:spacing w:val="-7"/>
          <w:w w:val="105"/>
        </w:rPr>
        <w:t xml:space="preserve"> </w:t>
      </w:r>
      <w:r>
        <w:rPr>
          <w:w w:val="105"/>
        </w:rPr>
        <w:t>8</w:t>
      </w:r>
      <w:r>
        <w:rPr>
          <w:spacing w:val="-7"/>
          <w:w w:val="105"/>
        </w:rPr>
        <w:t xml:space="preserve"> </w:t>
      </w:r>
      <w:r>
        <w:rPr>
          <w:w w:val="105"/>
        </w:rPr>
        <w:t>of</w:t>
      </w:r>
      <w:r>
        <w:rPr>
          <w:spacing w:val="-7"/>
          <w:w w:val="105"/>
        </w:rPr>
        <w:t xml:space="preserve"> </w:t>
      </w:r>
      <w:r>
        <w:rPr>
          <w:w w:val="105"/>
        </w:rPr>
        <w:t>Notes</w:t>
      </w:r>
      <w:r>
        <w:rPr>
          <w:spacing w:val="-8"/>
          <w:w w:val="105"/>
        </w:rPr>
        <w:t xml:space="preserve"> </w:t>
      </w:r>
      <w:r>
        <w:rPr>
          <w:w w:val="105"/>
        </w:rPr>
        <w:t>to</w:t>
      </w:r>
      <w:r>
        <w:rPr>
          <w:spacing w:val="-7"/>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the</w:t>
      </w:r>
      <w:r>
        <w:rPr>
          <w:spacing w:val="-7"/>
          <w:w w:val="105"/>
        </w:rPr>
        <w:t xml:space="preserve"> </w:t>
      </w:r>
      <w:r>
        <w:rPr>
          <w:w w:val="105"/>
        </w:rPr>
        <w:t>tax</w:t>
      </w:r>
      <w:r>
        <w:rPr>
          <w:spacing w:val="-7"/>
          <w:w w:val="105"/>
        </w:rPr>
        <w:t xml:space="preserve"> </w:t>
      </w:r>
      <w:r>
        <w:rPr>
          <w:w w:val="105"/>
        </w:rPr>
        <w:t>litigation.</w:t>
      </w:r>
      <w:r>
        <w:rPr>
          <w:spacing w:val="-7"/>
          <w:w w:val="105"/>
        </w:rPr>
        <w:t xml:space="preserve"> </w:t>
      </w:r>
      <w:r>
        <w:rPr>
          <w:w w:val="105"/>
        </w:rPr>
        <w:t>Refer</w:t>
      </w:r>
      <w:r>
        <w:rPr>
          <w:spacing w:val="-8"/>
          <w:w w:val="105"/>
        </w:rPr>
        <w:t xml:space="preserve"> </w:t>
      </w:r>
      <w:r>
        <w:rPr>
          <w:w w:val="105"/>
        </w:rPr>
        <w:t>to</w:t>
      </w:r>
      <w:r>
        <w:rPr>
          <w:spacing w:val="-7"/>
          <w:w w:val="105"/>
        </w:rPr>
        <w:t xml:space="preserve"> </w:t>
      </w:r>
      <w:r>
        <w:rPr>
          <w:w w:val="105"/>
        </w:rPr>
        <w:t>Note</w:t>
      </w:r>
      <w:r>
        <w:rPr>
          <w:spacing w:val="-7"/>
          <w:w w:val="105"/>
        </w:rPr>
        <w:t xml:space="preserve"> </w:t>
      </w:r>
      <w:r>
        <w:rPr>
          <w:w w:val="105"/>
        </w:rPr>
        <w:t>12</w:t>
      </w:r>
      <w:r>
        <w:rPr>
          <w:spacing w:val="-7"/>
          <w:w w:val="105"/>
        </w:rPr>
        <w:t xml:space="preserve"> </w:t>
      </w:r>
      <w:r>
        <w:rPr>
          <w:w w:val="105"/>
        </w:rPr>
        <w:t>of</w:t>
      </w:r>
      <w:r>
        <w:rPr>
          <w:spacing w:val="-8"/>
          <w:w w:val="105"/>
        </w:rPr>
        <w:t xml:space="preserve"> </w:t>
      </w:r>
      <w:r>
        <w:rPr>
          <w:w w:val="105"/>
        </w:rPr>
        <w:t>Notes</w:t>
      </w:r>
      <w:r>
        <w:rPr>
          <w:spacing w:val="-7"/>
          <w:w w:val="105"/>
        </w:rPr>
        <w:t xml:space="preserve"> </w:t>
      </w:r>
      <w:r>
        <w:rPr>
          <w:w w:val="105"/>
        </w:rPr>
        <w:t>to</w:t>
      </w:r>
      <w:r>
        <w:rPr>
          <w:spacing w:val="-7"/>
          <w:w w:val="105"/>
        </w:rPr>
        <w:t xml:space="preserve"> </w:t>
      </w:r>
      <w:r>
        <w:rPr>
          <w:w w:val="105"/>
        </w:rPr>
        <w:t>Condensed</w:t>
      </w:r>
      <w:r>
        <w:rPr>
          <w:spacing w:val="-7"/>
          <w:w w:val="105"/>
        </w:rPr>
        <w:t xml:space="preserve"> </w:t>
      </w:r>
      <w:r>
        <w:rPr>
          <w:w w:val="105"/>
        </w:rPr>
        <w:t xml:space="preserve">Consolidated Financial Statements for </w:t>
      </w:r>
      <w:r>
        <w:rPr>
          <w:w w:val="105"/>
        </w:rPr>
        <w:t>additional information on the Company's productivity and reinvestment program. Refer to Note 16 of Notes to Condensed Consolidated Financial Statements for the impact these charges had on our operating segments and</w:t>
      </w:r>
      <w:r>
        <w:rPr>
          <w:spacing w:val="-17"/>
          <w:w w:val="105"/>
        </w:rPr>
        <w:t xml:space="preserve"> </w:t>
      </w:r>
      <w:r>
        <w:rPr>
          <w:w w:val="105"/>
        </w:rPr>
        <w:t>Corporate.</w:t>
      </w:r>
    </w:p>
    <w:p w14:paraId="1196F118" w14:textId="77777777" w:rsidR="004304EB" w:rsidRDefault="000856F8">
      <w:pPr>
        <w:pStyle w:val="3"/>
        <w:spacing w:before="100"/>
      </w:pPr>
      <w:r>
        <w:rPr>
          <w:w w:val="105"/>
        </w:rPr>
        <w:t>Operating Income and Operating</w:t>
      </w:r>
      <w:r>
        <w:rPr>
          <w:w w:val="105"/>
        </w:rPr>
        <w:t xml:space="preserve"> Margin</w:t>
      </w:r>
    </w:p>
    <w:p w14:paraId="1196F119" w14:textId="77777777" w:rsidR="004304EB" w:rsidRDefault="000856F8">
      <w:pPr>
        <w:pStyle w:val="a3"/>
        <w:spacing w:before="104"/>
        <w:ind w:left="146"/>
      </w:pPr>
      <w:r>
        <w:rPr>
          <w:w w:val="105"/>
        </w:rPr>
        <w:t>Information about our operating income contribution by operating segment and Corporate on a percentage basis is as follows:</w:t>
      </w:r>
    </w:p>
    <w:p w14:paraId="1196F11A" w14:textId="77777777" w:rsidR="004304EB" w:rsidRDefault="004304EB">
      <w:pPr>
        <w:pStyle w:val="a3"/>
        <w:spacing w:before="11"/>
        <w:rPr>
          <w:sz w:val="10"/>
        </w:rPr>
      </w:pPr>
    </w:p>
    <w:tbl>
      <w:tblPr>
        <w:tblW w:w="0" w:type="auto"/>
        <w:tblInd w:w="153" w:type="dxa"/>
        <w:tblLayout w:type="fixed"/>
        <w:tblCellMar>
          <w:left w:w="0" w:type="dxa"/>
          <w:right w:w="0" w:type="dxa"/>
        </w:tblCellMar>
        <w:tblLook w:val="04A0" w:firstRow="1" w:lastRow="0" w:firstColumn="1" w:lastColumn="0" w:noHBand="0" w:noVBand="1"/>
      </w:tblPr>
      <w:tblGrid>
        <w:gridCol w:w="5724"/>
        <w:gridCol w:w="1916"/>
        <w:gridCol w:w="688"/>
        <w:gridCol w:w="96"/>
        <w:gridCol w:w="1883"/>
        <w:gridCol w:w="793"/>
      </w:tblGrid>
      <w:tr w:rsidR="004304EB" w14:paraId="1196F121" w14:textId="77777777">
        <w:trPr>
          <w:trHeight w:val="176"/>
        </w:trPr>
        <w:tc>
          <w:tcPr>
            <w:tcW w:w="5724" w:type="dxa"/>
            <w:vMerge w:val="restart"/>
            <w:tcBorders>
              <w:bottom w:val="single" w:sz="6" w:space="0" w:color="000000"/>
            </w:tcBorders>
          </w:tcPr>
          <w:p w14:paraId="1196F11B" w14:textId="77777777" w:rsidR="004304EB" w:rsidRDefault="004304EB">
            <w:pPr>
              <w:pStyle w:val="TableParagraph"/>
              <w:spacing w:before="0"/>
              <w:rPr>
                <w:sz w:val="14"/>
              </w:rPr>
            </w:pPr>
          </w:p>
        </w:tc>
        <w:tc>
          <w:tcPr>
            <w:tcW w:w="1916" w:type="dxa"/>
            <w:tcBorders>
              <w:bottom w:val="single" w:sz="6" w:space="0" w:color="000000"/>
            </w:tcBorders>
          </w:tcPr>
          <w:p w14:paraId="1196F11C" w14:textId="77777777" w:rsidR="004304EB" w:rsidRDefault="000856F8">
            <w:pPr>
              <w:pStyle w:val="TableParagraph"/>
              <w:spacing w:before="0" w:line="146" w:lineRule="exact"/>
              <w:ind w:left="737"/>
              <w:rPr>
                <w:sz w:val="13"/>
              </w:rPr>
            </w:pPr>
            <w:r>
              <w:rPr>
                <w:sz w:val="13"/>
              </w:rPr>
              <w:t>Three Months Ended</w:t>
            </w:r>
          </w:p>
        </w:tc>
        <w:tc>
          <w:tcPr>
            <w:tcW w:w="688" w:type="dxa"/>
            <w:tcBorders>
              <w:bottom w:val="single" w:sz="6" w:space="0" w:color="000000"/>
            </w:tcBorders>
          </w:tcPr>
          <w:p w14:paraId="1196F11D" w14:textId="77777777" w:rsidR="004304EB" w:rsidRDefault="004304EB">
            <w:pPr>
              <w:pStyle w:val="TableParagraph"/>
              <w:spacing w:before="0"/>
              <w:rPr>
                <w:sz w:val="10"/>
              </w:rPr>
            </w:pPr>
          </w:p>
        </w:tc>
        <w:tc>
          <w:tcPr>
            <w:tcW w:w="96" w:type="dxa"/>
          </w:tcPr>
          <w:p w14:paraId="1196F11E" w14:textId="77777777" w:rsidR="004304EB" w:rsidRDefault="004304EB">
            <w:pPr>
              <w:pStyle w:val="TableParagraph"/>
              <w:spacing w:before="0"/>
              <w:rPr>
                <w:sz w:val="10"/>
              </w:rPr>
            </w:pPr>
          </w:p>
        </w:tc>
        <w:tc>
          <w:tcPr>
            <w:tcW w:w="1883" w:type="dxa"/>
            <w:tcBorders>
              <w:bottom w:val="single" w:sz="6" w:space="0" w:color="000000"/>
            </w:tcBorders>
          </w:tcPr>
          <w:p w14:paraId="1196F11F" w14:textId="77777777" w:rsidR="004304EB" w:rsidRDefault="000856F8">
            <w:pPr>
              <w:pStyle w:val="TableParagraph"/>
              <w:spacing w:before="0" w:line="146" w:lineRule="exact"/>
              <w:ind w:left="803"/>
              <w:rPr>
                <w:sz w:val="13"/>
              </w:rPr>
            </w:pPr>
            <w:r>
              <w:rPr>
                <w:sz w:val="13"/>
              </w:rPr>
              <w:t>Six Months Ended</w:t>
            </w:r>
          </w:p>
        </w:tc>
        <w:tc>
          <w:tcPr>
            <w:tcW w:w="793" w:type="dxa"/>
            <w:tcBorders>
              <w:bottom w:val="single" w:sz="6" w:space="0" w:color="000000"/>
            </w:tcBorders>
          </w:tcPr>
          <w:p w14:paraId="1196F120" w14:textId="77777777" w:rsidR="004304EB" w:rsidRDefault="004304EB">
            <w:pPr>
              <w:pStyle w:val="TableParagraph"/>
              <w:spacing w:before="0"/>
              <w:rPr>
                <w:sz w:val="10"/>
              </w:rPr>
            </w:pPr>
          </w:p>
        </w:tc>
      </w:tr>
      <w:tr w:rsidR="004304EB" w14:paraId="1196F12C" w14:textId="77777777">
        <w:trPr>
          <w:trHeight w:val="357"/>
        </w:trPr>
        <w:tc>
          <w:tcPr>
            <w:tcW w:w="5724" w:type="dxa"/>
            <w:vMerge/>
            <w:tcBorders>
              <w:top w:val="nil"/>
              <w:bottom w:val="single" w:sz="6" w:space="0" w:color="000000"/>
            </w:tcBorders>
          </w:tcPr>
          <w:p w14:paraId="1196F122" w14:textId="77777777" w:rsidR="004304EB" w:rsidRDefault="004304EB">
            <w:pPr>
              <w:rPr>
                <w:sz w:val="2"/>
                <w:szCs w:val="2"/>
              </w:rPr>
            </w:pPr>
          </w:p>
        </w:tc>
        <w:tc>
          <w:tcPr>
            <w:tcW w:w="1916" w:type="dxa"/>
            <w:tcBorders>
              <w:top w:val="single" w:sz="6" w:space="0" w:color="000000"/>
              <w:bottom w:val="single" w:sz="6" w:space="0" w:color="000000"/>
            </w:tcBorders>
          </w:tcPr>
          <w:p w14:paraId="1196F123" w14:textId="77777777" w:rsidR="004304EB" w:rsidRDefault="000856F8">
            <w:pPr>
              <w:pStyle w:val="TableParagraph"/>
              <w:spacing w:before="21"/>
              <w:ind w:right="628"/>
              <w:jc w:val="right"/>
              <w:rPr>
                <w:b/>
                <w:sz w:val="13"/>
              </w:rPr>
            </w:pPr>
            <w:r>
              <w:rPr>
                <w:b/>
                <w:sz w:val="13"/>
              </w:rPr>
              <w:t>June</w:t>
            </w:r>
            <w:r>
              <w:rPr>
                <w:b/>
                <w:spacing w:val="4"/>
                <w:sz w:val="13"/>
              </w:rPr>
              <w:t xml:space="preserve"> </w:t>
            </w:r>
            <w:r>
              <w:rPr>
                <w:b/>
                <w:sz w:val="13"/>
              </w:rPr>
              <w:t>26,</w:t>
            </w:r>
          </w:p>
          <w:p w14:paraId="1196F124" w14:textId="77777777" w:rsidR="004304EB" w:rsidRDefault="000856F8">
            <w:pPr>
              <w:pStyle w:val="TableParagraph"/>
              <w:spacing w:before="6"/>
              <w:ind w:right="619"/>
              <w:jc w:val="right"/>
              <w:rPr>
                <w:b/>
                <w:sz w:val="13"/>
              </w:rPr>
            </w:pPr>
            <w:r>
              <w:rPr>
                <w:b/>
                <w:sz w:val="13"/>
              </w:rPr>
              <w:t>2020</w:t>
            </w:r>
          </w:p>
        </w:tc>
        <w:tc>
          <w:tcPr>
            <w:tcW w:w="688" w:type="dxa"/>
            <w:tcBorders>
              <w:top w:val="single" w:sz="6" w:space="0" w:color="000000"/>
              <w:bottom w:val="single" w:sz="6" w:space="0" w:color="000000"/>
            </w:tcBorders>
          </w:tcPr>
          <w:p w14:paraId="1196F125" w14:textId="77777777" w:rsidR="004304EB" w:rsidRDefault="000856F8">
            <w:pPr>
              <w:pStyle w:val="TableParagraph"/>
              <w:spacing w:before="21"/>
              <w:ind w:right="14"/>
              <w:jc w:val="right"/>
              <w:rPr>
                <w:sz w:val="13"/>
              </w:rPr>
            </w:pPr>
            <w:r>
              <w:rPr>
                <w:sz w:val="13"/>
              </w:rPr>
              <w:t>June</w:t>
            </w:r>
            <w:r>
              <w:rPr>
                <w:spacing w:val="5"/>
                <w:sz w:val="13"/>
              </w:rPr>
              <w:t xml:space="preserve"> </w:t>
            </w:r>
            <w:r>
              <w:rPr>
                <w:sz w:val="13"/>
              </w:rPr>
              <w:t>28,</w:t>
            </w:r>
          </w:p>
          <w:p w14:paraId="1196F126" w14:textId="77777777" w:rsidR="004304EB" w:rsidRDefault="000856F8">
            <w:pPr>
              <w:pStyle w:val="TableParagraph"/>
              <w:spacing w:before="6"/>
              <w:ind w:right="11"/>
              <w:jc w:val="right"/>
              <w:rPr>
                <w:sz w:val="13"/>
              </w:rPr>
            </w:pPr>
            <w:r>
              <w:rPr>
                <w:sz w:val="13"/>
              </w:rPr>
              <w:t>2019</w:t>
            </w:r>
          </w:p>
        </w:tc>
        <w:tc>
          <w:tcPr>
            <w:tcW w:w="96" w:type="dxa"/>
            <w:tcBorders>
              <w:bottom w:val="single" w:sz="6" w:space="0" w:color="000000"/>
            </w:tcBorders>
          </w:tcPr>
          <w:p w14:paraId="1196F127" w14:textId="77777777" w:rsidR="004304EB" w:rsidRDefault="004304EB">
            <w:pPr>
              <w:pStyle w:val="TableParagraph"/>
              <w:spacing w:before="0"/>
              <w:rPr>
                <w:sz w:val="14"/>
              </w:rPr>
            </w:pPr>
          </w:p>
        </w:tc>
        <w:tc>
          <w:tcPr>
            <w:tcW w:w="1883" w:type="dxa"/>
            <w:tcBorders>
              <w:top w:val="single" w:sz="6" w:space="0" w:color="000000"/>
              <w:bottom w:val="single" w:sz="6" w:space="0" w:color="000000"/>
            </w:tcBorders>
          </w:tcPr>
          <w:p w14:paraId="1196F128" w14:textId="77777777" w:rsidR="004304EB" w:rsidRDefault="000856F8">
            <w:pPr>
              <w:pStyle w:val="TableParagraph"/>
              <w:spacing w:before="21"/>
              <w:ind w:right="595"/>
              <w:jc w:val="right"/>
              <w:rPr>
                <w:b/>
                <w:sz w:val="13"/>
              </w:rPr>
            </w:pPr>
            <w:r>
              <w:rPr>
                <w:b/>
                <w:sz w:val="13"/>
              </w:rPr>
              <w:t>June</w:t>
            </w:r>
            <w:r>
              <w:rPr>
                <w:b/>
                <w:spacing w:val="4"/>
                <w:sz w:val="13"/>
              </w:rPr>
              <w:t xml:space="preserve"> </w:t>
            </w:r>
            <w:r>
              <w:rPr>
                <w:b/>
                <w:sz w:val="13"/>
              </w:rPr>
              <w:t>26,</w:t>
            </w:r>
          </w:p>
          <w:p w14:paraId="1196F129" w14:textId="77777777" w:rsidR="004304EB" w:rsidRDefault="000856F8">
            <w:pPr>
              <w:pStyle w:val="TableParagraph"/>
              <w:spacing w:before="6"/>
              <w:ind w:right="586"/>
              <w:jc w:val="right"/>
              <w:rPr>
                <w:b/>
                <w:sz w:val="13"/>
              </w:rPr>
            </w:pPr>
            <w:r>
              <w:rPr>
                <w:b/>
                <w:sz w:val="13"/>
              </w:rPr>
              <w:t>2020</w:t>
            </w:r>
          </w:p>
        </w:tc>
        <w:tc>
          <w:tcPr>
            <w:tcW w:w="793" w:type="dxa"/>
            <w:tcBorders>
              <w:top w:val="single" w:sz="6" w:space="0" w:color="000000"/>
              <w:bottom w:val="single" w:sz="6" w:space="0" w:color="000000"/>
            </w:tcBorders>
          </w:tcPr>
          <w:p w14:paraId="1196F12A" w14:textId="77777777" w:rsidR="004304EB" w:rsidRDefault="000856F8">
            <w:pPr>
              <w:pStyle w:val="TableParagraph"/>
              <w:spacing w:before="21"/>
              <w:ind w:right="86"/>
              <w:jc w:val="right"/>
              <w:rPr>
                <w:sz w:val="13"/>
              </w:rPr>
            </w:pPr>
            <w:r>
              <w:rPr>
                <w:sz w:val="13"/>
              </w:rPr>
              <w:t>June</w:t>
            </w:r>
            <w:r>
              <w:rPr>
                <w:spacing w:val="5"/>
                <w:sz w:val="13"/>
              </w:rPr>
              <w:t xml:space="preserve"> </w:t>
            </w:r>
            <w:r>
              <w:rPr>
                <w:sz w:val="13"/>
              </w:rPr>
              <w:t>28,</w:t>
            </w:r>
          </w:p>
          <w:p w14:paraId="1196F12B" w14:textId="77777777" w:rsidR="004304EB" w:rsidRDefault="000856F8">
            <w:pPr>
              <w:pStyle w:val="TableParagraph"/>
              <w:spacing w:before="6"/>
              <w:ind w:right="83"/>
              <w:jc w:val="right"/>
              <w:rPr>
                <w:sz w:val="13"/>
              </w:rPr>
            </w:pPr>
            <w:r>
              <w:rPr>
                <w:sz w:val="13"/>
              </w:rPr>
              <w:t>2019</w:t>
            </w:r>
          </w:p>
        </w:tc>
      </w:tr>
      <w:tr w:rsidR="004304EB" w14:paraId="1196F133" w14:textId="77777777">
        <w:trPr>
          <w:trHeight w:val="226"/>
        </w:trPr>
        <w:tc>
          <w:tcPr>
            <w:tcW w:w="5724" w:type="dxa"/>
            <w:tcBorders>
              <w:top w:val="single" w:sz="6" w:space="0" w:color="000000"/>
            </w:tcBorders>
            <w:shd w:val="clear" w:color="auto" w:fill="CCEDFF"/>
          </w:tcPr>
          <w:p w14:paraId="1196F12D" w14:textId="77777777" w:rsidR="004304EB" w:rsidRDefault="000856F8">
            <w:pPr>
              <w:pStyle w:val="TableParagraph"/>
              <w:spacing w:before="26"/>
              <w:ind w:left="11"/>
              <w:rPr>
                <w:sz w:val="15"/>
              </w:rPr>
            </w:pPr>
            <w:r>
              <w:rPr>
                <w:w w:val="105"/>
                <w:sz w:val="15"/>
              </w:rPr>
              <w:t xml:space="preserve">Europe, Middle East &amp; </w:t>
            </w:r>
            <w:r>
              <w:rPr>
                <w:w w:val="105"/>
                <w:sz w:val="15"/>
              </w:rPr>
              <w:t>Africa</w:t>
            </w:r>
          </w:p>
        </w:tc>
        <w:tc>
          <w:tcPr>
            <w:tcW w:w="1916" w:type="dxa"/>
            <w:tcBorders>
              <w:top w:val="single" w:sz="6" w:space="0" w:color="000000"/>
            </w:tcBorders>
            <w:shd w:val="clear" w:color="auto" w:fill="CCEDFF"/>
          </w:tcPr>
          <w:p w14:paraId="1196F12E" w14:textId="77777777" w:rsidR="004304EB" w:rsidRDefault="000856F8">
            <w:pPr>
              <w:pStyle w:val="TableParagraph"/>
              <w:spacing w:before="26"/>
              <w:ind w:left="626" w:right="648"/>
              <w:jc w:val="center"/>
              <w:rPr>
                <w:b/>
                <w:sz w:val="15"/>
              </w:rPr>
            </w:pPr>
            <w:r>
              <w:rPr>
                <w:b/>
                <w:w w:val="105"/>
                <w:sz w:val="15"/>
              </w:rPr>
              <w:t>36.1%</w:t>
            </w:r>
          </w:p>
        </w:tc>
        <w:tc>
          <w:tcPr>
            <w:tcW w:w="688" w:type="dxa"/>
            <w:tcBorders>
              <w:top w:val="single" w:sz="6" w:space="0" w:color="000000"/>
            </w:tcBorders>
            <w:shd w:val="clear" w:color="auto" w:fill="CCEDFF"/>
          </w:tcPr>
          <w:p w14:paraId="1196F12F" w14:textId="77777777" w:rsidR="004304EB" w:rsidRDefault="000856F8">
            <w:pPr>
              <w:pStyle w:val="TableParagraph"/>
              <w:spacing w:before="26"/>
              <w:ind w:right="147"/>
              <w:jc w:val="right"/>
              <w:rPr>
                <w:sz w:val="15"/>
              </w:rPr>
            </w:pPr>
            <w:r>
              <w:rPr>
                <w:sz w:val="15"/>
              </w:rPr>
              <w:t>34.7%</w:t>
            </w:r>
          </w:p>
        </w:tc>
        <w:tc>
          <w:tcPr>
            <w:tcW w:w="96" w:type="dxa"/>
            <w:tcBorders>
              <w:top w:val="single" w:sz="6" w:space="0" w:color="000000"/>
            </w:tcBorders>
            <w:shd w:val="clear" w:color="auto" w:fill="CCEDFF"/>
          </w:tcPr>
          <w:p w14:paraId="1196F130" w14:textId="77777777" w:rsidR="004304EB" w:rsidRDefault="004304EB">
            <w:pPr>
              <w:pStyle w:val="TableParagraph"/>
              <w:spacing w:before="0"/>
              <w:rPr>
                <w:sz w:val="14"/>
              </w:rPr>
            </w:pPr>
          </w:p>
        </w:tc>
        <w:tc>
          <w:tcPr>
            <w:tcW w:w="1883" w:type="dxa"/>
            <w:tcBorders>
              <w:top w:val="single" w:sz="6" w:space="0" w:color="000000"/>
            </w:tcBorders>
            <w:shd w:val="clear" w:color="auto" w:fill="CCEDFF"/>
          </w:tcPr>
          <w:p w14:paraId="1196F131" w14:textId="77777777" w:rsidR="004304EB" w:rsidRDefault="000856F8">
            <w:pPr>
              <w:pStyle w:val="TableParagraph"/>
              <w:spacing w:before="26"/>
              <w:ind w:left="626" w:right="616"/>
              <w:jc w:val="center"/>
              <w:rPr>
                <w:b/>
                <w:sz w:val="15"/>
              </w:rPr>
            </w:pPr>
            <w:r>
              <w:rPr>
                <w:b/>
                <w:w w:val="105"/>
                <w:sz w:val="15"/>
              </w:rPr>
              <w:t>38.4%</w:t>
            </w:r>
          </w:p>
        </w:tc>
        <w:tc>
          <w:tcPr>
            <w:tcW w:w="793" w:type="dxa"/>
            <w:tcBorders>
              <w:top w:val="single" w:sz="6" w:space="0" w:color="000000"/>
            </w:tcBorders>
            <w:shd w:val="clear" w:color="auto" w:fill="CCEDFF"/>
          </w:tcPr>
          <w:p w14:paraId="1196F132" w14:textId="77777777" w:rsidR="004304EB" w:rsidRDefault="000856F8">
            <w:pPr>
              <w:pStyle w:val="TableParagraph"/>
              <w:spacing w:before="26"/>
              <w:ind w:right="219"/>
              <w:jc w:val="right"/>
              <w:rPr>
                <w:sz w:val="15"/>
              </w:rPr>
            </w:pPr>
            <w:r>
              <w:rPr>
                <w:sz w:val="15"/>
              </w:rPr>
              <w:t>37.2%</w:t>
            </w:r>
          </w:p>
        </w:tc>
      </w:tr>
      <w:tr w:rsidR="004304EB" w14:paraId="1196F13A" w14:textId="77777777">
        <w:trPr>
          <w:trHeight w:val="228"/>
        </w:trPr>
        <w:tc>
          <w:tcPr>
            <w:tcW w:w="5724" w:type="dxa"/>
          </w:tcPr>
          <w:p w14:paraId="1196F134" w14:textId="77777777" w:rsidR="004304EB" w:rsidRDefault="000856F8">
            <w:pPr>
              <w:pStyle w:val="TableParagraph"/>
              <w:ind w:left="11"/>
              <w:rPr>
                <w:sz w:val="15"/>
              </w:rPr>
            </w:pPr>
            <w:r>
              <w:rPr>
                <w:w w:val="105"/>
                <w:sz w:val="15"/>
              </w:rPr>
              <w:t>Latin America</w:t>
            </w:r>
          </w:p>
        </w:tc>
        <w:tc>
          <w:tcPr>
            <w:tcW w:w="1916" w:type="dxa"/>
          </w:tcPr>
          <w:p w14:paraId="1196F135" w14:textId="77777777" w:rsidR="004304EB" w:rsidRDefault="000856F8">
            <w:pPr>
              <w:pStyle w:val="TableParagraph"/>
              <w:ind w:left="626" w:right="494"/>
              <w:jc w:val="center"/>
              <w:rPr>
                <w:b/>
                <w:sz w:val="15"/>
              </w:rPr>
            </w:pPr>
            <w:r>
              <w:rPr>
                <w:b/>
                <w:w w:val="105"/>
                <w:sz w:val="15"/>
              </w:rPr>
              <w:t>25.4</w:t>
            </w:r>
          </w:p>
        </w:tc>
        <w:tc>
          <w:tcPr>
            <w:tcW w:w="688" w:type="dxa"/>
          </w:tcPr>
          <w:p w14:paraId="1196F136" w14:textId="77777777" w:rsidR="004304EB" w:rsidRDefault="000856F8">
            <w:pPr>
              <w:pStyle w:val="TableParagraph"/>
              <w:ind w:right="146"/>
              <w:jc w:val="right"/>
              <w:rPr>
                <w:sz w:val="15"/>
              </w:rPr>
            </w:pPr>
            <w:r>
              <w:rPr>
                <w:sz w:val="15"/>
              </w:rPr>
              <w:t>19.7</w:t>
            </w:r>
          </w:p>
        </w:tc>
        <w:tc>
          <w:tcPr>
            <w:tcW w:w="96" w:type="dxa"/>
          </w:tcPr>
          <w:p w14:paraId="1196F137" w14:textId="77777777" w:rsidR="004304EB" w:rsidRDefault="004304EB">
            <w:pPr>
              <w:pStyle w:val="TableParagraph"/>
              <w:spacing w:before="0"/>
              <w:rPr>
                <w:sz w:val="14"/>
              </w:rPr>
            </w:pPr>
          </w:p>
        </w:tc>
        <w:tc>
          <w:tcPr>
            <w:tcW w:w="1883" w:type="dxa"/>
          </w:tcPr>
          <w:p w14:paraId="1196F138" w14:textId="77777777" w:rsidR="004304EB" w:rsidRDefault="000856F8">
            <w:pPr>
              <w:pStyle w:val="TableParagraph"/>
              <w:ind w:left="626" w:right="461"/>
              <w:jc w:val="center"/>
              <w:rPr>
                <w:b/>
                <w:sz w:val="15"/>
              </w:rPr>
            </w:pPr>
            <w:r>
              <w:rPr>
                <w:b/>
                <w:w w:val="105"/>
                <w:sz w:val="15"/>
              </w:rPr>
              <w:t>23.9</w:t>
            </w:r>
          </w:p>
        </w:tc>
        <w:tc>
          <w:tcPr>
            <w:tcW w:w="793" w:type="dxa"/>
          </w:tcPr>
          <w:p w14:paraId="1196F139" w14:textId="77777777" w:rsidR="004304EB" w:rsidRDefault="000856F8">
            <w:pPr>
              <w:pStyle w:val="TableParagraph"/>
              <w:ind w:right="218"/>
              <w:jc w:val="right"/>
              <w:rPr>
                <w:sz w:val="15"/>
              </w:rPr>
            </w:pPr>
            <w:r>
              <w:rPr>
                <w:sz w:val="15"/>
              </w:rPr>
              <w:t>20.0</w:t>
            </w:r>
          </w:p>
        </w:tc>
      </w:tr>
      <w:tr w:rsidR="004304EB" w14:paraId="1196F141" w14:textId="77777777">
        <w:trPr>
          <w:trHeight w:val="228"/>
        </w:trPr>
        <w:tc>
          <w:tcPr>
            <w:tcW w:w="5724" w:type="dxa"/>
            <w:shd w:val="clear" w:color="auto" w:fill="CCEDFF"/>
          </w:tcPr>
          <w:p w14:paraId="1196F13B" w14:textId="77777777" w:rsidR="004304EB" w:rsidRDefault="000856F8">
            <w:pPr>
              <w:pStyle w:val="TableParagraph"/>
              <w:ind w:left="11"/>
              <w:rPr>
                <w:sz w:val="15"/>
              </w:rPr>
            </w:pPr>
            <w:r>
              <w:rPr>
                <w:w w:val="105"/>
                <w:sz w:val="15"/>
              </w:rPr>
              <w:t>North America</w:t>
            </w:r>
          </w:p>
        </w:tc>
        <w:tc>
          <w:tcPr>
            <w:tcW w:w="1916" w:type="dxa"/>
            <w:shd w:val="clear" w:color="auto" w:fill="CCEDFF"/>
          </w:tcPr>
          <w:p w14:paraId="1196F13C" w14:textId="77777777" w:rsidR="004304EB" w:rsidRDefault="000856F8">
            <w:pPr>
              <w:pStyle w:val="TableParagraph"/>
              <w:ind w:left="626" w:right="494"/>
              <w:jc w:val="center"/>
              <w:rPr>
                <w:b/>
                <w:sz w:val="15"/>
              </w:rPr>
            </w:pPr>
            <w:r>
              <w:rPr>
                <w:b/>
                <w:w w:val="105"/>
                <w:sz w:val="15"/>
              </w:rPr>
              <w:t>24.7</w:t>
            </w:r>
          </w:p>
        </w:tc>
        <w:tc>
          <w:tcPr>
            <w:tcW w:w="688" w:type="dxa"/>
            <w:shd w:val="clear" w:color="auto" w:fill="CCEDFF"/>
          </w:tcPr>
          <w:p w14:paraId="1196F13D" w14:textId="77777777" w:rsidR="004304EB" w:rsidRDefault="000856F8">
            <w:pPr>
              <w:pStyle w:val="TableParagraph"/>
              <w:ind w:right="146"/>
              <w:jc w:val="right"/>
              <w:rPr>
                <w:sz w:val="15"/>
              </w:rPr>
            </w:pPr>
            <w:r>
              <w:rPr>
                <w:sz w:val="15"/>
              </w:rPr>
              <w:t>23.8</w:t>
            </w:r>
          </w:p>
        </w:tc>
        <w:tc>
          <w:tcPr>
            <w:tcW w:w="96" w:type="dxa"/>
            <w:shd w:val="clear" w:color="auto" w:fill="CCEDFF"/>
          </w:tcPr>
          <w:p w14:paraId="1196F13E" w14:textId="77777777" w:rsidR="004304EB" w:rsidRDefault="004304EB">
            <w:pPr>
              <w:pStyle w:val="TableParagraph"/>
              <w:spacing w:before="0"/>
              <w:rPr>
                <w:sz w:val="14"/>
              </w:rPr>
            </w:pPr>
          </w:p>
        </w:tc>
        <w:tc>
          <w:tcPr>
            <w:tcW w:w="1883" w:type="dxa"/>
            <w:shd w:val="clear" w:color="auto" w:fill="CCEDFF"/>
          </w:tcPr>
          <w:p w14:paraId="1196F13F" w14:textId="77777777" w:rsidR="004304EB" w:rsidRDefault="000856F8">
            <w:pPr>
              <w:pStyle w:val="TableParagraph"/>
              <w:ind w:left="626" w:right="461"/>
              <w:jc w:val="center"/>
              <w:rPr>
                <w:b/>
                <w:sz w:val="15"/>
              </w:rPr>
            </w:pPr>
            <w:r>
              <w:rPr>
                <w:b/>
                <w:w w:val="105"/>
                <w:sz w:val="15"/>
              </w:rPr>
              <w:t>20.1</w:t>
            </w:r>
          </w:p>
        </w:tc>
        <w:tc>
          <w:tcPr>
            <w:tcW w:w="793" w:type="dxa"/>
            <w:shd w:val="clear" w:color="auto" w:fill="CCEDFF"/>
          </w:tcPr>
          <w:p w14:paraId="1196F140" w14:textId="77777777" w:rsidR="004304EB" w:rsidRDefault="000856F8">
            <w:pPr>
              <w:pStyle w:val="TableParagraph"/>
              <w:ind w:right="218"/>
              <w:jc w:val="right"/>
              <w:rPr>
                <w:sz w:val="15"/>
              </w:rPr>
            </w:pPr>
            <w:r>
              <w:rPr>
                <w:sz w:val="15"/>
              </w:rPr>
              <w:t>23.9</w:t>
            </w:r>
          </w:p>
        </w:tc>
      </w:tr>
      <w:tr w:rsidR="004304EB" w14:paraId="1196F148" w14:textId="77777777">
        <w:trPr>
          <w:trHeight w:val="228"/>
        </w:trPr>
        <w:tc>
          <w:tcPr>
            <w:tcW w:w="5724" w:type="dxa"/>
          </w:tcPr>
          <w:p w14:paraId="1196F142" w14:textId="77777777" w:rsidR="004304EB" w:rsidRDefault="000856F8">
            <w:pPr>
              <w:pStyle w:val="TableParagraph"/>
              <w:ind w:left="11"/>
              <w:rPr>
                <w:sz w:val="15"/>
              </w:rPr>
            </w:pPr>
            <w:r>
              <w:rPr>
                <w:w w:val="105"/>
                <w:sz w:val="15"/>
              </w:rPr>
              <w:t>Asia Pacific</w:t>
            </w:r>
          </w:p>
        </w:tc>
        <w:tc>
          <w:tcPr>
            <w:tcW w:w="1916" w:type="dxa"/>
          </w:tcPr>
          <w:p w14:paraId="1196F143" w14:textId="77777777" w:rsidR="004304EB" w:rsidRDefault="000856F8">
            <w:pPr>
              <w:pStyle w:val="TableParagraph"/>
              <w:ind w:left="626" w:right="494"/>
              <w:jc w:val="center"/>
              <w:rPr>
                <w:b/>
                <w:sz w:val="15"/>
              </w:rPr>
            </w:pPr>
            <w:r>
              <w:rPr>
                <w:b/>
                <w:w w:val="105"/>
                <w:sz w:val="15"/>
              </w:rPr>
              <w:t>32.9</w:t>
            </w:r>
          </w:p>
        </w:tc>
        <w:tc>
          <w:tcPr>
            <w:tcW w:w="688" w:type="dxa"/>
          </w:tcPr>
          <w:p w14:paraId="1196F144" w14:textId="77777777" w:rsidR="004304EB" w:rsidRDefault="000856F8">
            <w:pPr>
              <w:pStyle w:val="TableParagraph"/>
              <w:ind w:right="146"/>
              <w:jc w:val="right"/>
              <w:rPr>
                <w:sz w:val="15"/>
              </w:rPr>
            </w:pPr>
            <w:r>
              <w:rPr>
                <w:sz w:val="15"/>
              </w:rPr>
              <w:t>24.5</w:t>
            </w:r>
          </w:p>
        </w:tc>
        <w:tc>
          <w:tcPr>
            <w:tcW w:w="96" w:type="dxa"/>
          </w:tcPr>
          <w:p w14:paraId="1196F145" w14:textId="77777777" w:rsidR="004304EB" w:rsidRDefault="004304EB">
            <w:pPr>
              <w:pStyle w:val="TableParagraph"/>
              <w:spacing w:before="0"/>
              <w:rPr>
                <w:sz w:val="14"/>
              </w:rPr>
            </w:pPr>
          </w:p>
        </w:tc>
        <w:tc>
          <w:tcPr>
            <w:tcW w:w="1883" w:type="dxa"/>
          </w:tcPr>
          <w:p w14:paraId="1196F146" w14:textId="77777777" w:rsidR="004304EB" w:rsidRDefault="000856F8">
            <w:pPr>
              <w:pStyle w:val="TableParagraph"/>
              <w:ind w:left="626" w:right="461"/>
              <w:jc w:val="center"/>
              <w:rPr>
                <w:b/>
                <w:sz w:val="15"/>
              </w:rPr>
            </w:pPr>
            <w:r>
              <w:rPr>
                <w:b/>
                <w:w w:val="105"/>
                <w:sz w:val="15"/>
              </w:rPr>
              <w:t>26.7</w:t>
            </w:r>
          </w:p>
        </w:tc>
        <w:tc>
          <w:tcPr>
            <w:tcW w:w="793" w:type="dxa"/>
          </w:tcPr>
          <w:p w14:paraId="1196F147" w14:textId="77777777" w:rsidR="004304EB" w:rsidRDefault="000856F8">
            <w:pPr>
              <w:pStyle w:val="TableParagraph"/>
              <w:ind w:right="218"/>
              <w:jc w:val="right"/>
              <w:rPr>
                <w:sz w:val="15"/>
              </w:rPr>
            </w:pPr>
            <w:r>
              <w:rPr>
                <w:sz w:val="15"/>
              </w:rPr>
              <w:t>23.5</w:t>
            </w:r>
          </w:p>
        </w:tc>
      </w:tr>
      <w:tr w:rsidR="004304EB" w14:paraId="1196F14F" w14:textId="77777777">
        <w:trPr>
          <w:trHeight w:val="228"/>
        </w:trPr>
        <w:tc>
          <w:tcPr>
            <w:tcW w:w="5724" w:type="dxa"/>
            <w:shd w:val="clear" w:color="auto" w:fill="CCEDFF"/>
          </w:tcPr>
          <w:p w14:paraId="1196F149" w14:textId="77777777" w:rsidR="004304EB" w:rsidRDefault="000856F8">
            <w:pPr>
              <w:pStyle w:val="TableParagraph"/>
              <w:ind w:left="11"/>
              <w:rPr>
                <w:sz w:val="15"/>
              </w:rPr>
            </w:pPr>
            <w:r>
              <w:rPr>
                <w:w w:val="105"/>
                <w:sz w:val="15"/>
              </w:rPr>
              <w:t>Global Ventures</w:t>
            </w:r>
          </w:p>
        </w:tc>
        <w:tc>
          <w:tcPr>
            <w:tcW w:w="1916" w:type="dxa"/>
            <w:shd w:val="clear" w:color="auto" w:fill="CCEDFF"/>
          </w:tcPr>
          <w:p w14:paraId="1196F14A" w14:textId="77777777" w:rsidR="004304EB" w:rsidRDefault="000856F8">
            <w:pPr>
              <w:pStyle w:val="TableParagraph"/>
              <w:ind w:left="626" w:right="444"/>
              <w:jc w:val="center"/>
              <w:rPr>
                <w:b/>
                <w:sz w:val="15"/>
              </w:rPr>
            </w:pPr>
            <w:r>
              <w:rPr>
                <w:b/>
                <w:w w:val="105"/>
                <w:sz w:val="15"/>
              </w:rPr>
              <w:t>(5.1)</w:t>
            </w:r>
          </w:p>
        </w:tc>
        <w:tc>
          <w:tcPr>
            <w:tcW w:w="688" w:type="dxa"/>
            <w:shd w:val="clear" w:color="auto" w:fill="CCEDFF"/>
          </w:tcPr>
          <w:p w14:paraId="1196F14B" w14:textId="77777777" w:rsidR="004304EB" w:rsidRDefault="000856F8">
            <w:pPr>
              <w:pStyle w:val="TableParagraph"/>
              <w:ind w:right="152"/>
              <w:jc w:val="right"/>
              <w:rPr>
                <w:sz w:val="15"/>
              </w:rPr>
            </w:pPr>
            <w:r>
              <w:rPr>
                <w:sz w:val="15"/>
              </w:rPr>
              <w:t>2.4</w:t>
            </w:r>
          </w:p>
        </w:tc>
        <w:tc>
          <w:tcPr>
            <w:tcW w:w="96" w:type="dxa"/>
            <w:shd w:val="clear" w:color="auto" w:fill="CCEDFF"/>
          </w:tcPr>
          <w:p w14:paraId="1196F14C" w14:textId="77777777" w:rsidR="004304EB" w:rsidRDefault="004304EB">
            <w:pPr>
              <w:pStyle w:val="TableParagraph"/>
              <w:spacing w:before="0"/>
              <w:rPr>
                <w:sz w:val="14"/>
              </w:rPr>
            </w:pPr>
          </w:p>
        </w:tc>
        <w:tc>
          <w:tcPr>
            <w:tcW w:w="1883" w:type="dxa"/>
            <w:shd w:val="clear" w:color="auto" w:fill="CCEDFF"/>
          </w:tcPr>
          <w:p w14:paraId="1196F14D" w14:textId="77777777" w:rsidR="004304EB" w:rsidRDefault="000856F8">
            <w:pPr>
              <w:pStyle w:val="TableParagraph"/>
              <w:ind w:left="626" w:right="411"/>
              <w:jc w:val="center"/>
              <w:rPr>
                <w:b/>
                <w:sz w:val="15"/>
              </w:rPr>
            </w:pPr>
            <w:r>
              <w:rPr>
                <w:b/>
                <w:w w:val="105"/>
                <w:sz w:val="15"/>
              </w:rPr>
              <w:t>(1.9)</w:t>
            </w:r>
          </w:p>
        </w:tc>
        <w:tc>
          <w:tcPr>
            <w:tcW w:w="793" w:type="dxa"/>
            <w:shd w:val="clear" w:color="auto" w:fill="CCEDFF"/>
          </w:tcPr>
          <w:p w14:paraId="1196F14E" w14:textId="77777777" w:rsidR="004304EB" w:rsidRDefault="000856F8">
            <w:pPr>
              <w:pStyle w:val="TableParagraph"/>
              <w:ind w:right="224"/>
              <w:jc w:val="right"/>
              <w:rPr>
                <w:sz w:val="15"/>
              </w:rPr>
            </w:pPr>
            <w:r>
              <w:rPr>
                <w:sz w:val="15"/>
              </w:rPr>
              <w:t>2.6</w:t>
            </w:r>
          </w:p>
        </w:tc>
      </w:tr>
      <w:tr w:rsidR="004304EB" w14:paraId="1196F156" w14:textId="77777777">
        <w:trPr>
          <w:trHeight w:val="228"/>
        </w:trPr>
        <w:tc>
          <w:tcPr>
            <w:tcW w:w="5724" w:type="dxa"/>
          </w:tcPr>
          <w:p w14:paraId="1196F150" w14:textId="77777777" w:rsidR="004304EB" w:rsidRDefault="000856F8">
            <w:pPr>
              <w:pStyle w:val="TableParagraph"/>
              <w:ind w:left="11"/>
              <w:rPr>
                <w:sz w:val="15"/>
              </w:rPr>
            </w:pPr>
            <w:r>
              <w:rPr>
                <w:w w:val="105"/>
                <w:sz w:val="15"/>
              </w:rPr>
              <w:t>Bottling Investments</w:t>
            </w:r>
          </w:p>
        </w:tc>
        <w:tc>
          <w:tcPr>
            <w:tcW w:w="1916" w:type="dxa"/>
          </w:tcPr>
          <w:p w14:paraId="1196F151" w14:textId="77777777" w:rsidR="004304EB" w:rsidRDefault="000856F8">
            <w:pPr>
              <w:pStyle w:val="TableParagraph"/>
              <w:ind w:left="626" w:right="428"/>
              <w:jc w:val="center"/>
              <w:rPr>
                <w:b/>
                <w:sz w:val="15"/>
              </w:rPr>
            </w:pPr>
            <w:r>
              <w:rPr>
                <w:b/>
                <w:w w:val="105"/>
                <w:sz w:val="15"/>
              </w:rPr>
              <w:t>0.6</w:t>
            </w:r>
          </w:p>
        </w:tc>
        <w:tc>
          <w:tcPr>
            <w:tcW w:w="688" w:type="dxa"/>
          </w:tcPr>
          <w:p w14:paraId="1196F152" w14:textId="77777777" w:rsidR="004304EB" w:rsidRDefault="000856F8">
            <w:pPr>
              <w:pStyle w:val="TableParagraph"/>
              <w:ind w:right="152"/>
              <w:jc w:val="right"/>
              <w:rPr>
                <w:sz w:val="15"/>
              </w:rPr>
            </w:pPr>
            <w:r>
              <w:rPr>
                <w:sz w:val="15"/>
              </w:rPr>
              <w:t>4.0</w:t>
            </w:r>
          </w:p>
        </w:tc>
        <w:tc>
          <w:tcPr>
            <w:tcW w:w="96" w:type="dxa"/>
          </w:tcPr>
          <w:p w14:paraId="1196F153" w14:textId="77777777" w:rsidR="004304EB" w:rsidRDefault="004304EB">
            <w:pPr>
              <w:pStyle w:val="TableParagraph"/>
              <w:spacing w:before="0"/>
              <w:rPr>
                <w:sz w:val="14"/>
              </w:rPr>
            </w:pPr>
          </w:p>
        </w:tc>
        <w:tc>
          <w:tcPr>
            <w:tcW w:w="1883" w:type="dxa"/>
          </w:tcPr>
          <w:p w14:paraId="1196F154" w14:textId="77777777" w:rsidR="004304EB" w:rsidRDefault="000856F8">
            <w:pPr>
              <w:pStyle w:val="TableParagraph"/>
              <w:ind w:left="626" w:right="395"/>
              <w:jc w:val="center"/>
              <w:rPr>
                <w:b/>
                <w:sz w:val="15"/>
              </w:rPr>
            </w:pPr>
            <w:r>
              <w:rPr>
                <w:b/>
                <w:w w:val="105"/>
                <w:sz w:val="15"/>
              </w:rPr>
              <w:t>1.7</w:t>
            </w:r>
          </w:p>
        </w:tc>
        <w:tc>
          <w:tcPr>
            <w:tcW w:w="793" w:type="dxa"/>
          </w:tcPr>
          <w:p w14:paraId="1196F155" w14:textId="77777777" w:rsidR="004304EB" w:rsidRDefault="000856F8">
            <w:pPr>
              <w:pStyle w:val="TableParagraph"/>
              <w:ind w:right="224"/>
              <w:jc w:val="right"/>
              <w:rPr>
                <w:sz w:val="15"/>
              </w:rPr>
            </w:pPr>
            <w:r>
              <w:rPr>
                <w:sz w:val="15"/>
              </w:rPr>
              <w:t>4.0</w:t>
            </w:r>
          </w:p>
        </w:tc>
      </w:tr>
      <w:tr w:rsidR="004304EB" w14:paraId="1196F15D" w14:textId="77777777">
        <w:trPr>
          <w:trHeight w:val="226"/>
        </w:trPr>
        <w:tc>
          <w:tcPr>
            <w:tcW w:w="5724" w:type="dxa"/>
            <w:tcBorders>
              <w:bottom w:val="single" w:sz="6" w:space="0" w:color="000000"/>
            </w:tcBorders>
            <w:shd w:val="clear" w:color="auto" w:fill="CCEDFF"/>
          </w:tcPr>
          <w:p w14:paraId="1196F157" w14:textId="77777777" w:rsidR="004304EB" w:rsidRDefault="000856F8">
            <w:pPr>
              <w:pStyle w:val="TableParagraph"/>
              <w:ind w:left="11"/>
              <w:rPr>
                <w:sz w:val="15"/>
              </w:rPr>
            </w:pPr>
            <w:r>
              <w:rPr>
                <w:w w:val="105"/>
                <w:sz w:val="15"/>
              </w:rPr>
              <w:t>Corporate</w:t>
            </w:r>
          </w:p>
        </w:tc>
        <w:tc>
          <w:tcPr>
            <w:tcW w:w="1916" w:type="dxa"/>
            <w:tcBorders>
              <w:bottom w:val="single" w:sz="6" w:space="0" w:color="000000"/>
            </w:tcBorders>
            <w:shd w:val="clear" w:color="auto" w:fill="CCEDFF"/>
          </w:tcPr>
          <w:p w14:paraId="1196F158" w14:textId="77777777" w:rsidR="004304EB" w:rsidRDefault="000856F8">
            <w:pPr>
              <w:pStyle w:val="TableParagraph"/>
              <w:ind w:left="626" w:right="510"/>
              <w:jc w:val="center"/>
              <w:rPr>
                <w:b/>
                <w:sz w:val="15"/>
              </w:rPr>
            </w:pPr>
            <w:r>
              <w:rPr>
                <w:b/>
                <w:w w:val="105"/>
                <w:sz w:val="15"/>
              </w:rPr>
              <w:t>(14.6)</w:t>
            </w:r>
          </w:p>
        </w:tc>
        <w:tc>
          <w:tcPr>
            <w:tcW w:w="688" w:type="dxa"/>
            <w:tcBorders>
              <w:bottom w:val="single" w:sz="6" w:space="0" w:color="000000"/>
            </w:tcBorders>
            <w:shd w:val="clear" w:color="auto" w:fill="CCEDFF"/>
          </w:tcPr>
          <w:p w14:paraId="1196F159" w14:textId="77777777" w:rsidR="004304EB" w:rsidRDefault="000856F8">
            <w:pPr>
              <w:pStyle w:val="TableParagraph"/>
              <w:ind w:right="107"/>
              <w:jc w:val="right"/>
              <w:rPr>
                <w:sz w:val="15"/>
              </w:rPr>
            </w:pPr>
            <w:r>
              <w:rPr>
                <w:w w:val="105"/>
                <w:sz w:val="15"/>
              </w:rPr>
              <w:t>(9.1)</w:t>
            </w:r>
          </w:p>
        </w:tc>
        <w:tc>
          <w:tcPr>
            <w:tcW w:w="96" w:type="dxa"/>
            <w:tcBorders>
              <w:bottom w:val="single" w:sz="6" w:space="0" w:color="000000"/>
            </w:tcBorders>
            <w:shd w:val="clear" w:color="auto" w:fill="CCEDFF"/>
          </w:tcPr>
          <w:p w14:paraId="1196F15A" w14:textId="77777777" w:rsidR="004304EB" w:rsidRDefault="004304EB">
            <w:pPr>
              <w:pStyle w:val="TableParagraph"/>
              <w:spacing w:before="0"/>
              <w:rPr>
                <w:sz w:val="14"/>
              </w:rPr>
            </w:pPr>
          </w:p>
        </w:tc>
        <w:tc>
          <w:tcPr>
            <w:tcW w:w="1883" w:type="dxa"/>
            <w:tcBorders>
              <w:bottom w:val="single" w:sz="6" w:space="0" w:color="000000"/>
            </w:tcBorders>
            <w:shd w:val="clear" w:color="auto" w:fill="CCEDFF"/>
          </w:tcPr>
          <w:p w14:paraId="1196F15B" w14:textId="77777777" w:rsidR="004304EB" w:rsidRDefault="000856F8">
            <w:pPr>
              <w:pStyle w:val="TableParagraph"/>
              <w:ind w:left="626" w:right="411"/>
              <w:jc w:val="center"/>
              <w:rPr>
                <w:b/>
                <w:sz w:val="15"/>
              </w:rPr>
            </w:pPr>
            <w:r>
              <w:rPr>
                <w:b/>
                <w:w w:val="105"/>
                <w:sz w:val="15"/>
              </w:rPr>
              <w:t>(8.9)</w:t>
            </w:r>
          </w:p>
        </w:tc>
        <w:tc>
          <w:tcPr>
            <w:tcW w:w="793" w:type="dxa"/>
            <w:tcBorders>
              <w:bottom w:val="single" w:sz="6" w:space="0" w:color="000000"/>
            </w:tcBorders>
            <w:shd w:val="clear" w:color="auto" w:fill="CCEDFF"/>
          </w:tcPr>
          <w:p w14:paraId="1196F15C" w14:textId="77777777" w:rsidR="004304EB" w:rsidRDefault="000856F8">
            <w:pPr>
              <w:pStyle w:val="TableParagraph"/>
              <w:ind w:right="173"/>
              <w:jc w:val="right"/>
              <w:rPr>
                <w:sz w:val="15"/>
              </w:rPr>
            </w:pPr>
            <w:r>
              <w:rPr>
                <w:w w:val="105"/>
                <w:sz w:val="15"/>
              </w:rPr>
              <w:t>(11.2)</w:t>
            </w:r>
          </w:p>
        </w:tc>
      </w:tr>
      <w:tr w:rsidR="004304EB" w14:paraId="1196F164" w14:textId="77777777">
        <w:trPr>
          <w:trHeight w:val="223"/>
        </w:trPr>
        <w:tc>
          <w:tcPr>
            <w:tcW w:w="5724" w:type="dxa"/>
            <w:tcBorders>
              <w:top w:val="single" w:sz="6" w:space="0" w:color="000000"/>
              <w:bottom w:val="single" w:sz="12" w:space="0" w:color="000000"/>
            </w:tcBorders>
          </w:tcPr>
          <w:p w14:paraId="1196F15E" w14:textId="77777777" w:rsidR="004304EB" w:rsidRDefault="000856F8">
            <w:pPr>
              <w:pStyle w:val="TableParagraph"/>
              <w:spacing w:before="26"/>
              <w:ind w:left="11"/>
              <w:rPr>
                <w:sz w:val="15"/>
              </w:rPr>
            </w:pPr>
            <w:r>
              <w:rPr>
                <w:w w:val="105"/>
                <w:sz w:val="15"/>
              </w:rPr>
              <w:t>Total</w:t>
            </w:r>
          </w:p>
        </w:tc>
        <w:tc>
          <w:tcPr>
            <w:tcW w:w="1916" w:type="dxa"/>
            <w:tcBorders>
              <w:top w:val="single" w:sz="6" w:space="0" w:color="000000"/>
              <w:bottom w:val="single" w:sz="12" w:space="0" w:color="000000"/>
            </w:tcBorders>
          </w:tcPr>
          <w:p w14:paraId="1196F15F" w14:textId="77777777" w:rsidR="004304EB" w:rsidRDefault="000856F8">
            <w:pPr>
              <w:pStyle w:val="TableParagraph"/>
              <w:spacing w:before="26"/>
              <w:ind w:left="577" w:right="689"/>
              <w:jc w:val="center"/>
              <w:rPr>
                <w:b/>
                <w:sz w:val="15"/>
              </w:rPr>
            </w:pPr>
            <w:r>
              <w:rPr>
                <w:b/>
                <w:w w:val="105"/>
                <w:sz w:val="15"/>
              </w:rPr>
              <w:t>100.0%</w:t>
            </w:r>
          </w:p>
        </w:tc>
        <w:tc>
          <w:tcPr>
            <w:tcW w:w="688" w:type="dxa"/>
            <w:tcBorders>
              <w:top w:val="single" w:sz="6" w:space="0" w:color="000000"/>
              <w:bottom w:val="single" w:sz="12" w:space="0" w:color="000000"/>
            </w:tcBorders>
          </w:tcPr>
          <w:p w14:paraId="1196F160" w14:textId="77777777" w:rsidR="004304EB" w:rsidRDefault="000856F8">
            <w:pPr>
              <w:pStyle w:val="TableParagraph"/>
              <w:spacing w:before="26"/>
              <w:ind w:right="141"/>
              <w:jc w:val="right"/>
              <w:rPr>
                <w:sz w:val="15"/>
              </w:rPr>
            </w:pPr>
            <w:r>
              <w:rPr>
                <w:sz w:val="15"/>
              </w:rPr>
              <w:t>100.0%</w:t>
            </w:r>
          </w:p>
        </w:tc>
        <w:tc>
          <w:tcPr>
            <w:tcW w:w="96" w:type="dxa"/>
            <w:tcBorders>
              <w:top w:val="single" w:sz="6" w:space="0" w:color="000000"/>
              <w:bottom w:val="single" w:sz="12" w:space="0" w:color="000000"/>
            </w:tcBorders>
          </w:tcPr>
          <w:p w14:paraId="1196F161" w14:textId="77777777" w:rsidR="004304EB" w:rsidRDefault="004304EB">
            <w:pPr>
              <w:pStyle w:val="TableParagraph"/>
              <w:spacing w:before="0"/>
              <w:rPr>
                <w:sz w:val="14"/>
              </w:rPr>
            </w:pPr>
          </w:p>
        </w:tc>
        <w:tc>
          <w:tcPr>
            <w:tcW w:w="1883" w:type="dxa"/>
            <w:tcBorders>
              <w:top w:val="single" w:sz="6" w:space="0" w:color="000000"/>
              <w:bottom w:val="single" w:sz="12" w:space="0" w:color="000000"/>
            </w:tcBorders>
          </w:tcPr>
          <w:p w14:paraId="1196F162" w14:textId="77777777" w:rsidR="004304EB" w:rsidRDefault="000856F8">
            <w:pPr>
              <w:pStyle w:val="TableParagraph"/>
              <w:spacing w:before="26"/>
              <w:ind w:left="584" w:right="663"/>
              <w:jc w:val="center"/>
              <w:rPr>
                <w:b/>
                <w:sz w:val="15"/>
              </w:rPr>
            </w:pPr>
            <w:r>
              <w:rPr>
                <w:b/>
                <w:w w:val="105"/>
                <w:sz w:val="15"/>
              </w:rPr>
              <w:t>100.0%</w:t>
            </w:r>
          </w:p>
        </w:tc>
        <w:tc>
          <w:tcPr>
            <w:tcW w:w="793" w:type="dxa"/>
            <w:tcBorders>
              <w:top w:val="single" w:sz="6" w:space="0" w:color="000000"/>
              <w:bottom w:val="single" w:sz="12" w:space="0" w:color="000000"/>
            </w:tcBorders>
          </w:tcPr>
          <w:p w14:paraId="1196F163" w14:textId="77777777" w:rsidR="004304EB" w:rsidRDefault="000856F8">
            <w:pPr>
              <w:pStyle w:val="TableParagraph"/>
              <w:spacing w:before="26"/>
              <w:ind w:right="213"/>
              <w:jc w:val="right"/>
              <w:rPr>
                <w:sz w:val="15"/>
              </w:rPr>
            </w:pPr>
            <w:r>
              <w:rPr>
                <w:sz w:val="15"/>
              </w:rPr>
              <w:t>100.0%</w:t>
            </w:r>
          </w:p>
        </w:tc>
      </w:tr>
    </w:tbl>
    <w:p w14:paraId="1196F165" w14:textId="77777777" w:rsidR="004304EB" w:rsidRDefault="004304EB">
      <w:pPr>
        <w:pStyle w:val="a3"/>
        <w:rPr>
          <w:sz w:val="18"/>
        </w:rPr>
      </w:pPr>
    </w:p>
    <w:p w14:paraId="1196F166" w14:textId="77777777" w:rsidR="004304EB" w:rsidRDefault="000856F8">
      <w:pPr>
        <w:pStyle w:val="a3"/>
        <w:spacing w:before="1" w:line="249" w:lineRule="auto"/>
        <w:ind w:left="146" w:right="331"/>
      </w:pPr>
      <w:r>
        <w:rPr>
          <w:w w:val="105"/>
        </w:rPr>
        <w:t>Operating margin is a ratio calculated by dividing operating income by net operating revenues. Management believes operating margin provides investors with useful information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7"/>
          <w:w w:val="105"/>
        </w:rPr>
        <w:t xml:space="preserve"> </w:t>
      </w:r>
      <w:r>
        <w:rPr>
          <w:w w:val="105"/>
        </w:rPr>
        <w:t>profitability</w:t>
      </w:r>
      <w:r>
        <w:rPr>
          <w:spacing w:val="-8"/>
          <w:w w:val="105"/>
        </w:rPr>
        <w:t xml:space="preserve"> </w:t>
      </w:r>
      <w:r>
        <w:rPr>
          <w:w w:val="105"/>
        </w:rPr>
        <w:t>of</w:t>
      </w:r>
      <w:r>
        <w:rPr>
          <w:spacing w:val="-8"/>
          <w:w w:val="105"/>
        </w:rPr>
        <w:t xml:space="preserve"> </w:t>
      </w:r>
      <w:r>
        <w:rPr>
          <w:w w:val="105"/>
        </w:rPr>
        <w:t>our</w:t>
      </w:r>
      <w:r>
        <w:rPr>
          <w:spacing w:val="-7"/>
          <w:w w:val="105"/>
        </w:rPr>
        <w:t xml:space="preserve"> </w:t>
      </w:r>
      <w:r>
        <w:rPr>
          <w:w w:val="105"/>
        </w:rPr>
        <w:t>business</w:t>
      </w:r>
      <w:r>
        <w:rPr>
          <w:spacing w:val="-8"/>
          <w:w w:val="105"/>
        </w:rPr>
        <w:t xml:space="preserve"> </w:t>
      </w:r>
      <w:r>
        <w:rPr>
          <w:w w:val="105"/>
        </w:rPr>
        <w:t>after</w:t>
      </w:r>
      <w:r>
        <w:rPr>
          <w:spacing w:val="-8"/>
          <w:w w:val="105"/>
        </w:rPr>
        <w:t xml:space="preserve"> </w:t>
      </w:r>
      <w:r>
        <w:rPr>
          <w:w w:val="105"/>
        </w:rPr>
        <w:t>considering</w:t>
      </w:r>
      <w:r>
        <w:rPr>
          <w:spacing w:val="-7"/>
          <w:w w:val="105"/>
        </w:rPr>
        <w:t xml:space="preserve"> </w:t>
      </w:r>
      <w:r>
        <w:rPr>
          <w:w w:val="105"/>
        </w:rPr>
        <w:t>all</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operating</w:t>
      </w:r>
      <w:r>
        <w:rPr>
          <w:spacing w:val="-7"/>
          <w:w w:val="105"/>
        </w:rPr>
        <w:t xml:space="preserve"> </w:t>
      </w:r>
      <w:r>
        <w:rPr>
          <w:w w:val="105"/>
        </w:rPr>
        <w:t>costs</w:t>
      </w:r>
      <w:r>
        <w:rPr>
          <w:spacing w:val="-8"/>
          <w:w w:val="105"/>
        </w:rPr>
        <w:t xml:space="preserve"> </w:t>
      </w:r>
      <w:r>
        <w:rPr>
          <w:w w:val="105"/>
        </w:rPr>
        <w:t>incurred.</w:t>
      </w:r>
      <w:r>
        <w:rPr>
          <w:spacing w:val="-8"/>
          <w:w w:val="105"/>
        </w:rPr>
        <w:t xml:space="preserve"> </w:t>
      </w:r>
      <w:r>
        <w:rPr>
          <w:w w:val="105"/>
        </w:rPr>
        <w:t>Management</w:t>
      </w:r>
      <w:r>
        <w:rPr>
          <w:spacing w:val="-7"/>
          <w:w w:val="105"/>
        </w:rPr>
        <w:t xml:space="preserve"> </w:t>
      </w:r>
      <w:r>
        <w:rPr>
          <w:w w:val="105"/>
        </w:rPr>
        <w:t>uses</w:t>
      </w:r>
      <w:r>
        <w:rPr>
          <w:spacing w:val="-8"/>
          <w:w w:val="105"/>
        </w:rPr>
        <w:t xml:space="preserve"> </w:t>
      </w:r>
      <w:r>
        <w:rPr>
          <w:w w:val="105"/>
        </w:rPr>
        <w:t>this</w:t>
      </w:r>
      <w:r>
        <w:rPr>
          <w:spacing w:val="-8"/>
          <w:w w:val="105"/>
        </w:rPr>
        <w:t xml:space="preserve"> </w:t>
      </w:r>
      <w:r>
        <w:rPr>
          <w:w w:val="105"/>
        </w:rPr>
        <w:t>measure</w:t>
      </w:r>
      <w:r>
        <w:rPr>
          <w:spacing w:val="-7"/>
          <w:w w:val="105"/>
        </w:rPr>
        <w:t xml:space="preserve"> </w:t>
      </w:r>
      <w:r>
        <w:rPr>
          <w:w w:val="105"/>
        </w:rPr>
        <w:t>in</w:t>
      </w:r>
      <w:r>
        <w:rPr>
          <w:spacing w:val="-8"/>
          <w:w w:val="105"/>
        </w:rPr>
        <w:t xml:space="preserve"> </w:t>
      </w:r>
      <w:r>
        <w:rPr>
          <w:w w:val="105"/>
        </w:rPr>
        <w:t>making</w:t>
      </w:r>
      <w:r>
        <w:rPr>
          <w:spacing w:val="-8"/>
          <w:w w:val="105"/>
        </w:rPr>
        <w:t xml:space="preserve"> </w:t>
      </w:r>
      <w:r>
        <w:rPr>
          <w:w w:val="105"/>
        </w:rPr>
        <w:t>financial,</w:t>
      </w:r>
      <w:r>
        <w:rPr>
          <w:spacing w:val="-7"/>
          <w:w w:val="105"/>
        </w:rPr>
        <w:t xml:space="preserve"> </w:t>
      </w:r>
      <w:r>
        <w:rPr>
          <w:w w:val="105"/>
        </w:rPr>
        <w:t>operating</w:t>
      </w:r>
      <w:r>
        <w:rPr>
          <w:spacing w:val="-8"/>
          <w:w w:val="105"/>
        </w:rPr>
        <w:t xml:space="preserve"> </w:t>
      </w:r>
      <w:r>
        <w:rPr>
          <w:w w:val="105"/>
        </w:rPr>
        <w:t>and planning decisions and in evaluating the Company's</w:t>
      </w:r>
      <w:r>
        <w:rPr>
          <w:spacing w:val="-9"/>
          <w:w w:val="105"/>
        </w:rPr>
        <w:t xml:space="preserve"> </w:t>
      </w:r>
      <w:r>
        <w:rPr>
          <w:w w:val="105"/>
        </w:rPr>
        <w:t>performance.</w:t>
      </w:r>
    </w:p>
    <w:p w14:paraId="1196F167" w14:textId="77777777" w:rsidR="004304EB" w:rsidRDefault="000856F8">
      <w:pPr>
        <w:pStyle w:val="a3"/>
        <w:spacing w:before="97"/>
        <w:ind w:left="146"/>
      </w:pPr>
      <w:r>
        <w:rPr>
          <w:w w:val="105"/>
        </w:rPr>
        <w:t xml:space="preserve">Information about our operating </w:t>
      </w:r>
      <w:r>
        <w:rPr>
          <w:w w:val="105"/>
        </w:rPr>
        <w:t>margin on a consolidated basis and by operating segment and Corporate is as follows:</w:t>
      </w:r>
    </w:p>
    <w:p w14:paraId="1196F168" w14:textId="77777777" w:rsidR="004304EB" w:rsidRDefault="004304EB">
      <w:pPr>
        <w:pStyle w:val="a3"/>
        <w:rPr>
          <w:sz w:val="11"/>
        </w:rPr>
      </w:pPr>
    </w:p>
    <w:tbl>
      <w:tblPr>
        <w:tblW w:w="0" w:type="auto"/>
        <w:tblInd w:w="153" w:type="dxa"/>
        <w:tblLayout w:type="fixed"/>
        <w:tblCellMar>
          <w:left w:w="0" w:type="dxa"/>
          <w:right w:w="0" w:type="dxa"/>
        </w:tblCellMar>
        <w:tblLook w:val="04A0" w:firstRow="1" w:lastRow="0" w:firstColumn="1" w:lastColumn="0" w:noHBand="0" w:noVBand="1"/>
      </w:tblPr>
      <w:tblGrid>
        <w:gridCol w:w="5772"/>
        <w:gridCol w:w="687"/>
        <w:gridCol w:w="1169"/>
        <w:gridCol w:w="133"/>
        <w:gridCol w:w="591"/>
        <w:gridCol w:w="96"/>
        <w:gridCol w:w="687"/>
        <w:gridCol w:w="1136"/>
        <w:gridCol w:w="166"/>
        <w:gridCol w:w="663"/>
      </w:tblGrid>
      <w:tr w:rsidR="004304EB" w14:paraId="1196F172" w14:textId="77777777">
        <w:trPr>
          <w:trHeight w:val="176"/>
        </w:trPr>
        <w:tc>
          <w:tcPr>
            <w:tcW w:w="5772" w:type="dxa"/>
            <w:vMerge w:val="restart"/>
            <w:tcBorders>
              <w:bottom w:val="single" w:sz="6" w:space="0" w:color="000000"/>
            </w:tcBorders>
          </w:tcPr>
          <w:p w14:paraId="1196F169" w14:textId="77777777" w:rsidR="004304EB" w:rsidRDefault="004304EB">
            <w:pPr>
              <w:pStyle w:val="TableParagraph"/>
              <w:spacing w:before="0"/>
              <w:rPr>
                <w:sz w:val="14"/>
              </w:rPr>
            </w:pPr>
          </w:p>
        </w:tc>
        <w:tc>
          <w:tcPr>
            <w:tcW w:w="687" w:type="dxa"/>
            <w:tcBorders>
              <w:bottom w:val="single" w:sz="6" w:space="0" w:color="000000"/>
            </w:tcBorders>
          </w:tcPr>
          <w:p w14:paraId="1196F16A" w14:textId="77777777" w:rsidR="004304EB" w:rsidRDefault="004304EB">
            <w:pPr>
              <w:pStyle w:val="TableParagraph"/>
              <w:spacing w:before="0"/>
              <w:rPr>
                <w:sz w:val="10"/>
              </w:rPr>
            </w:pPr>
          </w:p>
        </w:tc>
        <w:tc>
          <w:tcPr>
            <w:tcW w:w="1169" w:type="dxa"/>
            <w:tcBorders>
              <w:bottom w:val="single" w:sz="6" w:space="0" w:color="000000"/>
            </w:tcBorders>
          </w:tcPr>
          <w:p w14:paraId="1196F16B" w14:textId="77777777" w:rsidR="004304EB" w:rsidRDefault="000856F8">
            <w:pPr>
              <w:pStyle w:val="TableParagraph"/>
              <w:spacing w:before="0" w:line="146" w:lineRule="exact"/>
              <w:ind w:left="38"/>
              <w:rPr>
                <w:sz w:val="13"/>
              </w:rPr>
            </w:pPr>
            <w:r>
              <w:rPr>
                <w:sz w:val="13"/>
              </w:rPr>
              <w:t>Three Months Ended</w:t>
            </w:r>
          </w:p>
        </w:tc>
        <w:tc>
          <w:tcPr>
            <w:tcW w:w="133" w:type="dxa"/>
            <w:tcBorders>
              <w:bottom w:val="single" w:sz="6" w:space="0" w:color="000000"/>
            </w:tcBorders>
          </w:tcPr>
          <w:p w14:paraId="1196F16C" w14:textId="77777777" w:rsidR="004304EB" w:rsidRDefault="004304EB">
            <w:pPr>
              <w:pStyle w:val="TableParagraph"/>
              <w:spacing w:before="0"/>
              <w:rPr>
                <w:sz w:val="10"/>
              </w:rPr>
            </w:pPr>
          </w:p>
        </w:tc>
        <w:tc>
          <w:tcPr>
            <w:tcW w:w="591" w:type="dxa"/>
            <w:tcBorders>
              <w:bottom w:val="single" w:sz="6" w:space="0" w:color="000000"/>
            </w:tcBorders>
          </w:tcPr>
          <w:p w14:paraId="1196F16D" w14:textId="77777777" w:rsidR="004304EB" w:rsidRDefault="004304EB">
            <w:pPr>
              <w:pStyle w:val="TableParagraph"/>
              <w:spacing w:before="0"/>
              <w:rPr>
                <w:sz w:val="10"/>
              </w:rPr>
            </w:pPr>
          </w:p>
        </w:tc>
        <w:tc>
          <w:tcPr>
            <w:tcW w:w="96" w:type="dxa"/>
          </w:tcPr>
          <w:p w14:paraId="1196F16E" w14:textId="77777777" w:rsidR="004304EB" w:rsidRDefault="004304EB">
            <w:pPr>
              <w:pStyle w:val="TableParagraph"/>
              <w:spacing w:before="0"/>
              <w:rPr>
                <w:sz w:val="10"/>
              </w:rPr>
            </w:pPr>
          </w:p>
        </w:tc>
        <w:tc>
          <w:tcPr>
            <w:tcW w:w="687" w:type="dxa"/>
            <w:tcBorders>
              <w:bottom w:val="single" w:sz="6" w:space="0" w:color="000000"/>
            </w:tcBorders>
          </w:tcPr>
          <w:p w14:paraId="1196F16F" w14:textId="77777777" w:rsidR="004304EB" w:rsidRDefault="004304EB">
            <w:pPr>
              <w:pStyle w:val="TableParagraph"/>
              <w:spacing w:before="0"/>
              <w:rPr>
                <w:sz w:val="10"/>
              </w:rPr>
            </w:pPr>
          </w:p>
        </w:tc>
        <w:tc>
          <w:tcPr>
            <w:tcW w:w="1136" w:type="dxa"/>
            <w:tcBorders>
              <w:bottom w:val="single" w:sz="6" w:space="0" w:color="000000"/>
            </w:tcBorders>
          </w:tcPr>
          <w:p w14:paraId="1196F170" w14:textId="77777777" w:rsidR="004304EB" w:rsidRDefault="000856F8">
            <w:pPr>
              <w:pStyle w:val="TableParagraph"/>
              <w:spacing w:before="0" w:line="146" w:lineRule="exact"/>
              <w:ind w:left="104"/>
              <w:rPr>
                <w:sz w:val="13"/>
              </w:rPr>
            </w:pPr>
            <w:r>
              <w:rPr>
                <w:sz w:val="13"/>
              </w:rPr>
              <w:t>Six Months Ended</w:t>
            </w:r>
          </w:p>
        </w:tc>
        <w:tc>
          <w:tcPr>
            <w:tcW w:w="829" w:type="dxa"/>
            <w:gridSpan w:val="2"/>
            <w:tcBorders>
              <w:bottom w:val="single" w:sz="6" w:space="0" w:color="000000"/>
            </w:tcBorders>
          </w:tcPr>
          <w:p w14:paraId="1196F171" w14:textId="77777777" w:rsidR="004304EB" w:rsidRDefault="004304EB">
            <w:pPr>
              <w:pStyle w:val="TableParagraph"/>
              <w:spacing w:before="0"/>
              <w:rPr>
                <w:sz w:val="10"/>
              </w:rPr>
            </w:pPr>
          </w:p>
        </w:tc>
      </w:tr>
      <w:tr w:rsidR="004304EB" w14:paraId="1196F181" w14:textId="77777777">
        <w:trPr>
          <w:trHeight w:val="357"/>
        </w:trPr>
        <w:tc>
          <w:tcPr>
            <w:tcW w:w="5772" w:type="dxa"/>
            <w:vMerge/>
            <w:tcBorders>
              <w:top w:val="nil"/>
              <w:bottom w:val="single" w:sz="6" w:space="0" w:color="000000"/>
            </w:tcBorders>
          </w:tcPr>
          <w:p w14:paraId="1196F173" w14:textId="77777777" w:rsidR="004304EB" w:rsidRDefault="004304EB">
            <w:pPr>
              <w:rPr>
                <w:sz w:val="2"/>
                <w:szCs w:val="2"/>
              </w:rPr>
            </w:pPr>
          </w:p>
        </w:tc>
        <w:tc>
          <w:tcPr>
            <w:tcW w:w="687" w:type="dxa"/>
            <w:tcBorders>
              <w:top w:val="single" w:sz="6" w:space="0" w:color="000000"/>
              <w:bottom w:val="single" w:sz="6" w:space="0" w:color="000000"/>
            </w:tcBorders>
          </w:tcPr>
          <w:p w14:paraId="1196F174" w14:textId="77777777" w:rsidR="004304EB" w:rsidRDefault="004304EB">
            <w:pPr>
              <w:pStyle w:val="TableParagraph"/>
              <w:spacing w:before="0"/>
              <w:rPr>
                <w:sz w:val="14"/>
              </w:rPr>
            </w:pPr>
          </w:p>
        </w:tc>
        <w:tc>
          <w:tcPr>
            <w:tcW w:w="1169" w:type="dxa"/>
            <w:tcBorders>
              <w:top w:val="single" w:sz="6" w:space="0" w:color="000000"/>
              <w:bottom w:val="single" w:sz="6" w:space="0" w:color="000000"/>
            </w:tcBorders>
          </w:tcPr>
          <w:p w14:paraId="1196F175" w14:textId="77777777" w:rsidR="004304EB" w:rsidRDefault="000856F8">
            <w:pPr>
              <w:pStyle w:val="TableParagraph"/>
              <w:spacing w:before="21"/>
              <w:ind w:right="580"/>
              <w:jc w:val="right"/>
              <w:rPr>
                <w:b/>
                <w:sz w:val="13"/>
              </w:rPr>
            </w:pPr>
            <w:r>
              <w:rPr>
                <w:b/>
                <w:sz w:val="13"/>
              </w:rPr>
              <w:t>June</w:t>
            </w:r>
            <w:r>
              <w:rPr>
                <w:b/>
                <w:spacing w:val="4"/>
                <w:sz w:val="13"/>
              </w:rPr>
              <w:t xml:space="preserve"> </w:t>
            </w:r>
            <w:r>
              <w:rPr>
                <w:b/>
                <w:sz w:val="13"/>
              </w:rPr>
              <w:t>26,</w:t>
            </w:r>
          </w:p>
          <w:p w14:paraId="1196F176" w14:textId="77777777" w:rsidR="004304EB" w:rsidRDefault="000856F8">
            <w:pPr>
              <w:pStyle w:val="TableParagraph"/>
              <w:spacing w:before="6"/>
              <w:ind w:right="571"/>
              <w:jc w:val="right"/>
              <w:rPr>
                <w:b/>
                <w:sz w:val="13"/>
              </w:rPr>
            </w:pPr>
            <w:r>
              <w:rPr>
                <w:b/>
                <w:spacing w:val="-1"/>
                <w:sz w:val="13"/>
              </w:rPr>
              <w:t>2020</w:t>
            </w:r>
          </w:p>
        </w:tc>
        <w:tc>
          <w:tcPr>
            <w:tcW w:w="133" w:type="dxa"/>
            <w:tcBorders>
              <w:top w:val="single" w:sz="6" w:space="0" w:color="000000"/>
              <w:bottom w:val="single" w:sz="6" w:space="0" w:color="000000"/>
            </w:tcBorders>
          </w:tcPr>
          <w:p w14:paraId="1196F177" w14:textId="77777777" w:rsidR="004304EB" w:rsidRDefault="004304EB">
            <w:pPr>
              <w:pStyle w:val="TableParagraph"/>
              <w:spacing w:before="0"/>
              <w:rPr>
                <w:sz w:val="14"/>
              </w:rPr>
            </w:pPr>
          </w:p>
        </w:tc>
        <w:tc>
          <w:tcPr>
            <w:tcW w:w="591" w:type="dxa"/>
            <w:tcBorders>
              <w:top w:val="single" w:sz="6" w:space="0" w:color="000000"/>
              <w:bottom w:val="single" w:sz="6" w:space="0" w:color="000000"/>
            </w:tcBorders>
          </w:tcPr>
          <w:p w14:paraId="1196F178" w14:textId="77777777" w:rsidR="004304EB" w:rsidRDefault="000856F8">
            <w:pPr>
              <w:pStyle w:val="TableParagraph"/>
              <w:spacing w:before="21"/>
              <w:ind w:right="14"/>
              <w:jc w:val="right"/>
              <w:rPr>
                <w:sz w:val="13"/>
              </w:rPr>
            </w:pPr>
            <w:r>
              <w:rPr>
                <w:sz w:val="13"/>
              </w:rPr>
              <w:t>June</w:t>
            </w:r>
            <w:r>
              <w:rPr>
                <w:spacing w:val="5"/>
                <w:sz w:val="13"/>
              </w:rPr>
              <w:t xml:space="preserve"> </w:t>
            </w:r>
            <w:r>
              <w:rPr>
                <w:sz w:val="13"/>
              </w:rPr>
              <w:t>28,</w:t>
            </w:r>
          </w:p>
          <w:p w14:paraId="1196F179" w14:textId="77777777" w:rsidR="004304EB" w:rsidRDefault="000856F8">
            <w:pPr>
              <w:pStyle w:val="TableParagraph"/>
              <w:spacing w:before="6"/>
              <w:ind w:right="11"/>
              <w:jc w:val="right"/>
              <w:rPr>
                <w:sz w:val="13"/>
              </w:rPr>
            </w:pPr>
            <w:r>
              <w:rPr>
                <w:sz w:val="13"/>
              </w:rPr>
              <w:t>2019</w:t>
            </w:r>
          </w:p>
        </w:tc>
        <w:tc>
          <w:tcPr>
            <w:tcW w:w="96" w:type="dxa"/>
            <w:tcBorders>
              <w:bottom w:val="single" w:sz="6" w:space="0" w:color="000000"/>
            </w:tcBorders>
          </w:tcPr>
          <w:p w14:paraId="1196F17A" w14:textId="77777777" w:rsidR="004304EB" w:rsidRDefault="004304EB">
            <w:pPr>
              <w:pStyle w:val="TableParagraph"/>
              <w:spacing w:before="0"/>
              <w:rPr>
                <w:sz w:val="14"/>
              </w:rPr>
            </w:pPr>
          </w:p>
        </w:tc>
        <w:tc>
          <w:tcPr>
            <w:tcW w:w="687" w:type="dxa"/>
            <w:tcBorders>
              <w:top w:val="single" w:sz="6" w:space="0" w:color="000000"/>
              <w:bottom w:val="single" w:sz="6" w:space="0" w:color="000000"/>
            </w:tcBorders>
          </w:tcPr>
          <w:p w14:paraId="1196F17B" w14:textId="77777777" w:rsidR="004304EB" w:rsidRDefault="004304EB">
            <w:pPr>
              <w:pStyle w:val="TableParagraph"/>
              <w:spacing w:before="0"/>
              <w:rPr>
                <w:sz w:val="14"/>
              </w:rPr>
            </w:pPr>
          </w:p>
        </w:tc>
        <w:tc>
          <w:tcPr>
            <w:tcW w:w="1136" w:type="dxa"/>
            <w:tcBorders>
              <w:top w:val="single" w:sz="6" w:space="0" w:color="000000"/>
              <w:bottom w:val="single" w:sz="6" w:space="0" w:color="000000"/>
            </w:tcBorders>
          </w:tcPr>
          <w:p w14:paraId="1196F17C" w14:textId="77777777" w:rsidR="004304EB" w:rsidRDefault="000856F8">
            <w:pPr>
              <w:pStyle w:val="TableParagraph"/>
              <w:spacing w:before="21"/>
              <w:ind w:right="547"/>
              <w:jc w:val="right"/>
              <w:rPr>
                <w:b/>
                <w:sz w:val="13"/>
              </w:rPr>
            </w:pPr>
            <w:r>
              <w:rPr>
                <w:b/>
                <w:sz w:val="13"/>
              </w:rPr>
              <w:t>June</w:t>
            </w:r>
            <w:r>
              <w:rPr>
                <w:b/>
                <w:spacing w:val="4"/>
                <w:sz w:val="13"/>
              </w:rPr>
              <w:t xml:space="preserve"> </w:t>
            </w:r>
            <w:r>
              <w:rPr>
                <w:b/>
                <w:sz w:val="13"/>
              </w:rPr>
              <w:t>26,</w:t>
            </w:r>
          </w:p>
          <w:p w14:paraId="1196F17D" w14:textId="77777777" w:rsidR="004304EB" w:rsidRDefault="000856F8">
            <w:pPr>
              <w:pStyle w:val="TableParagraph"/>
              <w:spacing w:before="6"/>
              <w:ind w:right="538"/>
              <w:jc w:val="right"/>
              <w:rPr>
                <w:b/>
                <w:sz w:val="13"/>
              </w:rPr>
            </w:pPr>
            <w:r>
              <w:rPr>
                <w:b/>
                <w:sz w:val="13"/>
              </w:rPr>
              <w:t>2020</w:t>
            </w:r>
          </w:p>
        </w:tc>
        <w:tc>
          <w:tcPr>
            <w:tcW w:w="166" w:type="dxa"/>
            <w:tcBorders>
              <w:top w:val="single" w:sz="6" w:space="0" w:color="000000"/>
              <w:bottom w:val="single" w:sz="6" w:space="0" w:color="000000"/>
            </w:tcBorders>
          </w:tcPr>
          <w:p w14:paraId="1196F17E" w14:textId="77777777" w:rsidR="004304EB" w:rsidRDefault="004304EB">
            <w:pPr>
              <w:pStyle w:val="TableParagraph"/>
              <w:spacing w:before="0"/>
              <w:rPr>
                <w:sz w:val="14"/>
              </w:rPr>
            </w:pPr>
          </w:p>
        </w:tc>
        <w:tc>
          <w:tcPr>
            <w:tcW w:w="663" w:type="dxa"/>
            <w:tcBorders>
              <w:top w:val="single" w:sz="6" w:space="0" w:color="000000"/>
              <w:bottom w:val="single" w:sz="6" w:space="0" w:color="000000"/>
            </w:tcBorders>
          </w:tcPr>
          <w:p w14:paraId="1196F17F" w14:textId="77777777" w:rsidR="004304EB" w:rsidRDefault="000856F8">
            <w:pPr>
              <w:pStyle w:val="TableParagraph"/>
              <w:spacing w:before="21"/>
              <w:ind w:right="86"/>
              <w:jc w:val="right"/>
              <w:rPr>
                <w:sz w:val="13"/>
              </w:rPr>
            </w:pPr>
            <w:r>
              <w:rPr>
                <w:sz w:val="13"/>
              </w:rPr>
              <w:t>June</w:t>
            </w:r>
            <w:r>
              <w:rPr>
                <w:spacing w:val="5"/>
                <w:sz w:val="13"/>
              </w:rPr>
              <w:t xml:space="preserve"> </w:t>
            </w:r>
            <w:r>
              <w:rPr>
                <w:sz w:val="13"/>
              </w:rPr>
              <w:t>28,</w:t>
            </w:r>
          </w:p>
          <w:p w14:paraId="1196F180" w14:textId="77777777" w:rsidR="004304EB" w:rsidRDefault="000856F8">
            <w:pPr>
              <w:pStyle w:val="TableParagraph"/>
              <w:spacing w:before="6"/>
              <w:ind w:right="83"/>
              <w:jc w:val="right"/>
              <w:rPr>
                <w:sz w:val="13"/>
              </w:rPr>
            </w:pPr>
            <w:r>
              <w:rPr>
                <w:sz w:val="13"/>
              </w:rPr>
              <w:t>2019</w:t>
            </w:r>
          </w:p>
        </w:tc>
      </w:tr>
      <w:tr w:rsidR="004304EB" w14:paraId="1196F18C" w14:textId="77777777">
        <w:trPr>
          <w:trHeight w:val="225"/>
        </w:trPr>
        <w:tc>
          <w:tcPr>
            <w:tcW w:w="5772" w:type="dxa"/>
            <w:tcBorders>
              <w:top w:val="single" w:sz="6" w:space="0" w:color="000000"/>
              <w:bottom w:val="single" w:sz="6" w:space="0" w:color="000000"/>
            </w:tcBorders>
            <w:shd w:val="clear" w:color="auto" w:fill="CCEDFF"/>
          </w:tcPr>
          <w:p w14:paraId="1196F182" w14:textId="77777777" w:rsidR="004304EB" w:rsidRDefault="000856F8">
            <w:pPr>
              <w:pStyle w:val="TableParagraph"/>
              <w:spacing w:before="26"/>
              <w:ind w:left="11"/>
              <w:rPr>
                <w:sz w:val="15"/>
              </w:rPr>
            </w:pPr>
            <w:r>
              <w:rPr>
                <w:w w:val="105"/>
                <w:sz w:val="15"/>
              </w:rPr>
              <w:t>Consolidated</w:t>
            </w:r>
          </w:p>
        </w:tc>
        <w:tc>
          <w:tcPr>
            <w:tcW w:w="687" w:type="dxa"/>
            <w:tcBorders>
              <w:top w:val="single" w:sz="6" w:space="0" w:color="000000"/>
              <w:bottom w:val="single" w:sz="6" w:space="0" w:color="000000"/>
            </w:tcBorders>
            <w:shd w:val="clear" w:color="auto" w:fill="CCEDFF"/>
          </w:tcPr>
          <w:p w14:paraId="1196F183" w14:textId="77777777" w:rsidR="004304EB" w:rsidRDefault="004304EB">
            <w:pPr>
              <w:pStyle w:val="TableParagraph"/>
              <w:spacing w:before="0"/>
              <w:rPr>
                <w:sz w:val="14"/>
              </w:rPr>
            </w:pPr>
          </w:p>
        </w:tc>
        <w:tc>
          <w:tcPr>
            <w:tcW w:w="1169" w:type="dxa"/>
            <w:tcBorders>
              <w:top w:val="single" w:sz="6" w:space="0" w:color="000000"/>
              <w:bottom w:val="single" w:sz="6" w:space="0" w:color="000000"/>
            </w:tcBorders>
            <w:shd w:val="clear" w:color="auto" w:fill="CCEDFF"/>
          </w:tcPr>
          <w:p w14:paraId="1196F184" w14:textId="77777777" w:rsidR="004304EB" w:rsidRDefault="000856F8">
            <w:pPr>
              <w:pStyle w:val="TableParagraph"/>
              <w:spacing w:before="26"/>
              <w:ind w:left="32"/>
              <w:rPr>
                <w:b/>
                <w:sz w:val="15"/>
              </w:rPr>
            </w:pPr>
            <w:r>
              <w:rPr>
                <w:b/>
                <w:w w:val="105"/>
                <w:sz w:val="15"/>
              </w:rPr>
              <w:t>27.7%</w:t>
            </w:r>
          </w:p>
        </w:tc>
        <w:tc>
          <w:tcPr>
            <w:tcW w:w="133" w:type="dxa"/>
            <w:tcBorders>
              <w:top w:val="single" w:sz="6" w:space="0" w:color="000000"/>
              <w:bottom w:val="single" w:sz="6" w:space="0" w:color="000000"/>
            </w:tcBorders>
            <w:shd w:val="clear" w:color="auto" w:fill="CCEDFF"/>
          </w:tcPr>
          <w:p w14:paraId="1196F185" w14:textId="77777777" w:rsidR="004304EB" w:rsidRDefault="004304EB">
            <w:pPr>
              <w:pStyle w:val="TableParagraph"/>
              <w:spacing w:before="0"/>
              <w:rPr>
                <w:sz w:val="14"/>
              </w:rPr>
            </w:pPr>
          </w:p>
        </w:tc>
        <w:tc>
          <w:tcPr>
            <w:tcW w:w="591" w:type="dxa"/>
            <w:tcBorders>
              <w:top w:val="single" w:sz="6" w:space="0" w:color="000000"/>
              <w:bottom w:val="single" w:sz="6" w:space="0" w:color="000000"/>
            </w:tcBorders>
            <w:shd w:val="clear" w:color="auto" w:fill="CCEDFF"/>
          </w:tcPr>
          <w:p w14:paraId="1196F186" w14:textId="77777777" w:rsidR="004304EB" w:rsidRDefault="000856F8">
            <w:pPr>
              <w:pStyle w:val="TableParagraph"/>
              <w:spacing w:before="26"/>
              <w:ind w:right="147"/>
              <w:jc w:val="right"/>
              <w:rPr>
                <w:sz w:val="15"/>
              </w:rPr>
            </w:pPr>
            <w:r>
              <w:rPr>
                <w:sz w:val="15"/>
              </w:rPr>
              <w:t>29.9%</w:t>
            </w:r>
          </w:p>
        </w:tc>
        <w:tc>
          <w:tcPr>
            <w:tcW w:w="96" w:type="dxa"/>
            <w:tcBorders>
              <w:top w:val="single" w:sz="6" w:space="0" w:color="000000"/>
              <w:bottom w:val="single" w:sz="6" w:space="0" w:color="000000"/>
            </w:tcBorders>
            <w:shd w:val="clear" w:color="auto" w:fill="CCEDFF"/>
          </w:tcPr>
          <w:p w14:paraId="1196F187" w14:textId="77777777" w:rsidR="004304EB" w:rsidRDefault="004304EB">
            <w:pPr>
              <w:pStyle w:val="TableParagraph"/>
              <w:spacing w:before="0"/>
              <w:rPr>
                <w:sz w:val="14"/>
              </w:rPr>
            </w:pPr>
          </w:p>
        </w:tc>
        <w:tc>
          <w:tcPr>
            <w:tcW w:w="687" w:type="dxa"/>
            <w:tcBorders>
              <w:top w:val="single" w:sz="6" w:space="0" w:color="000000"/>
              <w:bottom w:val="single" w:sz="6" w:space="0" w:color="000000"/>
            </w:tcBorders>
            <w:shd w:val="clear" w:color="auto" w:fill="CCEDFF"/>
          </w:tcPr>
          <w:p w14:paraId="1196F188" w14:textId="77777777" w:rsidR="004304EB" w:rsidRDefault="004304EB">
            <w:pPr>
              <w:pStyle w:val="TableParagraph"/>
              <w:spacing w:before="0"/>
              <w:rPr>
                <w:sz w:val="14"/>
              </w:rPr>
            </w:pPr>
          </w:p>
        </w:tc>
        <w:tc>
          <w:tcPr>
            <w:tcW w:w="1136" w:type="dxa"/>
            <w:tcBorders>
              <w:top w:val="single" w:sz="6" w:space="0" w:color="000000"/>
              <w:bottom w:val="single" w:sz="6" w:space="0" w:color="000000"/>
            </w:tcBorders>
            <w:shd w:val="clear" w:color="auto" w:fill="CCEDFF"/>
          </w:tcPr>
          <w:p w14:paraId="1196F189" w14:textId="77777777" w:rsidR="004304EB" w:rsidRDefault="000856F8">
            <w:pPr>
              <w:pStyle w:val="TableParagraph"/>
              <w:spacing w:before="26"/>
              <w:ind w:left="32"/>
              <w:rPr>
                <w:b/>
                <w:sz w:val="15"/>
              </w:rPr>
            </w:pPr>
            <w:r>
              <w:rPr>
                <w:b/>
                <w:w w:val="105"/>
                <w:sz w:val="15"/>
              </w:rPr>
              <w:t>27.7%</w:t>
            </w:r>
          </w:p>
        </w:tc>
        <w:tc>
          <w:tcPr>
            <w:tcW w:w="166" w:type="dxa"/>
            <w:tcBorders>
              <w:top w:val="single" w:sz="6" w:space="0" w:color="000000"/>
              <w:bottom w:val="single" w:sz="6" w:space="0" w:color="000000"/>
            </w:tcBorders>
            <w:shd w:val="clear" w:color="auto" w:fill="CCEDFF"/>
          </w:tcPr>
          <w:p w14:paraId="1196F18A" w14:textId="77777777" w:rsidR="004304EB" w:rsidRDefault="004304EB">
            <w:pPr>
              <w:pStyle w:val="TableParagraph"/>
              <w:spacing w:before="0"/>
              <w:rPr>
                <w:sz w:val="14"/>
              </w:rPr>
            </w:pPr>
          </w:p>
        </w:tc>
        <w:tc>
          <w:tcPr>
            <w:tcW w:w="663" w:type="dxa"/>
            <w:tcBorders>
              <w:top w:val="single" w:sz="6" w:space="0" w:color="000000"/>
              <w:bottom w:val="single" w:sz="6" w:space="0" w:color="000000"/>
            </w:tcBorders>
            <w:shd w:val="clear" w:color="auto" w:fill="CCEDFF"/>
          </w:tcPr>
          <w:p w14:paraId="1196F18B" w14:textId="77777777" w:rsidR="004304EB" w:rsidRDefault="000856F8">
            <w:pPr>
              <w:pStyle w:val="TableParagraph"/>
              <w:spacing w:before="26"/>
              <w:ind w:right="219"/>
              <w:jc w:val="right"/>
              <w:rPr>
                <w:sz w:val="15"/>
              </w:rPr>
            </w:pPr>
            <w:r>
              <w:rPr>
                <w:sz w:val="15"/>
              </w:rPr>
              <w:t>29.0%</w:t>
            </w:r>
          </w:p>
        </w:tc>
      </w:tr>
      <w:tr w:rsidR="004304EB" w14:paraId="1196F197" w14:textId="77777777">
        <w:trPr>
          <w:trHeight w:val="226"/>
        </w:trPr>
        <w:tc>
          <w:tcPr>
            <w:tcW w:w="5772" w:type="dxa"/>
            <w:tcBorders>
              <w:top w:val="single" w:sz="6" w:space="0" w:color="000000"/>
            </w:tcBorders>
          </w:tcPr>
          <w:p w14:paraId="1196F18D" w14:textId="77777777" w:rsidR="004304EB" w:rsidRDefault="000856F8">
            <w:pPr>
              <w:pStyle w:val="TableParagraph"/>
              <w:spacing w:before="26"/>
              <w:ind w:left="11"/>
              <w:rPr>
                <w:sz w:val="15"/>
              </w:rPr>
            </w:pPr>
            <w:r>
              <w:rPr>
                <w:w w:val="105"/>
                <w:sz w:val="15"/>
              </w:rPr>
              <w:t xml:space="preserve">Europe, Middle </w:t>
            </w:r>
            <w:r>
              <w:rPr>
                <w:w w:val="105"/>
                <w:sz w:val="15"/>
              </w:rPr>
              <w:t>East &amp; Africa</w:t>
            </w:r>
          </w:p>
        </w:tc>
        <w:tc>
          <w:tcPr>
            <w:tcW w:w="687" w:type="dxa"/>
            <w:tcBorders>
              <w:top w:val="single" w:sz="6" w:space="0" w:color="000000"/>
            </w:tcBorders>
          </w:tcPr>
          <w:p w14:paraId="1196F18E" w14:textId="77777777" w:rsidR="004304EB" w:rsidRDefault="004304EB">
            <w:pPr>
              <w:pStyle w:val="TableParagraph"/>
              <w:spacing w:before="0"/>
              <w:rPr>
                <w:sz w:val="14"/>
              </w:rPr>
            </w:pPr>
          </w:p>
        </w:tc>
        <w:tc>
          <w:tcPr>
            <w:tcW w:w="1169" w:type="dxa"/>
            <w:tcBorders>
              <w:top w:val="single" w:sz="6" w:space="0" w:color="000000"/>
            </w:tcBorders>
          </w:tcPr>
          <w:p w14:paraId="1196F18F" w14:textId="77777777" w:rsidR="004304EB" w:rsidRDefault="000856F8">
            <w:pPr>
              <w:pStyle w:val="TableParagraph"/>
              <w:spacing w:before="26"/>
              <w:ind w:left="32"/>
              <w:rPr>
                <w:b/>
                <w:sz w:val="15"/>
              </w:rPr>
            </w:pPr>
            <w:r>
              <w:rPr>
                <w:b/>
                <w:w w:val="105"/>
                <w:sz w:val="15"/>
              </w:rPr>
              <w:t>63.0%</w:t>
            </w:r>
          </w:p>
        </w:tc>
        <w:tc>
          <w:tcPr>
            <w:tcW w:w="133" w:type="dxa"/>
            <w:tcBorders>
              <w:top w:val="single" w:sz="6" w:space="0" w:color="000000"/>
            </w:tcBorders>
          </w:tcPr>
          <w:p w14:paraId="1196F190" w14:textId="77777777" w:rsidR="004304EB" w:rsidRDefault="004304EB">
            <w:pPr>
              <w:pStyle w:val="TableParagraph"/>
              <w:spacing w:before="0"/>
              <w:rPr>
                <w:sz w:val="14"/>
              </w:rPr>
            </w:pPr>
          </w:p>
        </w:tc>
        <w:tc>
          <w:tcPr>
            <w:tcW w:w="591" w:type="dxa"/>
            <w:tcBorders>
              <w:top w:val="single" w:sz="6" w:space="0" w:color="000000"/>
            </w:tcBorders>
          </w:tcPr>
          <w:p w14:paraId="1196F191" w14:textId="77777777" w:rsidR="004304EB" w:rsidRDefault="000856F8">
            <w:pPr>
              <w:pStyle w:val="TableParagraph"/>
              <w:spacing w:before="26"/>
              <w:ind w:right="147"/>
              <w:jc w:val="right"/>
              <w:rPr>
                <w:sz w:val="15"/>
              </w:rPr>
            </w:pPr>
            <w:r>
              <w:rPr>
                <w:sz w:val="15"/>
              </w:rPr>
              <w:t>57.5%</w:t>
            </w:r>
          </w:p>
        </w:tc>
        <w:tc>
          <w:tcPr>
            <w:tcW w:w="96" w:type="dxa"/>
            <w:tcBorders>
              <w:top w:val="single" w:sz="6" w:space="0" w:color="000000"/>
            </w:tcBorders>
          </w:tcPr>
          <w:p w14:paraId="1196F192" w14:textId="77777777" w:rsidR="004304EB" w:rsidRDefault="004304EB">
            <w:pPr>
              <w:pStyle w:val="TableParagraph"/>
              <w:spacing w:before="0"/>
              <w:rPr>
                <w:sz w:val="14"/>
              </w:rPr>
            </w:pPr>
          </w:p>
        </w:tc>
        <w:tc>
          <w:tcPr>
            <w:tcW w:w="687" w:type="dxa"/>
            <w:tcBorders>
              <w:top w:val="single" w:sz="6" w:space="0" w:color="000000"/>
            </w:tcBorders>
          </w:tcPr>
          <w:p w14:paraId="1196F193" w14:textId="77777777" w:rsidR="004304EB" w:rsidRDefault="004304EB">
            <w:pPr>
              <w:pStyle w:val="TableParagraph"/>
              <w:spacing w:before="0"/>
              <w:rPr>
                <w:sz w:val="14"/>
              </w:rPr>
            </w:pPr>
          </w:p>
        </w:tc>
        <w:tc>
          <w:tcPr>
            <w:tcW w:w="1136" w:type="dxa"/>
            <w:tcBorders>
              <w:top w:val="single" w:sz="6" w:space="0" w:color="000000"/>
            </w:tcBorders>
          </w:tcPr>
          <w:p w14:paraId="1196F194" w14:textId="77777777" w:rsidR="004304EB" w:rsidRDefault="000856F8">
            <w:pPr>
              <w:pStyle w:val="TableParagraph"/>
              <w:spacing w:before="26"/>
              <w:ind w:left="32"/>
              <w:rPr>
                <w:b/>
                <w:sz w:val="15"/>
              </w:rPr>
            </w:pPr>
            <w:r>
              <w:rPr>
                <w:b/>
                <w:w w:val="105"/>
                <w:sz w:val="15"/>
              </w:rPr>
              <w:t>61.8%</w:t>
            </w:r>
          </w:p>
        </w:tc>
        <w:tc>
          <w:tcPr>
            <w:tcW w:w="166" w:type="dxa"/>
            <w:tcBorders>
              <w:top w:val="single" w:sz="6" w:space="0" w:color="000000"/>
            </w:tcBorders>
          </w:tcPr>
          <w:p w14:paraId="1196F195" w14:textId="77777777" w:rsidR="004304EB" w:rsidRDefault="004304EB">
            <w:pPr>
              <w:pStyle w:val="TableParagraph"/>
              <w:spacing w:before="0"/>
              <w:rPr>
                <w:sz w:val="14"/>
              </w:rPr>
            </w:pPr>
          </w:p>
        </w:tc>
        <w:tc>
          <w:tcPr>
            <w:tcW w:w="663" w:type="dxa"/>
            <w:tcBorders>
              <w:top w:val="single" w:sz="6" w:space="0" w:color="000000"/>
            </w:tcBorders>
          </w:tcPr>
          <w:p w14:paraId="1196F196" w14:textId="77777777" w:rsidR="004304EB" w:rsidRDefault="000856F8">
            <w:pPr>
              <w:pStyle w:val="TableParagraph"/>
              <w:spacing w:before="26"/>
              <w:ind w:right="219"/>
              <w:jc w:val="right"/>
              <w:rPr>
                <w:sz w:val="15"/>
              </w:rPr>
            </w:pPr>
            <w:r>
              <w:rPr>
                <w:sz w:val="15"/>
              </w:rPr>
              <w:t>58.6%</w:t>
            </w:r>
          </w:p>
        </w:tc>
      </w:tr>
      <w:tr w:rsidR="004304EB" w14:paraId="1196F1A2" w14:textId="77777777">
        <w:trPr>
          <w:trHeight w:val="228"/>
        </w:trPr>
        <w:tc>
          <w:tcPr>
            <w:tcW w:w="5772" w:type="dxa"/>
            <w:shd w:val="clear" w:color="auto" w:fill="CCEDFF"/>
          </w:tcPr>
          <w:p w14:paraId="1196F198" w14:textId="77777777" w:rsidR="004304EB" w:rsidRDefault="000856F8">
            <w:pPr>
              <w:pStyle w:val="TableParagraph"/>
              <w:ind w:left="11"/>
              <w:rPr>
                <w:sz w:val="15"/>
              </w:rPr>
            </w:pPr>
            <w:r>
              <w:rPr>
                <w:w w:val="105"/>
                <w:sz w:val="15"/>
              </w:rPr>
              <w:t>Latin America</w:t>
            </w:r>
          </w:p>
        </w:tc>
        <w:tc>
          <w:tcPr>
            <w:tcW w:w="687" w:type="dxa"/>
            <w:shd w:val="clear" w:color="auto" w:fill="CCEDFF"/>
          </w:tcPr>
          <w:p w14:paraId="1196F199" w14:textId="77777777" w:rsidR="004304EB" w:rsidRDefault="004304EB">
            <w:pPr>
              <w:pStyle w:val="TableParagraph"/>
              <w:spacing w:before="0"/>
              <w:rPr>
                <w:sz w:val="14"/>
              </w:rPr>
            </w:pPr>
          </w:p>
        </w:tc>
        <w:tc>
          <w:tcPr>
            <w:tcW w:w="1169" w:type="dxa"/>
            <w:shd w:val="clear" w:color="auto" w:fill="CCEDFF"/>
          </w:tcPr>
          <w:p w14:paraId="1196F19A" w14:textId="77777777" w:rsidR="004304EB" w:rsidRDefault="000856F8">
            <w:pPr>
              <w:pStyle w:val="TableParagraph"/>
              <w:ind w:left="188"/>
              <w:rPr>
                <w:b/>
                <w:sz w:val="15"/>
              </w:rPr>
            </w:pPr>
            <w:r>
              <w:rPr>
                <w:b/>
                <w:w w:val="105"/>
                <w:sz w:val="15"/>
              </w:rPr>
              <w:t>66.8</w:t>
            </w:r>
          </w:p>
        </w:tc>
        <w:tc>
          <w:tcPr>
            <w:tcW w:w="133" w:type="dxa"/>
            <w:shd w:val="clear" w:color="auto" w:fill="CCEDFF"/>
          </w:tcPr>
          <w:p w14:paraId="1196F19B" w14:textId="77777777" w:rsidR="004304EB" w:rsidRDefault="004304EB">
            <w:pPr>
              <w:pStyle w:val="TableParagraph"/>
              <w:spacing w:before="0"/>
              <w:rPr>
                <w:sz w:val="14"/>
              </w:rPr>
            </w:pPr>
          </w:p>
        </w:tc>
        <w:tc>
          <w:tcPr>
            <w:tcW w:w="591" w:type="dxa"/>
            <w:shd w:val="clear" w:color="auto" w:fill="CCEDFF"/>
          </w:tcPr>
          <w:p w14:paraId="1196F19C" w14:textId="77777777" w:rsidR="004304EB" w:rsidRDefault="000856F8">
            <w:pPr>
              <w:pStyle w:val="TableParagraph"/>
              <w:ind w:right="146"/>
              <w:jc w:val="right"/>
              <w:rPr>
                <w:sz w:val="15"/>
              </w:rPr>
            </w:pPr>
            <w:r>
              <w:rPr>
                <w:sz w:val="15"/>
              </w:rPr>
              <w:t>58.6</w:t>
            </w:r>
          </w:p>
        </w:tc>
        <w:tc>
          <w:tcPr>
            <w:tcW w:w="96" w:type="dxa"/>
            <w:shd w:val="clear" w:color="auto" w:fill="CCEDFF"/>
          </w:tcPr>
          <w:p w14:paraId="1196F19D" w14:textId="77777777" w:rsidR="004304EB" w:rsidRDefault="004304EB">
            <w:pPr>
              <w:pStyle w:val="TableParagraph"/>
              <w:spacing w:before="0"/>
              <w:rPr>
                <w:sz w:val="14"/>
              </w:rPr>
            </w:pPr>
          </w:p>
        </w:tc>
        <w:tc>
          <w:tcPr>
            <w:tcW w:w="687" w:type="dxa"/>
            <w:shd w:val="clear" w:color="auto" w:fill="CCEDFF"/>
          </w:tcPr>
          <w:p w14:paraId="1196F19E" w14:textId="77777777" w:rsidR="004304EB" w:rsidRDefault="004304EB">
            <w:pPr>
              <w:pStyle w:val="TableParagraph"/>
              <w:spacing w:before="0"/>
              <w:rPr>
                <w:sz w:val="14"/>
              </w:rPr>
            </w:pPr>
          </w:p>
        </w:tc>
        <w:tc>
          <w:tcPr>
            <w:tcW w:w="1136" w:type="dxa"/>
            <w:shd w:val="clear" w:color="auto" w:fill="CCEDFF"/>
          </w:tcPr>
          <w:p w14:paraId="1196F19F" w14:textId="77777777" w:rsidR="004304EB" w:rsidRDefault="000856F8">
            <w:pPr>
              <w:pStyle w:val="TableParagraph"/>
              <w:ind w:left="188"/>
              <w:rPr>
                <w:b/>
                <w:sz w:val="15"/>
              </w:rPr>
            </w:pPr>
            <w:r>
              <w:rPr>
                <w:b/>
                <w:w w:val="105"/>
                <w:sz w:val="15"/>
              </w:rPr>
              <w:t>61.9</w:t>
            </w:r>
          </w:p>
        </w:tc>
        <w:tc>
          <w:tcPr>
            <w:tcW w:w="166" w:type="dxa"/>
            <w:shd w:val="clear" w:color="auto" w:fill="CCEDFF"/>
          </w:tcPr>
          <w:p w14:paraId="1196F1A0" w14:textId="77777777" w:rsidR="004304EB" w:rsidRDefault="004304EB">
            <w:pPr>
              <w:pStyle w:val="TableParagraph"/>
              <w:spacing w:before="0"/>
              <w:rPr>
                <w:sz w:val="14"/>
              </w:rPr>
            </w:pPr>
          </w:p>
        </w:tc>
        <w:tc>
          <w:tcPr>
            <w:tcW w:w="663" w:type="dxa"/>
            <w:shd w:val="clear" w:color="auto" w:fill="CCEDFF"/>
          </w:tcPr>
          <w:p w14:paraId="1196F1A1" w14:textId="77777777" w:rsidR="004304EB" w:rsidRDefault="000856F8">
            <w:pPr>
              <w:pStyle w:val="TableParagraph"/>
              <w:ind w:right="218"/>
              <w:jc w:val="right"/>
              <w:rPr>
                <w:sz w:val="15"/>
              </w:rPr>
            </w:pPr>
            <w:r>
              <w:rPr>
                <w:sz w:val="15"/>
              </w:rPr>
              <w:t>57.1</w:t>
            </w:r>
          </w:p>
        </w:tc>
      </w:tr>
      <w:tr w:rsidR="004304EB" w14:paraId="1196F1AD" w14:textId="77777777">
        <w:trPr>
          <w:trHeight w:val="228"/>
        </w:trPr>
        <w:tc>
          <w:tcPr>
            <w:tcW w:w="5772" w:type="dxa"/>
          </w:tcPr>
          <w:p w14:paraId="1196F1A3" w14:textId="77777777" w:rsidR="004304EB" w:rsidRDefault="000856F8">
            <w:pPr>
              <w:pStyle w:val="TableParagraph"/>
              <w:ind w:left="11"/>
              <w:rPr>
                <w:sz w:val="15"/>
              </w:rPr>
            </w:pPr>
            <w:r>
              <w:rPr>
                <w:w w:val="105"/>
                <w:sz w:val="15"/>
              </w:rPr>
              <w:t>North America</w:t>
            </w:r>
          </w:p>
        </w:tc>
        <w:tc>
          <w:tcPr>
            <w:tcW w:w="687" w:type="dxa"/>
          </w:tcPr>
          <w:p w14:paraId="1196F1A4" w14:textId="77777777" w:rsidR="004304EB" w:rsidRDefault="004304EB">
            <w:pPr>
              <w:pStyle w:val="TableParagraph"/>
              <w:spacing w:before="0"/>
              <w:rPr>
                <w:sz w:val="14"/>
              </w:rPr>
            </w:pPr>
          </w:p>
        </w:tc>
        <w:tc>
          <w:tcPr>
            <w:tcW w:w="1169" w:type="dxa"/>
          </w:tcPr>
          <w:p w14:paraId="1196F1A5" w14:textId="77777777" w:rsidR="004304EB" w:rsidRDefault="000856F8">
            <w:pPr>
              <w:pStyle w:val="TableParagraph"/>
              <w:ind w:left="188"/>
              <w:rPr>
                <w:b/>
                <w:sz w:val="15"/>
              </w:rPr>
            </w:pPr>
            <w:r>
              <w:rPr>
                <w:b/>
                <w:w w:val="105"/>
                <w:sz w:val="15"/>
              </w:rPr>
              <w:t>18.5</w:t>
            </w:r>
          </w:p>
        </w:tc>
        <w:tc>
          <w:tcPr>
            <w:tcW w:w="133" w:type="dxa"/>
          </w:tcPr>
          <w:p w14:paraId="1196F1A6" w14:textId="77777777" w:rsidR="004304EB" w:rsidRDefault="004304EB">
            <w:pPr>
              <w:pStyle w:val="TableParagraph"/>
              <w:spacing w:before="0"/>
              <w:rPr>
                <w:sz w:val="14"/>
              </w:rPr>
            </w:pPr>
          </w:p>
        </w:tc>
        <w:tc>
          <w:tcPr>
            <w:tcW w:w="591" w:type="dxa"/>
          </w:tcPr>
          <w:p w14:paraId="1196F1A7" w14:textId="77777777" w:rsidR="004304EB" w:rsidRDefault="000856F8">
            <w:pPr>
              <w:pStyle w:val="TableParagraph"/>
              <w:ind w:right="146"/>
              <w:jc w:val="right"/>
              <w:rPr>
                <w:sz w:val="15"/>
              </w:rPr>
            </w:pPr>
            <w:r>
              <w:rPr>
                <w:sz w:val="15"/>
              </w:rPr>
              <w:t>22.5</w:t>
            </w:r>
          </w:p>
        </w:tc>
        <w:tc>
          <w:tcPr>
            <w:tcW w:w="96" w:type="dxa"/>
          </w:tcPr>
          <w:p w14:paraId="1196F1A8" w14:textId="77777777" w:rsidR="004304EB" w:rsidRDefault="004304EB">
            <w:pPr>
              <w:pStyle w:val="TableParagraph"/>
              <w:spacing w:before="0"/>
              <w:rPr>
                <w:sz w:val="14"/>
              </w:rPr>
            </w:pPr>
          </w:p>
        </w:tc>
        <w:tc>
          <w:tcPr>
            <w:tcW w:w="687" w:type="dxa"/>
          </w:tcPr>
          <w:p w14:paraId="1196F1A9" w14:textId="77777777" w:rsidR="004304EB" w:rsidRDefault="004304EB">
            <w:pPr>
              <w:pStyle w:val="TableParagraph"/>
              <w:spacing w:before="0"/>
              <w:rPr>
                <w:sz w:val="14"/>
              </w:rPr>
            </w:pPr>
          </w:p>
        </w:tc>
        <w:tc>
          <w:tcPr>
            <w:tcW w:w="1136" w:type="dxa"/>
          </w:tcPr>
          <w:p w14:paraId="1196F1AA" w14:textId="77777777" w:rsidR="004304EB" w:rsidRDefault="000856F8">
            <w:pPr>
              <w:pStyle w:val="TableParagraph"/>
              <w:ind w:left="188"/>
              <w:rPr>
                <w:b/>
                <w:sz w:val="15"/>
              </w:rPr>
            </w:pPr>
            <w:r>
              <w:rPr>
                <w:b/>
                <w:w w:val="105"/>
                <w:sz w:val="15"/>
              </w:rPr>
              <w:t>15.9</w:t>
            </w:r>
          </w:p>
        </w:tc>
        <w:tc>
          <w:tcPr>
            <w:tcW w:w="166" w:type="dxa"/>
          </w:tcPr>
          <w:p w14:paraId="1196F1AB" w14:textId="77777777" w:rsidR="004304EB" w:rsidRDefault="004304EB">
            <w:pPr>
              <w:pStyle w:val="TableParagraph"/>
              <w:spacing w:before="0"/>
              <w:rPr>
                <w:sz w:val="14"/>
              </w:rPr>
            </w:pPr>
          </w:p>
        </w:tc>
        <w:tc>
          <w:tcPr>
            <w:tcW w:w="663" w:type="dxa"/>
          </w:tcPr>
          <w:p w14:paraId="1196F1AC" w14:textId="77777777" w:rsidR="004304EB" w:rsidRDefault="000856F8">
            <w:pPr>
              <w:pStyle w:val="TableParagraph"/>
              <w:ind w:right="218"/>
              <w:jc w:val="right"/>
              <w:rPr>
                <w:sz w:val="15"/>
              </w:rPr>
            </w:pPr>
            <w:r>
              <w:rPr>
                <w:sz w:val="15"/>
              </w:rPr>
              <w:t>22.2</w:t>
            </w:r>
          </w:p>
        </w:tc>
      </w:tr>
      <w:tr w:rsidR="004304EB" w14:paraId="1196F1B8" w14:textId="77777777">
        <w:trPr>
          <w:trHeight w:val="228"/>
        </w:trPr>
        <w:tc>
          <w:tcPr>
            <w:tcW w:w="5772" w:type="dxa"/>
            <w:shd w:val="clear" w:color="auto" w:fill="CCEDFF"/>
          </w:tcPr>
          <w:p w14:paraId="1196F1AE" w14:textId="77777777" w:rsidR="004304EB" w:rsidRDefault="000856F8">
            <w:pPr>
              <w:pStyle w:val="TableParagraph"/>
              <w:ind w:left="11"/>
              <w:rPr>
                <w:sz w:val="15"/>
              </w:rPr>
            </w:pPr>
            <w:r>
              <w:rPr>
                <w:w w:val="105"/>
                <w:sz w:val="15"/>
              </w:rPr>
              <w:t>Asia Pacific</w:t>
            </w:r>
          </w:p>
        </w:tc>
        <w:tc>
          <w:tcPr>
            <w:tcW w:w="687" w:type="dxa"/>
            <w:shd w:val="clear" w:color="auto" w:fill="CCEDFF"/>
          </w:tcPr>
          <w:p w14:paraId="1196F1AF" w14:textId="77777777" w:rsidR="004304EB" w:rsidRDefault="004304EB">
            <w:pPr>
              <w:pStyle w:val="TableParagraph"/>
              <w:spacing w:before="0"/>
              <w:rPr>
                <w:sz w:val="14"/>
              </w:rPr>
            </w:pPr>
          </w:p>
        </w:tc>
        <w:tc>
          <w:tcPr>
            <w:tcW w:w="1169" w:type="dxa"/>
            <w:shd w:val="clear" w:color="auto" w:fill="CCEDFF"/>
          </w:tcPr>
          <w:p w14:paraId="1196F1B0" w14:textId="77777777" w:rsidR="004304EB" w:rsidRDefault="000856F8">
            <w:pPr>
              <w:pStyle w:val="TableParagraph"/>
              <w:ind w:left="188"/>
              <w:rPr>
                <w:b/>
                <w:sz w:val="15"/>
              </w:rPr>
            </w:pPr>
            <w:r>
              <w:rPr>
                <w:b/>
                <w:w w:val="105"/>
                <w:sz w:val="15"/>
              </w:rPr>
              <w:t>61.1</w:t>
            </w:r>
          </w:p>
        </w:tc>
        <w:tc>
          <w:tcPr>
            <w:tcW w:w="133" w:type="dxa"/>
            <w:shd w:val="clear" w:color="auto" w:fill="CCEDFF"/>
          </w:tcPr>
          <w:p w14:paraId="1196F1B1" w14:textId="77777777" w:rsidR="004304EB" w:rsidRDefault="004304EB">
            <w:pPr>
              <w:pStyle w:val="TableParagraph"/>
              <w:spacing w:before="0"/>
              <w:rPr>
                <w:sz w:val="14"/>
              </w:rPr>
            </w:pPr>
          </w:p>
        </w:tc>
        <w:tc>
          <w:tcPr>
            <w:tcW w:w="591" w:type="dxa"/>
            <w:shd w:val="clear" w:color="auto" w:fill="CCEDFF"/>
          </w:tcPr>
          <w:p w14:paraId="1196F1B2" w14:textId="77777777" w:rsidR="004304EB" w:rsidRDefault="000856F8">
            <w:pPr>
              <w:pStyle w:val="TableParagraph"/>
              <w:ind w:right="146"/>
              <w:jc w:val="right"/>
              <w:rPr>
                <w:sz w:val="15"/>
              </w:rPr>
            </w:pPr>
            <w:r>
              <w:rPr>
                <w:sz w:val="15"/>
              </w:rPr>
              <w:t>54.1</w:t>
            </w:r>
          </w:p>
        </w:tc>
        <w:tc>
          <w:tcPr>
            <w:tcW w:w="96" w:type="dxa"/>
            <w:shd w:val="clear" w:color="auto" w:fill="CCEDFF"/>
          </w:tcPr>
          <w:p w14:paraId="1196F1B3" w14:textId="77777777" w:rsidR="004304EB" w:rsidRDefault="004304EB">
            <w:pPr>
              <w:pStyle w:val="TableParagraph"/>
              <w:spacing w:before="0"/>
              <w:rPr>
                <w:sz w:val="14"/>
              </w:rPr>
            </w:pPr>
          </w:p>
        </w:tc>
        <w:tc>
          <w:tcPr>
            <w:tcW w:w="687" w:type="dxa"/>
            <w:shd w:val="clear" w:color="auto" w:fill="CCEDFF"/>
          </w:tcPr>
          <w:p w14:paraId="1196F1B4" w14:textId="77777777" w:rsidR="004304EB" w:rsidRDefault="004304EB">
            <w:pPr>
              <w:pStyle w:val="TableParagraph"/>
              <w:spacing w:before="0"/>
              <w:rPr>
                <w:sz w:val="14"/>
              </w:rPr>
            </w:pPr>
          </w:p>
        </w:tc>
        <w:tc>
          <w:tcPr>
            <w:tcW w:w="1136" w:type="dxa"/>
            <w:shd w:val="clear" w:color="auto" w:fill="CCEDFF"/>
          </w:tcPr>
          <w:p w14:paraId="1196F1B5" w14:textId="77777777" w:rsidR="004304EB" w:rsidRDefault="000856F8">
            <w:pPr>
              <w:pStyle w:val="TableParagraph"/>
              <w:ind w:left="188"/>
              <w:rPr>
                <w:b/>
                <w:sz w:val="15"/>
              </w:rPr>
            </w:pPr>
            <w:r>
              <w:rPr>
                <w:b/>
                <w:w w:val="105"/>
                <w:sz w:val="15"/>
              </w:rPr>
              <w:t>56.5</w:t>
            </w:r>
          </w:p>
        </w:tc>
        <w:tc>
          <w:tcPr>
            <w:tcW w:w="166" w:type="dxa"/>
            <w:shd w:val="clear" w:color="auto" w:fill="CCEDFF"/>
          </w:tcPr>
          <w:p w14:paraId="1196F1B6" w14:textId="77777777" w:rsidR="004304EB" w:rsidRDefault="004304EB">
            <w:pPr>
              <w:pStyle w:val="TableParagraph"/>
              <w:spacing w:before="0"/>
              <w:rPr>
                <w:sz w:val="14"/>
              </w:rPr>
            </w:pPr>
          </w:p>
        </w:tc>
        <w:tc>
          <w:tcPr>
            <w:tcW w:w="663" w:type="dxa"/>
            <w:shd w:val="clear" w:color="auto" w:fill="CCEDFF"/>
          </w:tcPr>
          <w:p w14:paraId="1196F1B7" w14:textId="77777777" w:rsidR="004304EB" w:rsidRDefault="000856F8">
            <w:pPr>
              <w:pStyle w:val="TableParagraph"/>
              <w:ind w:right="218"/>
              <w:jc w:val="right"/>
              <w:rPr>
                <w:sz w:val="15"/>
              </w:rPr>
            </w:pPr>
            <w:r>
              <w:rPr>
                <w:sz w:val="15"/>
              </w:rPr>
              <w:t>52.8</w:t>
            </w:r>
          </w:p>
        </w:tc>
      </w:tr>
      <w:tr w:rsidR="004304EB" w14:paraId="1196F1C3" w14:textId="77777777">
        <w:trPr>
          <w:trHeight w:val="228"/>
        </w:trPr>
        <w:tc>
          <w:tcPr>
            <w:tcW w:w="5772" w:type="dxa"/>
          </w:tcPr>
          <w:p w14:paraId="1196F1B9" w14:textId="77777777" w:rsidR="004304EB" w:rsidRDefault="000856F8">
            <w:pPr>
              <w:pStyle w:val="TableParagraph"/>
              <w:ind w:left="11"/>
              <w:rPr>
                <w:sz w:val="15"/>
              </w:rPr>
            </w:pPr>
            <w:r>
              <w:rPr>
                <w:w w:val="105"/>
                <w:sz w:val="15"/>
              </w:rPr>
              <w:t>Global Ventures</w:t>
            </w:r>
          </w:p>
        </w:tc>
        <w:tc>
          <w:tcPr>
            <w:tcW w:w="687" w:type="dxa"/>
          </w:tcPr>
          <w:p w14:paraId="1196F1BA" w14:textId="77777777" w:rsidR="004304EB" w:rsidRDefault="004304EB">
            <w:pPr>
              <w:pStyle w:val="TableParagraph"/>
              <w:spacing w:before="0"/>
              <w:rPr>
                <w:sz w:val="14"/>
              </w:rPr>
            </w:pPr>
          </w:p>
        </w:tc>
        <w:tc>
          <w:tcPr>
            <w:tcW w:w="1169" w:type="dxa"/>
          </w:tcPr>
          <w:p w14:paraId="1196F1BB" w14:textId="77777777" w:rsidR="004304EB" w:rsidRDefault="000856F8">
            <w:pPr>
              <w:pStyle w:val="TableParagraph"/>
              <w:ind w:left="128"/>
              <w:rPr>
                <w:b/>
                <w:sz w:val="15"/>
              </w:rPr>
            </w:pPr>
            <w:r>
              <w:rPr>
                <w:b/>
                <w:w w:val="105"/>
                <w:sz w:val="15"/>
              </w:rPr>
              <w:t>(34.5)</w:t>
            </w:r>
          </w:p>
        </w:tc>
        <w:tc>
          <w:tcPr>
            <w:tcW w:w="133" w:type="dxa"/>
          </w:tcPr>
          <w:p w14:paraId="1196F1BC" w14:textId="77777777" w:rsidR="004304EB" w:rsidRDefault="004304EB">
            <w:pPr>
              <w:pStyle w:val="TableParagraph"/>
              <w:spacing w:before="0"/>
              <w:rPr>
                <w:sz w:val="14"/>
              </w:rPr>
            </w:pPr>
          </w:p>
        </w:tc>
        <w:tc>
          <w:tcPr>
            <w:tcW w:w="591" w:type="dxa"/>
          </w:tcPr>
          <w:p w14:paraId="1196F1BD" w14:textId="77777777" w:rsidR="004304EB" w:rsidRDefault="000856F8">
            <w:pPr>
              <w:pStyle w:val="TableParagraph"/>
              <w:ind w:right="146"/>
              <w:jc w:val="right"/>
              <w:rPr>
                <w:sz w:val="15"/>
              </w:rPr>
            </w:pPr>
            <w:r>
              <w:rPr>
                <w:sz w:val="15"/>
              </w:rPr>
              <w:t>11.5</w:t>
            </w:r>
          </w:p>
        </w:tc>
        <w:tc>
          <w:tcPr>
            <w:tcW w:w="96" w:type="dxa"/>
          </w:tcPr>
          <w:p w14:paraId="1196F1BE" w14:textId="77777777" w:rsidR="004304EB" w:rsidRDefault="004304EB">
            <w:pPr>
              <w:pStyle w:val="TableParagraph"/>
              <w:spacing w:before="0"/>
              <w:rPr>
                <w:sz w:val="14"/>
              </w:rPr>
            </w:pPr>
          </w:p>
        </w:tc>
        <w:tc>
          <w:tcPr>
            <w:tcW w:w="687" w:type="dxa"/>
          </w:tcPr>
          <w:p w14:paraId="1196F1BF" w14:textId="77777777" w:rsidR="004304EB" w:rsidRDefault="004304EB">
            <w:pPr>
              <w:pStyle w:val="TableParagraph"/>
              <w:spacing w:before="0"/>
              <w:rPr>
                <w:sz w:val="14"/>
              </w:rPr>
            </w:pPr>
          </w:p>
        </w:tc>
        <w:tc>
          <w:tcPr>
            <w:tcW w:w="1136" w:type="dxa"/>
          </w:tcPr>
          <w:p w14:paraId="1196F1C0" w14:textId="77777777" w:rsidR="004304EB" w:rsidRDefault="000856F8">
            <w:pPr>
              <w:pStyle w:val="TableParagraph"/>
              <w:ind w:left="200"/>
              <w:rPr>
                <w:b/>
                <w:sz w:val="15"/>
              </w:rPr>
            </w:pPr>
            <w:r>
              <w:rPr>
                <w:b/>
                <w:w w:val="105"/>
                <w:sz w:val="15"/>
              </w:rPr>
              <w:t>(9.5)</w:t>
            </w:r>
          </w:p>
        </w:tc>
        <w:tc>
          <w:tcPr>
            <w:tcW w:w="166" w:type="dxa"/>
          </w:tcPr>
          <w:p w14:paraId="1196F1C1" w14:textId="77777777" w:rsidR="004304EB" w:rsidRDefault="004304EB">
            <w:pPr>
              <w:pStyle w:val="TableParagraph"/>
              <w:spacing w:before="0"/>
              <w:rPr>
                <w:sz w:val="14"/>
              </w:rPr>
            </w:pPr>
          </w:p>
        </w:tc>
        <w:tc>
          <w:tcPr>
            <w:tcW w:w="663" w:type="dxa"/>
          </w:tcPr>
          <w:p w14:paraId="1196F1C2" w14:textId="77777777" w:rsidR="004304EB" w:rsidRDefault="000856F8">
            <w:pPr>
              <w:pStyle w:val="TableParagraph"/>
              <w:ind w:right="218"/>
              <w:jc w:val="right"/>
              <w:rPr>
                <w:sz w:val="15"/>
              </w:rPr>
            </w:pPr>
            <w:r>
              <w:rPr>
                <w:sz w:val="15"/>
              </w:rPr>
              <w:t>11.4</w:t>
            </w:r>
          </w:p>
        </w:tc>
      </w:tr>
      <w:tr w:rsidR="004304EB" w14:paraId="1196F1CE" w14:textId="77777777">
        <w:trPr>
          <w:trHeight w:val="228"/>
        </w:trPr>
        <w:tc>
          <w:tcPr>
            <w:tcW w:w="5772" w:type="dxa"/>
            <w:shd w:val="clear" w:color="auto" w:fill="CCEDFF"/>
          </w:tcPr>
          <w:p w14:paraId="1196F1C4" w14:textId="77777777" w:rsidR="004304EB" w:rsidRDefault="000856F8">
            <w:pPr>
              <w:pStyle w:val="TableParagraph"/>
              <w:ind w:left="11"/>
              <w:rPr>
                <w:sz w:val="15"/>
              </w:rPr>
            </w:pPr>
            <w:r>
              <w:rPr>
                <w:w w:val="105"/>
                <w:sz w:val="15"/>
              </w:rPr>
              <w:t>Bottling Investments</w:t>
            </w:r>
          </w:p>
        </w:tc>
        <w:tc>
          <w:tcPr>
            <w:tcW w:w="687" w:type="dxa"/>
            <w:shd w:val="clear" w:color="auto" w:fill="CCEDFF"/>
          </w:tcPr>
          <w:p w14:paraId="1196F1C5" w14:textId="77777777" w:rsidR="004304EB" w:rsidRDefault="004304EB">
            <w:pPr>
              <w:pStyle w:val="TableParagraph"/>
              <w:spacing w:before="0"/>
              <w:rPr>
                <w:sz w:val="14"/>
              </w:rPr>
            </w:pPr>
          </w:p>
        </w:tc>
        <w:tc>
          <w:tcPr>
            <w:tcW w:w="1169" w:type="dxa"/>
            <w:shd w:val="clear" w:color="auto" w:fill="CCEDFF"/>
          </w:tcPr>
          <w:p w14:paraId="1196F1C6" w14:textId="77777777" w:rsidR="004304EB" w:rsidRDefault="000856F8">
            <w:pPr>
              <w:pStyle w:val="TableParagraph"/>
              <w:ind w:left="260"/>
              <w:rPr>
                <w:b/>
                <w:sz w:val="15"/>
              </w:rPr>
            </w:pPr>
            <w:r>
              <w:rPr>
                <w:b/>
                <w:w w:val="105"/>
                <w:sz w:val="15"/>
              </w:rPr>
              <w:t>1.0</w:t>
            </w:r>
          </w:p>
        </w:tc>
        <w:tc>
          <w:tcPr>
            <w:tcW w:w="133" w:type="dxa"/>
            <w:shd w:val="clear" w:color="auto" w:fill="CCEDFF"/>
          </w:tcPr>
          <w:p w14:paraId="1196F1C7" w14:textId="77777777" w:rsidR="004304EB" w:rsidRDefault="004304EB">
            <w:pPr>
              <w:pStyle w:val="TableParagraph"/>
              <w:spacing w:before="0"/>
              <w:rPr>
                <w:sz w:val="14"/>
              </w:rPr>
            </w:pPr>
          </w:p>
        </w:tc>
        <w:tc>
          <w:tcPr>
            <w:tcW w:w="591" w:type="dxa"/>
            <w:shd w:val="clear" w:color="auto" w:fill="CCEDFF"/>
          </w:tcPr>
          <w:p w14:paraId="1196F1C8" w14:textId="77777777" w:rsidR="004304EB" w:rsidRDefault="000856F8">
            <w:pPr>
              <w:pStyle w:val="TableParagraph"/>
              <w:ind w:right="152"/>
              <w:jc w:val="right"/>
              <w:rPr>
                <w:sz w:val="15"/>
              </w:rPr>
            </w:pPr>
            <w:r>
              <w:rPr>
                <w:sz w:val="15"/>
              </w:rPr>
              <w:t>5.9</w:t>
            </w:r>
          </w:p>
        </w:tc>
        <w:tc>
          <w:tcPr>
            <w:tcW w:w="96" w:type="dxa"/>
            <w:shd w:val="clear" w:color="auto" w:fill="CCEDFF"/>
          </w:tcPr>
          <w:p w14:paraId="1196F1C9" w14:textId="77777777" w:rsidR="004304EB" w:rsidRDefault="004304EB">
            <w:pPr>
              <w:pStyle w:val="TableParagraph"/>
              <w:spacing w:before="0"/>
              <w:rPr>
                <w:sz w:val="14"/>
              </w:rPr>
            </w:pPr>
          </w:p>
        </w:tc>
        <w:tc>
          <w:tcPr>
            <w:tcW w:w="687" w:type="dxa"/>
            <w:shd w:val="clear" w:color="auto" w:fill="CCEDFF"/>
          </w:tcPr>
          <w:p w14:paraId="1196F1CA" w14:textId="77777777" w:rsidR="004304EB" w:rsidRDefault="004304EB">
            <w:pPr>
              <w:pStyle w:val="TableParagraph"/>
              <w:spacing w:before="0"/>
              <w:rPr>
                <w:sz w:val="14"/>
              </w:rPr>
            </w:pPr>
          </w:p>
        </w:tc>
        <w:tc>
          <w:tcPr>
            <w:tcW w:w="1136" w:type="dxa"/>
            <w:shd w:val="clear" w:color="auto" w:fill="CCEDFF"/>
          </w:tcPr>
          <w:p w14:paraId="1196F1CB" w14:textId="77777777" w:rsidR="004304EB" w:rsidRDefault="000856F8">
            <w:pPr>
              <w:pStyle w:val="TableParagraph"/>
              <w:ind w:left="260"/>
              <w:rPr>
                <w:b/>
                <w:sz w:val="15"/>
              </w:rPr>
            </w:pPr>
            <w:r>
              <w:rPr>
                <w:b/>
                <w:w w:val="105"/>
                <w:sz w:val="15"/>
              </w:rPr>
              <w:t>2.6</w:t>
            </w:r>
          </w:p>
        </w:tc>
        <w:tc>
          <w:tcPr>
            <w:tcW w:w="166" w:type="dxa"/>
            <w:shd w:val="clear" w:color="auto" w:fill="CCEDFF"/>
          </w:tcPr>
          <w:p w14:paraId="1196F1CC" w14:textId="77777777" w:rsidR="004304EB" w:rsidRDefault="004304EB">
            <w:pPr>
              <w:pStyle w:val="TableParagraph"/>
              <w:spacing w:before="0"/>
              <w:rPr>
                <w:sz w:val="14"/>
              </w:rPr>
            </w:pPr>
          </w:p>
        </w:tc>
        <w:tc>
          <w:tcPr>
            <w:tcW w:w="663" w:type="dxa"/>
            <w:shd w:val="clear" w:color="auto" w:fill="CCEDFF"/>
          </w:tcPr>
          <w:p w14:paraId="1196F1CD" w14:textId="77777777" w:rsidR="004304EB" w:rsidRDefault="000856F8">
            <w:pPr>
              <w:pStyle w:val="TableParagraph"/>
              <w:ind w:right="224"/>
              <w:jc w:val="right"/>
              <w:rPr>
                <w:sz w:val="15"/>
              </w:rPr>
            </w:pPr>
            <w:r>
              <w:rPr>
                <w:sz w:val="15"/>
              </w:rPr>
              <w:t>5.7</w:t>
            </w:r>
          </w:p>
        </w:tc>
      </w:tr>
      <w:tr w:rsidR="004304EB" w14:paraId="1196F1D9" w14:textId="77777777">
        <w:trPr>
          <w:trHeight w:val="225"/>
        </w:trPr>
        <w:tc>
          <w:tcPr>
            <w:tcW w:w="5772" w:type="dxa"/>
            <w:tcBorders>
              <w:bottom w:val="single" w:sz="12" w:space="0" w:color="000000"/>
            </w:tcBorders>
          </w:tcPr>
          <w:p w14:paraId="1196F1CF" w14:textId="77777777" w:rsidR="004304EB" w:rsidRDefault="000856F8">
            <w:pPr>
              <w:pStyle w:val="TableParagraph"/>
              <w:ind w:left="11"/>
              <w:rPr>
                <w:sz w:val="15"/>
              </w:rPr>
            </w:pPr>
            <w:r>
              <w:rPr>
                <w:w w:val="105"/>
                <w:sz w:val="15"/>
              </w:rPr>
              <w:t>Corporate</w:t>
            </w:r>
          </w:p>
        </w:tc>
        <w:tc>
          <w:tcPr>
            <w:tcW w:w="687" w:type="dxa"/>
            <w:tcBorders>
              <w:bottom w:val="single" w:sz="12" w:space="0" w:color="000000"/>
            </w:tcBorders>
          </w:tcPr>
          <w:p w14:paraId="1196F1D0" w14:textId="77777777" w:rsidR="004304EB" w:rsidRDefault="000856F8">
            <w:pPr>
              <w:pStyle w:val="TableParagraph"/>
              <w:ind w:right="32"/>
              <w:jc w:val="right"/>
              <w:rPr>
                <w:sz w:val="15"/>
              </w:rPr>
            </w:pPr>
            <w:r>
              <w:rPr>
                <w:w w:val="104"/>
                <w:sz w:val="15"/>
              </w:rPr>
              <w:t>*</w:t>
            </w:r>
          </w:p>
        </w:tc>
        <w:tc>
          <w:tcPr>
            <w:tcW w:w="1169" w:type="dxa"/>
            <w:tcBorders>
              <w:bottom w:val="single" w:sz="12" w:space="0" w:color="000000"/>
            </w:tcBorders>
          </w:tcPr>
          <w:p w14:paraId="1196F1D1" w14:textId="77777777" w:rsidR="004304EB" w:rsidRDefault="004304EB">
            <w:pPr>
              <w:pStyle w:val="TableParagraph"/>
              <w:spacing w:before="0"/>
              <w:rPr>
                <w:sz w:val="14"/>
              </w:rPr>
            </w:pPr>
          </w:p>
        </w:tc>
        <w:tc>
          <w:tcPr>
            <w:tcW w:w="133" w:type="dxa"/>
            <w:tcBorders>
              <w:bottom w:val="single" w:sz="12" w:space="0" w:color="000000"/>
            </w:tcBorders>
          </w:tcPr>
          <w:p w14:paraId="1196F1D2" w14:textId="77777777" w:rsidR="004304EB" w:rsidRDefault="000856F8">
            <w:pPr>
              <w:pStyle w:val="TableParagraph"/>
              <w:ind w:left="15"/>
              <w:rPr>
                <w:sz w:val="15"/>
              </w:rPr>
            </w:pPr>
            <w:r>
              <w:rPr>
                <w:w w:val="104"/>
                <w:sz w:val="15"/>
              </w:rPr>
              <w:t>*</w:t>
            </w:r>
          </w:p>
        </w:tc>
        <w:tc>
          <w:tcPr>
            <w:tcW w:w="591" w:type="dxa"/>
            <w:tcBorders>
              <w:bottom w:val="single" w:sz="12" w:space="0" w:color="000000"/>
            </w:tcBorders>
          </w:tcPr>
          <w:p w14:paraId="1196F1D3" w14:textId="77777777" w:rsidR="004304EB" w:rsidRDefault="004304EB">
            <w:pPr>
              <w:pStyle w:val="TableParagraph"/>
              <w:spacing w:before="0"/>
              <w:rPr>
                <w:sz w:val="14"/>
              </w:rPr>
            </w:pPr>
          </w:p>
        </w:tc>
        <w:tc>
          <w:tcPr>
            <w:tcW w:w="96" w:type="dxa"/>
            <w:tcBorders>
              <w:bottom w:val="single" w:sz="12" w:space="0" w:color="000000"/>
            </w:tcBorders>
          </w:tcPr>
          <w:p w14:paraId="1196F1D4" w14:textId="77777777" w:rsidR="004304EB" w:rsidRDefault="004304EB">
            <w:pPr>
              <w:pStyle w:val="TableParagraph"/>
              <w:spacing w:before="0"/>
              <w:rPr>
                <w:sz w:val="14"/>
              </w:rPr>
            </w:pPr>
          </w:p>
        </w:tc>
        <w:tc>
          <w:tcPr>
            <w:tcW w:w="687" w:type="dxa"/>
            <w:tcBorders>
              <w:bottom w:val="single" w:sz="12" w:space="0" w:color="000000"/>
            </w:tcBorders>
          </w:tcPr>
          <w:p w14:paraId="1196F1D5" w14:textId="77777777" w:rsidR="004304EB" w:rsidRDefault="000856F8">
            <w:pPr>
              <w:pStyle w:val="TableParagraph"/>
              <w:ind w:right="32"/>
              <w:jc w:val="right"/>
              <w:rPr>
                <w:sz w:val="15"/>
              </w:rPr>
            </w:pPr>
            <w:r>
              <w:rPr>
                <w:w w:val="104"/>
                <w:sz w:val="15"/>
              </w:rPr>
              <w:t>*</w:t>
            </w:r>
          </w:p>
        </w:tc>
        <w:tc>
          <w:tcPr>
            <w:tcW w:w="1136" w:type="dxa"/>
            <w:tcBorders>
              <w:bottom w:val="single" w:sz="12" w:space="0" w:color="000000"/>
            </w:tcBorders>
          </w:tcPr>
          <w:p w14:paraId="1196F1D6" w14:textId="77777777" w:rsidR="004304EB" w:rsidRDefault="004304EB">
            <w:pPr>
              <w:pStyle w:val="TableParagraph"/>
              <w:spacing w:before="0"/>
              <w:rPr>
                <w:sz w:val="14"/>
              </w:rPr>
            </w:pPr>
          </w:p>
        </w:tc>
        <w:tc>
          <w:tcPr>
            <w:tcW w:w="166" w:type="dxa"/>
            <w:tcBorders>
              <w:bottom w:val="single" w:sz="12" w:space="0" w:color="000000"/>
            </w:tcBorders>
          </w:tcPr>
          <w:p w14:paraId="1196F1D7" w14:textId="77777777" w:rsidR="004304EB" w:rsidRDefault="000856F8">
            <w:pPr>
              <w:pStyle w:val="TableParagraph"/>
              <w:ind w:left="48"/>
              <w:rPr>
                <w:sz w:val="15"/>
              </w:rPr>
            </w:pPr>
            <w:r>
              <w:rPr>
                <w:w w:val="104"/>
                <w:sz w:val="15"/>
              </w:rPr>
              <w:t>*</w:t>
            </w:r>
          </w:p>
        </w:tc>
        <w:tc>
          <w:tcPr>
            <w:tcW w:w="663" w:type="dxa"/>
            <w:tcBorders>
              <w:bottom w:val="single" w:sz="12" w:space="0" w:color="000000"/>
            </w:tcBorders>
          </w:tcPr>
          <w:p w14:paraId="1196F1D8" w14:textId="77777777" w:rsidR="004304EB" w:rsidRDefault="004304EB">
            <w:pPr>
              <w:pStyle w:val="TableParagraph"/>
              <w:spacing w:before="0"/>
              <w:rPr>
                <w:sz w:val="14"/>
              </w:rPr>
            </w:pPr>
          </w:p>
        </w:tc>
      </w:tr>
    </w:tbl>
    <w:p w14:paraId="1196F1DA" w14:textId="77777777" w:rsidR="004304EB" w:rsidRDefault="004304EB">
      <w:pPr>
        <w:pStyle w:val="a3"/>
        <w:spacing w:before="7"/>
        <w:rPr>
          <w:sz w:val="13"/>
        </w:rPr>
      </w:pPr>
    </w:p>
    <w:p w14:paraId="1196F1DB" w14:textId="77777777" w:rsidR="004304EB" w:rsidRDefault="000856F8">
      <w:pPr>
        <w:pStyle w:val="a4"/>
        <w:numPr>
          <w:ilvl w:val="0"/>
          <w:numId w:val="9"/>
        </w:numPr>
        <w:tabs>
          <w:tab w:val="left" w:pos="254"/>
        </w:tabs>
        <w:spacing w:before="0"/>
        <w:rPr>
          <w:sz w:val="14"/>
        </w:rPr>
      </w:pPr>
      <w:r>
        <w:rPr>
          <w:w w:val="105"/>
          <w:sz w:val="14"/>
        </w:rPr>
        <w:t>Calculation is not</w:t>
      </w:r>
      <w:r>
        <w:rPr>
          <w:spacing w:val="-5"/>
          <w:w w:val="105"/>
          <w:sz w:val="14"/>
        </w:rPr>
        <w:t xml:space="preserve"> </w:t>
      </w:r>
      <w:r>
        <w:rPr>
          <w:w w:val="105"/>
          <w:sz w:val="14"/>
        </w:rPr>
        <w:t>meaningful.</w:t>
      </w:r>
    </w:p>
    <w:p w14:paraId="1196F1DC" w14:textId="77777777" w:rsidR="004304EB" w:rsidRDefault="000856F8">
      <w:pPr>
        <w:spacing w:before="106"/>
        <w:ind w:left="146"/>
        <w:rPr>
          <w:i/>
          <w:sz w:val="15"/>
        </w:rPr>
      </w:pPr>
      <w:r>
        <w:rPr>
          <w:i/>
          <w:w w:val="105"/>
          <w:sz w:val="15"/>
        </w:rPr>
        <w:t>Three Months Ended June 26, 2020 versus Three Months Ended June 28, 2019</w:t>
      </w:r>
    </w:p>
    <w:p w14:paraId="1196F1DD" w14:textId="77777777" w:rsidR="004304EB" w:rsidRDefault="000856F8">
      <w:pPr>
        <w:pStyle w:val="a3"/>
        <w:spacing w:before="104"/>
        <w:ind w:left="146"/>
      </w:pPr>
      <w:r>
        <w:rPr>
          <w:w w:val="105"/>
        </w:rPr>
        <w:t xml:space="preserve">During the three months ended June 26, 2020, operating income was $1,981 million, compared to $2,988 million during the </w:t>
      </w:r>
      <w:r>
        <w:rPr>
          <w:w w:val="105"/>
        </w:rPr>
        <w:t>three months ended June 28, 2019, a decrease of</w:t>
      </w:r>
    </w:p>
    <w:p w14:paraId="1196F1DE" w14:textId="77777777" w:rsidR="004304EB" w:rsidRDefault="000856F8">
      <w:pPr>
        <w:pStyle w:val="a3"/>
        <w:spacing w:before="7" w:line="249" w:lineRule="auto"/>
        <w:ind w:left="146" w:right="331"/>
      </w:pPr>
      <w:r>
        <w:rPr>
          <w:w w:val="105"/>
        </w:rPr>
        <w:t>$1,007</w:t>
      </w:r>
      <w:r>
        <w:rPr>
          <w:spacing w:val="-7"/>
          <w:w w:val="105"/>
        </w:rPr>
        <w:t xml:space="preserve"> </w:t>
      </w:r>
      <w:r>
        <w:rPr>
          <w:w w:val="105"/>
        </w:rPr>
        <w:t>million,</w:t>
      </w:r>
      <w:r>
        <w:rPr>
          <w:spacing w:val="-7"/>
          <w:w w:val="105"/>
        </w:rPr>
        <w:t xml:space="preserve"> </w:t>
      </w:r>
      <w:r>
        <w:rPr>
          <w:w w:val="105"/>
        </w:rPr>
        <w:t>or</w:t>
      </w:r>
      <w:r>
        <w:rPr>
          <w:spacing w:val="-6"/>
          <w:w w:val="105"/>
        </w:rPr>
        <w:t xml:space="preserve"> </w:t>
      </w:r>
      <w:r>
        <w:rPr>
          <w:w w:val="105"/>
        </w:rPr>
        <w:t>34</w:t>
      </w:r>
      <w:r>
        <w:rPr>
          <w:spacing w:val="-7"/>
          <w:w w:val="105"/>
        </w:rPr>
        <w:t xml:space="preserve"> </w:t>
      </w:r>
      <w:r>
        <w:rPr>
          <w:w w:val="105"/>
        </w:rPr>
        <w:t>percent.</w:t>
      </w:r>
      <w:r>
        <w:rPr>
          <w:spacing w:val="-6"/>
          <w:w w:val="105"/>
        </w:rPr>
        <w:t xml:space="preserve"> </w:t>
      </w:r>
      <w:r>
        <w:rPr>
          <w:w w:val="105"/>
        </w:rPr>
        <w:t>The</w:t>
      </w:r>
      <w:r>
        <w:rPr>
          <w:spacing w:val="-7"/>
          <w:w w:val="105"/>
        </w:rPr>
        <w:t xml:space="preserve"> </w:t>
      </w:r>
      <w:r>
        <w:rPr>
          <w:w w:val="105"/>
        </w:rPr>
        <w:t>decrease</w:t>
      </w:r>
      <w:r>
        <w:rPr>
          <w:spacing w:val="-7"/>
          <w:w w:val="105"/>
        </w:rPr>
        <w:t xml:space="preserve"> </w:t>
      </w:r>
      <w:r>
        <w:rPr>
          <w:w w:val="105"/>
        </w:rPr>
        <w:t>was</w:t>
      </w:r>
      <w:r>
        <w:rPr>
          <w:spacing w:val="-6"/>
          <w:w w:val="105"/>
        </w:rPr>
        <w:t xml:space="preserve"> </w:t>
      </w:r>
      <w:r>
        <w:rPr>
          <w:w w:val="105"/>
        </w:rPr>
        <w:t>primarily</w:t>
      </w:r>
      <w:r>
        <w:rPr>
          <w:spacing w:val="-7"/>
          <w:w w:val="105"/>
        </w:rPr>
        <w:t xml:space="preserve"> </w:t>
      </w:r>
      <w:r>
        <w:rPr>
          <w:w w:val="105"/>
        </w:rPr>
        <w:t>driven</w:t>
      </w:r>
      <w:r>
        <w:rPr>
          <w:spacing w:val="-6"/>
          <w:w w:val="105"/>
        </w:rPr>
        <w:t xml:space="preserve"> </w:t>
      </w:r>
      <w:r>
        <w:rPr>
          <w:w w:val="105"/>
        </w:rPr>
        <w:t>by</w:t>
      </w:r>
      <w:r>
        <w:rPr>
          <w:spacing w:val="-7"/>
          <w:w w:val="105"/>
        </w:rPr>
        <w:t xml:space="preserve"> </w:t>
      </w:r>
      <w:r>
        <w:rPr>
          <w:w w:val="105"/>
        </w:rPr>
        <w:t>a</w:t>
      </w:r>
      <w:r>
        <w:rPr>
          <w:spacing w:val="-6"/>
          <w:w w:val="105"/>
        </w:rPr>
        <w:t xml:space="preserve"> </w:t>
      </w:r>
      <w:r>
        <w:rPr>
          <w:w w:val="105"/>
        </w:rPr>
        <w:t>decline</w:t>
      </w:r>
      <w:r>
        <w:rPr>
          <w:spacing w:val="-7"/>
          <w:w w:val="105"/>
        </w:rPr>
        <w:t xml:space="preserve"> </w:t>
      </w:r>
      <w:r>
        <w:rPr>
          <w:w w:val="105"/>
        </w:rPr>
        <w:t>in</w:t>
      </w:r>
      <w:r>
        <w:rPr>
          <w:spacing w:val="-7"/>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w:t>
      </w:r>
      <w:r>
        <w:rPr>
          <w:spacing w:val="-6"/>
          <w:w w:val="105"/>
        </w:rPr>
        <w:t xml:space="preserve"> </w:t>
      </w:r>
      <w:r>
        <w:rPr>
          <w:w w:val="105"/>
        </w:rPr>
        <w:t>due</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COVID-19</w:t>
      </w:r>
      <w:r>
        <w:rPr>
          <w:spacing w:val="-6"/>
          <w:w w:val="105"/>
        </w:rPr>
        <w:t xml:space="preserve"> </w:t>
      </w:r>
      <w:r>
        <w:rPr>
          <w:w w:val="105"/>
        </w:rPr>
        <w:t>pandemic,</w:t>
      </w:r>
      <w:r>
        <w:rPr>
          <w:spacing w:val="-7"/>
          <w:w w:val="105"/>
        </w:rPr>
        <w:t xml:space="preserve"> </w:t>
      </w:r>
      <w:r>
        <w:rPr>
          <w:w w:val="105"/>
        </w:rPr>
        <w:t>an</w:t>
      </w:r>
      <w:r>
        <w:rPr>
          <w:spacing w:val="-6"/>
          <w:w w:val="105"/>
        </w:rPr>
        <w:t xml:space="preserve"> </w:t>
      </w:r>
      <w:r>
        <w:rPr>
          <w:w w:val="105"/>
        </w:rPr>
        <w:t>unfavorable</w:t>
      </w:r>
      <w:r>
        <w:rPr>
          <w:spacing w:val="-7"/>
          <w:w w:val="105"/>
        </w:rPr>
        <w:t xml:space="preserve"> </w:t>
      </w:r>
      <w:r>
        <w:rPr>
          <w:w w:val="105"/>
        </w:rPr>
        <w:t>foreign currency</w:t>
      </w:r>
      <w:r>
        <w:rPr>
          <w:spacing w:val="-3"/>
          <w:w w:val="105"/>
        </w:rPr>
        <w:t xml:space="preserve"> </w:t>
      </w:r>
      <w:r>
        <w:rPr>
          <w:w w:val="105"/>
        </w:rPr>
        <w:t>exchange</w:t>
      </w:r>
      <w:r>
        <w:rPr>
          <w:spacing w:val="-3"/>
          <w:w w:val="105"/>
        </w:rPr>
        <w:t xml:space="preserve"> </w:t>
      </w:r>
      <w:r>
        <w:rPr>
          <w:w w:val="105"/>
        </w:rPr>
        <w:t>rate</w:t>
      </w:r>
      <w:r>
        <w:rPr>
          <w:spacing w:val="-3"/>
          <w:w w:val="105"/>
        </w:rPr>
        <w:t xml:space="preserve"> </w:t>
      </w:r>
      <w:r>
        <w:rPr>
          <w:w w:val="105"/>
        </w:rPr>
        <w:t>impact</w:t>
      </w:r>
      <w:r>
        <w:rPr>
          <w:spacing w:val="-2"/>
          <w:w w:val="105"/>
        </w:rPr>
        <w:t xml:space="preserve"> </w:t>
      </w:r>
      <w:r>
        <w:rPr>
          <w:w w:val="105"/>
        </w:rPr>
        <w:t>and</w:t>
      </w:r>
      <w:r>
        <w:rPr>
          <w:spacing w:val="-3"/>
          <w:w w:val="105"/>
        </w:rPr>
        <w:t xml:space="preserve"> </w:t>
      </w:r>
      <w:r>
        <w:rPr>
          <w:w w:val="105"/>
        </w:rPr>
        <w:t>higher</w:t>
      </w:r>
      <w:r>
        <w:rPr>
          <w:spacing w:val="-3"/>
          <w:w w:val="105"/>
        </w:rPr>
        <w:t xml:space="preserve"> </w:t>
      </w:r>
      <w:r>
        <w:rPr>
          <w:w w:val="105"/>
        </w:rPr>
        <w:t>other</w:t>
      </w:r>
      <w:r>
        <w:rPr>
          <w:spacing w:val="-2"/>
          <w:w w:val="105"/>
        </w:rPr>
        <w:t xml:space="preserve"> </w:t>
      </w:r>
      <w:r>
        <w:rPr>
          <w:w w:val="105"/>
        </w:rPr>
        <w:t>operating</w:t>
      </w:r>
      <w:r>
        <w:rPr>
          <w:spacing w:val="-3"/>
          <w:w w:val="105"/>
        </w:rPr>
        <w:t xml:space="preserve"> </w:t>
      </w:r>
      <w:r>
        <w:rPr>
          <w:w w:val="105"/>
        </w:rPr>
        <w:t>charges,</w:t>
      </w:r>
      <w:r>
        <w:rPr>
          <w:spacing w:val="-3"/>
          <w:w w:val="105"/>
        </w:rPr>
        <w:t xml:space="preserve"> </w:t>
      </w:r>
      <w:r>
        <w:rPr>
          <w:w w:val="105"/>
        </w:rPr>
        <w:t>partially</w:t>
      </w:r>
      <w:r>
        <w:rPr>
          <w:spacing w:val="-2"/>
          <w:w w:val="105"/>
        </w:rPr>
        <w:t xml:space="preserve"> </w:t>
      </w:r>
      <w:r>
        <w:rPr>
          <w:w w:val="105"/>
        </w:rPr>
        <w:t>offset</w:t>
      </w:r>
      <w:r>
        <w:rPr>
          <w:spacing w:val="-3"/>
          <w:w w:val="105"/>
        </w:rPr>
        <w:t xml:space="preserve"> </w:t>
      </w:r>
      <w:r>
        <w:rPr>
          <w:w w:val="105"/>
        </w:rPr>
        <w:t>by</w:t>
      </w:r>
      <w:r>
        <w:rPr>
          <w:spacing w:val="-3"/>
          <w:w w:val="105"/>
        </w:rPr>
        <w:t xml:space="preserve"> </w:t>
      </w:r>
      <w:r>
        <w:rPr>
          <w:w w:val="105"/>
        </w:rPr>
        <w:t>lower</w:t>
      </w:r>
      <w:r>
        <w:rPr>
          <w:spacing w:val="-2"/>
          <w:w w:val="105"/>
        </w:rPr>
        <w:t xml:space="preserve"> </w:t>
      </w:r>
      <w:r>
        <w:rPr>
          <w:w w:val="105"/>
        </w:rPr>
        <w:t>selling,</w:t>
      </w:r>
      <w:r>
        <w:rPr>
          <w:spacing w:val="-3"/>
          <w:w w:val="105"/>
        </w:rPr>
        <w:t xml:space="preserve"> </w:t>
      </w:r>
      <w:r>
        <w:rPr>
          <w:w w:val="105"/>
        </w:rPr>
        <w:t>general</w:t>
      </w:r>
      <w:r>
        <w:rPr>
          <w:spacing w:val="-3"/>
          <w:w w:val="105"/>
        </w:rPr>
        <w:t xml:space="preserve"> </w:t>
      </w:r>
      <w:r>
        <w:rPr>
          <w:w w:val="105"/>
        </w:rPr>
        <w:t>and</w:t>
      </w:r>
      <w:r>
        <w:rPr>
          <w:spacing w:val="-3"/>
          <w:w w:val="105"/>
        </w:rPr>
        <w:t xml:space="preserve"> </w:t>
      </w:r>
      <w:r>
        <w:rPr>
          <w:w w:val="105"/>
        </w:rPr>
        <w:t>administrative</w:t>
      </w:r>
      <w:r>
        <w:rPr>
          <w:spacing w:val="-2"/>
          <w:w w:val="105"/>
        </w:rPr>
        <w:t xml:space="preserve"> </w:t>
      </w:r>
      <w:r>
        <w:rPr>
          <w:w w:val="105"/>
        </w:rPr>
        <w:t>expenses.</w:t>
      </w:r>
    </w:p>
    <w:p w14:paraId="1196F1DF" w14:textId="77777777" w:rsidR="004304EB" w:rsidRDefault="000856F8">
      <w:pPr>
        <w:pStyle w:val="a3"/>
        <w:spacing w:before="97" w:line="249" w:lineRule="auto"/>
        <w:ind w:left="146" w:right="331"/>
      </w:pPr>
      <w:r>
        <w:rPr>
          <w:w w:val="105"/>
        </w:rPr>
        <w:t>During</w:t>
      </w:r>
      <w:r>
        <w:rPr>
          <w:spacing w:val="-7"/>
          <w:w w:val="105"/>
        </w:rPr>
        <w:t xml:space="preserve"> </w:t>
      </w:r>
      <w:r>
        <w:rPr>
          <w:w w:val="105"/>
        </w:rPr>
        <w:t>the</w:t>
      </w:r>
      <w:r>
        <w:rPr>
          <w:spacing w:val="-8"/>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June</w:t>
      </w:r>
      <w:r>
        <w:rPr>
          <w:spacing w:val="-7"/>
          <w:w w:val="105"/>
        </w:rPr>
        <w:t xml:space="preserve"> </w:t>
      </w:r>
      <w:r>
        <w:rPr>
          <w:w w:val="105"/>
        </w:rPr>
        <w:t>26,</w:t>
      </w:r>
      <w:r>
        <w:rPr>
          <w:spacing w:val="-7"/>
          <w:w w:val="105"/>
        </w:rPr>
        <w:t xml:space="preserve"> </w:t>
      </w:r>
      <w:r>
        <w:rPr>
          <w:w w:val="105"/>
        </w:rPr>
        <w:t>2020,</w:t>
      </w:r>
      <w:r>
        <w:rPr>
          <w:spacing w:val="-7"/>
          <w:w w:val="105"/>
        </w:rPr>
        <w:t xml:space="preserve"> </w:t>
      </w:r>
      <w:r>
        <w:rPr>
          <w:w w:val="105"/>
        </w:rPr>
        <w:t>fluctuations</w:t>
      </w:r>
      <w:r>
        <w:rPr>
          <w:spacing w:val="-7"/>
          <w:w w:val="105"/>
        </w:rPr>
        <w:t xml:space="preserve"> </w:t>
      </w:r>
      <w:r>
        <w:rPr>
          <w:w w:val="105"/>
        </w:rPr>
        <w:t>in</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7"/>
          <w:w w:val="105"/>
        </w:rPr>
        <w:t xml:space="preserve"> </w:t>
      </w:r>
      <w:r>
        <w:rPr>
          <w:w w:val="105"/>
        </w:rPr>
        <w:t>rates</w:t>
      </w:r>
      <w:r>
        <w:rPr>
          <w:spacing w:val="-7"/>
          <w:w w:val="105"/>
        </w:rPr>
        <w:t xml:space="preserve"> </w:t>
      </w:r>
      <w:r>
        <w:rPr>
          <w:w w:val="105"/>
        </w:rPr>
        <w:t>unfavorably</w:t>
      </w:r>
      <w:r>
        <w:rPr>
          <w:spacing w:val="-7"/>
          <w:w w:val="105"/>
        </w:rPr>
        <w:t xml:space="preserve"> </w:t>
      </w:r>
      <w:r>
        <w:rPr>
          <w:w w:val="105"/>
        </w:rPr>
        <w:t>impacted</w:t>
      </w:r>
      <w:r>
        <w:rPr>
          <w:spacing w:val="-7"/>
          <w:w w:val="105"/>
        </w:rPr>
        <w:t xml:space="preserve"> </w:t>
      </w:r>
      <w:r>
        <w:rPr>
          <w:w w:val="105"/>
        </w:rPr>
        <w:t>consolidated</w:t>
      </w:r>
      <w:r>
        <w:rPr>
          <w:spacing w:val="-7"/>
          <w:w w:val="105"/>
        </w:rPr>
        <w:t xml:space="preserve"> </w:t>
      </w:r>
      <w:r>
        <w:rPr>
          <w:w w:val="105"/>
        </w:rPr>
        <w:t>operating</w:t>
      </w:r>
      <w:r>
        <w:rPr>
          <w:spacing w:val="-7"/>
          <w:w w:val="105"/>
        </w:rPr>
        <w:t xml:space="preserve"> </w:t>
      </w:r>
      <w:r>
        <w:rPr>
          <w:w w:val="105"/>
        </w:rPr>
        <w:t>income</w:t>
      </w:r>
      <w:r>
        <w:rPr>
          <w:spacing w:val="-7"/>
          <w:w w:val="105"/>
        </w:rPr>
        <w:t xml:space="preserve"> </w:t>
      </w:r>
      <w:r>
        <w:rPr>
          <w:w w:val="105"/>
        </w:rPr>
        <w:t>by</w:t>
      </w:r>
      <w:r>
        <w:rPr>
          <w:spacing w:val="-7"/>
          <w:w w:val="105"/>
        </w:rPr>
        <w:t xml:space="preserve"> </w:t>
      </w:r>
      <w:r>
        <w:rPr>
          <w:w w:val="105"/>
        </w:rPr>
        <w:t>5</w:t>
      </w:r>
      <w:r>
        <w:rPr>
          <w:spacing w:val="-7"/>
          <w:w w:val="105"/>
        </w:rPr>
        <w:t xml:space="preserve"> </w:t>
      </w:r>
      <w:r>
        <w:rPr>
          <w:w w:val="105"/>
        </w:rPr>
        <w:t>percent</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a stronger U.S. dollar compared to certain foreign currencies, including</w:t>
      </w:r>
      <w:r>
        <w:rPr>
          <w:spacing w:val="-13"/>
          <w:w w:val="105"/>
        </w:rPr>
        <w:t xml:space="preserve"> </w:t>
      </w:r>
      <w:r>
        <w:rPr>
          <w:w w:val="105"/>
        </w:rPr>
        <w:t>the</w:t>
      </w:r>
    </w:p>
    <w:p w14:paraId="1196F1E0" w14:textId="77777777" w:rsidR="004304EB" w:rsidRDefault="004304EB">
      <w:pPr>
        <w:pStyle w:val="a3"/>
        <w:rPr>
          <w:sz w:val="16"/>
        </w:rPr>
      </w:pPr>
    </w:p>
    <w:p w14:paraId="1196F1E1" w14:textId="77777777" w:rsidR="004304EB" w:rsidRDefault="004304EB">
      <w:pPr>
        <w:pStyle w:val="a3"/>
        <w:rPr>
          <w:sz w:val="16"/>
        </w:rPr>
      </w:pPr>
    </w:p>
    <w:p w14:paraId="1196F1E2" w14:textId="77777777" w:rsidR="004304EB" w:rsidRDefault="004304EB">
      <w:pPr>
        <w:pStyle w:val="a3"/>
        <w:spacing w:before="4"/>
        <w:rPr>
          <w:sz w:val="20"/>
        </w:rPr>
      </w:pPr>
    </w:p>
    <w:p w14:paraId="1196F1E3" w14:textId="77777777" w:rsidR="004304EB" w:rsidRDefault="000856F8">
      <w:pPr>
        <w:pStyle w:val="a3"/>
        <w:ind w:left="222" w:right="541"/>
        <w:jc w:val="center"/>
      </w:pPr>
      <w:r>
        <w:rPr>
          <w:noProof/>
        </w:rPr>
        <mc:AlternateContent>
          <mc:Choice Requires="wpg">
            <w:drawing>
              <wp:anchor distT="0" distB="0" distL="0" distR="0" simplePos="0" relativeHeight="251677696" behindDoc="1" locked="0" layoutInCell="1" allowOverlap="1" wp14:anchorId="1196F599" wp14:editId="1196F59A">
                <wp:simplePos x="0" y="0"/>
                <wp:positionH relativeFrom="page">
                  <wp:posOffset>339090</wp:posOffset>
                </wp:positionH>
                <wp:positionV relativeFrom="paragraph">
                  <wp:posOffset>172720</wp:posOffset>
                </wp:positionV>
                <wp:extent cx="7018020" cy="15240"/>
                <wp:effectExtent l="0" t="0" r="0" b="0"/>
                <wp:wrapTopAndBottom/>
                <wp:docPr id="322" name="组合 31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21" name="任意多边形 31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23" name="任意多边形 32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24" name="任意多边形 32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25" name="任意多边形 32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F957977" id="组合 318" o:spid="_x0000_s1026" style="position:absolute;left:0;text-align:left;margin-left:26.7pt;margin-top:13.6pt;width:552.6pt;height:1.2pt;z-index:-25163878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c85KgMAAM0NAAAOAAAAZHJzL2Uyb0RvYy54bWzsV8tu1DAU3SPxD1b2NI/p0GnUmQrRxwZB&#10;pZYPcB3nISWxZXsm0z0LdrBmifgJVMHXUOAzuHZiz3Sm7UxLi1QJRUqc3Ov7OD732tnZnVYlmlAh&#10;C1YPvXAj8BCtCUuKOht6b08Ong08JBWuE1yymg69Myq93dHTJzsNj2nEclYmVCAwUsu44UMvV4rH&#10;vi9JTissNxinNQhTJiqs4FVkfiJwA9ar0o+C4LnfMJFwwQiVEr7utUJvZOynKSXqTZpKqlA59CA2&#10;Ze7C3E/13R/t4DgTmOcF6cLAd4iiwkUNTp2pPawwGotiyVRVEMEkS9UGYZXP0rQg1OQA2YTBQjaH&#10;go25ySWLm4w7mADaBZzubJa8nhwJVCRDrxdFHqpxBYv06/zdxcf3qBcOND4Nz2JQOxT8mB+J7kPW&#10;vumUp6mo9BOSQVOD7JlDlk4VIvBxKwgHQQQLQEAW9qPNDnmSw/LoWf3epodAFm1F7ZqQfL+bG4ZB&#10;H0LTM6NNLfStT1+H5iJpOFBIzlCSf4fScY45NeBLnb5DKbQo/Tg///nuw8WXT7+/f7349hng2m7h&#10;MvoOKxlLgO0KoJZStmDNJRwaNFzCOCZjqQ4pM4DjySupWgIndoRzOyLT2g4FlMGNBcCx0vN0kHqI&#10;GlikFvUcRpFhdsUm9IQZFaVXDBRgFfWauSBnKmU9r7qgZoX2yY29VsnwAvK1MvtsdbqgwOdKvcXY&#10;rCFSMklbEulUDZtc+uB4HmDJyiI5KMpSZy1FdvqyFGiCoZVsv9BXR8ZLamWtlWump7Vu9BdgquWB&#10;Hp2y5AwINeaiyHLoSaGx1BFYV9w/YXLvWiZDpULsOgxg/i2YPDD1ieNHx2TdYO6NyVAP2thKinZO&#10;19VzZXa/VN7f09cjpzJsHu3WtdSUI1Nbt6ey3Yccla/egi43jIftyBABtGPYA3WHmfXa+fbpNsiZ&#10;2LJlXm0F5dbib6u0RMqr3LmorPB/E3bHif71zDV7/9rMDcP+1sIZ6rFwt2uYjiY3k9epWTbZ5zzD&#10;V/Cy87hWHSz5ux/2PmzfNUdj+Gcw55vu/0b/lMy/m2PJ7C9s9AcAAP//AwBQSwMEFAAGAAgAAAAh&#10;AHIgUn7gAAAACQEAAA8AAABkcnMvZG93bnJldi54bWxMj0FPg0AQhe8m/ofNmHizC1SwRZamadRT&#10;Y2JrYnqbwhRI2VnCboH+e7cnPb55L+99k60m3YqBetsYVhDOAhDEhSkbrhR879+fFiCsQy6xNUwK&#10;rmRhld/fZZiWZuQvGnauEr6EbYoKaue6VEpb1KTRzkxH7L2T6TU6L/tKlj2Ovly3MgqCRGps2C/U&#10;2NGmpuK8u2gFHyOO63n4NmzPp831sI8/f7YhKfX4MK1fQTia3F8YbvgeHXLPdDQXLq1oFcTzZ59U&#10;EL1EIG5+GC8SEEd/WSYg80z+/yD/BQAA//8DAFBLAQItABQABgAIAAAAIQC2gziS/gAAAOEBAAAT&#10;AAAAAAAAAAAAAAAAAAAAAABbQ29udGVudF9UeXBlc10ueG1sUEsBAi0AFAAGAAgAAAAhADj9If/W&#10;AAAAlAEAAAsAAAAAAAAAAAAAAAAALwEAAF9yZWxzLy5yZWxzUEsBAi0AFAAGAAgAAAAhAPLlzzkq&#10;AwAAzQ0AAA4AAAAAAAAAAAAAAAAALgIAAGRycy9lMm9Eb2MueG1sUEsBAi0AFAAGAAgAAAAhAHIg&#10;Un7gAAAACQEAAA8AAAAAAAAAAAAAAAAAhAUAAGRycy9kb3ducmV2LnhtbFBLBQYAAAAABAAEAPMA&#10;AACRBgAAAAA=&#10;">
                <v:shape id="任意多边形 31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87xgAAANwAAAAPAAAAZHJzL2Rvd25yZXYueG1sRI/dasJA&#10;FITvC77DcoTe1U0sWImuEgpSMVLwJ3h7yB6TYPZsyG5j+vZuoeDlMDPfMMv1YBrRU+dqywriSQSC&#10;uLC65lLB+bR5m4NwHlljY5kU/JKD9Wr0ssRE2zsfqD/6UgQIuwQVVN63iZSuqMigm9iWOHhX2xn0&#10;QXal1B3eA9w0chpFM2mw5rBQYUufFRW3449R0O6vH9+7dDvbuHyXm68sy+aXTKnX8ZAuQHga/DP8&#10;395qBe/TGP7OhCMgVw8AAAD//wMAUEsBAi0AFAAGAAgAAAAhANvh9svuAAAAhQEAABMAAAAAAAAA&#10;AAAAAAAAAAAAAFtDb250ZW50X1R5cGVzXS54bWxQSwECLQAUAAYACAAAACEAWvQsW78AAAAVAQAA&#10;CwAAAAAAAAAAAAAAAAAfAQAAX3JlbHMvLnJlbHNQSwECLQAUAAYACAAAACEAbVEvO8YAAADcAAAA&#10;DwAAAAAAAAAAAAAAAAAHAgAAZHJzL2Rvd25yZXYueG1sUEsFBgAAAAADAAMAtwAAAPoCAAAAAA==&#10;" path="m11040,12l,12,,,11052,r-12,12xe" fillcolor="#9a9a9a" stroked="f">
                  <v:path arrowok="t" textboxrect="0,0,11052,12"/>
                </v:shape>
                <v:shape id="任意多边形 32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r1mxAAAANwAAAAPAAAAZHJzL2Rvd25yZXYueG1sRI9Ba8JA&#10;FITvgv9heUJvumkCKtFVSsXiwYu24PWZfSbB7Nuwu5rUX+8KhR6HmfmGWa5704g7OV9bVvA+SUAQ&#10;F1bXXCr4+d6O5yB8QNbYWCYFv+RhvRoOlphr2/GB7sdQighhn6OCKoQ2l9IXFRn0E9sSR+9incEQ&#10;pSuldthFuGlkmiRTabDmuFBhS58VFdfjzSh4bL827rbpZ4dTl2az4rrnczlX6m3UfyxABOrDf/iv&#10;vdMKsjSD15l4BOTqCQAA//8DAFBLAQItABQABgAIAAAAIQDb4fbL7gAAAIUBAAATAAAAAAAAAAAA&#10;AAAAAAAAAABbQ29udGVudF9UeXBlc10ueG1sUEsBAi0AFAAGAAgAAAAhAFr0LFu/AAAAFQEAAAsA&#10;AAAAAAAAAAAAAAAAHwEAAF9yZWxzLy5yZWxzUEsBAi0AFAAGAAgAAAAhAPTSvWbEAAAA3AAAAA8A&#10;AAAAAAAAAAAAAAAABwIAAGRycy9kb3ducmV2LnhtbFBLBQYAAAAAAwADALcAAAD4AgAAAAA=&#10;" path="m11052,12l,12,12,,11052,r,12xe" fillcolor="#ededed" stroked="f">
                  <v:path arrowok="t" textboxrect="0,0,11052,12"/>
                </v:shape>
                <v:shape id="任意多边形 32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Cd3xgAAANwAAAAPAAAAZHJzL2Rvd25yZXYueG1sRI9Pa8JA&#10;FMTvgt9heQVvuqlKaFNX8Q+CWAqt9tLbI/uapGbfht3VxH76bkHwOMzMb5jZojO1uJDzlWUFj6ME&#10;BHFudcWFgs/jdvgEwgdkjbVlUnAlD4t5vzfDTNuWP+hyCIWIEPYZKihDaDIpfV6SQT+yDXH0vq0z&#10;GKJ0hdQO2wg3tRwnSSoNVhwXSmxoXVJ+OpyNAvnu0vT3+vX8s3evx+2mDitu35QaPHTLFxCBunAP&#10;39o7rWAynsL/mXgE5PwPAAD//wMAUEsBAi0AFAAGAAgAAAAhANvh9svuAAAAhQEAABMAAAAAAAAA&#10;AAAAAAAAAAAAAFtDb250ZW50X1R5cGVzXS54bWxQSwECLQAUAAYACAAAACEAWvQsW78AAAAVAQAA&#10;CwAAAAAAAAAAAAAAAAAfAQAAX3JlbHMvLnJlbHNQSwECLQAUAAYACAAAACEAVsQnd8YAAADcAAAA&#10;DwAAAAAAAAAAAAAAAAAHAgAAZHJzL2Rvd25yZXYueG1sUEsFBgAAAAADAAMAtwAAAPoCAAAAAA==&#10;" path="m,24l,,12,r,12l,24xe" fillcolor="#9a9a9a" stroked="f">
                  <v:path arrowok="t" textboxrect="0,0,12,24"/>
                </v:shape>
                <v:shape id="任意多边形 32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Ut8xQAAANwAAAAPAAAAZHJzL2Rvd25yZXYueG1sRI/dasJA&#10;FITvC77DcgRvSt3U/iDRVYoYKAXFWL0/Zo9JMHs27q6avr1bKPRymJlvmOm8M424kvO1ZQXPwwQE&#10;cWF1zaWC3Xf2NAbhA7LGxjIp+CEP81nvYYqptjfO6boNpYgQ9ikqqEJoUyl9UZFBP7QtcfSO1hkM&#10;UbpSaoe3CDeNHCXJuzRYc1yosKVFRcVpezEK8i+/Xz1KvV4euo2xu9fs7M6ZUoN+9zEBEagL/+G/&#10;9qdW8DJ6g98z8QjI2R0AAP//AwBQSwECLQAUAAYACAAAACEA2+H2y+4AAACFAQAAEwAAAAAAAAAA&#10;AAAAAAAAAAAAW0NvbnRlbnRfVHlwZXNdLnhtbFBLAQItABQABgAIAAAAIQBa9CxbvwAAABUBAAAL&#10;AAAAAAAAAAAAAAAAAB8BAABfcmVscy8ucmVsc1BLAQItABQABgAIAAAAIQC59Ut8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43</w:t>
      </w:r>
    </w:p>
    <w:p w14:paraId="1196F1E4" w14:textId="77777777" w:rsidR="004304EB" w:rsidRDefault="004304EB">
      <w:pPr>
        <w:jc w:val="center"/>
        <w:sectPr w:rsidR="004304EB">
          <w:pgSz w:w="12240" w:h="15840"/>
          <w:pgMar w:top="1100" w:right="500" w:bottom="280" w:left="340" w:header="720" w:footer="720" w:gutter="0"/>
          <w:cols w:space="720"/>
        </w:sectPr>
      </w:pPr>
    </w:p>
    <w:p w14:paraId="1196F1E5" w14:textId="77777777" w:rsidR="004304EB" w:rsidRDefault="000856F8">
      <w:pPr>
        <w:pStyle w:val="a3"/>
        <w:spacing w:before="74" w:line="249" w:lineRule="auto"/>
        <w:ind w:left="146" w:right="331"/>
      </w:pPr>
      <w:r>
        <w:rPr>
          <w:w w:val="105"/>
        </w:rPr>
        <w:t>euro,</w:t>
      </w:r>
      <w:r>
        <w:rPr>
          <w:spacing w:val="-8"/>
          <w:w w:val="105"/>
        </w:rPr>
        <w:t xml:space="preserve"> </w:t>
      </w:r>
      <w:r>
        <w:rPr>
          <w:w w:val="105"/>
        </w:rPr>
        <w:t>British</w:t>
      </w:r>
      <w:r>
        <w:rPr>
          <w:spacing w:val="-7"/>
          <w:w w:val="105"/>
        </w:rPr>
        <w:t xml:space="preserve"> </w:t>
      </w:r>
      <w:r>
        <w:rPr>
          <w:w w:val="105"/>
        </w:rPr>
        <w:t>pound</w:t>
      </w:r>
      <w:r>
        <w:rPr>
          <w:spacing w:val="-8"/>
          <w:w w:val="105"/>
        </w:rPr>
        <w:t xml:space="preserve"> </w:t>
      </w:r>
      <w:r>
        <w:rPr>
          <w:w w:val="105"/>
        </w:rPr>
        <w:t>sterling,</w:t>
      </w:r>
      <w:r>
        <w:rPr>
          <w:spacing w:val="-7"/>
          <w:w w:val="105"/>
        </w:rPr>
        <w:t xml:space="preserve"> </w:t>
      </w:r>
      <w:r>
        <w:rPr>
          <w:w w:val="105"/>
        </w:rPr>
        <w:t>Mexican</w:t>
      </w:r>
      <w:r>
        <w:rPr>
          <w:spacing w:val="-8"/>
          <w:w w:val="105"/>
        </w:rPr>
        <w:t xml:space="preserve"> </w:t>
      </w:r>
      <w:r>
        <w:rPr>
          <w:w w:val="105"/>
        </w:rPr>
        <w:t>peso,</w:t>
      </w:r>
      <w:r>
        <w:rPr>
          <w:spacing w:val="-7"/>
          <w:w w:val="105"/>
        </w:rPr>
        <w:t xml:space="preserve"> </w:t>
      </w:r>
      <w:r>
        <w:rPr>
          <w:w w:val="105"/>
        </w:rPr>
        <w:t>Brazilian</w:t>
      </w:r>
      <w:r>
        <w:rPr>
          <w:spacing w:val="-8"/>
          <w:w w:val="105"/>
        </w:rPr>
        <w:t xml:space="preserve"> </w:t>
      </w:r>
      <w:r>
        <w:rPr>
          <w:w w:val="105"/>
        </w:rPr>
        <w:t>real</w:t>
      </w:r>
      <w:r>
        <w:rPr>
          <w:spacing w:val="-7"/>
          <w:w w:val="105"/>
        </w:rPr>
        <w:t xml:space="preserve"> </w:t>
      </w:r>
      <w:r>
        <w:rPr>
          <w:w w:val="105"/>
        </w:rPr>
        <w:t>and</w:t>
      </w:r>
      <w:r>
        <w:rPr>
          <w:spacing w:val="-8"/>
          <w:w w:val="105"/>
        </w:rPr>
        <w:t xml:space="preserve"> </w:t>
      </w:r>
      <w:r>
        <w:rPr>
          <w:w w:val="105"/>
        </w:rPr>
        <w:t>Australian</w:t>
      </w:r>
      <w:r>
        <w:rPr>
          <w:spacing w:val="-7"/>
          <w:w w:val="105"/>
        </w:rPr>
        <w:t xml:space="preserve"> </w:t>
      </w:r>
      <w:r>
        <w:rPr>
          <w:w w:val="105"/>
        </w:rPr>
        <w:t>dollar,</w:t>
      </w:r>
      <w:r>
        <w:rPr>
          <w:spacing w:val="-8"/>
          <w:w w:val="105"/>
        </w:rPr>
        <w:t xml:space="preserve"> </w:t>
      </w:r>
      <w:r>
        <w:rPr>
          <w:w w:val="105"/>
        </w:rPr>
        <w:t>which</w:t>
      </w:r>
      <w:r>
        <w:rPr>
          <w:spacing w:val="-7"/>
          <w:w w:val="105"/>
        </w:rPr>
        <w:t xml:space="preserve"> </w:t>
      </w:r>
      <w:r>
        <w:rPr>
          <w:w w:val="105"/>
        </w:rPr>
        <w:t>had</w:t>
      </w:r>
      <w:r>
        <w:rPr>
          <w:spacing w:val="-8"/>
          <w:w w:val="105"/>
        </w:rPr>
        <w:t xml:space="preserve"> </w:t>
      </w:r>
      <w:r>
        <w:rPr>
          <w:w w:val="105"/>
        </w:rPr>
        <w:t>an</w:t>
      </w:r>
      <w:r>
        <w:rPr>
          <w:spacing w:val="-7"/>
          <w:w w:val="105"/>
        </w:rPr>
        <w:t xml:space="preserve"> </w:t>
      </w:r>
      <w:r>
        <w:rPr>
          <w:w w:val="105"/>
        </w:rPr>
        <w:t>unfavorable</w:t>
      </w:r>
      <w:r>
        <w:rPr>
          <w:spacing w:val="-7"/>
          <w:w w:val="105"/>
        </w:rPr>
        <w:t xml:space="preserve"> </w:t>
      </w:r>
      <w:r>
        <w:rPr>
          <w:w w:val="105"/>
        </w:rPr>
        <w:t>impact</w:t>
      </w:r>
      <w:r>
        <w:rPr>
          <w:spacing w:val="-8"/>
          <w:w w:val="105"/>
        </w:rPr>
        <w:t xml:space="preserve"> </w:t>
      </w:r>
      <w:r>
        <w:rPr>
          <w:w w:val="105"/>
        </w:rPr>
        <w:t>on</w:t>
      </w:r>
      <w:r>
        <w:rPr>
          <w:spacing w:val="-7"/>
          <w:w w:val="105"/>
        </w:rPr>
        <w:t xml:space="preserve"> </w:t>
      </w:r>
      <w:r>
        <w:rPr>
          <w:w w:val="105"/>
        </w:rPr>
        <w:t>all</w:t>
      </w:r>
      <w:r>
        <w:rPr>
          <w:spacing w:val="-8"/>
          <w:w w:val="105"/>
        </w:rPr>
        <w:t xml:space="preserve"> </w:t>
      </w:r>
      <w:r>
        <w:rPr>
          <w:w w:val="105"/>
        </w:rPr>
        <w:t>of</w:t>
      </w:r>
      <w:r>
        <w:rPr>
          <w:spacing w:val="-7"/>
          <w:w w:val="105"/>
        </w:rPr>
        <w:t xml:space="preserve"> </w:t>
      </w:r>
      <w:r>
        <w:rPr>
          <w:w w:val="105"/>
        </w:rPr>
        <w:t>our</w:t>
      </w:r>
      <w:r>
        <w:rPr>
          <w:spacing w:val="-8"/>
          <w:w w:val="105"/>
        </w:rPr>
        <w:t xml:space="preserve"> </w:t>
      </w:r>
      <w:r>
        <w:rPr>
          <w:w w:val="105"/>
        </w:rPr>
        <w:t>operating</w:t>
      </w:r>
      <w:r>
        <w:rPr>
          <w:spacing w:val="-7"/>
          <w:w w:val="105"/>
        </w:rPr>
        <w:t xml:space="preserve"> </w:t>
      </w:r>
      <w:r>
        <w:rPr>
          <w:w w:val="105"/>
        </w:rPr>
        <w:t>segments,</w:t>
      </w:r>
      <w:r>
        <w:rPr>
          <w:spacing w:val="-8"/>
          <w:w w:val="105"/>
        </w:rPr>
        <w:t xml:space="preserve"> </w:t>
      </w:r>
      <w:r>
        <w:rPr>
          <w:w w:val="105"/>
        </w:rPr>
        <w:t>except</w:t>
      </w:r>
      <w:r>
        <w:rPr>
          <w:spacing w:val="-7"/>
          <w:w w:val="105"/>
        </w:rPr>
        <w:t xml:space="preserve"> </w:t>
      </w:r>
      <w:r>
        <w:rPr>
          <w:w w:val="105"/>
        </w:rPr>
        <w:t>for</w:t>
      </w:r>
      <w:r>
        <w:rPr>
          <w:spacing w:val="-8"/>
          <w:w w:val="105"/>
        </w:rPr>
        <w:t xml:space="preserve"> </w:t>
      </w:r>
      <w:r>
        <w:rPr>
          <w:w w:val="105"/>
        </w:rPr>
        <w:t>North</w:t>
      </w:r>
      <w:r>
        <w:rPr>
          <w:spacing w:val="-7"/>
          <w:w w:val="105"/>
        </w:rPr>
        <w:t xml:space="preserve"> </w:t>
      </w:r>
      <w:r>
        <w:rPr>
          <w:w w:val="105"/>
        </w:rPr>
        <w:t>America. The</w:t>
      </w:r>
      <w:r>
        <w:rPr>
          <w:spacing w:val="-7"/>
          <w:w w:val="105"/>
        </w:rPr>
        <w:t xml:space="preserve"> </w:t>
      </w:r>
      <w:r>
        <w:rPr>
          <w:w w:val="105"/>
        </w:rPr>
        <w:t>unfavorable</w:t>
      </w:r>
      <w:r>
        <w:rPr>
          <w:spacing w:val="-6"/>
          <w:w w:val="105"/>
        </w:rPr>
        <w:t xml:space="preserve"> </w:t>
      </w:r>
      <w:r>
        <w:rPr>
          <w:w w:val="105"/>
        </w:rPr>
        <w:t>impact</w:t>
      </w:r>
      <w:r>
        <w:rPr>
          <w:spacing w:val="-6"/>
          <w:w w:val="105"/>
        </w:rPr>
        <w:t xml:space="preserve"> </w:t>
      </w:r>
      <w:r>
        <w:rPr>
          <w:w w:val="105"/>
        </w:rPr>
        <w:t>of</w:t>
      </w:r>
      <w:r>
        <w:rPr>
          <w:spacing w:val="-6"/>
          <w:w w:val="105"/>
        </w:rPr>
        <w:t xml:space="preserve"> </w:t>
      </w:r>
      <w:r>
        <w:rPr>
          <w:w w:val="105"/>
        </w:rPr>
        <w:t>a</w:t>
      </w:r>
      <w:r>
        <w:rPr>
          <w:spacing w:val="-7"/>
          <w:w w:val="105"/>
        </w:rPr>
        <w:t xml:space="preserve"> </w:t>
      </w:r>
      <w:r>
        <w:rPr>
          <w:w w:val="105"/>
        </w:rPr>
        <w:t>stronger</w:t>
      </w:r>
      <w:r>
        <w:rPr>
          <w:spacing w:val="-6"/>
          <w:w w:val="105"/>
        </w:rPr>
        <w:t xml:space="preserve"> </w:t>
      </w:r>
      <w:r>
        <w:rPr>
          <w:w w:val="105"/>
        </w:rPr>
        <w:t>U.S.</w:t>
      </w:r>
      <w:r>
        <w:rPr>
          <w:spacing w:val="-6"/>
          <w:w w:val="105"/>
        </w:rPr>
        <w:t xml:space="preserve"> </w:t>
      </w:r>
      <w:r>
        <w:rPr>
          <w:w w:val="105"/>
        </w:rPr>
        <w:t>dollar</w:t>
      </w:r>
      <w:r>
        <w:rPr>
          <w:spacing w:val="-6"/>
          <w:w w:val="105"/>
        </w:rPr>
        <w:t xml:space="preserve"> </w:t>
      </w:r>
      <w:r>
        <w:rPr>
          <w:w w:val="105"/>
        </w:rPr>
        <w:t>compared</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currencies</w:t>
      </w:r>
      <w:r>
        <w:rPr>
          <w:spacing w:val="-6"/>
          <w:w w:val="105"/>
        </w:rPr>
        <w:t xml:space="preserve"> </w:t>
      </w:r>
      <w:r>
        <w:rPr>
          <w:w w:val="105"/>
        </w:rPr>
        <w:t>listed</w:t>
      </w:r>
      <w:r>
        <w:rPr>
          <w:spacing w:val="-6"/>
          <w:w w:val="105"/>
        </w:rPr>
        <w:t xml:space="preserve"> </w:t>
      </w:r>
      <w:r>
        <w:rPr>
          <w:w w:val="105"/>
        </w:rPr>
        <w:t>above</w:t>
      </w:r>
      <w:r>
        <w:rPr>
          <w:spacing w:val="-6"/>
          <w:w w:val="105"/>
        </w:rPr>
        <w:t xml:space="preserve"> </w:t>
      </w:r>
      <w:r>
        <w:rPr>
          <w:w w:val="105"/>
        </w:rPr>
        <w:t>was</w:t>
      </w:r>
      <w:r>
        <w:rPr>
          <w:spacing w:val="-7"/>
          <w:w w:val="105"/>
        </w:rPr>
        <w:t xml:space="preserve"> </w:t>
      </w:r>
      <w:r>
        <w:rPr>
          <w:w w:val="105"/>
        </w:rPr>
        <w:t>partially</w:t>
      </w:r>
      <w:r>
        <w:rPr>
          <w:spacing w:val="-6"/>
          <w:w w:val="105"/>
        </w:rPr>
        <w:t xml:space="preserve"> </w:t>
      </w:r>
      <w:r>
        <w:rPr>
          <w:w w:val="105"/>
        </w:rPr>
        <w:t>offset</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impact</w:t>
      </w:r>
      <w:r>
        <w:rPr>
          <w:spacing w:val="-7"/>
          <w:w w:val="105"/>
        </w:rPr>
        <w:t xml:space="preserve"> </w:t>
      </w:r>
      <w:r>
        <w:rPr>
          <w:w w:val="105"/>
        </w:rPr>
        <w:t>of</w:t>
      </w:r>
      <w:r>
        <w:rPr>
          <w:spacing w:val="-6"/>
          <w:w w:val="105"/>
        </w:rPr>
        <w:t xml:space="preserve"> </w:t>
      </w:r>
      <w:r>
        <w:rPr>
          <w:w w:val="105"/>
        </w:rPr>
        <w:t>a</w:t>
      </w:r>
      <w:r>
        <w:rPr>
          <w:spacing w:val="-6"/>
          <w:w w:val="105"/>
        </w:rPr>
        <w:t xml:space="preserve"> </w:t>
      </w:r>
      <w:r>
        <w:rPr>
          <w:w w:val="105"/>
        </w:rPr>
        <w:t>weaker</w:t>
      </w:r>
      <w:r>
        <w:rPr>
          <w:spacing w:val="-6"/>
          <w:w w:val="105"/>
        </w:rPr>
        <w:t xml:space="preserve"> </w:t>
      </w:r>
      <w:r>
        <w:rPr>
          <w:w w:val="105"/>
        </w:rPr>
        <w:t>U.S.</w:t>
      </w:r>
      <w:r>
        <w:rPr>
          <w:spacing w:val="-6"/>
          <w:w w:val="105"/>
        </w:rPr>
        <w:t xml:space="preserve"> </w:t>
      </w:r>
      <w:r>
        <w:rPr>
          <w:w w:val="105"/>
        </w:rPr>
        <w:t>dollar</w:t>
      </w:r>
      <w:r>
        <w:rPr>
          <w:spacing w:val="-7"/>
          <w:w w:val="105"/>
        </w:rPr>
        <w:t xml:space="preserve"> </w:t>
      </w:r>
      <w:r>
        <w:rPr>
          <w:w w:val="105"/>
        </w:rPr>
        <w:t>compared</w:t>
      </w:r>
      <w:r>
        <w:rPr>
          <w:spacing w:val="-6"/>
          <w:w w:val="105"/>
        </w:rPr>
        <w:t xml:space="preserve"> </w:t>
      </w:r>
      <w:r>
        <w:rPr>
          <w:w w:val="105"/>
        </w:rPr>
        <w:t>to</w:t>
      </w:r>
      <w:r>
        <w:rPr>
          <w:spacing w:val="-6"/>
          <w:w w:val="105"/>
        </w:rPr>
        <w:t xml:space="preserve"> </w:t>
      </w:r>
      <w:r>
        <w:rPr>
          <w:w w:val="105"/>
        </w:rPr>
        <w:t>certain</w:t>
      </w:r>
      <w:r>
        <w:rPr>
          <w:spacing w:val="-6"/>
          <w:w w:val="105"/>
        </w:rPr>
        <w:t xml:space="preserve"> </w:t>
      </w:r>
      <w:r>
        <w:rPr>
          <w:w w:val="105"/>
        </w:rPr>
        <w:t>other foreign</w:t>
      </w:r>
      <w:r>
        <w:rPr>
          <w:spacing w:val="-2"/>
          <w:w w:val="105"/>
        </w:rPr>
        <w:t xml:space="preserve"> </w:t>
      </w:r>
      <w:r>
        <w:rPr>
          <w:w w:val="105"/>
        </w:rPr>
        <w:t>currencies,</w:t>
      </w:r>
      <w:r>
        <w:rPr>
          <w:spacing w:val="-2"/>
          <w:w w:val="105"/>
        </w:rPr>
        <w:t xml:space="preserve"> </w:t>
      </w:r>
      <w:r>
        <w:rPr>
          <w:w w:val="105"/>
        </w:rPr>
        <w:t>including</w:t>
      </w:r>
      <w:r>
        <w:rPr>
          <w:spacing w:val="-2"/>
          <w:w w:val="105"/>
        </w:rPr>
        <w:t xml:space="preserve"> </w:t>
      </w:r>
      <w:r>
        <w:rPr>
          <w:w w:val="105"/>
        </w:rPr>
        <w:t>the</w:t>
      </w:r>
      <w:r>
        <w:rPr>
          <w:spacing w:val="-2"/>
          <w:w w:val="105"/>
        </w:rPr>
        <w:t xml:space="preserve"> </w:t>
      </w:r>
      <w:r>
        <w:rPr>
          <w:w w:val="105"/>
        </w:rPr>
        <w:t>Japanese</w:t>
      </w:r>
      <w:r>
        <w:rPr>
          <w:spacing w:val="-2"/>
          <w:w w:val="105"/>
        </w:rPr>
        <w:t xml:space="preserve"> </w:t>
      </w:r>
      <w:r>
        <w:rPr>
          <w:w w:val="105"/>
        </w:rPr>
        <w:t>yen,</w:t>
      </w:r>
      <w:r>
        <w:rPr>
          <w:spacing w:val="-2"/>
          <w:w w:val="105"/>
        </w:rPr>
        <w:t xml:space="preserve"> </w:t>
      </w:r>
      <w:r>
        <w:rPr>
          <w:w w:val="105"/>
        </w:rPr>
        <w:t>which</w:t>
      </w:r>
      <w:r>
        <w:rPr>
          <w:spacing w:val="-2"/>
          <w:w w:val="105"/>
        </w:rPr>
        <w:t xml:space="preserve"> </w:t>
      </w:r>
      <w:r>
        <w:rPr>
          <w:w w:val="105"/>
        </w:rPr>
        <w:t>had</w:t>
      </w:r>
      <w:r>
        <w:rPr>
          <w:spacing w:val="-2"/>
          <w:w w:val="105"/>
        </w:rPr>
        <w:t xml:space="preserve"> </w:t>
      </w:r>
      <w:r>
        <w:rPr>
          <w:w w:val="105"/>
        </w:rPr>
        <w:t>a</w:t>
      </w:r>
      <w:r>
        <w:rPr>
          <w:spacing w:val="-2"/>
          <w:w w:val="105"/>
        </w:rPr>
        <w:t xml:space="preserve"> </w:t>
      </w:r>
      <w:r>
        <w:rPr>
          <w:w w:val="105"/>
        </w:rPr>
        <w:t>favorable</w:t>
      </w:r>
      <w:r>
        <w:rPr>
          <w:spacing w:val="-2"/>
          <w:w w:val="105"/>
        </w:rPr>
        <w:t xml:space="preserve"> </w:t>
      </w:r>
      <w:r>
        <w:rPr>
          <w:w w:val="105"/>
        </w:rPr>
        <w:t>impact</w:t>
      </w:r>
      <w:r>
        <w:rPr>
          <w:spacing w:val="-2"/>
          <w:w w:val="105"/>
        </w:rPr>
        <w:t xml:space="preserve"> </w:t>
      </w:r>
      <w:r>
        <w:rPr>
          <w:w w:val="105"/>
        </w:rPr>
        <w:t>on</w:t>
      </w:r>
      <w:r>
        <w:rPr>
          <w:spacing w:val="-2"/>
          <w:w w:val="105"/>
        </w:rPr>
        <w:t xml:space="preserve"> </w:t>
      </w:r>
      <w:r>
        <w:rPr>
          <w:w w:val="105"/>
        </w:rPr>
        <w:t>our</w:t>
      </w:r>
      <w:r>
        <w:rPr>
          <w:spacing w:val="-2"/>
          <w:w w:val="105"/>
        </w:rPr>
        <w:t xml:space="preserve"> </w:t>
      </w:r>
      <w:r>
        <w:rPr>
          <w:w w:val="105"/>
        </w:rPr>
        <w:t>Asia</w:t>
      </w:r>
      <w:r>
        <w:rPr>
          <w:spacing w:val="-2"/>
          <w:w w:val="105"/>
        </w:rPr>
        <w:t xml:space="preserve"> </w:t>
      </w:r>
      <w:r>
        <w:rPr>
          <w:w w:val="105"/>
        </w:rPr>
        <w:t>Pacific</w:t>
      </w:r>
      <w:r>
        <w:rPr>
          <w:spacing w:val="-2"/>
          <w:w w:val="105"/>
        </w:rPr>
        <w:t xml:space="preserve"> </w:t>
      </w:r>
      <w:r>
        <w:rPr>
          <w:w w:val="105"/>
        </w:rPr>
        <w:t>operating</w:t>
      </w:r>
      <w:r>
        <w:rPr>
          <w:spacing w:val="-2"/>
          <w:w w:val="105"/>
        </w:rPr>
        <w:t xml:space="preserve"> </w:t>
      </w:r>
      <w:r>
        <w:rPr>
          <w:w w:val="105"/>
        </w:rPr>
        <w:t>segment.</w:t>
      </w:r>
    </w:p>
    <w:p w14:paraId="1196F1E6" w14:textId="77777777" w:rsidR="004304EB" w:rsidRDefault="000856F8">
      <w:pPr>
        <w:pStyle w:val="a3"/>
        <w:spacing w:before="98" w:line="249" w:lineRule="auto"/>
        <w:ind w:left="146" w:right="331"/>
      </w:pPr>
      <w:r>
        <w:rPr>
          <w:w w:val="105"/>
        </w:rPr>
        <w:t>Operating income for all operating segments and Corporate was impacted by a decline in net operating revenues due to the impact of the COVID-19 pandemic. Operating income</w:t>
      </w:r>
      <w:r>
        <w:rPr>
          <w:spacing w:val="-8"/>
          <w:w w:val="105"/>
        </w:rPr>
        <w:t xml:space="preserve"> </w:t>
      </w:r>
      <w:r>
        <w:rPr>
          <w:w w:val="105"/>
        </w:rPr>
        <w:t>was</w:t>
      </w:r>
      <w:r>
        <w:rPr>
          <w:spacing w:val="-8"/>
          <w:w w:val="105"/>
        </w:rPr>
        <w:t xml:space="preserve"> </w:t>
      </w:r>
      <w:r>
        <w:rPr>
          <w:w w:val="105"/>
        </w:rPr>
        <w:t>also</w:t>
      </w:r>
      <w:r>
        <w:rPr>
          <w:spacing w:val="-7"/>
          <w:w w:val="105"/>
        </w:rPr>
        <w:t xml:space="preserve"> </w:t>
      </w:r>
      <w:r>
        <w:rPr>
          <w:w w:val="105"/>
        </w:rPr>
        <w:t>impacted</w:t>
      </w:r>
      <w:r>
        <w:rPr>
          <w:spacing w:val="-8"/>
          <w:w w:val="105"/>
        </w:rPr>
        <w:t xml:space="preserve"> </w:t>
      </w:r>
      <w:r>
        <w:rPr>
          <w:w w:val="105"/>
        </w:rPr>
        <w:t>by</w:t>
      </w:r>
      <w:r>
        <w:rPr>
          <w:spacing w:val="-8"/>
          <w:w w:val="105"/>
        </w:rPr>
        <w:t xml:space="preserve"> </w:t>
      </w:r>
      <w:r>
        <w:rPr>
          <w:w w:val="105"/>
        </w:rPr>
        <w:t>lower</w:t>
      </w:r>
      <w:r>
        <w:rPr>
          <w:spacing w:val="-7"/>
          <w:w w:val="105"/>
        </w:rPr>
        <w:t xml:space="preserve"> </w:t>
      </w:r>
      <w:r>
        <w:rPr>
          <w:w w:val="105"/>
        </w:rPr>
        <w:t>selling,</w:t>
      </w:r>
      <w:r>
        <w:rPr>
          <w:spacing w:val="-8"/>
          <w:w w:val="105"/>
        </w:rPr>
        <w:t xml:space="preserve"> </w:t>
      </w:r>
      <w:r>
        <w:rPr>
          <w:w w:val="105"/>
        </w:rPr>
        <w:t>general</w:t>
      </w:r>
      <w:r>
        <w:rPr>
          <w:spacing w:val="-8"/>
          <w:w w:val="105"/>
        </w:rPr>
        <w:t xml:space="preserve"> </w:t>
      </w:r>
      <w:r>
        <w:rPr>
          <w:w w:val="105"/>
        </w:rPr>
        <w:t>and</w:t>
      </w:r>
      <w:r>
        <w:rPr>
          <w:spacing w:val="-7"/>
          <w:w w:val="105"/>
        </w:rPr>
        <w:t xml:space="preserve"> </w:t>
      </w:r>
      <w:r>
        <w:rPr>
          <w:w w:val="105"/>
        </w:rPr>
        <w:t>administrative</w:t>
      </w:r>
      <w:r>
        <w:rPr>
          <w:spacing w:val="-8"/>
          <w:w w:val="105"/>
        </w:rPr>
        <w:t xml:space="preserve"> </w:t>
      </w:r>
      <w:r>
        <w:rPr>
          <w:w w:val="105"/>
        </w:rPr>
        <w:t>expenses.</w:t>
      </w:r>
      <w:r>
        <w:rPr>
          <w:spacing w:val="-8"/>
          <w:w w:val="105"/>
        </w:rPr>
        <w:t xml:space="preserve"> </w:t>
      </w:r>
      <w:r>
        <w:rPr>
          <w:w w:val="105"/>
        </w:rPr>
        <w:t>In</w:t>
      </w:r>
      <w:r>
        <w:rPr>
          <w:spacing w:val="-7"/>
          <w:w w:val="105"/>
        </w:rPr>
        <w:t xml:space="preserve"> </w:t>
      </w:r>
      <w:r>
        <w:rPr>
          <w:w w:val="105"/>
        </w:rPr>
        <w:t>addition,</w:t>
      </w:r>
      <w:r>
        <w:rPr>
          <w:spacing w:val="-8"/>
          <w:w w:val="105"/>
        </w:rPr>
        <w:t xml:space="preserve"> </w:t>
      </w:r>
      <w:r>
        <w:rPr>
          <w:w w:val="105"/>
        </w:rPr>
        <w:t>operating</w:t>
      </w:r>
      <w:r>
        <w:rPr>
          <w:spacing w:val="-8"/>
          <w:w w:val="105"/>
        </w:rPr>
        <w:t xml:space="preserve"> </w:t>
      </w:r>
      <w:r>
        <w:rPr>
          <w:w w:val="105"/>
        </w:rPr>
        <w:t>income</w:t>
      </w:r>
      <w:r>
        <w:rPr>
          <w:spacing w:val="-7"/>
          <w:w w:val="105"/>
        </w:rPr>
        <w:t xml:space="preserve"> </w:t>
      </w:r>
      <w:r>
        <w:rPr>
          <w:w w:val="105"/>
        </w:rPr>
        <w:t>for</w:t>
      </w:r>
      <w:r>
        <w:rPr>
          <w:spacing w:val="-8"/>
          <w:w w:val="105"/>
        </w:rPr>
        <w:t xml:space="preserve"> </w:t>
      </w:r>
      <w:r>
        <w:rPr>
          <w:w w:val="105"/>
        </w:rPr>
        <w:t>each</w:t>
      </w:r>
      <w:r>
        <w:rPr>
          <w:spacing w:val="-8"/>
          <w:w w:val="105"/>
        </w:rPr>
        <w:t xml:space="preserve"> </w:t>
      </w:r>
      <w:r>
        <w:rPr>
          <w:w w:val="105"/>
        </w:rPr>
        <w:t>operating</w:t>
      </w:r>
      <w:r>
        <w:rPr>
          <w:spacing w:val="-7"/>
          <w:w w:val="105"/>
        </w:rPr>
        <w:t xml:space="preserve"> </w:t>
      </w:r>
      <w:r>
        <w:rPr>
          <w:w w:val="105"/>
        </w:rPr>
        <w:t>segment</w:t>
      </w:r>
      <w:r>
        <w:rPr>
          <w:spacing w:val="-8"/>
          <w:w w:val="105"/>
        </w:rPr>
        <w:t xml:space="preserve"> </w:t>
      </w:r>
      <w:r>
        <w:rPr>
          <w:w w:val="105"/>
        </w:rPr>
        <w:t>and</w:t>
      </w:r>
      <w:r>
        <w:rPr>
          <w:spacing w:val="-8"/>
          <w:w w:val="105"/>
        </w:rPr>
        <w:t xml:space="preserve"> </w:t>
      </w:r>
      <w:r>
        <w:rPr>
          <w:w w:val="105"/>
        </w:rPr>
        <w:t>Corporate</w:t>
      </w:r>
      <w:r>
        <w:rPr>
          <w:spacing w:val="-7"/>
          <w:w w:val="105"/>
        </w:rPr>
        <w:t xml:space="preserve"> </w:t>
      </w:r>
      <w:r>
        <w:rPr>
          <w:w w:val="105"/>
        </w:rPr>
        <w:t>was</w:t>
      </w:r>
      <w:r>
        <w:rPr>
          <w:spacing w:val="-8"/>
          <w:w w:val="105"/>
        </w:rPr>
        <w:t xml:space="preserve"> </w:t>
      </w:r>
      <w:r>
        <w:rPr>
          <w:w w:val="105"/>
        </w:rPr>
        <w:t>impacted</w:t>
      </w:r>
      <w:r>
        <w:rPr>
          <w:spacing w:val="-8"/>
          <w:w w:val="105"/>
        </w:rPr>
        <w:t xml:space="preserve"> </w:t>
      </w:r>
      <w:r>
        <w:rPr>
          <w:w w:val="105"/>
        </w:rPr>
        <w:t>by</w:t>
      </w:r>
      <w:r>
        <w:rPr>
          <w:spacing w:val="-7"/>
          <w:w w:val="105"/>
        </w:rPr>
        <w:t xml:space="preserve"> </w:t>
      </w:r>
      <w:r>
        <w:rPr>
          <w:w w:val="105"/>
        </w:rPr>
        <w:t>the following:</w:t>
      </w:r>
    </w:p>
    <w:p w14:paraId="1196F1E7" w14:textId="77777777" w:rsidR="004304EB" w:rsidRDefault="000856F8">
      <w:pPr>
        <w:pStyle w:val="a4"/>
        <w:numPr>
          <w:ilvl w:val="1"/>
          <w:numId w:val="9"/>
        </w:numPr>
        <w:tabs>
          <w:tab w:val="left" w:pos="721"/>
          <w:tab w:val="left" w:pos="722"/>
        </w:tabs>
        <w:rPr>
          <w:sz w:val="15"/>
        </w:rPr>
      </w:pPr>
      <w:r>
        <w:rPr>
          <w:w w:val="105"/>
          <w:sz w:val="15"/>
        </w:rPr>
        <w:t>Europe, Middle East and Africa — an unfavorable foreign currency exchange rate impact of 4</w:t>
      </w:r>
      <w:r>
        <w:rPr>
          <w:spacing w:val="-26"/>
          <w:w w:val="105"/>
          <w:sz w:val="15"/>
        </w:rPr>
        <w:t xml:space="preserve"> </w:t>
      </w:r>
      <w:r>
        <w:rPr>
          <w:w w:val="105"/>
          <w:sz w:val="15"/>
        </w:rPr>
        <w:t>percent;</w:t>
      </w:r>
    </w:p>
    <w:p w14:paraId="1196F1E8" w14:textId="77777777" w:rsidR="004304EB" w:rsidRDefault="000856F8">
      <w:pPr>
        <w:pStyle w:val="a4"/>
        <w:numPr>
          <w:ilvl w:val="1"/>
          <w:numId w:val="9"/>
        </w:numPr>
        <w:tabs>
          <w:tab w:val="left" w:pos="721"/>
          <w:tab w:val="left" w:pos="722"/>
        </w:tabs>
        <w:spacing w:before="104"/>
        <w:rPr>
          <w:sz w:val="15"/>
        </w:rPr>
      </w:pPr>
      <w:r>
        <w:rPr>
          <w:w w:val="105"/>
          <w:sz w:val="15"/>
        </w:rPr>
        <w:t>Latin America — an unfavorable foreign currency exchange rate impact of 18</w:t>
      </w:r>
      <w:r>
        <w:rPr>
          <w:spacing w:val="-18"/>
          <w:w w:val="105"/>
          <w:sz w:val="15"/>
        </w:rPr>
        <w:t xml:space="preserve"> </w:t>
      </w:r>
      <w:r>
        <w:rPr>
          <w:w w:val="105"/>
          <w:sz w:val="15"/>
        </w:rPr>
        <w:t>percent;</w:t>
      </w:r>
    </w:p>
    <w:p w14:paraId="1196F1E9" w14:textId="77777777" w:rsidR="004304EB" w:rsidRDefault="000856F8">
      <w:pPr>
        <w:pStyle w:val="a4"/>
        <w:numPr>
          <w:ilvl w:val="1"/>
          <w:numId w:val="9"/>
        </w:numPr>
        <w:tabs>
          <w:tab w:val="left" w:pos="721"/>
          <w:tab w:val="left" w:pos="722"/>
        </w:tabs>
        <w:spacing w:before="103"/>
        <w:rPr>
          <w:sz w:val="15"/>
        </w:rPr>
      </w:pPr>
      <w:r>
        <w:rPr>
          <w:w w:val="105"/>
          <w:sz w:val="15"/>
        </w:rPr>
        <w:t>North America — higher other operating</w:t>
      </w:r>
      <w:r>
        <w:rPr>
          <w:spacing w:val="-7"/>
          <w:w w:val="105"/>
          <w:sz w:val="15"/>
        </w:rPr>
        <w:t xml:space="preserve"> </w:t>
      </w:r>
      <w:r>
        <w:rPr>
          <w:w w:val="105"/>
          <w:sz w:val="15"/>
        </w:rPr>
        <w:t>charges;</w:t>
      </w:r>
    </w:p>
    <w:p w14:paraId="1196F1EA" w14:textId="77777777" w:rsidR="004304EB" w:rsidRDefault="000856F8">
      <w:pPr>
        <w:pStyle w:val="a4"/>
        <w:numPr>
          <w:ilvl w:val="1"/>
          <w:numId w:val="9"/>
        </w:numPr>
        <w:tabs>
          <w:tab w:val="left" w:pos="721"/>
          <w:tab w:val="left" w:pos="722"/>
        </w:tabs>
        <w:spacing w:before="104"/>
        <w:rPr>
          <w:sz w:val="15"/>
        </w:rPr>
      </w:pPr>
      <w:r>
        <w:rPr>
          <w:w w:val="105"/>
          <w:sz w:val="15"/>
        </w:rPr>
        <w:t>Asia Pacific — an unfavorable foreign currency exchange rate impact of 2</w:t>
      </w:r>
      <w:r>
        <w:rPr>
          <w:spacing w:val="-17"/>
          <w:w w:val="105"/>
          <w:sz w:val="15"/>
        </w:rPr>
        <w:t xml:space="preserve"> </w:t>
      </w:r>
      <w:r>
        <w:rPr>
          <w:w w:val="105"/>
          <w:sz w:val="15"/>
        </w:rPr>
        <w:t>percent;</w:t>
      </w:r>
    </w:p>
    <w:p w14:paraId="1196F1EB" w14:textId="77777777" w:rsidR="004304EB" w:rsidRDefault="000856F8">
      <w:pPr>
        <w:pStyle w:val="a4"/>
        <w:numPr>
          <w:ilvl w:val="1"/>
          <w:numId w:val="9"/>
        </w:numPr>
        <w:tabs>
          <w:tab w:val="left" w:pos="721"/>
          <w:tab w:val="left" w:pos="722"/>
        </w:tabs>
        <w:spacing w:before="103"/>
        <w:rPr>
          <w:sz w:val="15"/>
        </w:rPr>
      </w:pPr>
      <w:r>
        <w:rPr>
          <w:w w:val="105"/>
          <w:sz w:val="15"/>
        </w:rPr>
        <w:t xml:space="preserve">Global Ventures — the </w:t>
      </w:r>
      <w:r>
        <w:rPr>
          <w:w w:val="105"/>
          <w:sz w:val="15"/>
        </w:rPr>
        <w:t>temporary closures of nearly all of the Costa retail stores in Western</w:t>
      </w:r>
      <w:r>
        <w:rPr>
          <w:spacing w:val="-27"/>
          <w:w w:val="105"/>
          <w:sz w:val="15"/>
        </w:rPr>
        <w:t xml:space="preserve"> </w:t>
      </w:r>
      <w:r>
        <w:rPr>
          <w:w w:val="105"/>
          <w:sz w:val="15"/>
        </w:rPr>
        <w:t>Europe;</w:t>
      </w:r>
    </w:p>
    <w:p w14:paraId="1196F1EC" w14:textId="77777777" w:rsidR="004304EB" w:rsidRDefault="000856F8">
      <w:pPr>
        <w:pStyle w:val="a4"/>
        <w:numPr>
          <w:ilvl w:val="1"/>
          <w:numId w:val="9"/>
        </w:numPr>
        <w:tabs>
          <w:tab w:val="left" w:pos="721"/>
          <w:tab w:val="left" w:pos="722"/>
        </w:tabs>
        <w:spacing w:before="104"/>
        <w:rPr>
          <w:sz w:val="15"/>
        </w:rPr>
      </w:pPr>
      <w:r>
        <w:rPr>
          <w:w w:val="105"/>
          <w:sz w:val="15"/>
        </w:rPr>
        <w:t>Bottling</w:t>
      </w:r>
      <w:r>
        <w:rPr>
          <w:spacing w:val="-3"/>
          <w:w w:val="105"/>
          <w:sz w:val="15"/>
        </w:rPr>
        <w:t xml:space="preserve"> </w:t>
      </w:r>
      <w:r>
        <w:rPr>
          <w:w w:val="105"/>
          <w:sz w:val="15"/>
        </w:rPr>
        <w:t>Investments</w:t>
      </w:r>
      <w:r>
        <w:rPr>
          <w:spacing w:val="-2"/>
          <w:w w:val="105"/>
          <w:sz w:val="15"/>
        </w:rPr>
        <w:t xml:space="preserve"> </w:t>
      </w:r>
      <w:r>
        <w:rPr>
          <w:w w:val="105"/>
          <w:sz w:val="15"/>
        </w:rPr>
        <w:t>—</w:t>
      </w:r>
      <w:r>
        <w:rPr>
          <w:spacing w:val="-2"/>
          <w:w w:val="105"/>
          <w:sz w:val="15"/>
        </w:rPr>
        <w:t xml:space="preserve"> </w:t>
      </w:r>
      <w:r>
        <w:rPr>
          <w:w w:val="105"/>
          <w:sz w:val="15"/>
        </w:rPr>
        <w:t>a</w:t>
      </w:r>
      <w:r>
        <w:rPr>
          <w:spacing w:val="-3"/>
          <w:w w:val="105"/>
          <w:sz w:val="15"/>
        </w:rPr>
        <w:t xml:space="preserve"> </w:t>
      </w:r>
      <w:r>
        <w:rPr>
          <w:w w:val="105"/>
          <w:sz w:val="15"/>
        </w:rPr>
        <w:t>favorable</w:t>
      </w:r>
      <w:r>
        <w:rPr>
          <w:spacing w:val="-2"/>
          <w:w w:val="105"/>
          <w:sz w:val="15"/>
        </w:rPr>
        <w:t xml:space="preserve"> </w:t>
      </w:r>
      <w:r>
        <w:rPr>
          <w:w w:val="105"/>
          <w:sz w:val="15"/>
        </w:rPr>
        <w:t>foreign</w:t>
      </w:r>
      <w:r>
        <w:rPr>
          <w:spacing w:val="-2"/>
          <w:w w:val="105"/>
          <w:sz w:val="15"/>
        </w:rPr>
        <w:t xml:space="preserve"> </w:t>
      </w:r>
      <w:r>
        <w:rPr>
          <w:w w:val="105"/>
          <w:sz w:val="15"/>
        </w:rPr>
        <w:t>currency</w:t>
      </w:r>
      <w:r>
        <w:rPr>
          <w:spacing w:val="-3"/>
          <w:w w:val="105"/>
          <w:sz w:val="15"/>
        </w:rPr>
        <w:t xml:space="preserve"> </w:t>
      </w:r>
      <w:r>
        <w:rPr>
          <w:w w:val="105"/>
          <w:sz w:val="15"/>
        </w:rPr>
        <w:t>exchange</w:t>
      </w:r>
      <w:r>
        <w:rPr>
          <w:spacing w:val="-2"/>
          <w:w w:val="105"/>
          <w:sz w:val="15"/>
        </w:rPr>
        <w:t xml:space="preserve"> </w:t>
      </w:r>
      <w:r>
        <w:rPr>
          <w:w w:val="105"/>
          <w:sz w:val="15"/>
        </w:rPr>
        <w:t>rate</w:t>
      </w:r>
      <w:r>
        <w:rPr>
          <w:spacing w:val="-2"/>
          <w:w w:val="105"/>
          <w:sz w:val="15"/>
        </w:rPr>
        <w:t xml:space="preserve"> </w:t>
      </w:r>
      <w:r>
        <w:rPr>
          <w:w w:val="105"/>
          <w:sz w:val="15"/>
        </w:rPr>
        <w:t>impact</w:t>
      </w:r>
      <w:r>
        <w:rPr>
          <w:spacing w:val="-3"/>
          <w:w w:val="105"/>
          <w:sz w:val="15"/>
        </w:rPr>
        <w:t xml:space="preserve"> </w:t>
      </w:r>
      <w:r>
        <w:rPr>
          <w:w w:val="105"/>
          <w:sz w:val="15"/>
        </w:rPr>
        <w:t>of</w:t>
      </w:r>
      <w:r>
        <w:rPr>
          <w:spacing w:val="-2"/>
          <w:w w:val="105"/>
          <w:sz w:val="15"/>
        </w:rPr>
        <w:t xml:space="preserve"> </w:t>
      </w:r>
      <w:r>
        <w:rPr>
          <w:w w:val="105"/>
          <w:sz w:val="15"/>
        </w:rPr>
        <w:t>16</w:t>
      </w:r>
      <w:r>
        <w:rPr>
          <w:spacing w:val="-2"/>
          <w:w w:val="105"/>
          <w:sz w:val="15"/>
        </w:rPr>
        <w:t xml:space="preserve"> </w:t>
      </w:r>
      <w:r>
        <w:rPr>
          <w:w w:val="105"/>
          <w:sz w:val="15"/>
        </w:rPr>
        <w:t>percent</w:t>
      </w:r>
      <w:r>
        <w:rPr>
          <w:spacing w:val="-2"/>
          <w:w w:val="105"/>
          <w:sz w:val="15"/>
        </w:rPr>
        <w:t xml:space="preserve"> </w:t>
      </w:r>
      <w:r>
        <w:rPr>
          <w:w w:val="105"/>
          <w:sz w:val="15"/>
        </w:rPr>
        <w:t>and</w:t>
      </w:r>
      <w:r>
        <w:rPr>
          <w:spacing w:val="-3"/>
          <w:w w:val="105"/>
          <w:sz w:val="15"/>
        </w:rPr>
        <w:t xml:space="preserve"> </w:t>
      </w:r>
      <w:r>
        <w:rPr>
          <w:w w:val="105"/>
          <w:sz w:val="15"/>
        </w:rPr>
        <w:t>lower</w:t>
      </w:r>
      <w:r>
        <w:rPr>
          <w:spacing w:val="-2"/>
          <w:w w:val="105"/>
          <w:sz w:val="15"/>
        </w:rPr>
        <w:t xml:space="preserve"> </w:t>
      </w:r>
      <w:r>
        <w:rPr>
          <w:w w:val="105"/>
          <w:sz w:val="15"/>
        </w:rPr>
        <w:t>other</w:t>
      </w:r>
      <w:r>
        <w:rPr>
          <w:spacing w:val="-2"/>
          <w:w w:val="105"/>
          <w:sz w:val="15"/>
        </w:rPr>
        <w:t xml:space="preserve"> </w:t>
      </w:r>
      <w:r>
        <w:rPr>
          <w:w w:val="105"/>
          <w:sz w:val="15"/>
        </w:rPr>
        <w:t>operating</w:t>
      </w:r>
      <w:r>
        <w:rPr>
          <w:spacing w:val="-3"/>
          <w:w w:val="105"/>
          <w:sz w:val="15"/>
        </w:rPr>
        <w:t xml:space="preserve"> </w:t>
      </w:r>
      <w:r>
        <w:rPr>
          <w:w w:val="105"/>
          <w:sz w:val="15"/>
        </w:rPr>
        <w:t>charges;</w:t>
      </w:r>
      <w:r>
        <w:rPr>
          <w:spacing w:val="-2"/>
          <w:w w:val="105"/>
          <w:sz w:val="15"/>
        </w:rPr>
        <w:t xml:space="preserve"> </w:t>
      </w:r>
      <w:r>
        <w:rPr>
          <w:w w:val="105"/>
          <w:sz w:val="15"/>
        </w:rPr>
        <w:t>and</w:t>
      </w:r>
    </w:p>
    <w:p w14:paraId="1196F1ED" w14:textId="77777777" w:rsidR="004304EB" w:rsidRDefault="000856F8">
      <w:pPr>
        <w:pStyle w:val="a4"/>
        <w:numPr>
          <w:ilvl w:val="1"/>
          <w:numId w:val="9"/>
        </w:numPr>
        <w:tabs>
          <w:tab w:val="left" w:pos="721"/>
          <w:tab w:val="left" w:pos="722"/>
        </w:tabs>
        <w:spacing w:before="103" w:line="249" w:lineRule="auto"/>
        <w:ind w:right="145"/>
        <w:rPr>
          <w:sz w:val="15"/>
        </w:rPr>
      </w:pPr>
      <w:r>
        <w:rPr>
          <w:w w:val="105"/>
          <w:sz w:val="15"/>
        </w:rPr>
        <w:t>Corporate</w:t>
      </w:r>
      <w:r>
        <w:rPr>
          <w:spacing w:val="-8"/>
          <w:w w:val="105"/>
          <w:sz w:val="15"/>
        </w:rPr>
        <w:t xml:space="preserve"> </w:t>
      </w:r>
      <w:r>
        <w:rPr>
          <w:w w:val="105"/>
          <w:sz w:val="15"/>
        </w:rPr>
        <w:t>—</w:t>
      </w:r>
      <w:r>
        <w:rPr>
          <w:spacing w:val="-8"/>
          <w:w w:val="105"/>
          <w:sz w:val="15"/>
        </w:rPr>
        <w:t xml:space="preserve"> </w:t>
      </w:r>
      <w:r>
        <w:rPr>
          <w:w w:val="105"/>
          <w:sz w:val="15"/>
        </w:rPr>
        <w:t>operating</w:t>
      </w:r>
      <w:r>
        <w:rPr>
          <w:spacing w:val="-7"/>
          <w:w w:val="105"/>
          <w:sz w:val="15"/>
        </w:rPr>
        <w:t xml:space="preserve"> </w:t>
      </w:r>
      <w:r>
        <w:rPr>
          <w:w w:val="105"/>
          <w:sz w:val="15"/>
        </w:rPr>
        <w:t>loss</w:t>
      </w:r>
      <w:r>
        <w:rPr>
          <w:spacing w:val="-8"/>
          <w:w w:val="105"/>
          <w:sz w:val="15"/>
        </w:rPr>
        <w:t xml:space="preserve"> </w:t>
      </w:r>
      <w:r>
        <w:rPr>
          <w:w w:val="105"/>
          <w:sz w:val="15"/>
        </w:rPr>
        <w:t>in</w:t>
      </w:r>
      <w:r>
        <w:rPr>
          <w:spacing w:val="-7"/>
          <w:w w:val="105"/>
          <w:sz w:val="15"/>
        </w:rPr>
        <w:t xml:space="preserve"> </w:t>
      </w:r>
      <w:r>
        <w:rPr>
          <w:w w:val="105"/>
          <w:sz w:val="15"/>
        </w:rPr>
        <w:t>2020</w:t>
      </w:r>
      <w:r>
        <w:rPr>
          <w:spacing w:val="-8"/>
          <w:w w:val="105"/>
          <w:sz w:val="15"/>
        </w:rPr>
        <w:t xml:space="preserve"> </w:t>
      </w:r>
      <w:r>
        <w:rPr>
          <w:w w:val="105"/>
          <w:sz w:val="15"/>
        </w:rPr>
        <w:t>increased</w:t>
      </w:r>
      <w:r>
        <w:rPr>
          <w:spacing w:val="-8"/>
          <w:w w:val="105"/>
          <w:sz w:val="15"/>
        </w:rPr>
        <w:t xml:space="preserve"> </w:t>
      </w:r>
      <w:r>
        <w:rPr>
          <w:w w:val="105"/>
          <w:sz w:val="15"/>
        </w:rPr>
        <w:t>primarily</w:t>
      </w:r>
      <w:r>
        <w:rPr>
          <w:spacing w:val="-7"/>
          <w:w w:val="105"/>
          <w:sz w:val="15"/>
        </w:rPr>
        <w:t xml:space="preserve"> </w:t>
      </w:r>
      <w:r>
        <w:rPr>
          <w:w w:val="105"/>
          <w:sz w:val="15"/>
        </w:rPr>
        <w:t>as</w:t>
      </w:r>
      <w:r>
        <w:rPr>
          <w:spacing w:val="-8"/>
          <w:w w:val="105"/>
          <w:sz w:val="15"/>
        </w:rPr>
        <w:t xml:space="preserve"> </w:t>
      </w:r>
      <w:r>
        <w:rPr>
          <w:w w:val="105"/>
          <w:sz w:val="15"/>
        </w:rPr>
        <w:t>a</w:t>
      </w:r>
      <w:r>
        <w:rPr>
          <w:spacing w:val="-7"/>
          <w:w w:val="105"/>
          <w:sz w:val="15"/>
        </w:rPr>
        <w:t xml:space="preserve"> </w:t>
      </w:r>
      <w:r>
        <w:rPr>
          <w:w w:val="105"/>
          <w:sz w:val="15"/>
        </w:rPr>
        <w:t>result</w:t>
      </w:r>
      <w:r>
        <w:rPr>
          <w:spacing w:val="-8"/>
          <w:w w:val="105"/>
          <w:sz w:val="15"/>
        </w:rPr>
        <w:t xml:space="preserve"> </w:t>
      </w:r>
      <w:r>
        <w:rPr>
          <w:w w:val="105"/>
          <w:sz w:val="15"/>
        </w:rPr>
        <w:t>of</w:t>
      </w:r>
      <w:r>
        <w:rPr>
          <w:spacing w:val="-8"/>
          <w:w w:val="105"/>
          <w:sz w:val="15"/>
        </w:rPr>
        <w:t xml:space="preserve"> </w:t>
      </w:r>
      <w:r>
        <w:rPr>
          <w:w w:val="105"/>
          <w:sz w:val="15"/>
        </w:rPr>
        <w:t>unfavorable</w:t>
      </w:r>
      <w:r>
        <w:rPr>
          <w:spacing w:val="-7"/>
          <w:w w:val="105"/>
          <w:sz w:val="15"/>
        </w:rPr>
        <w:t xml:space="preserve"> </w:t>
      </w:r>
      <w:r>
        <w:rPr>
          <w:w w:val="105"/>
          <w:sz w:val="15"/>
        </w:rPr>
        <w:t>manufacturing</w:t>
      </w:r>
      <w:r>
        <w:rPr>
          <w:spacing w:val="-8"/>
          <w:w w:val="105"/>
          <w:sz w:val="15"/>
        </w:rPr>
        <w:t xml:space="preserve"> </w:t>
      </w:r>
      <w:r>
        <w:rPr>
          <w:w w:val="105"/>
          <w:sz w:val="15"/>
        </w:rPr>
        <w:t>overhead</w:t>
      </w:r>
      <w:r>
        <w:rPr>
          <w:spacing w:val="-7"/>
          <w:w w:val="105"/>
          <w:sz w:val="15"/>
        </w:rPr>
        <w:t xml:space="preserve"> </w:t>
      </w:r>
      <w:r>
        <w:rPr>
          <w:w w:val="105"/>
          <w:sz w:val="15"/>
        </w:rPr>
        <w:t>variances</w:t>
      </w:r>
      <w:r>
        <w:rPr>
          <w:spacing w:val="-8"/>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lower</w:t>
      </w:r>
      <w:r>
        <w:rPr>
          <w:spacing w:val="-8"/>
          <w:w w:val="105"/>
          <w:sz w:val="15"/>
        </w:rPr>
        <w:t xml:space="preserve"> </w:t>
      </w:r>
      <w:r>
        <w:rPr>
          <w:w w:val="105"/>
          <w:sz w:val="15"/>
        </w:rPr>
        <w:t>volume,</w:t>
      </w:r>
      <w:r>
        <w:rPr>
          <w:spacing w:val="-7"/>
          <w:w w:val="105"/>
          <w:sz w:val="15"/>
        </w:rPr>
        <w:t xml:space="preserve"> </w:t>
      </w:r>
      <w:r>
        <w:rPr>
          <w:w w:val="105"/>
          <w:sz w:val="15"/>
        </w:rPr>
        <w:t>the</w:t>
      </w:r>
      <w:r>
        <w:rPr>
          <w:spacing w:val="-8"/>
          <w:w w:val="105"/>
          <w:sz w:val="15"/>
        </w:rPr>
        <w:t xml:space="preserve"> </w:t>
      </w:r>
      <w:r>
        <w:rPr>
          <w:w w:val="105"/>
          <w:sz w:val="15"/>
        </w:rPr>
        <w:t>impact</w:t>
      </w:r>
      <w:r>
        <w:rPr>
          <w:spacing w:val="-8"/>
          <w:w w:val="105"/>
          <w:sz w:val="15"/>
        </w:rPr>
        <w:t xml:space="preserve"> </w:t>
      </w:r>
      <w:r>
        <w:rPr>
          <w:w w:val="105"/>
          <w:sz w:val="15"/>
        </w:rPr>
        <w:t>of</w:t>
      </w:r>
      <w:r>
        <w:rPr>
          <w:spacing w:val="-7"/>
          <w:w w:val="105"/>
          <w:sz w:val="15"/>
        </w:rPr>
        <w:t xml:space="preserve"> </w:t>
      </w:r>
      <w:r>
        <w:rPr>
          <w:w w:val="105"/>
          <w:sz w:val="15"/>
        </w:rPr>
        <w:t>mark-to-market adjustments</w:t>
      </w:r>
      <w:r>
        <w:rPr>
          <w:spacing w:val="-8"/>
          <w:w w:val="105"/>
          <w:sz w:val="15"/>
        </w:rPr>
        <w:t xml:space="preserve"> </w:t>
      </w:r>
      <w:r>
        <w:rPr>
          <w:w w:val="105"/>
          <w:sz w:val="15"/>
        </w:rPr>
        <w:t>of</w:t>
      </w:r>
      <w:r>
        <w:rPr>
          <w:spacing w:val="-7"/>
          <w:w w:val="105"/>
          <w:sz w:val="15"/>
        </w:rPr>
        <w:t xml:space="preserve"> </w:t>
      </w:r>
      <w:r>
        <w:rPr>
          <w:w w:val="105"/>
          <w:sz w:val="15"/>
        </w:rPr>
        <w:t>certain</w:t>
      </w:r>
      <w:r>
        <w:rPr>
          <w:spacing w:val="-7"/>
          <w:w w:val="105"/>
          <w:sz w:val="15"/>
        </w:rPr>
        <w:t xml:space="preserve"> </w:t>
      </w:r>
      <w:r>
        <w:rPr>
          <w:w w:val="105"/>
          <w:sz w:val="15"/>
        </w:rPr>
        <w:t>economic</w:t>
      </w:r>
      <w:r>
        <w:rPr>
          <w:spacing w:val="-7"/>
          <w:w w:val="105"/>
          <w:sz w:val="15"/>
        </w:rPr>
        <w:t xml:space="preserve"> </w:t>
      </w:r>
      <w:r>
        <w:rPr>
          <w:w w:val="105"/>
          <w:sz w:val="15"/>
        </w:rPr>
        <w:t>hedges</w:t>
      </w:r>
      <w:r>
        <w:rPr>
          <w:spacing w:val="-8"/>
          <w:w w:val="105"/>
          <w:sz w:val="15"/>
        </w:rPr>
        <w:t xml:space="preserve"> </w:t>
      </w:r>
      <w:r>
        <w:rPr>
          <w:w w:val="105"/>
          <w:sz w:val="15"/>
        </w:rPr>
        <w:t>and</w:t>
      </w:r>
      <w:r>
        <w:rPr>
          <w:spacing w:val="-7"/>
          <w:w w:val="105"/>
          <w:sz w:val="15"/>
        </w:rPr>
        <w:t xml:space="preserve"> </w:t>
      </w:r>
      <w:r>
        <w:rPr>
          <w:w w:val="105"/>
          <w:sz w:val="15"/>
        </w:rPr>
        <w:t>a</w:t>
      </w:r>
      <w:r>
        <w:rPr>
          <w:spacing w:val="-7"/>
          <w:w w:val="105"/>
          <w:sz w:val="15"/>
        </w:rPr>
        <w:t xml:space="preserve"> </w:t>
      </w:r>
      <w:r>
        <w:rPr>
          <w:w w:val="105"/>
          <w:sz w:val="15"/>
        </w:rPr>
        <w:t>loss</w:t>
      </w:r>
      <w:r>
        <w:rPr>
          <w:spacing w:val="-7"/>
          <w:w w:val="105"/>
          <w:sz w:val="15"/>
        </w:rPr>
        <w:t xml:space="preserve"> </w:t>
      </w:r>
      <w:r>
        <w:rPr>
          <w:w w:val="105"/>
          <w:sz w:val="15"/>
        </w:rPr>
        <w:t>on</w:t>
      </w:r>
      <w:r>
        <w:rPr>
          <w:spacing w:val="-7"/>
          <w:w w:val="105"/>
          <w:sz w:val="15"/>
        </w:rPr>
        <w:t xml:space="preserve"> </w:t>
      </w:r>
      <w:r>
        <w:rPr>
          <w:w w:val="105"/>
          <w:sz w:val="15"/>
        </w:rPr>
        <w:t>the</w:t>
      </w:r>
      <w:r>
        <w:rPr>
          <w:spacing w:val="-8"/>
          <w:w w:val="105"/>
          <w:sz w:val="15"/>
        </w:rPr>
        <w:t xml:space="preserve"> </w:t>
      </w:r>
      <w:r>
        <w:rPr>
          <w:w w:val="105"/>
          <w:sz w:val="15"/>
        </w:rPr>
        <w:t>disposal</w:t>
      </w:r>
      <w:r>
        <w:rPr>
          <w:spacing w:val="-7"/>
          <w:w w:val="105"/>
          <w:sz w:val="15"/>
        </w:rPr>
        <w:t xml:space="preserve"> </w:t>
      </w:r>
      <w:r>
        <w:rPr>
          <w:w w:val="105"/>
          <w:sz w:val="15"/>
        </w:rPr>
        <w:t>of</w:t>
      </w:r>
      <w:r>
        <w:rPr>
          <w:spacing w:val="-7"/>
          <w:w w:val="105"/>
          <w:sz w:val="15"/>
        </w:rPr>
        <w:t xml:space="preserve"> </w:t>
      </w:r>
      <w:r>
        <w:rPr>
          <w:w w:val="105"/>
          <w:sz w:val="15"/>
        </w:rPr>
        <w:t>certain</w:t>
      </w:r>
      <w:r>
        <w:rPr>
          <w:spacing w:val="-7"/>
          <w:w w:val="105"/>
          <w:sz w:val="15"/>
        </w:rPr>
        <w:t xml:space="preserve"> </w:t>
      </w:r>
      <w:r>
        <w:rPr>
          <w:w w:val="105"/>
          <w:sz w:val="15"/>
        </w:rPr>
        <w:t>assets,</w:t>
      </w:r>
      <w:r>
        <w:rPr>
          <w:spacing w:val="-8"/>
          <w:w w:val="105"/>
          <w:sz w:val="15"/>
        </w:rPr>
        <w:t xml:space="preserve"> </w:t>
      </w:r>
      <w:r>
        <w:rPr>
          <w:w w:val="105"/>
          <w:sz w:val="15"/>
        </w:rPr>
        <w:t>partially</w:t>
      </w:r>
      <w:r>
        <w:rPr>
          <w:spacing w:val="-7"/>
          <w:w w:val="105"/>
          <w:sz w:val="15"/>
        </w:rPr>
        <w:t xml:space="preserve"> </w:t>
      </w:r>
      <w:r>
        <w:rPr>
          <w:w w:val="105"/>
          <w:sz w:val="15"/>
        </w:rPr>
        <w:t>offset</w:t>
      </w:r>
      <w:r>
        <w:rPr>
          <w:spacing w:val="-7"/>
          <w:w w:val="105"/>
          <w:sz w:val="15"/>
        </w:rPr>
        <w:t xml:space="preserve"> </w:t>
      </w:r>
      <w:r>
        <w:rPr>
          <w:w w:val="105"/>
          <w:sz w:val="15"/>
        </w:rPr>
        <w:t>by</w:t>
      </w:r>
      <w:r>
        <w:rPr>
          <w:spacing w:val="-7"/>
          <w:w w:val="105"/>
          <w:sz w:val="15"/>
        </w:rPr>
        <w:t xml:space="preserve"> </w:t>
      </w:r>
      <w:r>
        <w:rPr>
          <w:w w:val="105"/>
          <w:sz w:val="15"/>
        </w:rPr>
        <w:t>lower</w:t>
      </w:r>
      <w:r>
        <w:rPr>
          <w:spacing w:val="-7"/>
          <w:w w:val="105"/>
          <w:sz w:val="15"/>
        </w:rPr>
        <w:t xml:space="preserve"> </w:t>
      </w:r>
      <w:r>
        <w:rPr>
          <w:w w:val="105"/>
          <w:sz w:val="15"/>
        </w:rPr>
        <w:t>stock-based</w:t>
      </w:r>
      <w:r>
        <w:rPr>
          <w:spacing w:val="-8"/>
          <w:w w:val="105"/>
          <w:sz w:val="15"/>
        </w:rPr>
        <w:t xml:space="preserve"> </w:t>
      </w:r>
      <w:r>
        <w:rPr>
          <w:w w:val="105"/>
          <w:sz w:val="15"/>
        </w:rPr>
        <w:t>compensation</w:t>
      </w:r>
      <w:r>
        <w:rPr>
          <w:spacing w:val="-7"/>
          <w:w w:val="105"/>
          <w:sz w:val="15"/>
        </w:rPr>
        <w:t xml:space="preserve"> </w:t>
      </w:r>
      <w:r>
        <w:rPr>
          <w:w w:val="105"/>
          <w:sz w:val="15"/>
        </w:rPr>
        <w:t>expense,</w:t>
      </w:r>
      <w:r>
        <w:rPr>
          <w:spacing w:val="-7"/>
          <w:w w:val="105"/>
          <w:sz w:val="15"/>
        </w:rPr>
        <w:t xml:space="preserve"> </w:t>
      </w:r>
      <w:r>
        <w:rPr>
          <w:w w:val="105"/>
          <w:sz w:val="15"/>
        </w:rPr>
        <w:t>lower</w:t>
      </w:r>
      <w:r>
        <w:rPr>
          <w:spacing w:val="-7"/>
          <w:w w:val="105"/>
          <w:sz w:val="15"/>
        </w:rPr>
        <w:t xml:space="preserve"> </w:t>
      </w:r>
      <w:r>
        <w:rPr>
          <w:w w:val="105"/>
          <w:sz w:val="15"/>
        </w:rPr>
        <w:t>annual</w:t>
      </w:r>
      <w:r>
        <w:rPr>
          <w:spacing w:val="-8"/>
          <w:w w:val="105"/>
          <w:sz w:val="15"/>
        </w:rPr>
        <w:t xml:space="preserve"> </w:t>
      </w:r>
      <w:r>
        <w:rPr>
          <w:w w:val="105"/>
          <w:sz w:val="15"/>
        </w:rPr>
        <w:t>incentive expense, lower other operating charges and savings from productivity</w:t>
      </w:r>
      <w:r>
        <w:rPr>
          <w:spacing w:val="-13"/>
          <w:w w:val="105"/>
          <w:sz w:val="15"/>
        </w:rPr>
        <w:t xml:space="preserve"> </w:t>
      </w:r>
      <w:r>
        <w:rPr>
          <w:w w:val="105"/>
          <w:sz w:val="15"/>
        </w:rPr>
        <w:t>initiatives.</w:t>
      </w:r>
    </w:p>
    <w:p w14:paraId="1196F1EE" w14:textId="77777777" w:rsidR="004304EB" w:rsidRDefault="000856F8">
      <w:pPr>
        <w:spacing w:before="98"/>
        <w:ind w:left="146"/>
        <w:jc w:val="both"/>
        <w:rPr>
          <w:i/>
          <w:sz w:val="15"/>
        </w:rPr>
      </w:pPr>
      <w:r>
        <w:rPr>
          <w:i/>
          <w:w w:val="105"/>
          <w:sz w:val="15"/>
        </w:rPr>
        <w:t>Six Months Ended June 26, 2020 versus Six Months Ended June 28, 2019</w:t>
      </w:r>
    </w:p>
    <w:p w14:paraId="1196F1EF" w14:textId="77777777" w:rsidR="004304EB" w:rsidRDefault="000856F8">
      <w:pPr>
        <w:pStyle w:val="a3"/>
        <w:spacing w:before="104" w:line="249" w:lineRule="auto"/>
        <w:ind w:left="146"/>
      </w:pPr>
      <w:r>
        <w:rPr>
          <w:w w:val="105"/>
        </w:rPr>
        <w:t>During</w:t>
      </w:r>
      <w:r>
        <w:rPr>
          <w:spacing w:val="-6"/>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6"/>
          <w:w w:val="105"/>
        </w:rPr>
        <w:t xml:space="preserve"> </w:t>
      </w:r>
      <w:r>
        <w:rPr>
          <w:w w:val="105"/>
        </w:rPr>
        <w:t>26,</w:t>
      </w:r>
      <w:r>
        <w:rPr>
          <w:spacing w:val="-5"/>
          <w:w w:val="105"/>
        </w:rPr>
        <w:t xml:space="preserve"> </w:t>
      </w:r>
      <w:r>
        <w:rPr>
          <w:w w:val="105"/>
        </w:rPr>
        <w:t>2020,</w:t>
      </w:r>
      <w:r>
        <w:rPr>
          <w:spacing w:val="-6"/>
          <w:w w:val="105"/>
        </w:rPr>
        <w:t xml:space="preserve"> </w:t>
      </w:r>
      <w:r>
        <w:rPr>
          <w:w w:val="105"/>
        </w:rPr>
        <w:t>opera</w:t>
      </w:r>
      <w:r>
        <w:rPr>
          <w:w w:val="105"/>
        </w:rPr>
        <w:t>ting</w:t>
      </w:r>
      <w:r>
        <w:rPr>
          <w:spacing w:val="-6"/>
          <w:w w:val="105"/>
        </w:rPr>
        <w:t xml:space="preserve"> </w:t>
      </w:r>
      <w:r>
        <w:rPr>
          <w:w w:val="105"/>
        </w:rPr>
        <w:t>income</w:t>
      </w:r>
      <w:r>
        <w:rPr>
          <w:spacing w:val="-6"/>
          <w:w w:val="105"/>
        </w:rPr>
        <w:t xml:space="preserve"> </w:t>
      </w:r>
      <w:r>
        <w:rPr>
          <w:w w:val="105"/>
        </w:rPr>
        <w:t>was</w:t>
      </w:r>
      <w:r>
        <w:rPr>
          <w:spacing w:val="-6"/>
          <w:w w:val="105"/>
        </w:rPr>
        <w:t xml:space="preserve"> </w:t>
      </w:r>
      <w:r>
        <w:rPr>
          <w:w w:val="105"/>
        </w:rPr>
        <w:t>$4,361</w:t>
      </w:r>
      <w:r>
        <w:rPr>
          <w:spacing w:val="-6"/>
          <w:w w:val="105"/>
        </w:rPr>
        <w:t xml:space="preserve"> </w:t>
      </w:r>
      <w:r>
        <w:rPr>
          <w:w w:val="105"/>
        </w:rPr>
        <w:t>million,</w:t>
      </w:r>
      <w:r>
        <w:rPr>
          <w:spacing w:val="-6"/>
          <w:w w:val="105"/>
        </w:rPr>
        <w:t xml:space="preserve"> </w:t>
      </w:r>
      <w:r>
        <w:rPr>
          <w:w w:val="105"/>
        </w:rPr>
        <w:t>compared</w:t>
      </w:r>
      <w:r>
        <w:rPr>
          <w:spacing w:val="-5"/>
          <w:w w:val="105"/>
        </w:rPr>
        <w:t xml:space="preserve"> </w:t>
      </w:r>
      <w:r>
        <w:rPr>
          <w:w w:val="105"/>
        </w:rPr>
        <w:t>to</w:t>
      </w:r>
      <w:r>
        <w:rPr>
          <w:spacing w:val="-6"/>
          <w:w w:val="105"/>
        </w:rPr>
        <w:t xml:space="preserve"> </w:t>
      </w:r>
      <w:r>
        <w:rPr>
          <w:w w:val="105"/>
        </w:rPr>
        <w:t>$5,423</w:t>
      </w:r>
      <w:r>
        <w:rPr>
          <w:spacing w:val="-6"/>
          <w:w w:val="105"/>
        </w:rPr>
        <w:t xml:space="preserve"> </w:t>
      </w:r>
      <w:r>
        <w:rPr>
          <w:w w:val="105"/>
        </w:rPr>
        <w:t>million</w:t>
      </w:r>
      <w:r>
        <w:rPr>
          <w:spacing w:val="-6"/>
          <w:w w:val="105"/>
        </w:rPr>
        <w:t xml:space="preserve"> </w:t>
      </w:r>
      <w:r>
        <w:rPr>
          <w:w w:val="105"/>
        </w:rPr>
        <w:t>during</w:t>
      </w:r>
      <w:r>
        <w:rPr>
          <w:spacing w:val="-6"/>
          <w:w w:val="105"/>
        </w:rPr>
        <w:t xml:space="preserve"> </w:t>
      </w:r>
      <w:r>
        <w:rPr>
          <w:w w:val="105"/>
        </w:rPr>
        <w:t>the</w:t>
      </w:r>
      <w:r>
        <w:rPr>
          <w:spacing w:val="-3"/>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5"/>
          <w:w w:val="105"/>
        </w:rPr>
        <w:t xml:space="preserve"> </w:t>
      </w:r>
      <w:r>
        <w:rPr>
          <w:w w:val="105"/>
        </w:rPr>
        <w:t>28,</w:t>
      </w:r>
      <w:r>
        <w:rPr>
          <w:spacing w:val="-6"/>
          <w:w w:val="105"/>
        </w:rPr>
        <w:t xml:space="preserve"> </w:t>
      </w:r>
      <w:r>
        <w:rPr>
          <w:w w:val="105"/>
        </w:rPr>
        <w:t>2019,</w:t>
      </w:r>
      <w:r>
        <w:rPr>
          <w:spacing w:val="-6"/>
          <w:w w:val="105"/>
        </w:rPr>
        <w:t xml:space="preserve"> </w:t>
      </w:r>
      <w:r>
        <w:rPr>
          <w:w w:val="105"/>
        </w:rPr>
        <w:t>a</w:t>
      </w:r>
      <w:r>
        <w:rPr>
          <w:spacing w:val="-6"/>
          <w:w w:val="105"/>
        </w:rPr>
        <w:t xml:space="preserve"> </w:t>
      </w:r>
      <w:r>
        <w:rPr>
          <w:w w:val="105"/>
        </w:rPr>
        <w:t>decrease</w:t>
      </w:r>
      <w:r>
        <w:rPr>
          <w:spacing w:val="-6"/>
          <w:w w:val="105"/>
        </w:rPr>
        <w:t xml:space="preserve"> </w:t>
      </w:r>
      <w:r>
        <w:rPr>
          <w:w w:val="105"/>
        </w:rPr>
        <w:t>of</w:t>
      </w:r>
      <w:r>
        <w:rPr>
          <w:spacing w:val="-6"/>
          <w:w w:val="105"/>
        </w:rPr>
        <w:t xml:space="preserve"> </w:t>
      </w:r>
      <w:r>
        <w:rPr>
          <w:w w:val="105"/>
        </w:rPr>
        <w:t xml:space="preserve">$1,062 million, or 20 percent. The decrease in operating income was primarily driven by an unfavorable foreign currency exchange rate </w:t>
      </w:r>
      <w:r>
        <w:rPr>
          <w:w w:val="105"/>
        </w:rPr>
        <w:t>impact and higher other operating charges, partially offset by lower selling, general and administrative</w:t>
      </w:r>
      <w:r>
        <w:rPr>
          <w:spacing w:val="-11"/>
          <w:w w:val="105"/>
        </w:rPr>
        <w:t xml:space="preserve"> </w:t>
      </w:r>
      <w:r>
        <w:rPr>
          <w:w w:val="105"/>
        </w:rPr>
        <w:t>expenses.</w:t>
      </w:r>
    </w:p>
    <w:p w14:paraId="1196F1F0" w14:textId="77777777" w:rsidR="004304EB" w:rsidRDefault="000856F8">
      <w:pPr>
        <w:pStyle w:val="a3"/>
        <w:spacing w:before="98"/>
        <w:ind w:left="146"/>
        <w:jc w:val="both"/>
      </w:pPr>
      <w:r>
        <w:rPr>
          <w:w w:val="105"/>
        </w:rPr>
        <w:t>During the six months ended June 26, 2020, fluctuations in foreign currency exchange rates unfavorably impacted consolidated operating income</w:t>
      </w:r>
      <w:r>
        <w:rPr>
          <w:w w:val="105"/>
        </w:rPr>
        <w:t xml:space="preserve"> by 4 percent due to a stronger</w:t>
      </w:r>
    </w:p>
    <w:p w14:paraId="1196F1F1" w14:textId="77777777" w:rsidR="004304EB" w:rsidRDefault="000856F8">
      <w:pPr>
        <w:pStyle w:val="a3"/>
        <w:spacing w:before="7" w:line="249" w:lineRule="auto"/>
        <w:ind w:left="146" w:right="214"/>
        <w:jc w:val="both"/>
      </w:pPr>
      <w:r>
        <w:rPr>
          <w:w w:val="105"/>
        </w:rPr>
        <w:t>U.S.</w:t>
      </w:r>
      <w:r>
        <w:rPr>
          <w:spacing w:val="-8"/>
          <w:w w:val="105"/>
        </w:rPr>
        <w:t xml:space="preserve"> </w:t>
      </w:r>
      <w:r>
        <w:rPr>
          <w:w w:val="105"/>
        </w:rPr>
        <w:t>dollar</w:t>
      </w:r>
      <w:r>
        <w:rPr>
          <w:spacing w:val="-8"/>
          <w:w w:val="105"/>
        </w:rPr>
        <w:t xml:space="preserve"> </w:t>
      </w:r>
      <w:r>
        <w:rPr>
          <w:w w:val="105"/>
        </w:rPr>
        <w:t>compared</w:t>
      </w:r>
      <w:r>
        <w:rPr>
          <w:spacing w:val="-8"/>
          <w:w w:val="105"/>
        </w:rPr>
        <w:t xml:space="preserve"> </w:t>
      </w:r>
      <w:r>
        <w:rPr>
          <w:w w:val="105"/>
        </w:rPr>
        <w:t>to</w:t>
      </w:r>
      <w:r>
        <w:rPr>
          <w:spacing w:val="-8"/>
          <w:w w:val="105"/>
        </w:rPr>
        <w:t xml:space="preserve"> </w:t>
      </w:r>
      <w:r>
        <w:rPr>
          <w:w w:val="105"/>
        </w:rPr>
        <w:t>certain</w:t>
      </w:r>
      <w:r>
        <w:rPr>
          <w:spacing w:val="-7"/>
          <w:w w:val="105"/>
        </w:rPr>
        <w:t xml:space="preserve"> </w:t>
      </w:r>
      <w:r>
        <w:rPr>
          <w:w w:val="105"/>
        </w:rPr>
        <w:t>foreign</w:t>
      </w:r>
      <w:r>
        <w:rPr>
          <w:spacing w:val="-8"/>
          <w:w w:val="105"/>
        </w:rPr>
        <w:t xml:space="preserve"> </w:t>
      </w:r>
      <w:r>
        <w:rPr>
          <w:w w:val="105"/>
        </w:rPr>
        <w:t>currencies,</w:t>
      </w:r>
      <w:r>
        <w:rPr>
          <w:spacing w:val="-8"/>
          <w:w w:val="105"/>
        </w:rPr>
        <w:t xml:space="preserve"> </w:t>
      </w:r>
      <w:r>
        <w:rPr>
          <w:w w:val="105"/>
        </w:rPr>
        <w:t>including</w:t>
      </w:r>
      <w:r>
        <w:rPr>
          <w:spacing w:val="-8"/>
          <w:w w:val="105"/>
        </w:rPr>
        <w:t xml:space="preserve"> </w:t>
      </w:r>
      <w:r>
        <w:rPr>
          <w:w w:val="105"/>
        </w:rPr>
        <w:t>the</w:t>
      </w:r>
      <w:r>
        <w:rPr>
          <w:spacing w:val="-7"/>
          <w:w w:val="105"/>
        </w:rPr>
        <w:t xml:space="preserve"> </w:t>
      </w:r>
      <w:r>
        <w:rPr>
          <w:w w:val="105"/>
        </w:rPr>
        <w:t>euro,</w:t>
      </w:r>
      <w:r>
        <w:rPr>
          <w:spacing w:val="-8"/>
          <w:w w:val="105"/>
        </w:rPr>
        <w:t xml:space="preserve"> </w:t>
      </w:r>
      <w:r>
        <w:rPr>
          <w:w w:val="105"/>
        </w:rPr>
        <w:t>British</w:t>
      </w:r>
      <w:r>
        <w:rPr>
          <w:spacing w:val="-8"/>
          <w:w w:val="105"/>
        </w:rPr>
        <w:t xml:space="preserve"> </w:t>
      </w:r>
      <w:r>
        <w:rPr>
          <w:w w:val="105"/>
        </w:rPr>
        <w:t>pound</w:t>
      </w:r>
      <w:r>
        <w:rPr>
          <w:spacing w:val="-8"/>
          <w:w w:val="105"/>
        </w:rPr>
        <w:t xml:space="preserve"> </w:t>
      </w:r>
      <w:r>
        <w:rPr>
          <w:w w:val="105"/>
        </w:rPr>
        <w:t>sterling,</w:t>
      </w:r>
      <w:r>
        <w:rPr>
          <w:spacing w:val="-7"/>
          <w:w w:val="105"/>
        </w:rPr>
        <w:t xml:space="preserve"> </w:t>
      </w:r>
      <w:r>
        <w:rPr>
          <w:w w:val="105"/>
        </w:rPr>
        <w:t>Mexican</w:t>
      </w:r>
      <w:r>
        <w:rPr>
          <w:spacing w:val="-8"/>
          <w:w w:val="105"/>
        </w:rPr>
        <w:t xml:space="preserve"> </w:t>
      </w:r>
      <w:r>
        <w:rPr>
          <w:w w:val="105"/>
        </w:rPr>
        <w:t>peso,</w:t>
      </w:r>
      <w:r>
        <w:rPr>
          <w:spacing w:val="-8"/>
          <w:w w:val="105"/>
        </w:rPr>
        <w:t xml:space="preserve"> </w:t>
      </w:r>
      <w:r>
        <w:rPr>
          <w:w w:val="105"/>
        </w:rPr>
        <w:t>Brazilian</w:t>
      </w:r>
      <w:r>
        <w:rPr>
          <w:spacing w:val="-8"/>
          <w:w w:val="105"/>
        </w:rPr>
        <w:t xml:space="preserve"> </w:t>
      </w:r>
      <w:r>
        <w:rPr>
          <w:w w:val="105"/>
        </w:rPr>
        <w:t>real,</w:t>
      </w:r>
      <w:r>
        <w:rPr>
          <w:spacing w:val="-7"/>
          <w:w w:val="105"/>
        </w:rPr>
        <w:t xml:space="preserve"> </w:t>
      </w:r>
      <w:r>
        <w:rPr>
          <w:w w:val="105"/>
        </w:rPr>
        <w:t>South</w:t>
      </w:r>
      <w:r>
        <w:rPr>
          <w:spacing w:val="-8"/>
          <w:w w:val="105"/>
        </w:rPr>
        <w:t xml:space="preserve"> </w:t>
      </w:r>
      <w:r>
        <w:rPr>
          <w:w w:val="105"/>
        </w:rPr>
        <w:t>African</w:t>
      </w:r>
      <w:r>
        <w:rPr>
          <w:spacing w:val="-8"/>
          <w:w w:val="105"/>
        </w:rPr>
        <w:t xml:space="preserve"> </w:t>
      </w:r>
      <w:r>
        <w:rPr>
          <w:w w:val="105"/>
        </w:rPr>
        <w:t>rand</w:t>
      </w:r>
      <w:r>
        <w:rPr>
          <w:spacing w:val="-8"/>
          <w:w w:val="105"/>
        </w:rPr>
        <w:t xml:space="preserve"> </w:t>
      </w:r>
      <w:r>
        <w:rPr>
          <w:w w:val="105"/>
        </w:rPr>
        <w:t>and</w:t>
      </w:r>
      <w:r>
        <w:rPr>
          <w:spacing w:val="-7"/>
          <w:w w:val="105"/>
        </w:rPr>
        <w:t xml:space="preserve"> </w:t>
      </w:r>
      <w:r>
        <w:rPr>
          <w:w w:val="105"/>
        </w:rPr>
        <w:t>Australian</w:t>
      </w:r>
      <w:r>
        <w:rPr>
          <w:spacing w:val="-8"/>
          <w:w w:val="105"/>
        </w:rPr>
        <w:t xml:space="preserve"> </w:t>
      </w:r>
      <w:r>
        <w:rPr>
          <w:w w:val="105"/>
        </w:rPr>
        <w:t>dollar,</w:t>
      </w:r>
      <w:r>
        <w:rPr>
          <w:spacing w:val="-8"/>
          <w:w w:val="105"/>
        </w:rPr>
        <w:t xml:space="preserve"> </w:t>
      </w:r>
      <w:r>
        <w:rPr>
          <w:w w:val="105"/>
        </w:rPr>
        <w:t>which</w:t>
      </w:r>
      <w:r>
        <w:rPr>
          <w:spacing w:val="-8"/>
          <w:w w:val="105"/>
        </w:rPr>
        <w:t xml:space="preserve"> </w:t>
      </w:r>
      <w:r>
        <w:rPr>
          <w:w w:val="105"/>
        </w:rPr>
        <w:t>had an</w:t>
      </w:r>
      <w:r>
        <w:rPr>
          <w:spacing w:val="-7"/>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all</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operating</w:t>
      </w:r>
      <w:r>
        <w:rPr>
          <w:spacing w:val="-7"/>
          <w:w w:val="105"/>
        </w:rPr>
        <w:t xml:space="preserve"> </w:t>
      </w:r>
      <w:r>
        <w:rPr>
          <w:w w:val="105"/>
        </w:rPr>
        <w:t>segments,</w:t>
      </w:r>
      <w:r>
        <w:rPr>
          <w:spacing w:val="-7"/>
          <w:w w:val="105"/>
        </w:rPr>
        <w:t xml:space="preserve"> </w:t>
      </w:r>
      <w:r>
        <w:rPr>
          <w:w w:val="105"/>
        </w:rPr>
        <w:t>except</w:t>
      </w:r>
      <w:r>
        <w:rPr>
          <w:spacing w:val="-7"/>
          <w:w w:val="105"/>
        </w:rPr>
        <w:t xml:space="preserve"> </w:t>
      </w:r>
      <w:r>
        <w:rPr>
          <w:w w:val="105"/>
        </w:rPr>
        <w:t>for</w:t>
      </w:r>
      <w:r>
        <w:rPr>
          <w:spacing w:val="-6"/>
          <w:w w:val="105"/>
        </w:rPr>
        <w:t xml:space="preserve"> </w:t>
      </w:r>
      <w:r>
        <w:rPr>
          <w:w w:val="105"/>
        </w:rPr>
        <w:t>North</w:t>
      </w:r>
      <w:r>
        <w:rPr>
          <w:spacing w:val="-7"/>
          <w:w w:val="105"/>
        </w:rPr>
        <w:t xml:space="preserve"> </w:t>
      </w:r>
      <w:r>
        <w:rPr>
          <w:w w:val="105"/>
        </w:rPr>
        <w:t>America.</w:t>
      </w:r>
      <w:r>
        <w:rPr>
          <w:spacing w:val="-7"/>
          <w:w w:val="105"/>
        </w:rPr>
        <w:t xml:space="preserve"> </w:t>
      </w:r>
      <w:r>
        <w:rPr>
          <w:w w:val="105"/>
        </w:rPr>
        <w:t>The</w:t>
      </w:r>
      <w:r>
        <w:rPr>
          <w:spacing w:val="-7"/>
          <w:w w:val="105"/>
        </w:rPr>
        <w:t xml:space="preserve"> </w:t>
      </w:r>
      <w:r>
        <w:rPr>
          <w:w w:val="105"/>
        </w:rPr>
        <w:t>unfavorable</w:t>
      </w:r>
      <w:r>
        <w:rPr>
          <w:spacing w:val="-7"/>
          <w:w w:val="105"/>
        </w:rPr>
        <w:t xml:space="preserve"> </w:t>
      </w:r>
      <w:r>
        <w:rPr>
          <w:w w:val="105"/>
        </w:rPr>
        <w:t>impact</w:t>
      </w:r>
      <w:r>
        <w:rPr>
          <w:spacing w:val="-6"/>
          <w:w w:val="105"/>
        </w:rPr>
        <w:t xml:space="preserve"> </w:t>
      </w:r>
      <w:r>
        <w:rPr>
          <w:w w:val="105"/>
        </w:rPr>
        <w:t>of</w:t>
      </w:r>
      <w:r>
        <w:rPr>
          <w:spacing w:val="-7"/>
          <w:w w:val="105"/>
        </w:rPr>
        <w:t xml:space="preserve"> </w:t>
      </w:r>
      <w:r>
        <w:rPr>
          <w:w w:val="105"/>
        </w:rPr>
        <w:t>a</w:t>
      </w:r>
      <w:r>
        <w:rPr>
          <w:spacing w:val="-7"/>
          <w:w w:val="105"/>
        </w:rPr>
        <w:t xml:space="preserve"> </w:t>
      </w:r>
      <w:r>
        <w:rPr>
          <w:w w:val="105"/>
        </w:rPr>
        <w:t>stronger</w:t>
      </w:r>
      <w:r>
        <w:rPr>
          <w:spacing w:val="-7"/>
          <w:w w:val="105"/>
        </w:rPr>
        <w:t xml:space="preserve"> </w:t>
      </w:r>
      <w:r>
        <w:rPr>
          <w:w w:val="105"/>
        </w:rPr>
        <w:t>U.S.</w:t>
      </w:r>
      <w:r>
        <w:rPr>
          <w:spacing w:val="-7"/>
          <w:w w:val="105"/>
        </w:rPr>
        <w:t xml:space="preserve"> </w:t>
      </w:r>
      <w:r>
        <w:rPr>
          <w:w w:val="105"/>
        </w:rPr>
        <w:t>dollar</w:t>
      </w:r>
      <w:r>
        <w:rPr>
          <w:spacing w:val="-6"/>
          <w:w w:val="105"/>
        </w:rPr>
        <w:t xml:space="preserve"> </w:t>
      </w:r>
      <w:r>
        <w:rPr>
          <w:w w:val="105"/>
        </w:rPr>
        <w:t>compared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currencies</w:t>
      </w:r>
      <w:r>
        <w:rPr>
          <w:spacing w:val="-7"/>
          <w:w w:val="105"/>
        </w:rPr>
        <w:t xml:space="preserve"> </w:t>
      </w:r>
      <w:r>
        <w:rPr>
          <w:w w:val="105"/>
        </w:rPr>
        <w:t>listed</w:t>
      </w:r>
      <w:r>
        <w:rPr>
          <w:spacing w:val="-7"/>
          <w:w w:val="105"/>
        </w:rPr>
        <w:t xml:space="preserve"> </w:t>
      </w:r>
      <w:r>
        <w:rPr>
          <w:w w:val="105"/>
        </w:rPr>
        <w:t>above</w:t>
      </w:r>
      <w:r>
        <w:rPr>
          <w:spacing w:val="-6"/>
          <w:w w:val="105"/>
        </w:rPr>
        <w:t xml:space="preserve"> </w:t>
      </w:r>
      <w:r>
        <w:rPr>
          <w:w w:val="105"/>
        </w:rPr>
        <w:t>was partially</w:t>
      </w:r>
      <w:r>
        <w:rPr>
          <w:spacing w:val="-7"/>
          <w:w w:val="105"/>
        </w:rPr>
        <w:t xml:space="preserve"> </w:t>
      </w:r>
      <w:r>
        <w:rPr>
          <w:w w:val="105"/>
        </w:rPr>
        <w:t>offset</w:t>
      </w:r>
      <w:r>
        <w:rPr>
          <w:spacing w:val="-7"/>
          <w:w w:val="105"/>
        </w:rPr>
        <w:t xml:space="preserve"> </w:t>
      </w:r>
      <w:r>
        <w:rPr>
          <w:w w:val="105"/>
        </w:rPr>
        <w:t>by</w:t>
      </w:r>
      <w:r>
        <w:rPr>
          <w:spacing w:val="-6"/>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6"/>
          <w:w w:val="105"/>
        </w:rPr>
        <w:t xml:space="preserve"> </w:t>
      </w:r>
      <w:r>
        <w:rPr>
          <w:w w:val="105"/>
        </w:rPr>
        <w:t>a</w:t>
      </w:r>
      <w:r>
        <w:rPr>
          <w:spacing w:val="-7"/>
          <w:w w:val="105"/>
        </w:rPr>
        <w:t xml:space="preserve"> </w:t>
      </w:r>
      <w:r>
        <w:rPr>
          <w:w w:val="105"/>
        </w:rPr>
        <w:t>weaker</w:t>
      </w:r>
      <w:r>
        <w:rPr>
          <w:spacing w:val="-6"/>
          <w:w w:val="105"/>
        </w:rPr>
        <w:t xml:space="preserve"> </w:t>
      </w:r>
      <w:r>
        <w:rPr>
          <w:w w:val="105"/>
        </w:rPr>
        <w:t>U.S.</w:t>
      </w:r>
      <w:r>
        <w:rPr>
          <w:spacing w:val="-7"/>
          <w:w w:val="105"/>
        </w:rPr>
        <w:t xml:space="preserve"> </w:t>
      </w:r>
      <w:r>
        <w:rPr>
          <w:w w:val="105"/>
        </w:rPr>
        <w:t>dollar</w:t>
      </w:r>
      <w:r>
        <w:rPr>
          <w:spacing w:val="-7"/>
          <w:w w:val="105"/>
        </w:rPr>
        <w:t xml:space="preserve"> </w:t>
      </w:r>
      <w:r>
        <w:rPr>
          <w:w w:val="105"/>
        </w:rPr>
        <w:t>compared</w:t>
      </w:r>
      <w:r>
        <w:rPr>
          <w:spacing w:val="-6"/>
          <w:w w:val="105"/>
        </w:rPr>
        <w:t xml:space="preserve"> </w:t>
      </w:r>
      <w:r>
        <w:rPr>
          <w:w w:val="105"/>
        </w:rPr>
        <w:t>to</w:t>
      </w:r>
      <w:r>
        <w:rPr>
          <w:spacing w:val="-7"/>
          <w:w w:val="105"/>
        </w:rPr>
        <w:t xml:space="preserve"> </w:t>
      </w:r>
      <w:r>
        <w:rPr>
          <w:w w:val="105"/>
        </w:rPr>
        <w:t>certain</w:t>
      </w:r>
      <w:r>
        <w:rPr>
          <w:spacing w:val="-6"/>
          <w:w w:val="105"/>
        </w:rPr>
        <w:t xml:space="preserve"> </w:t>
      </w:r>
      <w:r>
        <w:rPr>
          <w:w w:val="105"/>
        </w:rPr>
        <w:t>other</w:t>
      </w:r>
      <w:r>
        <w:rPr>
          <w:spacing w:val="-7"/>
          <w:w w:val="105"/>
        </w:rPr>
        <w:t xml:space="preserve"> </w:t>
      </w:r>
      <w:r>
        <w:rPr>
          <w:w w:val="105"/>
        </w:rPr>
        <w:t>foreign</w:t>
      </w:r>
      <w:r>
        <w:rPr>
          <w:spacing w:val="-7"/>
          <w:w w:val="105"/>
        </w:rPr>
        <w:t xml:space="preserve"> </w:t>
      </w:r>
      <w:r>
        <w:rPr>
          <w:w w:val="105"/>
        </w:rPr>
        <w:t>currencies,</w:t>
      </w:r>
      <w:r>
        <w:rPr>
          <w:spacing w:val="-6"/>
          <w:w w:val="105"/>
        </w:rPr>
        <w:t xml:space="preserve"> </w:t>
      </w:r>
      <w:r>
        <w:rPr>
          <w:w w:val="105"/>
        </w:rPr>
        <w:t>including</w:t>
      </w:r>
      <w:r>
        <w:rPr>
          <w:spacing w:val="-7"/>
          <w:w w:val="105"/>
        </w:rPr>
        <w:t xml:space="preserve"> </w:t>
      </w:r>
      <w:r>
        <w:rPr>
          <w:w w:val="105"/>
        </w:rPr>
        <w:t>the</w:t>
      </w:r>
      <w:r>
        <w:rPr>
          <w:spacing w:val="-6"/>
          <w:w w:val="105"/>
        </w:rPr>
        <w:t xml:space="preserve"> </w:t>
      </w:r>
      <w:r>
        <w:rPr>
          <w:w w:val="105"/>
        </w:rPr>
        <w:t>Ja</w:t>
      </w:r>
      <w:r>
        <w:rPr>
          <w:w w:val="105"/>
        </w:rPr>
        <w:t>panese</w:t>
      </w:r>
      <w:r>
        <w:rPr>
          <w:spacing w:val="-7"/>
          <w:w w:val="105"/>
        </w:rPr>
        <w:t xml:space="preserve"> </w:t>
      </w:r>
      <w:r>
        <w:rPr>
          <w:w w:val="105"/>
        </w:rPr>
        <w:t>yen,</w:t>
      </w:r>
      <w:r>
        <w:rPr>
          <w:spacing w:val="-7"/>
          <w:w w:val="105"/>
        </w:rPr>
        <w:t xml:space="preserve"> </w:t>
      </w:r>
      <w:r>
        <w:rPr>
          <w:w w:val="105"/>
        </w:rPr>
        <w:t>which</w:t>
      </w:r>
      <w:r>
        <w:rPr>
          <w:spacing w:val="-6"/>
          <w:w w:val="105"/>
        </w:rPr>
        <w:t xml:space="preserve"> </w:t>
      </w:r>
      <w:r>
        <w:rPr>
          <w:w w:val="105"/>
        </w:rPr>
        <w:t>had</w:t>
      </w:r>
      <w:r>
        <w:rPr>
          <w:spacing w:val="-7"/>
          <w:w w:val="105"/>
        </w:rPr>
        <w:t xml:space="preserve"> </w:t>
      </w:r>
      <w:r>
        <w:rPr>
          <w:w w:val="105"/>
        </w:rPr>
        <w:t>a</w:t>
      </w:r>
      <w:r>
        <w:rPr>
          <w:spacing w:val="-6"/>
          <w:w w:val="105"/>
        </w:rPr>
        <w:t xml:space="preserve"> </w:t>
      </w:r>
      <w:r>
        <w:rPr>
          <w:w w:val="105"/>
        </w:rPr>
        <w:t>favorable</w:t>
      </w:r>
      <w:r>
        <w:rPr>
          <w:spacing w:val="-7"/>
          <w:w w:val="105"/>
        </w:rPr>
        <w:t xml:space="preserve"> </w:t>
      </w:r>
      <w:r>
        <w:rPr>
          <w:w w:val="105"/>
        </w:rPr>
        <w:t>impact</w:t>
      </w:r>
      <w:r>
        <w:rPr>
          <w:spacing w:val="-7"/>
          <w:w w:val="105"/>
        </w:rPr>
        <w:t xml:space="preserve"> </w:t>
      </w:r>
      <w:r>
        <w:rPr>
          <w:w w:val="105"/>
        </w:rPr>
        <w:t>on</w:t>
      </w:r>
      <w:r>
        <w:rPr>
          <w:spacing w:val="-6"/>
          <w:w w:val="105"/>
        </w:rPr>
        <w:t xml:space="preserve"> </w:t>
      </w:r>
      <w:r>
        <w:rPr>
          <w:w w:val="105"/>
        </w:rPr>
        <w:t>our</w:t>
      </w:r>
      <w:r>
        <w:rPr>
          <w:spacing w:val="-7"/>
          <w:w w:val="105"/>
        </w:rPr>
        <w:t xml:space="preserve"> </w:t>
      </w:r>
      <w:r>
        <w:rPr>
          <w:w w:val="105"/>
        </w:rPr>
        <w:t>Asia</w:t>
      </w:r>
      <w:r>
        <w:rPr>
          <w:spacing w:val="-6"/>
          <w:w w:val="105"/>
        </w:rPr>
        <w:t xml:space="preserve"> </w:t>
      </w:r>
      <w:r>
        <w:rPr>
          <w:w w:val="105"/>
        </w:rPr>
        <w:t>Pacific operating</w:t>
      </w:r>
      <w:r>
        <w:rPr>
          <w:spacing w:val="-1"/>
          <w:w w:val="105"/>
        </w:rPr>
        <w:t xml:space="preserve"> </w:t>
      </w:r>
      <w:r>
        <w:rPr>
          <w:w w:val="105"/>
        </w:rPr>
        <w:t>segment.</w:t>
      </w:r>
    </w:p>
    <w:p w14:paraId="1196F1F2" w14:textId="77777777" w:rsidR="004304EB" w:rsidRDefault="000856F8">
      <w:pPr>
        <w:pStyle w:val="a3"/>
        <w:spacing w:before="99" w:line="249" w:lineRule="auto"/>
        <w:ind w:left="146" w:right="331"/>
      </w:pPr>
      <w:r>
        <w:rPr>
          <w:w w:val="105"/>
        </w:rPr>
        <w:t>Operating income for all operating segments and Corporate was impacted by a decline in net operating revenues due to the impact of the COVID-19 pandemic. Operating income</w:t>
      </w:r>
      <w:r>
        <w:rPr>
          <w:spacing w:val="-8"/>
          <w:w w:val="105"/>
        </w:rPr>
        <w:t xml:space="preserve"> </w:t>
      </w:r>
      <w:r>
        <w:rPr>
          <w:w w:val="105"/>
        </w:rPr>
        <w:t>was</w:t>
      </w:r>
      <w:r>
        <w:rPr>
          <w:spacing w:val="-8"/>
          <w:w w:val="105"/>
        </w:rPr>
        <w:t xml:space="preserve"> </w:t>
      </w:r>
      <w:r>
        <w:rPr>
          <w:w w:val="105"/>
        </w:rPr>
        <w:t>also</w:t>
      </w:r>
      <w:r>
        <w:rPr>
          <w:spacing w:val="-7"/>
          <w:w w:val="105"/>
        </w:rPr>
        <w:t xml:space="preserve"> </w:t>
      </w:r>
      <w:r>
        <w:rPr>
          <w:w w:val="105"/>
        </w:rPr>
        <w:t>impacted</w:t>
      </w:r>
      <w:r>
        <w:rPr>
          <w:spacing w:val="-8"/>
          <w:w w:val="105"/>
        </w:rPr>
        <w:t xml:space="preserve"> </w:t>
      </w:r>
      <w:r>
        <w:rPr>
          <w:w w:val="105"/>
        </w:rPr>
        <w:t>by</w:t>
      </w:r>
      <w:r>
        <w:rPr>
          <w:spacing w:val="-8"/>
          <w:w w:val="105"/>
        </w:rPr>
        <w:t xml:space="preserve"> </w:t>
      </w:r>
      <w:r>
        <w:rPr>
          <w:w w:val="105"/>
        </w:rPr>
        <w:t>lower</w:t>
      </w:r>
      <w:r>
        <w:rPr>
          <w:spacing w:val="-7"/>
          <w:w w:val="105"/>
        </w:rPr>
        <w:t xml:space="preserve"> </w:t>
      </w:r>
      <w:r>
        <w:rPr>
          <w:w w:val="105"/>
        </w:rPr>
        <w:t>selling,</w:t>
      </w:r>
      <w:r>
        <w:rPr>
          <w:spacing w:val="-8"/>
          <w:w w:val="105"/>
        </w:rPr>
        <w:t xml:space="preserve"> </w:t>
      </w:r>
      <w:r>
        <w:rPr>
          <w:w w:val="105"/>
        </w:rPr>
        <w:t>general</w:t>
      </w:r>
      <w:r>
        <w:rPr>
          <w:spacing w:val="-8"/>
          <w:w w:val="105"/>
        </w:rPr>
        <w:t xml:space="preserve"> </w:t>
      </w:r>
      <w:r>
        <w:rPr>
          <w:w w:val="105"/>
        </w:rPr>
        <w:t>and</w:t>
      </w:r>
      <w:r>
        <w:rPr>
          <w:spacing w:val="-7"/>
          <w:w w:val="105"/>
        </w:rPr>
        <w:t xml:space="preserve"> </w:t>
      </w:r>
      <w:r>
        <w:rPr>
          <w:w w:val="105"/>
        </w:rPr>
        <w:t>administrative</w:t>
      </w:r>
      <w:r>
        <w:rPr>
          <w:spacing w:val="-8"/>
          <w:w w:val="105"/>
        </w:rPr>
        <w:t xml:space="preserve"> </w:t>
      </w:r>
      <w:r>
        <w:rPr>
          <w:w w:val="105"/>
        </w:rPr>
        <w:t>expenses.</w:t>
      </w:r>
      <w:r>
        <w:rPr>
          <w:spacing w:val="-8"/>
          <w:w w:val="105"/>
        </w:rPr>
        <w:t xml:space="preserve"> </w:t>
      </w:r>
      <w:r>
        <w:rPr>
          <w:w w:val="105"/>
        </w:rPr>
        <w:t>In</w:t>
      </w:r>
      <w:r>
        <w:rPr>
          <w:spacing w:val="-7"/>
          <w:w w:val="105"/>
        </w:rPr>
        <w:t xml:space="preserve"> </w:t>
      </w:r>
      <w:r>
        <w:rPr>
          <w:w w:val="105"/>
        </w:rPr>
        <w:t>addition,</w:t>
      </w:r>
      <w:r>
        <w:rPr>
          <w:spacing w:val="-8"/>
          <w:w w:val="105"/>
        </w:rPr>
        <w:t xml:space="preserve"> </w:t>
      </w:r>
      <w:r>
        <w:rPr>
          <w:w w:val="105"/>
        </w:rPr>
        <w:t>operating</w:t>
      </w:r>
      <w:r>
        <w:rPr>
          <w:spacing w:val="-8"/>
          <w:w w:val="105"/>
        </w:rPr>
        <w:t xml:space="preserve"> </w:t>
      </w:r>
      <w:r>
        <w:rPr>
          <w:w w:val="105"/>
        </w:rPr>
        <w:t>income</w:t>
      </w:r>
      <w:r>
        <w:rPr>
          <w:spacing w:val="-7"/>
          <w:w w:val="105"/>
        </w:rPr>
        <w:t xml:space="preserve"> </w:t>
      </w:r>
      <w:r>
        <w:rPr>
          <w:w w:val="105"/>
        </w:rPr>
        <w:t>for</w:t>
      </w:r>
      <w:r>
        <w:rPr>
          <w:spacing w:val="-8"/>
          <w:w w:val="105"/>
        </w:rPr>
        <w:t xml:space="preserve"> </w:t>
      </w:r>
      <w:r>
        <w:rPr>
          <w:w w:val="105"/>
        </w:rPr>
        <w:t>each</w:t>
      </w:r>
      <w:r>
        <w:rPr>
          <w:spacing w:val="-8"/>
          <w:w w:val="105"/>
        </w:rPr>
        <w:t xml:space="preserve"> </w:t>
      </w:r>
      <w:r>
        <w:rPr>
          <w:w w:val="105"/>
        </w:rPr>
        <w:t>operating</w:t>
      </w:r>
      <w:r>
        <w:rPr>
          <w:spacing w:val="-7"/>
          <w:w w:val="105"/>
        </w:rPr>
        <w:t xml:space="preserve"> </w:t>
      </w:r>
      <w:r>
        <w:rPr>
          <w:w w:val="105"/>
        </w:rPr>
        <w:t>segment</w:t>
      </w:r>
      <w:r>
        <w:rPr>
          <w:spacing w:val="-8"/>
          <w:w w:val="105"/>
        </w:rPr>
        <w:t xml:space="preserve"> </w:t>
      </w:r>
      <w:r>
        <w:rPr>
          <w:w w:val="105"/>
        </w:rPr>
        <w:t>and</w:t>
      </w:r>
      <w:r>
        <w:rPr>
          <w:spacing w:val="-8"/>
          <w:w w:val="105"/>
        </w:rPr>
        <w:t xml:space="preserve"> </w:t>
      </w:r>
      <w:r>
        <w:rPr>
          <w:w w:val="105"/>
        </w:rPr>
        <w:t>Corporate</w:t>
      </w:r>
      <w:r>
        <w:rPr>
          <w:spacing w:val="-7"/>
          <w:w w:val="105"/>
        </w:rPr>
        <w:t xml:space="preserve"> </w:t>
      </w:r>
      <w:r>
        <w:rPr>
          <w:w w:val="105"/>
        </w:rPr>
        <w:t>was</w:t>
      </w:r>
      <w:r>
        <w:rPr>
          <w:spacing w:val="-8"/>
          <w:w w:val="105"/>
        </w:rPr>
        <w:t xml:space="preserve"> </w:t>
      </w:r>
      <w:r>
        <w:rPr>
          <w:w w:val="105"/>
        </w:rPr>
        <w:t>impacted</w:t>
      </w:r>
      <w:r>
        <w:rPr>
          <w:spacing w:val="-8"/>
          <w:w w:val="105"/>
        </w:rPr>
        <w:t xml:space="preserve"> </w:t>
      </w:r>
      <w:r>
        <w:rPr>
          <w:w w:val="105"/>
        </w:rPr>
        <w:t>by</w:t>
      </w:r>
      <w:r>
        <w:rPr>
          <w:spacing w:val="-7"/>
          <w:w w:val="105"/>
        </w:rPr>
        <w:t xml:space="preserve"> </w:t>
      </w:r>
      <w:r>
        <w:rPr>
          <w:w w:val="105"/>
        </w:rPr>
        <w:t>the following:</w:t>
      </w:r>
    </w:p>
    <w:p w14:paraId="1196F1F3" w14:textId="77777777" w:rsidR="004304EB" w:rsidRDefault="000856F8">
      <w:pPr>
        <w:pStyle w:val="a4"/>
        <w:numPr>
          <w:ilvl w:val="0"/>
          <w:numId w:val="10"/>
        </w:numPr>
        <w:tabs>
          <w:tab w:val="left" w:pos="721"/>
          <w:tab w:val="left" w:pos="722"/>
        </w:tabs>
        <w:rPr>
          <w:sz w:val="15"/>
        </w:rPr>
      </w:pPr>
      <w:r>
        <w:rPr>
          <w:w w:val="105"/>
          <w:sz w:val="15"/>
        </w:rPr>
        <w:t>Europe, Middle East and Africa — an unfavorable foreign currency exchange rate im</w:t>
      </w:r>
      <w:r>
        <w:rPr>
          <w:w w:val="105"/>
          <w:sz w:val="15"/>
        </w:rPr>
        <w:t>pact of 4</w:t>
      </w:r>
      <w:r>
        <w:rPr>
          <w:spacing w:val="-26"/>
          <w:w w:val="105"/>
          <w:sz w:val="15"/>
        </w:rPr>
        <w:t xml:space="preserve"> </w:t>
      </w:r>
      <w:r>
        <w:rPr>
          <w:w w:val="105"/>
          <w:sz w:val="15"/>
        </w:rPr>
        <w:t>percent;</w:t>
      </w:r>
    </w:p>
    <w:p w14:paraId="1196F1F4" w14:textId="77777777" w:rsidR="004304EB" w:rsidRDefault="000856F8">
      <w:pPr>
        <w:pStyle w:val="a4"/>
        <w:numPr>
          <w:ilvl w:val="0"/>
          <w:numId w:val="10"/>
        </w:numPr>
        <w:tabs>
          <w:tab w:val="left" w:pos="721"/>
          <w:tab w:val="left" w:pos="722"/>
        </w:tabs>
        <w:spacing w:before="104"/>
        <w:rPr>
          <w:sz w:val="15"/>
        </w:rPr>
      </w:pPr>
      <w:r>
        <w:rPr>
          <w:w w:val="105"/>
          <w:sz w:val="15"/>
        </w:rPr>
        <w:t>Latin America — an unfavorable foreign currency exchange rate impact of 16</w:t>
      </w:r>
      <w:r>
        <w:rPr>
          <w:spacing w:val="-18"/>
          <w:w w:val="105"/>
          <w:sz w:val="15"/>
        </w:rPr>
        <w:t xml:space="preserve"> </w:t>
      </w:r>
      <w:r>
        <w:rPr>
          <w:w w:val="105"/>
          <w:sz w:val="15"/>
        </w:rPr>
        <w:t>percent;</w:t>
      </w:r>
    </w:p>
    <w:p w14:paraId="1196F1F5" w14:textId="77777777" w:rsidR="004304EB" w:rsidRDefault="000856F8">
      <w:pPr>
        <w:pStyle w:val="a4"/>
        <w:numPr>
          <w:ilvl w:val="0"/>
          <w:numId w:val="10"/>
        </w:numPr>
        <w:tabs>
          <w:tab w:val="left" w:pos="721"/>
          <w:tab w:val="left" w:pos="722"/>
        </w:tabs>
        <w:spacing w:before="103"/>
        <w:rPr>
          <w:sz w:val="15"/>
        </w:rPr>
      </w:pPr>
      <w:r>
        <w:rPr>
          <w:w w:val="105"/>
          <w:sz w:val="15"/>
        </w:rPr>
        <w:t>North America — higher other operating</w:t>
      </w:r>
      <w:r>
        <w:rPr>
          <w:spacing w:val="-7"/>
          <w:w w:val="105"/>
          <w:sz w:val="15"/>
        </w:rPr>
        <w:t xml:space="preserve"> </w:t>
      </w:r>
      <w:r>
        <w:rPr>
          <w:w w:val="105"/>
          <w:sz w:val="15"/>
        </w:rPr>
        <w:t>charges;</w:t>
      </w:r>
    </w:p>
    <w:p w14:paraId="1196F1F6" w14:textId="77777777" w:rsidR="004304EB" w:rsidRDefault="000856F8">
      <w:pPr>
        <w:pStyle w:val="a4"/>
        <w:numPr>
          <w:ilvl w:val="0"/>
          <w:numId w:val="10"/>
        </w:numPr>
        <w:tabs>
          <w:tab w:val="left" w:pos="721"/>
          <w:tab w:val="left" w:pos="722"/>
        </w:tabs>
        <w:spacing w:before="104"/>
        <w:rPr>
          <w:sz w:val="15"/>
        </w:rPr>
      </w:pPr>
      <w:r>
        <w:rPr>
          <w:w w:val="105"/>
          <w:sz w:val="15"/>
        </w:rPr>
        <w:t>Asia Pacific — an unfavorable foreign currency exchange rate impact of 1</w:t>
      </w:r>
      <w:r>
        <w:rPr>
          <w:spacing w:val="-17"/>
          <w:w w:val="105"/>
          <w:sz w:val="15"/>
        </w:rPr>
        <w:t xml:space="preserve"> </w:t>
      </w:r>
      <w:r>
        <w:rPr>
          <w:w w:val="105"/>
          <w:sz w:val="15"/>
        </w:rPr>
        <w:t>percent;</w:t>
      </w:r>
    </w:p>
    <w:p w14:paraId="1196F1F7" w14:textId="77777777" w:rsidR="004304EB" w:rsidRDefault="000856F8">
      <w:pPr>
        <w:pStyle w:val="a4"/>
        <w:numPr>
          <w:ilvl w:val="0"/>
          <w:numId w:val="10"/>
        </w:numPr>
        <w:tabs>
          <w:tab w:val="left" w:pos="721"/>
          <w:tab w:val="left" w:pos="722"/>
        </w:tabs>
        <w:spacing w:before="104"/>
        <w:rPr>
          <w:sz w:val="15"/>
        </w:rPr>
      </w:pPr>
      <w:r>
        <w:rPr>
          <w:w w:val="105"/>
          <w:sz w:val="15"/>
        </w:rPr>
        <w:t xml:space="preserve">Global Ventures — </w:t>
      </w:r>
      <w:r>
        <w:rPr>
          <w:w w:val="105"/>
          <w:sz w:val="15"/>
        </w:rPr>
        <w:t>the temporary closures of nearly all of the Costa retail</w:t>
      </w:r>
      <w:r>
        <w:rPr>
          <w:spacing w:val="-19"/>
          <w:w w:val="105"/>
          <w:sz w:val="15"/>
        </w:rPr>
        <w:t xml:space="preserve"> </w:t>
      </w:r>
      <w:r>
        <w:rPr>
          <w:w w:val="105"/>
          <w:sz w:val="15"/>
        </w:rPr>
        <w:t>stores;</w:t>
      </w:r>
    </w:p>
    <w:p w14:paraId="1196F1F8" w14:textId="77777777" w:rsidR="004304EB" w:rsidRDefault="000856F8">
      <w:pPr>
        <w:pStyle w:val="a4"/>
        <w:numPr>
          <w:ilvl w:val="0"/>
          <w:numId w:val="10"/>
        </w:numPr>
        <w:tabs>
          <w:tab w:val="left" w:pos="721"/>
          <w:tab w:val="left" w:pos="722"/>
        </w:tabs>
        <w:spacing w:before="103"/>
        <w:rPr>
          <w:sz w:val="15"/>
        </w:rPr>
      </w:pPr>
      <w:r>
        <w:rPr>
          <w:w w:val="105"/>
          <w:sz w:val="15"/>
        </w:rPr>
        <w:t>Bottling</w:t>
      </w:r>
      <w:r>
        <w:rPr>
          <w:spacing w:val="-3"/>
          <w:w w:val="105"/>
          <w:sz w:val="15"/>
        </w:rPr>
        <w:t xml:space="preserve"> </w:t>
      </w:r>
      <w:r>
        <w:rPr>
          <w:w w:val="105"/>
          <w:sz w:val="15"/>
        </w:rPr>
        <w:t>Investments</w:t>
      </w:r>
      <w:r>
        <w:rPr>
          <w:spacing w:val="-2"/>
          <w:w w:val="105"/>
          <w:sz w:val="15"/>
        </w:rPr>
        <w:t xml:space="preserve"> </w:t>
      </w:r>
      <w:r>
        <w:rPr>
          <w:w w:val="105"/>
          <w:sz w:val="15"/>
        </w:rPr>
        <w:t>—</w:t>
      </w:r>
      <w:r>
        <w:rPr>
          <w:spacing w:val="-2"/>
          <w:w w:val="105"/>
          <w:sz w:val="15"/>
        </w:rPr>
        <w:t xml:space="preserve"> </w:t>
      </w:r>
      <w:r>
        <w:rPr>
          <w:w w:val="105"/>
          <w:sz w:val="15"/>
        </w:rPr>
        <w:t>a</w:t>
      </w:r>
      <w:r>
        <w:rPr>
          <w:spacing w:val="-3"/>
          <w:w w:val="105"/>
          <w:sz w:val="15"/>
        </w:rPr>
        <w:t xml:space="preserve"> </w:t>
      </w:r>
      <w:r>
        <w:rPr>
          <w:w w:val="105"/>
          <w:sz w:val="15"/>
        </w:rPr>
        <w:t>favorable</w:t>
      </w:r>
      <w:r>
        <w:rPr>
          <w:spacing w:val="-2"/>
          <w:w w:val="105"/>
          <w:sz w:val="15"/>
        </w:rPr>
        <w:t xml:space="preserve"> </w:t>
      </w:r>
      <w:r>
        <w:rPr>
          <w:w w:val="105"/>
          <w:sz w:val="15"/>
        </w:rPr>
        <w:t>foreign</w:t>
      </w:r>
      <w:r>
        <w:rPr>
          <w:spacing w:val="-2"/>
          <w:w w:val="105"/>
          <w:sz w:val="15"/>
        </w:rPr>
        <w:t xml:space="preserve"> </w:t>
      </w:r>
      <w:r>
        <w:rPr>
          <w:w w:val="105"/>
          <w:sz w:val="15"/>
        </w:rPr>
        <w:t>currency</w:t>
      </w:r>
      <w:r>
        <w:rPr>
          <w:spacing w:val="-3"/>
          <w:w w:val="105"/>
          <w:sz w:val="15"/>
        </w:rPr>
        <w:t xml:space="preserve"> </w:t>
      </w:r>
      <w:r>
        <w:rPr>
          <w:w w:val="105"/>
          <w:sz w:val="15"/>
        </w:rPr>
        <w:t>exchange</w:t>
      </w:r>
      <w:r>
        <w:rPr>
          <w:spacing w:val="-2"/>
          <w:w w:val="105"/>
          <w:sz w:val="15"/>
        </w:rPr>
        <w:t xml:space="preserve"> </w:t>
      </w:r>
      <w:r>
        <w:rPr>
          <w:w w:val="105"/>
          <w:sz w:val="15"/>
        </w:rPr>
        <w:t>rate</w:t>
      </w:r>
      <w:r>
        <w:rPr>
          <w:spacing w:val="-2"/>
          <w:w w:val="105"/>
          <w:sz w:val="15"/>
        </w:rPr>
        <w:t xml:space="preserve"> </w:t>
      </w:r>
      <w:r>
        <w:rPr>
          <w:w w:val="105"/>
          <w:sz w:val="15"/>
        </w:rPr>
        <w:t>impact</w:t>
      </w:r>
      <w:r>
        <w:rPr>
          <w:spacing w:val="-3"/>
          <w:w w:val="105"/>
          <w:sz w:val="15"/>
        </w:rPr>
        <w:t xml:space="preserve"> </w:t>
      </w:r>
      <w:r>
        <w:rPr>
          <w:w w:val="105"/>
          <w:sz w:val="15"/>
        </w:rPr>
        <w:t>of</w:t>
      </w:r>
      <w:r>
        <w:rPr>
          <w:spacing w:val="-2"/>
          <w:w w:val="105"/>
          <w:sz w:val="15"/>
        </w:rPr>
        <w:t xml:space="preserve"> </w:t>
      </w:r>
      <w:r>
        <w:rPr>
          <w:w w:val="105"/>
          <w:sz w:val="15"/>
        </w:rPr>
        <w:t>13</w:t>
      </w:r>
      <w:r>
        <w:rPr>
          <w:spacing w:val="-2"/>
          <w:w w:val="105"/>
          <w:sz w:val="15"/>
        </w:rPr>
        <w:t xml:space="preserve"> </w:t>
      </w:r>
      <w:r>
        <w:rPr>
          <w:w w:val="105"/>
          <w:sz w:val="15"/>
        </w:rPr>
        <w:t>percent</w:t>
      </w:r>
      <w:r>
        <w:rPr>
          <w:spacing w:val="-2"/>
          <w:w w:val="105"/>
          <w:sz w:val="15"/>
        </w:rPr>
        <w:t xml:space="preserve"> </w:t>
      </w:r>
      <w:r>
        <w:rPr>
          <w:w w:val="105"/>
          <w:sz w:val="15"/>
        </w:rPr>
        <w:t>and</w:t>
      </w:r>
      <w:r>
        <w:rPr>
          <w:spacing w:val="-3"/>
          <w:w w:val="105"/>
          <w:sz w:val="15"/>
        </w:rPr>
        <w:t xml:space="preserve"> </w:t>
      </w:r>
      <w:r>
        <w:rPr>
          <w:w w:val="105"/>
          <w:sz w:val="15"/>
        </w:rPr>
        <w:t>lower</w:t>
      </w:r>
      <w:r>
        <w:rPr>
          <w:spacing w:val="-2"/>
          <w:w w:val="105"/>
          <w:sz w:val="15"/>
        </w:rPr>
        <w:t xml:space="preserve"> </w:t>
      </w:r>
      <w:r>
        <w:rPr>
          <w:w w:val="105"/>
          <w:sz w:val="15"/>
        </w:rPr>
        <w:t>other</w:t>
      </w:r>
      <w:r>
        <w:rPr>
          <w:spacing w:val="-2"/>
          <w:w w:val="105"/>
          <w:sz w:val="15"/>
        </w:rPr>
        <w:t xml:space="preserve"> </w:t>
      </w:r>
      <w:r>
        <w:rPr>
          <w:w w:val="105"/>
          <w:sz w:val="15"/>
        </w:rPr>
        <w:t>operating</w:t>
      </w:r>
      <w:r>
        <w:rPr>
          <w:spacing w:val="-3"/>
          <w:w w:val="105"/>
          <w:sz w:val="15"/>
        </w:rPr>
        <w:t xml:space="preserve"> </w:t>
      </w:r>
      <w:r>
        <w:rPr>
          <w:w w:val="105"/>
          <w:sz w:val="15"/>
        </w:rPr>
        <w:t>charges;</w:t>
      </w:r>
      <w:r>
        <w:rPr>
          <w:spacing w:val="-2"/>
          <w:w w:val="105"/>
          <w:sz w:val="15"/>
        </w:rPr>
        <w:t xml:space="preserve"> </w:t>
      </w:r>
      <w:r>
        <w:rPr>
          <w:w w:val="105"/>
          <w:sz w:val="15"/>
        </w:rPr>
        <w:t>and</w:t>
      </w:r>
    </w:p>
    <w:p w14:paraId="1196F1F9" w14:textId="77777777" w:rsidR="004304EB" w:rsidRDefault="000856F8">
      <w:pPr>
        <w:pStyle w:val="a4"/>
        <w:numPr>
          <w:ilvl w:val="0"/>
          <w:numId w:val="10"/>
        </w:numPr>
        <w:tabs>
          <w:tab w:val="left" w:pos="721"/>
          <w:tab w:val="left" w:pos="722"/>
        </w:tabs>
        <w:spacing w:before="104" w:line="249" w:lineRule="auto"/>
        <w:ind w:right="223"/>
        <w:rPr>
          <w:sz w:val="15"/>
        </w:rPr>
      </w:pPr>
      <w:r>
        <w:rPr>
          <w:w w:val="105"/>
          <w:sz w:val="15"/>
        </w:rPr>
        <w:t>Corporate</w:t>
      </w:r>
      <w:r>
        <w:rPr>
          <w:spacing w:val="-8"/>
          <w:w w:val="105"/>
          <w:sz w:val="15"/>
        </w:rPr>
        <w:t xml:space="preserve"> </w:t>
      </w:r>
      <w:r>
        <w:rPr>
          <w:w w:val="105"/>
          <w:sz w:val="15"/>
        </w:rPr>
        <w:t>—</w:t>
      </w:r>
      <w:r>
        <w:rPr>
          <w:spacing w:val="-8"/>
          <w:w w:val="105"/>
          <w:sz w:val="15"/>
        </w:rPr>
        <w:t xml:space="preserve"> </w:t>
      </w:r>
      <w:r>
        <w:rPr>
          <w:w w:val="105"/>
          <w:sz w:val="15"/>
        </w:rPr>
        <w:t>Operating</w:t>
      </w:r>
      <w:r>
        <w:rPr>
          <w:spacing w:val="-8"/>
          <w:w w:val="105"/>
          <w:sz w:val="15"/>
        </w:rPr>
        <w:t xml:space="preserve"> </w:t>
      </w:r>
      <w:r>
        <w:rPr>
          <w:w w:val="105"/>
          <w:sz w:val="15"/>
        </w:rPr>
        <w:t>loss</w:t>
      </w:r>
      <w:r>
        <w:rPr>
          <w:spacing w:val="-8"/>
          <w:w w:val="105"/>
          <w:sz w:val="15"/>
        </w:rPr>
        <w:t xml:space="preserve"> </w:t>
      </w:r>
      <w:r>
        <w:rPr>
          <w:w w:val="105"/>
          <w:sz w:val="15"/>
        </w:rPr>
        <w:t>in</w:t>
      </w:r>
      <w:r>
        <w:rPr>
          <w:spacing w:val="-8"/>
          <w:w w:val="105"/>
          <w:sz w:val="15"/>
        </w:rPr>
        <w:t xml:space="preserve"> </w:t>
      </w:r>
      <w:r>
        <w:rPr>
          <w:w w:val="105"/>
          <w:sz w:val="15"/>
        </w:rPr>
        <w:t>2020</w:t>
      </w:r>
      <w:r>
        <w:rPr>
          <w:spacing w:val="-8"/>
          <w:w w:val="105"/>
          <w:sz w:val="15"/>
        </w:rPr>
        <w:t xml:space="preserve"> </w:t>
      </w:r>
      <w:r>
        <w:rPr>
          <w:w w:val="105"/>
          <w:sz w:val="15"/>
        </w:rPr>
        <w:t>decreased</w:t>
      </w:r>
      <w:r>
        <w:rPr>
          <w:spacing w:val="-8"/>
          <w:w w:val="105"/>
          <w:sz w:val="15"/>
        </w:rPr>
        <w:t xml:space="preserve"> </w:t>
      </w:r>
      <w:r>
        <w:rPr>
          <w:w w:val="105"/>
          <w:sz w:val="15"/>
        </w:rPr>
        <w:t>primarily</w:t>
      </w:r>
      <w:r>
        <w:rPr>
          <w:spacing w:val="-8"/>
          <w:w w:val="105"/>
          <w:sz w:val="15"/>
        </w:rPr>
        <w:t xml:space="preserve"> </w:t>
      </w:r>
      <w:r>
        <w:rPr>
          <w:w w:val="105"/>
          <w:sz w:val="15"/>
        </w:rPr>
        <w:t>as</w:t>
      </w:r>
      <w:r>
        <w:rPr>
          <w:spacing w:val="-8"/>
          <w:w w:val="105"/>
          <w:sz w:val="15"/>
        </w:rPr>
        <w:t xml:space="preserve"> </w:t>
      </w:r>
      <w:r>
        <w:rPr>
          <w:w w:val="105"/>
          <w:sz w:val="15"/>
        </w:rPr>
        <w:t>a</w:t>
      </w:r>
      <w:r>
        <w:rPr>
          <w:spacing w:val="-7"/>
          <w:w w:val="105"/>
          <w:sz w:val="15"/>
        </w:rPr>
        <w:t xml:space="preserve"> </w:t>
      </w:r>
      <w:r>
        <w:rPr>
          <w:w w:val="105"/>
          <w:sz w:val="15"/>
        </w:rPr>
        <w:t>result</w:t>
      </w:r>
      <w:r>
        <w:rPr>
          <w:spacing w:val="-8"/>
          <w:w w:val="105"/>
          <w:sz w:val="15"/>
        </w:rPr>
        <w:t xml:space="preserve"> </w:t>
      </w:r>
      <w:r>
        <w:rPr>
          <w:w w:val="105"/>
          <w:sz w:val="15"/>
        </w:rPr>
        <w:t>of</w:t>
      </w:r>
      <w:r>
        <w:rPr>
          <w:spacing w:val="-8"/>
          <w:w w:val="105"/>
          <w:sz w:val="15"/>
        </w:rPr>
        <w:t xml:space="preserve"> </w:t>
      </w:r>
      <w:r>
        <w:rPr>
          <w:w w:val="105"/>
          <w:sz w:val="15"/>
        </w:rPr>
        <w:t>lower</w:t>
      </w:r>
      <w:r>
        <w:rPr>
          <w:spacing w:val="-8"/>
          <w:w w:val="105"/>
          <w:sz w:val="15"/>
        </w:rPr>
        <w:t xml:space="preserve"> </w:t>
      </w:r>
      <w:r>
        <w:rPr>
          <w:w w:val="105"/>
          <w:sz w:val="15"/>
        </w:rPr>
        <w:t>stock-based</w:t>
      </w:r>
      <w:r>
        <w:rPr>
          <w:spacing w:val="-8"/>
          <w:w w:val="105"/>
          <w:sz w:val="15"/>
        </w:rPr>
        <w:t xml:space="preserve"> </w:t>
      </w:r>
      <w:r>
        <w:rPr>
          <w:w w:val="105"/>
          <w:sz w:val="15"/>
        </w:rPr>
        <w:t>compensation</w:t>
      </w:r>
      <w:r>
        <w:rPr>
          <w:spacing w:val="-8"/>
          <w:w w:val="105"/>
          <w:sz w:val="15"/>
        </w:rPr>
        <w:t xml:space="preserve"> </w:t>
      </w:r>
      <w:r>
        <w:rPr>
          <w:w w:val="105"/>
          <w:sz w:val="15"/>
        </w:rPr>
        <w:t>expense,</w:t>
      </w:r>
      <w:r>
        <w:rPr>
          <w:spacing w:val="-8"/>
          <w:w w:val="105"/>
          <w:sz w:val="15"/>
        </w:rPr>
        <w:t xml:space="preserve"> </w:t>
      </w:r>
      <w:r>
        <w:rPr>
          <w:w w:val="105"/>
          <w:sz w:val="15"/>
        </w:rPr>
        <w:t>lower</w:t>
      </w:r>
      <w:r>
        <w:rPr>
          <w:spacing w:val="-8"/>
          <w:w w:val="105"/>
          <w:sz w:val="15"/>
        </w:rPr>
        <w:t xml:space="preserve"> </w:t>
      </w:r>
      <w:r>
        <w:rPr>
          <w:w w:val="105"/>
          <w:sz w:val="15"/>
        </w:rPr>
        <w:t>annual</w:t>
      </w:r>
      <w:r>
        <w:rPr>
          <w:spacing w:val="-8"/>
          <w:w w:val="105"/>
          <w:sz w:val="15"/>
        </w:rPr>
        <w:t xml:space="preserve"> </w:t>
      </w:r>
      <w:r>
        <w:rPr>
          <w:w w:val="105"/>
          <w:sz w:val="15"/>
        </w:rPr>
        <w:t>incentive</w:t>
      </w:r>
      <w:r>
        <w:rPr>
          <w:spacing w:val="-8"/>
          <w:w w:val="105"/>
          <w:sz w:val="15"/>
        </w:rPr>
        <w:t xml:space="preserve"> </w:t>
      </w:r>
      <w:r>
        <w:rPr>
          <w:w w:val="105"/>
          <w:sz w:val="15"/>
        </w:rPr>
        <w:t>expense,</w:t>
      </w:r>
      <w:r>
        <w:rPr>
          <w:spacing w:val="-7"/>
          <w:w w:val="105"/>
          <w:sz w:val="15"/>
        </w:rPr>
        <w:t xml:space="preserve"> </w:t>
      </w:r>
      <w:r>
        <w:rPr>
          <w:w w:val="105"/>
          <w:sz w:val="15"/>
        </w:rPr>
        <w:t>lower</w:t>
      </w:r>
      <w:r>
        <w:rPr>
          <w:spacing w:val="-8"/>
          <w:w w:val="105"/>
          <w:sz w:val="15"/>
        </w:rPr>
        <w:t xml:space="preserve"> </w:t>
      </w:r>
      <w:r>
        <w:rPr>
          <w:w w:val="105"/>
          <w:sz w:val="15"/>
        </w:rPr>
        <w:t>other</w:t>
      </w:r>
      <w:r>
        <w:rPr>
          <w:spacing w:val="-8"/>
          <w:w w:val="105"/>
          <w:sz w:val="15"/>
        </w:rPr>
        <w:t xml:space="preserve"> </w:t>
      </w:r>
      <w:r>
        <w:rPr>
          <w:w w:val="105"/>
          <w:sz w:val="15"/>
        </w:rPr>
        <w:t xml:space="preserve">operating charges and savings from productivity initiatives, partially offset by unfavorable manufacturing overhead variances due to lower volume and a loss on </w:t>
      </w:r>
      <w:r>
        <w:rPr>
          <w:w w:val="105"/>
          <w:sz w:val="15"/>
        </w:rPr>
        <w:t>the disposal of certain</w:t>
      </w:r>
      <w:r>
        <w:rPr>
          <w:spacing w:val="-1"/>
          <w:w w:val="105"/>
          <w:sz w:val="15"/>
        </w:rPr>
        <w:t xml:space="preserve"> </w:t>
      </w:r>
      <w:r>
        <w:rPr>
          <w:w w:val="105"/>
          <w:sz w:val="15"/>
        </w:rPr>
        <w:t>assets.</w:t>
      </w:r>
    </w:p>
    <w:p w14:paraId="1196F1FA" w14:textId="77777777" w:rsidR="004304EB" w:rsidRDefault="000856F8">
      <w:pPr>
        <w:pStyle w:val="a3"/>
        <w:spacing w:before="97" w:line="249" w:lineRule="auto"/>
        <w:ind w:left="146" w:right="237"/>
      </w:pPr>
      <w:r>
        <w:rPr>
          <w:w w:val="105"/>
        </w:rPr>
        <w:t>Based</w:t>
      </w:r>
      <w:r>
        <w:rPr>
          <w:spacing w:val="-7"/>
          <w:w w:val="105"/>
        </w:rPr>
        <w:t xml:space="preserve"> </w:t>
      </w:r>
      <w:r>
        <w:rPr>
          <w:w w:val="105"/>
        </w:rPr>
        <w:t>on</w:t>
      </w:r>
      <w:r>
        <w:rPr>
          <w:spacing w:val="-7"/>
          <w:w w:val="105"/>
        </w:rPr>
        <w:t xml:space="preserve"> </w:t>
      </w:r>
      <w:r>
        <w:rPr>
          <w:w w:val="105"/>
        </w:rPr>
        <w:t>current</w:t>
      </w:r>
      <w:r>
        <w:rPr>
          <w:spacing w:val="-6"/>
          <w:w w:val="105"/>
        </w:rPr>
        <w:t xml:space="preserve"> </w:t>
      </w:r>
      <w:r>
        <w:rPr>
          <w:w w:val="105"/>
        </w:rPr>
        <w:t>spot</w:t>
      </w:r>
      <w:r>
        <w:rPr>
          <w:spacing w:val="-7"/>
          <w:w w:val="105"/>
        </w:rPr>
        <w:t xml:space="preserve"> </w:t>
      </w:r>
      <w:r>
        <w:rPr>
          <w:w w:val="105"/>
        </w:rPr>
        <w:t>rates</w:t>
      </w:r>
      <w:r>
        <w:rPr>
          <w:spacing w:val="-6"/>
          <w:w w:val="105"/>
        </w:rPr>
        <w:t xml:space="preserve"> </w:t>
      </w:r>
      <w:r>
        <w:rPr>
          <w:w w:val="105"/>
        </w:rPr>
        <w:t>and</w:t>
      </w:r>
      <w:r>
        <w:rPr>
          <w:spacing w:val="-7"/>
          <w:w w:val="105"/>
        </w:rPr>
        <w:t xml:space="preserve"> </w:t>
      </w:r>
      <w:r>
        <w:rPr>
          <w:w w:val="105"/>
        </w:rPr>
        <w:t>our</w:t>
      </w:r>
      <w:r>
        <w:rPr>
          <w:spacing w:val="-7"/>
          <w:w w:val="105"/>
        </w:rPr>
        <w:t xml:space="preserve"> </w:t>
      </w:r>
      <w:r>
        <w:rPr>
          <w:w w:val="105"/>
        </w:rPr>
        <w:t>hedging</w:t>
      </w:r>
      <w:r>
        <w:rPr>
          <w:spacing w:val="-6"/>
          <w:w w:val="105"/>
        </w:rPr>
        <w:t xml:space="preserve"> </w:t>
      </w:r>
      <w:r>
        <w:rPr>
          <w:w w:val="105"/>
        </w:rPr>
        <w:t>coverage</w:t>
      </w:r>
      <w:r>
        <w:rPr>
          <w:spacing w:val="-7"/>
          <w:w w:val="105"/>
        </w:rPr>
        <w:t xml:space="preserve"> </w:t>
      </w:r>
      <w:r>
        <w:rPr>
          <w:w w:val="105"/>
        </w:rPr>
        <w:t>in</w:t>
      </w:r>
      <w:r>
        <w:rPr>
          <w:spacing w:val="-6"/>
          <w:w w:val="105"/>
        </w:rPr>
        <w:t xml:space="preserve"> </w:t>
      </w:r>
      <w:r>
        <w:rPr>
          <w:w w:val="105"/>
        </w:rPr>
        <w:t>place,</w:t>
      </w:r>
      <w:r>
        <w:rPr>
          <w:spacing w:val="-7"/>
          <w:w w:val="105"/>
        </w:rPr>
        <w:t xml:space="preserve"> </w:t>
      </w:r>
      <w:r>
        <w:rPr>
          <w:w w:val="105"/>
        </w:rPr>
        <w:t>we</w:t>
      </w:r>
      <w:r>
        <w:rPr>
          <w:spacing w:val="-7"/>
          <w:w w:val="105"/>
        </w:rPr>
        <w:t xml:space="preserve"> </w:t>
      </w:r>
      <w:r>
        <w:rPr>
          <w:w w:val="105"/>
        </w:rPr>
        <w:t>expect</w:t>
      </w:r>
      <w:r>
        <w:rPr>
          <w:spacing w:val="-6"/>
          <w:w w:val="105"/>
        </w:rPr>
        <w:t xml:space="preserve"> </w:t>
      </w:r>
      <w:r>
        <w:rPr>
          <w:w w:val="105"/>
        </w:rPr>
        <w:t>foreign</w:t>
      </w:r>
      <w:r>
        <w:rPr>
          <w:spacing w:val="-7"/>
          <w:w w:val="105"/>
        </w:rPr>
        <w:t xml:space="preserve"> </w:t>
      </w:r>
      <w:r>
        <w:rPr>
          <w:w w:val="105"/>
        </w:rPr>
        <w:t>currency</w:t>
      </w:r>
      <w:r>
        <w:rPr>
          <w:spacing w:val="-6"/>
          <w:w w:val="105"/>
        </w:rPr>
        <w:t xml:space="preserve"> </w:t>
      </w:r>
      <w:r>
        <w:rPr>
          <w:w w:val="105"/>
        </w:rPr>
        <w:t>fluctuations</w:t>
      </w:r>
      <w:r>
        <w:rPr>
          <w:spacing w:val="-7"/>
          <w:w w:val="105"/>
        </w:rPr>
        <w:t xml:space="preserve"> </w:t>
      </w:r>
      <w:r>
        <w:rPr>
          <w:w w:val="105"/>
        </w:rPr>
        <w:t>will</w:t>
      </w:r>
      <w:r>
        <w:rPr>
          <w:spacing w:val="-6"/>
          <w:w w:val="105"/>
        </w:rPr>
        <w:t xml:space="preserve"> </w:t>
      </w:r>
      <w:r>
        <w:rPr>
          <w:w w:val="105"/>
        </w:rPr>
        <w:t>have</w:t>
      </w:r>
      <w:r>
        <w:rPr>
          <w:spacing w:val="-7"/>
          <w:w w:val="105"/>
        </w:rPr>
        <w:t xml:space="preserve"> </w:t>
      </w:r>
      <w:r>
        <w:rPr>
          <w:w w:val="105"/>
        </w:rPr>
        <w:t>an</w:t>
      </w:r>
      <w:r>
        <w:rPr>
          <w:spacing w:val="-7"/>
          <w:w w:val="105"/>
        </w:rPr>
        <w:t xml:space="preserve"> </w:t>
      </w:r>
      <w:r>
        <w:rPr>
          <w:w w:val="105"/>
        </w:rPr>
        <w:t>unfavorable</w:t>
      </w:r>
      <w:r>
        <w:rPr>
          <w:spacing w:val="-6"/>
          <w:w w:val="105"/>
        </w:rPr>
        <w:t xml:space="preserve"> </w:t>
      </w:r>
      <w:r>
        <w:rPr>
          <w:w w:val="105"/>
        </w:rPr>
        <w:t>impact</w:t>
      </w:r>
      <w:r>
        <w:rPr>
          <w:spacing w:val="-7"/>
          <w:w w:val="105"/>
        </w:rPr>
        <w:t xml:space="preserve"> </w:t>
      </w:r>
      <w:r>
        <w:rPr>
          <w:w w:val="105"/>
        </w:rPr>
        <w:t>on</w:t>
      </w:r>
      <w:r>
        <w:rPr>
          <w:spacing w:val="-6"/>
          <w:w w:val="105"/>
        </w:rPr>
        <w:t xml:space="preserve"> </w:t>
      </w:r>
      <w:r>
        <w:rPr>
          <w:w w:val="105"/>
        </w:rPr>
        <w:t>operating</w:t>
      </w:r>
      <w:r>
        <w:rPr>
          <w:spacing w:val="-7"/>
          <w:w w:val="105"/>
        </w:rPr>
        <w:t xml:space="preserve"> </w:t>
      </w:r>
      <w:r>
        <w:rPr>
          <w:w w:val="105"/>
        </w:rPr>
        <w:t>income</w:t>
      </w:r>
      <w:r>
        <w:rPr>
          <w:spacing w:val="-7"/>
          <w:w w:val="105"/>
        </w:rPr>
        <w:t xml:space="preserve"> </w:t>
      </w:r>
      <w:r>
        <w:rPr>
          <w:w w:val="105"/>
        </w:rPr>
        <w:t>through</w:t>
      </w:r>
      <w:r>
        <w:rPr>
          <w:spacing w:val="-6"/>
          <w:w w:val="105"/>
        </w:rPr>
        <w:t xml:space="preserve"> </w:t>
      </w:r>
      <w:r>
        <w:rPr>
          <w:w w:val="105"/>
        </w:rPr>
        <w:t>the</w:t>
      </w:r>
      <w:r>
        <w:rPr>
          <w:spacing w:val="-7"/>
          <w:w w:val="105"/>
        </w:rPr>
        <w:t xml:space="preserve"> </w:t>
      </w:r>
      <w:r>
        <w:rPr>
          <w:w w:val="105"/>
        </w:rPr>
        <w:t>end</w:t>
      </w:r>
      <w:r>
        <w:rPr>
          <w:spacing w:val="-6"/>
          <w:w w:val="105"/>
        </w:rPr>
        <w:t xml:space="preserve"> </w:t>
      </w:r>
      <w:r>
        <w:rPr>
          <w:w w:val="105"/>
        </w:rPr>
        <w:t>of the</w:t>
      </w:r>
      <w:r>
        <w:rPr>
          <w:spacing w:val="-1"/>
          <w:w w:val="105"/>
        </w:rPr>
        <w:t xml:space="preserve"> </w:t>
      </w:r>
      <w:r>
        <w:rPr>
          <w:w w:val="105"/>
        </w:rPr>
        <w:t>year.</w:t>
      </w:r>
    </w:p>
    <w:p w14:paraId="1196F1FB" w14:textId="77777777" w:rsidR="004304EB" w:rsidRDefault="000856F8">
      <w:pPr>
        <w:pStyle w:val="3"/>
        <w:spacing w:before="98"/>
        <w:jc w:val="both"/>
      </w:pPr>
      <w:r>
        <w:rPr>
          <w:w w:val="105"/>
        </w:rPr>
        <w:t>Interest Income</w:t>
      </w:r>
    </w:p>
    <w:p w14:paraId="1196F1FC" w14:textId="77777777" w:rsidR="004304EB" w:rsidRDefault="000856F8">
      <w:pPr>
        <w:pStyle w:val="a3"/>
        <w:spacing w:before="103"/>
        <w:ind w:left="146"/>
        <w:jc w:val="both"/>
      </w:pPr>
      <w:r>
        <w:rPr>
          <w:w w:val="105"/>
        </w:rPr>
        <w:t xml:space="preserve">During the three months </w:t>
      </w:r>
      <w:r>
        <w:rPr>
          <w:w w:val="105"/>
        </w:rPr>
        <w:t>ended June 26, 2020, interest income was $100 million, compared to $142 million during the three months ended June 28, 2019, a decrease of</w:t>
      </w:r>
    </w:p>
    <w:p w14:paraId="1196F1FD" w14:textId="77777777" w:rsidR="004304EB" w:rsidRDefault="000856F8">
      <w:pPr>
        <w:pStyle w:val="a3"/>
        <w:spacing w:before="8" w:line="249" w:lineRule="auto"/>
        <w:ind w:left="146" w:right="237"/>
      </w:pPr>
      <w:r>
        <w:rPr>
          <w:w w:val="105"/>
        </w:rPr>
        <w:t>$42</w:t>
      </w:r>
      <w:r>
        <w:rPr>
          <w:spacing w:val="-6"/>
          <w:w w:val="105"/>
        </w:rPr>
        <w:t xml:space="preserve"> </w:t>
      </w:r>
      <w:r>
        <w:rPr>
          <w:w w:val="105"/>
        </w:rPr>
        <w:t>million,</w:t>
      </w:r>
      <w:r>
        <w:rPr>
          <w:spacing w:val="-6"/>
          <w:w w:val="105"/>
        </w:rPr>
        <w:t xml:space="preserve"> </w:t>
      </w:r>
      <w:r>
        <w:rPr>
          <w:w w:val="105"/>
        </w:rPr>
        <w:t>or</w:t>
      </w:r>
      <w:r>
        <w:rPr>
          <w:spacing w:val="-6"/>
          <w:w w:val="105"/>
        </w:rPr>
        <w:t xml:space="preserve"> </w:t>
      </w:r>
      <w:r>
        <w:rPr>
          <w:w w:val="105"/>
        </w:rPr>
        <w:t>29</w:t>
      </w:r>
      <w:r>
        <w:rPr>
          <w:spacing w:val="-6"/>
          <w:w w:val="105"/>
        </w:rPr>
        <w:t xml:space="preserve"> </w:t>
      </w:r>
      <w:r>
        <w:rPr>
          <w:w w:val="105"/>
        </w:rPr>
        <w:t>percent.</w:t>
      </w:r>
      <w:r>
        <w:rPr>
          <w:spacing w:val="-6"/>
          <w:w w:val="105"/>
        </w:rPr>
        <w:t xml:space="preserve"> </w:t>
      </w:r>
      <w:r>
        <w:rPr>
          <w:w w:val="105"/>
        </w:rPr>
        <w:t>During</w:t>
      </w:r>
      <w:r>
        <w:rPr>
          <w:spacing w:val="-6"/>
          <w:w w:val="105"/>
        </w:rPr>
        <w:t xml:space="preserve"> </w:t>
      </w:r>
      <w:r>
        <w:rPr>
          <w:w w:val="105"/>
        </w:rPr>
        <w:t>the</w:t>
      </w:r>
      <w:r>
        <w:rPr>
          <w:spacing w:val="-5"/>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5"/>
          <w:w w:val="105"/>
        </w:rPr>
        <w:t xml:space="preserve"> </w:t>
      </w:r>
      <w:r>
        <w:rPr>
          <w:w w:val="105"/>
        </w:rPr>
        <w:t>interest</w:t>
      </w:r>
      <w:r>
        <w:rPr>
          <w:spacing w:val="-6"/>
          <w:w w:val="105"/>
        </w:rPr>
        <w:t xml:space="preserve"> </w:t>
      </w:r>
      <w:r>
        <w:rPr>
          <w:w w:val="105"/>
        </w:rPr>
        <w:t>income</w:t>
      </w:r>
      <w:r>
        <w:rPr>
          <w:spacing w:val="-6"/>
          <w:w w:val="105"/>
        </w:rPr>
        <w:t xml:space="preserve"> </w:t>
      </w:r>
      <w:r>
        <w:rPr>
          <w:w w:val="105"/>
        </w:rPr>
        <w:t>was</w:t>
      </w:r>
      <w:r>
        <w:rPr>
          <w:spacing w:val="-6"/>
          <w:w w:val="105"/>
        </w:rPr>
        <w:t xml:space="preserve"> </w:t>
      </w:r>
      <w:r>
        <w:rPr>
          <w:w w:val="105"/>
        </w:rPr>
        <w:t>$212</w:t>
      </w:r>
      <w:r>
        <w:rPr>
          <w:spacing w:val="-6"/>
          <w:w w:val="105"/>
        </w:rPr>
        <w:t xml:space="preserve"> </w:t>
      </w:r>
      <w:r>
        <w:rPr>
          <w:w w:val="105"/>
        </w:rPr>
        <w:t>million,</w:t>
      </w:r>
      <w:r>
        <w:rPr>
          <w:spacing w:val="-6"/>
          <w:w w:val="105"/>
        </w:rPr>
        <w:t xml:space="preserve"> </w:t>
      </w:r>
      <w:r>
        <w:rPr>
          <w:w w:val="105"/>
        </w:rPr>
        <w:t>compared</w:t>
      </w:r>
      <w:r>
        <w:rPr>
          <w:spacing w:val="-5"/>
          <w:w w:val="105"/>
        </w:rPr>
        <w:t xml:space="preserve"> </w:t>
      </w:r>
      <w:r>
        <w:rPr>
          <w:w w:val="105"/>
        </w:rPr>
        <w:t>to</w:t>
      </w:r>
      <w:r>
        <w:rPr>
          <w:spacing w:val="-6"/>
          <w:w w:val="105"/>
        </w:rPr>
        <w:t xml:space="preserve"> </w:t>
      </w:r>
      <w:r>
        <w:rPr>
          <w:w w:val="105"/>
        </w:rPr>
        <w:t>$275</w:t>
      </w:r>
      <w:r>
        <w:rPr>
          <w:spacing w:val="-6"/>
          <w:w w:val="105"/>
        </w:rPr>
        <w:t xml:space="preserve"> </w:t>
      </w:r>
      <w:r>
        <w:rPr>
          <w:w w:val="105"/>
        </w:rPr>
        <w:t>million</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six</w:t>
      </w:r>
      <w:r>
        <w:rPr>
          <w:spacing w:val="-5"/>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6"/>
          <w:w w:val="105"/>
        </w:rPr>
        <w:t xml:space="preserve"> </w:t>
      </w:r>
      <w:r>
        <w:rPr>
          <w:w w:val="105"/>
        </w:rPr>
        <w:t>28,</w:t>
      </w:r>
      <w:r>
        <w:rPr>
          <w:spacing w:val="-6"/>
          <w:w w:val="105"/>
        </w:rPr>
        <w:t xml:space="preserve"> </w:t>
      </w:r>
      <w:r>
        <w:rPr>
          <w:w w:val="105"/>
        </w:rPr>
        <w:t>2019, a decrease of $63 million,</w:t>
      </w:r>
      <w:r>
        <w:rPr>
          <w:spacing w:val="-5"/>
          <w:w w:val="105"/>
        </w:rPr>
        <w:t xml:space="preserve"> </w:t>
      </w:r>
      <w:r>
        <w:rPr>
          <w:w w:val="105"/>
        </w:rPr>
        <w:t>or</w:t>
      </w:r>
    </w:p>
    <w:p w14:paraId="1196F1FE" w14:textId="77777777" w:rsidR="004304EB" w:rsidRDefault="004304EB">
      <w:pPr>
        <w:pStyle w:val="a3"/>
        <w:rPr>
          <w:sz w:val="16"/>
        </w:rPr>
      </w:pPr>
    </w:p>
    <w:p w14:paraId="1196F1FF" w14:textId="77777777" w:rsidR="004304EB" w:rsidRDefault="004304EB">
      <w:pPr>
        <w:pStyle w:val="a3"/>
        <w:rPr>
          <w:sz w:val="16"/>
        </w:rPr>
      </w:pPr>
    </w:p>
    <w:p w14:paraId="1196F200" w14:textId="77777777" w:rsidR="004304EB" w:rsidRDefault="000856F8">
      <w:pPr>
        <w:pStyle w:val="a3"/>
        <w:spacing w:before="137"/>
        <w:ind w:left="222" w:right="541"/>
        <w:jc w:val="center"/>
      </w:pPr>
      <w:r>
        <w:rPr>
          <w:noProof/>
        </w:rPr>
        <mc:AlternateContent>
          <mc:Choice Requires="wpg">
            <w:drawing>
              <wp:anchor distT="0" distB="0" distL="0" distR="0" simplePos="0" relativeHeight="251678720" behindDoc="1" locked="0" layoutInCell="1" allowOverlap="1" wp14:anchorId="1196F59B" wp14:editId="1196F59C">
                <wp:simplePos x="0" y="0"/>
                <wp:positionH relativeFrom="page">
                  <wp:posOffset>339090</wp:posOffset>
                </wp:positionH>
                <wp:positionV relativeFrom="paragraph">
                  <wp:posOffset>259715</wp:posOffset>
                </wp:positionV>
                <wp:extent cx="7018020" cy="15240"/>
                <wp:effectExtent l="0" t="0" r="0" b="0"/>
                <wp:wrapTopAndBottom/>
                <wp:docPr id="327" name="组合 323"/>
                <wp:cNvGraphicFramePr/>
                <a:graphic xmlns:a="http://schemas.openxmlformats.org/drawingml/2006/main">
                  <a:graphicData uri="http://schemas.microsoft.com/office/word/2010/wordprocessingGroup">
                    <wpg:wgp>
                      <wpg:cNvGrpSpPr/>
                      <wpg:grpSpPr>
                        <a:xfrm>
                          <a:off x="0" y="0"/>
                          <a:ext cx="7018020" cy="15240"/>
                          <a:chOff x="534" y="409"/>
                          <a:chExt cx="11052" cy="24"/>
                        </a:xfrm>
                      </wpg:grpSpPr>
                      <wps:wsp>
                        <wps:cNvPr id="326" name="任意多边形 324"/>
                        <wps:cNvSpPr/>
                        <wps:spPr>
                          <a:xfrm>
                            <a:off x="534" y="409"/>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28" name="任意多边形 325"/>
                        <wps:cNvSpPr/>
                        <wps:spPr>
                          <a:xfrm>
                            <a:off x="534" y="421"/>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29" name="任意多边形 326"/>
                        <wps:cNvSpPr/>
                        <wps:spPr>
                          <a:xfrm>
                            <a:off x="534" y="409"/>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30" name="任意多边形 327"/>
                        <wps:cNvSpPr/>
                        <wps:spPr>
                          <a:xfrm>
                            <a:off x="11574" y="409"/>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F0AD21B" id="组合 323" o:spid="_x0000_s1026" style="position:absolute;left:0;text-align:left;margin-left:26.7pt;margin-top:20.45pt;width:552.6pt;height:1.2pt;z-index:-251637760;mso-wrap-distance-left:0;mso-wrap-distance-right:0;mso-position-horizontal-relative:page" coordorigin="534,409"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pmHJQMAAM0NAAAOAAAAZHJzL2Uyb0RvYy54bWzsV81u1DAQviPxDlHuND+7222j7laI/lwQ&#10;VGp5ANdxfqQktuzsZnvvgRucOSJeAlXwNBR4DGacOJvuttsftkiVUKTYyYzHM998Hts7u7M8s6ZM&#10;qpQXI9vbcG2LFZSHaRGP7HcnBy+2bEuVpAhJxgs2ss+YsnfHz5/tVCJgPk94FjJpgZFCBZUY2UlZ&#10;isBxFE1YTtQGF6wAYcRlTkr4lLETSlKB9TxzfNfddCouQyE5ZUrB371aaI+1/ShitHwbRYqVVjay&#10;wbdSv6V+n+LbGe+QIJZEJClt3CAP8CInaQGTtqb2SEmsiUyXTOUplVzxqNygPHd4FKWU6RggGs9d&#10;iOZQ8onQscRBFYsWJoB2AacHm6VvpkfSSsOR3fOHtlWQHJL06+L88uN7q+f3EJ9KxAGoHUpxLI5k&#10;8yOuvzDkWSRzbCEYa6aRPWuRZbPSovBz6Hpbrg8JoCDzBn6/QZ4mkB4cNej1bQtkfXe7zglN9pux&#10;nucO/Hqk30ehY+Z00LXWk0oAhdQcJfV3KB0nRDANvsLwW5Q2DUo/Li5+nn+4/PLp9/evl98+A1za&#10;O3QD9FusVKAAtmuAWgrZgNUJ2POvBEwCOlHlIeMacDJ9rcqawKHpkcT06KwwXQnLYOUCEKTEcegk&#10;dq0KklSjnkDP18zO+ZSdcK1SYsZAAbKIOWudnKtkRVd1Qc0ITSu0vVpJ8wISbGSmrXUapwy/Vukt&#10;+mYM0YwrVpMIQ9VsasMHg12AFc/S8CDNMoxayfj0VSatKYFSsv0SnyY3V9SyApULjsPqafAPMNXw&#10;AHunPDwDQk2ETOMEapKnLTUExhX3T5gMpble78tMHqBD6Mb9mOzrQEjw5JiMBWZtTIb1gMbWRuVF&#10;59ZL5f09fJ44lbdvpvLmw6hs9qGWytdvQVcLxuNWZPAAyjHsMlhh5rW2Wz7bDXIuNmzpqt1CzTvx&#10;t1Zqa7+ZxrTd6VqvjPB/ETbHiR5sezcV4eG9mOt5g+HCGeqpcLcpmC1NVpO3VTNsMm2Xcrfw8m4l&#10;uqb40nzrYe/j1l19NIY7gz7fNPcbvJR0v/WxZH4LG/8BAAD//wMAUEsDBBQABgAIAAAAIQC1WCgN&#10;4AAAAAkBAAAPAAAAZHJzL2Rvd25yZXYueG1sTI9BS8NAEIXvgv9hGcGb3cQ0pcZsSinqqQi2gnib&#10;ZqdJaHY2ZLdJ+u/dnuzxzXu8902+mkwrBupdY1lBPItAEJdWN1wp+N6/Py1BOI+ssbVMCi7kYFXc&#10;3+WYaTvyFw07X4lQwi5DBbX3XSalK2sy6Ga2Iw7e0fYGfZB9JXWPYyg3rXyOooU02HBYqLGjTU3l&#10;aXc2Cj5GHNdJ/DZsT8fN5Xeffv5sY1Lq8WFav4LwNPn/MFzxAzoUgelgz6ydaBWkyTwkFcyjFxBX&#10;P06XCxCHcEkSkEUubz8o/gAAAP//AwBQSwECLQAUAAYACAAAACEAtoM4kv4AAADhAQAAEwAAAAAA&#10;AAAAAAAAAAAAAAAAW0NvbnRlbnRfVHlwZXNdLnhtbFBLAQItABQABgAIAAAAIQA4/SH/1gAAAJQB&#10;AAALAAAAAAAAAAAAAAAAAC8BAABfcmVscy8ucmVsc1BLAQItABQABgAIAAAAIQDs4pmHJQMAAM0N&#10;AAAOAAAAAAAAAAAAAAAAAC4CAABkcnMvZTJvRG9jLnhtbFBLAQItABQABgAIAAAAIQC1WCgN4AAA&#10;AAkBAAAPAAAAAAAAAAAAAAAAAH8FAABkcnMvZG93bnJldi54bWxQSwUGAAAAAAQABADzAAAAjAYA&#10;AAAA&#10;">
                <v:shape id="任意多边形 324" o:spid="_x0000_s1027" style="position:absolute;left:534;top:409;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LdPxAAAANwAAAAPAAAAZHJzL2Rvd25yZXYueG1sRI9Bi8Iw&#10;FITvwv6H8Ba8aapClWoUWZAVK4LdFa+P5tkWm5fSRK3/3iwseBxm5htmsepMLe7UusqygtEwAkGc&#10;W11xoeD3ZzOYgXAeWWNtmRQ8ycFq+dFbYKLtg490z3whAoRdggpK75tESpeXZNANbUMcvIttDfog&#10;20LqFh8Bbmo5jqJYGqw4LJTY0FdJ+TW7GQXN/jI97NbbeONOu5P5TtN0dk6V6n926zkIT51/h//b&#10;W61gMo7h70w4AnL5AgAA//8DAFBLAQItABQABgAIAAAAIQDb4fbL7gAAAIUBAAATAAAAAAAAAAAA&#10;AAAAAAAAAABbQ29udGVudF9UeXBlc10ueG1sUEsBAi0AFAAGAAgAAAAhAFr0LFu/AAAAFQEAAAsA&#10;AAAAAAAAAAAAAAAAHwEAAF9yZWxzLy5yZWxzUEsBAi0AFAAGAAgAAAAhAOK4t0/EAAAA3AAAAA8A&#10;AAAAAAAAAAAAAAAABwIAAGRycy9kb3ducmV2LnhtbFBLBQYAAAAAAwADALcAAAD4AgAAAAA=&#10;" path="m11040,12l,12,,,11052,r-12,12xe" fillcolor="#9a9a9a" stroked="f">
                  <v:path arrowok="t" textboxrect="0,0,11052,12"/>
                </v:shape>
                <v:shape id="任意多边形 325" o:spid="_x0000_s1028" style="position:absolute;left:534;top:42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i8XwwAAANwAAAAPAAAAZHJzL2Rvd25yZXYueG1sRE+7asMw&#10;FN0D/QdxC9liuTY0xo0SSkNChy5JCl1vrVvbxLoykvxovj4aCh0P573ZzaYTIznfWlbwlKQgiCur&#10;W64VfF4OqwKED8gaO8uk4Jc87LYPiw2W2k58ovEcahFD2JeooAmhL6X0VUMGfWJ74sj9WGcwROhq&#10;qR1OMdx0MkvTZ2mw5djQYE9vDVXX82AU3A7HvRv28/r0NWX5urp+8HddKLV8nF9fQASaw7/4z/2u&#10;FeRZXBvPxCMgt3cAAAD//wMAUEsBAi0AFAAGAAgAAAAhANvh9svuAAAAhQEAABMAAAAAAAAAAAAA&#10;AAAAAAAAAFtDb250ZW50X1R5cGVzXS54bWxQSwECLQAUAAYACAAAACEAWvQsW78AAAAVAQAACwAA&#10;AAAAAAAAAAAAAAAfAQAAX3JlbHMvLnJlbHNQSwECLQAUAAYACAAAACEA+nYvF8MAAADcAAAADwAA&#10;AAAAAAAAAAAAAAAHAgAAZHJzL2Rvd25yZXYueG1sUEsFBgAAAAADAAMAtwAAAPcCAAAAAA==&#10;" path="m11052,12l,12,12,,11052,r,12xe" fillcolor="#ededed" stroked="f">
                  <v:path arrowok="t" textboxrect="0,0,11052,12"/>
                </v:shape>
                <v:shape id="任意多边形 326" o:spid="_x0000_s1029" style="position:absolute;left:534;top:409;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YjpxgAAANwAAAAPAAAAZHJzL2Rvd25yZXYueG1sRI9Ba8JA&#10;FITvQv/D8gq9mU0thBpdpVUEsQit9uLtkX0msdm3YXc10V/fFQo9DjPzDTOd96YRF3K+tqzgOUlB&#10;EBdW11wq+N6vhq8gfEDW2FgmBVfyMJ89DKaYa9vxF112oRQRwj5HBVUIbS6lLyoy6BPbEkfvaJ3B&#10;EKUrpXbYRbhp5ChNM2mw5rhQYUuLioqf3dkokJ8uy27Xw/i0cR/71bIJ79xtlXp67N8mIAL14T/8&#10;115rBS+jMdzPxCMgZ78AAAD//wMAUEsBAi0AFAAGAAgAAAAhANvh9svuAAAAhQEAABMAAAAAAAAA&#10;AAAAAAAAAAAAAFtDb250ZW50X1R5cGVzXS54bWxQSwECLQAUAAYACAAAACEAWvQsW78AAAAVAQAA&#10;CwAAAAAAAAAAAAAAAAAfAQAAX3JlbHMvLnJlbHNQSwECLQAUAAYACAAAACEAuMWI6cYAAADcAAAA&#10;DwAAAAAAAAAAAAAAAAAHAgAAZHJzL2Rvd25yZXYueG1sUEsFBgAAAAADAAMAtwAAAPoCAAAAAA==&#10;" path="m,24l,,12,r,12l,24xe" fillcolor="#9a9a9a" stroked="f">
                  <v:path arrowok="t" textboxrect="0,0,12,24"/>
                </v:shape>
                <v:shape id="任意多边形 327" o:spid="_x0000_s1030" style="position:absolute;left:11574;top:409;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345wgAAANwAAAAPAAAAZHJzL2Rvd25yZXYueG1sRE9ba8Iw&#10;FH4X/A/hCL7Imk7HkK5RRFYYwsa87P2sObbF5qQmmdZ/vzwIPn5893zZm1ZcyPnGsoLnJAVBXFrd&#10;cKXgsC+e5iB8QNbYWiYFN/KwXAwHOWbaXnlLl12oRAxhn6GCOoQuk9KXNRn0ie2II3e0zmCI0FVS&#10;O7zGcNPKaZq+SoMNx4YaO1rXVJ52f0bBduN/PidSf73/9t/GHl6KszsXSo1H/eoNRKA+PMR394dW&#10;MJvF+fFMPAJy8Q8AAP//AwBQSwECLQAUAAYACAAAACEA2+H2y+4AAACFAQAAEwAAAAAAAAAAAAAA&#10;AAAAAAAAW0NvbnRlbnRfVHlwZXNdLnhtbFBLAQItABQABgAIAAAAIQBa9CxbvwAAABUBAAALAAAA&#10;AAAAAAAAAAAAAB8BAABfcmVscy8ucmVsc1BLAQItABQABgAIAAAAIQAsW345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44</w:t>
      </w:r>
    </w:p>
    <w:p w14:paraId="1196F201" w14:textId="77777777" w:rsidR="004304EB" w:rsidRDefault="004304EB">
      <w:pPr>
        <w:jc w:val="center"/>
        <w:sectPr w:rsidR="004304EB">
          <w:pgSz w:w="12240" w:h="15840"/>
          <w:pgMar w:top="1100" w:right="500" w:bottom="280" w:left="340" w:header="720" w:footer="720" w:gutter="0"/>
          <w:cols w:space="720"/>
        </w:sectPr>
      </w:pPr>
    </w:p>
    <w:p w14:paraId="1196F202" w14:textId="77777777" w:rsidR="004304EB" w:rsidRDefault="000856F8">
      <w:pPr>
        <w:pStyle w:val="a3"/>
        <w:spacing w:before="74" w:line="249" w:lineRule="auto"/>
        <w:ind w:left="146" w:right="331"/>
      </w:pPr>
      <w:r>
        <w:rPr>
          <w:w w:val="105"/>
        </w:rPr>
        <w:t>23</w:t>
      </w:r>
      <w:r>
        <w:rPr>
          <w:spacing w:val="-8"/>
          <w:w w:val="105"/>
        </w:rPr>
        <w:t xml:space="preserve"> </w:t>
      </w:r>
      <w:r>
        <w:rPr>
          <w:w w:val="105"/>
        </w:rPr>
        <w:t>percent.</w:t>
      </w:r>
      <w:r>
        <w:rPr>
          <w:spacing w:val="-7"/>
          <w:w w:val="105"/>
        </w:rPr>
        <w:t xml:space="preserve"> </w:t>
      </w:r>
      <w:r>
        <w:rPr>
          <w:w w:val="105"/>
        </w:rPr>
        <w:t>These</w:t>
      </w:r>
      <w:r>
        <w:rPr>
          <w:spacing w:val="-7"/>
          <w:w w:val="105"/>
        </w:rPr>
        <w:t xml:space="preserve"> </w:t>
      </w:r>
      <w:r>
        <w:rPr>
          <w:w w:val="105"/>
        </w:rPr>
        <w:t>decreases</w:t>
      </w:r>
      <w:r>
        <w:rPr>
          <w:spacing w:val="-7"/>
          <w:w w:val="105"/>
        </w:rPr>
        <w:t xml:space="preserve"> </w:t>
      </w:r>
      <w:r>
        <w:rPr>
          <w:w w:val="105"/>
        </w:rPr>
        <w:t>were</w:t>
      </w:r>
      <w:r>
        <w:rPr>
          <w:spacing w:val="-8"/>
          <w:w w:val="105"/>
        </w:rPr>
        <w:t xml:space="preserve"> </w:t>
      </w:r>
      <w:r>
        <w:rPr>
          <w:w w:val="105"/>
        </w:rPr>
        <w:t>primarily</w:t>
      </w:r>
      <w:r>
        <w:rPr>
          <w:spacing w:val="-7"/>
          <w:w w:val="105"/>
        </w:rPr>
        <w:t xml:space="preserve"> </w:t>
      </w:r>
      <w:r>
        <w:rPr>
          <w:w w:val="105"/>
        </w:rPr>
        <w:t>driven</w:t>
      </w:r>
      <w:r>
        <w:rPr>
          <w:spacing w:val="-7"/>
          <w:w w:val="105"/>
        </w:rPr>
        <w:t xml:space="preserve"> </w:t>
      </w:r>
      <w:r>
        <w:rPr>
          <w:w w:val="105"/>
        </w:rPr>
        <w:t>by</w:t>
      </w:r>
      <w:r>
        <w:rPr>
          <w:spacing w:val="-7"/>
          <w:w w:val="105"/>
        </w:rPr>
        <w:t xml:space="preserve"> </w:t>
      </w:r>
      <w:r>
        <w:rPr>
          <w:w w:val="105"/>
        </w:rPr>
        <w:t>lower</w:t>
      </w:r>
      <w:r>
        <w:rPr>
          <w:spacing w:val="-8"/>
          <w:w w:val="105"/>
        </w:rPr>
        <w:t xml:space="preserve"> </w:t>
      </w:r>
      <w:r>
        <w:rPr>
          <w:w w:val="105"/>
        </w:rPr>
        <w:t>investment</w:t>
      </w:r>
      <w:r>
        <w:rPr>
          <w:spacing w:val="-7"/>
          <w:w w:val="105"/>
        </w:rPr>
        <w:t xml:space="preserve"> </w:t>
      </w:r>
      <w:r>
        <w:rPr>
          <w:w w:val="105"/>
        </w:rPr>
        <w:t>balances</w:t>
      </w:r>
      <w:r>
        <w:rPr>
          <w:spacing w:val="-7"/>
          <w:w w:val="105"/>
        </w:rPr>
        <w:t xml:space="preserve"> </w:t>
      </w:r>
      <w:r>
        <w:rPr>
          <w:w w:val="105"/>
        </w:rPr>
        <w:t>and</w:t>
      </w:r>
      <w:r>
        <w:rPr>
          <w:spacing w:val="-7"/>
          <w:w w:val="105"/>
        </w:rPr>
        <w:t xml:space="preserve"> </w:t>
      </w:r>
      <w:r>
        <w:rPr>
          <w:w w:val="105"/>
        </w:rPr>
        <w:t>lower</w:t>
      </w:r>
      <w:r>
        <w:rPr>
          <w:spacing w:val="-8"/>
          <w:w w:val="105"/>
        </w:rPr>
        <w:t xml:space="preserve"> </w:t>
      </w:r>
      <w:r>
        <w:rPr>
          <w:w w:val="105"/>
        </w:rPr>
        <w:t>returns</w:t>
      </w:r>
      <w:r>
        <w:rPr>
          <w:spacing w:val="-7"/>
          <w:w w:val="105"/>
        </w:rPr>
        <w:t xml:space="preserve"> </w:t>
      </w:r>
      <w:r>
        <w:rPr>
          <w:w w:val="105"/>
        </w:rPr>
        <w:t>in</w:t>
      </w:r>
      <w:r>
        <w:rPr>
          <w:spacing w:val="-7"/>
          <w:w w:val="105"/>
        </w:rPr>
        <w:t xml:space="preserve"> </w:t>
      </w:r>
      <w:r>
        <w:rPr>
          <w:w w:val="105"/>
        </w:rPr>
        <w:t>certain</w:t>
      </w:r>
      <w:r>
        <w:rPr>
          <w:spacing w:val="-8"/>
          <w:w w:val="105"/>
        </w:rPr>
        <w:t xml:space="preserve"> </w:t>
      </w:r>
      <w:r>
        <w:rPr>
          <w:w w:val="105"/>
        </w:rPr>
        <w:t>of</w:t>
      </w:r>
      <w:r>
        <w:rPr>
          <w:spacing w:val="-7"/>
          <w:w w:val="105"/>
        </w:rPr>
        <w:t xml:space="preserve"> </w:t>
      </w:r>
      <w:r>
        <w:rPr>
          <w:w w:val="105"/>
        </w:rPr>
        <w:t>our</w:t>
      </w:r>
      <w:r>
        <w:rPr>
          <w:spacing w:val="-7"/>
          <w:w w:val="105"/>
        </w:rPr>
        <w:t xml:space="preserve"> </w:t>
      </w:r>
      <w:r>
        <w:rPr>
          <w:w w:val="105"/>
        </w:rPr>
        <w:t>international</w:t>
      </w:r>
      <w:r>
        <w:rPr>
          <w:spacing w:val="-7"/>
          <w:w w:val="105"/>
        </w:rPr>
        <w:t xml:space="preserve"> </w:t>
      </w:r>
      <w:r>
        <w:rPr>
          <w:w w:val="105"/>
        </w:rPr>
        <w:t>locations,</w:t>
      </w:r>
      <w:r>
        <w:rPr>
          <w:spacing w:val="-8"/>
          <w:w w:val="105"/>
        </w:rPr>
        <w:t xml:space="preserve"> </w:t>
      </w:r>
      <w:r>
        <w:rPr>
          <w:w w:val="105"/>
        </w:rPr>
        <w:t>as</w:t>
      </w:r>
      <w:r>
        <w:rPr>
          <w:spacing w:val="-7"/>
          <w:w w:val="105"/>
        </w:rPr>
        <w:t xml:space="preserve"> </w:t>
      </w:r>
      <w:r>
        <w:rPr>
          <w:w w:val="105"/>
        </w:rPr>
        <w:t>well</w:t>
      </w:r>
      <w:r>
        <w:rPr>
          <w:spacing w:val="-7"/>
          <w:w w:val="105"/>
        </w:rPr>
        <w:t xml:space="preserve"> </w:t>
      </w:r>
      <w:r>
        <w:rPr>
          <w:w w:val="105"/>
        </w:rPr>
        <w:t>as</w:t>
      </w:r>
      <w:r>
        <w:rPr>
          <w:spacing w:val="-7"/>
          <w:w w:val="105"/>
        </w:rPr>
        <w:t xml:space="preserve"> </w:t>
      </w:r>
      <w:r>
        <w:rPr>
          <w:w w:val="105"/>
        </w:rPr>
        <w:t>the</w:t>
      </w:r>
      <w:r>
        <w:rPr>
          <w:spacing w:val="-8"/>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of fluctuations in foreign currency exchange</w:t>
      </w:r>
      <w:r>
        <w:rPr>
          <w:spacing w:val="-6"/>
          <w:w w:val="105"/>
        </w:rPr>
        <w:t xml:space="preserve"> </w:t>
      </w:r>
      <w:r>
        <w:rPr>
          <w:w w:val="105"/>
        </w:rPr>
        <w:t>rates.</w:t>
      </w:r>
    </w:p>
    <w:p w14:paraId="1196F203" w14:textId="77777777" w:rsidR="004304EB" w:rsidRDefault="000856F8">
      <w:pPr>
        <w:pStyle w:val="3"/>
      </w:pPr>
      <w:r>
        <w:rPr>
          <w:w w:val="105"/>
        </w:rPr>
        <w:t>Interest Expense</w:t>
      </w:r>
    </w:p>
    <w:p w14:paraId="1196F204" w14:textId="77777777" w:rsidR="004304EB" w:rsidRDefault="000856F8">
      <w:pPr>
        <w:pStyle w:val="a3"/>
        <w:spacing w:before="103"/>
        <w:ind w:left="146"/>
      </w:pPr>
      <w:r>
        <w:rPr>
          <w:w w:val="105"/>
        </w:rPr>
        <w:t xml:space="preserve">During the three months ended June 26, 2020, interest expense was $274 million, compared to $236 million during the three months ended </w:t>
      </w:r>
      <w:r>
        <w:rPr>
          <w:w w:val="105"/>
        </w:rPr>
        <w:t>June 28, 2019, an increase of</w:t>
      </w:r>
    </w:p>
    <w:p w14:paraId="1196F205" w14:textId="77777777" w:rsidR="004304EB" w:rsidRDefault="000856F8">
      <w:pPr>
        <w:pStyle w:val="a3"/>
        <w:spacing w:before="8" w:line="249" w:lineRule="auto"/>
        <w:ind w:left="146" w:right="237"/>
      </w:pPr>
      <w:r>
        <w:rPr>
          <w:w w:val="105"/>
        </w:rPr>
        <w:t>$38 million, or 16 percent. This increase was primarily driven by our 2020 long-term debt issuances of $11.5 billion, partially offset by lower short-term U.S. interest rates. During</w:t>
      </w:r>
      <w:r>
        <w:rPr>
          <w:spacing w:val="-6"/>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5"/>
          <w:w w:val="105"/>
        </w:rPr>
        <w:t xml:space="preserve"> </w:t>
      </w:r>
      <w:r>
        <w:rPr>
          <w:w w:val="105"/>
        </w:rPr>
        <w:t>interes</w:t>
      </w:r>
      <w:r>
        <w:rPr>
          <w:w w:val="105"/>
        </w:rPr>
        <w:t>t</w:t>
      </w:r>
      <w:r>
        <w:rPr>
          <w:spacing w:val="-6"/>
          <w:w w:val="105"/>
        </w:rPr>
        <w:t xml:space="preserve"> </w:t>
      </w:r>
      <w:r>
        <w:rPr>
          <w:w w:val="105"/>
        </w:rPr>
        <w:t>expense</w:t>
      </w:r>
      <w:r>
        <w:rPr>
          <w:spacing w:val="-6"/>
          <w:w w:val="105"/>
        </w:rPr>
        <w:t xml:space="preserve"> </w:t>
      </w:r>
      <w:r>
        <w:rPr>
          <w:w w:val="105"/>
        </w:rPr>
        <w:t>was</w:t>
      </w:r>
      <w:r>
        <w:rPr>
          <w:spacing w:val="-6"/>
          <w:w w:val="105"/>
        </w:rPr>
        <w:t xml:space="preserve"> </w:t>
      </w:r>
      <w:r>
        <w:rPr>
          <w:w w:val="105"/>
        </w:rPr>
        <w:t>$467</w:t>
      </w:r>
      <w:r>
        <w:rPr>
          <w:spacing w:val="-6"/>
          <w:w w:val="105"/>
        </w:rPr>
        <w:t xml:space="preserve"> </w:t>
      </w:r>
      <w:r>
        <w:rPr>
          <w:w w:val="105"/>
        </w:rPr>
        <w:t>million,</w:t>
      </w:r>
      <w:r>
        <w:rPr>
          <w:spacing w:val="-6"/>
          <w:w w:val="105"/>
        </w:rPr>
        <w:t xml:space="preserve"> </w:t>
      </w:r>
      <w:r>
        <w:rPr>
          <w:w w:val="105"/>
        </w:rPr>
        <w:t>compared</w:t>
      </w:r>
      <w:r>
        <w:rPr>
          <w:spacing w:val="-6"/>
          <w:w w:val="105"/>
        </w:rPr>
        <w:t xml:space="preserve"> </w:t>
      </w:r>
      <w:r>
        <w:rPr>
          <w:w w:val="105"/>
        </w:rPr>
        <w:t>to</w:t>
      </w:r>
      <w:r>
        <w:rPr>
          <w:spacing w:val="-6"/>
          <w:w w:val="105"/>
        </w:rPr>
        <w:t xml:space="preserve"> </w:t>
      </w:r>
      <w:r>
        <w:rPr>
          <w:w w:val="105"/>
        </w:rPr>
        <w:t>$481</w:t>
      </w:r>
      <w:r>
        <w:rPr>
          <w:spacing w:val="-5"/>
          <w:w w:val="105"/>
        </w:rPr>
        <w:t xml:space="preserve"> </w:t>
      </w:r>
      <w:r>
        <w:rPr>
          <w:w w:val="105"/>
        </w:rPr>
        <w:t>million</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5"/>
          <w:w w:val="105"/>
        </w:rPr>
        <w:t xml:space="preserve"> </w:t>
      </w:r>
      <w:r>
        <w:rPr>
          <w:w w:val="105"/>
        </w:rPr>
        <w:t>28,</w:t>
      </w:r>
      <w:r>
        <w:rPr>
          <w:spacing w:val="-6"/>
          <w:w w:val="105"/>
        </w:rPr>
        <w:t xml:space="preserve"> </w:t>
      </w:r>
      <w:r>
        <w:rPr>
          <w:w w:val="105"/>
        </w:rPr>
        <w:t>2019,</w:t>
      </w:r>
      <w:r>
        <w:rPr>
          <w:spacing w:val="-6"/>
          <w:w w:val="105"/>
        </w:rPr>
        <w:t xml:space="preserve"> </w:t>
      </w:r>
      <w:r>
        <w:rPr>
          <w:w w:val="105"/>
        </w:rPr>
        <w:t>a</w:t>
      </w:r>
      <w:r>
        <w:rPr>
          <w:spacing w:val="-6"/>
          <w:w w:val="105"/>
        </w:rPr>
        <w:t xml:space="preserve"> </w:t>
      </w:r>
      <w:r>
        <w:rPr>
          <w:w w:val="105"/>
        </w:rPr>
        <w:t>decrease</w:t>
      </w:r>
      <w:r>
        <w:rPr>
          <w:spacing w:val="-6"/>
          <w:w w:val="105"/>
        </w:rPr>
        <w:t xml:space="preserve"> </w:t>
      </w:r>
      <w:r>
        <w:rPr>
          <w:w w:val="105"/>
        </w:rPr>
        <w:t>of</w:t>
      </w:r>
      <w:r>
        <w:rPr>
          <w:spacing w:val="-6"/>
          <w:w w:val="105"/>
        </w:rPr>
        <w:t xml:space="preserve"> </w:t>
      </w:r>
      <w:r>
        <w:rPr>
          <w:w w:val="105"/>
        </w:rPr>
        <w:t>$14</w:t>
      </w:r>
      <w:r>
        <w:rPr>
          <w:spacing w:val="-6"/>
          <w:w w:val="105"/>
        </w:rPr>
        <w:t xml:space="preserve"> </w:t>
      </w:r>
      <w:r>
        <w:rPr>
          <w:w w:val="105"/>
        </w:rPr>
        <w:t>million, or 3 percent. This decrease was primarily due to the impact of lower short-term U.S. interest rates and lower debt balances in certai</w:t>
      </w:r>
      <w:r>
        <w:rPr>
          <w:w w:val="105"/>
        </w:rPr>
        <w:t>n of our international locations, partially offset</w:t>
      </w:r>
      <w:r>
        <w:rPr>
          <w:spacing w:val="-2"/>
          <w:w w:val="105"/>
        </w:rPr>
        <w:t xml:space="preserve"> </w:t>
      </w:r>
      <w:r>
        <w:rPr>
          <w:w w:val="105"/>
        </w:rPr>
        <w:t>by</w:t>
      </w:r>
      <w:r>
        <w:rPr>
          <w:spacing w:val="-1"/>
          <w:w w:val="105"/>
        </w:rPr>
        <w:t xml:space="preserve"> </w:t>
      </w:r>
      <w:r>
        <w:rPr>
          <w:w w:val="105"/>
        </w:rPr>
        <w:t>the</w:t>
      </w:r>
      <w:r>
        <w:rPr>
          <w:spacing w:val="-2"/>
          <w:w w:val="105"/>
        </w:rPr>
        <w:t xml:space="preserve"> </w:t>
      </w:r>
      <w:r>
        <w:rPr>
          <w:w w:val="105"/>
        </w:rPr>
        <w:t>impact</w:t>
      </w:r>
      <w:r>
        <w:rPr>
          <w:spacing w:val="-1"/>
          <w:w w:val="105"/>
        </w:rPr>
        <w:t xml:space="preserve"> </w:t>
      </w:r>
      <w:r>
        <w:rPr>
          <w:w w:val="105"/>
        </w:rPr>
        <w:t>of</w:t>
      </w:r>
      <w:r>
        <w:rPr>
          <w:spacing w:val="-2"/>
          <w:w w:val="105"/>
        </w:rPr>
        <w:t xml:space="preserve"> </w:t>
      </w:r>
      <w:r>
        <w:rPr>
          <w:w w:val="105"/>
        </w:rPr>
        <w:t>long-term</w:t>
      </w:r>
      <w:r>
        <w:rPr>
          <w:spacing w:val="-1"/>
          <w:w w:val="105"/>
        </w:rPr>
        <w:t xml:space="preserve"> </w:t>
      </w:r>
      <w:r>
        <w:rPr>
          <w:w w:val="105"/>
        </w:rPr>
        <w:t>debt</w:t>
      </w:r>
      <w:r>
        <w:rPr>
          <w:spacing w:val="-2"/>
          <w:w w:val="105"/>
        </w:rPr>
        <w:t xml:space="preserve"> </w:t>
      </w:r>
      <w:r>
        <w:rPr>
          <w:w w:val="105"/>
        </w:rPr>
        <w:t>issued</w:t>
      </w:r>
      <w:r>
        <w:rPr>
          <w:spacing w:val="-1"/>
          <w:w w:val="105"/>
        </w:rPr>
        <w:t xml:space="preserve"> </w:t>
      </w:r>
      <w:r>
        <w:rPr>
          <w:w w:val="105"/>
        </w:rPr>
        <w:t>in</w:t>
      </w:r>
      <w:r>
        <w:rPr>
          <w:spacing w:val="-2"/>
          <w:w w:val="105"/>
        </w:rPr>
        <w:t xml:space="preserve"> </w:t>
      </w:r>
      <w:r>
        <w:rPr>
          <w:w w:val="105"/>
        </w:rPr>
        <w:t>the</w:t>
      </w:r>
      <w:r>
        <w:rPr>
          <w:spacing w:val="-1"/>
          <w:w w:val="105"/>
        </w:rPr>
        <w:t xml:space="preserve"> </w:t>
      </w:r>
      <w:r>
        <w:rPr>
          <w:w w:val="105"/>
        </w:rPr>
        <w:t>third</w:t>
      </w:r>
      <w:r>
        <w:rPr>
          <w:spacing w:val="-2"/>
          <w:w w:val="105"/>
        </w:rPr>
        <w:t xml:space="preserve"> </w:t>
      </w:r>
      <w:r>
        <w:rPr>
          <w:w w:val="105"/>
        </w:rPr>
        <w:t>quarter</w:t>
      </w:r>
      <w:r>
        <w:rPr>
          <w:spacing w:val="-1"/>
          <w:w w:val="105"/>
        </w:rPr>
        <w:t xml:space="preserve"> </w:t>
      </w:r>
      <w:r>
        <w:rPr>
          <w:w w:val="105"/>
        </w:rPr>
        <w:t>of</w:t>
      </w:r>
      <w:r>
        <w:rPr>
          <w:spacing w:val="-2"/>
          <w:w w:val="105"/>
        </w:rPr>
        <w:t xml:space="preserve"> </w:t>
      </w:r>
      <w:r>
        <w:rPr>
          <w:w w:val="105"/>
        </w:rPr>
        <w:t>2019</w:t>
      </w:r>
      <w:r>
        <w:rPr>
          <w:spacing w:val="-1"/>
          <w:w w:val="105"/>
        </w:rPr>
        <w:t xml:space="preserve"> </w:t>
      </w:r>
      <w:r>
        <w:rPr>
          <w:w w:val="105"/>
        </w:rPr>
        <w:t>and</w:t>
      </w:r>
      <w:r>
        <w:rPr>
          <w:spacing w:val="-2"/>
          <w:w w:val="105"/>
        </w:rPr>
        <w:t xml:space="preserve"> </w:t>
      </w:r>
      <w:r>
        <w:rPr>
          <w:w w:val="105"/>
        </w:rPr>
        <w:t>the</w:t>
      </w:r>
      <w:r>
        <w:rPr>
          <w:spacing w:val="-1"/>
          <w:w w:val="105"/>
        </w:rPr>
        <w:t xml:space="preserve"> </w:t>
      </w:r>
      <w:r>
        <w:rPr>
          <w:w w:val="105"/>
        </w:rPr>
        <w:t>first</w:t>
      </w:r>
      <w:r>
        <w:rPr>
          <w:spacing w:val="-2"/>
          <w:w w:val="105"/>
        </w:rPr>
        <w:t xml:space="preserve"> </w:t>
      </w:r>
      <w:r>
        <w:rPr>
          <w:w w:val="105"/>
        </w:rPr>
        <w:t>half</w:t>
      </w:r>
      <w:r>
        <w:rPr>
          <w:spacing w:val="-1"/>
          <w:w w:val="105"/>
        </w:rPr>
        <w:t xml:space="preserve"> </w:t>
      </w:r>
      <w:r>
        <w:rPr>
          <w:w w:val="105"/>
        </w:rPr>
        <w:t>of</w:t>
      </w:r>
      <w:r>
        <w:rPr>
          <w:spacing w:val="-2"/>
          <w:w w:val="105"/>
        </w:rPr>
        <w:t xml:space="preserve"> </w:t>
      </w:r>
      <w:r>
        <w:rPr>
          <w:w w:val="105"/>
        </w:rPr>
        <w:t>2020.</w:t>
      </w:r>
    </w:p>
    <w:p w14:paraId="1196F206" w14:textId="77777777" w:rsidR="004304EB" w:rsidRDefault="000856F8">
      <w:pPr>
        <w:pStyle w:val="3"/>
        <w:spacing w:before="98"/>
      </w:pPr>
      <w:r>
        <w:rPr>
          <w:w w:val="105"/>
        </w:rPr>
        <w:t>Equity Income (Loss) — Net</w:t>
      </w:r>
    </w:p>
    <w:p w14:paraId="1196F207" w14:textId="77777777" w:rsidR="004304EB" w:rsidRDefault="000856F8">
      <w:pPr>
        <w:spacing w:before="104"/>
        <w:ind w:left="146"/>
        <w:rPr>
          <w:i/>
          <w:sz w:val="15"/>
        </w:rPr>
      </w:pPr>
      <w:r>
        <w:rPr>
          <w:i/>
          <w:w w:val="105"/>
          <w:sz w:val="15"/>
        </w:rPr>
        <w:t>Three Months Ended June 26, 2020 versus Three Months Ended June 28, 2019</w:t>
      </w:r>
    </w:p>
    <w:p w14:paraId="1196F208" w14:textId="77777777" w:rsidR="004304EB" w:rsidRDefault="000856F8">
      <w:pPr>
        <w:pStyle w:val="a3"/>
        <w:spacing w:before="103" w:line="249" w:lineRule="auto"/>
        <w:ind w:left="146" w:right="237"/>
      </w:pPr>
      <w:r>
        <w:rPr>
          <w:w w:val="105"/>
        </w:rPr>
        <w:t>During the three months ended June 26, 2020, equity income was $176 million, compared to equity income of $329 million during the three months ended June 28, 2019, a decrease of $153 million, or 46 percent. This decrease reflects the impact of the COVID-19</w:t>
      </w:r>
      <w:r>
        <w:rPr>
          <w:w w:val="105"/>
        </w:rPr>
        <w:t xml:space="preserve"> pandemic on operating results reported by our equity method investees and the unfavorable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7"/>
          <w:w w:val="105"/>
        </w:rPr>
        <w:t xml:space="preserve"> </w:t>
      </w:r>
      <w:r>
        <w:rPr>
          <w:w w:val="105"/>
        </w:rPr>
        <w:t>rate</w:t>
      </w:r>
      <w:r>
        <w:rPr>
          <w:spacing w:val="-7"/>
          <w:w w:val="105"/>
        </w:rPr>
        <w:t xml:space="preserve"> </w:t>
      </w:r>
      <w:r>
        <w:rPr>
          <w:w w:val="105"/>
        </w:rPr>
        <w:t>fluctuations.</w:t>
      </w:r>
      <w:r>
        <w:rPr>
          <w:spacing w:val="-7"/>
          <w:w w:val="105"/>
        </w:rPr>
        <w:t xml:space="preserve"> </w:t>
      </w:r>
      <w:r>
        <w:rPr>
          <w:w w:val="105"/>
        </w:rPr>
        <w:t>In</w:t>
      </w:r>
      <w:r>
        <w:rPr>
          <w:spacing w:val="-7"/>
          <w:w w:val="105"/>
        </w:rPr>
        <w:t xml:space="preserve"> </w:t>
      </w:r>
      <w:r>
        <w:rPr>
          <w:w w:val="105"/>
        </w:rPr>
        <w:t>addition,</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6"/>
          <w:w w:val="105"/>
        </w:rPr>
        <w:t xml:space="preserve"> </w:t>
      </w:r>
      <w:r>
        <w:rPr>
          <w:w w:val="105"/>
        </w:rPr>
        <w:t>net</w:t>
      </w:r>
      <w:r>
        <w:rPr>
          <w:spacing w:val="-7"/>
          <w:w w:val="105"/>
        </w:rPr>
        <w:t xml:space="preserve"> </w:t>
      </w:r>
      <w:r>
        <w:rPr>
          <w:w w:val="105"/>
        </w:rPr>
        <w:t>charges</w:t>
      </w:r>
      <w:r>
        <w:rPr>
          <w:spacing w:val="-7"/>
          <w:w w:val="105"/>
        </w:rPr>
        <w:t xml:space="preserve"> </w:t>
      </w:r>
      <w:r>
        <w:rPr>
          <w:w w:val="105"/>
        </w:rPr>
        <w:t>of</w:t>
      </w:r>
      <w:r>
        <w:rPr>
          <w:spacing w:val="-7"/>
          <w:w w:val="105"/>
        </w:rPr>
        <w:t xml:space="preserve"> </w:t>
      </w:r>
      <w:r>
        <w:rPr>
          <w:w w:val="105"/>
        </w:rPr>
        <w:t>$63</w:t>
      </w:r>
      <w:r>
        <w:rPr>
          <w:spacing w:val="-7"/>
          <w:w w:val="105"/>
        </w:rPr>
        <w:t xml:space="preserve"> </w:t>
      </w:r>
      <w:r>
        <w:rPr>
          <w:w w:val="105"/>
        </w:rPr>
        <w:t>million</w:t>
      </w:r>
      <w:r>
        <w:rPr>
          <w:spacing w:val="-7"/>
          <w:w w:val="105"/>
        </w:rPr>
        <w:t xml:space="preserve"> </w:t>
      </w:r>
      <w:r>
        <w:rPr>
          <w:w w:val="105"/>
        </w:rPr>
        <w:t>and</w:t>
      </w:r>
      <w:r>
        <w:rPr>
          <w:spacing w:val="-7"/>
          <w:w w:val="105"/>
        </w:rPr>
        <w:t xml:space="preserve"> </w:t>
      </w:r>
      <w:r>
        <w:rPr>
          <w:w w:val="105"/>
        </w:rPr>
        <w:t>$26</w:t>
      </w:r>
      <w:r>
        <w:rPr>
          <w:spacing w:val="-7"/>
          <w:w w:val="105"/>
        </w:rPr>
        <w:t xml:space="preserve"> </w:t>
      </w:r>
      <w:r>
        <w:rPr>
          <w:w w:val="105"/>
        </w:rPr>
        <w:t>million</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line</w:t>
      </w:r>
      <w:r>
        <w:rPr>
          <w:spacing w:val="-7"/>
          <w:w w:val="105"/>
        </w:rPr>
        <w:t xml:space="preserve"> </w:t>
      </w:r>
      <w:r>
        <w:rPr>
          <w:w w:val="105"/>
        </w:rPr>
        <w:t>item</w:t>
      </w:r>
      <w:r>
        <w:rPr>
          <w:spacing w:val="-7"/>
          <w:w w:val="105"/>
        </w:rPr>
        <w:t xml:space="preserve"> </w:t>
      </w:r>
      <w:r>
        <w:rPr>
          <w:w w:val="105"/>
        </w:rPr>
        <w:t>equity</w:t>
      </w:r>
      <w:r>
        <w:rPr>
          <w:spacing w:val="-6"/>
          <w:w w:val="105"/>
        </w:rPr>
        <w:t xml:space="preserve"> </w:t>
      </w:r>
      <w:r>
        <w:rPr>
          <w:w w:val="105"/>
        </w:rPr>
        <w:t>income (loss)</w:t>
      </w:r>
      <w:r>
        <w:rPr>
          <w:spacing w:val="-7"/>
          <w:w w:val="105"/>
        </w:rPr>
        <w:t xml:space="preserve"> </w:t>
      </w:r>
      <w:r>
        <w:rPr>
          <w:w w:val="105"/>
        </w:rPr>
        <w:t>—</w:t>
      </w:r>
      <w:r>
        <w:rPr>
          <w:spacing w:val="-7"/>
          <w:w w:val="105"/>
        </w:rPr>
        <w:t xml:space="preserve"> </w:t>
      </w:r>
      <w:r>
        <w:rPr>
          <w:w w:val="105"/>
        </w:rPr>
        <w:t>net</w:t>
      </w:r>
      <w:r>
        <w:rPr>
          <w:spacing w:val="-6"/>
          <w:w w:val="105"/>
        </w:rPr>
        <w:t xml:space="preserve"> </w:t>
      </w:r>
      <w:r>
        <w:rPr>
          <w:w w:val="105"/>
        </w:rPr>
        <w:t>during</w:t>
      </w:r>
      <w:r>
        <w:rPr>
          <w:spacing w:val="-7"/>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June</w:t>
      </w:r>
      <w:r>
        <w:rPr>
          <w:spacing w:val="-6"/>
          <w:w w:val="105"/>
        </w:rPr>
        <w:t xml:space="preserve"> </w:t>
      </w:r>
      <w:r>
        <w:rPr>
          <w:w w:val="105"/>
        </w:rPr>
        <w:t>26,</w:t>
      </w:r>
      <w:r>
        <w:rPr>
          <w:spacing w:val="-7"/>
          <w:w w:val="105"/>
        </w:rPr>
        <w:t xml:space="preserve"> </w:t>
      </w:r>
      <w:r>
        <w:rPr>
          <w:w w:val="105"/>
        </w:rPr>
        <w:t>2020</w:t>
      </w:r>
      <w:r>
        <w:rPr>
          <w:spacing w:val="-7"/>
          <w:w w:val="105"/>
        </w:rPr>
        <w:t xml:space="preserve"> </w:t>
      </w:r>
      <w:r>
        <w:rPr>
          <w:w w:val="105"/>
        </w:rPr>
        <w:t>and</w:t>
      </w:r>
      <w:r>
        <w:rPr>
          <w:spacing w:val="-6"/>
          <w:w w:val="105"/>
        </w:rPr>
        <w:t xml:space="preserve"> </w:t>
      </w:r>
      <w:r>
        <w:rPr>
          <w:w w:val="105"/>
        </w:rPr>
        <w:t>June</w:t>
      </w:r>
      <w:r>
        <w:rPr>
          <w:spacing w:val="-7"/>
          <w:w w:val="105"/>
        </w:rPr>
        <w:t xml:space="preserve"> </w:t>
      </w:r>
      <w:r>
        <w:rPr>
          <w:w w:val="105"/>
        </w:rPr>
        <w:t>28,</w:t>
      </w:r>
      <w:r>
        <w:rPr>
          <w:spacing w:val="-6"/>
          <w:w w:val="105"/>
        </w:rPr>
        <w:t xml:space="preserve"> </w:t>
      </w:r>
      <w:r>
        <w:rPr>
          <w:w w:val="105"/>
        </w:rPr>
        <w:t>2019,</w:t>
      </w:r>
      <w:r>
        <w:rPr>
          <w:spacing w:val="-7"/>
          <w:w w:val="105"/>
        </w:rPr>
        <w:t xml:space="preserve"> </w:t>
      </w:r>
      <w:r>
        <w:rPr>
          <w:w w:val="105"/>
        </w:rPr>
        <w:t>respectively.</w:t>
      </w:r>
      <w:r>
        <w:rPr>
          <w:spacing w:val="-7"/>
          <w:w w:val="105"/>
        </w:rPr>
        <w:t xml:space="preserve"> </w:t>
      </w:r>
      <w:r>
        <w:rPr>
          <w:w w:val="105"/>
        </w:rPr>
        <w:t>These</w:t>
      </w:r>
      <w:r>
        <w:rPr>
          <w:spacing w:val="-6"/>
          <w:w w:val="105"/>
        </w:rPr>
        <w:t xml:space="preserve"> </w:t>
      </w:r>
      <w:r>
        <w:rPr>
          <w:w w:val="105"/>
        </w:rPr>
        <w:t>amounts</w:t>
      </w:r>
      <w:r>
        <w:rPr>
          <w:spacing w:val="-7"/>
          <w:w w:val="105"/>
        </w:rPr>
        <w:t xml:space="preserve"> </w:t>
      </w:r>
      <w:r>
        <w:rPr>
          <w:w w:val="105"/>
        </w:rPr>
        <w:t>represent</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proportionate</w:t>
      </w:r>
      <w:r>
        <w:rPr>
          <w:spacing w:val="-7"/>
          <w:w w:val="105"/>
        </w:rPr>
        <w:t xml:space="preserve"> </w:t>
      </w:r>
      <w:r>
        <w:rPr>
          <w:w w:val="105"/>
        </w:rPr>
        <w:t>share</w:t>
      </w:r>
      <w:r>
        <w:rPr>
          <w:spacing w:val="-6"/>
          <w:w w:val="105"/>
        </w:rPr>
        <w:t xml:space="preserve"> </w:t>
      </w:r>
      <w:r>
        <w:rPr>
          <w:w w:val="105"/>
        </w:rPr>
        <w:t>of</w:t>
      </w:r>
      <w:r>
        <w:rPr>
          <w:spacing w:val="-7"/>
          <w:w w:val="105"/>
        </w:rPr>
        <w:t xml:space="preserve"> </w:t>
      </w:r>
      <w:r>
        <w:rPr>
          <w:w w:val="105"/>
        </w:rPr>
        <w:t>significant</w:t>
      </w:r>
      <w:r>
        <w:rPr>
          <w:spacing w:val="-6"/>
          <w:w w:val="105"/>
        </w:rPr>
        <w:t xml:space="preserve"> </w:t>
      </w:r>
      <w:r>
        <w:rPr>
          <w:w w:val="105"/>
        </w:rPr>
        <w:t>operating and nonoperating items recorded by certain of our equity method</w:t>
      </w:r>
      <w:r>
        <w:rPr>
          <w:spacing w:val="-14"/>
          <w:w w:val="105"/>
        </w:rPr>
        <w:t xml:space="preserve"> </w:t>
      </w:r>
      <w:r>
        <w:rPr>
          <w:w w:val="105"/>
        </w:rPr>
        <w:t>investees.</w:t>
      </w:r>
    </w:p>
    <w:p w14:paraId="1196F209" w14:textId="77777777" w:rsidR="004304EB" w:rsidRDefault="000856F8">
      <w:pPr>
        <w:spacing w:before="99"/>
        <w:ind w:left="146"/>
        <w:rPr>
          <w:i/>
          <w:sz w:val="15"/>
        </w:rPr>
      </w:pPr>
      <w:r>
        <w:rPr>
          <w:i/>
          <w:w w:val="105"/>
          <w:sz w:val="15"/>
        </w:rPr>
        <w:t>S</w:t>
      </w:r>
      <w:r>
        <w:rPr>
          <w:i/>
          <w:w w:val="105"/>
          <w:sz w:val="15"/>
        </w:rPr>
        <w:t>ix Months Ended June 26, 2020 versus Six Months Ended June 28, 2019</w:t>
      </w:r>
    </w:p>
    <w:p w14:paraId="1196F20A" w14:textId="77777777" w:rsidR="004304EB" w:rsidRDefault="000856F8">
      <w:pPr>
        <w:pStyle w:val="a3"/>
        <w:spacing w:before="104" w:line="249" w:lineRule="auto"/>
        <w:ind w:left="146" w:right="331"/>
      </w:pPr>
      <w:r>
        <w:rPr>
          <w:w w:val="105"/>
        </w:rPr>
        <w:t>During the six months ended June 26, 2020, equity income was $343 million, compared to equity income of $462 million during the six months ended June 28, 2019, a decrease</w:t>
      </w:r>
      <w:r>
        <w:rPr>
          <w:spacing w:val="-7"/>
          <w:w w:val="105"/>
        </w:rPr>
        <w:t xml:space="preserve"> </w:t>
      </w:r>
      <w:r>
        <w:rPr>
          <w:w w:val="105"/>
        </w:rPr>
        <w:t>of</w:t>
      </w:r>
      <w:r>
        <w:rPr>
          <w:spacing w:val="-7"/>
          <w:w w:val="105"/>
        </w:rPr>
        <w:t xml:space="preserve"> </w:t>
      </w:r>
      <w:r>
        <w:rPr>
          <w:w w:val="105"/>
        </w:rPr>
        <w:t>$119</w:t>
      </w:r>
      <w:r>
        <w:rPr>
          <w:spacing w:val="-6"/>
          <w:w w:val="105"/>
        </w:rPr>
        <w:t xml:space="preserve"> </w:t>
      </w:r>
      <w:r>
        <w:rPr>
          <w:w w:val="105"/>
        </w:rPr>
        <w:t>million,</w:t>
      </w:r>
      <w:r>
        <w:rPr>
          <w:spacing w:val="-7"/>
          <w:w w:val="105"/>
        </w:rPr>
        <w:t xml:space="preserve"> </w:t>
      </w:r>
      <w:r>
        <w:rPr>
          <w:w w:val="105"/>
        </w:rPr>
        <w:t>or</w:t>
      </w:r>
      <w:r>
        <w:rPr>
          <w:spacing w:val="-7"/>
          <w:w w:val="105"/>
        </w:rPr>
        <w:t xml:space="preserve"> </w:t>
      </w:r>
      <w:r>
        <w:rPr>
          <w:w w:val="105"/>
        </w:rPr>
        <w:t>26</w:t>
      </w:r>
      <w:r>
        <w:rPr>
          <w:spacing w:val="-6"/>
          <w:w w:val="105"/>
        </w:rPr>
        <w:t xml:space="preserve"> </w:t>
      </w:r>
      <w:r>
        <w:rPr>
          <w:w w:val="105"/>
        </w:rPr>
        <w:t>percent.</w:t>
      </w:r>
      <w:r>
        <w:rPr>
          <w:spacing w:val="-7"/>
          <w:w w:val="105"/>
        </w:rPr>
        <w:t xml:space="preserve"> </w:t>
      </w:r>
      <w:r>
        <w:rPr>
          <w:w w:val="105"/>
        </w:rPr>
        <w:t>This</w:t>
      </w:r>
      <w:r>
        <w:rPr>
          <w:spacing w:val="-7"/>
          <w:w w:val="105"/>
        </w:rPr>
        <w:t xml:space="preserve"> </w:t>
      </w:r>
      <w:r>
        <w:rPr>
          <w:w w:val="105"/>
        </w:rPr>
        <w:t>decrease</w:t>
      </w:r>
      <w:r>
        <w:rPr>
          <w:spacing w:val="-7"/>
          <w:w w:val="105"/>
        </w:rPr>
        <w:t xml:space="preserve"> </w:t>
      </w:r>
      <w:r>
        <w:rPr>
          <w:w w:val="105"/>
        </w:rPr>
        <w:t>reflects</w:t>
      </w:r>
      <w:r>
        <w:rPr>
          <w:spacing w:val="-6"/>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COVID-19</w:t>
      </w:r>
      <w:r>
        <w:rPr>
          <w:spacing w:val="-7"/>
          <w:w w:val="105"/>
        </w:rPr>
        <w:t xml:space="preserve"> </w:t>
      </w:r>
      <w:r>
        <w:rPr>
          <w:w w:val="105"/>
        </w:rPr>
        <w:t>pandemic</w:t>
      </w:r>
      <w:r>
        <w:rPr>
          <w:spacing w:val="-6"/>
          <w:w w:val="105"/>
        </w:rPr>
        <w:t xml:space="preserve"> </w:t>
      </w:r>
      <w:r>
        <w:rPr>
          <w:w w:val="105"/>
        </w:rPr>
        <w:t>on</w:t>
      </w:r>
      <w:r>
        <w:rPr>
          <w:spacing w:val="-7"/>
          <w:w w:val="105"/>
        </w:rPr>
        <w:t xml:space="preserve"> </w:t>
      </w:r>
      <w:r>
        <w:rPr>
          <w:w w:val="105"/>
        </w:rPr>
        <w:t>operating</w:t>
      </w:r>
      <w:r>
        <w:rPr>
          <w:spacing w:val="-7"/>
          <w:w w:val="105"/>
        </w:rPr>
        <w:t xml:space="preserve"> </w:t>
      </w:r>
      <w:r>
        <w:rPr>
          <w:w w:val="105"/>
        </w:rPr>
        <w:t>results</w:t>
      </w:r>
      <w:r>
        <w:rPr>
          <w:spacing w:val="-6"/>
          <w:w w:val="105"/>
        </w:rPr>
        <w:t xml:space="preserve"> </w:t>
      </w:r>
      <w:r>
        <w:rPr>
          <w:w w:val="105"/>
        </w:rPr>
        <w:t>reported</w:t>
      </w:r>
      <w:r>
        <w:rPr>
          <w:spacing w:val="-7"/>
          <w:w w:val="105"/>
        </w:rPr>
        <w:t xml:space="preserve"> </w:t>
      </w:r>
      <w:r>
        <w:rPr>
          <w:w w:val="105"/>
        </w:rPr>
        <w:t>by</w:t>
      </w:r>
      <w:r>
        <w:rPr>
          <w:spacing w:val="-7"/>
          <w:w w:val="105"/>
        </w:rPr>
        <w:t xml:space="preserve"> </w:t>
      </w:r>
      <w:r>
        <w:rPr>
          <w:w w:val="105"/>
        </w:rPr>
        <w:t>our</w:t>
      </w:r>
      <w:r>
        <w:rPr>
          <w:spacing w:val="-6"/>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investees</w:t>
      </w:r>
      <w:r>
        <w:rPr>
          <w:spacing w:val="-6"/>
          <w:w w:val="105"/>
        </w:rPr>
        <w:t xml:space="preserve"> </w:t>
      </w:r>
      <w:r>
        <w:rPr>
          <w:w w:val="105"/>
        </w:rPr>
        <w:t>and</w:t>
      </w:r>
      <w:r>
        <w:rPr>
          <w:spacing w:val="-7"/>
          <w:w w:val="105"/>
        </w:rPr>
        <w:t xml:space="preserve"> </w:t>
      </w:r>
      <w:r>
        <w:rPr>
          <w:w w:val="105"/>
        </w:rPr>
        <w:t xml:space="preserve">the unfavorable impact of foreign currency exchange rate fluctuations. In addition, the Company recorded net </w:t>
      </w:r>
      <w:r>
        <w:rPr>
          <w:w w:val="105"/>
        </w:rPr>
        <w:t>charges of $101 million and $68 million in the line item equity income</w:t>
      </w:r>
      <w:r>
        <w:rPr>
          <w:spacing w:val="-7"/>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7"/>
          <w:w w:val="105"/>
        </w:rPr>
        <w:t xml:space="preserve"> </w:t>
      </w:r>
      <w:r>
        <w:rPr>
          <w:w w:val="105"/>
        </w:rPr>
        <w:t>during</w:t>
      </w:r>
      <w:r>
        <w:rPr>
          <w:spacing w:val="-7"/>
          <w:w w:val="105"/>
        </w:rPr>
        <w:t xml:space="preserve"> </w:t>
      </w:r>
      <w:r>
        <w:rPr>
          <w:w w:val="105"/>
        </w:rPr>
        <w:t>the</w:t>
      </w:r>
      <w:r>
        <w:rPr>
          <w:spacing w:val="-6"/>
          <w:w w:val="105"/>
        </w:rPr>
        <w:t xml:space="preserve"> </w:t>
      </w:r>
      <w:r>
        <w:rPr>
          <w:w w:val="105"/>
        </w:rPr>
        <w:t>six</w:t>
      </w:r>
      <w:r>
        <w:rPr>
          <w:spacing w:val="-7"/>
          <w:w w:val="105"/>
        </w:rPr>
        <w:t xml:space="preserve"> </w:t>
      </w:r>
      <w:r>
        <w:rPr>
          <w:w w:val="105"/>
        </w:rPr>
        <w:t>months</w:t>
      </w:r>
      <w:r>
        <w:rPr>
          <w:spacing w:val="-7"/>
          <w:w w:val="105"/>
        </w:rPr>
        <w:t xml:space="preserve"> </w:t>
      </w:r>
      <w:r>
        <w:rPr>
          <w:w w:val="105"/>
        </w:rPr>
        <w:t>ended</w:t>
      </w:r>
      <w:r>
        <w:rPr>
          <w:spacing w:val="-6"/>
          <w:w w:val="105"/>
        </w:rPr>
        <w:t xml:space="preserve"> </w:t>
      </w:r>
      <w:r>
        <w:rPr>
          <w:w w:val="105"/>
        </w:rPr>
        <w:t>June</w:t>
      </w:r>
      <w:r>
        <w:rPr>
          <w:spacing w:val="-7"/>
          <w:w w:val="105"/>
        </w:rPr>
        <w:t xml:space="preserve"> </w:t>
      </w:r>
      <w:r>
        <w:rPr>
          <w:w w:val="105"/>
        </w:rPr>
        <w:t>26,</w:t>
      </w:r>
      <w:r>
        <w:rPr>
          <w:spacing w:val="-7"/>
          <w:w w:val="105"/>
        </w:rPr>
        <w:t xml:space="preserve"> </w:t>
      </w:r>
      <w:r>
        <w:rPr>
          <w:w w:val="105"/>
        </w:rPr>
        <w:t>2020</w:t>
      </w:r>
      <w:r>
        <w:rPr>
          <w:spacing w:val="-6"/>
          <w:w w:val="105"/>
        </w:rPr>
        <w:t xml:space="preserve"> </w:t>
      </w:r>
      <w:r>
        <w:rPr>
          <w:w w:val="105"/>
        </w:rPr>
        <w:t>and</w:t>
      </w:r>
      <w:r>
        <w:rPr>
          <w:spacing w:val="-7"/>
          <w:w w:val="105"/>
        </w:rPr>
        <w:t xml:space="preserve"> </w:t>
      </w:r>
      <w:r>
        <w:rPr>
          <w:w w:val="105"/>
        </w:rPr>
        <w:t>June</w:t>
      </w:r>
      <w:r>
        <w:rPr>
          <w:spacing w:val="-7"/>
          <w:w w:val="105"/>
        </w:rPr>
        <w:t xml:space="preserve"> </w:t>
      </w:r>
      <w:r>
        <w:rPr>
          <w:w w:val="105"/>
        </w:rPr>
        <w:t>28,</w:t>
      </w:r>
      <w:r>
        <w:rPr>
          <w:spacing w:val="-6"/>
          <w:w w:val="105"/>
        </w:rPr>
        <w:t xml:space="preserve"> </w:t>
      </w:r>
      <w:r>
        <w:rPr>
          <w:w w:val="105"/>
        </w:rPr>
        <w:t>2019,</w:t>
      </w:r>
      <w:r>
        <w:rPr>
          <w:spacing w:val="-7"/>
          <w:w w:val="105"/>
        </w:rPr>
        <w:t xml:space="preserve"> </w:t>
      </w:r>
      <w:r>
        <w:rPr>
          <w:w w:val="105"/>
        </w:rPr>
        <w:t>respectively.</w:t>
      </w:r>
      <w:r>
        <w:rPr>
          <w:spacing w:val="-7"/>
          <w:w w:val="105"/>
        </w:rPr>
        <w:t xml:space="preserve"> </w:t>
      </w:r>
      <w:r>
        <w:rPr>
          <w:w w:val="105"/>
        </w:rPr>
        <w:t>These</w:t>
      </w:r>
      <w:r>
        <w:rPr>
          <w:spacing w:val="-6"/>
          <w:w w:val="105"/>
        </w:rPr>
        <w:t xml:space="preserve"> </w:t>
      </w:r>
      <w:r>
        <w:rPr>
          <w:w w:val="105"/>
        </w:rPr>
        <w:t>amounts</w:t>
      </w:r>
      <w:r>
        <w:rPr>
          <w:spacing w:val="-7"/>
          <w:w w:val="105"/>
        </w:rPr>
        <w:t xml:space="preserve"> </w:t>
      </w:r>
      <w:r>
        <w:rPr>
          <w:w w:val="105"/>
        </w:rPr>
        <w:t>represent</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proportionate</w:t>
      </w:r>
      <w:r>
        <w:rPr>
          <w:spacing w:val="-7"/>
          <w:w w:val="105"/>
        </w:rPr>
        <w:t xml:space="preserve"> </w:t>
      </w:r>
      <w:r>
        <w:rPr>
          <w:w w:val="105"/>
        </w:rPr>
        <w:t>share</w:t>
      </w:r>
      <w:r>
        <w:rPr>
          <w:spacing w:val="-6"/>
          <w:w w:val="105"/>
        </w:rPr>
        <w:t xml:space="preserve"> </w:t>
      </w:r>
      <w:r>
        <w:rPr>
          <w:w w:val="105"/>
        </w:rPr>
        <w:t>of</w:t>
      </w:r>
      <w:r>
        <w:rPr>
          <w:spacing w:val="-7"/>
          <w:w w:val="105"/>
        </w:rPr>
        <w:t xml:space="preserve"> </w:t>
      </w:r>
      <w:r>
        <w:rPr>
          <w:w w:val="105"/>
        </w:rPr>
        <w:t>significant operating and nonoperati</w:t>
      </w:r>
      <w:r>
        <w:rPr>
          <w:w w:val="105"/>
        </w:rPr>
        <w:t>ng items recorded by certain of our equity method</w:t>
      </w:r>
      <w:r>
        <w:rPr>
          <w:spacing w:val="-16"/>
          <w:w w:val="105"/>
        </w:rPr>
        <w:t xml:space="preserve"> </w:t>
      </w:r>
      <w:r>
        <w:rPr>
          <w:w w:val="105"/>
        </w:rPr>
        <w:t>investees.</w:t>
      </w:r>
    </w:p>
    <w:p w14:paraId="1196F20B" w14:textId="77777777" w:rsidR="004304EB" w:rsidRDefault="000856F8">
      <w:pPr>
        <w:pStyle w:val="3"/>
        <w:spacing w:before="99"/>
      </w:pPr>
      <w:r>
        <w:rPr>
          <w:w w:val="105"/>
        </w:rPr>
        <w:t>Other Income (Loss) — Net</w:t>
      </w:r>
    </w:p>
    <w:p w14:paraId="1196F20C" w14:textId="77777777" w:rsidR="004304EB" w:rsidRDefault="000856F8">
      <w:pPr>
        <w:spacing w:before="104"/>
        <w:ind w:left="146"/>
        <w:rPr>
          <w:i/>
          <w:sz w:val="15"/>
        </w:rPr>
      </w:pPr>
      <w:r>
        <w:rPr>
          <w:i/>
          <w:w w:val="105"/>
          <w:sz w:val="15"/>
        </w:rPr>
        <w:t>Three Months Ended June 26, 2020 versus Three Months Ended June 28, 2019</w:t>
      </w:r>
    </w:p>
    <w:p w14:paraId="1196F20D" w14:textId="77777777" w:rsidR="004304EB" w:rsidRDefault="000856F8">
      <w:pPr>
        <w:pStyle w:val="a3"/>
        <w:spacing w:before="103" w:line="249" w:lineRule="auto"/>
        <w:ind w:left="146" w:right="331"/>
      </w:pPr>
      <w:r>
        <w:rPr>
          <w:w w:val="105"/>
        </w:rPr>
        <w:t>Other</w:t>
      </w:r>
      <w:r>
        <w:rPr>
          <w:spacing w:val="-7"/>
          <w:w w:val="105"/>
        </w:rPr>
        <w:t xml:space="preserve"> </w:t>
      </w:r>
      <w:r>
        <w:rPr>
          <w:w w:val="105"/>
        </w:rPr>
        <w:t>income</w:t>
      </w:r>
      <w:r>
        <w:rPr>
          <w:spacing w:val="-6"/>
          <w:w w:val="105"/>
        </w:rPr>
        <w:t xml:space="preserve"> </w:t>
      </w:r>
      <w:r>
        <w:rPr>
          <w:w w:val="105"/>
        </w:rPr>
        <w:t>(loss)</w:t>
      </w:r>
      <w:r>
        <w:rPr>
          <w:spacing w:val="-6"/>
          <w:w w:val="105"/>
        </w:rPr>
        <w:t xml:space="preserve"> </w:t>
      </w:r>
      <w:r>
        <w:rPr>
          <w:w w:val="105"/>
        </w:rPr>
        <w:t>—</w:t>
      </w:r>
      <w:r>
        <w:rPr>
          <w:spacing w:val="-7"/>
          <w:w w:val="105"/>
        </w:rPr>
        <w:t xml:space="preserve"> </w:t>
      </w:r>
      <w:r>
        <w:rPr>
          <w:w w:val="105"/>
        </w:rPr>
        <w:t>net</w:t>
      </w:r>
      <w:r>
        <w:rPr>
          <w:spacing w:val="-6"/>
          <w:w w:val="105"/>
        </w:rPr>
        <w:t xml:space="preserve"> </w:t>
      </w:r>
      <w:r>
        <w:rPr>
          <w:w w:val="105"/>
        </w:rPr>
        <w:t>includes,</w:t>
      </w:r>
      <w:r>
        <w:rPr>
          <w:spacing w:val="-6"/>
          <w:w w:val="105"/>
        </w:rPr>
        <w:t xml:space="preserve"> </w:t>
      </w:r>
      <w:r>
        <w:rPr>
          <w:w w:val="105"/>
        </w:rPr>
        <w:t>among</w:t>
      </w:r>
      <w:r>
        <w:rPr>
          <w:spacing w:val="-6"/>
          <w:w w:val="105"/>
        </w:rPr>
        <w:t xml:space="preserve"> </w:t>
      </w:r>
      <w:r>
        <w:rPr>
          <w:w w:val="105"/>
        </w:rPr>
        <w:t>other</w:t>
      </w:r>
      <w:r>
        <w:rPr>
          <w:spacing w:val="-7"/>
          <w:w w:val="105"/>
        </w:rPr>
        <w:t xml:space="preserve"> </w:t>
      </w:r>
      <w:r>
        <w:rPr>
          <w:w w:val="105"/>
        </w:rPr>
        <w:t>things,</w:t>
      </w:r>
      <w:r>
        <w:rPr>
          <w:spacing w:val="-6"/>
          <w:w w:val="105"/>
        </w:rPr>
        <w:t xml:space="preserve"> </w:t>
      </w:r>
      <w:r>
        <w:rPr>
          <w:w w:val="105"/>
        </w:rPr>
        <w:t>dividend</w:t>
      </w:r>
      <w:r>
        <w:rPr>
          <w:spacing w:val="-6"/>
          <w:w w:val="105"/>
        </w:rPr>
        <w:t xml:space="preserve"> </w:t>
      </w:r>
      <w:r>
        <w:rPr>
          <w:w w:val="105"/>
        </w:rPr>
        <w:t>income;</w:t>
      </w:r>
      <w:r>
        <w:rPr>
          <w:spacing w:val="-7"/>
          <w:w w:val="105"/>
        </w:rPr>
        <w:t xml:space="preserve"> </w:t>
      </w:r>
      <w:r>
        <w:rPr>
          <w:w w:val="105"/>
        </w:rPr>
        <w:t>rental</w:t>
      </w:r>
      <w:r>
        <w:rPr>
          <w:spacing w:val="-6"/>
          <w:w w:val="105"/>
        </w:rPr>
        <w:t xml:space="preserve"> </w:t>
      </w:r>
      <w:r>
        <w:rPr>
          <w:w w:val="105"/>
        </w:rPr>
        <w:t>income;</w:t>
      </w:r>
      <w:r>
        <w:rPr>
          <w:spacing w:val="-6"/>
          <w:w w:val="105"/>
        </w:rPr>
        <w:t xml:space="preserve"> </w:t>
      </w:r>
      <w:r>
        <w:rPr>
          <w:w w:val="105"/>
        </w:rPr>
        <w:t>gains</w:t>
      </w:r>
      <w:r>
        <w:rPr>
          <w:spacing w:val="-6"/>
          <w:w w:val="105"/>
        </w:rPr>
        <w:t xml:space="preserve"> </w:t>
      </w:r>
      <w:r>
        <w:rPr>
          <w:w w:val="105"/>
        </w:rPr>
        <w:t>and</w:t>
      </w:r>
      <w:r>
        <w:rPr>
          <w:spacing w:val="-7"/>
          <w:w w:val="105"/>
        </w:rPr>
        <w:t xml:space="preserve"> </w:t>
      </w:r>
      <w:r>
        <w:rPr>
          <w:w w:val="105"/>
        </w:rPr>
        <w:t>losses</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the</w:t>
      </w:r>
      <w:r>
        <w:rPr>
          <w:spacing w:val="-7"/>
          <w:w w:val="105"/>
        </w:rPr>
        <w:t xml:space="preserve"> </w:t>
      </w:r>
      <w:r>
        <w:rPr>
          <w:w w:val="105"/>
        </w:rPr>
        <w:t>disposal</w:t>
      </w:r>
      <w:r>
        <w:rPr>
          <w:spacing w:val="-6"/>
          <w:w w:val="105"/>
        </w:rPr>
        <w:t xml:space="preserve"> </w:t>
      </w:r>
      <w:r>
        <w:rPr>
          <w:w w:val="105"/>
        </w:rPr>
        <w:t>of</w:t>
      </w:r>
      <w:r>
        <w:rPr>
          <w:spacing w:val="-6"/>
          <w:w w:val="105"/>
        </w:rPr>
        <w:t xml:space="preserve"> </w:t>
      </w:r>
      <w:r>
        <w:rPr>
          <w:w w:val="105"/>
        </w:rPr>
        <w:t>property,</w:t>
      </w:r>
      <w:r>
        <w:rPr>
          <w:spacing w:val="-7"/>
          <w:w w:val="105"/>
        </w:rPr>
        <w:t xml:space="preserve"> </w:t>
      </w:r>
      <w:r>
        <w:rPr>
          <w:w w:val="105"/>
        </w:rPr>
        <w:t>plant</w:t>
      </w:r>
      <w:r>
        <w:rPr>
          <w:spacing w:val="-6"/>
          <w:w w:val="105"/>
        </w:rPr>
        <w:t xml:space="preserve"> </w:t>
      </w:r>
      <w:r>
        <w:rPr>
          <w:w w:val="105"/>
        </w:rPr>
        <w:t>and</w:t>
      </w:r>
      <w:r>
        <w:rPr>
          <w:spacing w:val="-6"/>
          <w:w w:val="105"/>
        </w:rPr>
        <w:t xml:space="preserve"> </w:t>
      </w:r>
      <w:r>
        <w:rPr>
          <w:w w:val="105"/>
        </w:rPr>
        <w:t>equipment;</w:t>
      </w:r>
      <w:r>
        <w:rPr>
          <w:spacing w:val="-6"/>
          <w:w w:val="105"/>
        </w:rPr>
        <w:t xml:space="preserve"> </w:t>
      </w:r>
      <w:r>
        <w:rPr>
          <w:w w:val="105"/>
        </w:rPr>
        <w:t>gains</w:t>
      </w:r>
      <w:r>
        <w:rPr>
          <w:spacing w:val="-7"/>
          <w:w w:val="105"/>
        </w:rPr>
        <w:t xml:space="preserve"> </w:t>
      </w:r>
      <w:r>
        <w:rPr>
          <w:w w:val="105"/>
        </w:rPr>
        <w:t>and losses related to acquisitions and divestitures; non-service cost components of net periodic benefit cost for pension and other postretirement benefit plans; other charges</w:t>
      </w:r>
      <w:r>
        <w:rPr>
          <w:w w:val="105"/>
        </w:rPr>
        <w:t xml:space="preserve"> and credits related to pension and other postretirement benefit plans; realized and unrealized gains and losses on equity securities and trading debt securities; realized gains and losses on available-for-sale debt securities; and the impact of foreign cu</w:t>
      </w:r>
      <w:r>
        <w:rPr>
          <w:w w:val="105"/>
        </w:rPr>
        <w:t>rrency exchange gains and losses. The foreign currency exchange gains and losses are primarily the result</w:t>
      </w:r>
      <w:r>
        <w:rPr>
          <w:spacing w:val="-9"/>
          <w:w w:val="105"/>
        </w:rPr>
        <w:t xml:space="preserve"> </w:t>
      </w:r>
      <w:r>
        <w:rPr>
          <w:w w:val="105"/>
        </w:rPr>
        <w:t>of</w:t>
      </w:r>
      <w:r>
        <w:rPr>
          <w:spacing w:val="-8"/>
          <w:w w:val="105"/>
        </w:rPr>
        <w:t xml:space="preserve"> </w:t>
      </w:r>
      <w:r>
        <w:rPr>
          <w:w w:val="105"/>
        </w:rPr>
        <w:t>the</w:t>
      </w:r>
      <w:r>
        <w:rPr>
          <w:spacing w:val="-8"/>
          <w:w w:val="105"/>
        </w:rPr>
        <w:t xml:space="preserve"> </w:t>
      </w:r>
      <w:r>
        <w:rPr>
          <w:w w:val="105"/>
        </w:rPr>
        <w:t>remeasurement</w:t>
      </w:r>
      <w:r>
        <w:rPr>
          <w:spacing w:val="-8"/>
          <w:w w:val="105"/>
        </w:rPr>
        <w:t xml:space="preserve"> </w:t>
      </w:r>
      <w:r>
        <w:rPr>
          <w:w w:val="105"/>
        </w:rPr>
        <w:t>of</w:t>
      </w:r>
      <w:r>
        <w:rPr>
          <w:spacing w:val="-9"/>
          <w:w w:val="105"/>
        </w:rPr>
        <w:t xml:space="preserve"> </w:t>
      </w:r>
      <w:r>
        <w:rPr>
          <w:w w:val="105"/>
        </w:rPr>
        <w:t>monetary</w:t>
      </w:r>
      <w:r>
        <w:rPr>
          <w:spacing w:val="-8"/>
          <w:w w:val="105"/>
        </w:rPr>
        <w:t xml:space="preserve"> </w:t>
      </w:r>
      <w:r>
        <w:rPr>
          <w:w w:val="105"/>
        </w:rPr>
        <w:t>assets</w:t>
      </w:r>
      <w:r>
        <w:rPr>
          <w:spacing w:val="-8"/>
          <w:w w:val="105"/>
        </w:rPr>
        <w:t xml:space="preserve"> </w:t>
      </w:r>
      <w:r>
        <w:rPr>
          <w:w w:val="105"/>
        </w:rPr>
        <w:t>and</w:t>
      </w:r>
      <w:r>
        <w:rPr>
          <w:spacing w:val="-8"/>
          <w:w w:val="105"/>
        </w:rPr>
        <w:t xml:space="preserve"> </w:t>
      </w:r>
      <w:r>
        <w:rPr>
          <w:w w:val="105"/>
        </w:rPr>
        <w:t>liabilities</w:t>
      </w:r>
      <w:r>
        <w:rPr>
          <w:spacing w:val="-8"/>
          <w:w w:val="105"/>
        </w:rPr>
        <w:t xml:space="preserve"> </w:t>
      </w:r>
      <w:r>
        <w:rPr>
          <w:w w:val="105"/>
        </w:rPr>
        <w:t>from</w:t>
      </w:r>
      <w:r>
        <w:rPr>
          <w:spacing w:val="-9"/>
          <w:w w:val="105"/>
        </w:rPr>
        <w:t xml:space="preserve"> </w:t>
      </w:r>
      <w:r>
        <w:rPr>
          <w:w w:val="105"/>
        </w:rPr>
        <w:t>certain</w:t>
      </w:r>
      <w:r>
        <w:rPr>
          <w:spacing w:val="-8"/>
          <w:w w:val="105"/>
        </w:rPr>
        <w:t xml:space="preserve"> </w:t>
      </w:r>
      <w:r>
        <w:rPr>
          <w:w w:val="105"/>
        </w:rPr>
        <w:t>currencies</w:t>
      </w:r>
      <w:r>
        <w:rPr>
          <w:spacing w:val="-8"/>
          <w:w w:val="105"/>
        </w:rPr>
        <w:t xml:space="preserve"> </w:t>
      </w:r>
      <w:r>
        <w:rPr>
          <w:w w:val="105"/>
        </w:rPr>
        <w:t>into</w:t>
      </w:r>
      <w:r>
        <w:rPr>
          <w:spacing w:val="-8"/>
          <w:w w:val="105"/>
        </w:rPr>
        <w:t xml:space="preserve"> </w:t>
      </w:r>
      <w:r>
        <w:rPr>
          <w:w w:val="105"/>
        </w:rPr>
        <w:t>functional</w:t>
      </w:r>
      <w:r>
        <w:rPr>
          <w:spacing w:val="-8"/>
          <w:w w:val="105"/>
        </w:rPr>
        <w:t xml:space="preserve"> </w:t>
      </w:r>
      <w:r>
        <w:rPr>
          <w:w w:val="105"/>
        </w:rPr>
        <w:t>currencies.</w:t>
      </w:r>
      <w:r>
        <w:rPr>
          <w:spacing w:val="-9"/>
          <w:w w:val="105"/>
        </w:rPr>
        <w:t xml:space="preserve"> </w:t>
      </w:r>
      <w:r>
        <w:rPr>
          <w:w w:val="105"/>
        </w:rPr>
        <w:t>The</w:t>
      </w:r>
      <w:r>
        <w:rPr>
          <w:spacing w:val="-8"/>
          <w:w w:val="105"/>
        </w:rPr>
        <w:t xml:space="preserve"> </w:t>
      </w:r>
      <w:r>
        <w:rPr>
          <w:w w:val="105"/>
        </w:rPr>
        <w:t>effects</w:t>
      </w:r>
      <w:r>
        <w:rPr>
          <w:spacing w:val="-8"/>
          <w:w w:val="105"/>
        </w:rPr>
        <w:t xml:space="preserve"> </w:t>
      </w:r>
      <w:r>
        <w:rPr>
          <w:w w:val="105"/>
        </w:rPr>
        <w:t>of</w:t>
      </w:r>
      <w:r>
        <w:rPr>
          <w:spacing w:val="-8"/>
          <w:w w:val="105"/>
        </w:rPr>
        <w:t xml:space="preserve"> </w:t>
      </w:r>
      <w:r>
        <w:rPr>
          <w:w w:val="105"/>
        </w:rPr>
        <w:t>the</w:t>
      </w:r>
      <w:r>
        <w:rPr>
          <w:spacing w:val="-9"/>
          <w:w w:val="105"/>
        </w:rPr>
        <w:t xml:space="preserve"> </w:t>
      </w:r>
      <w:r>
        <w:rPr>
          <w:w w:val="105"/>
        </w:rPr>
        <w:t>remeasurement</w:t>
      </w:r>
      <w:r>
        <w:rPr>
          <w:spacing w:val="-8"/>
          <w:w w:val="105"/>
        </w:rPr>
        <w:t xml:space="preserve"> </w:t>
      </w:r>
      <w:r>
        <w:rPr>
          <w:w w:val="105"/>
        </w:rPr>
        <w:t>of</w:t>
      </w:r>
      <w:r>
        <w:rPr>
          <w:spacing w:val="-8"/>
          <w:w w:val="105"/>
        </w:rPr>
        <w:t xml:space="preserve"> </w:t>
      </w:r>
      <w:r>
        <w:rPr>
          <w:w w:val="105"/>
        </w:rPr>
        <w:t>these</w:t>
      </w:r>
      <w:r>
        <w:rPr>
          <w:spacing w:val="-8"/>
          <w:w w:val="105"/>
        </w:rPr>
        <w:t xml:space="preserve"> </w:t>
      </w:r>
      <w:r>
        <w:rPr>
          <w:w w:val="105"/>
        </w:rPr>
        <w:t>assets</w:t>
      </w:r>
      <w:r>
        <w:rPr>
          <w:spacing w:val="-8"/>
          <w:w w:val="105"/>
        </w:rPr>
        <w:t xml:space="preserve"> </w:t>
      </w:r>
      <w:r>
        <w:rPr>
          <w:w w:val="105"/>
        </w:rPr>
        <w:t>and</w:t>
      </w:r>
      <w:r>
        <w:rPr>
          <w:spacing w:val="-9"/>
          <w:w w:val="105"/>
        </w:rPr>
        <w:t xml:space="preserve"> </w:t>
      </w:r>
      <w:r>
        <w:rPr>
          <w:w w:val="105"/>
        </w:rPr>
        <w:t>liabilities are partially offset by the impact of our economic hedging program for certain exposures on our consolidated balance sheet. Refer to Note 6 of Notes to Condensed Consolidated Financial</w:t>
      </w:r>
      <w:r>
        <w:rPr>
          <w:spacing w:val="-3"/>
          <w:w w:val="105"/>
        </w:rPr>
        <w:t xml:space="preserve"> </w:t>
      </w:r>
      <w:r>
        <w:rPr>
          <w:w w:val="105"/>
        </w:rPr>
        <w:t>Statements.</w:t>
      </w:r>
    </w:p>
    <w:p w14:paraId="1196F20E" w14:textId="77777777" w:rsidR="004304EB" w:rsidRDefault="000856F8">
      <w:pPr>
        <w:pStyle w:val="a3"/>
        <w:spacing w:before="100" w:line="249" w:lineRule="auto"/>
        <w:ind w:left="146" w:right="326"/>
      </w:pPr>
      <w:r>
        <w:rPr>
          <w:w w:val="105"/>
        </w:rPr>
        <w:t>During</w:t>
      </w:r>
      <w:r>
        <w:rPr>
          <w:spacing w:val="-6"/>
          <w:w w:val="105"/>
        </w:rPr>
        <w:t xml:space="preserve"> </w:t>
      </w:r>
      <w:r>
        <w:rPr>
          <w:w w:val="105"/>
        </w:rPr>
        <w:t>the</w:t>
      </w:r>
      <w:r>
        <w:rPr>
          <w:spacing w:val="-6"/>
          <w:w w:val="105"/>
        </w:rPr>
        <w:t xml:space="preserve"> </w:t>
      </w:r>
      <w:r>
        <w:rPr>
          <w:w w:val="105"/>
        </w:rPr>
        <w:t>th</w:t>
      </w:r>
      <w:r>
        <w:rPr>
          <w:w w:val="105"/>
        </w:rPr>
        <w:t>ree</w:t>
      </w:r>
      <w:r>
        <w:rPr>
          <w:spacing w:val="-5"/>
          <w:w w:val="105"/>
        </w:rPr>
        <w:t xml:space="preserve"> </w:t>
      </w:r>
      <w:r>
        <w:rPr>
          <w:w w:val="105"/>
        </w:rPr>
        <w:t>months</w:t>
      </w:r>
      <w:r>
        <w:rPr>
          <w:spacing w:val="-6"/>
          <w:w w:val="105"/>
        </w:rPr>
        <w:t xml:space="preserve"> </w:t>
      </w:r>
      <w:r>
        <w:rPr>
          <w:w w:val="105"/>
        </w:rPr>
        <w:t>ended</w:t>
      </w:r>
      <w:r>
        <w:rPr>
          <w:spacing w:val="-5"/>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5"/>
          <w:w w:val="105"/>
        </w:rPr>
        <w:t xml:space="preserve"> </w:t>
      </w:r>
      <w:r>
        <w:rPr>
          <w:w w:val="105"/>
        </w:rPr>
        <w:t>other</w:t>
      </w:r>
      <w:r>
        <w:rPr>
          <w:spacing w:val="-6"/>
          <w:w w:val="105"/>
        </w:rPr>
        <w:t xml:space="preserve"> </w:t>
      </w:r>
      <w:r>
        <w:rPr>
          <w:w w:val="105"/>
        </w:rPr>
        <w:t>income</w:t>
      </w:r>
      <w:r>
        <w:rPr>
          <w:spacing w:val="-5"/>
          <w:w w:val="105"/>
        </w:rPr>
        <w:t xml:space="preserve"> </w:t>
      </w:r>
      <w:r>
        <w:rPr>
          <w:w w:val="105"/>
        </w:rPr>
        <w:t>(loss)</w:t>
      </w:r>
      <w:r>
        <w:rPr>
          <w:spacing w:val="-6"/>
          <w:w w:val="105"/>
        </w:rPr>
        <w:t xml:space="preserve"> </w:t>
      </w:r>
      <w:r>
        <w:rPr>
          <w:w w:val="105"/>
        </w:rPr>
        <w:t>—</w:t>
      </w:r>
      <w:r>
        <w:rPr>
          <w:spacing w:val="-6"/>
          <w:w w:val="105"/>
        </w:rPr>
        <w:t xml:space="preserve"> </w:t>
      </w:r>
      <w:r>
        <w:rPr>
          <w:w w:val="105"/>
        </w:rPr>
        <w:t>net</w:t>
      </w:r>
      <w:r>
        <w:rPr>
          <w:spacing w:val="-5"/>
          <w:w w:val="105"/>
        </w:rPr>
        <w:t xml:space="preserve"> </w:t>
      </w:r>
      <w:r>
        <w:rPr>
          <w:w w:val="105"/>
        </w:rPr>
        <w:t>was</w:t>
      </w:r>
      <w:r>
        <w:rPr>
          <w:spacing w:val="-6"/>
          <w:w w:val="105"/>
        </w:rPr>
        <w:t xml:space="preserve"> </w:t>
      </w:r>
      <w:r>
        <w:rPr>
          <w:w w:val="105"/>
        </w:rPr>
        <w:t>income</w:t>
      </w:r>
      <w:r>
        <w:rPr>
          <w:spacing w:val="-5"/>
          <w:w w:val="105"/>
        </w:rPr>
        <w:t xml:space="preserve"> </w:t>
      </w:r>
      <w:r>
        <w:rPr>
          <w:w w:val="105"/>
        </w:rPr>
        <w:t>of</w:t>
      </w:r>
      <w:r>
        <w:rPr>
          <w:spacing w:val="-6"/>
          <w:w w:val="105"/>
        </w:rPr>
        <w:t xml:space="preserve"> </w:t>
      </w:r>
      <w:r>
        <w:rPr>
          <w:w w:val="105"/>
        </w:rPr>
        <w:t>$214</w:t>
      </w:r>
      <w:r>
        <w:rPr>
          <w:spacing w:val="-6"/>
          <w:w w:val="105"/>
        </w:rPr>
        <w:t xml:space="preserve"> </w:t>
      </w:r>
      <w:r>
        <w:rPr>
          <w:w w:val="105"/>
        </w:rPr>
        <w:t>million.</w:t>
      </w:r>
      <w:r>
        <w:rPr>
          <w:spacing w:val="-5"/>
          <w:w w:val="105"/>
        </w:rPr>
        <w:t xml:space="preserve"> </w:t>
      </w:r>
      <w:r>
        <w:rPr>
          <w:w w:val="105"/>
        </w:rPr>
        <w:t>The</w:t>
      </w:r>
      <w:r>
        <w:rPr>
          <w:spacing w:val="-6"/>
          <w:w w:val="105"/>
        </w:rPr>
        <w:t xml:space="preserve"> </w:t>
      </w:r>
      <w:r>
        <w:rPr>
          <w:w w:val="105"/>
        </w:rPr>
        <w:t>Company</w:t>
      </w:r>
      <w:r>
        <w:rPr>
          <w:spacing w:val="-5"/>
          <w:w w:val="105"/>
        </w:rPr>
        <w:t xml:space="preserve"> </w:t>
      </w:r>
      <w:r>
        <w:rPr>
          <w:w w:val="105"/>
        </w:rPr>
        <w:t>recognized</w:t>
      </w:r>
      <w:r>
        <w:rPr>
          <w:spacing w:val="-6"/>
          <w:w w:val="105"/>
        </w:rPr>
        <w:t xml:space="preserve"> </w:t>
      </w:r>
      <w:r>
        <w:rPr>
          <w:w w:val="105"/>
        </w:rPr>
        <w:t>a</w:t>
      </w:r>
      <w:r>
        <w:rPr>
          <w:spacing w:val="-6"/>
          <w:w w:val="105"/>
        </w:rPr>
        <w:t xml:space="preserve"> </w:t>
      </w:r>
      <w:r>
        <w:rPr>
          <w:w w:val="105"/>
        </w:rPr>
        <w:t>net</w:t>
      </w:r>
      <w:r>
        <w:rPr>
          <w:spacing w:val="-5"/>
          <w:w w:val="105"/>
        </w:rPr>
        <w:t xml:space="preserve"> </w:t>
      </w:r>
      <w:r>
        <w:rPr>
          <w:w w:val="105"/>
        </w:rPr>
        <w:t>gain</w:t>
      </w:r>
      <w:r>
        <w:rPr>
          <w:spacing w:val="-6"/>
          <w:w w:val="105"/>
        </w:rPr>
        <w:t xml:space="preserve"> </w:t>
      </w:r>
      <w:r>
        <w:rPr>
          <w:w w:val="105"/>
        </w:rPr>
        <w:t>of</w:t>
      </w:r>
      <w:r>
        <w:rPr>
          <w:spacing w:val="-5"/>
          <w:w w:val="105"/>
        </w:rPr>
        <w:t xml:space="preserve"> </w:t>
      </w:r>
      <w:r>
        <w:rPr>
          <w:w w:val="105"/>
        </w:rPr>
        <w:t>$247</w:t>
      </w:r>
      <w:r>
        <w:rPr>
          <w:spacing w:val="-6"/>
          <w:w w:val="105"/>
        </w:rPr>
        <w:t xml:space="preserve"> </w:t>
      </w:r>
      <w:r>
        <w:rPr>
          <w:w w:val="105"/>
        </w:rPr>
        <w:t>million</w:t>
      </w:r>
      <w:r>
        <w:rPr>
          <w:spacing w:val="-6"/>
          <w:w w:val="105"/>
        </w:rPr>
        <w:t xml:space="preserve"> </w:t>
      </w:r>
      <w:r>
        <w:rPr>
          <w:w w:val="105"/>
        </w:rPr>
        <w:t>related</w:t>
      </w:r>
      <w:r>
        <w:rPr>
          <w:spacing w:val="-5"/>
          <w:w w:val="105"/>
        </w:rPr>
        <w:t xml:space="preserve"> </w:t>
      </w:r>
      <w:r>
        <w:rPr>
          <w:w w:val="105"/>
        </w:rPr>
        <w:t>to</w:t>
      </w:r>
      <w:r>
        <w:rPr>
          <w:spacing w:val="-6"/>
          <w:w w:val="105"/>
        </w:rPr>
        <w:t xml:space="preserve"> </w:t>
      </w:r>
      <w:r>
        <w:rPr>
          <w:w w:val="105"/>
        </w:rPr>
        <w:t>realized and unrealized gains and losses on equity securities and trading debt securities as well as realized</w:t>
      </w:r>
      <w:r>
        <w:rPr>
          <w:w w:val="105"/>
        </w:rPr>
        <w:t xml:space="preserve"> gains and losses on available-for-sale debt securities. The Company also recorded</w:t>
      </w:r>
      <w:r>
        <w:rPr>
          <w:spacing w:val="-7"/>
          <w:w w:val="105"/>
        </w:rPr>
        <w:t xml:space="preserve"> </w:t>
      </w:r>
      <w:r>
        <w:rPr>
          <w:w w:val="105"/>
        </w:rPr>
        <w:t>an</w:t>
      </w:r>
      <w:r>
        <w:rPr>
          <w:spacing w:val="-7"/>
          <w:w w:val="105"/>
        </w:rPr>
        <w:t xml:space="preserve"> </w:t>
      </w:r>
      <w:r>
        <w:rPr>
          <w:w w:val="105"/>
        </w:rPr>
        <w:t>other-than-temporary</w:t>
      </w:r>
      <w:r>
        <w:rPr>
          <w:spacing w:val="-7"/>
          <w:w w:val="105"/>
        </w:rPr>
        <w:t xml:space="preserve"> </w:t>
      </w:r>
      <w:r>
        <w:rPr>
          <w:w w:val="105"/>
        </w:rPr>
        <w:t>impairment</w:t>
      </w:r>
      <w:r>
        <w:rPr>
          <w:spacing w:val="-7"/>
          <w:w w:val="105"/>
        </w:rPr>
        <w:t xml:space="preserve"> </w:t>
      </w:r>
      <w:r>
        <w:rPr>
          <w:w w:val="105"/>
        </w:rPr>
        <w:t>charge</w:t>
      </w:r>
      <w:r>
        <w:rPr>
          <w:spacing w:val="-7"/>
          <w:w w:val="105"/>
        </w:rPr>
        <w:t xml:space="preserve"> </w:t>
      </w:r>
      <w:r>
        <w:rPr>
          <w:w w:val="105"/>
        </w:rPr>
        <w:t>of</w:t>
      </w:r>
      <w:r>
        <w:rPr>
          <w:spacing w:val="-7"/>
          <w:w w:val="105"/>
        </w:rPr>
        <w:t xml:space="preserve"> </w:t>
      </w:r>
      <w:r>
        <w:rPr>
          <w:w w:val="105"/>
        </w:rPr>
        <w:t>$38</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one</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investees</w:t>
      </w:r>
      <w:r>
        <w:rPr>
          <w:spacing w:val="-7"/>
          <w:w w:val="105"/>
        </w:rPr>
        <w:t xml:space="preserve"> </w:t>
      </w:r>
      <w:r>
        <w:rPr>
          <w:w w:val="105"/>
        </w:rPr>
        <w:t>in</w:t>
      </w:r>
      <w:r>
        <w:rPr>
          <w:spacing w:val="-6"/>
          <w:w w:val="105"/>
        </w:rPr>
        <w:t xml:space="preserve"> </w:t>
      </w:r>
      <w:r>
        <w:rPr>
          <w:w w:val="105"/>
        </w:rPr>
        <w:t>Latin</w:t>
      </w:r>
      <w:r>
        <w:rPr>
          <w:spacing w:val="-7"/>
          <w:w w:val="105"/>
        </w:rPr>
        <w:t xml:space="preserve"> </w:t>
      </w:r>
      <w:r>
        <w:rPr>
          <w:w w:val="105"/>
        </w:rPr>
        <w:t>America</w:t>
      </w:r>
      <w:r>
        <w:rPr>
          <w:spacing w:val="-7"/>
          <w:w w:val="105"/>
        </w:rPr>
        <w:t xml:space="preserve"> </w:t>
      </w:r>
      <w:r>
        <w:rPr>
          <w:w w:val="105"/>
        </w:rPr>
        <w:t>and</w:t>
      </w:r>
      <w:r>
        <w:rPr>
          <w:spacing w:val="-7"/>
          <w:w w:val="105"/>
        </w:rPr>
        <w:t xml:space="preserve"> </w:t>
      </w:r>
      <w:r>
        <w:rPr>
          <w:w w:val="105"/>
        </w:rPr>
        <w:t>a</w:t>
      </w:r>
      <w:r>
        <w:rPr>
          <w:spacing w:val="-7"/>
          <w:w w:val="105"/>
        </w:rPr>
        <w:t xml:space="preserve"> </w:t>
      </w:r>
      <w:r>
        <w:rPr>
          <w:w w:val="105"/>
        </w:rPr>
        <w:t>charge</w:t>
      </w:r>
      <w:r>
        <w:rPr>
          <w:spacing w:val="-7"/>
          <w:w w:val="105"/>
        </w:rPr>
        <w:t xml:space="preserve"> </w:t>
      </w:r>
      <w:r>
        <w:rPr>
          <w:w w:val="105"/>
        </w:rPr>
        <w:t>of</w:t>
      </w:r>
      <w:r>
        <w:rPr>
          <w:spacing w:val="-7"/>
          <w:w w:val="105"/>
        </w:rPr>
        <w:t xml:space="preserve"> </w:t>
      </w:r>
      <w:r>
        <w:rPr>
          <w:w w:val="105"/>
        </w:rPr>
        <w:t>$19</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 xml:space="preserve">asset </w:t>
      </w:r>
      <w:r>
        <w:rPr>
          <w:w w:val="105"/>
        </w:rPr>
        <w:t>write-offs</w:t>
      </w:r>
      <w:r>
        <w:rPr>
          <w:spacing w:val="-8"/>
          <w:w w:val="105"/>
        </w:rPr>
        <w:t xml:space="preserve"> </w:t>
      </w:r>
      <w:r>
        <w:rPr>
          <w:w w:val="105"/>
        </w:rPr>
        <w:t>associated</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restructuring</w:t>
      </w:r>
      <w:r>
        <w:rPr>
          <w:spacing w:val="-8"/>
          <w:w w:val="105"/>
        </w:rPr>
        <w:t xml:space="preserve"> </w:t>
      </w:r>
      <w:r>
        <w:rPr>
          <w:w w:val="105"/>
        </w:rPr>
        <w:t>of</w:t>
      </w:r>
      <w:r>
        <w:rPr>
          <w:spacing w:val="-7"/>
          <w:w w:val="105"/>
        </w:rPr>
        <w:t xml:space="preserve"> </w:t>
      </w:r>
      <w:r>
        <w:rPr>
          <w:w w:val="105"/>
        </w:rPr>
        <w:t>our</w:t>
      </w:r>
      <w:r>
        <w:rPr>
          <w:spacing w:val="-7"/>
          <w:w w:val="105"/>
        </w:rPr>
        <w:t xml:space="preserve"> </w:t>
      </w:r>
      <w:r>
        <w:rPr>
          <w:w w:val="105"/>
        </w:rPr>
        <w:t>water</w:t>
      </w:r>
      <w:r>
        <w:rPr>
          <w:spacing w:val="-7"/>
          <w:w w:val="105"/>
        </w:rPr>
        <w:t xml:space="preserve"> </w:t>
      </w:r>
      <w:r>
        <w:rPr>
          <w:w w:val="105"/>
        </w:rPr>
        <w:t>manufacturing</w:t>
      </w:r>
      <w:r>
        <w:rPr>
          <w:spacing w:val="-7"/>
          <w:w w:val="105"/>
        </w:rPr>
        <w:t xml:space="preserve"> </w:t>
      </w:r>
      <w:r>
        <w:rPr>
          <w:w w:val="105"/>
        </w:rPr>
        <w:t>operations</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United</w:t>
      </w:r>
      <w:r>
        <w:rPr>
          <w:spacing w:val="-7"/>
          <w:w w:val="105"/>
        </w:rPr>
        <w:t xml:space="preserve"> </w:t>
      </w:r>
      <w:r>
        <w:rPr>
          <w:w w:val="105"/>
        </w:rPr>
        <w:t>States.</w:t>
      </w:r>
      <w:r>
        <w:rPr>
          <w:spacing w:val="-7"/>
          <w:w w:val="105"/>
        </w:rPr>
        <w:t xml:space="preserve"> </w:t>
      </w:r>
      <w:r>
        <w:rPr>
          <w:w w:val="105"/>
        </w:rPr>
        <w:t>Other</w:t>
      </w:r>
      <w:r>
        <w:rPr>
          <w:spacing w:val="-8"/>
          <w:w w:val="105"/>
        </w:rPr>
        <w:t xml:space="preserve"> </w:t>
      </w:r>
      <w:r>
        <w:rPr>
          <w:w w:val="105"/>
        </w:rPr>
        <w:t>income</w:t>
      </w:r>
      <w:r>
        <w:rPr>
          <w:spacing w:val="-7"/>
          <w:w w:val="105"/>
        </w:rPr>
        <w:t xml:space="preserve"> </w:t>
      </w:r>
      <w:r>
        <w:rPr>
          <w:w w:val="105"/>
        </w:rPr>
        <w:t>(loss)</w:t>
      </w:r>
      <w:r>
        <w:rPr>
          <w:spacing w:val="-7"/>
          <w:w w:val="105"/>
        </w:rPr>
        <w:t xml:space="preserve"> </w:t>
      </w:r>
      <w:r>
        <w:rPr>
          <w:w w:val="105"/>
        </w:rPr>
        <w:t>—</w:t>
      </w:r>
      <w:r>
        <w:rPr>
          <w:spacing w:val="-7"/>
          <w:w w:val="105"/>
        </w:rPr>
        <w:t xml:space="preserve"> </w:t>
      </w:r>
      <w:r>
        <w:rPr>
          <w:w w:val="105"/>
        </w:rPr>
        <w:t>net</w:t>
      </w:r>
      <w:r>
        <w:rPr>
          <w:spacing w:val="-7"/>
          <w:w w:val="105"/>
        </w:rPr>
        <w:t xml:space="preserve"> </w:t>
      </w:r>
      <w:r>
        <w:rPr>
          <w:w w:val="105"/>
        </w:rPr>
        <w:t>also</w:t>
      </w:r>
      <w:r>
        <w:rPr>
          <w:spacing w:val="-8"/>
          <w:w w:val="105"/>
        </w:rPr>
        <w:t xml:space="preserve"> </w:t>
      </w:r>
      <w:r>
        <w:rPr>
          <w:w w:val="105"/>
        </w:rPr>
        <w:t>included</w:t>
      </w:r>
      <w:r>
        <w:rPr>
          <w:spacing w:val="-7"/>
          <w:w w:val="105"/>
        </w:rPr>
        <w:t xml:space="preserve"> </w:t>
      </w:r>
      <w:r>
        <w:rPr>
          <w:w w:val="105"/>
        </w:rPr>
        <w:t>income</w:t>
      </w:r>
      <w:r>
        <w:rPr>
          <w:spacing w:val="-7"/>
          <w:w w:val="105"/>
        </w:rPr>
        <w:t xml:space="preserve"> </w:t>
      </w:r>
      <w:r>
        <w:rPr>
          <w:w w:val="105"/>
        </w:rPr>
        <w:t>of</w:t>
      </w:r>
      <w:r>
        <w:rPr>
          <w:spacing w:val="-7"/>
          <w:w w:val="105"/>
        </w:rPr>
        <w:t xml:space="preserve"> </w:t>
      </w:r>
      <w:r>
        <w:rPr>
          <w:w w:val="105"/>
        </w:rPr>
        <w:t>$42</w:t>
      </w:r>
      <w:r>
        <w:rPr>
          <w:spacing w:val="-8"/>
          <w:w w:val="105"/>
        </w:rPr>
        <w:t xml:space="preserve"> </w:t>
      </w:r>
      <w:r>
        <w:rPr>
          <w:w w:val="105"/>
        </w:rPr>
        <w:t>million</w:t>
      </w:r>
      <w:r>
        <w:rPr>
          <w:spacing w:val="-7"/>
          <w:w w:val="105"/>
        </w:rPr>
        <w:t xml:space="preserve"> </w:t>
      </w:r>
      <w:r>
        <w:rPr>
          <w:w w:val="105"/>
        </w:rPr>
        <w:t>related to the non-service cost components of net periodic benefit cost, $35 million of d</w:t>
      </w:r>
      <w:r>
        <w:rPr>
          <w:w w:val="105"/>
        </w:rPr>
        <w:t>ividend income and net foreign currency exchange losses of $49 million. None of the other items included in other income (loss) — net during the three months ended June 26, 2020 was individually significant. Refer to Note 4 of Notes to Condensed Consolidat</w:t>
      </w:r>
      <w:r>
        <w:rPr>
          <w:w w:val="105"/>
        </w:rPr>
        <w:t>ed Financial Statements for additional information on equity and debt securities. Refer to Note 15 of Notes to Condensed Consolidated Financial Statements for additional information</w:t>
      </w:r>
      <w:r>
        <w:rPr>
          <w:spacing w:val="-5"/>
          <w:w w:val="105"/>
        </w:rPr>
        <w:t xml:space="preserve"> </w:t>
      </w:r>
      <w:r>
        <w:rPr>
          <w:w w:val="105"/>
        </w:rPr>
        <w:t>on</w:t>
      </w:r>
      <w:r>
        <w:rPr>
          <w:spacing w:val="-4"/>
          <w:w w:val="105"/>
        </w:rPr>
        <w:t xml:space="preserve"> </w:t>
      </w:r>
      <w:r>
        <w:rPr>
          <w:w w:val="105"/>
        </w:rPr>
        <w:t>the</w:t>
      </w:r>
      <w:r>
        <w:rPr>
          <w:spacing w:val="-5"/>
          <w:w w:val="105"/>
        </w:rPr>
        <w:t xml:space="preserve"> </w:t>
      </w:r>
      <w:r>
        <w:rPr>
          <w:w w:val="105"/>
        </w:rPr>
        <w:t>impairment</w:t>
      </w:r>
      <w:r>
        <w:rPr>
          <w:spacing w:val="-4"/>
          <w:w w:val="105"/>
        </w:rPr>
        <w:t xml:space="preserve"> </w:t>
      </w:r>
      <w:r>
        <w:rPr>
          <w:w w:val="105"/>
        </w:rPr>
        <w:t>charge</w:t>
      </w:r>
      <w:r>
        <w:rPr>
          <w:spacing w:val="-5"/>
          <w:w w:val="105"/>
        </w:rPr>
        <w:t xml:space="preserve"> </w:t>
      </w:r>
      <w:r>
        <w:rPr>
          <w:w w:val="105"/>
        </w:rPr>
        <w:t>and</w:t>
      </w:r>
      <w:r>
        <w:rPr>
          <w:spacing w:val="-4"/>
          <w:w w:val="105"/>
        </w:rPr>
        <w:t xml:space="preserve"> </w:t>
      </w:r>
      <w:r>
        <w:rPr>
          <w:w w:val="105"/>
        </w:rPr>
        <w:t>the</w:t>
      </w:r>
      <w:r>
        <w:rPr>
          <w:spacing w:val="-5"/>
          <w:w w:val="105"/>
        </w:rPr>
        <w:t xml:space="preserve"> </w:t>
      </w:r>
      <w:r>
        <w:rPr>
          <w:w w:val="105"/>
        </w:rPr>
        <w:t>charge</w:t>
      </w:r>
      <w:r>
        <w:rPr>
          <w:spacing w:val="-4"/>
          <w:w w:val="105"/>
        </w:rPr>
        <w:t xml:space="preserve"> </w:t>
      </w:r>
      <w:r>
        <w:rPr>
          <w:w w:val="105"/>
        </w:rPr>
        <w:t>for</w:t>
      </w:r>
      <w:r>
        <w:rPr>
          <w:spacing w:val="-5"/>
          <w:w w:val="105"/>
        </w:rPr>
        <w:t xml:space="preserve"> </w:t>
      </w:r>
      <w:r>
        <w:rPr>
          <w:w w:val="105"/>
        </w:rPr>
        <w:t>accelerated</w:t>
      </w:r>
      <w:r>
        <w:rPr>
          <w:spacing w:val="-4"/>
          <w:w w:val="105"/>
        </w:rPr>
        <w:t xml:space="preserve"> </w:t>
      </w:r>
      <w:r>
        <w:rPr>
          <w:w w:val="105"/>
        </w:rPr>
        <w:t>depreciation</w:t>
      </w:r>
      <w:r>
        <w:rPr>
          <w:spacing w:val="-5"/>
          <w:w w:val="105"/>
        </w:rPr>
        <w:t xml:space="preserve"> </w:t>
      </w:r>
      <w:r>
        <w:rPr>
          <w:w w:val="105"/>
        </w:rPr>
        <w:t>on</w:t>
      </w:r>
      <w:r>
        <w:rPr>
          <w:spacing w:val="-4"/>
          <w:w w:val="105"/>
        </w:rPr>
        <w:t xml:space="preserve"> </w:t>
      </w:r>
      <w:r>
        <w:rPr>
          <w:w w:val="105"/>
        </w:rPr>
        <w:t>fixed</w:t>
      </w:r>
      <w:r>
        <w:rPr>
          <w:spacing w:val="-5"/>
          <w:w w:val="105"/>
        </w:rPr>
        <w:t xml:space="preserve"> </w:t>
      </w:r>
      <w:r>
        <w:rPr>
          <w:w w:val="105"/>
        </w:rPr>
        <w:t>assets.</w:t>
      </w:r>
      <w:r>
        <w:rPr>
          <w:spacing w:val="-4"/>
          <w:w w:val="105"/>
        </w:rPr>
        <w:t xml:space="preserve"> </w:t>
      </w:r>
      <w:r>
        <w:rPr>
          <w:w w:val="105"/>
        </w:rPr>
        <w:t>Refer</w:t>
      </w:r>
      <w:r>
        <w:rPr>
          <w:spacing w:val="-5"/>
          <w:w w:val="105"/>
        </w:rPr>
        <w:t xml:space="preserve"> </w:t>
      </w:r>
      <w:r>
        <w:rPr>
          <w:w w:val="105"/>
        </w:rPr>
        <w:t>to</w:t>
      </w:r>
      <w:r>
        <w:rPr>
          <w:spacing w:val="-4"/>
          <w:w w:val="105"/>
        </w:rPr>
        <w:t xml:space="preserve"> </w:t>
      </w:r>
      <w:r>
        <w:rPr>
          <w:w w:val="105"/>
        </w:rPr>
        <w:t>Note</w:t>
      </w:r>
      <w:r>
        <w:rPr>
          <w:spacing w:val="-5"/>
          <w:w w:val="105"/>
        </w:rPr>
        <w:t xml:space="preserve"> </w:t>
      </w:r>
      <w:r>
        <w:rPr>
          <w:w w:val="105"/>
        </w:rPr>
        <w:t>16</w:t>
      </w:r>
      <w:r>
        <w:rPr>
          <w:spacing w:val="-4"/>
          <w:w w:val="105"/>
        </w:rPr>
        <w:t xml:space="preserve"> </w:t>
      </w:r>
      <w:r>
        <w:rPr>
          <w:w w:val="105"/>
        </w:rPr>
        <w:t>of</w:t>
      </w:r>
      <w:r>
        <w:rPr>
          <w:spacing w:val="-5"/>
          <w:w w:val="105"/>
        </w:rPr>
        <w:t xml:space="preserve"> </w:t>
      </w:r>
      <w:r>
        <w:rPr>
          <w:w w:val="105"/>
        </w:rPr>
        <w:t>Notes</w:t>
      </w:r>
      <w:r>
        <w:rPr>
          <w:spacing w:val="-4"/>
          <w:w w:val="105"/>
        </w:rPr>
        <w:t xml:space="preserve"> </w:t>
      </w:r>
      <w:r>
        <w:rPr>
          <w:w w:val="105"/>
        </w:rPr>
        <w:t>to</w:t>
      </w:r>
      <w:r>
        <w:rPr>
          <w:spacing w:val="-5"/>
          <w:w w:val="105"/>
        </w:rPr>
        <w:t xml:space="preserve"> </w:t>
      </w:r>
      <w:r>
        <w:rPr>
          <w:w w:val="105"/>
        </w:rPr>
        <w:t>Condensed</w:t>
      </w:r>
      <w:r>
        <w:rPr>
          <w:spacing w:val="-4"/>
          <w:w w:val="105"/>
        </w:rPr>
        <w:t xml:space="preserve"> </w:t>
      </w:r>
      <w:r>
        <w:rPr>
          <w:w w:val="105"/>
        </w:rPr>
        <w:t>Consolidated</w:t>
      </w:r>
      <w:r>
        <w:rPr>
          <w:spacing w:val="-5"/>
          <w:w w:val="105"/>
        </w:rPr>
        <w:t xml:space="preserve"> </w:t>
      </w:r>
      <w:r>
        <w:rPr>
          <w:w w:val="105"/>
        </w:rPr>
        <w:t>Financial</w:t>
      </w:r>
    </w:p>
    <w:p w14:paraId="1196F20F" w14:textId="77777777" w:rsidR="004304EB" w:rsidRDefault="000856F8">
      <w:pPr>
        <w:pStyle w:val="a3"/>
        <w:spacing w:before="5"/>
        <w:ind w:left="146"/>
      </w:pPr>
      <w:r>
        <w:rPr>
          <w:w w:val="105"/>
        </w:rPr>
        <w:t>Statements for the impact these items had on our operating segments and Corporate.</w:t>
      </w:r>
    </w:p>
    <w:p w14:paraId="1196F210" w14:textId="77777777" w:rsidR="004304EB" w:rsidRDefault="000856F8">
      <w:pPr>
        <w:pStyle w:val="a3"/>
        <w:spacing w:before="104" w:line="249" w:lineRule="auto"/>
        <w:ind w:left="146" w:right="331"/>
      </w:pPr>
      <w:r>
        <w:rPr>
          <w:w w:val="105"/>
        </w:rPr>
        <w:t>During the three months ended June 28, 2019, other income (loss) — net was a loss</w:t>
      </w:r>
      <w:r>
        <w:rPr>
          <w:w w:val="105"/>
        </w:rPr>
        <w:t xml:space="preserve"> of $174 million. The Company recorded an adjustment to reduce the carrying amount of CCBA's</w:t>
      </w:r>
      <w:r>
        <w:rPr>
          <w:spacing w:val="-9"/>
          <w:w w:val="105"/>
        </w:rPr>
        <w:t xml:space="preserve"> </w:t>
      </w:r>
      <w:r>
        <w:rPr>
          <w:w w:val="105"/>
        </w:rPr>
        <w:t>fixed</w:t>
      </w:r>
      <w:r>
        <w:rPr>
          <w:spacing w:val="-8"/>
          <w:w w:val="105"/>
        </w:rPr>
        <w:t xml:space="preserve"> </w:t>
      </w:r>
      <w:r>
        <w:rPr>
          <w:w w:val="105"/>
        </w:rPr>
        <w:t>assets</w:t>
      </w:r>
      <w:r>
        <w:rPr>
          <w:spacing w:val="-8"/>
          <w:w w:val="105"/>
        </w:rPr>
        <w:t xml:space="preserve"> </w:t>
      </w:r>
      <w:r>
        <w:rPr>
          <w:w w:val="105"/>
        </w:rPr>
        <w:t>and</w:t>
      </w:r>
      <w:r>
        <w:rPr>
          <w:spacing w:val="-8"/>
          <w:w w:val="105"/>
        </w:rPr>
        <w:t xml:space="preserve"> </w:t>
      </w:r>
      <w:r>
        <w:rPr>
          <w:w w:val="105"/>
        </w:rPr>
        <w:t>definite-lived</w:t>
      </w:r>
      <w:r>
        <w:rPr>
          <w:spacing w:val="-8"/>
          <w:w w:val="105"/>
        </w:rPr>
        <w:t xml:space="preserve"> </w:t>
      </w:r>
      <w:r>
        <w:rPr>
          <w:w w:val="105"/>
        </w:rPr>
        <w:t>intangible</w:t>
      </w:r>
      <w:r>
        <w:rPr>
          <w:spacing w:val="-8"/>
          <w:w w:val="105"/>
        </w:rPr>
        <w:t xml:space="preserve"> </w:t>
      </w:r>
      <w:r>
        <w:rPr>
          <w:w w:val="105"/>
        </w:rPr>
        <w:t>assets</w:t>
      </w:r>
      <w:r>
        <w:rPr>
          <w:spacing w:val="-8"/>
          <w:w w:val="105"/>
        </w:rPr>
        <w:t xml:space="preserve"> </w:t>
      </w:r>
      <w:r>
        <w:rPr>
          <w:w w:val="105"/>
        </w:rPr>
        <w:t>by</w:t>
      </w:r>
      <w:r>
        <w:rPr>
          <w:spacing w:val="-8"/>
          <w:w w:val="105"/>
        </w:rPr>
        <w:t xml:space="preserve"> </w:t>
      </w:r>
      <w:r>
        <w:rPr>
          <w:w w:val="105"/>
        </w:rPr>
        <w:t>$160</w:t>
      </w:r>
      <w:r>
        <w:rPr>
          <w:spacing w:val="-8"/>
          <w:w w:val="105"/>
        </w:rPr>
        <w:t xml:space="preserve"> </w:t>
      </w:r>
      <w:r>
        <w:rPr>
          <w:w w:val="105"/>
        </w:rPr>
        <w:t>million.</w:t>
      </w:r>
      <w:r>
        <w:rPr>
          <w:spacing w:val="-8"/>
          <w:w w:val="105"/>
        </w:rPr>
        <w:t xml:space="preserve"> </w:t>
      </w:r>
      <w:r>
        <w:rPr>
          <w:w w:val="105"/>
        </w:rPr>
        <w:t>The</w:t>
      </w:r>
      <w:r>
        <w:rPr>
          <w:spacing w:val="-8"/>
          <w:w w:val="105"/>
        </w:rPr>
        <w:t xml:space="preserve"> </w:t>
      </w:r>
      <w:r>
        <w:rPr>
          <w:w w:val="105"/>
        </w:rPr>
        <w:t>Company</w:t>
      </w:r>
      <w:r>
        <w:rPr>
          <w:spacing w:val="-9"/>
          <w:w w:val="105"/>
        </w:rPr>
        <w:t xml:space="preserve"> </w:t>
      </w:r>
      <w:r>
        <w:rPr>
          <w:w w:val="105"/>
        </w:rPr>
        <w:t>also</w:t>
      </w:r>
      <w:r>
        <w:rPr>
          <w:spacing w:val="-8"/>
          <w:w w:val="105"/>
        </w:rPr>
        <w:t xml:space="preserve"> </w:t>
      </w:r>
      <w:r>
        <w:rPr>
          <w:w w:val="105"/>
        </w:rPr>
        <w:t>recorded</w:t>
      </w:r>
      <w:r>
        <w:rPr>
          <w:spacing w:val="-8"/>
          <w:w w:val="105"/>
        </w:rPr>
        <w:t xml:space="preserve"> </w:t>
      </w:r>
      <w:r>
        <w:rPr>
          <w:w w:val="105"/>
        </w:rPr>
        <w:t>an</w:t>
      </w:r>
      <w:r>
        <w:rPr>
          <w:spacing w:val="-8"/>
          <w:w w:val="105"/>
        </w:rPr>
        <w:t xml:space="preserve"> </w:t>
      </w:r>
      <w:r>
        <w:rPr>
          <w:w w:val="105"/>
        </w:rPr>
        <w:t>other-than-temporary</w:t>
      </w:r>
      <w:r>
        <w:rPr>
          <w:spacing w:val="-8"/>
          <w:w w:val="105"/>
        </w:rPr>
        <w:t xml:space="preserve"> </w:t>
      </w:r>
      <w:r>
        <w:rPr>
          <w:w w:val="105"/>
        </w:rPr>
        <w:t>impairment</w:t>
      </w:r>
      <w:r>
        <w:rPr>
          <w:spacing w:val="-8"/>
          <w:w w:val="105"/>
        </w:rPr>
        <w:t xml:space="preserve"> </w:t>
      </w:r>
      <w:r>
        <w:rPr>
          <w:w w:val="105"/>
        </w:rPr>
        <w:t>charge</w:t>
      </w:r>
      <w:r>
        <w:rPr>
          <w:spacing w:val="-8"/>
          <w:w w:val="105"/>
        </w:rPr>
        <w:t xml:space="preserve"> </w:t>
      </w:r>
      <w:r>
        <w:rPr>
          <w:w w:val="105"/>
        </w:rPr>
        <w:t>of</w:t>
      </w:r>
      <w:r>
        <w:rPr>
          <w:spacing w:val="-8"/>
          <w:w w:val="105"/>
        </w:rPr>
        <w:t xml:space="preserve"> </w:t>
      </w:r>
      <w:r>
        <w:rPr>
          <w:w w:val="105"/>
        </w:rPr>
        <w:t>$49</w:t>
      </w:r>
      <w:r>
        <w:rPr>
          <w:spacing w:val="-8"/>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one of our equity</w:t>
      </w:r>
      <w:r>
        <w:rPr>
          <w:spacing w:val="-3"/>
          <w:w w:val="105"/>
        </w:rPr>
        <w:t xml:space="preserve"> </w:t>
      </w:r>
      <w:r>
        <w:rPr>
          <w:w w:val="105"/>
        </w:rPr>
        <w:t>method</w:t>
      </w:r>
    </w:p>
    <w:p w14:paraId="1196F211" w14:textId="77777777" w:rsidR="004304EB" w:rsidRDefault="004304EB">
      <w:pPr>
        <w:pStyle w:val="a3"/>
        <w:rPr>
          <w:sz w:val="16"/>
        </w:rPr>
      </w:pPr>
    </w:p>
    <w:p w14:paraId="1196F212" w14:textId="77777777" w:rsidR="004304EB" w:rsidRDefault="004304EB">
      <w:pPr>
        <w:pStyle w:val="a3"/>
        <w:rPr>
          <w:sz w:val="16"/>
        </w:rPr>
      </w:pPr>
    </w:p>
    <w:p w14:paraId="1196F213" w14:textId="77777777" w:rsidR="004304EB" w:rsidRDefault="004304EB">
      <w:pPr>
        <w:pStyle w:val="a3"/>
        <w:spacing w:before="4"/>
        <w:rPr>
          <w:sz w:val="20"/>
        </w:rPr>
      </w:pPr>
    </w:p>
    <w:p w14:paraId="1196F214" w14:textId="77777777" w:rsidR="004304EB" w:rsidRDefault="000856F8">
      <w:pPr>
        <w:pStyle w:val="a3"/>
        <w:ind w:left="222" w:right="541"/>
        <w:jc w:val="center"/>
      </w:pPr>
      <w:r>
        <w:rPr>
          <w:noProof/>
        </w:rPr>
        <mc:AlternateContent>
          <mc:Choice Requires="wpg">
            <w:drawing>
              <wp:anchor distT="0" distB="0" distL="0" distR="0" simplePos="0" relativeHeight="251679744" behindDoc="1" locked="0" layoutInCell="1" allowOverlap="1" wp14:anchorId="1196F59D" wp14:editId="1196F59E">
                <wp:simplePos x="0" y="0"/>
                <wp:positionH relativeFrom="page">
                  <wp:posOffset>339090</wp:posOffset>
                </wp:positionH>
                <wp:positionV relativeFrom="paragraph">
                  <wp:posOffset>172720</wp:posOffset>
                </wp:positionV>
                <wp:extent cx="7018020" cy="15240"/>
                <wp:effectExtent l="0" t="0" r="0" b="0"/>
                <wp:wrapTopAndBottom/>
                <wp:docPr id="332" name="组合 32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31" name="任意多边形 32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33" name="任意多边形 33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34" name="任意多边形 33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35" name="任意多边形 33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5DE7E3B" id="组合 328" o:spid="_x0000_s1026" style="position:absolute;left:0;text-align:left;margin-left:26.7pt;margin-top:13.6pt;width:552.6pt;height:1.2pt;z-index:-25163673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Lq4KQMAAM0NAAAOAAAAZHJzL2Uyb0RvYy54bWzsV8tu1DAU3SPxD1H2NK8OnUadqRB9bBBU&#10;avkA13EeUhJbtmcy3bNgB2uWiJ9AFXwNBT6Dayf2pDNtZ1papEooUuL4Xt/H8fG1vbM7q0pnSrgo&#10;aD1ygw3fdUiNaVLU2ch9e3LwbOg6QqI6QSWtycg9I8LdHT99stOwmIQ0p2VCuANGahE3bOTmUrLY&#10;8wTOSYXEBmWkBmFKeYUk/PLMSzhqwHpVeqHvP/cayhPGKSZCQO9eK3TH2n6aEizfpKkg0ilHLsQm&#10;9Zvr96l6e+MdFGccsbzAXRjoDlFUqKjBqTW1hyRyJrxYMlUVmFNBU7mBaeXRNC0w0TlANoG/kM0h&#10;pxOmc8niJmMWJoB2Aac7m8Wvp0fcKZKRG0Wh69Sogkn6df7u4uN7JwqHCp+GZTGoHXJ2zI5415G1&#10;fyrlWcor9YVknJlG9swiS2bSwdC55QdDP4QJwCALBuFmhzzOYXrUqEG06TogC7fCdk5wvt+NDQJ/&#10;AKGpkeGmEnrGp6dCs5E0DCgk5iiJv0PpOEeMaPCFSt+iFBiUfpyf/3z34eLLp9/fv158+wxwbbdw&#10;aX2LlYgFwHYFUEspG7B6CQcaDZswivFEyENCNeBo+krIlsCJaaHctPCsNk0Oy+DGBcCQVONUkKrp&#10;NDBJLeo5tELN7IpOyQnVKlLNGCjALKo5s0HOVcq6r7qgZoTmy7S9VknzAvI1MvNtdbqgwOdKvcXY&#10;jCFcUkFaEqlUNZts+uC4D7CgZZEcFGWpshY8O31ZcmeKoJRsv1BPR8ZLamWtlGuqhrVuVA8w1fBA&#10;tU5pcgaEmjBeZDnUpEBb6gisVtw/YXJ0LZMjDa8KA5h/CyYP9fpE8aNjsiow98ZkWA/K2EqKdk7X&#10;1bPL7H6pvL+nnkdOZdg82q1rqShHem3dnspmH7JUvnoLulwwHrYiQwRQjmEPVBVmXmv75dNukHOx&#10;YUtfbQXl1uJvq7REyqvc2aiM8H8RtseJwfXM1Xv/2swNgsHWwhnqsXC3K5iWJjeT16oZNplvn+Er&#10;eNl5XGsdLPm7H/Y+bN3VR2O4M+jzTXe/UZeS/r8+lsxvYeM/AAAA//8DAFBLAwQUAAYACAAAACEA&#10;ciBSfuAAAAAJAQAADwAAAGRycy9kb3ducmV2LnhtbEyPQU+DQBCF7yb+h82YeLMLVLBFlqZp1FNj&#10;YmtiepvCFEjZWcJugf57tyc9vnkv732TrSbdioF62xhWEM4CEMSFKRuuFHzv358WIKxDLrE1TAqu&#10;ZGGV399lmJZm5C8adq4SvoRtigpq57pUSlvUpNHOTEfsvZPpNTov+0qWPY6+XLcyCoJEamzYL9TY&#10;0aam4ry7aAUfI47refg2bM+nzfWwjz9/tiEp9fgwrV9BOJrcXxhu+B4dcs90NBcurWgVxPNnn1QQ&#10;vUQgbn4YLxIQR39ZJiDzTP7/IP8FAAD//wMAUEsBAi0AFAAGAAgAAAAhALaDOJL+AAAA4QEAABMA&#10;AAAAAAAAAAAAAAAAAAAAAFtDb250ZW50X1R5cGVzXS54bWxQSwECLQAUAAYACAAAACEAOP0h/9YA&#10;AACUAQAACwAAAAAAAAAAAAAAAAAvAQAAX3JlbHMvLnJlbHNQSwECLQAUAAYACAAAACEANXS6uCkD&#10;AADNDQAADgAAAAAAAAAAAAAAAAAuAgAAZHJzL2Uyb0RvYy54bWxQSwECLQAUAAYACAAAACEAciBS&#10;fuAAAAAJAQAADwAAAAAAAAAAAAAAAACDBQAAZHJzL2Rvd25yZXYueG1sUEsFBgAAAAAEAAQA8wAA&#10;AJAGAAAAAA==&#10;">
                <v:shape id="任意多边形 32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LnmxgAAANwAAAAPAAAAZHJzL2Rvd25yZXYueG1sRI/dasJA&#10;FITvhb7Dcgq9040NqMSsIgWpmCLUNvT2kD35wezZkN0m6dt3CwUvh5n5hkn3k2nFQL1rLCtYLiIQ&#10;xIXVDVcKPj+O8w0I55E1tpZJwQ852O8eZikm2o78TsPVVyJA2CWooPa+S6R0RU0G3cJ2xMErbW/Q&#10;B9lXUvc4Brhp5XMUraTBhsNCjR291FTcrt9GQfdWri/nw2l1dPk5N69Zlm2+MqWeHqfDFoSnyd/D&#10;/+2TVhDHS/g7E46A3P0CAAD//wMAUEsBAi0AFAAGAAgAAAAhANvh9svuAAAAhQEAABMAAAAAAAAA&#10;AAAAAAAAAAAAAFtDb250ZW50X1R5cGVzXS54bWxQSwECLQAUAAYACAAAACEAWvQsW78AAAAVAQAA&#10;CwAAAAAAAAAAAAAAAAAfAQAAX3JlbHMvLnJlbHNQSwECLQAUAAYACAAAACEA6Ii55sYAAADcAAAA&#10;DwAAAAAAAAAAAAAAAAAHAgAAZHJzL2Rvd25yZXYueG1sUEsFBgAAAAADAAMAtwAAAPoCAAAAAA==&#10;" path="m11040,12l,12,,,11052,r-12,12xe" fillcolor="#9a9a9a" stroked="f">
                  <v:path arrowok="t" textboxrect="0,0,11052,12"/>
                </v:shape>
                <v:shape id="任意多边形 33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yu7xAAAANwAAAAPAAAAZHJzL2Rvd25yZXYueG1sRI9Pi8Iw&#10;FMTvwn6H8Ba8aboWVKpRlhUXD178A3t92zzbYvNSkmirn94IgsdhZn7DzJedqcWVnK8sK/gaJiCI&#10;c6srLhQcD+vBFIQPyBpry6TgRh6Wi4/eHDNtW97RdR8KESHsM1RQhtBkUvq8JIN+aBvi6J2sMxii&#10;dIXUDtsIN7UcJclYGqw4LpTY0E9J+Xl/MQru69+Vu6y6ye6vHaWT/Lzl/2KqVP+z+56BCNSFd/jV&#10;3mgFaZrC80w8AnLxAAAA//8DAFBLAQItABQABgAIAAAAIQDb4fbL7gAAAIUBAAATAAAAAAAAAAAA&#10;AAAAAAAAAABbQ29udGVudF9UeXBlc10ueG1sUEsBAi0AFAAGAAgAAAAhAFr0LFu/AAAAFQEAAAsA&#10;AAAAAAAAAAAAAAAAHwEAAF9yZWxzLy5yZWxzUEsBAi0AFAAGAAgAAAAhAHELK7vEAAAA3AAAAA8A&#10;AAAAAAAAAAAAAAAABwIAAGRycy9kb3ducmV2LnhtbFBLBQYAAAAAAwADALcAAAD4AgAAAAA=&#10;" path="m11052,12l,12,12,,11052,r,12xe" fillcolor="#ededed" stroked="f">
                  <v:path arrowok="t" textboxrect="0,0,11052,12"/>
                </v:shape>
                <v:shape id="任意多边形 33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bGqxgAAANwAAAAPAAAAZHJzL2Rvd25yZXYueG1sRI9Pa8JA&#10;FMTvQr/D8oTedOMfgk1dpbUIxVKo2ktvj+wzic2+DbtbE/30bkHwOMzMb5j5sjO1OJHzlWUFo2EC&#10;gji3uuJCwfd+PZiB8AFZY22ZFJzJw3Lx0Jtjpm3LWzrtQiEihH2GCsoQmkxKn5dk0A9tQxy9g3UG&#10;Q5SukNphG+GmluMkSaXBiuNCiQ2tSsp/d39GgfxyaXo5/zwdN+5jv36rwyu3n0o99ruXZxCBunAP&#10;39rvWsFkMoX/M/EIyMUVAAD//wMAUEsBAi0AFAAGAAgAAAAhANvh9svuAAAAhQEAABMAAAAAAAAA&#10;AAAAAAAAAAAAAFtDb250ZW50X1R5cGVzXS54bWxQSwECLQAUAAYACAAAACEAWvQsW78AAAAVAQAA&#10;CwAAAAAAAAAAAAAAAAAfAQAAX3JlbHMvLnJlbHNQSwECLQAUAAYACAAAACEA0x2xqsYAAADcAAAA&#10;DwAAAAAAAAAAAAAAAAAHAgAAZHJzL2Rvd25yZXYueG1sUEsFBgAAAAADAAMAtwAAAPoCAAAAAA==&#10;" path="m,24l,,12,r,12l,24xe" fillcolor="#9a9a9a" stroked="f">
                  <v:path arrowok="t" textboxrect="0,0,12,24"/>
                </v:shape>
                <v:shape id="任意多边形 33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N2hxgAAANwAAAAPAAAAZHJzL2Rvd25yZXYueG1sRI/dasJA&#10;FITvhb7DcgreFN1Uq0jqKqU0IIKl8ef+NHuahGbPxt1V49u7hYKXw8x8w8yXnWnEmZyvLSt4HiYg&#10;iAuray4V7HfZYAbCB2SNjWVScCUPy8VDb46pthfO6bwNpYgQ9ikqqEJoUyl9UZFBP7QtcfR+rDMY&#10;onSl1A4vEW4aOUqSqTRYc1yosKX3iorf7ckoyNf+sHmS+vPju/sydv+SHd0xU6r/2L29ggjUhXv4&#10;v73SCsbjCfydiUdALm4AAAD//wMAUEsBAi0AFAAGAAgAAAAhANvh9svuAAAAhQEAABMAAAAAAAAA&#10;AAAAAAAAAAAAAFtDb250ZW50X1R5cGVzXS54bWxQSwECLQAUAAYACAAAACEAWvQsW78AAAAVAQAA&#10;CwAAAAAAAAAAAAAAAAAfAQAAX3JlbHMvLnJlbHNQSwECLQAUAAYACAAAACEAPCzdocYAAADcAAAA&#10;DwAAAAAAAAAAAAAAAAAHAgAAZHJzL2Rvd25yZXYueG1sUEsFBgAAAAADAAMAtwAAAPoCAAAAAA==&#10;" path="m12,24l,24,,12,12,r,24xe" fillcolor="#ededed" stroked="f">
                  <v:path arrowok="t" textboxrect="0,0,12,24"/>
                </v:shape>
                <w10:wrap type="topAndBottom" anchorx="page"/>
              </v:group>
            </w:pict>
          </mc:Fallback>
        </mc:AlternateContent>
      </w:r>
      <w:r>
        <w:rPr>
          <w:w w:val="105"/>
        </w:rPr>
        <w:t>45</w:t>
      </w:r>
    </w:p>
    <w:p w14:paraId="1196F215" w14:textId="77777777" w:rsidR="004304EB" w:rsidRDefault="004304EB">
      <w:pPr>
        <w:jc w:val="center"/>
        <w:sectPr w:rsidR="004304EB">
          <w:pgSz w:w="12240" w:h="15840"/>
          <w:pgMar w:top="1100" w:right="500" w:bottom="280" w:left="340" w:header="720" w:footer="720" w:gutter="0"/>
          <w:cols w:space="720"/>
        </w:sectPr>
      </w:pPr>
    </w:p>
    <w:p w14:paraId="1196F216" w14:textId="77777777" w:rsidR="004304EB" w:rsidRDefault="000856F8">
      <w:pPr>
        <w:pStyle w:val="a3"/>
        <w:spacing w:before="74" w:line="249" w:lineRule="auto"/>
        <w:ind w:left="146" w:right="237"/>
      </w:pPr>
      <w:r>
        <w:rPr>
          <w:w w:val="105"/>
        </w:rPr>
        <w:t>investees in Latin America and a net gain of $10 million related to realized and unrealized gains and losses on equity securities and trading debt securities as well as realized gains</w:t>
      </w:r>
      <w:r>
        <w:rPr>
          <w:spacing w:val="-8"/>
          <w:w w:val="105"/>
        </w:rPr>
        <w:t xml:space="preserve"> </w:t>
      </w:r>
      <w:r>
        <w:rPr>
          <w:w w:val="105"/>
        </w:rPr>
        <w:t>and</w:t>
      </w:r>
      <w:r>
        <w:rPr>
          <w:spacing w:val="-7"/>
          <w:w w:val="105"/>
        </w:rPr>
        <w:t xml:space="preserve"> </w:t>
      </w:r>
      <w:r>
        <w:rPr>
          <w:w w:val="105"/>
        </w:rPr>
        <w:t>losses</w:t>
      </w:r>
      <w:r>
        <w:rPr>
          <w:spacing w:val="-7"/>
          <w:w w:val="105"/>
        </w:rPr>
        <w:t xml:space="preserve"> </w:t>
      </w:r>
      <w:r>
        <w:rPr>
          <w:w w:val="105"/>
        </w:rPr>
        <w:t>on</w:t>
      </w:r>
      <w:r>
        <w:rPr>
          <w:spacing w:val="-7"/>
          <w:w w:val="105"/>
        </w:rPr>
        <w:t xml:space="preserve"> </w:t>
      </w:r>
      <w:r>
        <w:rPr>
          <w:w w:val="105"/>
        </w:rPr>
        <w:t>available-for-sale</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Other</w:t>
      </w:r>
      <w:r>
        <w:rPr>
          <w:spacing w:val="-8"/>
          <w:w w:val="105"/>
        </w:rPr>
        <w:t xml:space="preserve"> </w:t>
      </w:r>
      <w:r>
        <w:rPr>
          <w:w w:val="105"/>
        </w:rPr>
        <w:t>income</w:t>
      </w:r>
      <w:r>
        <w:rPr>
          <w:spacing w:val="-7"/>
          <w:w w:val="105"/>
        </w:rPr>
        <w:t xml:space="preserve"> </w:t>
      </w:r>
      <w:r>
        <w:rPr>
          <w:w w:val="105"/>
        </w:rPr>
        <w:t>(loss)</w:t>
      </w:r>
      <w:r>
        <w:rPr>
          <w:spacing w:val="-7"/>
          <w:w w:val="105"/>
        </w:rPr>
        <w:t xml:space="preserve"> </w:t>
      </w:r>
      <w:r>
        <w:rPr>
          <w:w w:val="105"/>
        </w:rPr>
        <w:t>—</w:t>
      </w:r>
      <w:r>
        <w:rPr>
          <w:spacing w:val="-7"/>
          <w:w w:val="105"/>
        </w:rPr>
        <w:t xml:space="preserve"> </w:t>
      </w:r>
      <w:r>
        <w:rPr>
          <w:w w:val="105"/>
        </w:rPr>
        <w:t>net</w:t>
      </w:r>
      <w:r>
        <w:rPr>
          <w:spacing w:val="-7"/>
          <w:w w:val="105"/>
        </w:rPr>
        <w:t xml:space="preserve"> </w:t>
      </w:r>
      <w:r>
        <w:rPr>
          <w:w w:val="105"/>
        </w:rPr>
        <w:t>also</w:t>
      </w:r>
      <w:r>
        <w:rPr>
          <w:spacing w:val="-7"/>
          <w:w w:val="105"/>
        </w:rPr>
        <w:t xml:space="preserve"> </w:t>
      </w:r>
      <w:r>
        <w:rPr>
          <w:w w:val="105"/>
        </w:rPr>
        <w:t>included</w:t>
      </w:r>
      <w:r>
        <w:rPr>
          <w:spacing w:val="-7"/>
          <w:w w:val="105"/>
        </w:rPr>
        <w:t xml:space="preserve"> </w:t>
      </w:r>
      <w:r>
        <w:rPr>
          <w:w w:val="105"/>
        </w:rPr>
        <w:t>income</w:t>
      </w:r>
      <w:r>
        <w:rPr>
          <w:spacing w:val="-7"/>
          <w:w w:val="105"/>
        </w:rPr>
        <w:t xml:space="preserve"> </w:t>
      </w:r>
      <w:r>
        <w:rPr>
          <w:w w:val="105"/>
        </w:rPr>
        <w:t>of</w:t>
      </w:r>
      <w:r>
        <w:rPr>
          <w:spacing w:val="-8"/>
          <w:w w:val="105"/>
        </w:rPr>
        <w:t xml:space="preserve"> </w:t>
      </w:r>
      <w:r>
        <w:rPr>
          <w:w w:val="105"/>
        </w:rPr>
        <w:t>$26</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non-service</w:t>
      </w:r>
      <w:r>
        <w:rPr>
          <w:spacing w:val="-7"/>
          <w:w w:val="105"/>
        </w:rPr>
        <w:t xml:space="preserve"> </w:t>
      </w:r>
      <w:r>
        <w:rPr>
          <w:w w:val="105"/>
        </w:rPr>
        <w:t>cost</w:t>
      </w:r>
      <w:r>
        <w:rPr>
          <w:spacing w:val="-7"/>
          <w:w w:val="105"/>
        </w:rPr>
        <w:t xml:space="preserve"> </w:t>
      </w:r>
      <w:r>
        <w:rPr>
          <w:w w:val="105"/>
        </w:rPr>
        <w:t>components</w:t>
      </w:r>
      <w:r>
        <w:rPr>
          <w:spacing w:val="-8"/>
          <w:w w:val="105"/>
        </w:rPr>
        <w:t xml:space="preserve"> </w:t>
      </w:r>
      <w:r>
        <w:rPr>
          <w:w w:val="105"/>
        </w:rPr>
        <w:t>of</w:t>
      </w:r>
      <w:r>
        <w:rPr>
          <w:spacing w:val="-7"/>
          <w:w w:val="105"/>
        </w:rPr>
        <w:t xml:space="preserve"> </w:t>
      </w:r>
      <w:r>
        <w:rPr>
          <w:w w:val="105"/>
        </w:rPr>
        <w:t>net</w:t>
      </w:r>
      <w:r>
        <w:rPr>
          <w:spacing w:val="-7"/>
          <w:w w:val="105"/>
        </w:rPr>
        <w:t xml:space="preserve"> </w:t>
      </w:r>
      <w:r>
        <w:rPr>
          <w:w w:val="105"/>
        </w:rPr>
        <w:t>periodic benefit</w:t>
      </w:r>
      <w:r>
        <w:rPr>
          <w:spacing w:val="-7"/>
          <w:w w:val="105"/>
        </w:rPr>
        <w:t xml:space="preserve"> </w:t>
      </w:r>
      <w:r>
        <w:rPr>
          <w:w w:val="105"/>
        </w:rPr>
        <w:t>cost,</w:t>
      </w:r>
      <w:r>
        <w:rPr>
          <w:spacing w:val="-6"/>
          <w:w w:val="105"/>
        </w:rPr>
        <w:t xml:space="preserve"> </w:t>
      </w:r>
      <w:r>
        <w:rPr>
          <w:w w:val="105"/>
        </w:rPr>
        <w:t>$29</w:t>
      </w:r>
      <w:r>
        <w:rPr>
          <w:spacing w:val="-6"/>
          <w:w w:val="105"/>
        </w:rPr>
        <w:t xml:space="preserve"> </w:t>
      </w:r>
      <w:r>
        <w:rPr>
          <w:w w:val="105"/>
        </w:rPr>
        <w:t>million</w:t>
      </w:r>
      <w:r>
        <w:rPr>
          <w:spacing w:val="-6"/>
          <w:w w:val="105"/>
        </w:rPr>
        <w:t xml:space="preserve"> </w:t>
      </w:r>
      <w:r>
        <w:rPr>
          <w:w w:val="105"/>
        </w:rPr>
        <w:t>of</w:t>
      </w:r>
      <w:r>
        <w:rPr>
          <w:spacing w:val="-6"/>
          <w:w w:val="105"/>
        </w:rPr>
        <w:t xml:space="preserve"> </w:t>
      </w:r>
      <w:r>
        <w:rPr>
          <w:w w:val="105"/>
        </w:rPr>
        <w:t>dividend</w:t>
      </w:r>
      <w:r>
        <w:rPr>
          <w:spacing w:val="-6"/>
          <w:w w:val="105"/>
        </w:rPr>
        <w:t xml:space="preserve"> </w:t>
      </w:r>
      <w:r>
        <w:rPr>
          <w:w w:val="105"/>
        </w:rPr>
        <w:t>income</w:t>
      </w:r>
      <w:r>
        <w:rPr>
          <w:spacing w:val="-6"/>
          <w:w w:val="105"/>
        </w:rPr>
        <w:t xml:space="preserve"> </w:t>
      </w:r>
      <w:r>
        <w:rPr>
          <w:w w:val="105"/>
        </w:rPr>
        <w:t>and</w:t>
      </w:r>
      <w:r>
        <w:rPr>
          <w:spacing w:val="-6"/>
          <w:w w:val="105"/>
        </w:rPr>
        <w:t xml:space="preserve"> </w:t>
      </w:r>
      <w:r>
        <w:rPr>
          <w:w w:val="105"/>
        </w:rPr>
        <w:t>net</w:t>
      </w:r>
      <w:r>
        <w:rPr>
          <w:spacing w:val="-6"/>
          <w:w w:val="105"/>
        </w:rPr>
        <w:t xml:space="preserve"> </w:t>
      </w:r>
      <w:r>
        <w:rPr>
          <w:w w:val="105"/>
        </w:rPr>
        <w:t>foreign</w:t>
      </w:r>
      <w:r>
        <w:rPr>
          <w:spacing w:val="-6"/>
          <w:w w:val="105"/>
        </w:rPr>
        <w:t xml:space="preserve"> </w:t>
      </w:r>
      <w:r>
        <w:rPr>
          <w:w w:val="105"/>
        </w:rPr>
        <w:t>currency</w:t>
      </w:r>
      <w:r>
        <w:rPr>
          <w:spacing w:val="-6"/>
          <w:w w:val="105"/>
        </w:rPr>
        <w:t xml:space="preserve"> </w:t>
      </w:r>
      <w:r>
        <w:rPr>
          <w:w w:val="105"/>
        </w:rPr>
        <w:t>exchange</w:t>
      </w:r>
      <w:r>
        <w:rPr>
          <w:spacing w:val="-6"/>
          <w:w w:val="105"/>
        </w:rPr>
        <w:t xml:space="preserve"> </w:t>
      </w:r>
      <w:r>
        <w:rPr>
          <w:w w:val="105"/>
        </w:rPr>
        <w:t>losses</w:t>
      </w:r>
      <w:r>
        <w:rPr>
          <w:spacing w:val="-6"/>
          <w:w w:val="105"/>
        </w:rPr>
        <w:t xml:space="preserve"> </w:t>
      </w:r>
      <w:r>
        <w:rPr>
          <w:w w:val="105"/>
        </w:rPr>
        <w:t>of</w:t>
      </w:r>
      <w:r>
        <w:rPr>
          <w:spacing w:val="-6"/>
          <w:w w:val="105"/>
        </w:rPr>
        <w:t xml:space="preserve"> </w:t>
      </w:r>
      <w:r>
        <w:rPr>
          <w:w w:val="105"/>
        </w:rPr>
        <w:t>$39</w:t>
      </w:r>
      <w:r>
        <w:rPr>
          <w:spacing w:val="-6"/>
          <w:w w:val="105"/>
        </w:rPr>
        <w:t xml:space="preserve"> </w:t>
      </w:r>
      <w:r>
        <w:rPr>
          <w:w w:val="105"/>
        </w:rPr>
        <w:t>million.</w:t>
      </w:r>
      <w:r>
        <w:rPr>
          <w:spacing w:val="-6"/>
          <w:w w:val="105"/>
        </w:rPr>
        <w:t xml:space="preserve"> </w:t>
      </w:r>
      <w:r>
        <w:rPr>
          <w:w w:val="105"/>
        </w:rPr>
        <w:t>None</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other</w:t>
      </w:r>
      <w:r>
        <w:rPr>
          <w:spacing w:val="-6"/>
          <w:w w:val="105"/>
        </w:rPr>
        <w:t xml:space="preserve"> </w:t>
      </w:r>
      <w:r>
        <w:rPr>
          <w:w w:val="105"/>
        </w:rPr>
        <w:t>items</w:t>
      </w:r>
      <w:r>
        <w:rPr>
          <w:spacing w:val="-6"/>
          <w:w w:val="105"/>
        </w:rPr>
        <w:t xml:space="preserve"> </w:t>
      </w:r>
      <w:r>
        <w:rPr>
          <w:w w:val="105"/>
        </w:rPr>
        <w:t>included</w:t>
      </w:r>
      <w:r>
        <w:rPr>
          <w:spacing w:val="-6"/>
          <w:w w:val="105"/>
        </w:rPr>
        <w:t xml:space="preserve"> </w:t>
      </w:r>
      <w:r>
        <w:rPr>
          <w:w w:val="105"/>
        </w:rPr>
        <w:t>in</w:t>
      </w:r>
      <w:r>
        <w:rPr>
          <w:spacing w:val="-6"/>
          <w:w w:val="105"/>
        </w:rPr>
        <w:t xml:space="preserve"> </w:t>
      </w:r>
      <w:r>
        <w:rPr>
          <w:w w:val="105"/>
        </w:rPr>
        <w:t>other</w:t>
      </w:r>
      <w:r>
        <w:rPr>
          <w:spacing w:val="-6"/>
          <w:w w:val="105"/>
        </w:rPr>
        <w:t xml:space="preserve"> </w:t>
      </w:r>
      <w:r>
        <w:rPr>
          <w:w w:val="105"/>
        </w:rPr>
        <w:t>income</w:t>
      </w:r>
      <w:r>
        <w:rPr>
          <w:spacing w:val="-6"/>
          <w:w w:val="105"/>
        </w:rPr>
        <w:t xml:space="preserve"> </w:t>
      </w:r>
      <w:r>
        <w:rPr>
          <w:w w:val="105"/>
        </w:rPr>
        <w:t>(loss)</w:t>
      </w:r>
      <w:r>
        <w:rPr>
          <w:spacing w:val="-6"/>
          <w:w w:val="105"/>
        </w:rPr>
        <w:t xml:space="preserve"> </w:t>
      </w:r>
      <w:r>
        <w:rPr>
          <w:w w:val="105"/>
        </w:rPr>
        <w:t>—</w:t>
      </w:r>
      <w:r>
        <w:rPr>
          <w:spacing w:val="-7"/>
          <w:w w:val="105"/>
        </w:rPr>
        <w:t xml:space="preserve"> </w:t>
      </w:r>
      <w:r>
        <w:rPr>
          <w:w w:val="105"/>
        </w:rPr>
        <w:t>net</w:t>
      </w:r>
      <w:r>
        <w:rPr>
          <w:spacing w:val="-6"/>
          <w:w w:val="105"/>
        </w:rPr>
        <w:t xml:space="preserve"> </w:t>
      </w:r>
      <w:r>
        <w:rPr>
          <w:w w:val="105"/>
        </w:rPr>
        <w:t>during</w:t>
      </w:r>
      <w:r>
        <w:rPr>
          <w:spacing w:val="-6"/>
          <w:w w:val="105"/>
        </w:rPr>
        <w:t xml:space="preserve"> </w:t>
      </w:r>
      <w:r>
        <w:rPr>
          <w:w w:val="105"/>
        </w:rPr>
        <w:t xml:space="preserve">the three months ended June 28, 2019 was individually significant. Refer to Note 2 for additional information on the CCBA asset adjustment. Refer to Note 4 of Notes to Condensed </w:t>
      </w:r>
      <w:r>
        <w:rPr>
          <w:w w:val="105"/>
        </w:rPr>
        <w:t>Consolidated Financial Statements for additional information on equity and debt securities. Refer to Note 15 of Notes to Condensed Consolidated Financial Statements for information on the impairment charge. Refer to Note 16 of Notes to Condensed Consolidat</w:t>
      </w:r>
      <w:r>
        <w:rPr>
          <w:w w:val="105"/>
        </w:rPr>
        <w:t>ed Financial Statements for the impact these items had on our operating segments and</w:t>
      </w:r>
      <w:r>
        <w:rPr>
          <w:spacing w:val="-4"/>
          <w:w w:val="105"/>
        </w:rPr>
        <w:t xml:space="preserve"> </w:t>
      </w:r>
      <w:r>
        <w:rPr>
          <w:w w:val="105"/>
        </w:rPr>
        <w:t>Corporate.</w:t>
      </w:r>
    </w:p>
    <w:p w14:paraId="1196F217" w14:textId="77777777" w:rsidR="004304EB" w:rsidRDefault="000856F8">
      <w:pPr>
        <w:spacing w:before="100"/>
        <w:ind w:left="146"/>
        <w:rPr>
          <w:i/>
          <w:sz w:val="15"/>
        </w:rPr>
      </w:pPr>
      <w:r>
        <w:rPr>
          <w:i/>
          <w:w w:val="105"/>
          <w:sz w:val="15"/>
        </w:rPr>
        <w:t>Six Months Ended June 26, 2020 versus Six Months Ended June 28, 2019</w:t>
      </w:r>
    </w:p>
    <w:p w14:paraId="1196F218" w14:textId="77777777" w:rsidR="004304EB" w:rsidRDefault="000856F8">
      <w:pPr>
        <w:pStyle w:val="a3"/>
        <w:spacing w:before="103" w:line="249" w:lineRule="auto"/>
        <w:ind w:left="146" w:right="215"/>
      </w:pPr>
      <w:r>
        <w:rPr>
          <w:w w:val="105"/>
        </w:rPr>
        <w:t>During the six months ended June 26, 2020, other income (loss) — net was income of $758 mil</w:t>
      </w:r>
      <w:r>
        <w:rPr>
          <w:w w:val="105"/>
        </w:rPr>
        <w:t>lion. The Company recognized a gain of $902 million in conjunction with the fairlife</w:t>
      </w:r>
      <w:r>
        <w:rPr>
          <w:spacing w:val="-7"/>
          <w:w w:val="105"/>
        </w:rPr>
        <w:t xml:space="preserve"> </w:t>
      </w:r>
      <w:r>
        <w:rPr>
          <w:w w:val="105"/>
        </w:rPr>
        <w:t>acquisition,</w:t>
      </w:r>
      <w:r>
        <w:rPr>
          <w:spacing w:val="-6"/>
          <w:w w:val="105"/>
        </w:rPr>
        <w:t xml:space="preserve"> </w:t>
      </w:r>
      <w:r>
        <w:rPr>
          <w:w w:val="105"/>
        </w:rPr>
        <w:t>which</w:t>
      </w:r>
      <w:r>
        <w:rPr>
          <w:spacing w:val="-7"/>
          <w:w w:val="105"/>
        </w:rPr>
        <w:t xml:space="preserve"> </w:t>
      </w:r>
      <w:r>
        <w:rPr>
          <w:w w:val="105"/>
        </w:rPr>
        <w:t>resulted</w:t>
      </w:r>
      <w:r>
        <w:rPr>
          <w:spacing w:val="-6"/>
          <w:w w:val="105"/>
        </w:rPr>
        <w:t xml:space="preserve"> </w:t>
      </w:r>
      <w:r>
        <w:rPr>
          <w:w w:val="105"/>
        </w:rPr>
        <w:t>from</w:t>
      </w:r>
      <w:r>
        <w:rPr>
          <w:spacing w:val="-7"/>
          <w:w w:val="105"/>
        </w:rPr>
        <w:t xml:space="preserve"> </w:t>
      </w:r>
      <w:r>
        <w:rPr>
          <w:w w:val="105"/>
        </w:rPr>
        <w:t>the</w:t>
      </w:r>
      <w:r>
        <w:rPr>
          <w:spacing w:val="-6"/>
          <w:w w:val="105"/>
        </w:rPr>
        <w:t xml:space="preserve"> </w:t>
      </w:r>
      <w:r>
        <w:rPr>
          <w:w w:val="105"/>
        </w:rPr>
        <w:t>remeasurement</w:t>
      </w:r>
      <w:r>
        <w:rPr>
          <w:spacing w:val="-6"/>
          <w:w w:val="105"/>
        </w:rPr>
        <w:t xml:space="preserve"> </w:t>
      </w:r>
      <w:r>
        <w:rPr>
          <w:w w:val="105"/>
        </w:rPr>
        <w:t>of</w:t>
      </w:r>
      <w:r>
        <w:rPr>
          <w:spacing w:val="-7"/>
          <w:w w:val="105"/>
        </w:rPr>
        <w:t xml:space="preserve"> </w:t>
      </w:r>
      <w:r>
        <w:rPr>
          <w:w w:val="105"/>
        </w:rPr>
        <w:t>our</w:t>
      </w:r>
      <w:r>
        <w:rPr>
          <w:spacing w:val="-6"/>
          <w:w w:val="105"/>
        </w:rPr>
        <w:t xml:space="preserve"> </w:t>
      </w:r>
      <w:r>
        <w:rPr>
          <w:w w:val="105"/>
        </w:rPr>
        <w:t>previously</w:t>
      </w:r>
      <w:r>
        <w:rPr>
          <w:spacing w:val="-7"/>
          <w:w w:val="105"/>
        </w:rPr>
        <w:t xml:space="preserve"> </w:t>
      </w:r>
      <w:r>
        <w:rPr>
          <w:w w:val="105"/>
        </w:rPr>
        <w:t>held</w:t>
      </w:r>
      <w:r>
        <w:rPr>
          <w:spacing w:val="-6"/>
          <w:w w:val="105"/>
        </w:rPr>
        <w:t xml:space="preserve"> </w:t>
      </w:r>
      <w:r>
        <w:rPr>
          <w:w w:val="105"/>
        </w:rPr>
        <w:t>equity</w:t>
      </w:r>
      <w:r>
        <w:rPr>
          <w:spacing w:val="-6"/>
          <w:w w:val="105"/>
        </w:rPr>
        <w:t xml:space="preserve"> </w:t>
      </w:r>
      <w:r>
        <w:rPr>
          <w:w w:val="105"/>
        </w:rPr>
        <w:t>interest</w:t>
      </w:r>
      <w:r>
        <w:rPr>
          <w:spacing w:val="-7"/>
          <w:w w:val="105"/>
        </w:rPr>
        <w:t xml:space="preserve"> </w:t>
      </w:r>
      <w:r>
        <w:rPr>
          <w:w w:val="105"/>
        </w:rPr>
        <w:t>in</w:t>
      </w:r>
      <w:r>
        <w:rPr>
          <w:spacing w:val="-6"/>
          <w:w w:val="105"/>
        </w:rPr>
        <w:t xml:space="preserve"> </w:t>
      </w:r>
      <w:r>
        <w:rPr>
          <w:w w:val="105"/>
        </w:rPr>
        <w:t>fairlife</w:t>
      </w:r>
      <w:r>
        <w:rPr>
          <w:spacing w:val="-7"/>
          <w:w w:val="105"/>
        </w:rPr>
        <w:t xml:space="preserve"> </w:t>
      </w:r>
      <w:r>
        <w:rPr>
          <w:w w:val="105"/>
        </w:rPr>
        <w:t>to</w:t>
      </w:r>
      <w:r>
        <w:rPr>
          <w:spacing w:val="-6"/>
          <w:w w:val="105"/>
        </w:rPr>
        <w:t xml:space="preserve"> </w:t>
      </w:r>
      <w:r>
        <w:rPr>
          <w:w w:val="105"/>
        </w:rPr>
        <w:t>fair</w:t>
      </w:r>
      <w:r>
        <w:rPr>
          <w:spacing w:val="-6"/>
          <w:w w:val="105"/>
        </w:rPr>
        <w:t xml:space="preserve"> </w:t>
      </w:r>
      <w:r>
        <w:rPr>
          <w:w w:val="105"/>
        </w:rPr>
        <w:t>value,</w:t>
      </w:r>
      <w:r>
        <w:rPr>
          <w:spacing w:val="-7"/>
          <w:w w:val="105"/>
        </w:rPr>
        <w:t xml:space="preserve"> </w:t>
      </w:r>
      <w:r>
        <w:rPr>
          <w:w w:val="105"/>
        </w:rPr>
        <w:t>and</w:t>
      </w:r>
      <w:r>
        <w:rPr>
          <w:spacing w:val="-6"/>
          <w:w w:val="105"/>
        </w:rPr>
        <w:t xml:space="preserve"> </w:t>
      </w:r>
      <w:r>
        <w:rPr>
          <w:w w:val="105"/>
        </w:rPr>
        <w:t>a</w:t>
      </w:r>
      <w:r>
        <w:rPr>
          <w:spacing w:val="-7"/>
          <w:w w:val="105"/>
        </w:rPr>
        <w:t xml:space="preserve"> </w:t>
      </w:r>
      <w:r>
        <w:rPr>
          <w:w w:val="105"/>
        </w:rPr>
        <w:t>gain</w:t>
      </w:r>
      <w:r>
        <w:rPr>
          <w:spacing w:val="-6"/>
          <w:w w:val="105"/>
        </w:rPr>
        <w:t xml:space="preserve"> </w:t>
      </w:r>
      <w:r>
        <w:rPr>
          <w:w w:val="105"/>
        </w:rPr>
        <w:t>of</w:t>
      </w:r>
      <w:r>
        <w:rPr>
          <w:spacing w:val="-7"/>
          <w:w w:val="105"/>
        </w:rPr>
        <w:t xml:space="preserve"> </w:t>
      </w:r>
      <w:r>
        <w:rPr>
          <w:w w:val="105"/>
        </w:rPr>
        <w:t>$18</w:t>
      </w:r>
      <w:r>
        <w:rPr>
          <w:spacing w:val="-6"/>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sale</w:t>
      </w:r>
      <w:r>
        <w:rPr>
          <w:spacing w:val="-6"/>
          <w:w w:val="105"/>
        </w:rPr>
        <w:t xml:space="preserve"> </w:t>
      </w:r>
      <w:r>
        <w:rPr>
          <w:w w:val="105"/>
        </w:rPr>
        <w:t>of</w:t>
      </w:r>
      <w:r>
        <w:rPr>
          <w:spacing w:val="-6"/>
          <w:w w:val="105"/>
        </w:rPr>
        <w:t xml:space="preserve"> </w:t>
      </w:r>
      <w:r>
        <w:rPr>
          <w:w w:val="105"/>
        </w:rPr>
        <w:t>a</w:t>
      </w:r>
      <w:r>
        <w:rPr>
          <w:spacing w:val="-7"/>
          <w:w w:val="105"/>
        </w:rPr>
        <w:t xml:space="preserve"> </w:t>
      </w:r>
      <w:r>
        <w:rPr>
          <w:w w:val="105"/>
        </w:rPr>
        <w:t>portion of</w:t>
      </w:r>
      <w:r>
        <w:rPr>
          <w:spacing w:val="-8"/>
          <w:w w:val="105"/>
        </w:rPr>
        <w:t xml:space="preserve"> </w:t>
      </w:r>
      <w:r>
        <w:rPr>
          <w:w w:val="105"/>
        </w:rPr>
        <w:t>our</w:t>
      </w:r>
      <w:r>
        <w:rPr>
          <w:spacing w:val="-7"/>
          <w:w w:val="105"/>
        </w:rPr>
        <w:t xml:space="preserve"> </w:t>
      </w:r>
      <w:r>
        <w:rPr>
          <w:w w:val="105"/>
        </w:rPr>
        <w:t>ownership</w:t>
      </w:r>
      <w:r>
        <w:rPr>
          <w:spacing w:val="-7"/>
          <w:w w:val="105"/>
        </w:rPr>
        <w:t xml:space="preserve"> </w:t>
      </w:r>
      <w:r>
        <w:rPr>
          <w:w w:val="105"/>
        </w:rPr>
        <w:t>interest</w:t>
      </w:r>
      <w:r>
        <w:rPr>
          <w:spacing w:val="-7"/>
          <w:w w:val="105"/>
        </w:rPr>
        <w:t xml:space="preserve"> </w:t>
      </w:r>
      <w:r>
        <w:rPr>
          <w:w w:val="105"/>
        </w:rPr>
        <w:t>in</w:t>
      </w:r>
      <w:r>
        <w:rPr>
          <w:spacing w:val="-7"/>
          <w:w w:val="105"/>
        </w:rPr>
        <w:t xml:space="preserve"> </w:t>
      </w:r>
      <w:r>
        <w:rPr>
          <w:w w:val="105"/>
        </w:rPr>
        <w:t>one</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investments.</w:t>
      </w:r>
      <w:r>
        <w:rPr>
          <w:spacing w:val="-7"/>
          <w:w w:val="105"/>
        </w:rPr>
        <w:t xml:space="preserve"> </w:t>
      </w:r>
      <w:r>
        <w:rPr>
          <w:w w:val="105"/>
        </w:rPr>
        <w:t>These</w:t>
      </w:r>
      <w:r>
        <w:rPr>
          <w:spacing w:val="-7"/>
          <w:w w:val="105"/>
        </w:rPr>
        <w:t xml:space="preserve"> </w:t>
      </w:r>
      <w:r>
        <w:rPr>
          <w:w w:val="105"/>
        </w:rPr>
        <w:t>gains</w:t>
      </w:r>
      <w:r>
        <w:rPr>
          <w:spacing w:val="-7"/>
          <w:w w:val="105"/>
        </w:rPr>
        <w:t xml:space="preserve"> </w:t>
      </w:r>
      <w:r>
        <w:rPr>
          <w:w w:val="105"/>
        </w:rPr>
        <w:t>were</w:t>
      </w:r>
      <w:r>
        <w:rPr>
          <w:spacing w:val="-7"/>
          <w:w w:val="105"/>
        </w:rPr>
        <w:t xml:space="preserve"> </w:t>
      </w:r>
      <w:r>
        <w:rPr>
          <w:w w:val="105"/>
        </w:rPr>
        <w:t>partially</w:t>
      </w:r>
      <w:r>
        <w:rPr>
          <w:spacing w:val="-7"/>
          <w:w w:val="105"/>
        </w:rPr>
        <w:t xml:space="preserve"> </w:t>
      </w:r>
      <w:r>
        <w:rPr>
          <w:w w:val="105"/>
        </w:rPr>
        <w:t>offset</w:t>
      </w:r>
      <w:r>
        <w:rPr>
          <w:spacing w:val="-7"/>
          <w:w w:val="105"/>
        </w:rPr>
        <w:t xml:space="preserve"> </w:t>
      </w:r>
      <w:r>
        <w:rPr>
          <w:w w:val="105"/>
        </w:rPr>
        <w:t>by</w:t>
      </w:r>
      <w:r>
        <w:rPr>
          <w:spacing w:val="-7"/>
          <w:w w:val="105"/>
        </w:rPr>
        <w:t xml:space="preserve"> </w:t>
      </w:r>
      <w:r>
        <w:rPr>
          <w:w w:val="105"/>
        </w:rPr>
        <w:t>an</w:t>
      </w:r>
      <w:r>
        <w:rPr>
          <w:spacing w:val="-7"/>
          <w:w w:val="105"/>
        </w:rPr>
        <w:t xml:space="preserve"> </w:t>
      </w:r>
      <w:r>
        <w:rPr>
          <w:w w:val="105"/>
        </w:rPr>
        <w:t>other-than-temporary</w:t>
      </w:r>
      <w:r>
        <w:rPr>
          <w:spacing w:val="-7"/>
          <w:w w:val="105"/>
        </w:rPr>
        <w:t xml:space="preserve"> </w:t>
      </w:r>
      <w:r>
        <w:rPr>
          <w:w w:val="105"/>
        </w:rPr>
        <w:t>impairment</w:t>
      </w:r>
      <w:r>
        <w:rPr>
          <w:spacing w:val="-7"/>
          <w:w w:val="105"/>
        </w:rPr>
        <w:t xml:space="preserve"> </w:t>
      </w:r>
      <w:r>
        <w:rPr>
          <w:w w:val="105"/>
        </w:rPr>
        <w:t>charge</w:t>
      </w:r>
      <w:r>
        <w:rPr>
          <w:spacing w:val="-7"/>
          <w:w w:val="105"/>
        </w:rPr>
        <w:t xml:space="preserve"> </w:t>
      </w:r>
      <w:r>
        <w:rPr>
          <w:w w:val="105"/>
        </w:rPr>
        <w:t>of</w:t>
      </w:r>
      <w:r>
        <w:rPr>
          <w:spacing w:val="-7"/>
          <w:w w:val="105"/>
        </w:rPr>
        <w:t xml:space="preserve"> </w:t>
      </w:r>
      <w:r>
        <w:rPr>
          <w:w w:val="105"/>
        </w:rPr>
        <w:t>$38</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one of our equity method investees in Latin America, a charge of $19 million</w:t>
      </w:r>
      <w:r>
        <w:rPr>
          <w:w w:val="105"/>
        </w:rPr>
        <w:t xml:space="preserve"> related to asset write-offs associated with the restructuring of our water manufacturing operations in the</w:t>
      </w:r>
      <w:r>
        <w:rPr>
          <w:spacing w:val="-7"/>
          <w:w w:val="105"/>
        </w:rPr>
        <w:t xml:space="preserve"> </w:t>
      </w:r>
      <w:r>
        <w:rPr>
          <w:w w:val="105"/>
        </w:rPr>
        <w:t>United</w:t>
      </w:r>
      <w:r>
        <w:rPr>
          <w:spacing w:val="-7"/>
          <w:w w:val="105"/>
        </w:rPr>
        <w:t xml:space="preserve"> </w:t>
      </w:r>
      <w:r>
        <w:rPr>
          <w:w w:val="105"/>
        </w:rPr>
        <w:t>States,</w:t>
      </w:r>
      <w:r>
        <w:rPr>
          <w:spacing w:val="-6"/>
          <w:w w:val="105"/>
        </w:rPr>
        <w:t xml:space="preserve"> </w:t>
      </w:r>
      <w:r>
        <w:rPr>
          <w:w w:val="105"/>
        </w:rPr>
        <w:t>a</w:t>
      </w:r>
      <w:r>
        <w:rPr>
          <w:spacing w:val="-7"/>
          <w:w w:val="105"/>
        </w:rPr>
        <w:t xml:space="preserve"> </w:t>
      </w:r>
      <w:r>
        <w:rPr>
          <w:w w:val="105"/>
        </w:rPr>
        <w:t>net</w:t>
      </w:r>
      <w:r>
        <w:rPr>
          <w:spacing w:val="-6"/>
          <w:w w:val="105"/>
        </w:rPr>
        <w:t xml:space="preserve"> </w:t>
      </w:r>
      <w:r>
        <w:rPr>
          <w:w w:val="105"/>
        </w:rPr>
        <w:t>loss</w:t>
      </w:r>
      <w:r>
        <w:rPr>
          <w:spacing w:val="-7"/>
          <w:w w:val="105"/>
        </w:rPr>
        <w:t xml:space="preserve"> </w:t>
      </w:r>
      <w:r>
        <w:rPr>
          <w:w w:val="105"/>
        </w:rPr>
        <w:t>of</w:t>
      </w:r>
      <w:r>
        <w:rPr>
          <w:spacing w:val="-7"/>
          <w:w w:val="105"/>
        </w:rPr>
        <w:t xml:space="preserve"> </w:t>
      </w:r>
      <w:r>
        <w:rPr>
          <w:w w:val="105"/>
        </w:rPr>
        <w:t>$144</w:t>
      </w:r>
      <w:r>
        <w:rPr>
          <w:spacing w:val="-6"/>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realized</w:t>
      </w:r>
      <w:r>
        <w:rPr>
          <w:spacing w:val="-7"/>
          <w:w w:val="105"/>
        </w:rPr>
        <w:t xml:space="preserve"> </w:t>
      </w:r>
      <w:r>
        <w:rPr>
          <w:w w:val="105"/>
        </w:rPr>
        <w:t>and</w:t>
      </w:r>
      <w:r>
        <w:rPr>
          <w:spacing w:val="-6"/>
          <w:w w:val="105"/>
        </w:rPr>
        <w:t xml:space="preserve"> </w:t>
      </w:r>
      <w:r>
        <w:rPr>
          <w:w w:val="105"/>
        </w:rPr>
        <w:t>unrealized</w:t>
      </w:r>
      <w:r>
        <w:rPr>
          <w:spacing w:val="-7"/>
          <w:w w:val="105"/>
        </w:rPr>
        <w:t xml:space="preserve"> </w:t>
      </w:r>
      <w:r>
        <w:rPr>
          <w:w w:val="105"/>
        </w:rPr>
        <w:t>gains</w:t>
      </w:r>
      <w:r>
        <w:rPr>
          <w:spacing w:val="-6"/>
          <w:w w:val="105"/>
        </w:rPr>
        <w:t xml:space="preserve"> </w:t>
      </w:r>
      <w:r>
        <w:rPr>
          <w:w w:val="105"/>
        </w:rPr>
        <w:t>and</w:t>
      </w:r>
      <w:r>
        <w:rPr>
          <w:spacing w:val="-7"/>
          <w:w w:val="105"/>
        </w:rPr>
        <w:t xml:space="preserve"> </w:t>
      </w:r>
      <w:r>
        <w:rPr>
          <w:w w:val="105"/>
        </w:rPr>
        <w:t>losses</w:t>
      </w:r>
      <w:r>
        <w:rPr>
          <w:spacing w:val="-7"/>
          <w:w w:val="105"/>
        </w:rPr>
        <w:t xml:space="preserve"> </w:t>
      </w:r>
      <w:r>
        <w:rPr>
          <w:w w:val="105"/>
        </w:rPr>
        <w:t>on</w:t>
      </w:r>
      <w:r>
        <w:rPr>
          <w:spacing w:val="-6"/>
          <w:w w:val="105"/>
        </w:rPr>
        <w:t xml:space="preserve"> </w:t>
      </w:r>
      <w:r>
        <w:rPr>
          <w:w w:val="105"/>
        </w:rPr>
        <w:t>equity</w:t>
      </w:r>
      <w:r>
        <w:rPr>
          <w:spacing w:val="-7"/>
          <w:w w:val="105"/>
        </w:rPr>
        <w:t xml:space="preserve"> </w:t>
      </w:r>
      <w:r>
        <w:rPr>
          <w:w w:val="105"/>
        </w:rPr>
        <w:t>securities</w:t>
      </w:r>
      <w:r>
        <w:rPr>
          <w:spacing w:val="-6"/>
          <w:w w:val="105"/>
        </w:rPr>
        <w:t xml:space="preserve"> </w:t>
      </w:r>
      <w:r>
        <w:rPr>
          <w:w w:val="105"/>
        </w:rPr>
        <w:t>and</w:t>
      </w:r>
      <w:r>
        <w:rPr>
          <w:spacing w:val="-7"/>
          <w:w w:val="105"/>
        </w:rPr>
        <w:t xml:space="preserve"> </w:t>
      </w:r>
      <w:r>
        <w:rPr>
          <w:w w:val="105"/>
        </w:rPr>
        <w:t>trading</w:t>
      </w:r>
      <w:r>
        <w:rPr>
          <w:spacing w:val="-7"/>
          <w:w w:val="105"/>
        </w:rPr>
        <w:t xml:space="preserve"> </w:t>
      </w:r>
      <w:r>
        <w:rPr>
          <w:w w:val="105"/>
        </w:rPr>
        <w:t>debt</w:t>
      </w:r>
      <w:r>
        <w:rPr>
          <w:spacing w:val="-6"/>
          <w:w w:val="105"/>
        </w:rPr>
        <w:t xml:space="preserve"> </w:t>
      </w:r>
      <w:r>
        <w:rPr>
          <w:w w:val="105"/>
        </w:rPr>
        <w:t>securities</w:t>
      </w:r>
      <w:r>
        <w:rPr>
          <w:spacing w:val="-7"/>
          <w:w w:val="105"/>
        </w:rPr>
        <w:t xml:space="preserve"> </w:t>
      </w:r>
      <w:r>
        <w:rPr>
          <w:w w:val="105"/>
        </w:rPr>
        <w:t>as</w:t>
      </w:r>
      <w:r>
        <w:rPr>
          <w:spacing w:val="-6"/>
          <w:w w:val="105"/>
        </w:rPr>
        <w:t xml:space="preserve"> </w:t>
      </w:r>
      <w:r>
        <w:rPr>
          <w:w w:val="105"/>
        </w:rPr>
        <w:t>well</w:t>
      </w:r>
      <w:r>
        <w:rPr>
          <w:spacing w:val="-7"/>
          <w:w w:val="105"/>
        </w:rPr>
        <w:t xml:space="preserve"> </w:t>
      </w:r>
      <w:r>
        <w:rPr>
          <w:w w:val="105"/>
        </w:rPr>
        <w:t>as</w:t>
      </w:r>
      <w:r>
        <w:rPr>
          <w:spacing w:val="-7"/>
          <w:w w:val="105"/>
        </w:rPr>
        <w:t xml:space="preserve"> </w:t>
      </w:r>
      <w:r>
        <w:rPr>
          <w:w w:val="105"/>
        </w:rPr>
        <w:t>realized</w:t>
      </w:r>
      <w:r>
        <w:rPr>
          <w:spacing w:val="-6"/>
          <w:w w:val="105"/>
        </w:rPr>
        <w:t xml:space="preserve"> </w:t>
      </w:r>
      <w:r>
        <w:rPr>
          <w:w w:val="105"/>
        </w:rPr>
        <w:t>gains</w:t>
      </w:r>
      <w:r>
        <w:rPr>
          <w:spacing w:val="-7"/>
          <w:w w:val="105"/>
        </w:rPr>
        <w:t xml:space="preserve"> </w:t>
      </w:r>
      <w:r>
        <w:rPr>
          <w:w w:val="105"/>
        </w:rPr>
        <w:t>and</w:t>
      </w:r>
      <w:r>
        <w:rPr>
          <w:spacing w:val="-6"/>
          <w:w w:val="105"/>
        </w:rPr>
        <w:t xml:space="preserve"> </w:t>
      </w:r>
      <w:r>
        <w:rPr>
          <w:w w:val="105"/>
        </w:rPr>
        <w:t>losses on</w:t>
      </w:r>
      <w:r>
        <w:rPr>
          <w:spacing w:val="-7"/>
          <w:w w:val="105"/>
        </w:rPr>
        <w:t xml:space="preserve"> </w:t>
      </w:r>
      <w:r>
        <w:rPr>
          <w:w w:val="105"/>
        </w:rPr>
        <w:t>available-for-sale</w:t>
      </w:r>
      <w:r>
        <w:rPr>
          <w:spacing w:val="-7"/>
          <w:w w:val="105"/>
        </w:rPr>
        <w:t xml:space="preserve"> </w:t>
      </w:r>
      <w:r>
        <w:rPr>
          <w:w w:val="105"/>
        </w:rPr>
        <w:t>debt</w:t>
      </w:r>
      <w:r>
        <w:rPr>
          <w:spacing w:val="-6"/>
          <w:w w:val="105"/>
        </w:rPr>
        <w:t xml:space="preserve"> </w:t>
      </w:r>
      <w:r>
        <w:rPr>
          <w:w w:val="105"/>
        </w:rPr>
        <w:t>securities,</w:t>
      </w:r>
      <w:r>
        <w:rPr>
          <w:spacing w:val="-7"/>
          <w:w w:val="105"/>
        </w:rPr>
        <w:t xml:space="preserve"> </w:t>
      </w:r>
      <w:r>
        <w:rPr>
          <w:w w:val="105"/>
        </w:rPr>
        <w:t>and</w:t>
      </w:r>
      <w:r>
        <w:rPr>
          <w:spacing w:val="-7"/>
          <w:w w:val="105"/>
        </w:rPr>
        <w:t xml:space="preserve"> </w:t>
      </w:r>
      <w:r>
        <w:rPr>
          <w:w w:val="105"/>
        </w:rPr>
        <w:t>a</w:t>
      </w:r>
      <w:r>
        <w:rPr>
          <w:spacing w:val="-6"/>
          <w:w w:val="105"/>
        </w:rPr>
        <w:t xml:space="preserve"> </w:t>
      </w:r>
      <w:r>
        <w:rPr>
          <w:w w:val="105"/>
        </w:rPr>
        <w:t>net</w:t>
      </w:r>
      <w:r>
        <w:rPr>
          <w:spacing w:val="-7"/>
          <w:w w:val="105"/>
        </w:rPr>
        <w:t xml:space="preserve"> </w:t>
      </w:r>
      <w:r>
        <w:rPr>
          <w:w w:val="105"/>
        </w:rPr>
        <w:t>loss</w:t>
      </w:r>
      <w:r>
        <w:rPr>
          <w:spacing w:val="-6"/>
          <w:w w:val="105"/>
        </w:rPr>
        <w:t xml:space="preserve"> </w:t>
      </w:r>
      <w:r>
        <w:rPr>
          <w:w w:val="105"/>
        </w:rPr>
        <w:t>of</w:t>
      </w:r>
      <w:r>
        <w:rPr>
          <w:spacing w:val="-7"/>
          <w:w w:val="105"/>
        </w:rPr>
        <w:t xml:space="preserve"> </w:t>
      </w:r>
      <w:r>
        <w:rPr>
          <w:w w:val="105"/>
        </w:rPr>
        <w:t>$55</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economic</w:t>
      </w:r>
      <w:r>
        <w:rPr>
          <w:spacing w:val="-7"/>
          <w:w w:val="105"/>
        </w:rPr>
        <w:t xml:space="preserve"> </w:t>
      </w:r>
      <w:r>
        <w:rPr>
          <w:w w:val="105"/>
        </w:rPr>
        <w:t>hedging</w:t>
      </w:r>
      <w:r>
        <w:rPr>
          <w:spacing w:val="-7"/>
          <w:w w:val="105"/>
        </w:rPr>
        <w:t xml:space="preserve"> </w:t>
      </w:r>
      <w:r>
        <w:rPr>
          <w:w w:val="105"/>
        </w:rPr>
        <w:t>activities.</w:t>
      </w:r>
      <w:r>
        <w:rPr>
          <w:spacing w:val="-6"/>
          <w:w w:val="105"/>
        </w:rPr>
        <w:t xml:space="preserve"> </w:t>
      </w:r>
      <w:r>
        <w:rPr>
          <w:w w:val="105"/>
        </w:rPr>
        <w:t>Other</w:t>
      </w:r>
      <w:r>
        <w:rPr>
          <w:spacing w:val="-7"/>
          <w:w w:val="105"/>
        </w:rPr>
        <w:t xml:space="preserve"> </w:t>
      </w:r>
      <w:r>
        <w:rPr>
          <w:w w:val="105"/>
        </w:rPr>
        <w:t>income</w:t>
      </w:r>
      <w:r>
        <w:rPr>
          <w:spacing w:val="-7"/>
          <w:w w:val="105"/>
        </w:rPr>
        <w:t xml:space="preserve"> </w:t>
      </w:r>
      <w:r>
        <w:rPr>
          <w:w w:val="105"/>
        </w:rPr>
        <w:t>(loss)</w:t>
      </w:r>
      <w:r>
        <w:rPr>
          <w:spacing w:val="-6"/>
          <w:w w:val="105"/>
        </w:rPr>
        <w:t xml:space="preserve"> </w:t>
      </w:r>
      <w:r>
        <w:rPr>
          <w:w w:val="105"/>
        </w:rPr>
        <w:t>—</w:t>
      </w:r>
      <w:r>
        <w:rPr>
          <w:spacing w:val="-7"/>
          <w:w w:val="105"/>
        </w:rPr>
        <w:t xml:space="preserve"> </w:t>
      </w:r>
      <w:r>
        <w:rPr>
          <w:w w:val="105"/>
        </w:rPr>
        <w:t>net</w:t>
      </w:r>
      <w:r>
        <w:rPr>
          <w:spacing w:val="-6"/>
          <w:w w:val="105"/>
        </w:rPr>
        <w:t xml:space="preserve"> </w:t>
      </w:r>
      <w:r>
        <w:rPr>
          <w:w w:val="105"/>
        </w:rPr>
        <w:t>also</w:t>
      </w:r>
      <w:r>
        <w:rPr>
          <w:spacing w:val="-7"/>
          <w:w w:val="105"/>
        </w:rPr>
        <w:t xml:space="preserve"> </w:t>
      </w:r>
      <w:r>
        <w:rPr>
          <w:w w:val="105"/>
        </w:rPr>
        <w:t>included</w:t>
      </w:r>
      <w:r>
        <w:rPr>
          <w:spacing w:val="-7"/>
          <w:w w:val="105"/>
        </w:rPr>
        <w:t xml:space="preserve"> </w:t>
      </w:r>
      <w:r>
        <w:rPr>
          <w:w w:val="105"/>
        </w:rPr>
        <w:t>income</w:t>
      </w:r>
      <w:r>
        <w:rPr>
          <w:spacing w:val="-6"/>
          <w:w w:val="105"/>
        </w:rPr>
        <w:t xml:space="preserve"> </w:t>
      </w:r>
      <w:r>
        <w:rPr>
          <w:w w:val="105"/>
        </w:rPr>
        <w:t>of</w:t>
      </w:r>
      <w:r>
        <w:rPr>
          <w:spacing w:val="-7"/>
          <w:w w:val="105"/>
        </w:rPr>
        <w:t xml:space="preserve"> </w:t>
      </w:r>
      <w:r>
        <w:rPr>
          <w:w w:val="105"/>
        </w:rPr>
        <w:t>$85</w:t>
      </w:r>
      <w:r>
        <w:rPr>
          <w:spacing w:val="-6"/>
          <w:w w:val="105"/>
        </w:rPr>
        <w:t xml:space="preserve"> </w:t>
      </w:r>
      <w:r>
        <w:rPr>
          <w:w w:val="105"/>
        </w:rPr>
        <w:t>million</w:t>
      </w:r>
      <w:r>
        <w:rPr>
          <w:spacing w:val="-7"/>
          <w:w w:val="105"/>
        </w:rPr>
        <w:t xml:space="preserve"> </w:t>
      </w:r>
      <w:r>
        <w:rPr>
          <w:w w:val="105"/>
        </w:rPr>
        <w:t>related to the non-service cost compo</w:t>
      </w:r>
      <w:r>
        <w:rPr>
          <w:w w:val="105"/>
        </w:rPr>
        <w:t>nents of net periodic benefit cost, dividend income of $42 million and net foreign currency exchange losses of $33 million. None of the other items included in other income (loss) — net during the six months ended June 26, 2020 was individually significant</w:t>
      </w:r>
      <w:r>
        <w:rPr>
          <w:w w:val="105"/>
        </w:rPr>
        <w:t>. Refer to Note 2 of Notes to Condensed Consolidated Financial</w:t>
      </w:r>
      <w:r>
        <w:rPr>
          <w:spacing w:val="-8"/>
          <w:w w:val="105"/>
        </w:rPr>
        <w:t xml:space="preserve"> </w:t>
      </w:r>
      <w:r>
        <w:rPr>
          <w:w w:val="105"/>
        </w:rPr>
        <w:t>Statements</w:t>
      </w:r>
      <w:r>
        <w:rPr>
          <w:spacing w:val="-8"/>
          <w:w w:val="105"/>
        </w:rPr>
        <w:t xml:space="preserve"> </w:t>
      </w:r>
      <w:r>
        <w:rPr>
          <w:w w:val="105"/>
        </w:rPr>
        <w:t>for</w:t>
      </w:r>
      <w:r>
        <w:rPr>
          <w:spacing w:val="-8"/>
          <w:w w:val="105"/>
        </w:rPr>
        <w:t xml:space="preserve"> </w:t>
      </w:r>
      <w:r>
        <w:rPr>
          <w:w w:val="105"/>
        </w:rPr>
        <w:t>additional</w:t>
      </w:r>
      <w:r>
        <w:rPr>
          <w:spacing w:val="-7"/>
          <w:w w:val="105"/>
        </w:rPr>
        <w:t xml:space="preserve"> </w:t>
      </w:r>
      <w:r>
        <w:rPr>
          <w:w w:val="105"/>
        </w:rPr>
        <w:t>information</w:t>
      </w:r>
      <w:r>
        <w:rPr>
          <w:spacing w:val="-8"/>
          <w:w w:val="105"/>
        </w:rPr>
        <w:t xml:space="preserve"> </w:t>
      </w:r>
      <w:r>
        <w:rPr>
          <w:w w:val="105"/>
        </w:rPr>
        <w:t>on</w:t>
      </w:r>
      <w:r>
        <w:rPr>
          <w:spacing w:val="-8"/>
          <w:w w:val="105"/>
        </w:rPr>
        <w:t xml:space="preserve"> </w:t>
      </w:r>
      <w:r>
        <w:rPr>
          <w:w w:val="105"/>
        </w:rPr>
        <w:t>the</w:t>
      </w:r>
      <w:r>
        <w:rPr>
          <w:spacing w:val="-8"/>
          <w:w w:val="105"/>
        </w:rPr>
        <w:t xml:space="preserve"> </w:t>
      </w:r>
      <w:r>
        <w:rPr>
          <w:w w:val="105"/>
        </w:rPr>
        <w:t>fairlife</w:t>
      </w:r>
      <w:r>
        <w:rPr>
          <w:spacing w:val="-7"/>
          <w:w w:val="105"/>
        </w:rPr>
        <w:t xml:space="preserve"> </w:t>
      </w:r>
      <w:r>
        <w:rPr>
          <w:w w:val="105"/>
        </w:rPr>
        <w:t>acquisition.</w:t>
      </w:r>
      <w:r>
        <w:rPr>
          <w:spacing w:val="-8"/>
          <w:w w:val="105"/>
        </w:rPr>
        <w:t xml:space="preserve"> </w:t>
      </w:r>
      <w:r>
        <w:rPr>
          <w:w w:val="105"/>
        </w:rPr>
        <w:t>Refer</w:t>
      </w:r>
      <w:r>
        <w:rPr>
          <w:spacing w:val="-8"/>
          <w:w w:val="105"/>
        </w:rPr>
        <w:t xml:space="preserve"> </w:t>
      </w:r>
      <w:r>
        <w:rPr>
          <w:w w:val="105"/>
        </w:rPr>
        <w:t>to</w:t>
      </w:r>
      <w:r>
        <w:rPr>
          <w:spacing w:val="-8"/>
          <w:w w:val="105"/>
        </w:rPr>
        <w:t xml:space="preserve"> </w:t>
      </w:r>
      <w:r>
        <w:rPr>
          <w:w w:val="105"/>
        </w:rPr>
        <w:t>Note</w:t>
      </w:r>
      <w:r>
        <w:rPr>
          <w:spacing w:val="-7"/>
          <w:w w:val="105"/>
        </w:rPr>
        <w:t xml:space="preserve"> </w:t>
      </w:r>
      <w:r>
        <w:rPr>
          <w:w w:val="105"/>
        </w:rPr>
        <w:t>4</w:t>
      </w:r>
      <w:r>
        <w:rPr>
          <w:spacing w:val="-8"/>
          <w:w w:val="105"/>
        </w:rPr>
        <w:t xml:space="preserve"> </w:t>
      </w:r>
      <w:r>
        <w:rPr>
          <w:w w:val="105"/>
        </w:rPr>
        <w:t>of</w:t>
      </w:r>
      <w:r>
        <w:rPr>
          <w:spacing w:val="-8"/>
          <w:w w:val="105"/>
        </w:rPr>
        <w:t xml:space="preserve"> </w:t>
      </w:r>
      <w:r>
        <w:rPr>
          <w:w w:val="105"/>
        </w:rPr>
        <w:t>Notes</w:t>
      </w:r>
      <w:r>
        <w:rPr>
          <w:spacing w:val="-7"/>
          <w:w w:val="105"/>
        </w:rPr>
        <w:t xml:space="preserve"> </w:t>
      </w:r>
      <w:r>
        <w:rPr>
          <w:w w:val="105"/>
        </w:rPr>
        <w:t>to</w:t>
      </w:r>
      <w:r>
        <w:rPr>
          <w:spacing w:val="-8"/>
          <w:w w:val="105"/>
        </w:rPr>
        <w:t xml:space="preserve"> </w:t>
      </w:r>
      <w:r>
        <w:rPr>
          <w:w w:val="105"/>
        </w:rPr>
        <w:t>Condensed</w:t>
      </w:r>
      <w:r>
        <w:rPr>
          <w:spacing w:val="-8"/>
          <w:w w:val="105"/>
        </w:rPr>
        <w:t xml:space="preserve"> </w:t>
      </w:r>
      <w:r>
        <w:rPr>
          <w:w w:val="105"/>
        </w:rPr>
        <w:t>Consolidated</w:t>
      </w:r>
      <w:r>
        <w:rPr>
          <w:spacing w:val="-8"/>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for</w:t>
      </w:r>
      <w:r>
        <w:rPr>
          <w:spacing w:val="-8"/>
          <w:w w:val="105"/>
        </w:rPr>
        <w:t xml:space="preserve"> </w:t>
      </w:r>
      <w:r>
        <w:rPr>
          <w:w w:val="105"/>
        </w:rPr>
        <w:t>additional</w:t>
      </w:r>
      <w:r>
        <w:rPr>
          <w:spacing w:val="-8"/>
          <w:w w:val="105"/>
        </w:rPr>
        <w:t xml:space="preserve"> </w:t>
      </w:r>
      <w:r>
        <w:rPr>
          <w:w w:val="105"/>
        </w:rPr>
        <w:t>information on</w:t>
      </w:r>
      <w:r>
        <w:rPr>
          <w:spacing w:val="-8"/>
          <w:w w:val="105"/>
        </w:rPr>
        <w:t xml:space="preserve"> </w:t>
      </w:r>
      <w:r>
        <w:rPr>
          <w:w w:val="105"/>
        </w:rPr>
        <w:t>equity</w:t>
      </w:r>
      <w:r>
        <w:rPr>
          <w:spacing w:val="-7"/>
          <w:w w:val="105"/>
        </w:rPr>
        <w:t xml:space="preserve"> </w:t>
      </w:r>
      <w:r>
        <w:rPr>
          <w:w w:val="105"/>
        </w:rPr>
        <w:t>and</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6</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7"/>
          <w:w w:val="105"/>
        </w:rPr>
        <w:t xml:space="preserve"> </w:t>
      </w:r>
      <w:r>
        <w:rPr>
          <w:w w:val="105"/>
        </w:rPr>
        <w:t>our</w:t>
      </w:r>
      <w:r>
        <w:rPr>
          <w:spacing w:val="-7"/>
          <w:w w:val="105"/>
        </w:rPr>
        <w:t xml:space="preserve"> </w:t>
      </w:r>
      <w:r>
        <w:rPr>
          <w:w w:val="105"/>
        </w:rPr>
        <w:t>economic</w:t>
      </w:r>
      <w:r>
        <w:rPr>
          <w:spacing w:val="-7"/>
          <w:w w:val="105"/>
        </w:rPr>
        <w:t xml:space="preserve"> </w:t>
      </w:r>
      <w:r>
        <w:rPr>
          <w:w w:val="105"/>
        </w:rPr>
        <w:t>hedging</w:t>
      </w:r>
      <w:r>
        <w:rPr>
          <w:spacing w:val="-7"/>
          <w:w w:val="105"/>
        </w:rPr>
        <w:t xml:space="preserve"> </w:t>
      </w:r>
      <w:r>
        <w:rPr>
          <w:w w:val="105"/>
        </w:rPr>
        <w:t>activities.</w:t>
      </w:r>
      <w:r>
        <w:rPr>
          <w:spacing w:val="-7"/>
          <w:w w:val="105"/>
        </w:rPr>
        <w:t xml:space="preserve"> </w:t>
      </w:r>
      <w:r>
        <w:rPr>
          <w:w w:val="105"/>
        </w:rPr>
        <w:t>Refer</w:t>
      </w:r>
      <w:r>
        <w:rPr>
          <w:spacing w:val="-7"/>
          <w:w w:val="105"/>
        </w:rPr>
        <w:t xml:space="preserve"> </w:t>
      </w:r>
      <w:r>
        <w:rPr>
          <w:w w:val="105"/>
        </w:rPr>
        <w:t>to Note 15 of Notes to Condensed Consolidated Financial Statements for additional information on the im</w:t>
      </w:r>
      <w:r>
        <w:rPr>
          <w:w w:val="105"/>
        </w:rPr>
        <w:t>pairment charge. Refer to Note 16 of Notes to Condensed Consolidated Financial Statements for the impact these items had on our operating segments and</w:t>
      </w:r>
      <w:r>
        <w:rPr>
          <w:spacing w:val="-20"/>
          <w:w w:val="105"/>
        </w:rPr>
        <w:t xml:space="preserve"> </w:t>
      </w:r>
      <w:r>
        <w:rPr>
          <w:w w:val="105"/>
        </w:rPr>
        <w:t>Corporate.</w:t>
      </w:r>
    </w:p>
    <w:p w14:paraId="1196F219" w14:textId="77777777" w:rsidR="004304EB" w:rsidRDefault="000856F8">
      <w:pPr>
        <w:pStyle w:val="a3"/>
        <w:spacing w:before="104" w:line="249" w:lineRule="auto"/>
        <w:ind w:left="146" w:right="299"/>
        <w:jc w:val="both"/>
      </w:pPr>
      <w:r>
        <w:rPr>
          <w:w w:val="105"/>
        </w:rPr>
        <w:t>During</w:t>
      </w:r>
      <w:r>
        <w:rPr>
          <w:spacing w:val="-7"/>
          <w:w w:val="105"/>
        </w:rPr>
        <w:t xml:space="preserve"> </w:t>
      </w:r>
      <w:r>
        <w:rPr>
          <w:w w:val="105"/>
        </w:rPr>
        <w:t>the</w:t>
      </w:r>
      <w:r>
        <w:rPr>
          <w:spacing w:val="-7"/>
          <w:w w:val="105"/>
        </w:rPr>
        <w:t xml:space="preserve"> </w:t>
      </w:r>
      <w:r>
        <w:rPr>
          <w:w w:val="105"/>
        </w:rPr>
        <w:t>six</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June</w:t>
      </w:r>
      <w:r>
        <w:rPr>
          <w:spacing w:val="-7"/>
          <w:w w:val="105"/>
        </w:rPr>
        <w:t xml:space="preserve"> </w:t>
      </w:r>
      <w:r>
        <w:rPr>
          <w:w w:val="105"/>
        </w:rPr>
        <w:t>28,</w:t>
      </w:r>
      <w:r>
        <w:rPr>
          <w:spacing w:val="-7"/>
          <w:w w:val="105"/>
        </w:rPr>
        <w:t xml:space="preserve"> </w:t>
      </w:r>
      <w:r>
        <w:rPr>
          <w:w w:val="105"/>
        </w:rPr>
        <w:t>2019,</w:t>
      </w:r>
      <w:r>
        <w:rPr>
          <w:spacing w:val="-6"/>
          <w:w w:val="105"/>
        </w:rPr>
        <w:t xml:space="preserve"> </w:t>
      </w:r>
      <w:r>
        <w:rPr>
          <w:w w:val="105"/>
        </w:rPr>
        <w:t>other</w:t>
      </w:r>
      <w:r>
        <w:rPr>
          <w:spacing w:val="-7"/>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7"/>
          <w:w w:val="105"/>
        </w:rPr>
        <w:t xml:space="preserve"> </w:t>
      </w:r>
      <w:r>
        <w:rPr>
          <w:w w:val="105"/>
        </w:rPr>
        <w:t>was</w:t>
      </w:r>
      <w:r>
        <w:rPr>
          <w:spacing w:val="-7"/>
          <w:w w:val="105"/>
        </w:rPr>
        <w:t xml:space="preserve"> </w:t>
      </w:r>
      <w:r>
        <w:rPr>
          <w:w w:val="105"/>
        </w:rPr>
        <w:t>a</w:t>
      </w:r>
      <w:r>
        <w:rPr>
          <w:spacing w:val="-6"/>
          <w:w w:val="105"/>
        </w:rPr>
        <w:t xml:space="preserve"> </w:t>
      </w:r>
      <w:r>
        <w:rPr>
          <w:w w:val="105"/>
        </w:rPr>
        <w:t>loss</w:t>
      </w:r>
      <w:r>
        <w:rPr>
          <w:spacing w:val="-7"/>
          <w:w w:val="105"/>
        </w:rPr>
        <w:t xml:space="preserve"> </w:t>
      </w:r>
      <w:r>
        <w:rPr>
          <w:w w:val="105"/>
        </w:rPr>
        <w:t>of</w:t>
      </w:r>
      <w:r>
        <w:rPr>
          <w:spacing w:val="-6"/>
          <w:w w:val="105"/>
        </w:rPr>
        <w:t xml:space="preserve"> </w:t>
      </w:r>
      <w:r>
        <w:rPr>
          <w:w w:val="105"/>
        </w:rPr>
        <w:t>$405</w:t>
      </w:r>
      <w:r>
        <w:rPr>
          <w:spacing w:val="-7"/>
          <w:w w:val="105"/>
        </w:rPr>
        <w:t xml:space="preserve"> </w:t>
      </w:r>
      <w:r>
        <w:rPr>
          <w:w w:val="105"/>
        </w:rPr>
        <w:t>million.</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recognized</w:t>
      </w:r>
      <w:r>
        <w:rPr>
          <w:spacing w:val="-6"/>
          <w:w w:val="105"/>
        </w:rPr>
        <w:t xml:space="preserve"> </w:t>
      </w:r>
      <w:r>
        <w:rPr>
          <w:w w:val="105"/>
        </w:rPr>
        <w:t>other-than-temporary</w:t>
      </w:r>
      <w:r>
        <w:rPr>
          <w:spacing w:val="-7"/>
          <w:w w:val="105"/>
        </w:rPr>
        <w:t xml:space="preserve"> </w:t>
      </w:r>
      <w:r>
        <w:rPr>
          <w:w w:val="105"/>
        </w:rPr>
        <w:t>impairment</w:t>
      </w:r>
      <w:r>
        <w:rPr>
          <w:spacing w:val="-6"/>
          <w:w w:val="105"/>
        </w:rPr>
        <w:t xml:space="preserve"> </w:t>
      </w:r>
      <w:r>
        <w:rPr>
          <w:w w:val="105"/>
        </w:rPr>
        <w:t>charges</w:t>
      </w:r>
      <w:r>
        <w:rPr>
          <w:spacing w:val="-7"/>
          <w:w w:val="105"/>
        </w:rPr>
        <w:t xml:space="preserve"> </w:t>
      </w:r>
      <w:r>
        <w:rPr>
          <w:w w:val="105"/>
        </w:rPr>
        <w:t>of</w:t>
      </w:r>
      <w:r>
        <w:rPr>
          <w:spacing w:val="-7"/>
          <w:w w:val="105"/>
        </w:rPr>
        <w:t xml:space="preserve"> </w:t>
      </w:r>
      <w:r>
        <w:rPr>
          <w:w w:val="105"/>
        </w:rPr>
        <w:t>$286 million</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CCBJHI,</w:t>
      </w:r>
      <w:r>
        <w:rPr>
          <w:spacing w:val="-6"/>
          <w:w w:val="105"/>
        </w:rPr>
        <w:t xml:space="preserve"> </w:t>
      </w:r>
      <w:r>
        <w:rPr>
          <w:w w:val="105"/>
        </w:rPr>
        <w:t>an</w:t>
      </w:r>
      <w:r>
        <w:rPr>
          <w:spacing w:val="-7"/>
          <w:w w:val="105"/>
        </w:rPr>
        <w:t xml:space="preserve"> </w:t>
      </w:r>
      <w:r>
        <w:rPr>
          <w:w w:val="105"/>
        </w:rPr>
        <w:t>equity</w:t>
      </w:r>
      <w:r>
        <w:rPr>
          <w:spacing w:val="-6"/>
          <w:w w:val="105"/>
        </w:rPr>
        <w:t xml:space="preserve"> </w:t>
      </w:r>
      <w:r>
        <w:rPr>
          <w:w w:val="105"/>
        </w:rPr>
        <w:t>method</w:t>
      </w:r>
      <w:r>
        <w:rPr>
          <w:spacing w:val="-7"/>
          <w:w w:val="105"/>
        </w:rPr>
        <w:t xml:space="preserve"> </w:t>
      </w:r>
      <w:r>
        <w:rPr>
          <w:w w:val="105"/>
        </w:rPr>
        <w:t>investee,</w:t>
      </w:r>
      <w:r>
        <w:rPr>
          <w:spacing w:val="-6"/>
          <w:w w:val="105"/>
        </w:rPr>
        <w:t xml:space="preserve"> </w:t>
      </w:r>
      <w:r>
        <w:rPr>
          <w:w w:val="105"/>
        </w:rPr>
        <w:t>$57</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one</w:t>
      </w:r>
      <w:r>
        <w:rPr>
          <w:spacing w:val="-7"/>
          <w:w w:val="105"/>
        </w:rPr>
        <w:t xml:space="preserve"> </w:t>
      </w:r>
      <w:r>
        <w:rPr>
          <w:w w:val="105"/>
        </w:rPr>
        <w:t>of</w:t>
      </w:r>
      <w:r>
        <w:rPr>
          <w:spacing w:val="-6"/>
          <w:w w:val="105"/>
        </w:rPr>
        <w:t xml:space="preserve"> </w:t>
      </w:r>
      <w:r>
        <w:rPr>
          <w:w w:val="105"/>
        </w:rPr>
        <w:t>our</w:t>
      </w:r>
      <w:r>
        <w:rPr>
          <w:spacing w:val="-6"/>
          <w:w w:val="105"/>
        </w:rPr>
        <w:t xml:space="preserve"> </w:t>
      </w:r>
      <w:r>
        <w:rPr>
          <w:w w:val="105"/>
        </w:rPr>
        <w:t>equity</w:t>
      </w:r>
      <w:r>
        <w:rPr>
          <w:spacing w:val="-7"/>
          <w:w w:val="105"/>
        </w:rPr>
        <w:t xml:space="preserve"> </w:t>
      </w:r>
      <w:r>
        <w:rPr>
          <w:w w:val="105"/>
        </w:rPr>
        <w:t>method</w:t>
      </w:r>
      <w:r>
        <w:rPr>
          <w:spacing w:val="-6"/>
          <w:w w:val="105"/>
        </w:rPr>
        <w:t xml:space="preserve"> </w:t>
      </w:r>
      <w:r>
        <w:rPr>
          <w:w w:val="105"/>
        </w:rPr>
        <w:t>investees</w:t>
      </w:r>
      <w:r>
        <w:rPr>
          <w:spacing w:val="-7"/>
          <w:w w:val="105"/>
        </w:rPr>
        <w:t xml:space="preserve"> </w:t>
      </w:r>
      <w:r>
        <w:rPr>
          <w:w w:val="105"/>
        </w:rPr>
        <w:t>in</w:t>
      </w:r>
      <w:r>
        <w:rPr>
          <w:spacing w:val="-6"/>
          <w:w w:val="105"/>
        </w:rPr>
        <w:t xml:space="preserve"> </w:t>
      </w:r>
      <w:r>
        <w:rPr>
          <w:w w:val="105"/>
        </w:rPr>
        <w:t>North</w:t>
      </w:r>
      <w:r>
        <w:rPr>
          <w:spacing w:val="-7"/>
          <w:w w:val="105"/>
        </w:rPr>
        <w:t xml:space="preserve"> </w:t>
      </w:r>
      <w:r>
        <w:rPr>
          <w:w w:val="105"/>
        </w:rPr>
        <w:t>America,</w:t>
      </w:r>
      <w:r>
        <w:rPr>
          <w:spacing w:val="-6"/>
          <w:w w:val="105"/>
        </w:rPr>
        <w:t xml:space="preserve"> </w:t>
      </w:r>
      <w:r>
        <w:rPr>
          <w:w w:val="105"/>
        </w:rPr>
        <w:t>and</w:t>
      </w:r>
      <w:r>
        <w:rPr>
          <w:spacing w:val="-7"/>
          <w:w w:val="105"/>
        </w:rPr>
        <w:t xml:space="preserve"> </w:t>
      </w:r>
      <w:r>
        <w:rPr>
          <w:w w:val="105"/>
        </w:rPr>
        <w:t>$49</w:t>
      </w:r>
      <w:r>
        <w:rPr>
          <w:spacing w:val="-6"/>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one</w:t>
      </w:r>
      <w:r>
        <w:rPr>
          <w:spacing w:val="-6"/>
          <w:w w:val="105"/>
        </w:rPr>
        <w:t xml:space="preserve"> </w:t>
      </w:r>
      <w:r>
        <w:rPr>
          <w:w w:val="105"/>
        </w:rPr>
        <w:t>of</w:t>
      </w:r>
      <w:r>
        <w:rPr>
          <w:spacing w:val="-6"/>
          <w:w w:val="105"/>
        </w:rPr>
        <w:t xml:space="preserve"> </w:t>
      </w:r>
      <w:r>
        <w:rPr>
          <w:w w:val="105"/>
        </w:rPr>
        <w:t>our</w:t>
      </w:r>
      <w:r>
        <w:rPr>
          <w:spacing w:val="-7"/>
          <w:w w:val="105"/>
        </w:rPr>
        <w:t xml:space="preserve"> </w:t>
      </w:r>
      <w:r>
        <w:rPr>
          <w:w w:val="105"/>
        </w:rPr>
        <w:t>equity method</w:t>
      </w:r>
      <w:r>
        <w:rPr>
          <w:spacing w:val="-7"/>
          <w:w w:val="105"/>
        </w:rPr>
        <w:t xml:space="preserve"> </w:t>
      </w:r>
      <w:r>
        <w:rPr>
          <w:w w:val="105"/>
        </w:rPr>
        <w:t>investees</w:t>
      </w:r>
      <w:r>
        <w:rPr>
          <w:spacing w:val="-6"/>
          <w:w w:val="105"/>
        </w:rPr>
        <w:t xml:space="preserve"> </w:t>
      </w:r>
      <w:r>
        <w:rPr>
          <w:w w:val="105"/>
        </w:rPr>
        <w:t>in</w:t>
      </w:r>
      <w:r>
        <w:rPr>
          <w:spacing w:val="-7"/>
          <w:w w:val="105"/>
        </w:rPr>
        <w:t xml:space="preserve"> </w:t>
      </w:r>
      <w:r>
        <w:rPr>
          <w:w w:val="105"/>
        </w:rPr>
        <w:t>Latin</w:t>
      </w:r>
      <w:r>
        <w:rPr>
          <w:spacing w:val="-6"/>
          <w:w w:val="105"/>
        </w:rPr>
        <w:t xml:space="preserve"> </w:t>
      </w:r>
      <w:r>
        <w:rPr>
          <w:w w:val="105"/>
        </w:rPr>
        <w:t>America.</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also</w:t>
      </w:r>
      <w:r>
        <w:rPr>
          <w:spacing w:val="-6"/>
          <w:w w:val="105"/>
        </w:rPr>
        <w:t xml:space="preserve"> </w:t>
      </w:r>
      <w:r>
        <w:rPr>
          <w:w w:val="105"/>
        </w:rPr>
        <w:t>recorded</w:t>
      </w:r>
      <w:r>
        <w:rPr>
          <w:spacing w:val="-7"/>
          <w:w w:val="105"/>
        </w:rPr>
        <w:t xml:space="preserve"> </w:t>
      </w:r>
      <w:r>
        <w:rPr>
          <w:w w:val="105"/>
        </w:rPr>
        <w:t>an</w:t>
      </w:r>
      <w:r>
        <w:rPr>
          <w:spacing w:val="-6"/>
          <w:w w:val="105"/>
        </w:rPr>
        <w:t xml:space="preserve"> </w:t>
      </w:r>
      <w:r>
        <w:rPr>
          <w:w w:val="105"/>
        </w:rPr>
        <w:t>adjustment</w:t>
      </w:r>
      <w:r>
        <w:rPr>
          <w:spacing w:val="-6"/>
          <w:w w:val="105"/>
        </w:rPr>
        <w:t xml:space="preserve"> </w:t>
      </w:r>
      <w:r>
        <w:rPr>
          <w:w w:val="105"/>
        </w:rPr>
        <w:t>to</w:t>
      </w:r>
      <w:r>
        <w:rPr>
          <w:spacing w:val="-7"/>
          <w:w w:val="105"/>
        </w:rPr>
        <w:t xml:space="preserve"> </w:t>
      </w:r>
      <w:r>
        <w:rPr>
          <w:w w:val="105"/>
        </w:rPr>
        <w:t>reduce</w:t>
      </w:r>
      <w:r>
        <w:rPr>
          <w:spacing w:val="-6"/>
          <w:w w:val="105"/>
        </w:rPr>
        <w:t xml:space="preserve"> </w:t>
      </w:r>
      <w:r>
        <w:rPr>
          <w:w w:val="105"/>
        </w:rPr>
        <w:t>the</w:t>
      </w:r>
      <w:r>
        <w:rPr>
          <w:spacing w:val="-7"/>
          <w:w w:val="105"/>
        </w:rPr>
        <w:t xml:space="preserve"> </w:t>
      </w:r>
      <w:r>
        <w:rPr>
          <w:w w:val="105"/>
        </w:rPr>
        <w:t>carrying</w:t>
      </w:r>
      <w:r>
        <w:rPr>
          <w:spacing w:val="-6"/>
          <w:w w:val="105"/>
        </w:rPr>
        <w:t xml:space="preserve"> </w:t>
      </w:r>
      <w:r>
        <w:rPr>
          <w:w w:val="105"/>
        </w:rPr>
        <w:t>amount</w:t>
      </w:r>
      <w:r>
        <w:rPr>
          <w:spacing w:val="-7"/>
          <w:w w:val="105"/>
        </w:rPr>
        <w:t xml:space="preserve"> </w:t>
      </w:r>
      <w:r>
        <w:rPr>
          <w:w w:val="105"/>
        </w:rPr>
        <w:t>of</w:t>
      </w:r>
      <w:r>
        <w:rPr>
          <w:spacing w:val="-6"/>
          <w:w w:val="105"/>
        </w:rPr>
        <w:t xml:space="preserve"> </w:t>
      </w:r>
      <w:r>
        <w:rPr>
          <w:w w:val="105"/>
        </w:rPr>
        <w:t>CCBA's</w:t>
      </w:r>
      <w:r>
        <w:rPr>
          <w:spacing w:val="-7"/>
          <w:w w:val="105"/>
        </w:rPr>
        <w:t xml:space="preserve"> </w:t>
      </w:r>
      <w:r>
        <w:rPr>
          <w:w w:val="105"/>
        </w:rPr>
        <w:t>fixed</w:t>
      </w:r>
      <w:r>
        <w:rPr>
          <w:spacing w:val="-6"/>
          <w:w w:val="105"/>
        </w:rPr>
        <w:t xml:space="preserve"> </w:t>
      </w:r>
      <w:r>
        <w:rPr>
          <w:w w:val="105"/>
        </w:rPr>
        <w:t>assets</w:t>
      </w:r>
      <w:r>
        <w:rPr>
          <w:spacing w:val="-7"/>
          <w:w w:val="105"/>
        </w:rPr>
        <w:t xml:space="preserve"> </w:t>
      </w:r>
      <w:r>
        <w:rPr>
          <w:w w:val="105"/>
        </w:rPr>
        <w:t>and</w:t>
      </w:r>
      <w:r>
        <w:rPr>
          <w:spacing w:val="-6"/>
          <w:w w:val="105"/>
        </w:rPr>
        <w:t xml:space="preserve"> </w:t>
      </w:r>
      <w:r>
        <w:rPr>
          <w:w w:val="105"/>
        </w:rPr>
        <w:t>definite-lived</w:t>
      </w:r>
      <w:r>
        <w:rPr>
          <w:spacing w:val="-6"/>
          <w:w w:val="105"/>
        </w:rPr>
        <w:t xml:space="preserve"> </w:t>
      </w:r>
      <w:r>
        <w:rPr>
          <w:w w:val="105"/>
        </w:rPr>
        <w:t>intangible</w:t>
      </w:r>
      <w:r>
        <w:rPr>
          <w:spacing w:val="-7"/>
          <w:w w:val="105"/>
        </w:rPr>
        <w:t xml:space="preserve"> </w:t>
      </w:r>
      <w:r>
        <w:rPr>
          <w:w w:val="105"/>
        </w:rPr>
        <w:t>assets</w:t>
      </w:r>
      <w:r>
        <w:rPr>
          <w:spacing w:val="-6"/>
          <w:w w:val="105"/>
        </w:rPr>
        <w:t xml:space="preserve"> </w:t>
      </w:r>
      <w:r>
        <w:rPr>
          <w:w w:val="105"/>
        </w:rPr>
        <w:t>by</w:t>
      </w:r>
    </w:p>
    <w:p w14:paraId="1196F21A" w14:textId="77777777" w:rsidR="004304EB" w:rsidRDefault="000856F8">
      <w:pPr>
        <w:pStyle w:val="a3"/>
        <w:spacing w:before="2" w:line="249" w:lineRule="auto"/>
        <w:ind w:left="146" w:right="274"/>
      </w:pPr>
      <w:r>
        <w:rPr>
          <w:w w:val="105"/>
        </w:rPr>
        <w:t>$160</w:t>
      </w:r>
      <w:r>
        <w:rPr>
          <w:spacing w:val="-7"/>
          <w:w w:val="105"/>
        </w:rPr>
        <w:t xml:space="preserve"> </w:t>
      </w:r>
      <w:r>
        <w:rPr>
          <w:w w:val="105"/>
        </w:rPr>
        <w:t>million</w:t>
      </w:r>
      <w:r>
        <w:rPr>
          <w:spacing w:val="-7"/>
          <w:w w:val="105"/>
        </w:rPr>
        <w:t xml:space="preserve"> </w:t>
      </w:r>
      <w:r>
        <w:rPr>
          <w:w w:val="105"/>
        </w:rPr>
        <w:t>and</w:t>
      </w:r>
      <w:r>
        <w:rPr>
          <w:spacing w:val="-7"/>
          <w:w w:val="105"/>
        </w:rPr>
        <w:t xml:space="preserve"> </w:t>
      </w:r>
      <w:r>
        <w:rPr>
          <w:w w:val="105"/>
        </w:rPr>
        <w:t>recognized</w:t>
      </w:r>
      <w:r>
        <w:rPr>
          <w:spacing w:val="-7"/>
          <w:w w:val="105"/>
        </w:rPr>
        <w:t xml:space="preserve"> </w:t>
      </w:r>
      <w:r>
        <w:rPr>
          <w:w w:val="105"/>
        </w:rPr>
        <w:t>a</w:t>
      </w:r>
      <w:r>
        <w:rPr>
          <w:spacing w:val="-7"/>
          <w:w w:val="105"/>
        </w:rPr>
        <w:t xml:space="preserve"> </w:t>
      </w:r>
      <w:r>
        <w:rPr>
          <w:w w:val="105"/>
        </w:rPr>
        <w:t>$121</w:t>
      </w:r>
      <w:r>
        <w:rPr>
          <w:spacing w:val="-6"/>
          <w:w w:val="105"/>
        </w:rPr>
        <w:t xml:space="preserve"> </w:t>
      </w:r>
      <w:r>
        <w:rPr>
          <w:w w:val="105"/>
        </w:rPr>
        <w:t>million</w:t>
      </w:r>
      <w:r>
        <w:rPr>
          <w:spacing w:val="-7"/>
          <w:w w:val="105"/>
        </w:rPr>
        <w:t xml:space="preserve"> </w:t>
      </w:r>
      <w:r>
        <w:rPr>
          <w:w w:val="105"/>
        </w:rPr>
        <w:t>loss</w:t>
      </w:r>
      <w:r>
        <w:rPr>
          <w:spacing w:val="-7"/>
          <w:w w:val="105"/>
        </w:rPr>
        <w:t xml:space="preserve"> </w:t>
      </w:r>
      <w:r>
        <w:rPr>
          <w:w w:val="105"/>
        </w:rPr>
        <w:t>in</w:t>
      </w:r>
      <w:r>
        <w:rPr>
          <w:spacing w:val="-7"/>
          <w:w w:val="105"/>
        </w:rPr>
        <w:t xml:space="preserve"> </w:t>
      </w:r>
      <w:r>
        <w:rPr>
          <w:w w:val="105"/>
        </w:rPr>
        <w:t>conjunction</w:t>
      </w:r>
      <w:r>
        <w:rPr>
          <w:spacing w:val="-7"/>
          <w:w w:val="105"/>
        </w:rPr>
        <w:t xml:space="preserve"> </w:t>
      </w:r>
      <w:r>
        <w:rPr>
          <w:w w:val="105"/>
        </w:rPr>
        <w:t>with</w:t>
      </w:r>
      <w:r>
        <w:rPr>
          <w:spacing w:val="-6"/>
          <w:w w:val="105"/>
        </w:rPr>
        <w:t xml:space="preserve"> </w:t>
      </w:r>
      <w:r>
        <w:rPr>
          <w:w w:val="105"/>
        </w:rPr>
        <w:t>our</w:t>
      </w:r>
      <w:r>
        <w:rPr>
          <w:spacing w:val="-7"/>
          <w:w w:val="105"/>
        </w:rPr>
        <w:t xml:space="preserve"> </w:t>
      </w:r>
      <w:r>
        <w:rPr>
          <w:w w:val="105"/>
        </w:rPr>
        <w:t>acquisition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remaining</w:t>
      </w:r>
      <w:r>
        <w:rPr>
          <w:spacing w:val="-6"/>
          <w:w w:val="105"/>
        </w:rPr>
        <w:t xml:space="preserve"> </w:t>
      </w:r>
      <w:r>
        <w:rPr>
          <w:w w:val="105"/>
        </w:rPr>
        <w:t>equity</w:t>
      </w:r>
      <w:r>
        <w:rPr>
          <w:spacing w:val="-7"/>
          <w:w w:val="105"/>
        </w:rPr>
        <w:t xml:space="preserve"> </w:t>
      </w:r>
      <w:r>
        <w:rPr>
          <w:w w:val="105"/>
        </w:rPr>
        <w:t>ownership</w:t>
      </w:r>
      <w:r>
        <w:rPr>
          <w:spacing w:val="-7"/>
          <w:w w:val="105"/>
        </w:rPr>
        <w:t xml:space="preserve"> </w:t>
      </w:r>
      <w:r>
        <w:rPr>
          <w:w w:val="105"/>
        </w:rPr>
        <w:t>interest</w:t>
      </w:r>
      <w:r>
        <w:rPr>
          <w:spacing w:val="-7"/>
          <w:w w:val="105"/>
        </w:rPr>
        <w:t xml:space="preserve"> </w:t>
      </w:r>
      <w:r>
        <w:rPr>
          <w:w w:val="105"/>
        </w:rPr>
        <w:t>in</w:t>
      </w:r>
      <w:r>
        <w:rPr>
          <w:spacing w:val="-7"/>
          <w:w w:val="105"/>
        </w:rPr>
        <w:t xml:space="preserve"> </w:t>
      </w:r>
      <w:r>
        <w:rPr>
          <w:w w:val="105"/>
        </w:rPr>
        <w:t>CHI.</w:t>
      </w:r>
      <w:r>
        <w:rPr>
          <w:spacing w:val="-6"/>
          <w:w w:val="105"/>
        </w:rPr>
        <w:t xml:space="preserve"> </w:t>
      </w:r>
      <w:r>
        <w:rPr>
          <w:w w:val="105"/>
        </w:rPr>
        <w:t>These</w:t>
      </w:r>
      <w:r>
        <w:rPr>
          <w:spacing w:val="-7"/>
          <w:w w:val="105"/>
        </w:rPr>
        <w:t xml:space="preserve"> </w:t>
      </w:r>
      <w:r>
        <w:rPr>
          <w:w w:val="105"/>
        </w:rPr>
        <w:t>charges</w:t>
      </w:r>
      <w:r>
        <w:rPr>
          <w:spacing w:val="-7"/>
          <w:w w:val="105"/>
        </w:rPr>
        <w:t xml:space="preserve"> </w:t>
      </w:r>
      <w:r>
        <w:rPr>
          <w:w w:val="105"/>
        </w:rPr>
        <w:t>were</w:t>
      </w:r>
      <w:r>
        <w:rPr>
          <w:spacing w:val="-7"/>
          <w:w w:val="105"/>
        </w:rPr>
        <w:t xml:space="preserve"> </w:t>
      </w:r>
      <w:r>
        <w:rPr>
          <w:w w:val="105"/>
        </w:rPr>
        <w:t>partially</w:t>
      </w:r>
      <w:r>
        <w:rPr>
          <w:spacing w:val="-7"/>
          <w:w w:val="105"/>
        </w:rPr>
        <w:t xml:space="preserve"> </w:t>
      </w:r>
      <w:r>
        <w:rPr>
          <w:w w:val="105"/>
        </w:rPr>
        <w:t>offset</w:t>
      </w:r>
      <w:r>
        <w:rPr>
          <w:spacing w:val="-6"/>
          <w:w w:val="105"/>
        </w:rPr>
        <w:t xml:space="preserve"> </w:t>
      </w:r>
      <w:r>
        <w:rPr>
          <w:w w:val="105"/>
        </w:rPr>
        <w:t>by</w:t>
      </w:r>
      <w:r>
        <w:rPr>
          <w:spacing w:val="-7"/>
          <w:w w:val="105"/>
        </w:rPr>
        <w:t xml:space="preserve"> </w:t>
      </w:r>
      <w:r>
        <w:rPr>
          <w:w w:val="105"/>
        </w:rPr>
        <w:t>a net</w:t>
      </w:r>
      <w:r>
        <w:rPr>
          <w:spacing w:val="-7"/>
          <w:w w:val="105"/>
        </w:rPr>
        <w:t xml:space="preserve"> </w:t>
      </w:r>
      <w:r>
        <w:rPr>
          <w:w w:val="105"/>
        </w:rPr>
        <w:t>gain</w:t>
      </w:r>
      <w:r>
        <w:rPr>
          <w:spacing w:val="-7"/>
          <w:w w:val="105"/>
        </w:rPr>
        <w:t xml:space="preserve"> </w:t>
      </w:r>
      <w:r>
        <w:rPr>
          <w:w w:val="105"/>
        </w:rPr>
        <w:t>of</w:t>
      </w:r>
      <w:r>
        <w:rPr>
          <w:spacing w:val="-6"/>
          <w:w w:val="105"/>
        </w:rPr>
        <w:t xml:space="preserve"> </w:t>
      </w:r>
      <w:r>
        <w:rPr>
          <w:w w:val="105"/>
        </w:rPr>
        <w:t>$159</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realized</w:t>
      </w:r>
      <w:r>
        <w:rPr>
          <w:spacing w:val="-7"/>
          <w:w w:val="105"/>
        </w:rPr>
        <w:t xml:space="preserve"> </w:t>
      </w:r>
      <w:r>
        <w:rPr>
          <w:w w:val="105"/>
        </w:rPr>
        <w:t>and</w:t>
      </w:r>
      <w:r>
        <w:rPr>
          <w:spacing w:val="-7"/>
          <w:w w:val="105"/>
        </w:rPr>
        <w:t xml:space="preserve"> </w:t>
      </w:r>
      <w:r>
        <w:rPr>
          <w:w w:val="105"/>
        </w:rPr>
        <w:t>unrealized</w:t>
      </w:r>
      <w:r>
        <w:rPr>
          <w:spacing w:val="-6"/>
          <w:w w:val="105"/>
        </w:rPr>
        <w:t xml:space="preserve"> </w:t>
      </w:r>
      <w:r>
        <w:rPr>
          <w:w w:val="105"/>
        </w:rPr>
        <w:t>gains</w:t>
      </w:r>
      <w:r>
        <w:rPr>
          <w:spacing w:val="-7"/>
          <w:w w:val="105"/>
        </w:rPr>
        <w:t xml:space="preserve"> </w:t>
      </w:r>
      <w:r>
        <w:rPr>
          <w:w w:val="105"/>
        </w:rPr>
        <w:t>and</w:t>
      </w:r>
      <w:r>
        <w:rPr>
          <w:spacing w:val="-6"/>
          <w:w w:val="105"/>
        </w:rPr>
        <w:t xml:space="preserve"> </w:t>
      </w:r>
      <w:r>
        <w:rPr>
          <w:w w:val="105"/>
        </w:rPr>
        <w:t>losses</w:t>
      </w:r>
      <w:r>
        <w:rPr>
          <w:spacing w:val="-7"/>
          <w:w w:val="105"/>
        </w:rPr>
        <w:t xml:space="preserve"> </w:t>
      </w:r>
      <w:r>
        <w:rPr>
          <w:w w:val="105"/>
        </w:rPr>
        <w:t>on</w:t>
      </w:r>
      <w:r>
        <w:rPr>
          <w:spacing w:val="-6"/>
          <w:w w:val="105"/>
        </w:rPr>
        <w:t xml:space="preserve"> </w:t>
      </w:r>
      <w:r>
        <w:rPr>
          <w:w w:val="105"/>
        </w:rPr>
        <w:t>equity</w:t>
      </w:r>
      <w:r>
        <w:rPr>
          <w:spacing w:val="-7"/>
          <w:w w:val="105"/>
        </w:rPr>
        <w:t xml:space="preserve"> </w:t>
      </w:r>
      <w:r>
        <w:rPr>
          <w:w w:val="105"/>
        </w:rPr>
        <w:t>securities</w:t>
      </w:r>
      <w:r>
        <w:rPr>
          <w:spacing w:val="-6"/>
          <w:w w:val="105"/>
        </w:rPr>
        <w:t xml:space="preserve"> </w:t>
      </w:r>
      <w:r>
        <w:rPr>
          <w:w w:val="105"/>
        </w:rPr>
        <w:t>and</w:t>
      </w:r>
      <w:r>
        <w:rPr>
          <w:spacing w:val="-7"/>
          <w:w w:val="105"/>
        </w:rPr>
        <w:t xml:space="preserve"> </w:t>
      </w:r>
      <w:r>
        <w:rPr>
          <w:w w:val="105"/>
        </w:rPr>
        <w:t>trading</w:t>
      </w:r>
      <w:r>
        <w:rPr>
          <w:spacing w:val="-7"/>
          <w:w w:val="105"/>
        </w:rPr>
        <w:t xml:space="preserve"> </w:t>
      </w:r>
      <w:r>
        <w:rPr>
          <w:w w:val="105"/>
        </w:rPr>
        <w:t>debt</w:t>
      </w:r>
      <w:r>
        <w:rPr>
          <w:spacing w:val="-6"/>
          <w:w w:val="105"/>
        </w:rPr>
        <w:t xml:space="preserve"> </w:t>
      </w:r>
      <w:r>
        <w:rPr>
          <w:w w:val="105"/>
        </w:rPr>
        <w:t>securities</w:t>
      </w:r>
      <w:r>
        <w:rPr>
          <w:spacing w:val="-7"/>
          <w:w w:val="105"/>
        </w:rPr>
        <w:t xml:space="preserve"> </w:t>
      </w:r>
      <w:r>
        <w:rPr>
          <w:w w:val="105"/>
        </w:rPr>
        <w:t>as</w:t>
      </w:r>
      <w:r>
        <w:rPr>
          <w:spacing w:val="-6"/>
          <w:w w:val="105"/>
        </w:rPr>
        <w:t xml:space="preserve"> </w:t>
      </w:r>
      <w:r>
        <w:rPr>
          <w:w w:val="105"/>
        </w:rPr>
        <w:t>well</w:t>
      </w:r>
      <w:r>
        <w:rPr>
          <w:spacing w:val="-7"/>
          <w:w w:val="105"/>
        </w:rPr>
        <w:t xml:space="preserve"> </w:t>
      </w:r>
      <w:r>
        <w:rPr>
          <w:w w:val="105"/>
        </w:rPr>
        <w:t>as</w:t>
      </w:r>
      <w:r>
        <w:rPr>
          <w:spacing w:val="-6"/>
          <w:w w:val="105"/>
        </w:rPr>
        <w:t xml:space="preserve"> </w:t>
      </w:r>
      <w:r>
        <w:rPr>
          <w:w w:val="105"/>
        </w:rPr>
        <w:t>realized</w:t>
      </w:r>
      <w:r>
        <w:rPr>
          <w:spacing w:val="-7"/>
          <w:w w:val="105"/>
        </w:rPr>
        <w:t xml:space="preserve"> </w:t>
      </w:r>
      <w:r>
        <w:rPr>
          <w:w w:val="105"/>
        </w:rPr>
        <w:t>gains</w:t>
      </w:r>
      <w:r>
        <w:rPr>
          <w:spacing w:val="-6"/>
          <w:w w:val="105"/>
        </w:rPr>
        <w:t xml:space="preserve"> </w:t>
      </w:r>
      <w:r>
        <w:rPr>
          <w:w w:val="105"/>
        </w:rPr>
        <w:t>and</w:t>
      </w:r>
      <w:r>
        <w:rPr>
          <w:spacing w:val="-7"/>
          <w:w w:val="105"/>
        </w:rPr>
        <w:t xml:space="preserve"> </w:t>
      </w:r>
      <w:r>
        <w:rPr>
          <w:w w:val="105"/>
        </w:rPr>
        <w:t>losses</w:t>
      </w:r>
      <w:r>
        <w:rPr>
          <w:spacing w:val="-7"/>
          <w:w w:val="105"/>
        </w:rPr>
        <w:t xml:space="preserve"> </w:t>
      </w:r>
      <w:r>
        <w:rPr>
          <w:w w:val="105"/>
        </w:rPr>
        <w:t>on</w:t>
      </w:r>
      <w:r>
        <w:rPr>
          <w:spacing w:val="-6"/>
          <w:w w:val="105"/>
        </w:rPr>
        <w:t xml:space="preserve"> </w:t>
      </w:r>
      <w:r>
        <w:rPr>
          <w:w w:val="105"/>
        </w:rPr>
        <w:t>available-for- sale</w:t>
      </w:r>
      <w:r>
        <w:rPr>
          <w:spacing w:val="-7"/>
          <w:w w:val="105"/>
        </w:rPr>
        <w:t xml:space="preserve"> </w:t>
      </w:r>
      <w:r>
        <w:rPr>
          <w:w w:val="105"/>
        </w:rPr>
        <w:t>debt</w:t>
      </w:r>
      <w:r>
        <w:rPr>
          <w:spacing w:val="-6"/>
          <w:w w:val="105"/>
        </w:rPr>
        <w:t xml:space="preserve"> </w:t>
      </w:r>
      <w:r>
        <w:rPr>
          <w:w w:val="105"/>
        </w:rPr>
        <w:t>securities</w:t>
      </w:r>
      <w:r>
        <w:rPr>
          <w:spacing w:val="-6"/>
          <w:w w:val="105"/>
        </w:rPr>
        <w:t xml:space="preserve"> </w:t>
      </w:r>
      <w:r>
        <w:rPr>
          <w:w w:val="105"/>
        </w:rPr>
        <w:t>and</w:t>
      </w:r>
      <w:r>
        <w:rPr>
          <w:spacing w:val="-6"/>
          <w:w w:val="105"/>
        </w:rPr>
        <w:t xml:space="preserve"> </w:t>
      </w:r>
      <w:r>
        <w:rPr>
          <w:w w:val="105"/>
        </w:rPr>
        <w:t>a</w:t>
      </w:r>
      <w:r>
        <w:rPr>
          <w:spacing w:val="-6"/>
          <w:w w:val="105"/>
        </w:rPr>
        <w:t xml:space="preserve"> </w:t>
      </w:r>
      <w:r>
        <w:rPr>
          <w:w w:val="105"/>
        </w:rPr>
        <w:t>gain</w:t>
      </w:r>
      <w:r>
        <w:rPr>
          <w:spacing w:val="-6"/>
          <w:w w:val="105"/>
        </w:rPr>
        <w:t xml:space="preserve"> </w:t>
      </w:r>
      <w:r>
        <w:rPr>
          <w:w w:val="105"/>
        </w:rPr>
        <w:t>of</w:t>
      </w:r>
      <w:r>
        <w:rPr>
          <w:spacing w:val="-6"/>
          <w:w w:val="105"/>
        </w:rPr>
        <w:t xml:space="preserve"> </w:t>
      </w:r>
      <w:r>
        <w:rPr>
          <w:w w:val="105"/>
        </w:rPr>
        <w:t>$39</w:t>
      </w:r>
      <w:r>
        <w:rPr>
          <w:spacing w:val="-6"/>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sale</w:t>
      </w:r>
      <w:r>
        <w:rPr>
          <w:spacing w:val="-6"/>
          <w:w w:val="105"/>
        </w:rPr>
        <w:t xml:space="preserve"> </w:t>
      </w:r>
      <w:r>
        <w:rPr>
          <w:w w:val="105"/>
        </w:rPr>
        <w:t>of</w:t>
      </w:r>
      <w:r>
        <w:rPr>
          <w:spacing w:val="-6"/>
          <w:w w:val="105"/>
        </w:rPr>
        <w:t xml:space="preserve"> </w:t>
      </w:r>
      <w:r>
        <w:rPr>
          <w:w w:val="105"/>
        </w:rPr>
        <w:t>a</w:t>
      </w:r>
      <w:r>
        <w:rPr>
          <w:spacing w:val="-6"/>
          <w:w w:val="105"/>
        </w:rPr>
        <w:t xml:space="preserve"> </w:t>
      </w:r>
      <w:r>
        <w:rPr>
          <w:w w:val="105"/>
        </w:rPr>
        <w:t>portion</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equity</w:t>
      </w:r>
      <w:r>
        <w:rPr>
          <w:spacing w:val="-6"/>
          <w:w w:val="105"/>
        </w:rPr>
        <w:t xml:space="preserve"> </w:t>
      </w:r>
      <w:r>
        <w:rPr>
          <w:w w:val="105"/>
        </w:rPr>
        <w:t>ownership</w:t>
      </w:r>
      <w:r>
        <w:rPr>
          <w:spacing w:val="-6"/>
          <w:w w:val="105"/>
        </w:rPr>
        <w:t xml:space="preserve"> </w:t>
      </w:r>
      <w:r>
        <w:rPr>
          <w:w w:val="105"/>
        </w:rPr>
        <w:t>interest</w:t>
      </w:r>
      <w:r>
        <w:rPr>
          <w:spacing w:val="-6"/>
          <w:w w:val="105"/>
        </w:rPr>
        <w:t xml:space="preserve"> </w:t>
      </w:r>
      <w:r>
        <w:rPr>
          <w:w w:val="105"/>
        </w:rPr>
        <w:t>in</w:t>
      </w:r>
      <w:r>
        <w:rPr>
          <w:spacing w:val="-6"/>
          <w:w w:val="105"/>
        </w:rPr>
        <w:t xml:space="preserve"> </w:t>
      </w:r>
      <w:r>
        <w:rPr>
          <w:w w:val="105"/>
        </w:rPr>
        <w:t>Embotelladora</w:t>
      </w:r>
      <w:r>
        <w:rPr>
          <w:spacing w:val="-6"/>
          <w:w w:val="105"/>
        </w:rPr>
        <w:t xml:space="preserve"> </w:t>
      </w:r>
      <w:r>
        <w:rPr>
          <w:w w:val="105"/>
        </w:rPr>
        <w:t>Andina</w:t>
      </w:r>
      <w:r>
        <w:rPr>
          <w:spacing w:val="-6"/>
          <w:w w:val="105"/>
        </w:rPr>
        <w:t xml:space="preserve"> </w:t>
      </w:r>
      <w:r>
        <w:rPr>
          <w:w w:val="105"/>
        </w:rPr>
        <w:t>S.A.</w:t>
      </w:r>
      <w:r>
        <w:rPr>
          <w:spacing w:val="-6"/>
          <w:w w:val="105"/>
        </w:rPr>
        <w:t xml:space="preserve"> </w:t>
      </w:r>
      <w:r>
        <w:rPr>
          <w:w w:val="105"/>
        </w:rPr>
        <w:t>("Andina").</w:t>
      </w:r>
      <w:r>
        <w:rPr>
          <w:spacing w:val="-6"/>
          <w:w w:val="105"/>
        </w:rPr>
        <w:t xml:space="preserve"> </w:t>
      </w:r>
      <w:r>
        <w:rPr>
          <w:w w:val="105"/>
        </w:rPr>
        <w:t>Other</w:t>
      </w:r>
      <w:r>
        <w:rPr>
          <w:spacing w:val="-6"/>
          <w:w w:val="105"/>
        </w:rPr>
        <w:t xml:space="preserve"> </w:t>
      </w:r>
      <w:r>
        <w:rPr>
          <w:w w:val="105"/>
        </w:rPr>
        <w:t>income</w:t>
      </w:r>
      <w:r>
        <w:rPr>
          <w:spacing w:val="-6"/>
          <w:w w:val="105"/>
        </w:rPr>
        <w:t xml:space="preserve"> </w:t>
      </w:r>
      <w:r>
        <w:rPr>
          <w:w w:val="105"/>
        </w:rPr>
        <w:t>(loss)</w:t>
      </w:r>
      <w:r>
        <w:rPr>
          <w:spacing w:val="-6"/>
          <w:w w:val="105"/>
        </w:rPr>
        <w:t xml:space="preserve"> </w:t>
      </w:r>
      <w:r>
        <w:rPr>
          <w:w w:val="105"/>
        </w:rPr>
        <w:t xml:space="preserve">— net also included income of $51 million </w:t>
      </w:r>
      <w:r>
        <w:rPr>
          <w:w w:val="105"/>
        </w:rPr>
        <w:t>related to the non-service cost components of net periodic benefit cost, $40 million of dividend income and net foreign currency exchange</w:t>
      </w:r>
      <w:r>
        <w:rPr>
          <w:spacing w:val="-6"/>
          <w:w w:val="105"/>
        </w:rPr>
        <w:t xml:space="preserve"> </w:t>
      </w:r>
      <w:r>
        <w:rPr>
          <w:w w:val="105"/>
        </w:rPr>
        <w:t>losses</w:t>
      </w:r>
      <w:r>
        <w:rPr>
          <w:spacing w:val="-6"/>
          <w:w w:val="105"/>
        </w:rPr>
        <w:t xml:space="preserve"> </w:t>
      </w:r>
      <w:r>
        <w:rPr>
          <w:w w:val="105"/>
        </w:rPr>
        <w:t>of</w:t>
      </w:r>
      <w:r>
        <w:rPr>
          <w:spacing w:val="-6"/>
          <w:w w:val="105"/>
        </w:rPr>
        <w:t xml:space="preserve"> </w:t>
      </w:r>
      <w:r>
        <w:rPr>
          <w:w w:val="105"/>
        </w:rPr>
        <w:t>$61</w:t>
      </w:r>
      <w:r>
        <w:rPr>
          <w:spacing w:val="-6"/>
          <w:w w:val="105"/>
        </w:rPr>
        <w:t xml:space="preserve"> </w:t>
      </w:r>
      <w:r>
        <w:rPr>
          <w:w w:val="105"/>
        </w:rPr>
        <w:t>million.</w:t>
      </w:r>
      <w:r>
        <w:rPr>
          <w:spacing w:val="-6"/>
          <w:w w:val="105"/>
        </w:rPr>
        <w:t xml:space="preserve"> </w:t>
      </w:r>
      <w:r>
        <w:rPr>
          <w:w w:val="105"/>
        </w:rPr>
        <w:t>None</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other</w:t>
      </w:r>
      <w:r>
        <w:rPr>
          <w:spacing w:val="-6"/>
          <w:w w:val="105"/>
        </w:rPr>
        <w:t xml:space="preserve"> </w:t>
      </w:r>
      <w:r>
        <w:rPr>
          <w:w w:val="105"/>
        </w:rPr>
        <w:t>items</w:t>
      </w:r>
      <w:r>
        <w:rPr>
          <w:spacing w:val="-6"/>
          <w:w w:val="105"/>
        </w:rPr>
        <w:t xml:space="preserve"> </w:t>
      </w:r>
      <w:r>
        <w:rPr>
          <w:w w:val="105"/>
        </w:rPr>
        <w:t>included</w:t>
      </w:r>
      <w:r>
        <w:rPr>
          <w:spacing w:val="-6"/>
          <w:w w:val="105"/>
        </w:rPr>
        <w:t xml:space="preserve"> </w:t>
      </w:r>
      <w:r>
        <w:rPr>
          <w:w w:val="105"/>
        </w:rPr>
        <w:t>in</w:t>
      </w:r>
      <w:r>
        <w:rPr>
          <w:spacing w:val="-6"/>
          <w:w w:val="105"/>
        </w:rPr>
        <w:t xml:space="preserve"> </w:t>
      </w:r>
      <w:r>
        <w:rPr>
          <w:w w:val="105"/>
        </w:rPr>
        <w:t>other</w:t>
      </w:r>
      <w:r>
        <w:rPr>
          <w:spacing w:val="-6"/>
          <w:w w:val="105"/>
        </w:rPr>
        <w:t xml:space="preserve"> </w:t>
      </w:r>
      <w:r>
        <w:rPr>
          <w:w w:val="105"/>
        </w:rPr>
        <w:t>income</w:t>
      </w:r>
      <w:r>
        <w:rPr>
          <w:spacing w:val="-6"/>
          <w:w w:val="105"/>
        </w:rPr>
        <w:t xml:space="preserve"> </w:t>
      </w:r>
      <w:r>
        <w:rPr>
          <w:w w:val="105"/>
        </w:rPr>
        <w:t>(loss)</w:t>
      </w:r>
      <w:r>
        <w:rPr>
          <w:spacing w:val="-6"/>
          <w:w w:val="105"/>
        </w:rPr>
        <w:t xml:space="preserve"> </w:t>
      </w:r>
      <w:r>
        <w:rPr>
          <w:w w:val="105"/>
        </w:rPr>
        <w:t>—</w:t>
      </w:r>
      <w:r>
        <w:rPr>
          <w:spacing w:val="-6"/>
          <w:w w:val="105"/>
        </w:rPr>
        <w:t xml:space="preserve"> </w:t>
      </w:r>
      <w:r>
        <w:rPr>
          <w:w w:val="105"/>
        </w:rPr>
        <w:t>net</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6"/>
          <w:w w:val="105"/>
        </w:rPr>
        <w:t xml:space="preserve"> </w:t>
      </w:r>
      <w:r>
        <w:rPr>
          <w:w w:val="105"/>
        </w:rPr>
        <w:t>28,</w:t>
      </w:r>
      <w:r>
        <w:rPr>
          <w:spacing w:val="-6"/>
          <w:w w:val="105"/>
        </w:rPr>
        <w:t xml:space="preserve"> </w:t>
      </w:r>
      <w:r>
        <w:rPr>
          <w:w w:val="105"/>
        </w:rPr>
        <w:t>2019</w:t>
      </w:r>
      <w:r>
        <w:rPr>
          <w:spacing w:val="-6"/>
          <w:w w:val="105"/>
        </w:rPr>
        <w:t xml:space="preserve"> </w:t>
      </w:r>
      <w:r>
        <w:rPr>
          <w:w w:val="105"/>
        </w:rPr>
        <w:t>was</w:t>
      </w:r>
      <w:r>
        <w:rPr>
          <w:spacing w:val="-6"/>
          <w:w w:val="105"/>
        </w:rPr>
        <w:t xml:space="preserve"> </w:t>
      </w:r>
      <w:r>
        <w:rPr>
          <w:w w:val="105"/>
        </w:rPr>
        <w:t>individually</w:t>
      </w:r>
      <w:r>
        <w:rPr>
          <w:spacing w:val="-6"/>
          <w:w w:val="105"/>
        </w:rPr>
        <w:t xml:space="preserve"> </w:t>
      </w:r>
      <w:r>
        <w:rPr>
          <w:w w:val="105"/>
        </w:rPr>
        <w:t>significant.</w:t>
      </w:r>
      <w:r>
        <w:rPr>
          <w:spacing w:val="-6"/>
          <w:w w:val="105"/>
        </w:rPr>
        <w:t xml:space="preserve"> </w:t>
      </w:r>
      <w:r>
        <w:rPr>
          <w:w w:val="105"/>
        </w:rPr>
        <w:t>Refer</w:t>
      </w:r>
      <w:r>
        <w:rPr>
          <w:spacing w:val="-6"/>
          <w:w w:val="105"/>
        </w:rPr>
        <w:t xml:space="preserve"> </w:t>
      </w:r>
      <w:r>
        <w:rPr>
          <w:w w:val="105"/>
        </w:rPr>
        <w:t>to Note</w:t>
      </w:r>
      <w:r>
        <w:rPr>
          <w:spacing w:val="-8"/>
          <w:w w:val="105"/>
        </w:rPr>
        <w:t xml:space="preserve"> </w:t>
      </w:r>
      <w:r>
        <w:rPr>
          <w:w w:val="105"/>
        </w:rPr>
        <w:t>2</w:t>
      </w:r>
      <w:r>
        <w:rPr>
          <w:spacing w:val="-7"/>
          <w:w w:val="105"/>
        </w:rPr>
        <w:t xml:space="preserve"> </w:t>
      </w:r>
      <w:r>
        <w:rPr>
          <w:w w:val="105"/>
        </w:rPr>
        <w:t>of</w:t>
      </w:r>
      <w:r>
        <w:rPr>
          <w:spacing w:val="-7"/>
          <w:w w:val="105"/>
        </w:rPr>
        <w:t xml:space="preserve"> </w:t>
      </w:r>
      <w:r>
        <w:rPr>
          <w:w w:val="105"/>
        </w:rPr>
        <w:t>Notes</w:t>
      </w:r>
      <w:r>
        <w:rPr>
          <w:spacing w:val="-8"/>
          <w:w w:val="105"/>
        </w:rPr>
        <w:t xml:space="preserve"> </w:t>
      </w:r>
      <w:r>
        <w:rPr>
          <w:w w:val="105"/>
        </w:rPr>
        <w:t>to</w:t>
      </w:r>
      <w:r>
        <w:rPr>
          <w:spacing w:val="-7"/>
          <w:w w:val="105"/>
        </w:rPr>
        <w:t xml:space="preserve"> </w:t>
      </w:r>
      <w:r>
        <w:rPr>
          <w:w w:val="105"/>
        </w:rPr>
        <w:t>Condensed</w:t>
      </w:r>
      <w:r>
        <w:rPr>
          <w:spacing w:val="-7"/>
          <w:w w:val="105"/>
        </w:rPr>
        <w:t xml:space="preserve"> </w:t>
      </w:r>
      <w:r>
        <w:rPr>
          <w:w w:val="105"/>
        </w:rPr>
        <w:t>Consolidated</w:t>
      </w:r>
      <w:r>
        <w:rPr>
          <w:spacing w:val="-8"/>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for</w:t>
      </w:r>
      <w:r>
        <w:rPr>
          <w:spacing w:val="-8"/>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8"/>
          <w:w w:val="105"/>
        </w:rPr>
        <w:t xml:space="preserve"> </w:t>
      </w:r>
      <w:r>
        <w:rPr>
          <w:w w:val="105"/>
        </w:rPr>
        <w:t>CCBA</w:t>
      </w:r>
      <w:r>
        <w:rPr>
          <w:spacing w:val="-7"/>
          <w:w w:val="105"/>
        </w:rPr>
        <w:t xml:space="preserve"> </w:t>
      </w:r>
      <w:r>
        <w:rPr>
          <w:w w:val="105"/>
        </w:rPr>
        <w:t>asset</w:t>
      </w:r>
      <w:r>
        <w:rPr>
          <w:spacing w:val="-7"/>
          <w:w w:val="105"/>
        </w:rPr>
        <w:t xml:space="preserve"> </w:t>
      </w:r>
      <w:r>
        <w:rPr>
          <w:w w:val="105"/>
        </w:rPr>
        <w:t>adjustment,</w:t>
      </w:r>
      <w:r>
        <w:rPr>
          <w:spacing w:val="-8"/>
          <w:w w:val="105"/>
        </w:rPr>
        <w:t xml:space="preserve"> </w:t>
      </w:r>
      <w:r>
        <w:rPr>
          <w:w w:val="105"/>
        </w:rPr>
        <w:t>the</w:t>
      </w:r>
      <w:r>
        <w:rPr>
          <w:spacing w:val="-7"/>
          <w:w w:val="105"/>
        </w:rPr>
        <w:t xml:space="preserve"> </w:t>
      </w:r>
      <w:r>
        <w:rPr>
          <w:w w:val="105"/>
        </w:rPr>
        <w:t>acquisition</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remaining</w:t>
      </w:r>
      <w:r>
        <w:rPr>
          <w:spacing w:val="-7"/>
          <w:w w:val="105"/>
        </w:rPr>
        <w:t xml:space="preserve"> </w:t>
      </w:r>
      <w:r>
        <w:rPr>
          <w:w w:val="105"/>
        </w:rPr>
        <w:t>equity</w:t>
      </w:r>
      <w:r>
        <w:rPr>
          <w:spacing w:val="-7"/>
          <w:w w:val="105"/>
        </w:rPr>
        <w:t xml:space="preserve"> </w:t>
      </w:r>
      <w:r>
        <w:rPr>
          <w:w w:val="105"/>
        </w:rPr>
        <w:t xml:space="preserve">ownership interest in CHI and the sale of a </w:t>
      </w:r>
      <w:r>
        <w:rPr>
          <w:w w:val="105"/>
        </w:rPr>
        <w:t>portion of our equity ownership interest in Andina. Refer to Note 4 of Notes to Condensed Consolidated Financial Statements for additional information</w:t>
      </w:r>
      <w:r>
        <w:rPr>
          <w:spacing w:val="-8"/>
          <w:w w:val="105"/>
        </w:rPr>
        <w:t xml:space="preserve"> </w:t>
      </w:r>
      <w:r>
        <w:rPr>
          <w:w w:val="105"/>
        </w:rPr>
        <w:t>on</w:t>
      </w:r>
      <w:r>
        <w:rPr>
          <w:spacing w:val="-8"/>
          <w:w w:val="105"/>
        </w:rPr>
        <w:t xml:space="preserve"> </w:t>
      </w:r>
      <w:r>
        <w:rPr>
          <w:w w:val="105"/>
        </w:rPr>
        <w:t>equity</w:t>
      </w:r>
      <w:r>
        <w:rPr>
          <w:spacing w:val="-8"/>
          <w:w w:val="105"/>
        </w:rPr>
        <w:t xml:space="preserve"> </w:t>
      </w:r>
      <w:r>
        <w:rPr>
          <w:w w:val="105"/>
        </w:rPr>
        <w:t>and</w:t>
      </w:r>
      <w:r>
        <w:rPr>
          <w:spacing w:val="-7"/>
          <w:w w:val="105"/>
        </w:rPr>
        <w:t xml:space="preserve"> </w:t>
      </w:r>
      <w:r>
        <w:rPr>
          <w:w w:val="105"/>
        </w:rPr>
        <w:t>debt</w:t>
      </w:r>
      <w:r>
        <w:rPr>
          <w:spacing w:val="-8"/>
          <w:w w:val="105"/>
        </w:rPr>
        <w:t xml:space="preserve"> </w:t>
      </w:r>
      <w:r>
        <w:rPr>
          <w:w w:val="105"/>
        </w:rPr>
        <w:t>securities.</w:t>
      </w:r>
      <w:r>
        <w:rPr>
          <w:spacing w:val="-8"/>
          <w:w w:val="105"/>
        </w:rPr>
        <w:t xml:space="preserve"> </w:t>
      </w:r>
      <w:r>
        <w:rPr>
          <w:w w:val="105"/>
        </w:rPr>
        <w:t>Refer</w:t>
      </w:r>
      <w:r>
        <w:rPr>
          <w:spacing w:val="-7"/>
          <w:w w:val="105"/>
        </w:rPr>
        <w:t xml:space="preserve"> </w:t>
      </w:r>
      <w:r>
        <w:rPr>
          <w:w w:val="105"/>
        </w:rPr>
        <w:t>to</w:t>
      </w:r>
      <w:r>
        <w:rPr>
          <w:spacing w:val="-8"/>
          <w:w w:val="105"/>
        </w:rPr>
        <w:t xml:space="preserve"> </w:t>
      </w:r>
      <w:r>
        <w:rPr>
          <w:w w:val="105"/>
        </w:rPr>
        <w:t>Note</w:t>
      </w:r>
      <w:r>
        <w:rPr>
          <w:spacing w:val="-8"/>
          <w:w w:val="105"/>
        </w:rPr>
        <w:t xml:space="preserve"> </w:t>
      </w:r>
      <w:r>
        <w:rPr>
          <w:w w:val="105"/>
        </w:rPr>
        <w:t>15</w:t>
      </w:r>
      <w:r>
        <w:rPr>
          <w:spacing w:val="-7"/>
          <w:w w:val="105"/>
        </w:rPr>
        <w:t xml:space="preserve"> </w:t>
      </w:r>
      <w:r>
        <w:rPr>
          <w:w w:val="105"/>
        </w:rPr>
        <w:t>of</w:t>
      </w:r>
      <w:r>
        <w:rPr>
          <w:spacing w:val="-8"/>
          <w:w w:val="105"/>
        </w:rPr>
        <w:t xml:space="preserve"> </w:t>
      </w:r>
      <w:r>
        <w:rPr>
          <w:w w:val="105"/>
        </w:rPr>
        <w:t>Notes</w:t>
      </w:r>
      <w:r>
        <w:rPr>
          <w:spacing w:val="-8"/>
          <w:w w:val="105"/>
        </w:rPr>
        <w:t xml:space="preserve"> </w:t>
      </w:r>
      <w:r>
        <w:rPr>
          <w:w w:val="105"/>
        </w:rPr>
        <w:t>to</w:t>
      </w:r>
      <w:r>
        <w:rPr>
          <w:spacing w:val="-7"/>
          <w:w w:val="105"/>
        </w:rPr>
        <w:t xml:space="preserve"> </w:t>
      </w:r>
      <w:r>
        <w:rPr>
          <w:w w:val="105"/>
        </w:rPr>
        <w:t>Condensed</w:t>
      </w:r>
      <w:r>
        <w:rPr>
          <w:spacing w:val="-8"/>
          <w:w w:val="105"/>
        </w:rPr>
        <w:t xml:space="preserve"> </w:t>
      </w:r>
      <w:r>
        <w:rPr>
          <w:w w:val="105"/>
        </w:rPr>
        <w:t>Consolidated</w:t>
      </w:r>
      <w:r>
        <w:rPr>
          <w:spacing w:val="-8"/>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f</w:t>
      </w:r>
      <w:r>
        <w:rPr>
          <w:w w:val="105"/>
        </w:rPr>
        <w:t>or</w:t>
      </w:r>
      <w:r>
        <w:rPr>
          <w:spacing w:val="-8"/>
          <w:w w:val="105"/>
        </w:rPr>
        <w:t xml:space="preserve"> </w:t>
      </w:r>
      <w:r>
        <w:rPr>
          <w:w w:val="105"/>
        </w:rPr>
        <w:t>additional</w:t>
      </w:r>
      <w:r>
        <w:rPr>
          <w:spacing w:val="-7"/>
          <w:w w:val="105"/>
        </w:rPr>
        <w:t xml:space="preserve"> </w:t>
      </w:r>
      <w:r>
        <w:rPr>
          <w:w w:val="105"/>
        </w:rPr>
        <w:t>information</w:t>
      </w:r>
      <w:r>
        <w:rPr>
          <w:spacing w:val="-8"/>
          <w:w w:val="105"/>
        </w:rPr>
        <w:t xml:space="preserve"> </w:t>
      </w:r>
      <w:r>
        <w:rPr>
          <w:w w:val="105"/>
        </w:rPr>
        <w:t>on</w:t>
      </w:r>
      <w:r>
        <w:rPr>
          <w:spacing w:val="-8"/>
          <w:w w:val="105"/>
        </w:rPr>
        <w:t xml:space="preserve"> </w:t>
      </w:r>
      <w:r>
        <w:rPr>
          <w:w w:val="105"/>
        </w:rPr>
        <w:t>the</w:t>
      </w:r>
      <w:r>
        <w:rPr>
          <w:spacing w:val="-7"/>
          <w:w w:val="105"/>
        </w:rPr>
        <w:t xml:space="preserve"> </w:t>
      </w:r>
      <w:r>
        <w:rPr>
          <w:w w:val="105"/>
        </w:rPr>
        <w:t>impairment</w:t>
      </w:r>
      <w:r>
        <w:rPr>
          <w:spacing w:val="-8"/>
          <w:w w:val="105"/>
        </w:rPr>
        <w:t xml:space="preserve"> </w:t>
      </w:r>
      <w:r>
        <w:rPr>
          <w:w w:val="105"/>
        </w:rPr>
        <w:t>charges</w:t>
      </w:r>
      <w:r>
        <w:rPr>
          <w:spacing w:val="-8"/>
          <w:w w:val="105"/>
        </w:rPr>
        <w:t xml:space="preserve"> </w:t>
      </w:r>
      <w:r>
        <w:rPr>
          <w:w w:val="105"/>
        </w:rPr>
        <w:t xml:space="preserve">and the loss recognized in conjunction with our acquisition of the remaining equity ownership interest in CHI. Refer to Note 16 of Notes to Condensed Consolidated Financial Statements for the impact </w:t>
      </w:r>
      <w:r>
        <w:rPr>
          <w:w w:val="105"/>
        </w:rPr>
        <w:t>these items had on our operating segments and</w:t>
      </w:r>
      <w:r>
        <w:rPr>
          <w:spacing w:val="-17"/>
          <w:w w:val="105"/>
        </w:rPr>
        <w:t xml:space="preserve"> </w:t>
      </w:r>
      <w:r>
        <w:rPr>
          <w:w w:val="105"/>
        </w:rPr>
        <w:t>Corporate.</w:t>
      </w:r>
    </w:p>
    <w:p w14:paraId="1196F21B" w14:textId="77777777" w:rsidR="004304EB" w:rsidRDefault="000856F8">
      <w:pPr>
        <w:pStyle w:val="3"/>
        <w:spacing w:before="102"/>
        <w:jc w:val="both"/>
      </w:pPr>
      <w:r>
        <w:rPr>
          <w:w w:val="105"/>
        </w:rPr>
        <w:t>Income Taxes</w:t>
      </w:r>
    </w:p>
    <w:p w14:paraId="1196F21C" w14:textId="77777777" w:rsidR="004304EB" w:rsidRDefault="000856F8">
      <w:pPr>
        <w:pStyle w:val="a3"/>
        <w:spacing w:before="103" w:line="249" w:lineRule="auto"/>
        <w:ind w:left="146" w:right="331"/>
      </w:pPr>
      <w:r>
        <w:rPr>
          <w:w w:val="105"/>
        </w:rPr>
        <w:t>The</w:t>
      </w:r>
      <w:r>
        <w:rPr>
          <w:spacing w:val="-7"/>
          <w:w w:val="105"/>
        </w:rPr>
        <w:t xml:space="preserve"> </w:t>
      </w:r>
      <w:r>
        <w:rPr>
          <w:w w:val="105"/>
        </w:rPr>
        <w:t>Company</w:t>
      </w:r>
      <w:r>
        <w:rPr>
          <w:spacing w:val="-7"/>
          <w:w w:val="105"/>
        </w:rPr>
        <w:t xml:space="preserve"> </w:t>
      </w:r>
      <w:r>
        <w:rPr>
          <w:w w:val="105"/>
        </w:rPr>
        <w:t>recorded</w:t>
      </w:r>
      <w:r>
        <w:rPr>
          <w:spacing w:val="-6"/>
          <w:w w:val="105"/>
        </w:rPr>
        <w:t xml:space="preserve"> </w:t>
      </w:r>
      <w:r>
        <w:rPr>
          <w:w w:val="105"/>
        </w:rPr>
        <w:t>income</w:t>
      </w:r>
      <w:r>
        <w:rPr>
          <w:spacing w:val="-7"/>
          <w:w w:val="105"/>
        </w:rPr>
        <w:t xml:space="preserve"> </w:t>
      </w:r>
      <w:r>
        <w:rPr>
          <w:w w:val="105"/>
        </w:rPr>
        <w:t>taxes</w:t>
      </w:r>
      <w:r>
        <w:rPr>
          <w:spacing w:val="-7"/>
          <w:w w:val="105"/>
        </w:rPr>
        <w:t xml:space="preserve"> </w:t>
      </w:r>
      <w:r>
        <w:rPr>
          <w:w w:val="105"/>
        </w:rPr>
        <w:t>of</w:t>
      </w:r>
      <w:r>
        <w:rPr>
          <w:spacing w:val="-6"/>
          <w:w w:val="105"/>
        </w:rPr>
        <w:t xml:space="preserve"> </w:t>
      </w:r>
      <w:r>
        <w:rPr>
          <w:w w:val="105"/>
        </w:rPr>
        <w:t>$438</w:t>
      </w:r>
      <w:r>
        <w:rPr>
          <w:spacing w:val="-7"/>
          <w:w w:val="105"/>
        </w:rPr>
        <w:t xml:space="preserve"> </w:t>
      </w:r>
      <w:r>
        <w:rPr>
          <w:w w:val="105"/>
        </w:rPr>
        <w:t>million</w:t>
      </w:r>
      <w:r>
        <w:rPr>
          <w:spacing w:val="-7"/>
          <w:w w:val="105"/>
        </w:rPr>
        <w:t xml:space="preserve"> </w:t>
      </w:r>
      <w:r>
        <w:rPr>
          <w:w w:val="105"/>
        </w:rPr>
        <w:t>(19.9</w:t>
      </w:r>
      <w:r>
        <w:rPr>
          <w:spacing w:val="-6"/>
          <w:w w:val="105"/>
        </w:rPr>
        <w:t xml:space="preserve"> </w:t>
      </w:r>
      <w:r>
        <w:rPr>
          <w:w w:val="105"/>
        </w:rPr>
        <w:t>percent</w:t>
      </w:r>
      <w:r>
        <w:rPr>
          <w:spacing w:val="-7"/>
          <w:w w:val="105"/>
        </w:rPr>
        <w:t xml:space="preserve"> </w:t>
      </w:r>
      <w:r>
        <w:rPr>
          <w:w w:val="105"/>
        </w:rPr>
        <w:t>effective</w:t>
      </w:r>
      <w:r>
        <w:rPr>
          <w:spacing w:val="-6"/>
          <w:w w:val="105"/>
        </w:rPr>
        <w:t xml:space="preserve"> </w:t>
      </w:r>
      <w:r>
        <w:rPr>
          <w:w w:val="105"/>
        </w:rPr>
        <w:t>tax</w:t>
      </w:r>
      <w:r>
        <w:rPr>
          <w:spacing w:val="-7"/>
          <w:w w:val="105"/>
        </w:rPr>
        <w:t xml:space="preserve"> </w:t>
      </w:r>
      <w:r>
        <w:rPr>
          <w:w w:val="105"/>
        </w:rPr>
        <w:t>rate)</w:t>
      </w:r>
      <w:r>
        <w:rPr>
          <w:spacing w:val="-7"/>
          <w:w w:val="105"/>
        </w:rPr>
        <w:t xml:space="preserve"> </w:t>
      </w:r>
      <w:r>
        <w:rPr>
          <w:w w:val="105"/>
        </w:rPr>
        <w:t>and</w:t>
      </w:r>
      <w:r>
        <w:rPr>
          <w:spacing w:val="-6"/>
          <w:w w:val="105"/>
        </w:rPr>
        <w:t xml:space="preserve"> </w:t>
      </w:r>
      <w:r>
        <w:rPr>
          <w:w w:val="105"/>
        </w:rPr>
        <w:t>$421</w:t>
      </w:r>
      <w:r>
        <w:rPr>
          <w:spacing w:val="-7"/>
          <w:w w:val="105"/>
        </w:rPr>
        <w:t xml:space="preserve"> </w:t>
      </w:r>
      <w:r>
        <w:rPr>
          <w:w w:val="105"/>
        </w:rPr>
        <w:t>million</w:t>
      </w:r>
      <w:r>
        <w:rPr>
          <w:spacing w:val="-7"/>
          <w:w w:val="105"/>
        </w:rPr>
        <w:t xml:space="preserve"> </w:t>
      </w:r>
      <w:r>
        <w:rPr>
          <w:w w:val="105"/>
        </w:rPr>
        <w:t>(13.8</w:t>
      </w:r>
      <w:r>
        <w:rPr>
          <w:spacing w:val="-6"/>
          <w:w w:val="105"/>
        </w:rPr>
        <w:t xml:space="preserve"> </w:t>
      </w:r>
      <w:r>
        <w:rPr>
          <w:w w:val="105"/>
        </w:rPr>
        <w:t>percent</w:t>
      </w:r>
      <w:r>
        <w:rPr>
          <w:spacing w:val="-7"/>
          <w:w w:val="105"/>
        </w:rPr>
        <w:t xml:space="preserve"> </w:t>
      </w:r>
      <w:r>
        <w:rPr>
          <w:w w:val="105"/>
        </w:rPr>
        <w:t>effective</w:t>
      </w:r>
      <w:r>
        <w:rPr>
          <w:spacing w:val="-6"/>
          <w:w w:val="105"/>
        </w:rPr>
        <w:t xml:space="preserve"> </w:t>
      </w:r>
      <w:r>
        <w:rPr>
          <w:w w:val="105"/>
        </w:rPr>
        <w:t>tax</w:t>
      </w:r>
      <w:r>
        <w:rPr>
          <w:spacing w:val="-7"/>
          <w:w w:val="105"/>
        </w:rPr>
        <w:t xml:space="preserve"> </w:t>
      </w:r>
      <w:r>
        <w:rPr>
          <w:w w:val="105"/>
        </w:rPr>
        <w:t>rate)</w:t>
      </w:r>
      <w:r>
        <w:rPr>
          <w:spacing w:val="-7"/>
          <w:w w:val="105"/>
        </w:rPr>
        <w:t xml:space="preserve"> </w:t>
      </w:r>
      <w:r>
        <w:rPr>
          <w:w w:val="105"/>
        </w:rPr>
        <w:t>during</w:t>
      </w:r>
      <w:r>
        <w:rPr>
          <w:spacing w:val="-6"/>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June</w:t>
      </w:r>
      <w:r>
        <w:rPr>
          <w:spacing w:val="-6"/>
          <w:w w:val="105"/>
        </w:rPr>
        <w:t xml:space="preserve"> </w:t>
      </w:r>
      <w:r>
        <w:rPr>
          <w:w w:val="105"/>
        </w:rPr>
        <w:t>26, 2020</w:t>
      </w:r>
      <w:r>
        <w:rPr>
          <w:spacing w:val="-7"/>
          <w:w w:val="105"/>
        </w:rPr>
        <w:t xml:space="preserve"> </w:t>
      </w:r>
      <w:r>
        <w:rPr>
          <w:w w:val="105"/>
        </w:rPr>
        <w:t>and</w:t>
      </w:r>
      <w:r>
        <w:rPr>
          <w:spacing w:val="-6"/>
          <w:w w:val="105"/>
        </w:rPr>
        <w:t xml:space="preserve"> </w:t>
      </w:r>
      <w:r>
        <w:rPr>
          <w:w w:val="105"/>
        </w:rPr>
        <w:t>Jun</w:t>
      </w:r>
      <w:r>
        <w:rPr>
          <w:w w:val="105"/>
        </w:rPr>
        <w:t>e</w:t>
      </w:r>
      <w:r>
        <w:rPr>
          <w:spacing w:val="-6"/>
          <w:w w:val="105"/>
        </w:rPr>
        <w:t xml:space="preserve"> </w:t>
      </w:r>
      <w:r>
        <w:rPr>
          <w:w w:val="105"/>
        </w:rPr>
        <w:t>28,</w:t>
      </w:r>
      <w:r>
        <w:rPr>
          <w:spacing w:val="-7"/>
          <w:w w:val="105"/>
        </w:rPr>
        <w:t xml:space="preserve"> </w:t>
      </w:r>
      <w:r>
        <w:rPr>
          <w:w w:val="105"/>
        </w:rPr>
        <w:t>2019,</w:t>
      </w:r>
      <w:r>
        <w:rPr>
          <w:spacing w:val="-6"/>
          <w:w w:val="105"/>
        </w:rPr>
        <w:t xml:space="preserve"> </w:t>
      </w:r>
      <w:r>
        <w:rPr>
          <w:w w:val="105"/>
        </w:rPr>
        <w:t>respectively.</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recorded</w:t>
      </w:r>
      <w:r>
        <w:rPr>
          <w:spacing w:val="-6"/>
          <w:w w:val="105"/>
        </w:rPr>
        <w:t xml:space="preserve"> </w:t>
      </w:r>
      <w:r>
        <w:rPr>
          <w:w w:val="105"/>
        </w:rPr>
        <w:t>income</w:t>
      </w:r>
      <w:r>
        <w:rPr>
          <w:spacing w:val="-7"/>
          <w:w w:val="105"/>
        </w:rPr>
        <w:t xml:space="preserve"> </w:t>
      </w:r>
      <w:r>
        <w:rPr>
          <w:w w:val="105"/>
        </w:rPr>
        <w:t>taxes</w:t>
      </w:r>
      <w:r>
        <w:rPr>
          <w:spacing w:val="-6"/>
          <w:w w:val="105"/>
        </w:rPr>
        <w:t xml:space="preserve"> </w:t>
      </w:r>
      <w:r>
        <w:rPr>
          <w:w w:val="105"/>
        </w:rPr>
        <w:t>of</w:t>
      </w:r>
      <w:r>
        <w:rPr>
          <w:spacing w:val="-7"/>
          <w:w w:val="105"/>
        </w:rPr>
        <w:t xml:space="preserve"> </w:t>
      </w:r>
      <w:r>
        <w:rPr>
          <w:w w:val="105"/>
        </w:rPr>
        <w:t>$653</w:t>
      </w:r>
      <w:r>
        <w:rPr>
          <w:spacing w:val="-6"/>
          <w:w w:val="105"/>
        </w:rPr>
        <w:t xml:space="preserve"> </w:t>
      </w:r>
      <w:r>
        <w:rPr>
          <w:w w:val="105"/>
        </w:rPr>
        <w:t>million</w:t>
      </w:r>
      <w:r>
        <w:rPr>
          <w:spacing w:val="-7"/>
          <w:w w:val="105"/>
        </w:rPr>
        <w:t xml:space="preserve"> </w:t>
      </w:r>
      <w:r>
        <w:rPr>
          <w:w w:val="105"/>
        </w:rPr>
        <w:t>(12.5</w:t>
      </w:r>
      <w:r>
        <w:rPr>
          <w:spacing w:val="-6"/>
          <w:w w:val="105"/>
        </w:rPr>
        <w:t xml:space="preserve"> </w:t>
      </w:r>
      <w:r>
        <w:rPr>
          <w:w w:val="105"/>
        </w:rPr>
        <w:t>percent</w:t>
      </w:r>
      <w:r>
        <w:rPr>
          <w:spacing w:val="-6"/>
          <w:w w:val="105"/>
        </w:rPr>
        <w:t xml:space="preserve"> </w:t>
      </w:r>
      <w:r>
        <w:rPr>
          <w:w w:val="105"/>
        </w:rPr>
        <w:t>effective</w:t>
      </w:r>
      <w:r>
        <w:rPr>
          <w:spacing w:val="-7"/>
          <w:w w:val="105"/>
        </w:rPr>
        <w:t xml:space="preserve"> </w:t>
      </w:r>
      <w:r>
        <w:rPr>
          <w:w w:val="105"/>
        </w:rPr>
        <w:t>tax</w:t>
      </w:r>
      <w:r>
        <w:rPr>
          <w:spacing w:val="-6"/>
          <w:w w:val="105"/>
        </w:rPr>
        <w:t xml:space="preserve"> </w:t>
      </w:r>
      <w:r>
        <w:rPr>
          <w:w w:val="105"/>
        </w:rPr>
        <w:t>rate)</w:t>
      </w:r>
      <w:r>
        <w:rPr>
          <w:spacing w:val="-6"/>
          <w:w w:val="105"/>
        </w:rPr>
        <w:t xml:space="preserve"> </w:t>
      </w:r>
      <w:r>
        <w:rPr>
          <w:w w:val="105"/>
        </w:rPr>
        <w:t>and</w:t>
      </w:r>
      <w:r>
        <w:rPr>
          <w:spacing w:val="-7"/>
          <w:w w:val="105"/>
        </w:rPr>
        <w:t xml:space="preserve"> </w:t>
      </w:r>
      <w:r>
        <w:rPr>
          <w:w w:val="105"/>
        </w:rPr>
        <w:t>$943</w:t>
      </w:r>
      <w:r>
        <w:rPr>
          <w:spacing w:val="-6"/>
          <w:w w:val="105"/>
        </w:rPr>
        <w:t xml:space="preserve"> </w:t>
      </w:r>
      <w:r>
        <w:rPr>
          <w:w w:val="105"/>
        </w:rPr>
        <w:t>million</w:t>
      </w:r>
      <w:r>
        <w:rPr>
          <w:spacing w:val="-6"/>
          <w:w w:val="105"/>
        </w:rPr>
        <w:t xml:space="preserve"> </w:t>
      </w:r>
      <w:r>
        <w:rPr>
          <w:w w:val="105"/>
        </w:rPr>
        <w:t>(17.9</w:t>
      </w:r>
      <w:r>
        <w:rPr>
          <w:spacing w:val="-7"/>
          <w:w w:val="105"/>
        </w:rPr>
        <w:t xml:space="preserve"> </w:t>
      </w:r>
      <w:r>
        <w:rPr>
          <w:w w:val="105"/>
        </w:rPr>
        <w:t>percent</w:t>
      </w:r>
      <w:r>
        <w:rPr>
          <w:spacing w:val="-6"/>
          <w:w w:val="105"/>
        </w:rPr>
        <w:t xml:space="preserve"> </w:t>
      </w:r>
      <w:r>
        <w:rPr>
          <w:w w:val="105"/>
        </w:rPr>
        <w:t>effective</w:t>
      </w:r>
      <w:r>
        <w:rPr>
          <w:spacing w:val="-6"/>
          <w:w w:val="105"/>
        </w:rPr>
        <w:t xml:space="preserve"> </w:t>
      </w:r>
      <w:r>
        <w:rPr>
          <w:w w:val="105"/>
        </w:rPr>
        <w:t>tax</w:t>
      </w:r>
      <w:r>
        <w:rPr>
          <w:spacing w:val="-7"/>
          <w:w w:val="105"/>
        </w:rPr>
        <w:t xml:space="preserve"> </w:t>
      </w:r>
      <w:r>
        <w:rPr>
          <w:w w:val="105"/>
        </w:rPr>
        <w:t>rate) during the six months ended June 26, 2020 and June 28, 2019,</w:t>
      </w:r>
      <w:r>
        <w:rPr>
          <w:spacing w:val="-15"/>
          <w:w w:val="105"/>
        </w:rPr>
        <w:t xml:space="preserve"> </w:t>
      </w:r>
      <w:r>
        <w:rPr>
          <w:w w:val="105"/>
        </w:rPr>
        <w:t>respectively.</w:t>
      </w:r>
    </w:p>
    <w:p w14:paraId="1196F21D" w14:textId="77777777" w:rsidR="004304EB" w:rsidRDefault="000856F8">
      <w:pPr>
        <w:pStyle w:val="a3"/>
        <w:spacing w:before="98" w:line="249" w:lineRule="auto"/>
        <w:ind w:left="146" w:right="331"/>
      </w:pPr>
      <w:r>
        <w:rPr>
          <w:w w:val="105"/>
        </w:rPr>
        <w:t>The</w:t>
      </w:r>
      <w:r>
        <w:rPr>
          <w:spacing w:val="-6"/>
          <w:w w:val="105"/>
        </w:rPr>
        <w:t xml:space="preserve"> </w:t>
      </w:r>
      <w:r>
        <w:rPr>
          <w:w w:val="105"/>
        </w:rPr>
        <w:t>Company's</w:t>
      </w:r>
      <w:r>
        <w:rPr>
          <w:spacing w:val="-6"/>
          <w:w w:val="105"/>
        </w:rPr>
        <w:t xml:space="preserve"> </w:t>
      </w:r>
      <w:r>
        <w:rPr>
          <w:w w:val="105"/>
        </w:rPr>
        <w:t>effective</w:t>
      </w:r>
      <w:r>
        <w:rPr>
          <w:spacing w:val="-6"/>
          <w:w w:val="105"/>
        </w:rPr>
        <w:t xml:space="preserve"> </w:t>
      </w:r>
      <w:r>
        <w:rPr>
          <w:w w:val="105"/>
        </w:rPr>
        <w:t>tax</w:t>
      </w:r>
      <w:r>
        <w:rPr>
          <w:spacing w:val="-5"/>
          <w:w w:val="105"/>
        </w:rPr>
        <w:t xml:space="preserve"> </w:t>
      </w:r>
      <w:r>
        <w:rPr>
          <w:w w:val="105"/>
        </w:rPr>
        <w:t>rates</w:t>
      </w:r>
      <w:r>
        <w:rPr>
          <w:spacing w:val="-6"/>
          <w:w w:val="105"/>
        </w:rPr>
        <w:t xml:space="preserve"> </w:t>
      </w:r>
      <w:r>
        <w:rPr>
          <w:w w:val="105"/>
        </w:rPr>
        <w:t>for</w:t>
      </w:r>
      <w:r>
        <w:rPr>
          <w:spacing w:val="-6"/>
          <w:w w:val="105"/>
        </w:rPr>
        <w:t xml:space="preserve"> </w:t>
      </w:r>
      <w:r>
        <w:rPr>
          <w:w w:val="105"/>
        </w:rPr>
        <w:t>the</w:t>
      </w:r>
      <w:r>
        <w:rPr>
          <w:spacing w:val="-5"/>
          <w:w w:val="105"/>
        </w:rPr>
        <w:t xml:space="preserve"> </w:t>
      </w:r>
      <w:r>
        <w:rPr>
          <w:w w:val="105"/>
        </w:rPr>
        <w:t>three</w:t>
      </w:r>
      <w:r>
        <w:rPr>
          <w:spacing w:val="-6"/>
          <w:w w:val="105"/>
        </w:rPr>
        <w:t xml:space="preserve"> </w:t>
      </w:r>
      <w:r>
        <w:rPr>
          <w:w w:val="105"/>
        </w:rPr>
        <w:t>and</w:t>
      </w:r>
      <w:r>
        <w:rPr>
          <w:spacing w:val="-6"/>
          <w:w w:val="105"/>
        </w:rPr>
        <w:t xml:space="preserve"> </w:t>
      </w:r>
      <w:r>
        <w:rPr>
          <w:w w:val="105"/>
        </w:rPr>
        <w:t>six</w:t>
      </w:r>
      <w:r>
        <w:rPr>
          <w:spacing w:val="-5"/>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6"/>
          <w:w w:val="105"/>
        </w:rPr>
        <w:t xml:space="preserve"> </w:t>
      </w:r>
      <w:r>
        <w:rPr>
          <w:w w:val="105"/>
        </w:rPr>
        <w:t>26,</w:t>
      </w:r>
      <w:r>
        <w:rPr>
          <w:spacing w:val="-5"/>
          <w:w w:val="105"/>
        </w:rPr>
        <w:t xml:space="preserve"> </w:t>
      </w:r>
      <w:r>
        <w:rPr>
          <w:w w:val="105"/>
        </w:rPr>
        <w:t>2020</w:t>
      </w:r>
      <w:r>
        <w:rPr>
          <w:spacing w:val="-6"/>
          <w:w w:val="105"/>
        </w:rPr>
        <w:t xml:space="preserve"> </w:t>
      </w:r>
      <w:r>
        <w:rPr>
          <w:w w:val="105"/>
        </w:rPr>
        <w:t>and</w:t>
      </w:r>
      <w:r>
        <w:rPr>
          <w:spacing w:val="-6"/>
          <w:w w:val="105"/>
        </w:rPr>
        <w:t xml:space="preserve"> </w:t>
      </w:r>
      <w:r>
        <w:rPr>
          <w:w w:val="105"/>
        </w:rPr>
        <w:t>June</w:t>
      </w:r>
      <w:r>
        <w:rPr>
          <w:spacing w:val="-5"/>
          <w:w w:val="105"/>
        </w:rPr>
        <w:t xml:space="preserve"> </w:t>
      </w:r>
      <w:r>
        <w:rPr>
          <w:w w:val="105"/>
        </w:rPr>
        <w:t>28,</w:t>
      </w:r>
      <w:r>
        <w:rPr>
          <w:spacing w:val="-6"/>
          <w:w w:val="105"/>
        </w:rPr>
        <w:t xml:space="preserve"> </w:t>
      </w:r>
      <w:r>
        <w:rPr>
          <w:w w:val="105"/>
        </w:rPr>
        <w:t>2019</w:t>
      </w:r>
      <w:r>
        <w:rPr>
          <w:spacing w:val="-6"/>
          <w:w w:val="105"/>
        </w:rPr>
        <w:t xml:space="preserve"> </w:t>
      </w:r>
      <w:r>
        <w:rPr>
          <w:w w:val="105"/>
        </w:rPr>
        <w:t>vary</w:t>
      </w:r>
      <w:r>
        <w:rPr>
          <w:spacing w:val="-5"/>
          <w:w w:val="105"/>
        </w:rPr>
        <w:t xml:space="preserve"> </w:t>
      </w:r>
      <w:r>
        <w:rPr>
          <w:w w:val="105"/>
        </w:rPr>
        <w:t>from</w:t>
      </w:r>
      <w:r>
        <w:rPr>
          <w:spacing w:val="-6"/>
          <w:w w:val="105"/>
        </w:rPr>
        <w:t xml:space="preserve"> </w:t>
      </w:r>
      <w:r>
        <w:rPr>
          <w:w w:val="105"/>
        </w:rPr>
        <w:t>the</w:t>
      </w:r>
      <w:r>
        <w:rPr>
          <w:spacing w:val="-6"/>
          <w:w w:val="105"/>
        </w:rPr>
        <w:t xml:space="preserve"> </w:t>
      </w:r>
      <w:r>
        <w:rPr>
          <w:w w:val="105"/>
        </w:rPr>
        <w:t>statutory</w:t>
      </w:r>
      <w:r>
        <w:rPr>
          <w:spacing w:val="-5"/>
          <w:w w:val="105"/>
        </w:rPr>
        <w:t xml:space="preserve"> </w:t>
      </w:r>
      <w:r>
        <w:rPr>
          <w:w w:val="105"/>
        </w:rPr>
        <w:t>U.S.</w:t>
      </w:r>
      <w:r>
        <w:rPr>
          <w:spacing w:val="-6"/>
          <w:w w:val="105"/>
        </w:rPr>
        <w:t xml:space="preserve"> </w:t>
      </w:r>
      <w:r>
        <w:rPr>
          <w:w w:val="105"/>
        </w:rPr>
        <w:t>federal</w:t>
      </w:r>
      <w:r>
        <w:rPr>
          <w:spacing w:val="-6"/>
          <w:w w:val="105"/>
        </w:rPr>
        <w:t xml:space="preserve"> </w:t>
      </w:r>
      <w:r>
        <w:rPr>
          <w:w w:val="105"/>
        </w:rPr>
        <w:t>income</w:t>
      </w:r>
      <w:r>
        <w:rPr>
          <w:spacing w:val="-6"/>
          <w:w w:val="105"/>
        </w:rPr>
        <w:t xml:space="preserve"> </w:t>
      </w:r>
      <w:r>
        <w:rPr>
          <w:w w:val="105"/>
        </w:rPr>
        <w:t>tax</w:t>
      </w:r>
      <w:r>
        <w:rPr>
          <w:spacing w:val="-5"/>
          <w:w w:val="105"/>
        </w:rPr>
        <w:t xml:space="preserve"> </w:t>
      </w:r>
      <w:r>
        <w:rPr>
          <w:w w:val="105"/>
        </w:rPr>
        <w:t>rate</w:t>
      </w:r>
      <w:r>
        <w:rPr>
          <w:spacing w:val="-6"/>
          <w:w w:val="105"/>
        </w:rPr>
        <w:t xml:space="preserve"> </w:t>
      </w:r>
      <w:r>
        <w:rPr>
          <w:w w:val="105"/>
        </w:rPr>
        <w:t>of</w:t>
      </w:r>
      <w:r>
        <w:rPr>
          <w:spacing w:val="-6"/>
          <w:w w:val="105"/>
        </w:rPr>
        <w:t xml:space="preserve"> </w:t>
      </w:r>
      <w:r>
        <w:rPr>
          <w:w w:val="105"/>
        </w:rPr>
        <w:t>21.0</w:t>
      </w:r>
      <w:r>
        <w:rPr>
          <w:spacing w:val="-5"/>
          <w:w w:val="105"/>
        </w:rPr>
        <w:t xml:space="preserve"> </w:t>
      </w:r>
      <w:r>
        <w:rPr>
          <w:w w:val="105"/>
        </w:rPr>
        <w:t>percent primarily due to the tax impact of significant operating and nonoperating</w:t>
      </w:r>
      <w:r>
        <w:rPr>
          <w:spacing w:val="-16"/>
          <w:w w:val="105"/>
        </w:rPr>
        <w:t xml:space="preserve"> </w:t>
      </w:r>
      <w:r>
        <w:rPr>
          <w:w w:val="105"/>
        </w:rPr>
        <w:t>items,</w:t>
      </w:r>
    </w:p>
    <w:p w14:paraId="1196F21E" w14:textId="77777777" w:rsidR="004304EB" w:rsidRDefault="004304EB">
      <w:pPr>
        <w:pStyle w:val="a3"/>
        <w:rPr>
          <w:sz w:val="16"/>
        </w:rPr>
      </w:pPr>
    </w:p>
    <w:p w14:paraId="1196F21F" w14:textId="77777777" w:rsidR="004304EB" w:rsidRDefault="004304EB">
      <w:pPr>
        <w:pStyle w:val="a3"/>
        <w:rPr>
          <w:sz w:val="16"/>
        </w:rPr>
      </w:pPr>
    </w:p>
    <w:p w14:paraId="1196F220" w14:textId="77777777" w:rsidR="004304EB" w:rsidRDefault="004304EB">
      <w:pPr>
        <w:pStyle w:val="a3"/>
        <w:spacing w:before="3"/>
        <w:rPr>
          <w:sz w:val="20"/>
        </w:rPr>
      </w:pPr>
    </w:p>
    <w:p w14:paraId="1196F221" w14:textId="77777777" w:rsidR="004304EB" w:rsidRDefault="000856F8">
      <w:pPr>
        <w:pStyle w:val="a3"/>
        <w:spacing w:before="1"/>
        <w:ind w:left="222" w:right="541"/>
        <w:jc w:val="center"/>
      </w:pPr>
      <w:r>
        <w:rPr>
          <w:noProof/>
        </w:rPr>
        <mc:AlternateContent>
          <mc:Choice Requires="wpg">
            <w:drawing>
              <wp:anchor distT="0" distB="0" distL="0" distR="0" simplePos="0" relativeHeight="251680768" behindDoc="1" locked="0" layoutInCell="1" allowOverlap="1" wp14:anchorId="1196F59F" wp14:editId="1196F5A0">
                <wp:simplePos x="0" y="0"/>
                <wp:positionH relativeFrom="page">
                  <wp:posOffset>339090</wp:posOffset>
                </wp:positionH>
                <wp:positionV relativeFrom="paragraph">
                  <wp:posOffset>173355</wp:posOffset>
                </wp:positionV>
                <wp:extent cx="7018020" cy="15240"/>
                <wp:effectExtent l="0" t="0" r="0" b="0"/>
                <wp:wrapTopAndBottom/>
                <wp:docPr id="337" name="组合 333"/>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336" name="任意多边形 334"/>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38" name="任意多边形 335"/>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39" name="任意多边形 336"/>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40" name="任意多边形 337"/>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2EB6283" id="组合 333" o:spid="_x0000_s1026" style="position:absolute;left:0;text-align:left;margin-left:26.7pt;margin-top:13.65pt;width:552.6pt;height:1.2pt;z-index:-251635712;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iGlJAMAAM0NAAAOAAAAZHJzL2Uyb0RvYy54bWzsV81u1DAQviPxDlHuNJtst9tG3a0Q/bkg&#10;qNTyAK7j/EhJbNnZzfbeAzc4c0S8BKrgaSjwGMw4sTfd7T9bpEooUuxkxuOZbz6P7e2dWZE7UyZV&#10;xsuR66/1XIeVlEdZmYzcd8f7LzZdR1WkjEjOSzZyT5lyd8bPn23XImQBT3keMemAkVKFtRi5aVWJ&#10;0PMUTVlB1BoXrARhzGVBKviUiRdJUoP1IveCXm/Dq7mMhOSUKQV/dxuhO9b245jR6m0cK1Y5+cgF&#10;3yr9lvp9gm9vvE3CRBKRZrR1gzzAi4JkJUxqTe2SijgTmS2ZKjIqueJxtUZ54fE4zijTMUA0fm8h&#10;mgPJJ0LHkoR1IixMAO0CTg82S99MD6WTRSO33x+6TkkKSNKv87OLj++dfr+P+NQiCUHtQIojcSjb&#10;H0nzhSHPYllgC8E4M43sqUWWzSqHws9hz9/sBZAACjJ/EKy3yNMU0oOjBv111wFZMNRzkpCme+1Y&#10;3+8NgmZksI4OeWZOD12zntQCKKTmKKm/Q+koJYJp8BWGb1HaMCj9OD//efbh4sun39+/Xnz7DHBp&#10;79AN0LdYqVABbFcAtRSyAasTsB9cChhgmajqgHENOJm+VlVD4Mj0SGp6dFaaroRlcOMCEKTCcegk&#10;dp0aktSgnkIv0Mwu+JQdc61SYcZAAbKIObNOzlXysqu6oGaEphXaXqOkeQEJNjLTNjqtU4ZfN+kt&#10;+mYM0Zwr1pAIQ9VssuGDwS7AiudZtJ/lOUatZHLyKpfOlEAp2XqJT5ubS2p5icolx2HNNPgHmGp4&#10;gL0THp0CoSZCZkkKNcnXlloC44r7J0yG0tys92UmD9AhdON+TN7U40j45JiMBWZlTIb1gMZWRuVF&#10;51ZL5b1dfJ44lbeup/LGw6hs9iFL5au3oMsF43ErMngA5Rj2QKww81rbLZ92g5yLDVu6ardQ8078&#10;bZRs7TfTmLY7nfXKCP8XYXOcwG3quiI8vBdzfX8wXDhDPRXutgXT0uRm8lo1wybTdil3Cy/vVqIb&#10;ii/Ntxr2Pm7d1UdjuDPo8017v8FLSfdbH0vmt7DxHwAAAP//AwBQSwMEFAAGAAgAAAAhADW3QCnh&#10;AAAACQEAAA8AAABkcnMvZG93bnJldi54bWxMj81ugzAQhO+V+g7WVuqtMYSSH4qJoqjtKYrUpFKV&#10;2wY2gILXCDtA3r7OqT3Ozmjm23Q16kb01NnasIJwEoAgzk1Rc6ng+/DxsgBhHXKBjWFScCMLq+zx&#10;IcWkMAN/Ub93pfAlbBNUUDnXJlLavCKNdmJaYu+dTafRedmVsuhw8OW6kdMgmEmNNfuFClvaVJRf&#10;9let4HPAYR2F7/32ct7cjod497MNSannp3H9BsLR6P7CcMf36JB5ppO5cmFFoyCOXn1SwXQegbj7&#10;YbyYgTj5y3IOMkvl/w+yXwAAAP//AwBQSwECLQAUAAYACAAAACEAtoM4kv4AAADhAQAAEwAAAAAA&#10;AAAAAAAAAAAAAAAAW0NvbnRlbnRfVHlwZXNdLnhtbFBLAQItABQABgAIAAAAIQA4/SH/1gAAAJQB&#10;AAALAAAAAAAAAAAAAAAAAC8BAABfcmVscy8ucmVsc1BLAQItABQABgAIAAAAIQDv1iGlJAMAAM0N&#10;AAAOAAAAAAAAAAAAAAAAAC4CAABkcnMvZTJvRG9jLnhtbFBLAQItABQABgAIAAAAIQA1t0Ap4QAA&#10;AAkBAAAPAAAAAAAAAAAAAAAAAH4FAABkcnMvZG93bnJldi54bWxQSwUGAAAAAAQABADzAAAAjAYA&#10;AAAA&#10;">
                <v:shape id="任意多边形 334"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SGSxAAAANwAAAAPAAAAZHJzL2Rvd25yZXYueG1sRI/disIw&#10;FITvF3yHcATv1lSFKtUoIsiKXQT/8PbQHNtic1KarNa33wiCl8PMfMPMFq2pxJ0aV1pWMOhHIIgz&#10;q0vOFZyO6+8JCOeRNVaWScGTHCzmna8ZJto+eE/3g89FgLBLUEHhfZ1I6bKCDLq+rYmDd7WNQR9k&#10;k0vd4CPATSWHURRLgyWHhQJrWhWU3Q5/RkH9ex3vtstNvHbn7dn8pGk6uaRK9brtcgrCU+s/4Xd7&#10;oxWMRjG8zoQjIOf/AAAA//8DAFBLAQItABQABgAIAAAAIQDb4fbL7gAAAIUBAAATAAAAAAAAAAAA&#10;AAAAAAAAAABbQ29udGVudF9UeXBlc10ueG1sUEsBAi0AFAAGAAgAAAAhAFr0LFu/AAAAFQEAAAsA&#10;AAAAAAAAAAAAAAAAHwEAAF9yZWxzLy5yZWxzUEsBAi0AFAAGAAgAAAAhAGdhIZLEAAAA3AAAAA8A&#10;AAAAAAAAAAAAAAAABwIAAGRycy9kb3ducmV2LnhtbFBLBQYAAAAAAwADALcAAAD4AgAAAAA=&#10;" path="m11040,12l,12,,,11052,r-12,12xe" fillcolor="#9a9a9a" stroked="f">
                  <v:path arrowok="t" textboxrect="0,0,11052,12"/>
                </v:shape>
                <v:shape id="任意多边形 335"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nKwwAAANwAAAAPAAAAZHJzL2Rvd25yZXYueG1sRE89a8Mw&#10;EN0D/Q/iCtkSuTHUxo0SSoNDhy5OCl2v1tU2sU5GUmw3vz4aCh0f73u7n00vRnK+s6zgaZ2AIK6t&#10;7rhR8HkuVzkIH5A19pZJwS952O8eFlsstJ24ovEUGhFD2BeooA1hKKT0dUsG/doOxJH7sc5giNA1&#10;UjucYrjp5SZJnqXBjmNDiwO9tVRfTlej4FYeD+56mLPqa9qkWX354O8mV2r5OL++gAg0h3/xn/td&#10;K0jTuDaeiUdA7u4AAAD//wMAUEsBAi0AFAAGAAgAAAAhANvh9svuAAAAhQEAABMAAAAAAAAAAAAA&#10;AAAAAAAAAFtDb250ZW50X1R5cGVzXS54bWxQSwECLQAUAAYACAAAACEAWvQsW78AAAAVAQAACwAA&#10;AAAAAAAAAAAAAAAfAQAAX3JlbHMvLnJlbHNQSwECLQAUAAYACAAAACEAf6+5ysMAAADcAAAADwAA&#10;AAAAAAAAAAAAAAAHAgAAZHJzL2Rvd25yZXYueG1sUEsFBgAAAAADAAMAtwAAAPcCAAAAAA==&#10;" path="m11052,12l,12,12,,11052,r,12xe" fillcolor="#ededed" stroked="f">
                  <v:path arrowok="t" textboxrect="0,0,11052,12"/>
                </v:shape>
                <v:shape id="任意多边形 336"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B40xwAAANwAAAAPAAAAZHJzL2Rvd25yZXYueG1sRI9La8Mw&#10;EITvgfwHsYHcYjkJmMaNEvIgUFoKzePS22JtbTfWykhq7PTXV4VCj8PMfMMs171pxI2cry0rmCYp&#10;COLC6ppLBZfzYfIAwgdkjY1lUnAnD+vVcLDEXNuOj3Q7hVJECPscFVQhtLmUvqjIoE9sSxy9D+sM&#10;hihdKbXDLsJNI2dpmkmDNceFClvaVVRcT19GgXxzWfZ9f198PruX82HfhC13r0qNR/3mEUSgPvyH&#10;/9pPWsF8voDfM/EIyNUPAAAA//8DAFBLAQItABQABgAIAAAAIQDb4fbL7gAAAIUBAAATAAAAAAAA&#10;AAAAAAAAAAAAAABbQ29udGVudF9UeXBlc10ueG1sUEsBAi0AFAAGAAgAAAAhAFr0LFu/AAAAFQEA&#10;AAsAAAAAAAAAAAAAAAAAHwEAAF9yZWxzLy5yZWxzUEsBAi0AFAAGAAgAAAAhAD0cHjTHAAAA3AAA&#10;AA8AAAAAAAAAAAAAAAAABwIAAGRycy9kb3ducmV2LnhtbFBLBQYAAAAAAwADALcAAAD7AgAAAAA=&#10;" path="m,24l,,12,r,12l,24xe" fillcolor="#9a9a9a" stroked="f">
                  <v:path arrowok="t" textboxrect="0,0,12,24"/>
                </v:shape>
                <v:shape id="任意多边形 337"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Q1EwQAAANwAAAAPAAAAZHJzL2Rvd25yZXYueG1sRE9ba8Iw&#10;FH4f+B/CEXwRTedEpBpFZIUxmHh9PzbHttic1CTT7t+bB2GPH999vmxNLe7kfGVZwfswAUGcW11x&#10;oeB4yAZTED4ga6wtk4I/8rBcdN7mmGr74B3d96EQMYR9igrKEJpUSp+XZNAPbUMcuYt1BkOErpDa&#10;4SOGm1qOkmQiDVYcG0psaF1Sft3/GgW7b3/66Uu9+Ty3W2OP4+zmbplSvW67moEI1IZ/8cv9pRV8&#10;jOP8eCYeAbl4AgAA//8DAFBLAQItABQABgAIAAAAIQDb4fbL7gAAAIUBAAATAAAAAAAAAAAAAAAA&#10;AAAAAABbQ29udGVudF9UeXBlc10ueG1sUEsBAi0AFAAGAAgAAAAhAFr0LFu/AAAAFQEAAAsAAAAA&#10;AAAAAAAAAAAAHwEAAF9yZWxzLy5yZWxzUEsBAi0AFAAGAAgAAAAhAHRdDUTBAAAA3AAAAA8AAAAA&#10;AAAAAAAAAAAABwIAAGRycy9kb3ducmV2LnhtbFBLBQYAAAAAAwADALcAAAD1AgAAAAA=&#10;" path="m12,24l,24,,12,12,r,24xe" fillcolor="#ededed" stroked="f">
                  <v:path arrowok="t" textboxrect="0,0,12,24"/>
                </v:shape>
                <w10:wrap type="topAndBottom" anchorx="page"/>
              </v:group>
            </w:pict>
          </mc:Fallback>
        </mc:AlternateContent>
      </w:r>
      <w:r>
        <w:rPr>
          <w:w w:val="105"/>
        </w:rPr>
        <w:t>46</w:t>
      </w:r>
    </w:p>
    <w:p w14:paraId="1196F222" w14:textId="77777777" w:rsidR="004304EB" w:rsidRDefault="004304EB">
      <w:pPr>
        <w:jc w:val="center"/>
        <w:sectPr w:rsidR="004304EB">
          <w:pgSz w:w="12240" w:h="15840"/>
          <w:pgMar w:top="1100" w:right="500" w:bottom="280" w:left="340" w:header="720" w:footer="720" w:gutter="0"/>
          <w:cols w:space="720"/>
        </w:sectPr>
      </w:pPr>
    </w:p>
    <w:p w14:paraId="1196F223" w14:textId="77777777" w:rsidR="004304EB" w:rsidRDefault="000856F8">
      <w:pPr>
        <w:pStyle w:val="a3"/>
        <w:spacing w:before="74" w:line="249" w:lineRule="auto"/>
        <w:ind w:left="146" w:right="331"/>
      </w:pPr>
      <w:r>
        <w:rPr>
          <w:w w:val="105"/>
        </w:rPr>
        <w:t>along</w:t>
      </w:r>
      <w:r>
        <w:rPr>
          <w:spacing w:val="-8"/>
          <w:w w:val="105"/>
        </w:rPr>
        <w:t xml:space="preserve"> </w:t>
      </w:r>
      <w:r>
        <w:rPr>
          <w:w w:val="105"/>
        </w:rPr>
        <w:t>with</w:t>
      </w:r>
      <w:r>
        <w:rPr>
          <w:spacing w:val="-8"/>
          <w:w w:val="105"/>
        </w:rPr>
        <w:t xml:space="preserve"> </w:t>
      </w:r>
      <w:r>
        <w:rPr>
          <w:w w:val="105"/>
        </w:rPr>
        <w:t>the</w:t>
      </w:r>
      <w:r>
        <w:rPr>
          <w:spacing w:val="-7"/>
          <w:w w:val="105"/>
        </w:rPr>
        <w:t xml:space="preserve"> </w:t>
      </w:r>
      <w:r>
        <w:rPr>
          <w:w w:val="105"/>
        </w:rPr>
        <w:t>tax</w:t>
      </w:r>
      <w:r>
        <w:rPr>
          <w:spacing w:val="-8"/>
          <w:w w:val="105"/>
        </w:rPr>
        <w:t xml:space="preserve"> </w:t>
      </w:r>
      <w:r>
        <w:rPr>
          <w:w w:val="105"/>
        </w:rPr>
        <w:t>benefits</w:t>
      </w:r>
      <w:r>
        <w:rPr>
          <w:spacing w:val="-7"/>
          <w:w w:val="105"/>
        </w:rPr>
        <w:t xml:space="preserve"> </w:t>
      </w:r>
      <w:r>
        <w:rPr>
          <w:w w:val="105"/>
        </w:rPr>
        <w:t>of</w:t>
      </w:r>
      <w:r>
        <w:rPr>
          <w:spacing w:val="-8"/>
          <w:w w:val="105"/>
        </w:rPr>
        <w:t xml:space="preserve"> </w:t>
      </w:r>
      <w:r>
        <w:rPr>
          <w:w w:val="105"/>
        </w:rPr>
        <w:t>having</w:t>
      </w:r>
      <w:r>
        <w:rPr>
          <w:spacing w:val="-7"/>
          <w:w w:val="105"/>
        </w:rPr>
        <w:t xml:space="preserve"> </w:t>
      </w:r>
      <w:r>
        <w:rPr>
          <w:w w:val="105"/>
        </w:rPr>
        <w:t>significant</w:t>
      </w:r>
      <w:r>
        <w:rPr>
          <w:spacing w:val="-8"/>
          <w:w w:val="105"/>
        </w:rPr>
        <w:t xml:space="preserve"> </w:t>
      </w:r>
      <w:r>
        <w:rPr>
          <w:w w:val="105"/>
        </w:rPr>
        <w:t>operations</w:t>
      </w:r>
      <w:r>
        <w:rPr>
          <w:spacing w:val="-7"/>
          <w:w w:val="105"/>
        </w:rPr>
        <w:t xml:space="preserve"> </w:t>
      </w:r>
      <w:r>
        <w:rPr>
          <w:w w:val="105"/>
        </w:rPr>
        <w:t>outside</w:t>
      </w:r>
      <w:r>
        <w:rPr>
          <w:spacing w:val="-8"/>
          <w:w w:val="105"/>
        </w:rPr>
        <w:t xml:space="preserve"> </w:t>
      </w:r>
      <w:r>
        <w:rPr>
          <w:w w:val="105"/>
        </w:rPr>
        <w:t>the</w:t>
      </w:r>
      <w:r>
        <w:rPr>
          <w:spacing w:val="-7"/>
          <w:w w:val="105"/>
        </w:rPr>
        <w:t xml:space="preserve"> </w:t>
      </w:r>
      <w:r>
        <w:rPr>
          <w:w w:val="105"/>
        </w:rPr>
        <w:t>United</w:t>
      </w:r>
      <w:r>
        <w:rPr>
          <w:spacing w:val="-8"/>
          <w:w w:val="105"/>
        </w:rPr>
        <w:t xml:space="preserve"> </w:t>
      </w:r>
      <w:r>
        <w:rPr>
          <w:w w:val="105"/>
        </w:rPr>
        <w:t>States</w:t>
      </w:r>
      <w:r>
        <w:rPr>
          <w:spacing w:val="-8"/>
          <w:w w:val="105"/>
        </w:rPr>
        <w:t xml:space="preserve"> </w:t>
      </w:r>
      <w:r>
        <w:rPr>
          <w:w w:val="105"/>
        </w:rPr>
        <w:t>and</w:t>
      </w:r>
      <w:r>
        <w:rPr>
          <w:spacing w:val="-7"/>
          <w:w w:val="105"/>
        </w:rPr>
        <w:t xml:space="preserve"> </w:t>
      </w:r>
      <w:r>
        <w:rPr>
          <w:w w:val="105"/>
        </w:rPr>
        <w:t>significant</w:t>
      </w:r>
      <w:r>
        <w:rPr>
          <w:spacing w:val="-8"/>
          <w:w w:val="105"/>
        </w:rPr>
        <w:t xml:space="preserve"> </w:t>
      </w:r>
      <w:r>
        <w:rPr>
          <w:w w:val="105"/>
        </w:rPr>
        <w:t>earnings</w:t>
      </w:r>
      <w:r>
        <w:rPr>
          <w:spacing w:val="-7"/>
          <w:w w:val="105"/>
        </w:rPr>
        <w:t xml:space="preserve"> </w:t>
      </w:r>
      <w:r>
        <w:rPr>
          <w:w w:val="105"/>
        </w:rPr>
        <w:t>generated</w:t>
      </w:r>
      <w:r>
        <w:rPr>
          <w:spacing w:val="-8"/>
          <w:w w:val="105"/>
        </w:rPr>
        <w:t xml:space="preserve"> </w:t>
      </w:r>
      <w:r>
        <w:rPr>
          <w:w w:val="105"/>
        </w:rPr>
        <w:t>in</w:t>
      </w:r>
      <w:r>
        <w:rPr>
          <w:spacing w:val="-7"/>
          <w:w w:val="105"/>
        </w:rPr>
        <w:t xml:space="preserve"> </w:t>
      </w:r>
      <w:r>
        <w:rPr>
          <w:w w:val="105"/>
        </w:rPr>
        <w:t>investments</w:t>
      </w:r>
      <w:r>
        <w:rPr>
          <w:spacing w:val="-8"/>
          <w:w w:val="105"/>
        </w:rPr>
        <w:t xml:space="preserve"> </w:t>
      </w:r>
      <w:r>
        <w:rPr>
          <w:w w:val="105"/>
        </w:rPr>
        <w:t>accounted</w:t>
      </w:r>
      <w:r>
        <w:rPr>
          <w:spacing w:val="-7"/>
          <w:w w:val="105"/>
        </w:rPr>
        <w:t xml:space="preserve"> </w:t>
      </w:r>
      <w:r>
        <w:rPr>
          <w:w w:val="105"/>
        </w:rPr>
        <w:t>for</w:t>
      </w:r>
      <w:r>
        <w:rPr>
          <w:spacing w:val="-8"/>
          <w:w w:val="105"/>
        </w:rPr>
        <w:t xml:space="preserve"> </w:t>
      </w:r>
      <w:r>
        <w:rPr>
          <w:w w:val="105"/>
        </w:rPr>
        <w:t>under</w:t>
      </w:r>
      <w:r>
        <w:rPr>
          <w:spacing w:val="-7"/>
          <w:w w:val="105"/>
        </w:rPr>
        <w:t xml:space="preserve"> </w:t>
      </w:r>
      <w:r>
        <w:rPr>
          <w:w w:val="105"/>
        </w:rPr>
        <w:t>the</w:t>
      </w:r>
      <w:r>
        <w:rPr>
          <w:spacing w:val="-8"/>
          <w:w w:val="105"/>
        </w:rPr>
        <w:t xml:space="preserve"> </w:t>
      </w:r>
      <w:r>
        <w:rPr>
          <w:w w:val="105"/>
        </w:rPr>
        <w:t>equity</w:t>
      </w:r>
      <w:r>
        <w:rPr>
          <w:spacing w:val="-8"/>
          <w:w w:val="105"/>
        </w:rPr>
        <w:t xml:space="preserve"> </w:t>
      </w:r>
      <w:r>
        <w:rPr>
          <w:w w:val="105"/>
        </w:rPr>
        <w:t>method, both of which are generally taxed at rates lower than the statutory U.</w:t>
      </w:r>
      <w:r>
        <w:rPr>
          <w:w w:val="105"/>
        </w:rPr>
        <w:t>S.</w:t>
      </w:r>
      <w:r>
        <w:rPr>
          <w:spacing w:val="-18"/>
          <w:w w:val="105"/>
        </w:rPr>
        <w:t xml:space="preserve"> </w:t>
      </w:r>
      <w:r>
        <w:rPr>
          <w:w w:val="105"/>
        </w:rPr>
        <w:t>rate.</w:t>
      </w:r>
    </w:p>
    <w:p w14:paraId="1196F224" w14:textId="77777777" w:rsidR="004304EB" w:rsidRDefault="000856F8">
      <w:pPr>
        <w:pStyle w:val="a3"/>
        <w:spacing w:before="97" w:line="249" w:lineRule="auto"/>
        <w:ind w:left="146" w:right="331"/>
      </w:pPr>
      <w:r>
        <w:rPr>
          <w:w w:val="105"/>
        </w:rPr>
        <w:t>The</w:t>
      </w:r>
      <w:r>
        <w:rPr>
          <w:spacing w:val="-6"/>
          <w:w w:val="105"/>
        </w:rPr>
        <w:t xml:space="preserve"> </w:t>
      </w:r>
      <w:r>
        <w:rPr>
          <w:w w:val="105"/>
        </w:rPr>
        <w:t>Company's</w:t>
      </w:r>
      <w:r>
        <w:rPr>
          <w:spacing w:val="-6"/>
          <w:w w:val="105"/>
        </w:rPr>
        <w:t xml:space="preserve"> </w:t>
      </w:r>
      <w:r>
        <w:rPr>
          <w:w w:val="105"/>
        </w:rPr>
        <w:t>effective</w:t>
      </w:r>
      <w:r>
        <w:rPr>
          <w:spacing w:val="-6"/>
          <w:w w:val="105"/>
        </w:rPr>
        <w:t xml:space="preserve"> </w:t>
      </w:r>
      <w:r>
        <w:rPr>
          <w:w w:val="105"/>
        </w:rPr>
        <w:t>tax</w:t>
      </w:r>
      <w:r>
        <w:rPr>
          <w:spacing w:val="-6"/>
          <w:w w:val="105"/>
        </w:rPr>
        <w:t xml:space="preserve"> </w:t>
      </w:r>
      <w:r>
        <w:rPr>
          <w:w w:val="105"/>
        </w:rPr>
        <w:t>rate</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5"/>
          <w:w w:val="105"/>
        </w:rPr>
        <w:t xml:space="preserve"> </w:t>
      </w:r>
      <w:r>
        <w:rPr>
          <w:w w:val="105"/>
        </w:rPr>
        <w:t>26,</w:t>
      </w:r>
      <w:r>
        <w:rPr>
          <w:spacing w:val="-6"/>
          <w:w w:val="105"/>
        </w:rPr>
        <w:t xml:space="preserve"> </w:t>
      </w:r>
      <w:r>
        <w:rPr>
          <w:w w:val="105"/>
        </w:rPr>
        <w:t>2020</w:t>
      </w:r>
      <w:r>
        <w:rPr>
          <w:spacing w:val="-6"/>
          <w:w w:val="105"/>
        </w:rPr>
        <w:t xml:space="preserve"> </w:t>
      </w:r>
      <w:r>
        <w:rPr>
          <w:w w:val="105"/>
        </w:rPr>
        <w:t>included</w:t>
      </w:r>
      <w:r>
        <w:rPr>
          <w:spacing w:val="-6"/>
          <w:w w:val="105"/>
        </w:rPr>
        <w:t xml:space="preserve"> </w:t>
      </w:r>
      <w:r>
        <w:rPr>
          <w:w w:val="105"/>
        </w:rPr>
        <w:t>the</w:t>
      </w:r>
      <w:r>
        <w:rPr>
          <w:spacing w:val="-6"/>
          <w:w w:val="105"/>
        </w:rPr>
        <w:t xml:space="preserve"> </w:t>
      </w:r>
      <w:r>
        <w:rPr>
          <w:w w:val="105"/>
        </w:rPr>
        <w:t>favorable</w:t>
      </w:r>
      <w:r>
        <w:rPr>
          <w:spacing w:val="-6"/>
          <w:w w:val="105"/>
        </w:rPr>
        <w:t xml:space="preserve"> </w:t>
      </w:r>
      <w:r>
        <w:rPr>
          <w:w w:val="105"/>
        </w:rPr>
        <w:t>impact</w:t>
      </w:r>
      <w:r>
        <w:rPr>
          <w:spacing w:val="-6"/>
          <w:w w:val="105"/>
        </w:rPr>
        <w:t xml:space="preserve"> </w:t>
      </w:r>
      <w:r>
        <w:rPr>
          <w:w w:val="105"/>
        </w:rPr>
        <w:t>of</w:t>
      </w:r>
      <w:r>
        <w:rPr>
          <w:spacing w:val="-6"/>
          <w:w w:val="105"/>
        </w:rPr>
        <w:t xml:space="preserve"> </w:t>
      </w:r>
      <w:r>
        <w:rPr>
          <w:w w:val="105"/>
        </w:rPr>
        <w:t>a</w:t>
      </w:r>
      <w:r>
        <w:rPr>
          <w:spacing w:val="-6"/>
          <w:w w:val="105"/>
        </w:rPr>
        <w:t xml:space="preserve"> </w:t>
      </w:r>
      <w:r>
        <w:rPr>
          <w:w w:val="105"/>
        </w:rPr>
        <w:t>$40</w:t>
      </w:r>
      <w:r>
        <w:rPr>
          <w:spacing w:val="-6"/>
          <w:w w:val="105"/>
        </w:rPr>
        <w:t xml:space="preserve"> </w:t>
      </w:r>
      <w:r>
        <w:rPr>
          <w:w w:val="105"/>
        </w:rPr>
        <w:t>million</w:t>
      </w:r>
      <w:r>
        <w:rPr>
          <w:spacing w:val="-5"/>
          <w:w w:val="105"/>
        </w:rPr>
        <w:t xml:space="preserve"> </w:t>
      </w:r>
      <w:r>
        <w:rPr>
          <w:w w:val="105"/>
        </w:rPr>
        <w:t>tax</w:t>
      </w:r>
      <w:r>
        <w:rPr>
          <w:spacing w:val="-6"/>
          <w:w w:val="105"/>
        </w:rPr>
        <w:t xml:space="preserve"> </w:t>
      </w:r>
      <w:r>
        <w:rPr>
          <w:w w:val="105"/>
        </w:rPr>
        <w:t>benefit</w:t>
      </w:r>
      <w:r>
        <w:rPr>
          <w:spacing w:val="-6"/>
          <w:w w:val="105"/>
        </w:rPr>
        <w:t xml:space="preserve"> </w:t>
      </w:r>
      <w:r>
        <w:rPr>
          <w:w w:val="105"/>
        </w:rPr>
        <w:t>associated</w:t>
      </w:r>
      <w:r>
        <w:rPr>
          <w:spacing w:val="-6"/>
          <w:w w:val="105"/>
        </w:rPr>
        <w:t xml:space="preserve"> </w:t>
      </w:r>
      <w:r>
        <w:rPr>
          <w:w w:val="105"/>
        </w:rPr>
        <w:t>with</w:t>
      </w:r>
      <w:r>
        <w:rPr>
          <w:spacing w:val="-6"/>
          <w:w w:val="105"/>
        </w:rPr>
        <w:t xml:space="preserve"> </w:t>
      </w:r>
      <w:r>
        <w:rPr>
          <w:w w:val="105"/>
        </w:rPr>
        <w:t>the</w:t>
      </w:r>
      <w:r>
        <w:rPr>
          <w:spacing w:val="-6"/>
          <w:w w:val="105"/>
        </w:rPr>
        <w:t xml:space="preserve"> </w:t>
      </w:r>
      <w:r>
        <w:rPr>
          <w:w w:val="105"/>
        </w:rPr>
        <w:t>gain</w:t>
      </w:r>
      <w:r>
        <w:rPr>
          <w:spacing w:val="-6"/>
          <w:w w:val="105"/>
        </w:rPr>
        <w:t xml:space="preserve"> </w:t>
      </w:r>
      <w:r>
        <w:rPr>
          <w:w w:val="105"/>
        </w:rPr>
        <w:t>recorded</w:t>
      </w:r>
      <w:r>
        <w:rPr>
          <w:spacing w:val="-6"/>
          <w:w w:val="105"/>
        </w:rPr>
        <w:t xml:space="preserve"> </w:t>
      </w:r>
      <w:r>
        <w:rPr>
          <w:w w:val="105"/>
        </w:rPr>
        <w:t>upon</w:t>
      </w:r>
      <w:r>
        <w:rPr>
          <w:spacing w:val="-6"/>
          <w:w w:val="105"/>
        </w:rPr>
        <w:t xml:space="preserve"> </w:t>
      </w:r>
      <w:r>
        <w:rPr>
          <w:w w:val="105"/>
        </w:rPr>
        <w:t>the acquisition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remaining</w:t>
      </w:r>
      <w:r>
        <w:rPr>
          <w:spacing w:val="-7"/>
          <w:w w:val="105"/>
        </w:rPr>
        <w:t xml:space="preserve"> </w:t>
      </w:r>
      <w:r>
        <w:rPr>
          <w:w w:val="105"/>
        </w:rPr>
        <w:t>interest</w:t>
      </w:r>
      <w:r>
        <w:rPr>
          <w:spacing w:val="-7"/>
          <w:w w:val="105"/>
        </w:rPr>
        <w:t xml:space="preserve"> </w:t>
      </w:r>
      <w:r>
        <w:rPr>
          <w:w w:val="105"/>
        </w:rPr>
        <w:t>in</w:t>
      </w:r>
      <w:r>
        <w:rPr>
          <w:spacing w:val="-7"/>
          <w:w w:val="105"/>
        </w:rPr>
        <w:t xml:space="preserve"> </w:t>
      </w:r>
      <w:r>
        <w:rPr>
          <w:w w:val="105"/>
        </w:rPr>
        <w:t>fairlife</w:t>
      </w:r>
      <w:r>
        <w:rPr>
          <w:spacing w:val="-6"/>
          <w:w w:val="105"/>
        </w:rPr>
        <w:t xml:space="preserve"> </w:t>
      </w:r>
      <w:r>
        <w:rPr>
          <w:w w:val="105"/>
        </w:rPr>
        <w:t>and</w:t>
      </w:r>
      <w:r>
        <w:rPr>
          <w:spacing w:val="-7"/>
          <w:w w:val="105"/>
        </w:rPr>
        <w:t xml:space="preserve"> </w:t>
      </w:r>
      <w:r>
        <w:rPr>
          <w:w w:val="105"/>
        </w:rPr>
        <w:t>also</w:t>
      </w:r>
      <w:r>
        <w:rPr>
          <w:spacing w:val="-7"/>
          <w:w w:val="105"/>
        </w:rPr>
        <w:t xml:space="preserve"> </w:t>
      </w:r>
      <w:r>
        <w:rPr>
          <w:w w:val="105"/>
        </w:rPr>
        <w:t>included</w:t>
      </w:r>
      <w:r>
        <w:rPr>
          <w:spacing w:val="-7"/>
          <w:w w:val="105"/>
        </w:rPr>
        <w:t xml:space="preserve"> </w:t>
      </w:r>
      <w:r>
        <w:rPr>
          <w:w w:val="105"/>
        </w:rPr>
        <w:t>the</w:t>
      </w:r>
      <w:r>
        <w:rPr>
          <w:spacing w:val="-7"/>
          <w:w w:val="105"/>
        </w:rPr>
        <w:t xml:space="preserve"> </w:t>
      </w:r>
      <w:r>
        <w:rPr>
          <w:w w:val="105"/>
        </w:rPr>
        <w:t>net</w:t>
      </w:r>
      <w:r>
        <w:rPr>
          <w:spacing w:val="-7"/>
          <w:w w:val="105"/>
        </w:rPr>
        <w:t xml:space="preserve"> </w:t>
      </w:r>
      <w:r>
        <w:rPr>
          <w:w w:val="105"/>
        </w:rPr>
        <w:t>tax</w:t>
      </w:r>
      <w:r>
        <w:rPr>
          <w:spacing w:val="-7"/>
          <w:w w:val="105"/>
        </w:rPr>
        <w:t xml:space="preserve"> </w:t>
      </w:r>
      <w:r>
        <w:rPr>
          <w:w w:val="105"/>
        </w:rPr>
        <w:t>benefit</w:t>
      </w:r>
      <w:r>
        <w:rPr>
          <w:spacing w:val="-6"/>
          <w:w w:val="105"/>
        </w:rPr>
        <w:t xml:space="preserve"> </w:t>
      </w:r>
      <w:r>
        <w:rPr>
          <w:w w:val="105"/>
        </w:rPr>
        <w:t>of</w:t>
      </w:r>
      <w:r>
        <w:rPr>
          <w:spacing w:val="-7"/>
          <w:w w:val="105"/>
        </w:rPr>
        <w:t xml:space="preserve"> </w:t>
      </w:r>
      <w:r>
        <w:rPr>
          <w:w w:val="105"/>
        </w:rPr>
        <w:t>various</w:t>
      </w:r>
      <w:r>
        <w:rPr>
          <w:spacing w:val="-7"/>
          <w:w w:val="105"/>
        </w:rPr>
        <w:t xml:space="preserve"> </w:t>
      </w:r>
      <w:r>
        <w:rPr>
          <w:w w:val="105"/>
        </w:rPr>
        <w:t>discrete</w:t>
      </w:r>
      <w:r>
        <w:rPr>
          <w:spacing w:val="-7"/>
          <w:w w:val="105"/>
        </w:rPr>
        <w:t xml:space="preserve"> </w:t>
      </w:r>
      <w:r>
        <w:rPr>
          <w:w w:val="105"/>
        </w:rPr>
        <w:t>tax</w:t>
      </w:r>
      <w:r>
        <w:rPr>
          <w:spacing w:val="-7"/>
          <w:w w:val="105"/>
        </w:rPr>
        <w:t xml:space="preserve"> </w:t>
      </w:r>
      <w:r>
        <w:rPr>
          <w:w w:val="105"/>
        </w:rPr>
        <w:t>items.</w:t>
      </w:r>
      <w:r>
        <w:rPr>
          <w:spacing w:val="-7"/>
          <w:w w:val="105"/>
        </w:rPr>
        <w:t xml:space="preserve"> </w:t>
      </w:r>
      <w:r>
        <w:rPr>
          <w:w w:val="105"/>
        </w:rPr>
        <w:t>Refer</w:t>
      </w:r>
      <w:r>
        <w:rPr>
          <w:spacing w:val="-7"/>
          <w:w w:val="105"/>
        </w:rPr>
        <w:t xml:space="preserve"> </w:t>
      </w:r>
      <w:r>
        <w:rPr>
          <w:w w:val="105"/>
        </w:rPr>
        <w:t>to</w:t>
      </w:r>
      <w:r>
        <w:rPr>
          <w:spacing w:val="-6"/>
          <w:w w:val="105"/>
        </w:rPr>
        <w:t xml:space="preserve"> </w:t>
      </w:r>
      <w:r>
        <w:rPr>
          <w:w w:val="105"/>
        </w:rPr>
        <w:t>Note</w:t>
      </w:r>
      <w:r>
        <w:rPr>
          <w:spacing w:val="-7"/>
          <w:w w:val="105"/>
        </w:rPr>
        <w:t xml:space="preserve"> </w:t>
      </w:r>
      <w:r>
        <w:rPr>
          <w:w w:val="105"/>
        </w:rPr>
        <w:t>2</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Condensed</w:t>
      </w:r>
      <w:r>
        <w:rPr>
          <w:spacing w:val="-7"/>
          <w:w w:val="105"/>
        </w:rPr>
        <w:t xml:space="preserve"> </w:t>
      </w:r>
      <w:r>
        <w:rPr>
          <w:w w:val="105"/>
        </w:rPr>
        <w:t>Consolidated</w:t>
      </w:r>
      <w:r>
        <w:rPr>
          <w:spacing w:val="-6"/>
          <w:w w:val="105"/>
        </w:rPr>
        <w:t xml:space="preserve"> </w:t>
      </w:r>
      <w:r>
        <w:rPr>
          <w:w w:val="105"/>
        </w:rPr>
        <w:t>Financial Statements for additional information on the fairlife</w:t>
      </w:r>
      <w:r>
        <w:rPr>
          <w:spacing w:val="-9"/>
          <w:w w:val="105"/>
        </w:rPr>
        <w:t xml:space="preserve"> </w:t>
      </w:r>
      <w:r>
        <w:rPr>
          <w:w w:val="105"/>
        </w:rPr>
        <w:t>acquisition.</w:t>
      </w:r>
    </w:p>
    <w:p w14:paraId="1196F225" w14:textId="77777777" w:rsidR="004304EB" w:rsidRDefault="000856F8">
      <w:pPr>
        <w:pStyle w:val="a3"/>
        <w:spacing w:before="98" w:line="249" w:lineRule="auto"/>
        <w:ind w:left="146"/>
      </w:pPr>
      <w:r>
        <w:rPr>
          <w:w w:val="105"/>
        </w:rPr>
        <w:t>The</w:t>
      </w:r>
      <w:r>
        <w:rPr>
          <w:spacing w:val="-6"/>
          <w:w w:val="105"/>
        </w:rPr>
        <w:t xml:space="preserve"> </w:t>
      </w:r>
      <w:r>
        <w:rPr>
          <w:w w:val="105"/>
        </w:rPr>
        <w:t>Company's</w:t>
      </w:r>
      <w:r>
        <w:rPr>
          <w:spacing w:val="-6"/>
          <w:w w:val="105"/>
        </w:rPr>
        <w:t xml:space="preserve"> </w:t>
      </w:r>
      <w:r>
        <w:rPr>
          <w:w w:val="105"/>
        </w:rPr>
        <w:t>effective</w:t>
      </w:r>
      <w:r>
        <w:rPr>
          <w:spacing w:val="-6"/>
          <w:w w:val="105"/>
        </w:rPr>
        <w:t xml:space="preserve"> </w:t>
      </w:r>
      <w:r>
        <w:rPr>
          <w:w w:val="105"/>
        </w:rPr>
        <w:t>tax</w:t>
      </w:r>
      <w:r>
        <w:rPr>
          <w:spacing w:val="-5"/>
          <w:w w:val="105"/>
        </w:rPr>
        <w:t xml:space="preserve"> </w:t>
      </w:r>
      <w:r>
        <w:rPr>
          <w:w w:val="105"/>
        </w:rPr>
        <w:t>rates</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three</w:t>
      </w:r>
      <w:r>
        <w:rPr>
          <w:spacing w:val="-5"/>
          <w:w w:val="105"/>
        </w:rPr>
        <w:t xml:space="preserve"> </w:t>
      </w:r>
      <w:r>
        <w:rPr>
          <w:w w:val="105"/>
        </w:rPr>
        <w:t>and</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5"/>
          <w:w w:val="105"/>
        </w:rPr>
        <w:t xml:space="preserve"> </w:t>
      </w:r>
      <w:r>
        <w:rPr>
          <w:w w:val="105"/>
        </w:rPr>
        <w:t>June</w:t>
      </w:r>
      <w:r>
        <w:rPr>
          <w:spacing w:val="-6"/>
          <w:w w:val="105"/>
        </w:rPr>
        <w:t xml:space="preserve"> </w:t>
      </w:r>
      <w:r>
        <w:rPr>
          <w:w w:val="105"/>
        </w:rPr>
        <w:t>28,</w:t>
      </w:r>
      <w:r>
        <w:rPr>
          <w:spacing w:val="-6"/>
          <w:w w:val="105"/>
        </w:rPr>
        <w:t xml:space="preserve"> </w:t>
      </w:r>
      <w:r>
        <w:rPr>
          <w:w w:val="105"/>
        </w:rPr>
        <w:t>2019</w:t>
      </w:r>
      <w:r>
        <w:rPr>
          <w:spacing w:val="-6"/>
          <w:w w:val="105"/>
        </w:rPr>
        <w:t xml:space="preserve"> </w:t>
      </w:r>
      <w:r>
        <w:rPr>
          <w:w w:val="105"/>
        </w:rPr>
        <w:t>included</w:t>
      </w:r>
      <w:r>
        <w:rPr>
          <w:spacing w:val="-5"/>
          <w:w w:val="105"/>
        </w:rPr>
        <w:t xml:space="preserve"> </w:t>
      </w:r>
      <w:r>
        <w:rPr>
          <w:w w:val="105"/>
        </w:rPr>
        <w:t>$199</w:t>
      </w:r>
      <w:r>
        <w:rPr>
          <w:spacing w:val="-6"/>
          <w:w w:val="105"/>
        </w:rPr>
        <w:t xml:space="preserve"> </w:t>
      </w:r>
      <w:r>
        <w:rPr>
          <w:w w:val="105"/>
        </w:rPr>
        <w:t>million</w:t>
      </w:r>
      <w:r>
        <w:rPr>
          <w:spacing w:val="-6"/>
          <w:w w:val="105"/>
        </w:rPr>
        <w:t xml:space="preserve"> </w:t>
      </w:r>
      <w:r>
        <w:rPr>
          <w:w w:val="105"/>
        </w:rPr>
        <w:t>of</w:t>
      </w:r>
      <w:r>
        <w:rPr>
          <w:spacing w:val="-6"/>
          <w:w w:val="105"/>
        </w:rPr>
        <w:t xml:space="preserve"> </w:t>
      </w:r>
      <w:r>
        <w:rPr>
          <w:w w:val="105"/>
        </w:rPr>
        <w:t>tax</w:t>
      </w:r>
      <w:r>
        <w:rPr>
          <w:spacing w:val="-5"/>
          <w:w w:val="105"/>
        </w:rPr>
        <w:t xml:space="preserve"> </w:t>
      </w:r>
      <w:r>
        <w:rPr>
          <w:w w:val="105"/>
        </w:rPr>
        <w:t>benefit</w:t>
      </w:r>
      <w:r>
        <w:rPr>
          <w:spacing w:val="-6"/>
          <w:w w:val="105"/>
        </w:rPr>
        <w:t xml:space="preserve"> </w:t>
      </w:r>
      <w:r>
        <w:rPr>
          <w:w w:val="105"/>
        </w:rPr>
        <w:t>recorded</w:t>
      </w:r>
      <w:r>
        <w:rPr>
          <w:spacing w:val="-6"/>
          <w:w w:val="105"/>
        </w:rPr>
        <w:t xml:space="preserve"> </w:t>
      </w:r>
      <w:r>
        <w:rPr>
          <w:w w:val="105"/>
        </w:rPr>
        <w:t>as</w:t>
      </w:r>
      <w:r>
        <w:rPr>
          <w:spacing w:val="-6"/>
          <w:w w:val="105"/>
        </w:rPr>
        <w:t xml:space="preserve"> </w:t>
      </w:r>
      <w:r>
        <w:rPr>
          <w:w w:val="105"/>
        </w:rPr>
        <w:t>a</w:t>
      </w:r>
      <w:r>
        <w:rPr>
          <w:spacing w:val="-5"/>
          <w:w w:val="105"/>
        </w:rPr>
        <w:t xml:space="preserve"> </w:t>
      </w:r>
      <w:r>
        <w:rPr>
          <w:w w:val="105"/>
        </w:rPr>
        <w:t>result</w:t>
      </w:r>
      <w:r>
        <w:rPr>
          <w:spacing w:val="-6"/>
          <w:w w:val="105"/>
        </w:rPr>
        <w:t xml:space="preserve"> </w:t>
      </w:r>
      <w:r>
        <w:rPr>
          <w:w w:val="105"/>
        </w:rPr>
        <w:t>of</w:t>
      </w:r>
      <w:r>
        <w:rPr>
          <w:spacing w:val="-6"/>
          <w:w w:val="105"/>
        </w:rPr>
        <w:t xml:space="preserve"> </w:t>
      </w:r>
      <w:r>
        <w:rPr>
          <w:w w:val="105"/>
        </w:rPr>
        <w:t>CCBA</w:t>
      </w:r>
      <w:r>
        <w:rPr>
          <w:spacing w:val="-6"/>
          <w:w w:val="105"/>
        </w:rPr>
        <w:t xml:space="preserve"> </w:t>
      </w:r>
      <w:r>
        <w:rPr>
          <w:w w:val="105"/>
        </w:rPr>
        <w:t>no</w:t>
      </w:r>
      <w:r>
        <w:rPr>
          <w:spacing w:val="-5"/>
          <w:w w:val="105"/>
        </w:rPr>
        <w:t xml:space="preserve"> </w:t>
      </w:r>
      <w:r>
        <w:rPr>
          <w:w w:val="105"/>
        </w:rPr>
        <w:t>longer</w:t>
      </w:r>
      <w:r>
        <w:rPr>
          <w:spacing w:val="-6"/>
          <w:w w:val="105"/>
        </w:rPr>
        <w:t xml:space="preserve"> </w:t>
      </w:r>
      <w:r>
        <w:rPr>
          <w:w w:val="105"/>
        </w:rPr>
        <w:t>qualifying</w:t>
      </w:r>
      <w:r>
        <w:rPr>
          <w:spacing w:val="-6"/>
          <w:w w:val="105"/>
        </w:rPr>
        <w:t xml:space="preserve"> </w:t>
      </w:r>
      <w:r>
        <w:rPr>
          <w:w w:val="105"/>
        </w:rPr>
        <w:t>as</w:t>
      </w:r>
      <w:r>
        <w:rPr>
          <w:spacing w:val="-6"/>
          <w:w w:val="105"/>
        </w:rPr>
        <w:t xml:space="preserve"> </w:t>
      </w:r>
      <w:r>
        <w:rPr>
          <w:w w:val="105"/>
        </w:rPr>
        <w:t>a discontinued operation. Refer to Note 2 of Notes to Condensed Consolidated Financial</w:t>
      </w:r>
      <w:r>
        <w:rPr>
          <w:spacing w:val="-20"/>
          <w:w w:val="105"/>
        </w:rPr>
        <w:t xml:space="preserve"> </w:t>
      </w:r>
      <w:r>
        <w:rPr>
          <w:w w:val="105"/>
        </w:rPr>
        <w:t>Statements.</w:t>
      </w:r>
    </w:p>
    <w:p w14:paraId="1196F226" w14:textId="77777777" w:rsidR="004304EB" w:rsidRDefault="000856F8">
      <w:pPr>
        <w:pStyle w:val="a3"/>
        <w:spacing w:before="97" w:line="249" w:lineRule="auto"/>
        <w:ind w:left="146" w:right="331"/>
      </w:pPr>
      <w:r>
        <w:rPr>
          <w:w w:val="105"/>
        </w:rPr>
        <w:t>On</w:t>
      </w:r>
      <w:r>
        <w:rPr>
          <w:spacing w:val="-7"/>
          <w:w w:val="105"/>
        </w:rPr>
        <w:t xml:space="preserve"> </w:t>
      </w:r>
      <w:r>
        <w:rPr>
          <w:w w:val="105"/>
        </w:rPr>
        <w:t>September</w:t>
      </w:r>
      <w:r>
        <w:rPr>
          <w:spacing w:val="-7"/>
          <w:w w:val="105"/>
        </w:rPr>
        <w:t xml:space="preserve"> </w:t>
      </w:r>
      <w:r>
        <w:rPr>
          <w:w w:val="105"/>
        </w:rPr>
        <w:t>17,</w:t>
      </w:r>
      <w:r>
        <w:rPr>
          <w:spacing w:val="-6"/>
          <w:w w:val="105"/>
        </w:rPr>
        <w:t xml:space="preserve"> </w:t>
      </w:r>
      <w:r>
        <w:rPr>
          <w:w w:val="105"/>
        </w:rPr>
        <w:t>2015,</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received</w:t>
      </w:r>
      <w:r>
        <w:rPr>
          <w:spacing w:val="-7"/>
          <w:w w:val="105"/>
        </w:rPr>
        <w:t xml:space="preserve"> </w:t>
      </w:r>
      <w:r>
        <w:rPr>
          <w:w w:val="105"/>
        </w:rPr>
        <w:t>a</w:t>
      </w:r>
      <w:r>
        <w:rPr>
          <w:spacing w:val="-6"/>
          <w:w w:val="105"/>
        </w:rPr>
        <w:t xml:space="preserve"> </w:t>
      </w:r>
      <w:r>
        <w:rPr>
          <w:w w:val="105"/>
        </w:rPr>
        <w:t>Statutory</w:t>
      </w:r>
      <w:r>
        <w:rPr>
          <w:spacing w:val="-7"/>
          <w:w w:val="105"/>
        </w:rPr>
        <w:t xml:space="preserve"> </w:t>
      </w:r>
      <w:r>
        <w:rPr>
          <w:w w:val="105"/>
        </w:rPr>
        <w:t>Notice</w:t>
      </w:r>
      <w:r>
        <w:rPr>
          <w:spacing w:val="-6"/>
          <w:w w:val="105"/>
        </w:rPr>
        <w:t xml:space="preserve"> </w:t>
      </w:r>
      <w:r>
        <w:rPr>
          <w:w w:val="105"/>
        </w:rPr>
        <w:t>of</w:t>
      </w:r>
      <w:r>
        <w:rPr>
          <w:spacing w:val="-7"/>
          <w:w w:val="105"/>
        </w:rPr>
        <w:t xml:space="preserve"> </w:t>
      </w:r>
      <w:r>
        <w:rPr>
          <w:w w:val="105"/>
        </w:rPr>
        <w:t>Deficiency</w:t>
      </w:r>
      <w:r>
        <w:rPr>
          <w:spacing w:val="-7"/>
          <w:w w:val="105"/>
        </w:rPr>
        <w:t xml:space="preserve"> </w:t>
      </w:r>
      <w:r>
        <w:rPr>
          <w:w w:val="105"/>
        </w:rPr>
        <w:t>from</w:t>
      </w:r>
      <w:r>
        <w:rPr>
          <w:spacing w:val="-6"/>
          <w:w w:val="105"/>
        </w:rPr>
        <w:t xml:space="preserve"> </w:t>
      </w:r>
      <w:r>
        <w:rPr>
          <w:w w:val="105"/>
        </w:rPr>
        <w:t>the</w:t>
      </w:r>
      <w:r>
        <w:rPr>
          <w:spacing w:val="-7"/>
          <w:w w:val="105"/>
        </w:rPr>
        <w:t xml:space="preserve"> </w:t>
      </w:r>
      <w:r>
        <w:rPr>
          <w:w w:val="105"/>
        </w:rPr>
        <w:t>Internal</w:t>
      </w:r>
      <w:r>
        <w:rPr>
          <w:spacing w:val="-6"/>
          <w:w w:val="105"/>
        </w:rPr>
        <w:t xml:space="preserve"> </w:t>
      </w:r>
      <w:r>
        <w:rPr>
          <w:w w:val="105"/>
        </w:rPr>
        <w:t>Revenue</w:t>
      </w:r>
      <w:r>
        <w:rPr>
          <w:spacing w:val="-7"/>
          <w:w w:val="105"/>
        </w:rPr>
        <w:t xml:space="preserve"> </w:t>
      </w:r>
      <w:r>
        <w:rPr>
          <w:w w:val="105"/>
        </w:rPr>
        <w:t>Service</w:t>
      </w:r>
      <w:r>
        <w:rPr>
          <w:spacing w:val="-6"/>
          <w:w w:val="105"/>
        </w:rPr>
        <w:t xml:space="preserve"> </w:t>
      </w:r>
      <w:r>
        <w:rPr>
          <w:w w:val="105"/>
        </w:rPr>
        <w:t>("IRS")</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tax</w:t>
      </w:r>
      <w:r>
        <w:rPr>
          <w:spacing w:val="-7"/>
          <w:w w:val="105"/>
        </w:rPr>
        <w:t xml:space="preserve"> </w:t>
      </w:r>
      <w:r>
        <w:rPr>
          <w:w w:val="105"/>
        </w:rPr>
        <w:t>years</w:t>
      </w:r>
      <w:r>
        <w:rPr>
          <w:spacing w:val="-6"/>
          <w:w w:val="105"/>
        </w:rPr>
        <w:t xml:space="preserve"> </w:t>
      </w:r>
      <w:r>
        <w:rPr>
          <w:w w:val="105"/>
        </w:rPr>
        <w:t>2007</w:t>
      </w:r>
      <w:r>
        <w:rPr>
          <w:spacing w:val="-7"/>
          <w:w w:val="105"/>
        </w:rPr>
        <w:t xml:space="preserve"> </w:t>
      </w:r>
      <w:r>
        <w:rPr>
          <w:w w:val="105"/>
        </w:rPr>
        <w:t>through</w:t>
      </w:r>
      <w:r>
        <w:rPr>
          <w:spacing w:val="-7"/>
          <w:w w:val="105"/>
        </w:rPr>
        <w:t xml:space="preserve"> </w:t>
      </w:r>
      <w:r>
        <w:rPr>
          <w:w w:val="105"/>
        </w:rPr>
        <w:t>2009,</w:t>
      </w:r>
      <w:r>
        <w:rPr>
          <w:spacing w:val="-6"/>
          <w:w w:val="105"/>
        </w:rPr>
        <w:t xml:space="preserve"> </w:t>
      </w:r>
      <w:r>
        <w:rPr>
          <w:w w:val="105"/>
        </w:rPr>
        <w:t>after</w:t>
      </w:r>
      <w:r>
        <w:rPr>
          <w:spacing w:val="-7"/>
          <w:w w:val="105"/>
        </w:rPr>
        <w:t xml:space="preserve"> </w:t>
      </w:r>
      <w:r>
        <w:rPr>
          <w:w w:val="105"/>
        </w:rPr>
        <w:t>a</w:t>
      </w:r>
      <w:r>
        <w:rPr>
          <w:spacing w:val="-6"/>
          <w:w w:val="105"/>
        </w:rPr>
        <w:t xml:space="preserve"> </w:t>
      </w:r>
      <w:r>
        <w:rPr>
          <w:w w:val="105"/>
        </w:rPr>
        <w:t xml:space="preserve">five- year audit. The Company contested the proposed adjustments in U.S. Tax Court and is currently awaiting a decision. Refer </w:t>
      </w:r>
      <w:r>
        <w:rPr>
          <w:w w:val="105"/>
        </w:rPr>
        <w:t>to Note 8 of Notes to Condensed Consolidated Financial</w:t>
      </w:r>
      <w:r>
        <w:rPr>
          <w:spacing w:val="-1"/>
          <w:w w:val="105"/>
        </w:rPr>
        <w:t xml:space="preserve"> </w:t>
      </w:r>
      <w:r>
        <w:rPr>
          <w:w w:val="105"/>
        </w:rPr>
        <w:t>Statements.</w:t>
      </w:r>
    </w:p>
    <w:p w14:paraId="1196F227" w14:textId="77777777" w:rsidR="004304EB" w:rsidRDefault="000856F8">
      <w:pPr>
        <w:pStyle w:val="a3"/>
        <w:spacing w:before="98" w:line="249" w:lineRule="auto"/>
        <w:ind w:left="146" w:right="237"/>
      </w:pPr>
      <w:r>
        <w:rPr>
          <w:w w:val="105"/>
        </w:rPr>
        <w:t>At</w:t>
      </w:r>
      <w:r>
        <w:rPr>
          <w:spacing w:val="-7"/>
          <w:w w:val="105"/>
        </w:rPr>
        <w:t xml:space="preserve"> </w:t>
      </w:r>
      <w:r>
        <w:rPr>
          <w:w w:val="105"/>
        </w:rPr>
        <w:t>the</w:t>
      </w:r>
      <w:r>
        <w:rPr>
          <w:spacing w:val="-6"/>
          <w:w w:val="105"/>
        </w:rPr>
        <w:t xml:space="preserve"> </w:t>
      </w:r>
      <w:r>
        <w:rPr>
          <w:w w:val="105"/>
        </w:rPr>
        <w:t>end</w:t>
      </w:r>
      <w:r>
        <w:rPr>
          <w:spacing w:val="-6"/>
          <w:w w:val="105"/>
        </w:rPr>
        <w:t xml:space="preserve"> </w:t>
      </w:r>
      <w:r>
        <w:rPr>
          <w:w w:val="105"/>
        </w:rPr>
        <w:t>of</w:t>
      </w:r>
      <w:r>
        <w:rPr>
          <w:spacing w:val="-7"/>
          <w:w w:val="105"/>
        </w:rPr>
        <w:t xml:space="preserve"> </w:t>
      </w:r>
      <w:r>
        <w:rPr>
          <w:w w:val="105"/>
        </w:rPr>
        <w:t>each</w:t>
      </w:r>
      <w:r>
        <w:rPr>
          <w:spacing w:val="-6"/>
          <w:w w:val="105"/>
        </w:rPr>
        <w:t xml:space="preserve"> </w:t>
      </w:r>
      <w:r>
        <w:rPr>
          <w:w w:val="105"/>
        </w:rPr>
        <w:t>interim</w:t>
      </w:r>
      <w:r>
        <w:rPr>
          <w:spacing w:val="-6"/>
          <w:w w:val="105"/>
        </w:rPr>
        <w:t xml:space="preserve"> </w:t>
      </w:r>
      <w:r>
        <w:rPr>
          <w:w w:val="105"/>
        </w:rPr>
        <w:t>period,</w:t>
      </w:r>
      <w:r>
        <w:rPr>
          <w:spacing w:val="-7"/>
          <w:w w:val="105"/>
        </w:rPr>
        <w:t xml:space="preserve"> </w:t>
      </w:r>
      <w:r>
        <w:rPr>
          <w:w w:val="105"/>
        </w:rPr>
        <w:t>we</w:t>
      </w:r>
      <w:r>
        <w:rPr>
          <w:spacing w:val="-6"/>
          <w:w w:val="105"/>
        </w:rPr>
        <w:t xml:space="preserve"> </w:t>
      </w:r>
      <w:r>
        <w:rPr>
          <w:w w:val="105"/>
        </w:rPr>
        <w:t>make</w:t>
      </w:r>
      <w:r>
        <w:rPr>
          <w:spacing w:val="-6"/>
          <w:w w:val="105"/>
        </w:rPr>
        <w:t xml:space="preserve"> </w:t>
      </w:r>
      <w:r>
        <w:rPr>
          <w:w w:val="105"/>
        </w:rPr>
        <w:t>our</w:t>
      </w:r>
      <w:r>
        <w:rPr>
          <w:spacing w:val="-7"/>
          <w:w w:val="105"/>
        </w:rPr>
        <w:t xml:space="preserve"> </w:t>
      </w:r>
      <w:r>
        <w:rPr>
          <w:w w:val="105"/>
        </w:rPr>
        <w:t>best</w:t>
      </w:r>
      <w:r>
        <w:rPr>
          <w:spacing w:val="-6"/>
          <w:w w:val="105"/>
        </w:rPr>
        <w:t xml:space="preserve"> </w:t>
      </w:r>
      <w:r>
        <w:rPr>
          <w:w w:val="105"/>
        </w:rPr>
        <w:t>estimate</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effective</w:t>
      </w:r>
      <w:r>
        <w:rPr>
          <w:spacing w:val="-6"/>
          <w:w w:val="105"/>
        </w:rPr>
        <w:t xml:space="preserve"> </w:t>
      </w:r>
      <w:r>
        <w:rPr>
          <w:w w:val="105"/>
        </w:rPr>
        <w:t>tax</w:t>
      </w:r>
      <w:r>
        <w:rPr>
          <w:spacing w:val="-7"/>
          <w:w w:val="105"/>
        </w:rPr>
        <w:t xml:space="preserve"> </w:t>
      </w:r>
      <w:r>
        <w:rPr>
          <w:w w:val="105"/>
        </w:rPr>
        <w:t>rate</w:t>
      </w:r>
      <w:r>
        <w:rPr>
          <w:spacing w:val="-6"/>
          <w:w w:val="105"/>
        </w:rPr>
        <w:t xml:space="preserve"> </w:t>
      </w:r>
      <w:r>
        <w:rPr>
          <w:w w:val="105"/>
        </w:rPr>
        <w:t>expected</w:t>
      </w:r>
      <w:r>
        <w:rPr>
          <w:spacing w:val="-6"/>
          <w:w w:val="105"/>
        </w:rPr>
        <w:t xml:space="preserve"> </w:t>
      </w:r>
      <w:r>
        <w:rPr>
          <w:w w:val="105"/>
        </w:rPr>
        <w:t>to</w:t>
      </w:r>
      <w:r>
        <w:rPr>
          <w:spacing w:val="-6"/>
          <w:w w:val="105"/>
        </w:rPr>
        <w:t xml:space="preserve"> </w:t>
      </w:r>
      <w:r>
        <w:rPr>
          <w:w w:val="105"/>
        </w:rPr>
        <w:t>be</w:t>
      </w:r>
      <w:r>
        <w:rPr>
          <w:spacing w:val="-7"/>
          <w:w w:val="105"/>
        </w:rPr>
        <w:t xml:space="preserve"> </w:t>
      </w:r>
      <w:r>
        <w:rPr>
          <w:w w:val="105"/>
        </w:rPr>
        <w:t>applicable</w:t>
      </w:r>
      <w:r>
        <w:rPr>
          <w:spacing w:val="-6"/>
          <w:w w:val="105"/>
        </w:rPr>
        <w:t xml:space="preserve"> </w:t>
      </w:r>
      <w:r>
        <w:rPr>
          <w:w w:val="105"/>
        </w:rPr>
        <w:t>for</w:t>
      </w:r>
      <w:r>
        <w:rPr>
          <w:spacing w:val="-6"/>
          <w:w w:val="105"/>
        </w:rPr>
        <w:t xml:space="preserve"> </w:t>
      </w:r>
      <w:r>
        <w:rPr>
          <w:w w:val="105"/>
        </w:rPr>
        <w:t>the</w:t>
      </w:r>
      <w:r>
        <w:rPr>
          <w:spacing w:val="-7"/>
          <w:w w:val="105"/>
        </w:rPr>
        <w:t xml:space="preserve"> </w:t>
      </w:r>
      <w:r>
        <w:rPr>
          <w:w w:val="105"/>
        </w:rPr>
        <w:t>full</w:t>
      </w:r>
      <w:r>
        <w:rPr>
          <w:spacing w:val="-6"/>
          <w:w w:val="105"/>
        </w:rPr>
        <w:t xml:space="preserve"> </w:t>
      </w:r>
      <w:r>
        <w:rPr>
          <w:w w:val="105"/>
        </w:rPr>
        <w:t>fiscal</w:t>
      </w:r>
      <w:r>
        <w:rPr>
          <w:spacing w:val="-6"/>
          <w:w w:val="105"/>
        </w:rPr>
        <w:t xml:space="preserve"> </w:t>
      </w:r>
      <w:r>
        <w:rPr>
          <w:w w:val="105"/>
        </w:rPr>
        <w:t>year.</w:t>
      </w:r>
      <w:r>
        <w:rPr>
          <w:spacing w:val="-7"/>
          <w:w w:val="105"/>
        </w:rPr>
        <w:t xml:space="preserve"> </w:t>
      </w:r>
      <w:r>
        <w:rPr>
          <w:w w:val="105"/>
        </w:rPr>
        <w:t>This</w:t>
      </w:r>
      <w:r>
        <w:rPr>
          <w:spacing w:val="-6"/>
          <w:w w:val="105"/>
        </w:rPr>
        <w:t xml:space="preserve"> </w:t>
      </w:r>
      <w:r>
        <w:rPr>
          <w:w w:val="105"/>
        </w:rPr>
        <w:t>estimate</w:t>
      </w:r>
      <w:r>
        <w:rPr>
          <w:spacing w:val="-6"/>
          <w:w w:val="105"/>
        </w:rPr>
        <w:t xml:space="preserve"> </w:t>
      </w:r>
      <w:r>
        <w:rPr>
          <w:w w:val="105"/>
        </w:rPr>
        <w:t>reflects,</w:t>
      </w:r>
      <w:r>
        <w:rPr>
          <w:spacing w:val="-7"/>
          <w:w w:val="105"/>
        </w:rPr>
        <w:t xml:space="preserve"> </w:t>
      </w:r>
      <w:r>
        <w:rPr>
          <w:w w:val="105"/>
        </w:rPr>
        <w:t>among</w:t>
      </w:r>
      <w:r>
        <w:rPr>
          <w:spacing w:val="-6"/>
          <w:w w:val="105"/>
        </w:rPr>
        <w:t xml:space="preserve"> </w:t>
      </w:r>
      <w:r>
        <w:rPr>
          <w:w w:val="105"/>
        </w:rPr>
        <w:t>other</w:t>
      </w:r>
      <w:r>
        <w:rPr>
          <w:spacing w:val="-6"/>
          <w:w w:val="105"/>
        </w:rPr>
        <w:t xml:space="preserve"> </w:t>
      </w:r>
      <w:r>
        <w:rPr>
          <w:w w:val="105"/>
        </w:rPr>
        <w:t xml:space="preserve">items, our </w:t>
      </w:r>
      <w:r>
        <w:rPr>
          <w:w w:val="105"/>
        </w:rPr>
        <w:t>best estimate of operating results and foreign currency exchange rates. Based on current tax laws, the Company's effective tax rate in 2020 is expected to be 19.5 percent before</w:t>
      </w:r>
      <w:r>
        <w:rPr>
          <w:spacing w:val="-3"/>
          <w:w w:val="105"/>
        </w:rPr>
        <w:t xml:space="preserve"> </w:t>
      </w:r>
      <w:r>
        <w:rPr>
          <w:w w:val="105"/>
        </w:rPr>
        <w:t>considering</w:t>
      </w:r>
      <w:r>
        <w:rPr>
          <w:spacing w:val="-2"/>
          <w:w w:val="105"/>
        </w:rPr>
        <w:t xml:space="preserve"> </w:t>
      </w:r>
      <w:r>
        <w:rPr>
          <w:w w:val="105"/>
        </w:rPr>
        <w:t>the</w:t>
      </w:r>
      <w:r>
        <w:rPr>
          <w:spacing w:val="-2"/>
          <w:w w:val="105"/>
        </w:rPr>
        <w:t xml:space="preserve"> </w:t>
      </w:r>
      <w:r>
        <w:rPr>
          <w:w w:val="105"/>
        </w:rPr>
        <w:t>potential</w:t>
      </w:r>
      <w:r>
        <w:rPr>
          <w:spacing w:val="-3"/>
          <w:w w:val="105"/>
        </w:rPr>
        <w:t xml:space="preserve"> </w:t>
      </w:r>
      <w:r>
        <w:rPr>
          <w:w w:val="105"/>
        </w:rPr>
        <w:t>impact</w:t>
      </w:r>
      <w:r>
        <w:rPr>
          <w:spacing w:val="-2"/>
          <w:w w:val="105"/>
        </w:rPr>
        <w:t xml:space="preserve"> </w:t>
      </w:r>
      <w:r>
        <w:rPr>
          <w:w w:val="105"/>
        </w:rPr>
        <w:t>of</w:t>
      </w:r>
      <w:r>
        <w:rPr>
          <w:spacing w:val="-2"/>
          <w:w w:val="105"/>
        </w:rPr>
        <w:t xml:space="preserve"> </w:t>
      </w:r>
      <w:r>
        <w:rPr>
          <w:w w:val="105"/>
        </w:rPr>
        <w:t>any</w:t>
      </w:r>
      <w:r>
        <w:rPr>
          <w:spacing w:val="-2"/>
          <w:w w:val="105"/>
        </w:rPr>
        <w:t xml:space="preserve"> </w:t>
      </w:r>
      <w:r>
        <w:rPr>
          <w:w w:val="105"/>
        </w:rPr>
        <w:t>significant</w:t>
      </w:r>
      <w:r>
        <w:rPr>
          <w:spacing w:val="-3"/>
          <w:w w:val="105"/>
        </w:rPr>
        <w:t xml:space="preserve"> </w:t>
      </w:r>
      <w:r>
        <w:rPr>
          <w:w w:val="105"/>
        </w:rPr>
        <w:t>operating</w:t>
      </w:r>
      <w:r>
        <w:rPr>
          <w:spacing w:val="-2"/>
          <w:w w:val="105"/>
        </w:rPr>
        <w:t xml:space="preserve"> </w:t>
      </w:r>
      <w:r>
        <w:rPr>
          <w:w w:val="105"/>
        </w:rPr>
        <w:t>and</w:t>
      </w:r>
      <w:r>
        <w:rPr>
          <w:spacing w:val="-2"/>
          <w:w w:val="105"/>
        </w:rPr>
        <w:t xml:space="preserve"> </w:t>
      </w:r>
      <w:r>
        <w:rPr>
          <w:w w:val="105"/>
        </w:rPr>
        <w:t>nonoperating</w:t>
      </w:r>
      <w:r>
        <w:rPr>
          <w:spacing w:val="-3"/>
          <w:w w:val="105"/>
        </w:rPr>
        <w:t xml:space="preserve"> </w:t>
      </w:r>
      <w:r>
        <w:rPr>
          <w:w w:val="105"/>
        </w:rPr>
        <w:t>items</w:t>
      </w:r>
      <w:r>
        <w:rPr>
          <w:spacing w:val="-2"/>
          <w:w w:val="105"/>
        </w:rPr>
        <w:t xml:space="preserve"> </w:t>
      </w:r>
      <w:r>
        <w:rPr>
          <w:w w:val="105"/>
        </w:rPr>
        <w:t>that</w:t>
      </w:r>
      <w:r>
        <w:rPr>
          <w:spacing w:val="-2"/>
          <w:w w:val="105"/>
        </w:rPr>
        <w:t xml:space="preserve"> </w:t>
      </w:r>
      <w:r>
        <w:rPr>
          <w:w w:val="105"/>
        </w:rPr>
        <w:t>may</w:t>
      </w:r>
      <w:r>
        <w:rPr>
          <w:spacing w:val="-2"/>
          <w:w w:val="105"/>
        </w:rPr>
        <w:t xml:space="preserve"> </w:t>
      </w:r>
      <w:r>
        <w:rPr>
          <w:w w:val="105"/>
        </w:rPr>
        <w:t>affect</w:t>
      </w:r>
      <w:r>
        <w:rPr>
          <w:spacing w:val="-3"/>
          <w:w w:val="105"/>
        </w:rPr>
        <w:t xml:space="preserve"> </w:t>
      </w:r>
      <w:r>
        <w:rPr>
          <w:w w:val="105"/>
        </w:rPr>
        <w:t>our</w:t>
      </w:r>
      <w:r>
        <w:rPr>
          <w:spacing w:val="-2"/>
          <w:w w:val="105"/>
        </w:rPr>
        <w:t xml:space="preserve"> </w:t>
      </w:r>
      <w:r>
        <w:rPr>
          <w:w w:val="105"/>
        </w:rPr>
        <w:t>effective</w:t>
      </w:r>
      <w:r>
        <w:rPr>
          <w:spacing w:val="-2"/>
          <w:w w:val="105"/>
        </w:rPr>
        <w:t xml:space="preserve"> </w:t>
      </w:r>
      <w:r>
        <w:rPr>
          <w:w w:val="105"/>
        </w:rPr>
        <w:t>tax</w:t>
      </w:r>
      <w:r>
        <w:rPr>
          <w:spacing w:val="-2"/>
          <w:w w:val="105"/>
        </w:rPr>
        <w:t xml:space="preserve"> </w:t>
      </w:r>
      <w:r>
        <w:rPr>
          <w:w w:val="105"/>
        </w:rPr>
        <w:t>rate.</w:t>
      </w:r>
    </w:p>
    <w:p w14:paraId="1196F228" w14:textId="77777777" w:rsidR="004304EB" w:rsidRDefault="004304EB">
      <w:pPr>
        <w:pStyle w:val="a3"/>
        <w:spacing w:before="7"/>
        <w:rPr>
          <w:sz w:val="12"/>
        </w:rPr>
      </w:pPr>
    </w:p>
    <w:p w14:paraId="1196F229" w14:textId="77777777" w:rsidR="004304EB" w:rsidRDefault="000856F8">
      <w:pPr>
        <w:pStyle w:val="2"/>
        <w:spacing w:before="1"/>
        <w:ind w:left="211" w:right="274"/>
      </w:pPr>
      <w:r>
        <w:rPr>
          <w:w w:val="105"/>
        </w:rPr>
        <w:t>LIQUIDITY, CAPITAL RESOURCES AND FINANCIAL POSITION</w:t>
      </w:r>
    </w:p>
    <w:p w14:paraId="1196F22A" w14:textId="77777777" w:rsidR="004304EB" w:rsidRDefault="004304EB">
      <w:pPr>
        <w:pStyle w:val="a3"/>
        <w:spacing w:before="2"/>
        <w:rPr>
          <w:b/>
          <w:sz w:val="13"/>
        </w:rPr>
      </w:pPr>
    </w:p>
    <w:p w14:paraId="1196F22B" w14:textId="77777777" w:rsidR="004304EB" w:rsidRDefault="000856F8">
      <w:pPr>
        <w:pStyle w:val="a3"/>
        <w:spacing w:line="249" w:lineRule="auto"/>
        <w:ind w:left="146" w:right="220"/>
      </w:pPr>
      <w:r>
        <w:rPr>
          <w:w w:val="105"/>
        </w:rPr>
        <w:t>As a result of uncertainties in the near-term outlook for our business caused by the COVID-19 pandemic, we are reevaluating all aspects of our spending. We</w:t>
      </w:r>
      <w:r>
        <w:rPr>
          <w:w w:val="105"/>
        </w:rPr>
        <w:t xml:space="preserve"> recognize that marketing</w:t>
      </w:r>
      <w:r>
        <w:rPr>
          <w:spacing w:val="-7"/>
          <w:w w:val="105"/>
        </w:rPr>
        <w:t xml:space="preserve"> </w:t>
      </w:r>
      <w:r>
        <w:rPr>
          <w:w w:val="105"/>
        </w:rPr>
        <w:t>campaigns</w:t>
      </w:r>
      <w:r>
        <w:rPr>
          <w:spacing w:val="-7"/>
          <w:w w:val="105"/>
        </w:rPr>
        <w:t xml:space="preserve"> </w:t>
      </w:r>
      <w:r>
        <w:rPr>
          <w:w w:val="105"/>
        </w:rPr>
        <w:t>are</w:t>
      </w:r>
      <w:r>
        <w:rPr>
          <w:spacing w:val="-6"/>
          <w:w w:val="105"/>
        </w:rPr>
        <w:t xml:space="preserve"> </w:t>
      </w:r>
      <w:r>
        <w:rPr>
          <w:w w:val="105"/>
        </w:rPr>
        <w:t>often</w:t>
      </w:r>
      <w:r>
        <w:rPr>
          <w:spacing w:val="-7"/>
          <w:w w:val="105"/>
        </w:rPr>
        <w:t xml:space="preserve"> </w:t>
      </w:r>
      <w:r>
        <w:rPr>
          <w:w w:val="105"/>
        </w:rPr>
        <w:t>less</w:t>
      </w:r>
      <w:r>
        <w:rPr>
          <w:spacing w:val="-7"/>
          <w:w w:val="105"/>
        </w:rPr>
        <w:t xml:space="preserve"> </w:t>
      </w:r>
      <w:r>
        <w:rPr>
          <w:w w:val="105"/>
        </w:rPr>
        <w:t>effective</w:t>
      </w:r>
      <w:r>
        <w:rPr>
          <w:spacing w:val="-6"/>
          <w:w w:val="105"/>
        </w:rPr>
        <w:t xml:space="preserve"> </w:t>
      </w:r>
      <w:r>
        <w:rPr>
          <w:w w:val="105"/>
        </w:rPr>
        <w:t>at</w:t>
      </w:r>
      <w:r>
        <w:rPr>
          <w:spacing w:val="-7"/>
          <w:w w:val="105"/>
        </w:rPr>
        <w:t xml:space="preserve"> </w:t>
      </w:r>
      <w:r>
        <w:rPr>
          <w:w w:val="105"/>
        </w:rPr>
        <w:t>times</w:t>
      </w:r>
      <w:r>
        <w:rPr>
          <w:spacing w:val="-6"/>
          <w:w w:val="105"/>
        </w:rPr>
        <w:t xml:space="preserve"> </w:t>
      </w:r>
      <w:r>
        <w:rPr>
          <w:w w:val="105"/>
        </w:rPr>
        <w:t>like</w:t>
      </w:r>
      <w:r>
        <w:rPr>
          <w:spacing w:val="-7"/>
          <w:w w:val="105"/>
        </w:rPr>
        <w:t xml:space="preserve"> </w:t>
      </w:r>
      <w:r>
        <w:rPr>
          <w:w w:val="105"/>
        </w:rPr>
        <w:t>these;</w:t>
      </w:r>
      <w:r>
        <w:rPr>
          <w:spacing w:val="-7"/>
          <w:w w:val="105"/>
        </w:rPr>
        <w:t xml:space="preserve"> </w:t>
      </w:r>
      <w:r>
        <w:rPr>
          <w:w w:val="105"/>
        </w:rPr>
        <w:t>therefore,</w:t>
      </w:r>
      <w:r>
        <w:rPr>
          <w:spacing w:val="-6"/>
          <w:w w:val="105"/>
        </w:rPr>
        <w:t xml:space="preserve"> </w:t>
      </w:r>
      <w:r>
        <w:rPr>
          <w:w w:val="105"/>
        </w:rPr>
        <w:t>we</w:t>
      </w:r>
      <w:r>
        <w:rPr>
          <w:spacing w:val="-7"/>
          <w:w w:val="105"/>
        </w:rPr>
        <w:t xml:space="preserve"> </w:t>
      </w:r>
      <w:r>
        <w:rPr>
          <w:w w:val="105"/>
        </w:rPr>
        <w:t>have</w:t>
      </w:r>
      <w:r>
        <w:rPr>
          <w:spacing w:val="-6"/>
          <w:w w:val="105"/>
        </w:rPr>
        <w:t xml:space="preserve"> </w:t>
      </w:r>
      <w:r>
        <w:rPr>
          <w:w w:val="105"/>
        </w:rPr>
        <w:t>taken</w:t>
      </w:r>
      <w:r>
        <w:rPr>
          <w:spacing w:val="-7"/>
          <w:w w:val="105"/>
        </w:rPr>
        <w:t xml:space="preserve"> </w:t>
      </w:r>
      <w:r>
        <w:rPr>
          <w:w w:val="105"/>
        </w:rPr>
        <w:t>actions</w:t>
      </w:r>
      <w:r>
        <w:rPr>
          <w:spacing w:val="-7"/>
          <w:w w:val="105"/>
        </w:rPr>
        <w:t xml:space="preserve"> </w:t>
      </w:r>
      <w:r>
        <w:rPr>
          <w:w w:val="105"/>
        </w:rPr>
        <w:t>to</w:t>
      </w:r>
      <w:r>
        <w:rPr>
          <w:spacing w:val="-6"/>
          <w:w w:val="105"/>
        </w:rPr>
        <w:t xml:space="preserve"> </w:t>
      </w:r>
      <w:r>
        <w:rPr>
          <w:w w:val="105"/>
        </w:rPr>
        <w:t>adjust</w:t>
      </w:r>
      <w:r>
        <w:rPr>
          <w:spacing w:val="-7"/>
          <w:w w:val="105"/>
        </w:rPr>
        <w:t xml:space="preserve"> </w:t>
      </w:r>
      <w:r>
        <w:rPr>
          <w:w w:val="105"/>
        </w:rPr>
        <w:t>our</w:t>
      </w:r>
      <w:r>
        <w:rPr>
          <w:spacing w:val="-6"/>
          <w:w w:val="105"/>
        </w:rPr>
        <w:t xml:space="preserve"> </w:t>
      </w:r>
      <w:r>
        <w:rPr>
          <w:w w:val="105"/>
        </w:rPr>
        <w:t>marketing</w:t>
      </w:r>
      <w:r>
        <w:rPr>
          <w:spacing w:val="-7"/>
          <w:w w:val="105"/>
        </w:rPr>
        <w:t xml:space="preserve"> </w:t>
      </w:r>
      <w:r>
        <w:rPr>
          <w:w w:val="105"/>
        </w:rPr>
        <w:t>spending</w:t>
      </w:r>
      <w:r>
        <w:rPr>
          <w:spacing w:val="-7"/>
          <w:w w:val="105"/>
        </w:rPr>
        <w:t xml:space="preserve"> </w:t>
      </w:r>
      <w:r>
        <w:rPr>
          <w:w w:val="105"/>
        </w:rPr>
        <w:t>until</w:t>
      </w:r>
      <w:r>
        <w:rPr>
          <w:spacing w:val="-6"/>
          <w:w w:val="105"/>
        </w:rPr>
        <w:t xml:space="preserve"> </w:t>
      </w:r>
      <w:r>
        <w:rPr>
          <w:w w:val="105"/>
        </w:rPr>
        <w:t>we</w:t>
      </w:r>
      <w:r>
        <w:rPr>
          <w:spacing w:val="-7"/>
          <w:w w:val="105"/>
        </w:rPr>
        <w:t xml:space="preserve"> </w:t>
      </w:r>
      <w:r>
        <w:rPr>
          <w:w w:val="105"/>
        </w:rPr>
        <w:t>have</w:t>
      </w:r>
      <w:r>
        <w:rPr>
          <w:spacing w:val="-7"/>
          <w:w w:val="105"/>
        </w:rPr>
        <w:t xml:space="preserve"> </w:t>
      </w:r>
      <w:r>
        <w:rPr>
          <w:w w:val="105"/>
        </w:rPr>
        <w:t>more</w:t>
      </w:r>
      <w:r>
        <w:rPr>
          <w:spacing w:val="-6"/>
          <w:w w:val="105"/>
        </w:rPr>
        <w:t xml:space="preserve"> </w:t>
      </w:r>
      <w:r>
        <w:rPr>
          <w:w w:val="105"/>
        </w:rPr>
        <w:t>clarity</w:t>
      </w:r>
      <w:r>
        <w:rPr>
          <w:spacing w:val="-7"/>
          <w:w w:val="105"/>
        </w:rPr>
        <w:t xml:space="preserve"> </w:t>
      </w:r>
      <w:r>
        <w:rPr>
          <w:w w:val="105"/>
        </w:rPr>
        <w:t>and</w:t>
      </w:r>
      <w:r>
        <w:rPr>
          <w:spacing w:val="-6"/>
          <w:w w:val="105"/>
        </w:rPr>
        <w:t xml:space="preserve"> </w:t>
      </w:r>
      <w:r>
        <w:rPr>
          <w:w w:val="105"/>
        </w:rPr>
        <w:t>visibility</w:t>
      </w:r>
      <w:r>
        <w:rPr>
          <w:spacing w:val="-7"/>
          <w:w w:val="105"/>
        </w:rPr>
        <w:t xml:space="preserve"> </w:t>
      </w:r>
      <w:r>
        <w:rPr>
          <w:w w:val="105"/>
        </w:rPr>
        <w:t xml:space="preserve">into the impact of the pandemic on our business. We have </w:t>
      </w:r>
      <w:r>
        <w:rPr>
          <w:w w:val="105"/>
        </w:rPr>
        <w:t>reviewed all of our capital projects to ensure that we are only spending on projects that are deemed to be essential in the current</w:t>
      </w:r>
      <w:r>
        <w:rPr>
          <w:spacing w:val="-7"/>
          <w:w w:val="105"/>
        </w:rPr>
        <w:t xml:space="preserve"> </w:t>
      </w:r>
      <w:r>
        <w:rPr>
          <w:w w:val="105"/>
        </w:rPr>
        <w:t>environment.</w:t>
      </w:r>
      <w:r>
        <w:rPr>
          <w:spacing w:val="-6"/>
          <w:w w:val="105"/>
        </w:rPr>
        <w:t xml:space="preserve"> </w:t>
      </w:r>
      <w:r>
        <w:rPr>
          <w:w w:val="105"/>
        </w:rPr>
        <w:t>We</w:t>
      </w:r>
      <w:r>
        <w:rPr>
          <w:spacing w:val="-7"/>
          <w:w w:val="105"/>
        </w:rPr>
        <w:t xml:space="preserve"> </w:t>
      </w:r>
      <w:r>
        <w:rPr>
          <w:w w:val="105"/>
        </w:rPr>
        <w:t>have</w:t>
      </w:r>
      <w:r>
        <w:rPr>
          <w:spacing w:val="-6"/>
          <w:w w:val="105"/>
        </w:rPr>
        <w:t xml:space="preserve"> </w:t>
      </w:r>
      <w:r>
        <w:rPr>
          <w:w w:val="105"/>
        </w:rPr>
        <w:t>taken</w:t>
      </w:r>
      <w:r>
        <w:rPr>
          <w:spacing w:val="-7"/>
          <w:w w:val="105"/>
        </w:rPr>
        <w:t xml:space="preserve"> </w:t>
      </w:r>
      <w:r>
        <w:rPr>
          <w:w w:val="105"/>
        </w:rPr>
        <w:t>steps</w:t>
      </w:r>
      <w:r>
        <w:rPr>
          <w:spacing w:val="-6"/>
          <w:w w:val="105"/>
        </w:rPr>
        <w:t xml:space="preserve"> </w:t>
      </w:r>
      <w:r>
        <w:rPr>
          <w:w w:val="105"/>
        </w:rPr>
        <w:t>to</w:t>
      </w:r>
      <w:r>
        <w:rPr>
          <w:spacing w:val="-7"/>
          <w:w w:val="105"/>
        </w:rPr>
        <w:t xml:space="preserve"> </w:t>
      </w:r>
      <w:r>
        <w:rPr>
          <w:w w:val="105"/>
        </w:rPr>
        <w:t>limit</w:t>
      </w:r>
      <w:r>
        <w:rPr>
          <w:spacing w:val="-6"/>
          <w:w w:val="105"/>
        </w:rPr>
        <w:t xml:space="preserve"> </w:t>
      </w:r>
      <w:r>
        <w:rPr>
          <w:w w:val="105"/>
        </w:rPr>
        <w:t>spending</w:t>
      </w:r>
      <w:r>
        <w:rPr>
          <w:spacing w:val="-7"/>
          <w:w w:val="105"/>
        </w:rPr>
        <w:t xml:space="preserve"> </w:t>
      </w:r>
      <w:r>
        <w:rPr>
          <w:w w:val="105"/>
        </w:rPr>
        <w:t>on</w:t>
      </w:r>
      <w:r>
        <w:rPr>
          <w:spacing w:val="-6"/>
          <w:w w:val="105"/>
        </w:rPr>
        <w:t xml:space="preserve"> </w:t>
      </w:r>
      <w:r>
        <w:rPr>
          <w:w w:val="105"/>
        </w:rPr>
        <w:t>travel,</w:t>
      </w:r>
      <w:r>
        <w:rPr>
          <w:spacing w:val="-7"/>
          <w:w w:val="105"/>
        </w:rPr>
        <w:t xml:space="preserve"> </w:t>
      </w:r>
      <w:r>
        <w:rPr>
          <w:w w:val="105"/>
        </w:rPr>
        <w:t>third-party</w:t>
      </w:r>
      <w:r>
        <w:rPr>
          <w:spacing w:val="-6"/>
          <w:w w:val="105"/>
        </w:rPr>
        <w:t xml:space="preserve"> </w:t>
      </w:r>
      <w:r>
        <w:rPr>
          <w:w w:val="105"/>
        </w:rPr>
        <w:t>services</w:t>
      </w:r>
      <w:r>
        <w:rPr>
          <w:spacing w:val="-7"/>
          <w:w w:val="105"/>
        </w:rPr>
        <w:t xml:space="preserve"> </w:t>
      </w:r>
      <w:r>
        <w:rPr>
          <w:w w:val="105"/>
        </w:rPr>
        <w:t>and</w:t>
      </w:r>
      <w:r>
        <w:rPr>
          <w:spacing w:val="-6"/>
          <w:w w:val="105"/>
        </w:rPr>
        <w:t xml:space="preserve"> </w:t>
      </w:r>
      <w:r>
        <w:rPr>
          <w:w w:val="105"/>
        </w:rPr>
        <w:t>other</w:t>
      </w:r>
      <w:r>
        <w:rPr>
          <w:spacing w:val="-6"/>
          <w:w w:val="105"/>
        </w:rPr>
        <w:t xml:space="preserve"> </w:t>
      </w:r>
      <w:r>
        <w:rPr>
          <w:w w:val="105"/>
        </w:rPr>
        <w:t>operating</w:t>
      </w:r>
      <w:r>
        <w:rPr>
          <w:spacing w:val="-7"/>
          <w:w w:val="105"/>
        </w:rPr>
        <w:t xml:space="preserve"> </w:t>
      </w:r>
      <w:r>
        <w:rPr>
          <w:w w:val="105"/>
        </w:rPr>
        <w:t>expenses,</w:t>
      </w:r>
      <w:r>
        <w:rPr>
          <w:spacing w:val="-6"/>
          <w:w w:val="105"/>
        </w:rPr>
        <w:t xml:space="preserve"> </w:t>
      </w:r>
      <w:r>
        <w:rPr>
          <w:w w:val="105"/>
        </w:rPr>
        <w:t>and</w:t>
      </w:r>
      <w:r>
        <w:rPr>
          <w:spacing w:val="-7"/>
          <w:w w:val="105"/>
        </w:rPr>
        <w:t xml:space="preserve"> </w:t>
      </w:r>
      <w:r>
        <w:rPr>
          <w:w w:val="105"/>
        </w:rPr>
        <w:t>we</w:t>
      </w:r>
      <w:r>
        <w:rPr>
          <w:spacing w:val="-6"/>
          <w:w w:val="105"/>
        </w:rPr>
        <w:t xml:space="preserve"> </w:t>
      </w:r>
      <w:r>
        <w:rPr>
          <w:w w:val="105"/>
        </w:rPr>
        <w:t>cont</w:t>
      </w:r>
      <w:r>
        <w:rPr>
          <w:w w:val="105"/>
        </w:rPr>
        <w:t>inue</w:t>
      </w:r>
      <w:r>
        <w:rPr>
          <w:spacing w:val="-7"/>
          <w:w w:val="105"/>
        </w:rPr>
        <w:t xml:space="preserve"> </w:t>
      </w:r>
      <w:r>
        <w:rPr>
          <w:w w:val="105"/>
        </w:rPr>
        <w:t>to</w:t>
      </w:r>
      <w:r>
        <w:rPr>
          <w:spacing w:val="-6"/>
          <w:w w:val="105"/>
        </w:rPr>
        <w:t xml:space="preserve"> </w:t>
      </w:r>
      <w:r>
        <w:rPr>
          <w:w w:val="105"/>
        </w:rPr>
        <w:t>focus</w:t>
      </w:r>
      <w:r>
        <w:rPr>
          <w:spacing w:val="-7"/>
          <w:w w:val="105"/>
        </w:rPr>
        <w:t xml:space="preserve"> </w:t>
      </w:r>
      <w:r>
        <w:rPr>
          <w:w w:val="105"/>
        </w:rPr>
        <w:t>on</w:t>
      </w:r>
      <w:r>
        <w:rPr>
          <w:spacing w:val="-6"/>
          <w:w w:val="105"/>
        </w:rPr>
        <w:t xml:space="preserve"> </w:t>
      </w:r>
      <w:r>
        <w:rPr>
          <w:w w:val="105"/>
        </w:rPr>
        <w:t>cash</w:t>
      </w:r>
      <w:r>
        <w:rPr>
          <w:spacing w:val="-7"/>
          <w:w w:val="105"/>
        </w:rPr>
        <w:t xml:space="preserve"> </w:t>
      </w:r>
      <w:r>
        <w:rPr>
          <w:w w:val="105"/>
        </w:rPr>
        <w:t>flow</w:t>
      </w:r>
      <w:r>
        <w:rPr>
          <w:spacing w:val="-6"/>
          <w:w w:val="105"/>
        </w:rPr>
        <w:t xml:space="preserve"> </w:t>
      </w:r>
      <w:r>
        <w:rPr>
          <w:w w:val="105"/>
        </w:rPr>
        <w:t>generation.</w:t>
      </w:r>
      <w:r>
        <w:rPr>
          <w:spacing w:val="-7"/>
          <w:w w:val="105"/>
        </w:rPr>
        <w:t xml:space="preserve"> </w:t>
      </w:r>
      <w:r>
        <w:rPr>
          <w:w w:val="105"/>
        </w:rPr>
        <w:t>Our current</w:t>
      </w:r>
      <w:r>
        <w:rPr>
          <w:spacing w:val="-7"/>
          <w:w w:val="105"/>
        </w:rPr>
        <w:t xml:space="preserve"> </w:t>
      </w:r>
      <w:r>
        <w:rPr>
          <w:w w:val="105"/>
        </w:rPr>
        <w:t>capital</w:t>
      </w:r>
      <w:r>
        <w:rPr>
          <w:spacing w:val="-7"/>
          <w:w w:val="105"/>
        </w:rPr>
        <w:t xml:space="preserve"> </w:t>
      </w:r>
      <w:r>
        <w:rPr>
          <w:w w:val="105"/>
        </w:rPr>
        <w:t>allocation</w:t>
      </w:r>
      <w:r>
        <w:rPr>
          <w:spacing w:val="-7"/>
          <w:w w:val="105"/>
        </w:rPr>
        <w:t xml:space="preserve"> </w:t>
      </w:r>
      <w:r>
        <w:rPr>
          <w:w w:val="105"/>
        </w:rPr>
        <w:t>priorities</w:t>
      </w:r>
      <w:r>
        <w:rPr>
          <w:spacing w:val="-7"/>
          <w:w w:val="105"/>
        </w:rPr>
        <w:t xml:space="preserve"> </w:t>
      </w:r>
      <w:r>
        <w:rPr>
          <w:w w:val="105"/>
        </w:rPr>
        <w:t>are</w:t>
      </w:r>
      <w:r>
        <w:rPr>
          <w:spacing w:val="-7"/>
          <w:w w:val="105"/>
        </w:rPr>
        <w:t xml:space="preserve"> </w:t>
      </w:r>
      <w:r>
        <w:rPr>
          <w:w w:val="105"/>
        </w:rPr>
        <w:t>focused</w:t>
      </w:r>
      <w:r>
        <w:rPr>
          <w:spacing w:val="-7"/>
          <w:w w:val="105"/>
        </w:rPr>
        <w:t xml:space="preserve"> </w:t>
      </w:r>
      <w:r>
        <w:rPr>
          <w:w w:val="105"/>
        </w:rPr>
        <w:t>on</w:t>
      </w:r>
      <w:r>
        <w:rPr>
          <w:spacing w:val="-7"/>
          <w:w w:val="105"/>
        </w:rPr>
        <w:t xml:space="preserve"> </w:t>
      </w:r>
      <w:r>
        <w:rPr>
          <w:w w:val="105"/>
        </w:rPr>
        <w:t>investing</w:t>
      </w:r>
      <w:r>
        <w:rPr>
          <w:spacing w:val="-7"/>
          <w:w w:val="105"/>
        </w:rPr>
        <w:t xml:space="preserve"> </w:t>
      </w:r>
      <w:r>
        <w:rPr>
          <w:w w:val="105"/>
        </w:rPr>
        <w:t>wisely</w:t>
      </w:r>
      <w:r>
        <w:rPr>
          <w:spacing w:val="-7"/>
          <w:w w:val="105"/>
        </w:rPr>
        <w:t xml:space="preserve"> </w:t>
      </w:r>
      <w:r>
        <w:rPr>
          <w:w w:val="105"/>
        </w:rPr>
        <w:t>to</w:t>
      </w:r>
      <w:r>
        <w:rPr>
          <w:spacing w:val="-7"/>
          <w:w w:val="105"/>
        </w:rPr>
        <w:t xml:space="preserve"> </w:t>
      </w:r>
      <w:r>
        <w:rPr>
          <w:w w:val="105"/>
        </w:rPr>
        <w:t>support</w:t>
      </w:r>
      <w:r>
        <w:rPr>
          <w:spacing w:val="-7"/>
          <w:w w:val="105"/>
        </w:rPr>
        <w:t xml:space="preserve"> </w:t>
      </w:r>
      <w:r>
        <w:rPr>
          <w:w w:val="105"/>
        </w:rPr>
        <w:t>our</w:t>
      </w:r>
      <w:r>
        <w:rPr>
          <w:spacing w:val="-7"/>
          <w:w w:val="105"/>
        </w:rPr>
        <w:t xml:space="preserve"> </w:t>
      </w:r>
      <w:r>
        <w:rPr>
          <w:w w:val="105"/>
        </w:rPr>
        <w:t>business</w:t>
      </w:r>
      <w:r>
        <w:rPr>
          <w:spacing w:val="-7"/>
          <w:w w:val="105"/>
        </w:rPr>
        <w:t xml:space="preserve"> </w:t>
      </w:r>
      <w:r>
        <w:rPr>
          <w:w w:val="105"/>
        </w:rPr>
        <w:t>operations</w:t>
      </w:r>
      <w:r>
        <w:rPr>
          <w:spacing w:val="-7"/>
          <w:w w:val="105"/>
        </w:rPr>
        <w:t xml:space="preserve"> </w:t>
      </w:r>
      <w:r>
        <w:rPr>
          <w:w w:val="105"/>
        </w:rPr>
        <w:t>and</w:t>
      </w:r>
      <w:r>
        <w:rPr>
          <w:spacing w:val="-7"/>
          <w:w w:val="105"/>
        </w:rPr>
        <w:t xml:space="preserve"> </w:t>
      </w:r>
      <w:r>
        <w:rPr>
          <w:w w:val="105"/>
        </w:rPr>
        <w:t>continuing</w:t>
      </w:r>
      <w:r>
        <w:rPr>
          <w:spacing w:val="-7"/>
          <w:w w:val="105"/>
        </w:rPr>
        <w:t xml:space="preserve"> </w:t>
      </w:r>
      <w:r>
        <w:rPr>
          <w:w w:val="105"/>
        </w:rPr>
        <w:t>to</w:t>
      </w:r>
      <w:r>
        <w:rPr>
          <w:spacing w:val="-7"/>
          <w:w w:val="105"/>
        </w:rPr>
        <w:t xml:space="preserve"> </w:t>
      </w:r>
      <w:r>
        <w:rPr>
          <w:w w:val="105"/>
        </w:rPr>
        <w:t>prioritize</w:t>
      </w:r>
      <w:r>
        <w:rPr>
          <w:spacing w:val="-6"/>
          <w:w w:val="105"/>
        </w:rPr>
        <w:t xml:space="preserve"> </w:t>
      </w:r>
      <w:r>
        <w:rPr>
          <w:w w:val="105"/>
        </w:rPr>
        <w:t>our</w:t>
      </w:r>
      <w:r>
        <w:rPr>
          <w:spacing w:val="-7"/>
          <w:w w:val="105"/>
        </w:rPr>
        <w:t xml:space="preserve"> </w:t>
      </w:r>
      <w:r>
        <w:rPr>
          <w:w w:val="105"/>
        </w:rPr>
        <w:t>dividend</w:t>
      </w:r>
      <w:r>
        <w:rPr>
          <w:spacing w:val="-7"/>
          <w:w w:val="105"/>
        </w:rPr>
        <w:t xml:space="preserve"> </w:t>
      </w:r>
      <w:r>
        <w:rPr>
          <w:w w:val="105"/>
        </w:rPr>
        <w:t>payment.</w:t>
      </w:r>
      <w:r>
        <w:rPr>
          <w:spacing w:val="-7"/>
          <w:w w:val="105"/>
        </w:rPr>
        <w:t xml:space="preserve"> </w:t>
      </w:r>
      <w:r>
        <w:rPr>
          <w:w w:val="105"/>
        </w:rPr>
        <w:t>Currently,</w:t>
      </w:r>
      <w:r>
        <w:rPr>
          <w:spacing w:val="-7"/>
          <w:w w:val="105"/>
        </w:rPr>
        <w:t xml:space="preserve"> </w:t>
      </w:r>
      <w:r>
        <w:rPr>
          <w:w w:val="105"/>
        </w:rPr>
        <w:t>we</w:t>
      </w:r>
      <w:r>
        <w:rPr>
          <w:spacing w:val="-7"/>
          <w:w w:val="105"/>
        </w:rPr>
        <w:t xml:space="preserve"> </w:t>
      </w:r>
      <w:r>
        <w:rPr>
          <w:w w:val="105"/>
        </w:rPr>
        <w:t>have</w:t>
      </w:r>
      <w:r>
        <w:rPr>
          <w:spacing w:val="-7"/>
          <w:w w:val="105"/>
        </w:rPr>
        <w:t xml:space="preserve"> </w:t>
      </w:r>
      <w:r>
        <w:rPr>
          <w:w w:val="105"/>
        </w:rPr>
        <w:t xml:space="preserve">no intention of </w:t>
      </w:r>
      <w:r>
        <w:rPr>
          <w:w w:val="105"/>
        </w:rPr>
        <w:t>repurchasing shares during the year ending December 31, 2020, and we have no intention on changing our approach toward paying dividends. We also do not currently</w:t>
      </w:r>
      <w:r>
        <w:rPr>
          <w:spacing w:val="-6"/>
          <w:w w:val="105"/>
        </w:rPr>
        <w:t xml:space="preserve"> </w:t>
      </w:r>
      <w:r>
        <w:rPr>
          <w:w w:val="105"/>
        </w:rPr>
        <w:t>expect</w:t>
      </w:r>
      <w:r>
        <w:rPr>
          <w:spacing w:val="-5"/>
          <w:w w:val="105"/>
        </w:rPr>
        <w:t xml:space="preserve"> </w:t>
      </w:r>
      <w:r>
        <w:rPr>
          <w:w w:val="105"/>
        </w:rPr>
        <w:t>any</w:t>
      </w:r>
      <w:r>
        <w:rPr>
          <w:spacing w:val="-6"/>
          <w:w w:val="105"/>
        </w:rPr>
        <w:t xml:space="preserve"> </w:t>
      </w:r>
      <w:r>
        <w:rPr>
          <w:w w:val="105"/>
        </w:rPr>
        <w:t>significant</w:t>
      </w:r>
      <w:r>
        <w:rPr>
          <w:spacing w:val="-5"/>
          <w:w w:val="105"/>
        </w:rPr>
        <w:t xml:space="preserve"> </w:t>
      </w:r>
      <w:r>
        <w:rPr>
          <w:w w:val="105"/>
        </w:rPr>
        <w:t>mergers</w:t>
      </w:r>
      <w:r>
        <w:rPr>
          <w:spacing w:val="-6"/>
          <w:w w:val="105"/>
        </w:rPr>
        <w:t xml:space="preserve"> </w:t>
      </w:r>
      <w:r>
        <w:rPr>
          <w:w w:val="105"/>
        </w:rPr>
        <w:t>and</w:t>
      </w:r>
      <w:r>
        <w:rPr>
          <w:spacing w:val="-5"/>
          <w:w w:val="105"/>
        </w:rPr>
        <w:t xml:space="preserve"> </w:t>
      </w:r>
      <w:r>
        <w:rPr>
          <w:w w:val="105"/>
        </w:rPr>
        <w:t>acquisitions</w:t>
      </w:r>
      <w:r>
        <w:rPr>
          <w:spacing w:val="-6"/>
          <w:w w:val="105"/>
        </w:rPr>
        <w:t xml:space="preserve"> </w:t>
      </w:r>
      <w:r>
        <w:rPr>
          <w:w w:val="105"/>
        </w:rPr>
        <w:t>activity</w:t>
      </w:r>
      <w:r>
        <w:rPr>
          <w:spacing w:val="-5"/>
          <w:w w:val="105"/>
        </w:rPr>
        <w:t xml:space="preserve"> </w:t>
      </w:r>
      <w:r>
        <w:rPr>
          <w:w w:val="105"/>
        </w:rPr>
        <w:t>to</w:t>
      </w:r>
      <w:r>
        <w:rPr>
          <w:spacing w:val="-6"/>
          <w:w w:val="105"/>
        </w:rPr>
        <w:t xml:space="preserve"> </w:t>
      </w:r>
      <w:r>
        <w:rPr>
          <w:w w:val="105"/>
        </w:rPr>
        <w:t>occur</w:t>
      </w:r>
      <w:r>
        <w:rPr>
          <w:spacing w:val="-5"/>
          <w:w w:val="105"/>
        </w:rPr>
        <w:t xml:space="preserve"> </w:t>
      </w:r>
      <w:r>
        <w:rPr>
          <w:w w:val="105"/>
        </w:rPr>
        <w:t>during</w:t>
      </w:r>
      <w:r>
        <w:rPr>
          <w:spacing w:val="-6"/>
          <w:w w:val="105"/>
        </w:rPr>
        <w:t xml:space="preserve"> </w:t>
      </w:r>
      <w:r>
        <w:rPr>
          <w:w w:val="105"/>
        </w:rPr>
        <w:t>the</w:t>
      </w:r>
      <w:r>
        <w:rPr>
          <w:spacing w:val="-5"/>
          <w:w w:val="105"/>
        </w:rPr>
        <w:t xml:space="preserve"> </w:t>
      </w:r>
      <w:r>
        <w:rPr>
          <w:w w:val="105"/>
        </w:rPr>
        <w:t>remainder</w:t>
      </w:r>
      <w:r>
        <w:rPr>
          <w:spacing w:val="-6"/>
          <w:w w:val="105"/>
        </w:rPr>
        <w:t xml:space="preserve"> </w:t>
      </w:r>
      <w:r>
        <w:rPr>
          <w:w w:val="105"/>
        </w:rPr>
        <w:t>of</w:t>
      </w:r>
      <w:r>
        <w:rPr>
          <w:spacing w:val="-5"/>
          <w:w w:val="105"/>
        </w:rPr>
        <w:t xml:space="preserve"> </w:t>
      </w:r>
      <w:r>
        <w:rPr>
          <w:w w:val="105"/>
        </w:rPr>
        <w:t>this</w:t>
      </w:r>
      <w:r>
        <w:rPr>
          <w:spacing w:val="-6"/>
          <w:w w:val="105"/>
        </w:rPr>
        <w:t xml:space="preserve"> </w:t>
      </w:r>
      <w:r>
        <w:rPr>
          <w:w w:val="105"/>
        </w:rPr>
        <w:t>year.</w:t>
      </w:r>
      <w:r>
        <w:rPr>
          <w:spacing w:val="-5"/>
          <w:w w:val="105"/>
        </w:rPr>
        <w:t xml:space="preserve"> </w:t>
      </w:r>
      <w:r>
        <w:rPr>
          <w:w w:val="105"/>
        </w:rPr>
        <w:t>We</w:t>
      </w:r>
      <w:r>
        <w:rPr>
          <w:spacing w:val="-6"/>
          <w:w w:val="105"/>
        </w:rPr>
        <w:t xml:space="preserve"> </w:t>
      </w:r>
      <w:r>
        <w:rPr>
          <w:w w:val="105"/>
        </w:rPr>
        <w:t>will</w:t>
      </w:r>
      <w:r>
        <w:rPr>
          <w:spacing w:val="-5"/>
          <w:w w:val="105"/>
        </w:rPr>
        <w:t xml:space="preserve"> </w:t>
      </w:r>
      <w:r>
        <w:rPr>
          <w:w w:val="105"/>
        </w:rPr>
        <w:t>review</w:t>
      </w:r>
      <w:r>
        <w:rPr>
          <w:spacing w:val="-6"/>
          <w:w w:val="105"/>
        </w:rPr>
        <w:t xml:space="preserve"> </w:t>
      </w:r>
      <w:r>
        <w:rPr>
          <w:w w:val="105"/>
        </w:rPr>
        <w:t>and,</w:t>
      </w:r>
      <w:r>
        <w:rPr>
          <w:spacing w:val="-5"/>
          <w:w w:val="105"/>
        </w:rPr>
        <w:t xml:space="preserve"> </w:t>
      </w:r>
      <w:r>
        <w:rPr>
          <w:w w:val="105"/>
        </w:rPr>
        <w:t>when</w:t>
      </w:r>
      <w:r>
        <w:rPr>
          <w:spacing w:val="-6"/>
          <w:w w:val="105"/>
        </w:rPr>
        <w:t xml:space="preserve"> </w:t>
      </w:r>
      <w:r>
        <w:rPr>
          <w:w w:val="105"/>
        </w:rPr>
        <w:t>appropriate,</w:t>
      </w:r>
      <w:r>
        <w:rPr>
          <w:spacing w:val="-5"/>
          <w:w w:val="105"/>
        </w:rPr>
        <w:t xml:space="preserve"> </w:t>
      </w:r>
      <w:r>
        <w:rPr>
          <w:w w:val="105"/>
        </w:rPr>
        <w:t>adjust</w:t>
      </w:r>
      <w:r>
        <w:rPr>
          <w:spacing w:val="-6"/>
          <w:w w:val="105"/>
        </w:rPr>
        <w:t xml:space="preserve"> </w:t>
      </w:r>
      <w:r>
        <w:rPr>
          <w:w w:val="105"/>
        </w:rPr>
        <w:t>our</w:t>
      </w:r>
      <w:r>
        <w:rPr>
          <w:spacing w:val="-5"/>
          <w:w w:val="105"/>
        </w:rPr>
        <w:t xml:space="preserve"> </w:t>
      </w:r>
      <w:r>
        <w:rPr>
          <w:w w:val="105"/>
        </w:rPr>
        <w:t>overall</w:t>
      </w:r>
      <w:r>
        <w:rPr>
          <w:spacing w:val="-6"/>
          <w:w w:val="105"/>
        </w:rPr>
        <w:t xml:space="preserve"> </w:t>
      </w:r>
      <w:r>
        <w:rPr>
          <w:w w:val="105"/>
        </w:rPr>
        <w:t>approach to capital allocation as we know more about the length and severity of the COVID-19 pandemic and how the post-pandemic recovery will unfold. The Company does not typically raise capit</w:t>
      </w:r>
      <w:r>
        <w:rPr>
          <w:w w:val="105"/>
        </w:rPr>
        <w:t>al through the issuance of stock. Instead, we use debt financing to lower our overall cost of capital and increase our return on shareowners' equity. Refer to the heading "Cash Flows from Financing Activities" below. We have a history of borrowing funds bo</w:t>
      </w:r>
      <w:r>
        <w:rPr>
          <w:w w:val="105"/>
        </w:rPr>
        <w:t>th domestically and internationally at reasonable interest rates, and we expect</w:t>
      </w:r>
      <w:r>
        <w:rPr>
          <w:spacing w:val="-6"/>
          <w:w w:val="105"/>
        </w:rPr>
        <w:t xml:space="preserve"> </w:t>
      </w:r>
      <w:r>
        <w:rPr>
          <w:w w:val="105"/>
        </w:rPr>
        <w:t>to</w:t>
      </w:r>
      <w:r>
        <w:rPr>
          <w:spacing w:val="-6"/>
          <w:w w:val="105"/>
        </w:rPr>
        <w:t xml:space="preserve"> </w:t>
      </w:r>
      <w:r>
        <w:rPr>
          <w:w w:val="105"/>
        </w:rPr>
        <w:t>be</w:t>
      </w:r>
      <w:r>
        <w:rPr>
          <w:spacing w:val="-6"/>
          <w:w w:val="105"/>
        </w:rPr>
        <w:t xml:space="preserve"> </w:t>
      </w:r>
      <w:r>
        <w:rPr>
          <w:w w:val="105"/>
        </w:rPr>
        <w:t>able</w:t>
      </w:r>
      <w:r>
        <w:rPr>
          <w:spacing w:val="-6"/>
          <w:w w:val="105"/>
        </w:rPr>
        <w:t xml:space="preserve"> </w:t>
      </w:r>
      <w:r>
        <w:rPr>
          <w:w w:val="105"/>
        </w:rPr>
        <w:t>to</w:t>
      </w:r>
      <w:r>
        <w:rPr>
          <w:spacing w:val="-6"/>
          <w:w w:val="105"/>
        </w:rPr>
        <w:t xml:space="preserve"> </w:t>
      </w:r>
      <w:r>
        <w:rPr>
          <w:w w:val="105"/>
        </w:rPr>
        <w:t>continue</w:t>
      </w:r>
      <w:r>
        <w:rPr>
          <w:spacing w:val="-5"/>
          <w:w w:val="105"/>
        </w:rPr>
        <w:t xml:space="preserve"> </w:t>
      </w:r>
      <w:r>
        <w:rPr>
          <w:w w:val="105"/>
        </w:rPr>
        <w:t>to</w:t>
      </w:r>
      <w:r>
        <w:rPr>
          <w:spacing w:val="-6"/>
          <w:w w:val="105"/>
        </w:rPr>
        <w:t xml:space="preserve"> </w:t>
      </w:r>
      <w:r>
        <w:rPr>
          <w:w w:val="105"/>
        </w:rPr>
        <w:t>borrow</w:t>
      </w:r>
      <w:r>
        <w:rPr>
          <w:spacing w:val="-6"/>
          <w:w w:val="105"/>
        </w:rPr>
        <w:t xml:space="preserve"> </w:t>
      </w:r>
      <w:r>
        <w:rPr>
          <w:w w:val="105"/>
        </w:rPr>
        <w:t>funds</w:t>
      </w:r>
      <w:r>
        <w:rPr>
          <w:spacing w:val="-6"/>
          <w:w w:val="105"/>
        </w:rPr>
        <w:t xml:space="preserve"> </w:t>
      </w:r>
      <w:r>
        <w:rPr>
          <w:w w:val="105"/>
        </w:rPr>
        <w:t>at</w:t>
      </w:r>
      <w:r>
        <w:rPr>
          <w:spacing w:val="-6"/>
          <w:w w:val="105"/>
        </w:rPr>
        <w:t xml:space="preserve"> </w:t>
      </w:r>
      <w:r>
        <w:rPr>
          <w:w w:val="105"/>
        </w:rPr>
        <w:t>reasonable</w:t>
      </w:r>
      <w:r>
        <w:rPr>
          <w:spacing w:val="-6"/>
          <w:w w:val="105"/>
        </w:rPr>
        <w:t xml:space="preserve"> </w:t>
      </w:r>
      <w:r>
        <w:rPr>
          <w:w w:val="105"/>
        </w:rPr>
        <w:t>rates</w:t>
      </w:r>
      <w:r>
        <w:rPr>
          <w:spacing w:val="-5"/>
          <w:w w:val="105"/>
        </w:rPr>
        <w:t xml:space="preserve"> </w:t>
      </w:r>
      <w:r>
        <w:rPr>
          <w:w w:val="105"/>
        </w:rPr>
        <w:t>over</w:t>
      </w:r>
      <w:r>
        <w:rPr>
          <w:spacing w:val="-6"/>
          <w:w w:val="105"/>
        </w:rPr>
        <w:t xml:space="preserve"> </w:t>
      </w:r>
      <w:r>
        <w:rPr>
          <w:w w:val="105"/>
        </w:rPr>
        <w:t>the</w:t>
      </w:r>
      <w:r>
        <w:rPr>
          <w:spacing w:val="-6"/>
          <w:w w:val="105"/>
        </w:rPr>
        <w:t xml:space="preserve"> </w:t>
      </w:r>
      <w:r>
        <w:rPr>
          <w:w w:val="105"/>
        </w:rPr>
        <w:t>long</w:t>
      </w:r>
      <w:r>
        <w:rPr>
          <w:spacing w:val="-6"/>
          <w:w w:val="105"/>
        </w:rPr>
        <w:t xml:space="preserve"> </w:t>
      </w:r>
      <w:r>
        <w:rPr>
          <w:w w:val="105"/>
        </w:rPr>
        <w:t>term.</w:t>
      </w:r>
      <w:r>
        <w:rPr>
          <w:spacing w:val="-6"/>
          <w:w w:val="105"/>
        </w:rPr>
        <w:t xml:space="preserve"> </w:t>
      </w:r>
      <w:r>
        <w:rPr>
          <w:w w:val="105"/>
        </w:rPr>
        <w:t>Our</w:t>
      </w:r>
      <w:r>
        <w:rPr>
          <w:spacing w:val="-6"/>
          <w:w w:val="105"/>
        </w:rPr>
        <w:t xml:space="preserve"> </w:t>
      </w:r>
      <w:r>
        <w:rPr>
          <w:w w:val="105"/>
        </w:rPr>
        <w:t>debt</w:t>
      </w:r>
      <w:r>
        <w:rPr>
          <w:spacing w:val="-5"/>
          <w:w w:val="105"/>
        </w:rPr>
        <w:t xml:space="preserve"> </w:t>
      </w:r>
      <w:r>
        <w:rPr>
          <w:w w:val="105"/>
        </w:rPr>
        <w:t>financing</w:t>
      </w:r>
      <w:r>
        <w:rPr>
          <w:spacing w:val="-6"/>
          <w:w w:val="105"/>
        </w:rPr>
        <w:t xml:space="preserve"> </w:t>
      </w:r>
      <w:r>
        <w:rPr>
          <w:w w:val="105"/>
        </w:rPr>
        <w:t>also</w:t>
      </w:r>
      <w:r>
        <w:rPr>
          <w:spacing w:val="-6"/>
          <w:w w:val="105"/>
        </w:rPr>
        <w:t xml:space="preserve"> </w:t>
      </w:r>
      <w:r>
        <w:rPr>
          <w:w w:val="105"/>
        </w:rPr>
        <w:t>includes</w:t>
      </w:r>
      <w:r>
        <w:rPr>
          <w:spacing w:val="-6"/>
          <w:w w:val="105"/>
        </w:rPr>
        <w:t xml:space="preserve"> </w:t>
      </w:r>
      <w:r>
        <w:rPr>
          <w:w w:val="105"/>
        </w:rPr>
        <w:t>the</w:t>
      </w:r>
      <w:r>
        <w:rPr>
          <w:spacing w:val="-6"/>
          <w:w w:val="105"/>
        </w:rPr>
        <w:t xml:space="preserve"> </w:t>
      </w:r>
      <w:r>
        <w:rPr>
          <w:w w:val="105"/>
        </w:rPr>
        <w:t>use</w:t>
      </w:r>
      <w:r>
        <w:rPr>
          <w:spacing w:val="-5"/>
          <w:w w:val="105"/>
        </w:rPr>
        <w:t xml:space="preserve"> </w:t>
      </w:r>
      <w:r>
        <w:rPr>
          <w:w w:val="105"/>
        </w:rPr>
        <w:t>of</w:t>
      </w:r>
      <w:r>
        <w:rPr>
          <w:spacing w:val="-6"/>
          <w:w w:val="105"/>
        </w:rPr>
        <w:t xml:space="preserve"> </w:t>
      </w:r>
      <w:r>
        <w:rPr>
          <w:w w:val="105"/>
        </w:rPr>
        <w:t>an</w:t>
      </w:r>
      <w:r>
        <w:rPr>
          <w:spacing w:val="-6"/>
          <w:w w:val="105"/>
        </w:rPr>
        <w:t xml:space="preserve"> </w:t>
      </w:r>
      <w:r>
        <w:rPr>
          <w:w w:val="105"/>
        </w:rPr>
        <w:t>extensive</w:t>
      </w:r>
      <w:r>
        <w:rPr>
          <w:spacing w:val="-6"/>
          <w:w w:val="105"/>
        </w:rPr>
        <w:t xml:space="preserve"> </w:t>
      </w:r>
      <w:r>
        <w:rPr>
          <w:w w:val="105"/>
        </w:rPr>
        <w:t>commercial</w:t>
      </w:r>
      <w:r>
        <w:rPr>
          <w:spacing w:val="-6"/>
          <w:w w:val="105"/>
        </w:rPr>
        <w:t xml:space="preserve"> </w:t>
      </w:r>
      <w:r>
        <w:rPr>
          <w:w w:val="105"/>
        </w:rPr>
        <w:t>paper</w:t>
      </w:r>
      <w:r>
        <w:rPr>
          <w:spacing w:val="-6"/>
          <w:w w:val="105"/>
        </w:rPr>
        <w:t xml:space="preserve"> </w:t>
      </w:r>
      <w:r>
        <w:rPr>
          <w:w w:val="105"/>
        </w:rPr>
        <w:t>program.</w:t>
      </w:r>
      <w:r>
        <w:rPr>
          <w:spacing w:val="-5"/>
          <w:w w:val="105"/>
        </w:rPr>
        <w:t xml:space="preserve"> </w:t>
      </w:r>
      <w:r>
        <w:rPr>
          <w:w w:val="105"/>
        </w:rPr>
        <w:t>While the</w:t>
      </w:r>
      <w:r>
        <w:rPr>
          <w:spacing w:val="-7"/>
          <w:w w:val="105"/>
        </w:rPr>
        <w:t xml:space="preserve"> </w:t>
      </w:r>
      <w:r>
        <w:rPr>
          <w:w w:val="105"/>
        </w:rPr>
        <w:t>COVID-19</w:t>
      </w:r>
      <w:r>
        <w:rPr>
          <w:spacing w:val="-7"/>
          <w:w w:val="105"/>
        </w:rPr>
        <w:t xml:space="preserve"> </w:t>
      </w:r>
      <w:r>
        <w:rPr>
          <w:w w:val="105"/>
        </w:rPr>
        <w:t>pandemic</w:t>
      </w:r>
      <w:r>
        <w:rPr>
          <w:spacing w:val="-7"/>
          <w:w w:val="105"/>
        </w:rPr>
        <w:t xml:space="preserve"> </w:t>
      </w:r>
      <w:r>
        <w:rPr>
          <w:w w:val="105"/>
        </w:rPr>
        <w:t>initially</w:t>
      </w:r>
      <w:r>
        <w:rPr>
          <w:spacing w:val="-6"/>
          <w:w w:val="105"/>
        </w:rPr>
        <w:t xml:space="preserve"> </w:t>
      </w:r>
      <w:r>
        <w:rPr>
          <w:w w:val="105"/>
        </w:rPr>
        <w:t>caused</w:t>
      </w:r>
      <w:r>
        <w:rPr>
          <w:spacing w:val="-7"/>
          <w:w w:val="105"/>
        </w:rPr>
        <w:t xml:space="preserve"> </w:t>
      </w:r>
      <w:r>
        <w:rPr>
          <w:w w:val="105"/>
        </w:rPr>
        <w:t>a</w:t>
      </w:r>
      <w:r>
        <w:rPr>
          <w:spacing w:val="-7"/>
          <w:w w:val="105"/>
        </w:rPr>
        <w:t xml:space="preserve"> </w:t>
      </w:r>
      <w:r>
        <w:rPr>
          <w:w w:val="105"/>
        </w:rPr>
        <w:t>disruption</w:t>
      </w:r>
      <w:r>
        <w:rPr>
          <w:spacing w:val="-6"/>
          <w:w w:val="105"/>
        </w:rPr>
        <w:t xml:space="preserve"> </w:t>
      </w:r>
      <w:r>
        <w:rPr>
          <w:w w:val="105"/>
        </w:rPr>
        <w:t>in</w:t>
      </w:r>
      <w:r>
        <w:rPr>
          <w:spacing w:val="-7"/>
          <w:w w:val="105"/>
        </w:rPr>
        <w:t xml:space="preserve"> </w:t>
      </w:r>
      <w:r>
        <w:rPr>
          <w:w w:val="105"/>
        </w:rPr>
        <w:t>the</w:t>
      </w:r>
      <w:r>
        <w:rPr>
          <w:spacing w:val="-7"/>
          <w:w w:val="105"/>
        </w:rPr>
        <w:t xml:space="preserve"> </w:t>
      </w:r>
      <w:r>
        <w:rPr>
          <w:w w:val="105"/>
        </w:rPr>
        <w:t>commercial</w:t>
      </w:r>
      <w:r>
        <w:rPr>
          <w:spacing w:val="-7"/>
          <w:w w:val="105"/>
        </w:rPr>
        <w:t xml:space="preserve"> </w:t>
      </w:r>
      <w:r>
        <w:rPr>
          <w:w w:val="105"/>
        </w:rPr>
        <w:t>paper</w:t>
      </w:r>
      <w:r>
        <w:rPr>
          <w:spacing w:val="-6"/>
          <w:w w:val="105"/>
        </w:rPr>
        <w:t xml:space="preserve"> </w:t>
      </w:r>
      <w:r>
        <w:rPr>
          <w:w w:val="105"/>
        </w:rPr>
        <w:t>market,</w:t>
      </w:r>
      <w:r>
        <w:rPr>
          <w:spacing w:val="-7"/>
          <w:w w:val="105"/>
        </w:rPr>
        <w:t xml:space="preserve"> </w:t>
      </w:r>
      <w:r>
        <w:rPr>
          <w:w w:val="105"/>
        </w:rPr>
        <w:t>we</w:t>
      </w:r>
      <w:r>
        <w:rPr>
          <w:spacing w:val="-7"/>
          <w:w w:val="105"/>
        </w:rPr>
        <w:t xml:space="preserve"> </w:t>
      </w:r>
      <w:r>
        <w:rPr>
          <w:w w:val="105"/>
        </w:rPr>
        <w:t>currently</w:t>
      </w:r>
      <w:r>
        <w:rPr>
          <w:spacing w:val="-6"/>
          <w:w w:val="105"/>
        </w:rPr>
        <w:t xml:space="preserve"> </w:t>
      </w:r>
      <w:r>
        <w:rPr>
          <w:w w:val="105"/>
        </w:rPr>
        <w:t>still</w:t>
      </w:r>
      <w:r>
        <w:rPr>
          <w:spacing w:val="-7"/>
          <w:w w:val="105"/>
        </w:rPr>
        <w:t xml:space="preserve"> </w:t>
      </w:r>
      <w:r>
        <w:rPr>
          <w:w w:val="105"/>
        </w:rPr>
        <w:t>have</w:t>
      </w:r>
      <w:r>
        <w:rPr>
          <w:spacing w:val="-7"/>
          <w:w w:val="105"/>
        </w:rPr>
        <w:t xml:space="preserve"> </w:t>
      </w:r>
      <w:r>
        <w:rPr>
          <w:w w:val="105"/>
        </w:rPr>
        <w:t>the</w:t>
      </w:r>
      <w:r>
        <w:rPr>
          <w:spacing w:val="-7"/>
          <w:w w:val="105"/>
        </w:rPr>
        <w:t xml:space="preserve"> </w:t>
      </w:r>
      <w:r>
        <w:rPr>
          <w:w w:val="105"/>
        </w:rPr>
        <w:t>ability</w:t>
      </w:r>
      <w:r>
        <w:rPr>
          <w:spacing w:val="-6"/>
          <w:w w:val="105"/>
        </w:rPr>
        <w:t xml:space="preserve"> </w:t>
      </w:r>
      <w:r>
        <w:rPr>
          <w:w w:val="105"/>
        </w:rPr>
        <w:t>to</w:t>
      </w:r>
      <w:r>
        <w:rPr>
          <w:spacing w:val="-7"/>
          <w:w w:val="105"/>
        </w:rPr>
        <w:t xml:space="preserve"> </w:t>
      </w:r>
      <w:r>
        <w:rPr>
          <w:w w:val="105"/>
        </w:rPr>
        <w:t>borrow</w:t>
      </w:r>
      <w:r>
        <w:rPr>
          <w:spacing w:val="-7"/>
          <w:w w:val="105"/>
        </w:rPr>
        <w:t xml:space="preserve"> </w:t>
      </w:r>
      <w:r>
        <w:rPr>
          <w:w w:val="105"/>
        </w:rPr>
        <w:t>funds</w:t>
      </w:r>
      <w:r>
        <w:rPr>
          <w:spacing w:val="-6"/>
          <w:w w:val="105"/>
        </w:rPr>
        <w:t xml:space="preserve"> </w:t>
      </w:r>
      <w:r>
        <w:rPr>
          <w:w w:val="105"/>
        </w:rPr>
        <w:t>in</w:t>
      </w:r>
      <w:r>
        <w:rPr>
          <w:spacing w:val="-7"/>
          <w:w w:val="105"/>
        </w:rPr>
        <w:t xml:space="preserve"> </w:t>
      </w:r>
      <w:r>
        <w:rPr>
          <w:w w:val="105"/>
        </w:rPr>
        <w:t>this</w:t>
      </w:r>
      <w:r>
        <w:rPr>
          <w:spacing w:val="-7"/>
          <w:w w:val="105"/>
        </w:rPr>
        <w:t xml:space="preserve"> </w:t>
      </w:r>
      <w:r>
        <w:rPr>
          <w:w w:val="105"/>
        </w:rPr>
        <w:t>market</w:t>
      </w:r>
      <w:r>
        <w:rPr>
          <w:spacing w:val="-7"/>
          <w:w w:val="105"/>
        </w:rPr>
        <w:t xml:space="preserve"> </w:t>
      </w:r>
      <w:r>
        <w:rPr>
          <w:w w:val="105"/>
        </w:rPr>
        <w:t>and</w:t>
      </w:r>
      <w:r>
        <w:rPr>
          <w:spacing w:val="-6"/>
          <w:w w:val="105"/>
        </w:rPr>
        <w:t xml:space="preserve"> </w:t>
      </w:r>
      <w:r>
        <w:rPr>
          <w:w w:val="105"/>
        </w:rPr>
        <w:t>expect</w:t>
      </w:r>
      <w:r>
        <w:rPr>
          <w:spacing w:val="-7"/>
          <w:w w:val="105"/>
        </w:rPr>
        <w:t xml:space="preserve"> </w:t>
      </w:r>
      <w:r>
        <w:rPr>
          <w:w w:val="105"/>
        </w:rPr>
        <w:t>to</w:t>
      </w:r>
      <w:r>
        <w:rPr>
          <w:spacing w:val="-7"/>
          <w:w w:val="105"/>
        </w:rPr>
        <w:t xml:space="preserve"> </w:t>
      </w:r>
      <w:r>
        <w:rPr>
          <w:w w:val="105"/>
        </w:rPr>
        <w:t>continue</w:t>
      </w:r>
      <w:r>
        <w:rPr>
          <w:spacing w:val="-6"/>
          <w:w w:val="105"/>
        </w:rPr>
        <w:t xml:space="preserve"> </w:t>
      </w:r>
      <w:r>
        <w:rPr>
          <w:w w:val="105"/>
        </w:rPr>
        <w:t>to be</w:t>
      </w:r>
      <w:r>
        <w:rPr>
          <w:spacing w:val="-5"/>
          <w:w w:val="105"/>
        </w:rPr>
        <w:t xml:space="preserve"> </w:t>
      </w:r>
      <w:r>
        <w:rPr>
          <w:w w:val="105"/>
        </w:rPr>
        <w:t>able</w:t>
      </w:r>
      <w:r>
        <w:rPr>
          <w:spacing w:val="-4"/>
          <w:w w:val="105"/>
        </w:rPr>
        <w:t xml:space="preserve"> </w:t>
      </w:r>
      <w:r>
        <w:rPr>
          <w:w w:val="105"/>
        </w:rPr>
        <w:t>to</w:t>
      </w:r>
      <w:r>
        <w:rPr>
          <w:spacing w:val="-4"/>
          <w:w w:val="105"/>
        </w:rPr>
        <w:t xml:space="preserve"> </w:t>
      </w:r>
      <w:r>
        <w:rPr>
          <w:w w:val="105"/>
        </w:rPr>
        <w:t>do</w:t>
      </w:r>
      <w:r>
        <w:rPr>
          <w:spacing w:val="-4"/>
          <w:w w:val="105"/>
        </w:rPr>
        <w:t xml:space="preserve"> </w:t>
      </w:r>
      <w:r>
        <w:rPr>
          <w:w w:val="105"/>
        </w:rPr>
        <w:t>so</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future.</w:t>
      </w:r>
      <w:r>
        <w:rPr>
          <w:spacing w:val="-4"/>
          <w:w w:val="105"/>
        </w:rPr>
        <w:t xml:space="preserve"> </w:t>
      </w:r>
      <w:r>
        <w:rPr>
          <w:w w:val="105"/>
        </w:rPr>
        <w:t>The</w:t>
      </w:r>
      <w:r>
        <w:rPr>
          <w:spacing w:val="-4"/>
          <w:w w:val="105"/>
        </w:rPr>
        <w:t xml:space="preserve"> </w:t>
      </w:r>
      <w:r>
        <w:rPr>
          <w:w w:val="105"/>
        </w:rPr>
        <w:t>Company</w:t>
      </w:r>
      <w:r>
        <w:rPr>
          <w:spacing w:val="-4"/>
          <w:w w:val="105"/>
        </w:rPr>
        <w:t xml:space="preserve"> </w:t>
      </w:r>
      <w:r>
        <w:rPr>
          <w:w w:val="105"/>
        </w:rPr>
        <w:t>reviews</w:t>
      </w:r>
      <w:r>
        <w:rPr>
          <w:spacing w:val="-4"/>
          <w:w w:val="105"/>
        </w:rPr>
        <w:t xml:space="preserve"> </w:t>
      </w:r>
      <w:r>
        <w:rPr>
          <w:w w:val="105"/>
        </w:rPr>
        <w:t>its</w:t>
      </w:r>
      <w:r>
        <w:rPr>
          <w:spacing w:val="-4"/>
          <w:w w:val="105"/>
        </w:rPr>
        <w:t xml:space="preserve"> </w:t>
      </w:r>
      <w:r>
        <w:rPr>
          <w:w w:val="105"/>
        </w:rPr>
        <w:t>optimal</w:t>
      </w:r>
      <w:r>
        <w:rPr>
          <w:spacing w:val="-4"/>
          <w:w w:val="105"/>
        </w:rPr>
        <w:t xml:space="preserve"> </w:t>
      </w:r>
      <w:r>
        <w:rPr>
          <w:w w:val="105"/>
        </w:rPr>
        <w:t>mix</w:t>
      </w:r>
      <w:r>
        <w:rPr>
          <w:spacing w:val="-4"/>
          <w:w w:val="105"/>
        </w:rPr>
        <w:t xml:space="preserve"> </w:t>
      </w:r>
      <w:r>
        <w:rPr>
          <w:w w:val="105"/>
        </w:rPr>
        <w:t>of</w:t>
      </w:r>
      <w:r>
        <w:rPr>
          <w:spacing w:val="-4"/>
          <w:w w:val="105"/>
        </w:rPr>
        <w:t xml:space="preserve"> </w:t>
      </w:r>
      <w:r>
        <w:rPr>
          <w:w w:val="105"/>
        </w:rPr>
        <w:t>short-term</w:t>
      </w:r>
      <w:r>
        <w:rPr>
          <w:spacing w:val="-4"/>
          <w:w w:val="105"/>
        </w:rPr>
        <w:t xml:space="preserve"> </w:t>
      </w:r>
      <w:r>
        <w:rPr>
          <w:w w:val="105"/>
        </w:rPr>
        <w:t>and</w:t>
      </w:r>
      <w:r>
        <w:rPr>
          <w:spacing w:val="-4"/>
          <w:w w:val="105"/>
        </w:rPr>
        <w:t xml:space="preserve"> </w:t>
      </w:r>
      <w:r>
        <w:rPr>
          <w:w w:val="105"/>
        </w:rPr>
        <w:t>long-term</w:t>
      </w:r>
      <w:r>
        <w:rPr>
          <w:spacing w:val="-4"/>
          <w:w w:val="105"/>
        </w:rPr>
        <w:t xml:space="preserve"> </w:t>
      </w:r>
      <w:r>
        <w:rPr>
          <w:w w:val="105"/>
        </w:rPr>
        <w:t>debt</w:t>
      </w:r>
      <w:r>
        <w:rPr>
          <w:spacing w:val="-4"/>
          <w:w w:val="105"/>
        </w:rPr>
        <w:t xml:space="preserve"> </w:t>
      </w:r>
      <w:r>
        <w:rPr>
          <w:w w:val="105"/>
        </w:rPr>
        <w:t>regularly,</w:t>
      </w:r>
      <w:r>
        <w:rPr>
          <w:spacing w:val="-4"/>
          <w:w w:val="105"/>
        </w:rPr>
        <w:t xml:space="preserve"> </w:t>
      </w:r>
      <w:r>
        <w:rPr>
          <w:w w:val="105"/>
        </w:rPr>
        <w:t>and</w:t>
      </w:r>
      <w:r>
        <w:rPr>
          <w:spacing w:val="-4"/>
          <w:w w:val="105"/>
        </w:rPr>
        <w:t xml:space="preserve"> </w:t>
      </w:r>
      <w:r>
        <w:rPr>
          <w:w w:val="105"/>
        </w:rPr>
        <w:t>as</w:t>
      </w:r>
      <w:r>
        <w:rPr>
          <w:spacing w:val="-4"/>
          <w:w w:val="105"/>
        </w:rPr>
        <w:t xml:space="preserve"> </w:t>
      </w:r>
      <w:r>
        <w:rPr>
          <w:w w:val="105"/>
        </w:rPr>
        <w:t>a</w:t>
      </w:r>
      <w:r>
        <w:rPr>
          <w:spacing w:val="-4"/>
          <w:w w:val="105"/>
        </w:rPr>
        <w:t xml:space="preserve"> </w:t>
      </w:r>
      <w:r>
        <w:rPr>
          <w:w w:val="105"/>
        </w:rPr>
        <w:t>result</w:t>
      </w:r>
      <w:r>
        <w:rPr>
          <w:spacing w:val="-4"/>
          <w:w w:val="105"/>
        </w:rPr>
        <w:t xml:space="preserve"> </w:t>
      </w:r>
      <w:r>
        <w:rPr>
          <w:w w:val="105"/>
        </w:rPr>
        <w:t>of</w:t>
      </w:r>
      <w:r>
        <w:rPr>
          <w:spacing w:val="-4"/>
          <w:w w:val="105"/>
        </w:rPr>
        <w:t xml:space="preserve"> </w:t>
      </w:r>
      <w:r>
        <w:rPr>
          <w:w w:val="105"/>
        </w:rPr>
        <w:t>this</w:t>
      </w:r>
      <w:r>
        <w:rPr>
          <w:spacing w:val="-4"/>
          <w:w w:val="105"/>
        </w:rPr>
        <w:t xml:space="preserve"> </w:t>
      </w:r>
      <w:r>
        <w:rPr>
          <w:w w:val="105"/>
        </w:rPr>
        <w:t>review,</w:t>
      </w:r>
      <w:r>
        <w:rPr>
          <w:spacing w:val="-4"/>
          <w:w w:val="105"/>
        </w:rPr>
        <w:t xml:space="preserve"> </w:t>
      </w:r>
      <w:r>
        <w:rPr>
          <w:w w:val="105"/>
        </w:rPr>
        <w:t>during</w:t>
      </w:r>
      <w:r>
        <w:rPr>
          <w:spacing w:val="-4"/>
          <w:w w:val="105"/>
        </w:rPr>
        <w:t xml:space="preserve"> </w:t>
      </w:r>
      <w:r>
        <w:rPr>
          <w:w w:val="105"/>
        </w:rPr>
        <w:t>the</w:t>
      </w:r>
      <w:r>
        <w:rPr>
          <w:spacing w:val="-4"/>
          <w:w w:val="105"/>
        </w:rPr>
        <w:t xml:space="preserve"> </w:t>
      </w:r>
      <w:r>
        <w:rPr>
          <w:w w:val="105"/>
        </w:rPr>
        <w:t>three</w:t>
      </w:r>
      <w:r>
        <w:rPr>
          <w:spacing w:val="-4"/>
          <w:w w:val="105"/>
        </w:rPr>
        <w:t xml:space="preserve"> </w:t>
      </w:r>
      <w:r>
        <w:rPr>
          <w:w w:val="105"/>
        </w:rPr>
        <w:t>months</w:t>
      </w:r>
    </w:p>
    <w:p w14:paraId="1196F22C" w14:textId="77777777" w:rsidR="004304EB" w:rsidRDefault="000856F8">
      <w:pPr>
        <w:pStyle w:val="a3"/>
        <w:spacing w:before="8" w:line="249" w:lineRule="auto"/>
        <w:ind w:left="146" w:right="331"/>
      </w:pPr>
      <w:r>
        <w:rPr>
          <w:w w:val="105"/>
        </w:rPr>
        <w:t>ended</w:t>
      </w:r>
      <w:r>
        <w:rPr>
          <w:spacing w:val="-7"/>
          <w:w w:val="105"/>
        </w:rPr>
        <w:t xml:space="preserve"> </w:t>
      </w:r>
      <w:r>
        <w:rPr>
          <w:w w:val="105"/>
        </w:rPr>
        <w:t>June</w:t>
      </w:r>
      <w:r>
        <w:rPr>
          <w:spacing w:val="-7"/>
          <w:w w:val="105"/>
        </w:rPr>
        <w:t xml:space="preserve"> </w:t>
      </w:r>
      <w:r>
        <w:rPr>
          <w:w w:val="105"/>
        </w:rPr>
        <w:t>26,</w:t>
      </w:r>
      <w:r>
        <w:rPr>
          <w:spacing w:val="-7"/>
          <w:w w:val="105"/>
        </w:rPr>
        <w:t xml:space="preserve"> </w:t>
      </w:r>
      <w:r>
        <w:rPr>
          <w:w w:val="105"/>
        </w:rPr>
        <w:t>2020,</w:t>
      </w:r>
      <w:r>
        <w:rPr>
          <w:spacing w:val="-7"/>
          <w:w w:val="105"/>
        </w:rPr>
        <w:t xml:space="preserve"> </w:t>
      </w:r>
      <w:r>
        <w:rPr>
          <w:w w:val="105"/>
        </w:rPr>
        <w:t>we</w:t>
      </w:r>
      <w:r>
        <w:rPr>
          <w:spacing w:val="-7"/>
          <w:w w:val="105"/>
        </w:rPr>
        <w:t xml:space="preserve"> </w:t>
      </w:r>
      <w:r>
        <w:rPr>
          <w:w w:val="105"/>
        </w:rPr>
        <w:t>decided</w:t>
      </w:r>
      <w:r>
        <w:rPr>
          <w:spacing w:val="-7"/>
          <w:w w:val="105"/>
        </w:rPr>
        <w:t xml:space="preserve"> </w:t>
      </w:r>
      <w:r>
        <w:rPr>
          <w:w w:val="105"/>
        </w:rPr>
        <w:t>to</w:t>
      </w:r>
      <w:r>
        <w:rPr>
          <w:spacing w:val="-6"/>
          <w:w w:val="105"/>
        </w:rPr>
        <w:t xml:space="preserve"> </w:t>
      </w:r>
      <w:r>
        <w:rPr>
          <w:w w:val="105"/>
        </w:rPr>
        <w:t>issue</w:t>
      </w:r>
      <w:r>
        <w:rPr>
          <w:spacing w:val="-7"/>
          <w:w w:val="105"/>
        </w:rPr>
        <w:t xml:space="preserve"> </w:t>
      </w:r>
      <w:r>
        <w:rPr>
          <w:w w:val="105"/>
        </w:rPr>
        <w:t>additional</w:t>
      </w:r>
      <w:r>
        <w:rPr>
          <w:spacing w:val="-7"/>
          <w:w w:val="105"/>
        </w:rPr>
        <w:t xml:space="preserve"> </w:t>
      </w:r>
      <w:r>
        <w:rPr>
          <w:w w:val="105"/>
        </w:rPr>
        <w:t>long-term</w:t>
      </w:r>
      <w:r>
        <w:rPr>
          <w:spacing w:val="-7"/>
          <w:w w:val="105"/>
        </w:rPr>
        <w:t xml:space="preserve"> </w:t>
      </w:r>
      <w:r>
        <w:rPr>
          <w:w w:val="105"/>
        </w:rPr>
        <w:t>debt</w:t>
      </w:r>
      <w:r>
        <w:rPr>
          <w:spacing w:val="-7"/>
          <w:w w:val="105"/>
        </w:rPr>
        <w:t xml:space="preserve"> </w:t>
      </w:r>
      <w:r>
        <w:rPr>
          <w:w w:val="105"/>
        </w:rPr>
        <w:t>with</w:t>
      </w:r>
      <w:r>
        <w:rPr>
          <w:spacing w:val="-7"/>
          <w:w w:val="105"/>
        </w:rPr>
        <w:t xml:space="preserve"> </w:t>
      </w:r>
      <w:r>
        <w:rPr>
          <w:w w:val="105"/>
        </w:rPr>
        <w:t>certain</w:t>
      </w:r>
      <w:r>
        <w:rPr>
          <w:spacing w:val="-6"/>
          <w:w w:val="105"/>
        </w:rPr>
        <w:t xml:space="preserve"> </w:t>
      </w:r>
      <w:r>
        <w:rPr>
          <w:w w:val="105"/>
        </w:rPr>
        <w:t>tranches</w:t>
      </w:r>
      <w:r>
        <w:rPr>
          <w:spacing w:val="-7"/>
          <w:w w:val="105"/>
        </w:rPr>
        <w:t xml:space="preserve"> </w:t>
      </w:r>
      <w:r>
        <w:rPr>
          <w:w w:val="105"/>
        </w:rPr>
        <w:t>having</w:t>
      </w:r>
      <w:r>
        <w:rPr>
          <w:spacing w:val="-7"/>
          <w:w w:val="105"/>
        </w:rPr>
        <w:t xml:space="preserve"> </w:t>
      </w:r>
      <w:r>
        <w:rPr>
          <w:w w:val="105"/>
        </w:rPr>
        <w:t>a</w:t>
      </w:r>
      <w:r>
        <w:rPr>
          <w:spacing w:val="-7"/>
          <w:w w:val="105"/>
        </w:rPr>
        <w:t xml:space="preserve"> </w:t>
      </w:r>
      <w:r>
        <w:rPr>
          <w:w w:val="105"/>
        </w:rPr>
        <w:t>longer</w:t>
      </w:r>
      <w:r>
        <w:rPr>
          <w:spacing w:val="-7"/>
          <w:w w:val="105"/>
        </w:rPr>
        <w:t xml:space="preserve"> </w:t>
      </w:r>
      <w:r>
        <w:rPr>
          <w:w w:val="105"/>
        </w:rPr>
        <w:t>duration</w:t>
      </w:r>
      <w:r>
        <w:rPr>
          <w:spacing w:val="-7"/>
          <w:w w:val="105"/>
        </w:rPr>
        <w:t xml:space="preserve"> </w:t>
      </w:r>
      <w:r>
        <w:rPr>
          <w:w w:val="105"/>
        </w:rPr>
        <w:t>than</w:t>
      </w:r>
      <w:r>
        <w:rPr>
          <w:spacing w:val="-6"/>
          <w:w w:val="105"/>
        </w:rPr>
        <w:t xml:space="preserve"> </w:t>
      </w:r>
      <w:r>
        <w:rPr>
          <w:w w:val="105"/>
        </w:rPr>
        <w:t>other</w:t>
      </w:r>
      <w:r>
        <w:rPr>
          <w:spacing w:val="-7"/>
          <w:w w:val="105"/>
        </w:rPr>
        <w:t xml:space="preserve"> </w:t>
      </w:r>
      <w:r>
        <w:rPr>
          <w:w w:val="105"/>
        </w:rPr>
        <w:t>recent</w:t>
      </w:r>
      <w:r>
        <w:rPr>
          <w:spacing w:val="-7"/>
          <w:w w:val="105"/>
        </w:rPr>
        <w:t xml:space="preserve"> </w:t>
      </w:r>
      <w:r>
        <w:rPr>
          <w:w w:val="105"/>
        </w:rPr>
        <w:t>long-term</w:t>
      </w:r>
      <w:r>
        <w:rPr>
          <w:spacing w:val="-7"/>
          <w:w w:val="105"/>
        </w:rPr>
        <w:t xml:space="preserve"> </w:t>
      </w:r>
      <w:r>
        <w:rPr>
          <w:w w:val="105"/>
        </w:rPr>
        <w:t>debt</w:t>
      </w:r>
      <w:r>
        <w:rPr>
          <w:spacing w:val="-7"/>
          <w:w w:val="105"/>
        </w:rPr>
        <w:t xml:space="preserve"> </w:t>
      </w:r>
      <w:r>
        <w:rPr>
          <w:w w:val="105"/>
        </w:rPr>
        <w:t>issuances.</w:t>
      </w:r>
      <w:r>
        <w:rPr>
          <w:spacing w:val="-7"/>
          <w:w w:val="105"/>
        </w:rPr>
        <w:t xml:space="preserve"> </w:t>
      </w:r>
      <w:r>
        <w:rPr>
          <w:w w:val="105"/>
        </w:rPr>
        <w:t>While</w:t>
      </w:r>
      <w:r>
        <w:rPr>
          <w:spacing w:val="-6"/>
          <w:w w:val="105"/>
        </w:rPr>
        <w:t xml:space="preserve"> </w:t>
      </w:r>
      <w:r>
        <w:rPr>
          <w:w w:val="105"/>
        </w:rPr>
        <w:t>we</w:t>
      </w:r>
      <w:r>
        <w:rPr>
          <w:spacing w:val="-7"/>
          <w:w w:val="105"/>
        </w:rPr>
        <w:t xml:space="preserve"> </w:t>
      </w:r>
      <w:r>
        <w:rPr>
          <w:w w:val="105"/>
        </w:rPr>
        <w:t>intend to</w:t>
      </w:r>
      <w:r>
        <w:rPr>
          <w:spacing w:val="-5"/>
          <w:w w:val="105"/>
        </w:rPr>
        <w:t xml:space="preserve"> </w:t>
      </w:r>
      <w:r>
        <w:rPr>
          <w:w w:val="105"/>
        </w:rPr>
        <w:t>remain</w:t>
      </w:r>
      <w:r>
        <w:rPr>
          <w:spacing w:val="-5"/>
          <w:w w:val="105"/>
        </w:rPr>
        <w:t xml:space="preserve"> </w:t>
      </w:r>
      <w:r>
        <w:rPr>
          <w:w w:val="105"/>
        </w:rPr>
        <w:t>active</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commercial</w:t>
      </w:r>
      <w:r>
        <w:rPr>
          <w:spacing w:val="-5"/>
          <w:w w:val="105"/>
        </w:rPr>
        <w:t xml:space="preserve"> </w:t>
      </w:r>
      <w:r>
        <w:rPr>
          <w:w w:val="105"/>
        </w:rPr>
        <w:t>paper</w:t>
      </w:r>
      <w:r>
        <w:rPr>
          <w:spacing w:val="-5"/>
          <w:w w:val="105"/>
        </w:rPr>
        <w:t xml:space="preserve"> </w:t>
      </w:r>
      <w:r>
        <w:rPr>
          <w:w w:val="105"/>
        </w:rPr>
        <w:t>market,</w:t>
      </w:r>
      <w:r>
        <w:rPr>
          <w:spacing w:val="-5"/>
          <w:w w:val="105"/>
        </w:rPr>
        <w:t xml:space="preserve"> </w:t>
      </w:r>
      <w:r>
        <w:rPr>
          <w:w w:val="105"/>
        </w:rPr>
        <w:t>we</w:t>
      </w:r>
      <w:r>
        <w:rPr>
          <w:spacing w:val="-5"/>
          <w:w w:val="105"/>
        </w:rPr>
        <w:t xml:space="preserve"> </w:t>
      </w:r>
      <w:r>
        <w:rPr>
          <w:w w:val="105"/>
        </w:rPr>
        <w:t>intend</w:t>
      </w:r>
      <w:r>
        <w:rPr>
          <w:spacing w:val="-5"/>
          <w:w w:val="105"/>
        </w:rPr>
        <w:t xml:space="preserve"> </w:t>
      </w:r>
      <w:r>
        <w:rPr>
          <w:w w:val="105"/>
        </w:rPr>
        <w:t>to</w:t>
      </w:r>
      <w:r>
        <w:rPr>
          <w:spacing w:val="-5"/>
          <w:w w:val="105"/>
        </w:rPr>
        <w:t xml:space="preserve"> </w:t>
      </w:r>
      <w:r>
        <w:rPr>
          <w:w w:val="105"/>
        </w:rPr>
        <w:t>use</w:t>
      </w:r>
      <w:r>
        <w:rPr>
          <w:spacing w:val="-5"/>
          <w:w w:val="105"/>
        </w:rPr>
        <w:t xml:space="preserve"> </w:t>
      </w:r>
      <w:r>
        <w:rPr>
          <w:w w:val="105"/>
        </w:rPr>
        <w:t>a</w:t>
      </w:r>
      <w:r>
        <w:rPr>
          <w:spacing w:val="-5"/>
          <w:w w:val="105"/>
        </w:rPr>
        <w:t xml:space="preserve"> </w:t>
      </w:r>
      <w:r>
        <w:rPr>
          <w:w w:val="105"/>
        </w:rPr>
        <w:t>portion</w:t>
      </w:r>
      <w:r>
        <w:rPr>
          <w:spacing w:val="-5"/>
          <w:w w:val="105"/>
        </w:rPr>
        <w:t xml:space="preserve"> </w:t>
      </w:r>
      <w:r>
        <w:rPr>
          <w:w w:val="105"/>
        </w:rPr>
        <w:t>of</w:t>
      </w:r>
      <w:r>
        <w:rPr>
          <w:spacing w:val="-4"/>
          <w:w w:val="105"/>
        </w:rPr>
        <w:t xml:space="preserve"> </w:t>
      </w:r>
      <w:r>
        <w:rPr>
          <w:w w:val="105"/>
        </w:rPr>
        <w:t>the</w:t>
      </w:r>
      <w:r>
        <w:rPr>
          <w:spacing w:val="-5"/>
          <w:w w:val="105"/>
        </w:rPr>
        <w:t xml:space="preserve"> </w:t>
      </w:r>
      <w:r>
        <w:rPr>
          <w:w w:val="105"/>
        </w:rPr>
        <w:t>proceeds</w:t>
      </w:r>
      <w:r>
        <w:rPr>
          <w:spacing w:val="-5"/>
          <w:w w:val="105"/>
        </w:rPr>
        <w:t xml:space="preserve"> </w:t>
      </w:r>
      <w:r>
        <w:rPr>
          <w:w w:val="105"/>
        </w:rPr>
        <w:t>from</w:t>
      </w:r>
      <w:r>
        <w:rPr>
          <w:spacing w:val="-5"/>
          <w:w w:val="105"/>
        </w:rPr>
        <w:t xml:space="preserve"> </w:t>
      </w:r>
      <w:r>
        <w:rPr>
          <w:w w:val="105"/>
        </w:rPr>
        <w:t>the</w:t>
      </w:r>
      <w:r>
        <w:rPr>
          <w:spacing w:val="-5"/>
          <w:w w:val="105"/>
        </w:rPr>
        <w:t xml:space="preserve"> </w:t>
      </w:r>
      <w:r>
        <w:rPr>
          <w:w w:val="105"/>
        </w:rPr>
        <w:t>long-term</w:t>
      </w:r>
      <w:r>
        <w:rPr>
          <w:spacing w:val="-5"/>
          <w:w w:val="105"/>
        </w:rPr>
        <w:t xml:space="preserve"> </w:t>
      </w:r>
      <w:r>
        <w:rPr>
          <w:w w:val="105"/>
        </w:rPr>
        <w:t>debt</w:t>
      </w:r>
      <w:r>
        <w:rPr>
          <w:spacing w:val="-5"/>
          <w:w w:val="105"/>
        </w:rPr>
        <w:t xml:space="preserve"> </w:t>
      </w:r>
      <w:r>
        <w:rPr>
          <w:w w:val="105"/>
        </w:rPr>
        <w:t>issuances</w:t>
      </w:r>
      <w:r>
        <w:rPr>
          <w:spacing w:val="-5"/>
          <w:w w:val="105"/>
        </w:rPr>
        <w:t xml:space="preserve"> </w:t>
      </w:r>
      <w:r>
        <w:rPr>
          <w:w w:val="105"/>
        </w:rPr>
        <w:t>to</w:t>
      </w:r>
      <w:r>
        <w:rPr>
          <w:spacing w:val="-5"/>
          <w:w w:val="105"/>
        </w:rPr>
        <w:t xml:space="preserve"> </w:t>
      </w:r>
      <w:r>
        <w:rPr>
          <w:w w:val="105"/>
        </w:rPr>
        <w:t>reduce</w:t>
      </w:r>
      <w:r>
        <w:rPr>
          <w:spacing w:val="-5"/>
          <w:w w:val="105"/>
        </w:rPr>
        <w:t xml:space="preserve"> </w:t>
      </w:r>
      <w:r>
        <w:rPr>
          <w:w w:val="105"/>
        </w:rPr>
        <w:t>our</w:t>
      </w:r>
      <w:r>
        <w:rPr>
          <w:spacing w:val="-5"/>
          <w:w w:val="105"/>
        </w:rPr>
        <w:t xml:space="preserve"> </w:t>
      </w:r>
      <w:r>
        <w:rPr>
          <w:w w:val="105"/>
        </w:rPr>
        <w:t>commercial</w:t>
      </w:r>
      <w:r>
        <w:rPr>
          <w:spacing w:val="-5"/>
          <w:w w:val="105"/>
        </w:rPr>
        <w:t xml:space="preserve"> </w:t>
      </w:r>
      <w:r>
        <w:rPr>
          <w:w w:val="105"/>
        </w:rPr>
        <w:t>paper</w:t>
      </w:r>
      <w:r>
        <w:rPr>
          <w:spacing w:val="-5"/>
          <w:w w:val="105"/>
        </w:rPr>
        <w:t xml:space="preserve"> </w:t>
      </w:r>
      <w:r>
        <w:rPr>
          <w:w w:val="105"/>
        </w:rPr>
        <w:t>balance.</w:t>
      </w:r>
    </w:p>
    <w:p w14:paraId="1196F22D" w14:textId="77777777" w:rsidR="004304EB" w:rsidRDefault="000856F8">
      <w:pPr>
        <w:pStyle w:val="a3"/>
        <w:spacing w:before="97" w:line="249" w:lineRule="auto"/>
        <w:ind w:left="146" w:right="241"/>
      </w:pPr>
      <w:r>
        <w:rPr>
          <w:w w:val="105"/>
        </w:rPr>
        <w:t>On</w:t>
      </w:r>
      <w:r>
        <w:rPr>
          <w:spacing w:val="-7"/>
          <w:w w:val="105"/>
        </w:rPr>
        <w:t xml:space="preserve"> </w:t>
      </w:r>
      <w:r>
        <w:rPr>
          <w:w w:val="105"/>
        </w:rPr>
        <w:t>March</w:t>
      </w:r>
      <w:r>
        <w:rPr>
          <w:spacing w:val="-7"/>
          <w:w w:val="105"/>
        </w:rPr>
        <w:t xml:space="preserve"> </w:t>
      </w:r>
      <w:r>
        <w:rPr>
          <w:w w:val="105"/>
        </w:rPr>
        <w:t>20,</w:t>
      </w:r>
      <w:r>
        <w:rPr>
          <w:spacing w:val="-7"/>
          <w:w w:val="105"/>
        </w:rPr>
        <w:t xml:space="preserve"> </w:t>
      </w:r>
      <w:r>
        <w:rPr>
          <w:w w:val="105"/>
        </w:rPr>
        <w:t>2020</w:t>
      </w:r>
      <w:r>
        <w:rPr>
          <w:spacing w:val="-7"/>
          <w:w w:val="105"/>
        </w:rPr>
        <w:t xml:space="preserve"> </w:t>
      </w:r>
      <w:r>
        <w:rPr>
          <w:w w:val="105"/>
        </w:rPr>
        <w:t>and</w:t>
      </w:r>
      <w:r>
        <w:rPr>
          <w:spacing w:val="-7"/>
          <w:w w:val="105"/>
        </w:rPr>
        <w:t xml:space="preserve"> </w:t>
      </w:r>
      <w:r>
        <w:rPr>
          <w:w w:val="105"/>
        </w:rPr>
        <w:t>April</w:t>
      </w:r>
      <w:r>
        <w:rPr>
          <w:spacing w:val="-7"/>
          <w:w w:val="105"/>
        </w:rPr>
        <w:t xml:space="preserve"> </w:t>
      </w:r>
      <w:r>
        <w:rPr>
          <w:w w:val="105"/>
        </w:rPr>
        <w:t>29,</w:t>
      </w:r>
      <w:r>
        <w:rPr>
          <w:spacing w:val="-6"/>
          <w:w w:val="105"/>
        </w:rPr>
        <w:t xml:space="preserve"> </w:t>
      </w:r>
      <w:r>
        <w:rPr>
          <w:w w:val="105"/>
        </w:rPr>
        <w:t>2020,</w:t>
      </w:r>
      <w:r>
        <w:rPr>
          <w:spacing w:val="-7"/>
          <w:w w:val="105"/>
        </w:rPr>
        <w:t xml:space="preserve"> </w:t>
      </w:r>
      <w:r>
        <w:rPr>
          <w:w w:val="105"/>
        </w:rPr>
        <w:t>we</w:t>
      </w:r>
      <w:r>
        <w:rPr>
          <w:spacing w:val="-7"/>
          <w:w w:val="105"/>
        </w:rPr>
        <w:t xml:space="preserve"> </w:t>
      </w:r>
      <w:r>
        <w:rPr>
          <w:w w:val="105"/>
        </w:rPr>
        <w:t>issued</w:t>
      </w:r>
      <w:r>
        <w:rPr>
          <w:spacing w:val="-7"/>
          <w:w w:val="105"/>
        </w:rPr>
        <w:t xml:space="preserve"> </w:t>
      </w:r>
      <w:r>
        <w:rPr>
          <w:w w:val="105"/>
        </w:rPr>
        <w:t>$5.0</w:t>
      </w:r>
      <w:r>
        <w:rPr>
          <w:spacing w:val="-7"/>
          <w:w w:val="105"/>
        </w:rPr>
        <w:t xml:space="preserve"> </w:t>
      </w:r>
      <w:r>
        <w:rPr>
          <w:w w:val="105"/>
        </w:rPr>
        <w:t>billion</w:t>
      </w:r>
      <w:r>
        <w:rPr>
          <w:spacing w:val="-7"/>
          <w:w w:val="105"/>
        </w:rPr>
        <w:t xml:space="preserve"> </w:t>
      </w:r>
      <w:r>
        <w:rPr>
          <w:w w:val="105"/>
        </w:rPr>
        <w:t>and</w:t>
      </w:r>
      <w:r>
        <w:rPr>
          <w:spacing w:val="-7"/>
          <w:w w:val="105"/>
        </w:rPr>
        <w:t xml:space="preserve"> </w:t>
      </w:r>
      <w:r>
        <w:rPr>
          <w:w w:val="105"/>
        </w:rPr>
        <w:t>$6.5</w:t>
      </w:r>
      <w:r>
        <w:rPr>
          <w:spacing w:val="-6"/>
          <w:w w:val="105"/>
        </w:rPr>
        <w:t xml:space="preserve"> </w:t>
      </w:r>
      <w:r>
        <w:rPr>
          <w:w w:val="105"/>
        </w:rPr>
        <w:t>billion,</w:t>
      </w:r>
      <w:r>
        <w:rPr>
          <w:spacing w:val="-7"/>
          <w:w w:val="105"/>
        </w:rPr>
        <w:t xml:space="preserve"> </w:t>
      </w:r>
      <w:r>
        <w:rPr>
          <w:w w:val="105"/>
        </w:rPr>
        <w:t>respectively,</w:t>
      </w:r>
      <w:r>
        <w:rPr>
          <w:spacing w:val="-7"/>
          <w:w w:val="105"/>
        </w:rPr>
        <w:t xml:space="preserve"> </w:t>
      </w:r>
      <w:r>
        <w:rPr>
          <w:w w:val="105"/>
        </w:rPr>
        <w:t>of</w:t>
      </w:r>
      <w:r>
        <w:rPr>
          <w:spacing w:val="-7"/>
          <w:w w:val="105"/>
        </w:rPr>
        <w:t xml:space="preserve"> </w:t>
      </w:r>
      <w:r>
        <w:rPr>
          <w:w w:val="105"/>
        </w:rPr>
        <w:t>long-term</w:t>
      </w:r>
      <w:r>
        <w:rPr>
          <w:spacing w:val="-7"/>
          <w:w w:val="105"/>
        </w:rPr>
        <w:t xml:space="preserve"> </w:t>
      </w:r>
      <w:r>
        <w:rPr>
          <w:w w:val="105"/>
        </w:rPr>
        <w:t>debt</w:t>
      </w:r>
      <w:r>
        <w:rPr>
          <w:spacing w:val="-7"/>
          <w:w w:val="105"/>
        </w:rPr>
        <w:t xml:space="preserve"> </w:t>
      </w:r>
      <w:r>
        <w:rPr>
          <w:w w:val="105"/>
        </w:rPr>
        <w:t>across</w:t>
      </w:r>
      <w:r>
        <w:rPr>
          <w:spacing w:val="-6"/>
          <w:w w:val="105"/>
        </w:rPr>
        <w:t xml:space="preserve"> </w:t>
      </w:r>
      <w:r>
        <w:rPr>
          <w:w w:val="105"/>
        </w:rPr>
        <w:t>various</w:t>
      </w:r>
      <w:r>
        <w:rPr>
          <w:spacing w:val="-7"/>
          <w:w w:val="105"/>
        </w:rPr>
        <w:t xml:space="preserve"> </w:t>
      </w:r>
      <w:r>
        <w:rPr>
          <w:w w:val="105"/>
        </w:rPr>
        <w:t>maturities.</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cash,</w:t>
      </w:r>
      <w:r>
        <w:rPr>
          <w:spacing w:val="-7"/>
          <w:w w:val="105"/>
        </w:rPr>
        <w:t xml:space="preserve"> </w:t>
      </w:r>
      <w:r>
        <w:rPr>
          <w:w w:val="105"/>
        </w:rPr>
        <w:t>cash</w:t>
      </w:r>
      <w:r>
        <w:rPr>
          <w:spacing w:val="-7"/>
          <w:w w:val="105"/>
        </w:rPr>
        <w:t xml:space="preserve"> </w:t>
      </w:r>
      <w:r>
        <w:rPr>
          <w:w w:val="105"/>
        </w:rPr>
        <w:t>equivalents, short-term investments and marketable securities totaled $19.8 billion as of June 26, 2020. In addition to these funds, our commercia</w:t>
      </w:r>
      <w:r>
        <w:rPr>
          <w:w w:val="105"/>
        </w:rPr>
        <w:t>l paper program and our ability to issue long-term</w:t>
      </w:r>
      <w:r>
        <w:rPr>
          <w:spacing w:val="-6"/>
          <w:w w:val="105"/>
        </w:rPr>
        <w:t xml:space="preserve"> </w:t>
      </w:r>
      <w:r>
        <w:rPr>
          <w:w w:val="105"/>
        </w:rPr>
        <w:t>debt,</w:t>
      </w:r>
      <w:r>
        <w:rPr>
          <w:spacing w:val="-5"/>
          <w:w w:val="105"/>
        </w:rPr>
        <w:t xml:space="preserve"> </w:t>
      </w:r>
      <w:r>
        <w:rPr>
          <w:w w:val="105"/>
        </w:rPr>
        <w:t>we</w:t>
      </w:r>
      <w:r>
        <w:rPr>
          <w:spacing w:val="-6"/>
          <w:w w:val="105"/>
        </w:rPr>
        <w:t xml:space="preserve"> </w:t>
      </w:r>
      <w:r>
        <w:rPr>
          <w:w w:val="105"/>
        </w:rPr>
        <w:t>had</w:t>
      </w:r>
      <w:r>
        <w:rPr>
          <w:spacing w:val="-3"/>
          <w:w w:val="105"/>
        </w:rPr>
        <w:t xml:space="preserve"> </w:t>
      </w:r>
      <w:r>
        <w:rPr>
          <w:w w:val="105"/>
        </w:rPr>
        <w:t>$8.9</w:t>
      </w:r>
      <w:r>
        <w:rPr>
          <w:spacing w:val="-5"/>
          <w:w w:val="105"/>
        </w:rPr>
        <w:t xml:space="preserve"> </w:t>
      </w:r>
      <w:r>
        <w:rPr>
          <w:w w:val="105"/>
        </w:rPr>
        <w:t>billion</w:t>
      </w:r>
      <w:r>
        <w:rPr>
          <w:spacing w:val="-5"/>
          <w:w w:val="105"/>
        </w:rPr>
        <w:t xml:space="preserve"> </w:t>
      </w:r>
      <w:r>
        <w:rPr>
          <w:w w:val="105"/>
        </w:rPr>
        <w:t>in</w:t>
      </w:r>
      <w:r>
        <w:rPr>
          <w:spacing w:val="-6"/>
          <w:w w:val="105"/>
        </w:rPr>
        <w:t xml:space="preserve"> </w:t>
      </w:r>
      <w:r>
        <w:rPr>
          <w:w w:val="105"/>
        </w:rPr>
        <w:t>unused</w:t>
      </w:r>
      <w:r>
        <w:rPr>
          <w:spacing w:val="-5"/>
          <w:w w:val="105"/>
        </w:rPr>
        <w:t xml:space="preserve"> </w:t>
      </w:r>
      <w:r>
        <w:rPr>
          <w:w w:val="105"/>
        </w:rPr>
        <w:t>lines</w:t>
      </w:r>
      <w:r>
        <w:rPr>
          <w:spacing w:val="-6"/>
          <w:w w:val="105"/>
        </w:rPr>
        <w:t xml:space="preserve"> </w:t>
      </w:r>
      <w:r>
        <w:rPr>
          <w:w w:val="105"/>
        </w:rPr>
        <w:t>of</w:t>
      </w:r>
      <w:r>
        <w:rPr>
          <w:spacing w:val="-5"/>
          <w:w w:val="105"/>
        </w:rPr>
        <w:t xml:space="preserve"> </w:t>
      </w:r>
      <w:r>
        <w:rPr>
          <w:w w:val="105"/>
        </w:rPr>
        <w:t>credit</w:t>
      </w:r>
      <w:r>
        <w:rPr>
          <w:spacing w:val="-5"/>
          <w:w w:val="105"/>
        </w:rPr>
        <w:t xml:space="preserve"> </w:t>
      </w:r>
      <w:r>
        <w:rPr>
          <w:w w:val="105"/>
        </w:rPr>
        <w:t>for</w:t>
      </w:r>
      <w:r>
        <w:rPr>
          <w:spacing w:val="-6"/>
          <w:w w:val="105"/>
        </w:rPr>
        <w:t xml:space="preserve"> </w:t>
      </w:r>
      <w:r>
        <w:rPr>
          <w:w w:val="105"/>
        </w:rPr>
        <w:t>general</w:t>
      </w:r>
      <w:r>
        <w:rPr>
          <w:spacing w:val="-5"/>
          <w:w w:val="105"/>
        </w:rPr>
        <w:t xml:space="preserve"> </w:t>
      </w:r>
      <w:r>
        <w:rPr>
          <w:w w:val="105"/>
        </w:rPr>
        <w:t>corporate</w:t>
      </w:r>
      <w:r>
        <w:rPr>
          <w:spacing w:val="-6"/>
          <w:w w:val="105"/>
        </w:rPr>
        <w:t xml:space="preserve"> </w:t>
      </w:r>
      <w:r>
        <w:rPr>
          <w:w w:val="105"/>
        </w:rPr>
        <w:t>purposes</w:t>
      </w:r>
      <w:r>
        <w:rPr>
          <w:spacing w:val="-5"/>
          <w:w w:val="105"/>
        </w:rPr>
        <w:t xml:space="preserve"> </w:t>
      </w:r>
      <w:r>
        <w:rPr>
          <w:w w:val="105"/>
        </w:rPr>
        <w:t>as</w:t>
      </w:r>
      <w:r>
        <w:rPr>
          <w:spacing w:val="-5"/>
          <w:w w:val="105"/>
        </w:rPr>
        <w:t xml:space="preserve"> </w:t>
      </w:r>
      <w:r>
        <w:rPr>
          <w:w w:val="105"/>
        </w:rPr>
        <w:t>of</w:t>
      </w:r>
      <w:r>
        <w:rPr>
          <w:spacing w:val="-6"/>
          <w:w w:val="105"/>
        </w:rPr>
        <w:t xml:space="preserve"> </w:t>
      </w:r>
      <w:r>
        <w:rPr>
          <w:w w:val="105"/>
        </w:rPr>
        <w:t>June</w:t>
      </w:r>
      <w:r>
        <w:rPr>
          <w:spacing w:val="-5"/>
          <w:w w:val="105"/>
        </w:rPr>
        <w:t xml:space="preserve"> </w:t>
      </w:r>
      <w:r>
        <w:rPr>
          <w:w w:val="105"/>
        </w:rPr>
        <w:t>26,</w:t>
      </w:r>
      <w:r>
        <w:rPr>
          <w:spacing w:val="-6"/>
          <w:w w:val="105"/>
        </w:rPr>
        <w:t xml:space="preserve"> </w:t>
      </w:r>
      <w:r>
        <w:rPr>
          <w:w w:val="105"/>
        </w:rPr>
        <w:t>2020.</w:t>
      </w:r>
      <w:r>
        <w:rPr>
          <w:spacing w:val="-5"/>
          <w:w w:val="105"/>
        </w:rPr>
        <w:t xml:space="preserve"> </w:t>
      </w:r>
      <w:r>
        <w:rPr>
          <w:w w:val="105"/>
        </w:rPr>
        <w:t>These</w:t>
      </w:r>
      <w:r>
        <w:rPr>
          <w:spacing w:val="-6"/>
          <w:w w:val="105"/>
        </w:rPr>
        <w:t xml:space="preserve"> </w:t>
      </w:r>
      <w:r>
        <w:rPr>
          <w:w w:val="105"/>
        </w:rPr>
        <w:t>backup</w:t>
      </w:r>
      <w:r>
        <w:rPr>
          <w:spacing w:val="-5"/>
          <w:w w:val="105"/>
        </w:rPr>
        <w:t xml:space="preserve"> </w:t>
      </w:r>
      <w:r>
        <w:rPr>
          <w:w w:val="105"/>
        </w:rPr>
        <w:t>lines</w:t>
      </w:r>
      <w:r>
        <w:rPr>
          <w:spacing w:val="-5"/>
          <w:w w:val="105"/>
        </w:rPr>
        <w:t xml:space="preserve"> </w:t>
      </w:r>
      <w:r>
        <w:rPr>
          <w:w w:val="105"/>
        </w:rPr>
        <w:t>of</w:t>
      </w:r>
      <w:r>
        <w:rPr>
          <w:spacing w:val="-6"/>
          <w:w w:val="105"/>
        </w:rPr>
        <w:t xml:space="preserve"> </w:t>
      </w:r>
      <w:r>
        <w:rPr>
          <w:w w:val="105"/>
        </w:rPr>
        <w:t>credit</w:t>
      </w:r>
      <w:r>
        <w:rPr>
          <w:spacing w:val="-5"/>
          <w:w w:val="105"/>
        </w:rPr>
        <w:t xml:space="preserve"> </w:t>
      </w:r>
      <w:r>
        <w:rPr>
          <w:w w:val="105"/>
        </w:rPr>
        <w:t>expire</w:t>
      </w:r>
      <w:r>
        <w:rPr>
          <w:spacing w:val="-6"/>
          <w:w w:val="105"/>
        </w:rPr>
        <w:t xml:space="preserve"> </w:t>
      </w:r>
      <w:r>
        <w:rPr>
          <w:w w:val="105"/>
        </w:rPr>
        <w:t>at</w:t>
      </w:r>
      <w:r>
        <w:rPr>
          <w:spacing w:val="-5"/>
          <w:w w:val="105"/>
        </w:rPr>
        <w:t xml:space="preserve"> </w:t>
      </w:r>
      <w:r>
        <w:rPr>
          <w:w w:val="105"/>
        </w:rPr>
        <w:t>various</w:t>
      </w:r>
      <w:r>
        <w:rPr>
          <w:spacing w:val="-5"/>
          <w:w w:val="105"/>
        </w:rPr>
        <w:t xml:space="preserve"> </w:t>
      </w:r>
      <w:r>
        <w:rPr>
          <w:w w:val="105"/>
        </w:rPr>
        <w:t>times</w:t>
      </w:r>
      <w:r>
        <w:rPr>
          <w:spacing w:val="-6"/>
          <w:w w:val="105"/>
        </w:rPr>
        <w:t xml:space="preserve"> </w:t>
      </w:r>
      <w:r>
        <w:rPr>
          <w:w w:val="105"/>
        </w:rPr>
        <w:t>from</w:t>
      </w:r>
      <w:r>
        <w:rPr>
          <w:spacing w:val="-5"/>
          <w:w w:val="105"/>
        </w:rPr>
        <w:t xml:space="preserve"> </w:t>
      </w:r>
      <w:r>
        <w:rPr>
          <w:w w:val="105"/>
        </w:rPr>
        <w:t>2020 through</w:t>
      </w:r>
      <w:r>
        <w:rPr>
          <w:spacing w:val="-6"/>
          <w:w w:val="105"/>
        </w:rPr>
        <w:t xml:space="preserve"> </w:t>
      </w:r>
      <w:r>
        <w:rPr>
          <w:w w:val="105"/>
        </w:rPr>
        <w:t>2025.</w:t>
      </w:r>
      <w:r>
        <w:rPr>
          <w:spacing w:val="-5"/>
          <w:w w:val="105"/>
        </w:rPr>
        <w:t xml:space="preserve"> </w:t>
      </w:r>
      <w:r>
        <w:rPr>
          <w:w w:val="105"/>
        </w:rPr>
        <w:t>On</w:t>
      </w:r>
      <w:r>
        <w:rPr>
          <w:spacing w:val="-5"/>
          <w:w w:val="105"/>
        </w:rPr>
        <w:t xml:space="preserve"> </w:t>
      </w:r>
      <w:r>
        <w:rPr>
          <w:w w:val="105"/>
        </w:rPr>
        <w:t>April</w:t>
      </w:r>
      <w:r>
        <w:rPr>
          <w:spacing w:val="-5"/>
          <w:w w:val="105"/>
        </w:rPr>
        <w:t xml:space="preserve"> </w:t>
      </w:r>
      <w:r>
        <w:rPr>
          <w:w w:val="105"/>
        </w:rPr>
        <w:t>6,</w:t>
      </w:r>
      <w:r>
        <w:rPr>
          <w:spacing w:val="-5"/>
          <w:w w:val="105"/>
        </w:rPr>
        <w:t xml:space="preserve"> </w:t>
      </w:r>
      <w:r>
        <w:rPr>
          <w:w w:val="105"/>
        </w:rPr>
        <w:t>2020,</w:t>
      </w:r>
      <w:r>
        <w:rPr>
          <w:spacing w:val="-6"/>
          <w:w w:val="105"/>
        </w:rPr>
        <w:t xml:space="preserve"> </w:t>
      </w:r>
      <w:r>
        <w:rPr>
          <w:w w:val="105"/>
        </w:rPr>
        <w:t>we</w:t>
      </w:r>
      <w:r>
        <w:rPr>
          <w:spacing w:val="-5"/>
          <w:w w:val="105"/>
        </w:rPr>
        <w:t xml:space="preserve"> </w:t>
      </w:r>
      <w:r>
        <w:rPr>
          <w:w w:val="105"/>
        </w:rPr>
        <w:t>entered</w:t>
      </w:r>
      <w:r>
        <w:rPr>
          <w:spacing w:val="-5"/>
          <w:w w:val="105"/>
        </w:rPr>
        <w:t xml:space="preserve"> </w:t>
      </w:r>
      <w:r>
        <w:rPr>
          <w:w w:val="105"/>
        </w:rPr>
        <w:t>into</w:t>
      </w:r>
      <w:r>
        <w:rPr>
          <w:spacing w:val="-5"/>
          <w:w w:val="105"/>
        </w:rPr>
        <w:t xml:space="preserve"> </w:t>
      </w:r>
      <w:r>
        <w:rPr>
          <w:w w:val="105"/>
        </w:rPr>
        <w:t>364-day</w:t>
      </w:r>
      <w:r>
        <w:rPr>
          <w:spacing w:val="-5"/>
          <w:w w:val="105"/>
        </w:rPr>
        <w:t xml:space="preserve"> </w:t>
      </w:r>
      <w:r>
        <w:rPr>
          <w:w w:val="105"/>
        </w:rPr>
        <w:t>term</w:t>
      </w:r>
      <w:r>
        <w:rPr>
          <w:spacing w:val="-5"/>
          <w:w w:val="105"/>
        </w:rPr>
        <w:t xml:space="preserve"> </w:t>
      </w:r>
      <w:r>
        <w:rPr>
          <w:w w:val="105"/>
        </w:rPr>
        <w:t>loan</w:t>
      </w:r>
      <w:r>
        <w:rPr>
          <w:spacing w:val="-6"/>
          <w:w w:val="105"/>
        </w:rPr>
        <w:t xml:space="preserve"> </w:t>
      </w:r>
      <w:r>
        <w:rPr>
          <w:w w:val="105"/>
        </w:rPr>
        <w:t>agreements</w:t>
      </w:r>
      <w:r>
        <w:rPr>
          <w:spacing w:val="-5"/>
          <w:w w:val="105"/>
        </w:rPr>
        <w:t xml:space="preserve"> </w:t>
      </w:r>
      <w:r>
        <w:rPr>
          <w:w w:val="105"/>
        </w:rPr>
        <w:t>with</w:t>
      </w:r>
      <w:r>
        <w:rPr>
          <w:spacing w:val="-5"/>
          <w:w w:val="105"/>
        </w:rPr>
        <w:t xml:space="preserve"> </w:t>
      </w:r>
      <w:r>
        <w:rPr>
          <w:w w:val="105"/>
        </w:rPr>
        <w:t>a</w:t>
      </w:r>
      <w:r>
        <w:rPr>
          <w:spacing w:val="-5"/>
          <w:w w:val="105"/>
        </w:rPr>
        <w:t xml:space="preserve"> </w:t>
      </w:r>
      <w:r>
        <w:rPr>
          <w:w w:val="105"/>
        </w:rPr>
        <w:t>group</w:t>
      </w:r>
      <w:r>
        <w:rPr>
          <w:spacing w:val="-5"/>
          <w:w w:val="105"/>
        </w:rPr>
        <w:t xml:space="preserve"> </w:t>
      </w:r>
      <w:r>
        <w:rPr>
          <w:w w:val="105"/>
        </w:rPr>
        <w:t>of</w:t>
      </w:r>
      <w:r>
        <w:rPr>
          <w:spacing w:val="-5"/>
          <w:w w:val="105"/>
        </w:rPr>
        <w:t xml:space="preserve"> </w:t>
      </w:r>
      <w:r>
        <w:rPr>
          <w:w w:val="105"/>
        </w:rPr>
        <w:t>financial</w:t>
      </w:r>
      <w:r>
        <w:rPr>
          <w:spacing w:val="-6"/>
          <w:w w:val="105"/>
        </w:rPr>
        <w:t xml:space="preserve"> </w:t>
      </w:r>
      <w:r>
        <w:rPr>
          <w:w w:val="105"/>
        </w:rPr>
        <w:t>institutions</w:t>
      </w:r>
      <w:r>
        <w:rPr>
          <w:spacing w:val="-5"/>
          <w:w w:val="105"/>
        </w:rPr>
        <w:t xml:space="preserve"> </w:t>
      </w:r>
      <w:r>
        <w:rPr>
          <w:w w:val="105"/>
        </w:rPr>
        <w:t>that</w:t>
      </w:r>
      <w:r>
        <w:rPr>
          <w:spacing w:val="-5"/>
          <w:w w:val="105"/>
        </w:rPr>
        <w:t xml:space="preserve"> </w:t>
      </w:r>
      <w:r>
        <w:rPr>
          <w:w w:val="105"/>
        </w:rPr>
        <w:t>provided</w:t>
      </w:r>
      <w:r>
        <w:rPr>
          <w:spacing w:val="-5"/>
          <w:w w:val="105"/>
        </w:rPr>
        <w:t xml:space="preserve"> </w:t>
      </w:r>
      <w:r>
        <w:rPr>
          <w:w w:val="105"/>
        </w:rPr>
        <w:t>us</w:t>
      </w:r>
      <w:r>
        <w:rPr>
          <w:spacing w:val="-5"/>
          <w:w w:val="105"/>
        </w:rPr>
        <w:t xml:space="preserve"> </w:t>
      </w:r>
      <w:r>
        <w:rPr>
          <w:w w:val="105"/>
        </w:rPr>
        <w:t>with</w:t>
      </w:r>
      <w:r>
        <w:rPr>
          <w:spacing w:val="-6"/>
          <w:w w:val="105"/>
        </w:rPr>
        <w:t xml:space="preserve"> </w:t>
      </w:r>
      <w:r>
        <w:rPr>
          <w:w w:val="105"/>
        </w:rPr>
        <w:t>the</w:t>
      </w:r>
      <w:r>
        <w:rPr>
          <w:spacing w:val="-5"/>
          <w:w w:val="105"/>
        </w:rPr>
        <w:t xml:space="preserve"> </w:t>
      </w:r>
      <w:r>
        <w:rPr>
          <w:w w:val="105"/>
        </w:rPr>
        <w:t>ability,</w:t>
      </w:r>
      <w:r>
        <w:rPr>
          <w:spacing w:val="-5"/>
          <w:w w:val="105"/>
        </w:rPr>
        <w:t xml:space="preserve"> </w:t>
      </w:r>
      <w:r>
        <w:rPr>
          <w:w w:val="105"/>
        </w:rPr>
        <w:t>at</w:t>
      </w:r>
      <w:r>
        <w:rPr>
          <w:spacing w:val="-5"/>
          <w:w w:val="105"/>
        </w:rPr>
        <w:t xml:space="preserve"> </w:t>
      </w:r>
      <w:r>
        <w:rPr>
          <w:w w:val="105"/>
        </w:rPr>
        <w:t>our</w:t>
      </w:r>
      <w:r>
        <w:rPr>
          <w:spacing w:val="-5"/>
          <w:w w:val="105"/>
        </w:rPr>
        <w:t xml:space="preserve"> </w:t>
      </w:r>
      <w:r>
        <w:rPr>
          <w:w w:val="105"/>
        </w:rPr>
        <w:t>election</w:t>
      </w:r>
      <w:r>
        <w:rPr>
          <w:spacing w:val="-5"/>
          <w:w w:val="105"/>
        </w:rPr>
        <w:t xml:space="preserve"> </w:t>
      </w:r>
      <w:r>
        <w:rPr>
          <w:w w:val="105"/>
        </w:rPr>
        <w:t>prior</w:t>
      </w:r>
      <w:r>
        <w:rPr>
          <w:spacing w:val="-6"/>
          <w:w w:val="105"/>
        </w:rPr>
        <w:t xml:space="preserve"> </w:t>
      </w:r>
      <w:r>
        <w:rPr>
          <w:w w:val="105"/>
        </w:rPr>
        <w:t>to</w:t>
      </w:r>
    </w:p>
    <w:p w14:paraId="1196F22E" w14:textId="77777777" w:rsidR="004304EB" w:rsidRDefault="000856F8">
      <w:pPr>
        <w:pStyle w:val="a3"/>
        <w:spacing w:before="26"/>
        <w:ind w:left="146"/>
      </w:pPr>
      <w:r>
        <w:rPr>
          <w:w w:val="105"/>
        </w:rPr>
        <w:t>August 4, 2020, to borrow $3.0 billion in term loans. On May 11, 2020, we terminated these loan agreements.</w:t>
      </w:r>
    </w:p>
    <w:p w14:paraId="1196F22F" w14:textId="77777777" w:rsidR="004304EB" w:rsidRDefault="000856F8">
      <w:pPr>
        <w:pStyle w:val="a3"/>
        <w:spacing w:before="116" w:line="249" w:lineRule="auto"/>
        <w:ind w:left="146" w:right="331"/>
      </w:pPr>
      <w:r>
        <w:rPr>
          <w:w w:val="105"/>
        </w:rPr>
        <w:t>Based</w:t>
      </w:r>
      <w:r>
        <w:rPr>
          <w:spacing w:val="-7"/>
          <w:w w:val="105"/>
        </w:rPr>
        <w:t xml:space="preserve"> </w:t>
      </w:r>
      <w:r>
        <w:rPr>
          <w:w w:val="105"/>
        </w:rPr>
        <w:t>o</w:t>
      </w:r>
      <w:r>
        <w:rPr>
          <w:w w:val="105"/>
        </w:rPr>
        <w:t>n</w:t>
      </w:r>
      <w:r>
        <w:rPr>
          <w:spacing w:val="-7"/>
          <w:w w:val="105"/>
        </w:rPr>
        <w:t xml:space="preserve"> </w:t>
      </w:r>
      <w:r>
        <w:rPr>
          <w:w w:val="105"/>
        </w:rPr>
        <w:t>all</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aforementioned</w:t>
      </w:r>
      <w:r>
        <w:rPr>
          <w:spacing w:val="-6"/>
          <w:w w:val="105"/>
        </w:rPr>
        <w:t xml:space="preserve"> </w:t>
      </w:r>
      <w:r>
        <w:rPr>
          <w:w w:val="105"/>
        </w:rPr>
        <w:t>factors,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believes</w:t>
      </w:r>
      <w:r>
        <w:rPr>
          <w:spacing w:val="-7"/>
          <w:w w:val="105"/>
        </w:rPr>
        <w:t xml:space="preserve"> </w:t>
      </w:r>
      <w:r>
        <w:rPr>
          <w:w w:val="105"/>
        </w:rPr>
        <w:t>its</w:t>
      </w:r>
      <w:r>
        <w:rPr>
          <w:spacing w:val="-6"/>
          <w:w w:val="105"/>
        </w:rPr>
        <w:t xml:space="preserve"> </w:t>
      </w:r>
      <w:r>
        <w:rPr>
          <w:w w:val="105"/>
        </w:rPr>
        <w:t>current</w:t>
      </w:r>
      <w:r>
        <w:rPr>
          <w:spacing w:val="-7"/>
          <w:w w:val="105"/>
        </w:rPr>
        <w:t xml:space="preserve"> </w:t>
      </w:r>
      <w:r>
        <w:rPr>
          <w:w w:val="105"/>
        </w:rPr>
        <w:t>liquidity</w:t>
      </w:r>
      <w:r>
        <w:rPr>
          <w:spacing w:val="-7"/>
          <w:w w:val="105"/>
        </w:rPr>
        <w:t xml:space="preserve"> </w:t>
      </w:r>
      <w:r>
        <w:rPr>
          <w:w w:val="105"/>
        </w:rPr>
        <w:t>position</w:t>
      </w:r>
      <w:r>
        <w:rPr>
          <w:spacing w:val="-7"/>
          <w:w w:val="105"/>
        </w:rPr>
        <w:t xml:space="preserve"> </w:t>
      </w:r>
      <w:r>
        <w:rPr>
          <w:w w:val="105"/>
        </w:rPr>
        <w:t>is</w:t>
      </w:r>
      <w:r>
        <w:rPr>
          <w:spacing w:val="-7"/>
          <w:w w:val="105"/>
        </w:rPr>
        <w:t xml:space="preserve"> </w:t>
      </w:r>
      <w:r>
        <w:rPr>
          <w:w w:val="105"/>
        </w:rPr>
        <w:t>strong</w:t>
      </w:r>
      <w:r>
        <w:rPr>
          <w:spacing w:val="-7"/>
          <w:w w:val="105"/>
        </w:rPr>
        <w:t xml:space="preserve"> </w:t>
      </w:r>
      <w:r>
        <w:rPr>
          <w:w w:val="105"/>
        </w:rPr>
        <w:t>and</w:t>
      </w:r>
      <w:r>
        <w:rPr>
          <w:spacing w:val="-6"/>
          <w:w w:val="105"/>
        </w:rPr>
        <w:t xml:space="preserve"> </w:t>
      </w:r>
      <w:r>
        <w:rPr>
          <w:w w:val="105"/>
        </w:rPr>
        <w:t>will</w:t>
      </w:r>
      <w:r>
        <w:rPr>
          <w:spacing w:val="-7"/>
          <w:w w:val="105"/>
        </w:rPr>
        <w:t xml:space="preserve"> </w:t>
      </w:r>
      <w:r>
        <w:rPr>
          <w:w w:val="105"/>
        </w:rPr>
        <w:t>continue</w:t>
      </w:r>
      <w:r>
        <w:rPr>
          <w:spacing w:val="-7"/>
          <w:w w:val="105"/>
        </w:rPr>
        <w:t xml:space="preserve"> </w:t>
      </w:r>
      <w:r>
        <w:rPr>
          <w:w w:val="105"/>
        </w:rPr>
        <w:t>to</w:t>
      </w:r>
      <w:r>
        <w:rPr>
          <w:spacing w:val="-7"/>
          <w:w w:val="105"/>
        </w:rPr>
        <w:t xml:space="preserve"> </w:t>
      </w:r>
      <w:r>
        <w:rPr>
          <w:w w:val="105"/>
        </w:rPr>
        <w:t>be</w:t>
      </w:r>
      <w:r>
        <w:rPr>
          <w:spacing w:val="-7"/>
          <w:w w:val="105"/>
        </w:rPr>
        <w:t xml:space="preserve"> </w:t>
      </w:r>
      <w:r>
        <w:rPr>
          <w:w w:val="105"/>
        </w:rPr>
        <w:t>sufficient</w:t>
      </w:r>
      <w:r>
        <w:rPr>
          <w:spacing w:val="-6"/>
          <w:w w:val="105"/>
        </w:rPr>
        <w:t xml:space="preserve"> </w:t>
      </w:r>
      <w:r>
        <w:rPr>
          <w:w w:val="105"/>
        </w:rPr>
        <w:t>to</w:t>
      </w:r>
      <w:r>
        <w:rPr>
          <w:spacing w:val="-7"/>
          <w:w w:val="105"/>
        </w:rPr>
        <w:t xml:space="preserve"> </w:t>
      </w:r>
      <w:r>
        <w:rPr>
          <w:w w:val="105"/>
        </w:rPr>
        <w:t>fund</w:t>
      </w:r>
      <w:r>
        <w:rPr>
          <w:spacing w:val="-7"/>
          <w:w w:val="105"/>
        </w:rPr>
        <w:t xml:space="preserve"> </w:t>
      </w:r>
      <w:r>
        <w:rPr>
          <w:w w:val="105"/>
        </w:rPr>
        <w:t>our</w:t>
      </w:r>
      <w:r>
        <w:rPr>
          <w:spacing w:val="-7"/>
          <w:w w:val="105"/>
        </w:rPr>
        <w:t xml:space="preserve"> </w:t>
      </w:r>
      <w:r>
        <w:rPr>
          <w:w w:val="105"/>
        </w:rPr>
        <w:t>operating</w:t>
      </w:r>
      <w:r>
        <w:rPr>
          <w:spacing w:val="-7"/>
          <w:w w:val="105"/>
        </w:rPr>
        <w:t xml:space="preserve"> </w:t>
      </w:r>
      <w:r>
        <w:rPr>
          <w:w w:val="105"/>
        </w:rPr>
        <w:t>activities</w:t>
      </w:r>
      <w:r>
        <w:rPr>
          <w:spacing w:val="-7"/>
          <w:w w:val="105"/>
        </w:rPr>
        <w:t xml:space="preserve"> </w:t>
      </w:r>
      <w:r>
        <w:rPr>
          <w:w w:val="105"/>
        </w:rPr>
        <w:t xml:space="preserve">and cash commitments for investing and financing activities for the </w:t>
      </w:r>
      <w:r>
        <w:rPr>
          <w:w w:val="105"/>
        </w:rPr>
        <w:t>foreseeable</w:t>
      </w:r>
      <w:r>
        <w:rPr>
          <w:spacing w:val="-15"/>
          <w:w w:val="105"/>
        </w:rPr>
        <w:t xml:space="preserve"> </w:t>
      </w:r>
      <w:r>
        <w:rPr>
          <w:w w:val="105"/>
        </w:rPr>
        <w:t>future.</w:t>
      </w:r>
    </w:p>
    <w:p w14:paraId="1196F230" w14:textId="77777777" w:rsidR="004304EB" w:rsidRDefault="004304EB">
      <w:pPr>
        <w:pStyle w:val="a3"/>
        <w:rPr>
          <w:sz w:val="16"/>
        </w:rPr>
      </w:pPr>
    </w:p>
    <w:p w14:paraId="1196F231" w14:textId="77777777" w:rsidR="004304EB" w:rsidRDefault="004304EB">
      <w:pPr>
        <w:pStyle w:val="a3"/>
        <w:rPr>
          <w:sz w:val="16"/>
        </w:rPr>
      </w:pPr>
    </w:p>
    <w:p w14:paraId="1196F232" w14:textId="77777777" w:rsidR="004304EB" w:rsidRDefault="004304EB">
      <w:pPr>
        <w:pStyle w:val="a3"/>
        <w:spacing w:before="3"/>
        <w:rPr>
          <w:sz w:val="20"/>
        </w:rPr>
      </w:pPr>
    </w:p>
    <w:p w14:paraId="1196F233" w14:textId="77777777" w:rsidR="004304EB" w:rsidRDefault="000856F8">
      <w:pPr>
        <w:pStyle w:val="a3"/>
        <w:ind w:left="222" w:right="541"/>
        <w:jc w:val="center"/>
      </w:pPr>
      <w:r>
        <w:rPr>
          <w:noProof/>
        </w:rPr>
        <mc:AlternateContent>
          <mc:Choice Requires="wpg">
            <w:drawing>
              <wp:anchor distT="0" distB="0" distL="0" distR="0" simplePos="0" relativeHeight="251681792" behindDoc="1" locked="0" layoutInCell="1" allowOverlap="1" wp14:anchorId="1196F5A1" wp14:editId="1196F5A2">
                <wp:simplePos x="0" y="0"/>
                <wp:positionH relativeFrom="page">
                  <wp:posOffset>339090</wp:posOffset>
                </wp:positionH>
                <wp:positionV relativeFrom="paragraph">
                  <wp:posOffset>172720</wp:posOffset>
                </wp:positionV>
                <wp:extent cx="7018020" cy="15240"/>
                <wp:effectExtent l="0" t="0" r="0" b="0"/>
                <wp:wrapTopAndBottom/>
                <wp:docPr id="342" name="组合 33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41" name="任意多边形 33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43" name="任意多边形 34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44" name="任意多边形 34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45" name="任意多边形 34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605B92F" id="组合 338" o:spid="_x0000_s1026" style="position:absolute;left:0;text-align:left;margin-left:26.7pt;margin-top:13.6pt;width:552.6pt;height:1.2pt;z-index:-25163468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g+KgMAAM0NAAAOAAAAZHJzL2Uyb0RvYy54bWzsV8tu1DAU3SPxD1b2NI+ZodOoMxWijw2C&#10;Si0f4DrOQ0piy85Mpvsu2MGaJepPoAq+hgKfwbUTe9KZtjMtLVIlFClxcq/v4/jca2d7Z1bkaEqF&#10;zFg5cvwNz0G0JCzKymTkvD/efzF0kKxwGeGclXTknFLp7IyfP9uueUgDlrI8ogKBkVKGNR85aVXx&#10;0HUlSWmB5QbjtARhzESBK3gViRsJXIP1IncDz3vp1kxEXDBCpYSvu43QGWv7cUxJ9S6OJa1QPnIg&#10;tkrfhb6fqLs73sZhIjBPM9KGge8RRYGzEpxaU7u4wmgisiVTRUYEkyyuNggrXBbHGaE6B8jG9xay&#10;ORBswnUuSVgn3MIE0C7gdG+z5O30UKAsGjm9fuCgEhewSL8uzi4/fUC93lDhU/MkBLUDwY/4oWg/&#10;JM2bSnkWi0I9IRk008ieWmTprEIEPm56/tALYAEIyPxB0G+RJyksj5o16PUdBLJgM2jWhKR77Vzf&#10;9wYQmpoZ9JXQNT5dFZqNpOZAITlHSf4dSkcp5lSDL1X6FiXfoPTj4uLn2cfL88+/v3+9/PYF4Npq&#10;4NL6FisZSoDtGqCWUjZgdRL2NRo2YRySiawOKNOA4+kbWTUEjswIp2ZEZqUZCiiDWwuA40rNU0Gq&#10;IaphkRrUUxgFmtkFm9JjplUqtWKgAKuo1swGOVfJy67qgpoRmifX9holzQvI18jMs9FpgwKfK/UW&#10;YzOGSM4kbUikUtVssumD4y7AkuVZtJ/lucpaiuTkdS7QFEMr2XqlrpaMV9TyUimXTE1r3KgvwFTD&#10;AzU6YdEpEGrCRZak0JN8baklsKq4f8Lk3o1MbspThQHMvwOTh7o+cfjkmKwazIMxGepBGVtJ0dbp&#10;unq2zB6Wynu76nriVIbNo9m6lppyX9fW3als9iFL5eu3oKsN43E7MkQA7Rj2QNVh5r222z7tBjkX&#10;G7Z01VZQbi3+NkpLpLzOnY3KCP83YXucGNzMXL33r81c3x9sLpyhngp324ZpaXI7ea2aYZN5dhm+&#10;gpetx7XqYMnfw7D3cfuuPhrDP4M+37T/N+qnpPuujyXzv7DxHwAAAP//AwBQSwMEFAAGAAgAAAAh&#10;AHIgUn7gAAAACQEAAA8AAABkcnMvZG93bnJldi54bWxMj0FPg0AQhe8m/ofNmHizC1SwRZamadRT&#10;Y2JrYnqbwhRI2VnCboH+e7cnPb55L+99k60m3YqBetsYVhDOAhDEhSkbrhR879+fFiCsQy6xNUwK&#10;rmRhld/fZZiWZuQvGnauEr6EbYoKaue6VEpb1KTRzkxH7L2T6TU6L/tKlj2Ovly3MgqCRGps2C/U&#10;2NGmpuK8u2gFHyOO63n4NmzPp831sI8/f7YhKfX4MK1fQTia3F8YbvgeHXLPdDQXLq1oFcTzZ59U&#10;EL1EIG5+GC8SEEd/WSYg80z+/yD/BQAA//8DAFBLAQItABQABgAIAAAAIQC2gziS/gAAAOEBAAAT&#10;AAAAAAAAAAAAAAAAAAAAAABbQ29udGVudF9UeXBlc10ueG1sUEsBAi0AFAAGAAgAAAAhADj9If/W&#10;AAAAlAEAAAsAAAAAAAAAAAAAAAAALwEAAF9yZWxzLy5yZWxzUEsBAi0AFAAGAAgAAAAhAI0zGD4q&#10;AwAAzQ0AAA4AAAAAAAAAAAAAAAAALgIAAGRycy9lMm9Eb2MueG1sUEsBAi0AFAAGAAgAAAAhAHIg&#10;Un7gAAAACQEAAA8AAAAAAAAAAAAAAAAAhAUAAGRycy9kb3ducmV2LnhtbFBLBQYAAAAABAAEAPMA&#10;AACRBgAAAAA=&#10;">
                <v:shape id="任意多边形 33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sqbxAAAANwAAAAPAAAAZHJzL2Rvd25yZXYueG1sRI9Bi8Iw&#10;FITvwv6H8IS9aaorKtUosiAWuwi6K14fzbMtNi+liVr/vVkQPA4z8w0zX7amEjdqXGlZwaAfgSDO&#10;rC45V/D3u+5NQTiPrLGyTAoe5GC5+OjMMdb2znu6HXwuAoRdjAoK7+tYSpcVZND1bU0cvLNtDPog&#10;m1zqBu8Bbio5jKKxNFhyWCiwpu+CssvhahTUP+fJbrtKxmt33B7NJk3T6SlV6rPbrmYgPLX+HX61&#10;E63gazSA/zPhCMjFEwAA//8DAFBLAQItABQABgAIAAAAIQDb4fbL7gAAAIUBAAATAAAAAAAAAAAA&#10;AAAAAAAAAABbQ29udGVudF9UeXBlc10ueG1sUEsBAi0AFAAGAAgAAAAhAFr0LFu/AAAAFQEAAAsA&#10;AAAAAAAAAAAAAAAAHwEAAF9yZWxzLy5yZWxzUEsBAi0AFAAGAAgAAAAhALCOypvEAAAA3AAAAA8A&#10;AAAAAAAAAAAAAAAABwIAAGRycy9kb3ducmV2LnhtbFBLBQYAAAAAAwADALcAAAD4AgAAAAA=&#10;" path="m11040,12l,12,,,11052,r-12,12xe" fillcolor="#9a9a9a" stroked="f">
                  <v:path arrowok="t" textboxrect="0,0,11052,12"/>
                </v:shape>
                <v:shape id="任意多边形 34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VjGxQAAANwAAAAPAAAAZHJzL2Rvd25yZXYueG1sRI9Pi8Iw&#10;FMTvC36H8IS9ralWVqlGkRVlD3vxD3h9Ns+22LyUJNq6n94sLHgcZuY3zHzZmVrcyfnKsoLhIAFB&#10;nFtdcaHgeNh8TEH4gKyxtkwKHuRhuei9zTHTtuUd3fehEBHCPkMFZQhNJqXPSzLoB7Yhjt7FOoMh&#10;SldI7bCNcFPLUZJ8SoMVx4USG/oqKb/ub0bB72a7drd1N9md2lE6ya8/fC6mSr33u9UMRKAuvML/&#10;7W+tIB2n8HcmHgG5eAIAAP//AwBQSwECLQAUAAYACAAAACEA2+H2y+4AAACFAQAAEwAAAAAAAAAA&#10;AAAAAAAAAAAAW0NvbnRlbnRfVHlwZXNdLnhtbFBLAQItABQABgAIAAAAIQBa9CxbvwAAABUBAAAL&#10;AAAAAAAAAAAAAAAAAB8BAABfcmVscy8ucmVsc1BLAQItABQABgAIAAAAIQApDVjGxQAAANwAAAAP&#10;AAAAAAAAAAAAAAAAAAcCAABkcnMvZG93bnJldi54bWxQSwUGAAAAAAMAAwC3AAAA+QIAAAAA&#10;" path="m11052,12l,12,12,,11052,r,12xe" fillcolor="#ededed" stroked="f">
                  <v:path arrowok="t" textboxrect="0,0,11052,12"/>
                </v:shape>
                <v:shape id="任意多边形 34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8LXxgAAANwAAAAPAAAAZHJzL2Rvd25yZXYueG1sRI9ba8JA&#10;FITfC/0PyxF8qxtbCRpdpRcEsRTq5cW3Q/aYxGbPht3VRH+9Wyj0cZiZb5jZojO1uJDzlWUFw0EC&#10;gji3uuJCwX63fBqD8AFZY22ZFFzJw2L++DDDTNuWN3TZhkJECPsMFZQhNJmUPi/JoB/Yhjh6R+sM&#10;hihdIbXDNsJNLZ+TJJUGK44LJTb0XlL+sz0bBfLbpentepic1u5zt/yowxu3X0r1e93rFESgLvyH&#10;/9orreBlNILfM/EIyPkdAAD//wMAUEsBAi0AFAAGAAgAAAAhANvh9svuAAAAhQEAABMAAAAAAAAA&#10;AAAAAAAAAAAAAFtDb250ZW50X1R5cGVzXS54bWxQSwECLQAUAAYACAAAACEAWvQsW78AAAAVAQAA&#10;CwAAAAAAAAAAAAAAAAAfAQAAX3JlbHMvLnJlbHNQSwECLQAUAAYACAAAACEAixvC18YAAADcAAAA&#10;DwAAAAAAAAAAAAAAAAAHAgAAZHJzL2Rvd25yZXYueG1sUEsFBgAAAAADAAMAtwAAAPoCAAAAAA==&#10;" path="m,24l,,12,r,12l,24xe" fillcolor="#9a9a9a" stroked="f">
                  <v:path arrowok="t" textboxrect="0,0,12,24"/>
                </v:shape>
                <v:shape id="任意多边形 34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q7cxQAAANwAAAAPAAAAZHJzL2Rvd25yZXYueG1sRI/dagIx&#10;FITvC75DOII3otlaFVmNUsSFUmipf/fHzXF3cXOyJqlu374pCL0cZuYbZrFqTS1u5HxlWcHzMAFB&#10;nFtdcaHgsM8GMxA+IGusLZOCH/KwWnaeFphqe+ct3XahEBHCPkUFZQhNKqXPSzLoh7Yhjt7ZOoMh&#10;SldI7fAe4aaWoySZSoMVx4USG1qXlF9230bB9t0fP/pSf25O7Zexh3F2dddMqV63fZ2DCNSG//Cj&#10;/aYVvIwn8HcmHgG5/AUAAP//AwBQSwECLQAUAAYACAAAACEA2+H2y+4AAACFAQAAEwAAAAAAAAAA&#10;AAAAAAAAAAAAW0NvbnRlbnRfVHlwZXNdLnhtbFBLAQItABQABgAIAAAAIQBa9CxbvwAAABUBAAAL&#10;AAAAAAAAAAAAAAAAAB8BAABfcmVscy8ucmVsc1BLAQItABQABgAIAAAAIQBkKq7c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47</w:t>
      </w:r>
    </w:p>
    <w:p w14:paraId="1196F234" w14:textId="77777777" w:rsidR="004304EB" w:rsidRDefault="004304EB">
      <w:pPr>
        <w:jc w:val="center"/>
        <w:sectPr w:rsidR="004304EB">
          <w:pgSz w:w="12240" w:h="15840"/>
          <w:pgMar w:top="1100" w:right="500" w:bottom="280" w:left="340" w:header="720" w:footer="720" w:gutter="0"/>
          <w:cols w:space="720"/>
        </w:sectPr>
      </w:pPr>
    </w:p>
    <w:p w14:paraId="1196F235" w14:textId="77777777" w:rsidR="004304EB" w:rsidRDefault="000856F8">
      <w:pPr>
        <w:pStyle w:val="3"/>
        <w:spacing w:before="74"/>
      </w:pPr>
      <w:r>
        <w:rPr>
          <w:w w:val="105"/>
        </w:rPr>
        <w:t>Cash Flows from Operating Activities</w:t>
      </w:r>
    </w:p>
    <w:p w14:paraId="1196F236" w14:textId="77777777" w:rsidR="004304EB" w:rsidRDefault="000856F8">
      <w:pPr>
        <w:pStyle w:val="a3"/>
        <w:spacing w:before="103" w:line="249" w:lineRule="auto"/>
        <w:ind w:left="146" w:right="219"/>
      </w:pPr>
      <w:r>
        <w:rPr>
          <w:w w:val="105"/>
        </w:rPr>
        <w:t>As part of our continued efforts to improve our working capital efficiency, we have worked with our suppliers over the past several years to revisit terms and conditions, including t</w:t>
      </w:r>
      <w:r>
        <w:rPr>
          <w:w w:val="105"/>
        </w:rPr>
        <w:t>he extension of payment terms. Our current payment terms with the majority of our suppliers are 120 days. Additionally, two global financial institutions offer a voluntary supply chain finance ("SCF") program which enables our suppliers, at their sole disc</w:t>
      </w:r>
      <w:r>
        <w:rPr>
          <w:w w:val="105"/>
        </w:rPr>
        <w:t>retion, to sell their receivables from the Company to these financial institutions on a non-recourse basis at a rate that leverages our credit rating and thus might be more beneficial to them. The SCF program is available to suppliers of goods and services</w:t>
      </w:r>
      <w:r>
        <w:rPr>
          <w:w w:val="105"/>
        </w:rPr>
        <w:t xml:space="preserve"> included in cost of goods sold as well as suppliers of goods and services included in selling, general and administrative expenses in our consolidated statement of income. The Company</w:t>
      </w:r>
      <w:r>
        <w:rPr>
          <w:spacing w:val="-8"/>
          <w:w w:val="105"/>
        </w:rPr>
        <w:t xml:space="preserve"> </w:t>
      </w:r>
      <w:r>
        <w:rPr>
          <w:w w:val="105"/>
        </w:rPr>
        <w:t>and</w:t>
      </w:r>
      <w:r>
        <w:rPr>
          <w:spacing w:val="-7"/>
          <w:w w:val="105"/>
        </w:rPr>
        <w:t xml:space="preserve"> </w:t>
      </w:r>
      <w:r>
        <w:rPr>
          <w:w w:val="105"/>
        </w:rPr>
        <w:t>our</w:t>
      </w:r>
      <w:r>
        <w:rPr>
          <w:spacing w:val="-7"/>
          <w:w w:val="105"/>
        </w:rPr>
        <w:t xml:space="preserve"> </w:t>
      </w:r>
      <w:r>
        <w:rPr>
          <w:w w:val="105"/>
        </w:rPr>
        <w:t>suppliers</w:t>
      </w:r>
      <w:r>
        <w:rPr>
          <w:spacing w:val="-8"/>
          <w:w w:val="105"/>
        </w:rPr>
        <w:t xml:space="preserve"> </w:t>
      </w:r>
      <w:r>
        <w:rPr>
          <w:w w:val="105"/>
        </w:rPr>
        <w:t>agree</w:t>
      </w:r>
      <w:r>
        <w:rPr>
          <w:spacing w:val="-7"/>
          <w:w w:val="105"/>
        </w:rPr>
        <w:t xml:space="preserve"> </w:t>
      </w:r>
      <w:r>
        <w:rPr>
          <w:w w:val="105"/>
        </w:rPr>
        <w:t>on</w:t>
      </w:r>
      <w:r>
        <w:rPr>
          <w:spacing w:val="-7"/>
          <w:w w:val="105"/>
        </w:rPr>
        <w:t xml:space="preserve"> </w:t>
      </w:r>
      <w:r>
        <w:rPr>
          <w:w w:val="105"/>
        </w:rPr>
        <w:t>commercial</w:t>
      </w:r>
      <w:r>
        <w:rPr>
          <w:spacing w:val="-7"/>
          <w:w w:val="105"/>
        </w:rPr>
        <w:t xml:space="preserve"> </w:t>
      </w:r>
      <w:r>
        <w:rPr>
          <w:w w:val="105"/>
        </w:rPr>
        <w:t>terms</w:t>
      </w:r>
      <w:r>
        <w:rPr>
          <w:spacing w:val="-8"/>
          <w:w w:val="105"/>
        </w:rPr>
        <w:t xml:space="preserve"> </w:t>
      </w:r>
      <w:r>
        <w:rPr>
          <w:w w:val="105"/>
        </w:rPr>
        <w:t>for</w:t>
      </w:r>
      <w:r>
        <w:rPr>
          <w:spacing w:val="-7"/>
          <w:w w:val="105"/>
        </w:rPr>
        <w:t xml:space="preserve"> </w:t>
      </w:r>
      <w:r>
        <w:rPr>
          <w:w w:val="105"/>
        </w:rPr>
        <w:t>the</w:t>
      </w:r>
      <w:r>
        <w:rPr>
          <w:spacing w:val="-7"/>
          <w:w w:val="105"/>
        </w:rPr>
        <w:t xml:space="preserve"> </w:t>
      </w:r>
      <w:r>
        <w:rPr>
          <w:w w:val="105"/>
        </w:rPr>
        <w:t>goods</w:t>
      </w:r>
      <w:r>
        <w:rPr>
          <w:spacing w:val="-8"/>
          <w:w w:val="105"/>
        </w:rPr>
        <w:t xml:space="preserve"> </w:t>
      </w:r>
      <w:r>
        <w:rPr>
          <w:w w:val="105"/>
        </w:rPr>
        <w:t>and</w:t>
      </w:r>
      <w:r>
        <w:rPr>
          <w:spacing w:val="-7"/>
          <w:w w:val="105"/>
        </w:rPr>
        <w:t xml:space="preserve"> </w:t>
      </w:r>
      <w:r>
        <w:rPr>
          <w:w w:val="105"/>
        </w:rPr>
        <w:t>services</w:t>
      </w:r>
      <w:r>
        <w:rPr>
          <w:spacing w:val="-7"/>
          <w:w w:val="105"/>
        </w:rPr>
        <w:t xml:space="preserve"> </w:t>
      </w:r>
      <w:r>
        <w:rPr>
          <w:w w:val="105"/>
        </w:rPr>
        <w:t>we</w:t>
      </w:r>
      <w:r>
        <w:rPr>
          <w:spacing w:val="-7"/>
          <w:w w:val="105"/>
        </w:rPr>
        <w:t xml:space="preserve"> </w:t>
      </w:r>
      <w:r>
        <w:rPr>
          <w:w w:val="105"/>
        </w:rPr>
        <w:t>procure,</w:t>
      </w:r>
      <w:r>
        <w:rPr>
          <w:spacing w:val="-8"/>
          <w:w w:val="105"/>
        </w:rPr>
        <w:t xml:space="preserve"> </w:t>
      </w:r>
      <w:r>
        <w:rPr>
          <w:w w:val="105"/>
        </w:rPr>
        <w:t>including</w:t>
      </w:r>
      <w:r>
        <w:rPr>
          <w:spacing w:val="-7"/>
          <w:w w:val="105"/>
        </w:rPr>
        <w:t xml:space="preserve"> </w:t>
      </w:r>
      <w:r>
        <w:rPr>
          <w:w w:val="105"/>
        </w:rPr>
        <w:t>prices,</w:t>
      </w:r>
      <w:r>
        <w:rPr>
          <w:spacing w:val="-7"/>
          <w:w w:val="105"/>
        </w:rPr>
        <w:t xml:space="preserve"> </w:t>
      </w:r>
      <w:r>
        <w:rPr>
          <w:w w:val="105"/>
        </w:rPr>
        <w:t>quantities</w:t>
      </w:r>
      <w:r>
        <w:rPr>
          <w:spacing w:val="-8"/>
          <w:w w:val="105"/>
        </w:rPr>
        <w:t xml:space="preserve"> </w:t>
      </w:r>
      <w:r>
        <w:rPr>
          <w:w w:val="105"/>
        </w:rPr>
        <w:t>and</w:t>
      </w:r>
      <w:r>
        <w:rPr>
          <w:spacing w:val="-7"/>
          <w:w w:val="105"/>
        </w:rPr>
        <w:t xml:space="preserve"> </w:t>
      </w:r>
      <w:r>
        <w:rPr>
          <w:w w:val="105"/>
        </w:rPr>
        <w:t>payment</w:t>
      </w:r>
      <w:r>
        <w:rPr>
          <w:spacing w:val="-7"/>
          <w:w w:val="105"/>
        </w:rPr>
        <w:t xml:space="preserve"> </w:t>
      </w:r>
      <w:r>
        <w:rPr>
          <w:w w:val="105"/>
        </w:rPr>
        <w:t>terms,</w:t>
      </w:r>
      <w:r>
        <w:rPr>
          <w:spacing w:val="-7"/>
          <w:w w:val="105"/>
        </w:rPr>
        <w:t xml:space="preserve"> </w:t>
      </w:r>
      <w:r>
        <w:rPr>
          <w:w w:val="105"/>
        </w:rPr>
        <w:t>regardless</w:t>
      </w:r>
      <w:r>
        <w:rPr>
          <w:spacing w:val="-8"/>
          <w:w w:val="105"/>
        </w:rPr>
        <w:t xml:space="preserve"> </w:t>
      </w:r>
      <w:r>
        <w:rPr>
          <w:w w:val="105"/>
        </w:rPr>
        <w:t>of</w:t>
      </w:r>
      <w:r>
        <w:rPr>
          <w:spacing w:val="-7"/>
          <w:w w:val="105"/>
        </w:rPr>
        <w:t xml:space="preserve"> </w:t>
      </w:r>
      <w:r>
        <w:rPr>
          <w:w w:val="105"/>
        </w:rPr>
        <w:t>whether</w:t>
      </w:r>
      <w:r>
        <w:rPr>
          <w:spacing w:val="-7"/>
          <w:w w:val="105"/>
        </w:rPr>
        <w:t xml:space="preserve"> </w:t>
      </w:r>
      <w:r>
        <w:rPr>
          <w:w w:val="105"/>
        </w:rPr>
        <w:t>the</w:t>
      </w:r>
      <w:r>
        <w:rPr>
          <w:spacing w:val="-8"/>
          <w:w w:val="105"/>
        </w:rPr>
        <w:t xml:space="preserve"> </w:t>
      </w:r>
      <w:r>
        <w:rPr>
          <w:w w:val="105"/>
        </w:rPr>
        <w:t>supplier elects</w:t>
      </w:r>
      <w:r>
        <w:rPr>
          <w:spacing w:val="-7"/>
          <w:w w:val="105"/>
        </w:rPr>
        <w:t xml:space="preserve"> </w:t>
      </w:r>
      <w:r>
        <w:rPr>
          <w:w w:val="105"/>
        </w:rPr>
        <w:t>to</w:t>
      </w:r>
      <w:r>
        <w:rPr>
          <w:spacing w:val="-6"/>
          <w:w w:val="105"/>
        </w:rPr>
        <w:t xml:space="preserve"> </w:t>
      </w:r>
      <w:r>
        <w:rPr>
          <w:w w:val="105"/>
        </w:rPr>
        <w:t>participate</w:t>
      </w:r>
      <w:r>
        <w:rPr>
          <w:spacing w:val="-6"/>
          <w:w w:val="105"/>
        </w:rPr>
        <w:t xml:space="preserve"> </w:t>
      </w:r>
      <w:r>
        <w:rPr>
          <w:w w:val="105"/>
        </w:rPr>
        <w:t>in</w:t>
      </w:r>
      <w:r>
        <w:rPr>
          <w:spacing w:val="-6"/>
          <w:w w:val="105"/>
        </w:rPr>
        <w:t xml:space="preserve"> </w:t>
      </w:r>
      <w:r>
        <w:rPr>
          <w:w w:val="105"/>
        </w:rPr>
        <w:t>the</w:t>
      </w:r>
      <w:r>
        <w:rPr>
          <w:spacing w:val="-7"/>
          <w:w w:val="105"/>
        </w:rPr>
        <w:t xml:space="preserve"> </w:t>
      </w:r>
      <w:r>
        <w:rPr>
          <w:w w:val="105"/>
        </w:rPr>
        <w:t>SCF</w:t>
      </w:r>
      <w:r>
        <w:rPr>
          <w:spacing w:val="-6"/>
          <w:w w:val="105"/>
        </w:rPr>
        <w:t xml:space="preserve"> </w:t>
      </w:r>
      <w:r>
        <w:rPr>
          <w:w w:val="105"/>
        </w:rPr>
        <w:t>program.</w:t>
      </w:r>
      <w:r>
        <w:rPr>
          <w:spacing w:val="-6"/>
          <w:w w:val="105"/>
        </w:rPr>
        <w:t xml:space="preserve"> </w:t>
      </w:r>
      <w:r>
        <w:rPr>
          <w:w w:val="105"/>
        </w:rPr>
        <w:t>The</w:t>
      </w:r>
      <w:r>
        <w:rPr>
          <w:spacing w:val="-6"/>
          <w:w w:val="105"/>
        </w:rPr>
        <w:t xml:space="preserve"> </w:t>
      </w:r>
      <w:r>
        <w:rPr>
          <w:w w:val="105"/>
        </w:rPr>
        <w:t>suppliers</w:t>
      </w:r>
      <w:r>
        <w:rPr>
          <w:spacing w:val="-7"/>
          <w:w w:val="105"/>
        </w:rPr>
        <w:t xml:space="preserve"> </w:t>
      </w:r>
      <w:r>
        <w:rPr>
          <w:w w:val="105"/>
        </w:rPr>
        <w:t>sell</w:t>
      </w:r>
      <w:r>
        <w:rPr>
          <w:spacing w:val="-6"/>
          <w:w w:val="105"/>
        </w:rPr>
        <w:t xml:space="preserve"> </w:t>
      </w:r>
      <w:r>
        <w:rPr>
          <w:w w:val="105"/>
        </w:rPr>
        <w:t>goods</w:t>
      </w:r>
      <w:r>
        <w:rPr>
          <w:spacing w:val="-6"/>
          <w:w w:val="105"/>
        </w:rPr>
        <w:t xml:space="preserve"> </w:t>
      </w:r>
      <w:r>
        <w:rPr>
          <w:w w:val="105"/>
        </w:rPr>
        <w:t>or</w:t>
      </w:r>
      <w:r>
        <w:rPr>
          <w:spacing w:val="-6"/>
          <w:w w:val="105"/>
        </w:rPr>
        <w:t xml:space="preserve"> </w:t>
      </w:r>
      <w:r>
        <w:rPr>
          <w:w w:val="105"/>
        </w:rPr>
        <w:t>services,</w:t>
      </w:r>
      <w:r>
        <w:rPr>
          <w:spacing w:val="-6"/>
          <w:w w:val="105"/>
        </w:rPr>
        <w:t xml:space="preserve"> </w:t>
      </w:r>
      <w:r>
        <w:rPr>
          <w:w w:val="105"/>
        </w:rPr>
        <w:t>as</w:t>
      </w:r>
      <w:r>
        <w:rPr>
          <w:spacing w:val="-7"/>
          <w:w w:val="105"/>
        </w:rPr>
        <w:t xml:space="preserve"> </w:t>
      </w:r>
      <w:r>
        <w:rPr>
          <w:w w:val="105"/>
        </w:rPr>
        <w:t>applicable,</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Company</w:t>
      </w:r>
      <w:r>
        <w:rPr>
          <w:spacing w:val="-7"/>
          <w:w w:val="105"/>
        </w:rPr>
        <w:t xml:space="preserve"> </w:t>
      </w:r>
      <w:r>
        <w:rPr>
          <w:w w:val="105"/>
        </w:rPr>
        <w:t>and</w:t>
      </w:r>
      <w:r>
        <w:rPr>
          <w:spacing w:val="-6"/>
          <w:w w:val="105"/>
        </w:rPr>
        <w:t xml:space="preserve"> </w:t>
      </w:r>
      <w:r>
        <w:rPr>
          <w:w w:val="105"/>
        </w:rPr>
        <w:t>they</w:t>
      </w:r>
      <w:r>
        <w:rPr>
          <w:spacing w:val="-6"/>
          <w:w w:val="105"/>
        </w:rPr>
        <w:t xml:space="preserve"> </w:t>
      </w:r>
      <w:r>
        <w:rPr>
          <w:w w:val="105"/>
        </w:rPr>
        <w:t>issue</w:t>
      </w:r>
      <w:r>
        <w:rPr>
          <w:spacing w:val="-6"/>
          <w:w w:val="105"/>
        </w:rPr>
        <w:t xml:space="preserve"> </w:t>
      </w:r>
      <w:r>
        <w:rPr>
          <w:w w:val="105"/>
        </w:rPr>
        <w:t>the</w:t>
      </w:r>
      <w:r>
        <w:rPr>
          <w:spacing w:val="-7"/>
          <w:w w:val="105"/>
        </w:rPr>
        <w:t xml:space="preserve"> </w:t>
      </w:r>
      <w:r>
        <w:rPr>
          <w:w w:val="105"/>
        </w:rPr>
        <w:t>associated</w:t>
      </w:r>
      <w:r>
        <w:rPr>
          <w:spacing w:val="-6"/>
          <w:w w:val="105"/>
        </w:rPr>
        <w:t xml:space="preserve"> </w:t>
      </w:r>
      <w:r>
        <w:rPr>
          <w:w w:val="105"/>
        </w:rPr>
        <w:t>invoices</w:t>
      </w:r>
      <w:r>
        <w:rPr>
          <w:spacing w:val="-6"/>
          <w:w w:val="105"/>
        </w:rPr>
        <w:t xml:space="preserve"> </w:t>
      </w:r>
      <w:r>
        <w:rPr>
          <w:w w:val="105"/>
        </w:rPr>
        <w:t>to</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the agreed-upon contractual terms. Then, if they are participating in the SCF program, our suppliers, at their sole discretion, determine which invoices, if any, they want to sell to the</w:t>
      </w:r>
      <w:r>
        <w:rPr>
          <w:spacing w:val="-6"/>
          <w:w w:val="105"/>
        </w:rPr>
        <w:t xml:space="preserve"> </w:t>
      </w:r>
      <w:r>
        <w:rPr>
          <w:w w:val="105"/>
        </w:rPr>
        <w:t>financial</w:t>
      </w:r>
      <w:r>
        <w:rPr>
          <w:spacing w:val="-6"/>
          <w:w w:val="105"/>
        </w:rPr>
        <w:t xml:space="preserve"> </w:t>
      </w:r>
      <w:r>
        <w:rPr>
          <w:w w:val="105"/>
        </w:rPr>
        <w:t>institutions.</w:t>
      </w:r>
      <w:r>
        <w:rPr>
          <w:spacing w:val="-6"/>
          <w:w w:val="105"/>
        </w:rPr>
        <w:t xml:space="preserve"> </w:t>
      </w:r>
      <w:r>
        <w:rPr>
          <w:w w:val="105"/>
        </w:rPr>
        <w:t>Our</w:t>
      </w:r>
      <w:r>
        <w:rPr>
          <w:spacing w:val="-6"/>
          <w:w w:val="105"/>
        </w:rPr>
        <w:t xml:space="preserve"> </w:t>
      </w:r>
      <w:r>
        <w:rPr>
          <w:w w:val="105"/>
        </w:rPr>
        <w:t>suppliers’</w:t>
      </w:r>
      <w:r>
        <w:rPr>
          <w:spacing w:val="-6"/>
          <w:w w:val="105"/>
        </w:rPr>
        <w:t xml:space="preserve"> </w:t>
      </w:r>
      <w:r>
        <w:rPr>
          <w:w w:val="105"/>
        </w:rPr>
        <w:t>voluntary</w:t>
      </w:r>
      <w:r>
        <w:rPr>
          <w:spacing w:val="-6"/>
          <w:w w:val="105"/>
        </w:rPr>
        <w:t xml:space="preserve"> </w:t>
      </w:r>
      <w:r>
        <w:rPr>
          <w:w w:val="105"/>
        </w:rPr>
        <w:t>inclusion</w:t>
      </w:r>
      <w:r>
        <w:rPr>
          <w:spacing w:val="-6"/>
          <w:w w:val="105"/>
        </w:rPr>
        <w:t xml:space="preserve"> </w:t>
      </w:r>
      <w:r>
        <w:rPr>
          <w:w w:val="105"/>
        </w:rPr>
        <w:t>of</w:t>
      </w:r>
      <w:r>
        <w:rPr>
          <w:spacing w:val="-5"/>
          <w:w w:val="105"/>
        </w:rPr>
        <w:t xml:space="preserve"> </w:t>
      </w:r>
      <w:r>
        <w:rPr>
          <w:w w:val="105"/>
        </w:rPr>
        <w:t>invoices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SCF</w:t>
      </w:r>
      <w:r>
        <w:rPr>
          <w:spacing w:val="-6"/>
          <w:w w:val="105"/>
        </w:rPr>
        <w:t xml:space="preserve"> </w:t>
      </w:r>
      <w:r>
        <w:rPr>
          <w:w w:val="105"/>
        </w:rPr>
        <w:t>program</w:t>
      </w:r>
      <w:r>
        <w:rPr>
          <w:spacing w:val="-6"/>
          <w:w w:val="105"/>
        </w:rPr>
        <w:t xml:space="preserve"> </w:t>
      </w:r>
      <w:r>
        <w:rPr>
          <w:w w:val="105"/>
        </w:rPr>
        <w:t>has</w:t>
      </w:r>
      <w:r>
        <w:rPr>
          <w:spacing w:val="-6"/>
          <w:w w:val="105"/>
        </w:rPr>
        <w:t xml:space="preserve"> </w:t>
      </w:r>
      <w:r>
        <w:rPr>
          <w:w w:val="105"/>
        </w:rPr>
        <w:t>no</w:t>
      </w:r>
      <w:r>
        <w:rPr>
          <w:spacing w:val="-6"/>
          <w:w w:val="105"/>
        </w:rPr>
        <w:t xml:space="preserve"> </w:t>
      </w:r>
      <w:r>
        <w:rPr>
          <w:w w:val="105"/>
        </w:rPr>
        <w:t>bearing</w:t>
      </w:r>
      <w:r>
        <w:rPr>
          <w:spacing w:val="-5"/>
          <w:w w:val="105"/>
        </w:rPr>
        <w:t xml:space="preserve"> </w:t>
      </w:r>
      <w:r>
        <w:rPr>
          <w:w w:val="105"/>
        </w:rPr>
        <w:t>on</w:t>
      </w:r>
      <w:r>
        <w:rPr>
          <w:spacing w:val="-6"/>
          <w:w w:val="105"/>
        </w:rPr>
        <w:t xml:space="preserve"> </w:t>
      </w:r>
      <w:r>
        <w:rPr>
          <w:w w:val="105"/>
        </w:rPr>
        <w:t>our</w:t>
      </w:r>
      <w:r>
        <w:rPr>
          <w:spacing w:val="-6"/>
          <w:w w:val="105"/>
        </w:rPr>
        <w:t xml:space="preserve"> </w:t>
      </w:r>
      <w:r>
        <w:rPr>
          <w:w w:val="105"/>
        </w:rPr>
        <w:t>payment</w:t>
      </w:r>
      <w:r>
        <w:rPr>
          <w:spacing w:val="-6"/>
          <w:w w:val="105"/>
        </w:rPr>
        <w:t xml:space="preserve"> </w:t>
      </w:r>
      <w:r>
        <w:rPr>
          <w:w w:val="105"/>
        </w:rPr>
        <w:t>terms.</w:t>
      </w:r>
      <w:r>
        <w:rPr>
          <w:spacing w:val="-6"/>
          <w:w w:val="105"/>
        </w:rPr>
        <w:t xml:space="preserve"> </w:t>
      </w:r>
      <w:r>
        <w:rPr>
          <w:w w:val="105"/>
        </w:rPr>
        <w:t>No</w:t>
      </w:r>
      <w:r>
        <w:rPr>
          <w:spacing w:val="-6"/>
          <w:w w:val="105"/>
        </w:rPr>
        <w:t xml:space="preserve"> </w:t>
      </w:r>
      <w:r>
        <w:rPr>
          <w:w w:val="105"/>
        </w:rPr>
        <w:t>guarantees</w:t>
      </w:r>
      <w:r>
        <w:rPr>
          <w:spacing w:val="-6"/>
          <w:w w:val="105"/>
        </w:rPr>
        <w:t xml:space="preserve"> </w:t>
      </w:r>
      <w:r>
        <w:rPr>
          <w:w w:val="105"/>
        </w:rPr>
        <w:t>are</w:t>
      </w:r>
      <w:r>
        <w:rPr>
          <w:spacing w:val="-6"/>
          <w:w w:val="105"/>
        </w:rPr>
        <w:t xml:space="preserve"> </w:t>
      </w:r>
      <w:r>
        <w:rPr>
          <w:w w:val="105"/>
        </w:rPr>
        <w:t>provided</w:t>
      </w:r>
      <w:r>
        <w:rPr>
          <w:spacing w:val="-5"/>
          <w:w w:val="105"/>
        </w:rPr>
        <w:t xml:space="preserve"> </w:t>
      </w:r>
      <w:r>
        <w:rPr>
          <w:w w:val="105"/>
        </w:rPr>
        <w:t>by</w:t>
      </w:r>
      <w:r>
        <w:rPr>
          <w:spacing w:val="-6"/>
          <w:w w:val="105"/>
        </w:rPr>
        <w:t xml:space="preserve"> </w:t>
      </w:r>
      <w:r>
        <w:rPr>
          <w:w w:val="105"/>
        </w:rPr>
        <w:t>the</w:t>
      </w:r>
      <w:r>
        <w:rPr>
          <w:spacing w:val="-6"/>
          <w:w w:val="105"/>
        </w:rPr>
        <w:t xml:space="preserve"> </w:t>
      </w:r>
      <w:r>
        <w:rPr>
          <w:w w:val="105"/>
        </w:rPr>
        <w:t>Company or</w:t>
      </w:r>
      <w:r>
        <w:rPr>
          <w:spacing w:val="-5"/>
          <w:w w:val="105"/>
        </w:rPr>
        <w:t xml:space="preserve"> </w:t>
      </w:r>
      <w:r>
        <w:rPr>
          <w:w w:val="105"/>
        </w:rPr>
        <w:t>any</w:t>
      </w:r>
      <w:r>
        <w:rPr>
          <w:spacing w:val="-5"/>
          <w:w w:val="105"/>
        </w:rPr>
        <w:t xml:space="preserve"> </w:t>
      </w:r>
      <w:r>
        <w:rPr>
          <w:w w:val="105"/>
        </w:rPr>
        <w:t>of</w:t>
      </w:r>
      <w:r>
        <w:rPr>
          <w:spacing w:val="-5"/>
          <w:w w:val="105"/>
        </w:rPr>
        <w:t xml:space="preserve"> </w:t>
      </w:r>
      <w:r>
        <w:rPr>
          <w:w w:val="105"/>
        </w:rPr>
        <w:t>our</w:t>
      </w:r>
      <w:r>
        <w:rPr>
          <w:spacing w:val="-5"/>
          <w:w w:val="105"/>
        </w:rPr>
        <w:t xml:space="preserve"> </w:t>
      </w:r>
      <w:r>
        <w:rPr>
          <w:w w:val="105"/>
        </w:rPr>
        <w:t>subsidiaries</w:t>
      </w:r>
      <w:r>
        <w:rPr>
          <w:spacing w:val="-5"/>
          <w:w w:val="105"/>
        </w:rPr>
        <w:t xml:space="preserve"> </w:t>
      </w:r>
      <w:r>
        <w:rPr>
          <w:w w:val="105"/>
        </w:rPr>
        <w:t>under</w:t>
      </w:r>
      <w:r>
        <w:rPr>
          <w:spacing w:val="-5"/>
          <w:w w:val="105"/>
        </w:rPr>
        <w:t xml:space="preserve"> </w:t>
      </w:r>
      <w:r>
        <w:rPr>
          <w:w w:val="105"/>
        </w:rPr>
        <w:t>the</w:t>
      </w:r>
      <w:r>
        <w:rPr>
          <w:spacing w:val="-5"/>
          <w:w w:val="105"/>
        </w:rPr>
        <w:t xml:space="preserve"> </w:t>
      </w:r>
      <w:r>
        <w:rPr>
          <w:w w:val="105"/>
        </w:rPr>
        <w:t>SCF</w:t>
      </w:r>
      <w:r>
        <w:rPr>
          <w:spacing w:val="-5"/>
          <w:w w:val="105"/>
        </w:rPr>
        <w:t xml:space="preserve"> </w:t>
      </w:r>
      <w:r>
        <w:rPr>
          <w:w w:val="105"/>
        </w:rPr>
        <w:t>program.</w:t>
      </w:r>
      <w:r>
        <w:rPr>
          <w:spacing w:val="-5"/>
          <w:w w:val="105"/>
        </w:rPr>
        <w:t xml:space="preserve"> </w:t>
      </w:r>
      <w:r>
        <w:rPr>
          <w:w w:val="105"/>
        </w:rPr>
        <w:t>We</w:t>
      </w:r>
      <w:r>
        <w:rPr>
          <w:spacing w:val="-5"/>
          <w:w w:val="105"/>
        </w:rPr>
        <w:t xml:space="preserve"> </w:t>
      </w:r>
      <w:r>
        <w:rPr>
          <w:w w:val="105"/>
        </w:rPr>
        <w:t>have</w:t>
      </w:r>
      <w:r>
        <w:rPr>
          <w:spacing w:val="-5"/>
          <w:w w:val="105"/>
        </w:rPr>
        <w:t xml:space="preserve"> </w:t>
      </w:r>
      <w:r>
        <w:rPr>
          <w:w w:val="105"/>
        </w:rPr>
        <w:t>no</w:t>
      </w:r>
      <w:r>
        <w:rPr>
          <w:spacing w:val="-5"/>
          <w:w w:val="105"/>
        </w:rPr>
        <w:t xml:space="preserve"> </w:t>
      </w:r>
      <w:r>
        <w:rPr>
          <w:w w:val="105"/>
        </w:rPr>
        <w:t>economic</w:t>
      </w:r>
      <w:r>
        <w:rPr>
          <w:spacing w:val="-5"/>
          <w:w w:val="105"/>
        </w:rPr>
        <w:t xml:space="preserve"> </w:t>
      </w:r>
      <w:r>
        <w:rPr>
          <w:w w:val="105"/>
        </w:rPr>
        <w:t>interest</w:t>
      </w:r>
      <w:r>
        <w:rPr>
          <w:spacing w:val="-5"/>
          <w:w w:val="105"/>
        </w:rPr>
        <w:t xml:space="preserve"> </w:t>
      </w:r>
      <w:r>
        <w:rPr>
          <w:w w:val="105"/>
        </w:rPr>
        <w:t>in</w:t>
      </w:r>
      <w:r>
        <w:rPr>
          <w:spacing w:val="-5"/>
          <w:w w:val="105"/>
        </w:rPr>
        <w:t xml:space="preserve"> </w:t>
      </w:r>
      <w:r>
        <w:rPr>
          <w:w w:val="105"/>
        </w:rPr>
        <w:t>a</w:t>
      </w:r>
      <w:r>
        <w:rPr>
          <w:spacing w:val="-5"/>
          <w:w w:val="105"/>
        </w:rPr>
        <w:t xml:space="preserve"> </w:t>
      </w:r>
      <w:r>
        <w:rPr>
          <w:w w:val="105"/>
        </w:rPr>
        <w:t>supplier’s</w:t>
      </w:r>
      <w:r>
        <w:rPr>
          <w:spacing w:val="-5"/>
          <w:w w:val="105"/>
        </w:rPr>
        <w:t xml:space="preserve"> </w:t>
      </w:r>
      <w:r>
        <w:rPr>
          <w:w w:val="105"/>
        </w:rPr>
        <w:t>decision</w:t>
      </w:r>
      <w:r>
        <w:rPr>
          <w:spacing w:val="-5"/>
          <w:w w:val="105"/>
        </w:rPr>
        <w:t xml:space="preserve"> </w:t>
      </w:r>
      <w:r>
        <w:rPr>
          <w:w w:val="105"/>
        </w:rPr>
        <w:t>to</w:t>
      </w:r>
      <w:r>
        <w:rPr>
          <w:spacing w:val="-5"/>
          <w:w w:val="105"/>
        </w:rPr>
        <w:t xml:space="preserve"> </w:t>
      </w:r>
      <w:r>
        <w:rPr>
          <w:w w:val="105"/>
        </w:rPr>
        <w:t>participate</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SCF</w:t>
      </w:r>
      <w:r>
        <w:rPr>
          <w:spacing w:val="-5"/>
          <w:w w:val="105"/>
        </w:rPr>
        <w:t xml:space="preserve"> </w:t>
      </w:r>
      <w:r>
        <w:rPr>
          <w:w w:val="105"/>
        </w:rPr>
        <w:t>program,</w:t>
      </w:r>
      <w:r>
        <w:rPr>
          <w:spacing w:val="-5"/>
          <w:w w:val="105"/>
        </w:rPr>
        <w:t xml:space="preserve"> </w:t>
      </w:r>
      <w:r>
        <w:rPr>
          <w:w w:val="105"/>
        </w:rPr>
        <w:t>and</w:t>
      </w:r>
      <w:r>
        <w:rPr>
          <w:spacing w:val="-5"/>
          <w:w w:val="105"/>
        </w:rPr>
        <w:t xml:space="preserve"> </w:t>
      </w:r>
      <w:r>
        <w:rPr>
          <w:w w:val="105"/>
        </w:rPr>
        <w:t>we</w:t>
      </w:r>
      <w:r>
        <w:rPr>
          <w:spacing w:val="-5"/>
          <w:w w:val="105"/>
        </w:rPr>
        <w:t xml:space="preserve"> </w:t>
      </w:r>
      <w:r>
        <w:rPr>
          <w:w w:val="105"/>
        </w:rPr>
        <w:t>have</w:t>
      </w:r>
      <w:r>
        <w:rPr>
          <w:spacing w:val="-5"/>
          <w:w w:val="105"/>
        </w:rPr>
        <w:t xml:space="preserve"> </w:t>
      </w:r>
      <w:r>
        <w:rPr>
          <w:w w:val="105"/>
        </w:rPr>
        <w:t>no</w:t>
      </w:r>
      <w:r>
        <w:rPr>
          <w:spacing w:val="-5"/>
          <w:w w:val="105"/>
        </w:rPr>
        <w:t xml:space="preserve"> </w:t>
      </w:r>
      <w:r>
        <w:rPr>
          <w:w w:val="105"/>
        </w:rPr>
        <w:t>direct</w:t>
      </w:r>
      <w:r>
        <w:rPr>
          <w:spacing w:val="-5"/>
          <w:w w:val="105"/>
        </w:rPr>
        <w:t xml:space="preserve"> </w:t>
      </w:r>
      <w:r>
        <w:rPr>
          <w:w w:val="105"/>
        </w:rPr>
        <w:t>financial</w:t>
      </w:r>
    </w:p>
    <w:p w14:paraId="1196F237" w14:textId="77777777" w:rsidR="004304EB" w:rsidRDefault="000856F8">
      <w:pPr>
        <w:pStyle w:val="a3"/>
        <w:spacing w:before="6" w:line="249" w:lineRule="auto"/>
        <w:ind w:left="146" w:right="180"/>
      </w:pPr>
      <w:r>
        <w:rPr>
          <w:w w:val="105"/>
        </w:rPr>
        <w:t>relationship</w:t>
      </w:r>
      <w:r>
        <w:rPr>
          <w:spacing w:val="-8"/>
          <w:w w:val="105"/>
        </w:rPr>
        <w:t xml:space="preserve"> </w:t>
      </w:r>
      <w:r>
        <w:rPr>
          <w:w w:val="105"/>
        </w:rPr>
        <w:t>with</w:t>
      </w:r>
      <w:r>
        <w:rPr>
          <w:spacing w:val="-7"/>
          <w:w w:val="105"/>
        </w:rPr>
        <w:t xml:space="preserve"> </w:t>
      </w:r>
      <w:r>
        <w:rPr>
          <w:w w:val="105"/>
        </w:rPr>
        <w:t>the</w:t>
      </w:r>
      <w:r>
        <w:rPr>
          <w:spacing w:val="-7"/>
          <w:w w:val="105"/>
        </w:rPr>
        <w:t xml:space="preserve"> </w:t>
      </w:r>
      <w:r>
        <w:rPr>
          <w:w w:val="105"/>
        </w:rPr>
        <w:t>financial</w:t>
      </w:r>
      <w:r>
        <w:rPr>
          <w:spacing w:val="-7"/>
          <w:w w:val="105"/>
        </w:rPr>
        <w:t xml:space="preserve"> </w:t>
      </w:r>
      <w:r>
        <w:rPr>
          <w:w w:val="105"/>
        </w:rPr>
        <w:t>institutions,</w:t>
      </w:r>
      <w:r>
        <w:rPr>
          <w:spacing w:val="-7"/>
          <w:w w:val="105"/>
        </w:rPr>
        <w:t xml:space="preserve"> </w:t>
      </w:r>
      <w:r>
        <w:rPr>
          <w:w w:val="105"/>
        </w:rPr>
        <w:t>as</w:t>
      </w:r>
      <w:r>
        <w:rPr>
          <w:spacing w:val="-7"/>
          <w:w w:val="105"/>
        </w:rPr>
        <w:t xml:space="preserve"> </w:t>
      </w:r>
      <w:r>
        <w:rPr>
          <w:w w:val="105"/>
        </w:rPr>
        <w:t>it</w:t>
      </w:r>
      <w:r>
        <w:rPr>
          <w:spacing w:val="-7"/>
          <w:w w:val="105"/>
        </w:rPr>
        <w:t xml:space="preserve"> </w:t>
      </w:r>
      <w:r>
        <w:rPr>
          <w:w w:val="105"/>
        </w:rPr>
        <w:t>relates</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SCF</w:t>
      </w:r>
      <w:r>
        <w:rPr>
          <w:spacing w:val="-7"/>
          <w:w w:val="105"/>
        </w:rPr>
        <w:t xml:space="preserve"> </w:t>
      </w:r>
      <w:r>
        <w:rPr>
          <w:w w:val="105"/>
        </w:rPr>
        <w:t>program.</w:t>
      </w:r>
      <w:r>
        <w:rPr>
          <w:spacing w:val="-8"/>
          <w:w w:val="105"/>
        </w:rPr>
        <w:t xml:space="preserve"> </w:t>
      </w:r>
      <w:r>
        <w:rPr>
          <w:w w:val="105"/>
        </w:rPr>
        <w:t>Accordingly,</w:t>
      </w:r>
      <w:r>
        <w:rPr>
          <w:spacing w:val="-7"/>
          <w:w w:val="105"/>
        </w:rPr>
        <w:t xml:space="preserve"> </w:t>
      </w:r>
      <w:r>
        <w:rPr>
          <w:w w:val="105"/>
        </w:rPr>
        <w:t>amounts</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our</w:t>
      </w:r>
      <w:r>
        <w:rPr>
          <w:spacing w:val="-7"/>
          <w:w w:val="105"/>
        </w:rPr>
        <w:t xml:space="preserve"> </w:t>
      </w:r>
      <w:r>
        <w:rPr>
          <w:w w:val="105"/>
        </w:rPr>
        <w:t>suppliers</w:t>
      </w:r>
      <w:r>
        <w:rPr>
          <w:spacing w:val="-7"/>
          <w:w w:val="105"/>
        </w:rPr>
        <w:t xml:space="preserve"> </w:t>
      </w:r>
      <w:r>
        <w:rPr>
          <w:w w:val="105"/>
        </w:rPr>
        <w:t>that</w:t>
      </w:r>
      <w:r>
        <w:rPr>
          <w:spacing w:val="-7"/>
          <w:w w:val="105"/>
        </w:rPr>
        <w:t xml:space="preserve"> </w:t>
      </w:r>
      <w:r>
        <w:rPr>
          <w:w w:val="105"/>
        </w:rPr>
        <w:t>elected</w:t>
      </w:r>
      <w:r>
        <w:rPr>
          <w:spacing w:val="-7"/>
          <w:w w:val="105"/>
        </w:rPr>
        <w:t xml:space="preserve"> </w:t>
      </w:r>
      <w:r>
        <w:rPr>
          <w:w w:val="105"/>
        </w:rPr>
        <w:t>to</w:t>
      </w:r>
      <w:r>
        <w:rPr>
          <w:spacing w:val="-7"/>
          <w:w w:val="105"/>
        </w:rPr>
        <w:t xml:space="preserve"> </w:t>
      </w:r>
      <w:r>
        <w:rPr>
          <w:w w:val="105"/>
        </w:rPr>
        <w:t>participate</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SCF</w:t>
      </w:r>
      <w:r>
        <w:rPr>
          <w:spacing w:val="-7"/>
          <w:w w:val="105"/>
        </w:rPr>
        <w:t xml:space="preserve"> </w:t>
      </w:r>
      <w:r>
        <w:rPr>
          <w:w w:val="105"/>
        </w:rPr>
        <w:t>program</w:t>
      </w:r>
      <w:r>
        <w:rPr>
          <w:spacing w:val="-7"/>
          <w:w w:val="105"/>
        </w:rPr>
        <w:t xml:space="preserve"> </w:t>
      </w:r>
      <w:r>
        <w:rPr>
          <w:w w:val="105"/>
        </w:rPr>
        <w:t>are</w:t>
      </w:r>
      <w:r>
        <w:rPr>
          <w:spacing w:val="-7"/>
          <w:w w:val="105"/>
        </w:rPr>
        <w:t xml:space="preserve"> </w:t>
      </w:r>
      <w:r>
        <w:rPr>
          <w:w w:val="105"/>
        </w:rPr>
        <w:t xml:space="preserve">included in the line item </w:t>
      </w:r>
      <w:r>
        <w:rPr>
          <w:w w:val="105"/>
        </w:rPr>
        <w:t>accounts payable and accrued expenses in our consolidated balance sheet. All activity related to amounts due to suppliers that elected to participate in the SCF program is reflected in cash flows from operating activities in our consolidated statement of c</w:t>
      </w:r>
      <w:r>
        <w:rPr>
          <w:w w:val="105"/>
        </w:rPr>
        <w:t xml:space="preserve">ash flows. We have been informed by the financial institutions that as of June 26, 2020 and December 31, 2019, suppliers elected to sell $714 million and $784 million, respectively, of our outstanding payment obligations to the financial institutions. The </w:t>
      </w:r>
      <w:r>
        <w:rPr>
          <w:w w:val="105"/>
        </w:rPr>
        <w:t>amount settled through the SCF program was $1,375 million for the six months ended June 26,</w:t>
      </w:r>
      <w:r>
        <w:rPr>
          <w:spacing w:val="-24"/>
          <w:w w:val="105"/>
        </w:rPr>
        <w:t xml:space="preserve"> </w:t>
      </w:r>
      <w:r>
        <w:rPr>
          <w:w w:val="105"/>
        </w:rPr>
        <w:t>2020.</w:t>
      </w:r>
    </w:p>
    <w:p w14:paraId="1196F238" w14:textId="77777777" w:rsidR="004304EB" w:rsidRDefault="000856F8">
      <w:pPr>
        <w:pStyle w:val="a3"/>
        <w:spacing w:before="99"/>
        <w:ind w:left="146"/>
      </w:pPr>
      <w:r>
        <w:rPr>
          <w:w w:val="105"/>
        </w:rPr>
        <w:t>Net cash provided by operating activities for the six months ended June 26, 2020 and June 28, 2019 was $2,786 million and $4,501 million, respectively, a decr</w:t>
      </w:r>
      <w:r>
        <w:rPr>
          <w:w w:val="105"/>
        </w:rPr>
        <w:t>ease of</w:t>
      </w:r>
    </w:p>
    <w:p w14:paraId="1196F239" w14:textId="77777777" w:rsidR="004304EB" w:rsidRDefault="000856F8">
      <w:pPr>
        <w:pStyle w:val="a3"/>
        <w:spacing w:before="8" w:line="249" w:lineRule="auto"/>
        <w:ind w:left="146" w:right="237"/>
      </w:pPr>
      <w:r>
        <w:rPr>
          <w:w w:val="105"/>
        </w:rPr>
        <w:t>$1,715</w:t>
      </w:r>
      <w:r>
        <w:rPr>
          <w:spacing w:val="-7"/>
          <w:w w:val="105"/>
        </w:rPr>
        <w:t xml:space="preserve"> </w:t>
      </w:r>
      <w:r>
        <w:rPr>
          <w:w w:val="105"/>
        </w:rPr>
        <w:t>million,</w:t>
      </w:r>
      <w:r>
        <w:rPr>
          <w:spacing w:val="-7"/>
          <w:w w:val="105"/>
        </w:rPr>
        <w:t xml:space="preserve"> </w:t>
      </w:r>
      <w:r>
        <w:rPr>
          <w:w w:val="105"/>
        </w:rPr>
        <w:t>or</w:t>
      </w:r>
      <w:r>
        <w:rPr>
          <w:spacing w:val="-6"/>
          <w:w w:val="105"/>
        </w:rPr>
        <w:t xml:space="preserve"> </w:t>
      </w:r>
      <w:r>
        <w:rPr>
          <w:w w:val="105"/>
        </w:rPr>
        <w:t>38</w:t>
      </w:r>
      <w:r>
        <w:rPr>
          <w:spacing w:val="-7"/>
          <w:w w:val="105"/>
        </w:rPr>
        <w:t xml:space="preserve"> </w:t>
      </w:r>
      <w:r>
        <w:rPr>
          <w:w w:val="105"/>
        </w:rPr>
        <w:t>percent.</w:t>
      </w:r>
      <w:r>
        <w:rPr>
          <w:spacing w:val="-6"/>
          <w:w w:val="105"/>
        </w:rPr>
        <w:t xml:space="preserve"> </w:t>
      </w:r>
      <w:r>
        <w:rPr>
          <w:w w:val="105"/>
        </w:rPr>
        <w:t>This</w:t>
      </w:r>
      <w:r>
        <w:rPr>
          <w:spacing w:val="-7"/>
          <w:w w:val="105"/>
        </w:rPr>
        <w:t xml:space="preserve"> </w:t>
      </w:r>
      <w:r>
        <w:rPr>
          <w:w w:val="105"/>
        </w:rPr>
        <w:t>decrease</w:t>
      </w:r>
      <w:r>
        <w:rPr>
          <w:spacing w:val="-6"/>
          <w:w w:val="105"/>
        </w:rPr>
        <w:t xml:space="preserve"> </w:t>
      </w:r>
      <w:r>
        <w:rPr>
          <w:w w:val="105"/>
        </w:rPr>
        <w:t>was</w:t>
      </w:r>
      <w:r>
        <w:rPr>
          <w:spacing w:val="-7"/>
          <w:w w:val="105"/>
        </w:rPr>
        <w:t xml:space="preserve"> </w:t>
      </w:r>
      <w:r>
        <w:rPr>
          <w:w w:val="105"/>
        </w:rPr>
        <w:t>primarily</w:t>
      </w:r>
      <w:r>
        <w:rPr>
          <w:spacing w:val="-6"/>
          <w:w w:val="105"/>
        </w:rPr>
        <w:t xml:space="preserve"> </w:t>
      </w:r>
      <w:r>
        <w:rPr>
          <w:w w:val="105"/>
        </w:rPr>
        <w:t>driven</w:t>
      </w:r>
      <w:r>
        <w:rPr>
          <w:spacing w:val="-7"/>
          <w:w w:val="105"/>
        </w:rPr>
        <w:t xml:space="preserve"> </w:t>
      </w:r>
      <w:r>
        <w:rPr>
          <w:w w:val="105"/>
        </w:rPr>
        <w:t>by</w:t>
      </w:r>
      <w:r>
        <w:rPr>
          <w:spacing w:val="-7"/>
          <w:w w:val="105"/>
        </w:rPr>
        <w:t xml:space="preserve"> </w:t>
      </w:r>
      <w:r>
        <w:rPr>
          <w:w w:val="105"/>
        </w:rPr>
        <w:t>the</w:t>
      </w:r>
      <w:r>
        <w:rPr>
          <w:spacing w:val="-6"/>
          <w:w w:val="105"/>
        </w:rPr>
        <w:t xml:space="preserve"> </w:t>
      </w:r>
      <w:r>
        <w:rPr>
          <w:w w:val="105"/>
        </w:rPr>
        <w:t>20</w:t>
      </w:r>
      <w:r>
        <w:rPr>
          <w:spacing w:val="-7"/>
          <w:w w:val="105"/>
        </w:rPr>
        <w:t xml:space="preserve"> </w:t>
      </w:r>
      <w:r>
        <w:rPr>
          <w:w w:val="105"/>
        </w:rPr>
        <w:t>percent</w:t>
      </w:r>
      <w:r>
        <w:rPr>
          <w:spacing w:val="-6"/>
          <w:w w:val="105"/>
        </w:rPr>
        <w:t xml:space="preserve"> </w:t>
      </w:r>
      <w:r>
        <w:rPr>
          <w:w w:val="105"/>
        </w:rPr>
        <w:t>decline</w:t>
      </w:r>
      <w:r>
        <w:rPr>
          <w:spacing w:val="-7"/>
          <w:w w:val="105"/>
        </w:rPr>
        <w:t xml:space="preserve"> </w:t>
      </w:r>
      <w:r>
        <w:rPr>
          <w:w w:val="105"/>
        </w:rPr>
        <w:t>in</w:t>
      </w:r>
      <w:r>
        <w:rPr>
          <w:spacing w:val="-6"/>
          <w:w w:val="105"/>
        </w:rPr>
        <w:t xml:space="preserve"> </w:t>
      </w:r>
      <w:r>
        <w:rPr>
          <w:w w:val="105"/>
        </w:rPr>
        <w:t>operating</w:t>
      </w:r>
      <w:r>
        <w:rPr>
          <w:spacing w:val="-7"/>
          <w:w w:val="105"/>
        </w:rPr>
        <w:t xml:space="preserve"> </w:t>
      </w:r>
      <w:r>
        <w:rPr>
          <w:w w:val="105"/>
        </w:rPr>
        <w:t>income,</w:t>
      </w:r>
      <w:r>
        <w:rPr>
          <w:spacing w:val="-6"/>
          <w:w w:val="105"/>
        </w:rPr>
        <w:t xml:space="preserve"> </w:t>
      </w:r>
      <w:r>
        <w:rPr>
          <w:w w:val="105"/>
        </w:rPr>
        <w:t>the</w:t>
      </w:r>
      <w:r>
        <w:rPr>
          <w:spacing w:val="-7"/>
          <w:w w:val="105"/>
        </w:rPr>
        <w:t xml:space="preserve"> </w:t>
      </w:r>
      <w:r>
        <w:rPr>
          <w:w w:val="105"/>
        </w:rPr>
        <w:t>extension</w:t>
      </w:r>
      <w:r>
        <w:rPr>
          <w:spacing w:val="-6"/>
          <w:w w:val="105"/>
        </w:rPr>
        <w:t xml:space="preserve"> </w:t>
      </w:r>
      <w:r>
        <w:rPr>
          <w:w w:val="105"/>
        </w:rPr>
        <w:t>of</w:t>
      </w:r>
      <w:r>
        <w:rPr>
          <w:spacing w:val="-7"/>
          <w:w w:val="105"/>
        </w:rPr>
        <w:t xml:space="preserve"> </w:t>
      </w:r>
      <w:r>
        <w:rPr>
          <w:w w:val="105"/>
        </w:rPr>
        <w:t>payment</w:t>
      </w:r>
      <w:r>
        <w:rPr>
          <w:spacing w:val="-7"/>
          <w:w w:val="105"/>
        </w:rPr>
        <w:t xml:space="preserve"> </w:t>
      </w:r>
      <w:r>
        <w:rPr>
          <w:w w:val="105"/>
        </w:rPr>
        <w:t>terms</w:t>
      </w:r>
      <w:r>
        <w:rPr>
          <w:spacing w:val="-6"/>
          <w:w w:val="105"/>
        </w:rPr>
        <w:t xml:space="preserve"> </w:t>
      </w:r>
      <w:r>
        <w:rPr>
          <w:w w:val="105"/>
        </w:rPr>
        <w:t>with</w:t>
      </w:r>
      <w:r>
        <w:rPr>
          <w:spacing w:val="-7"/>
          <w:w w:val="105"/>
        </w:rPr>
        <w:t xml:space="preserve"> </w:t>
      </w:r>
      <w:r>
        <w:rPr>
          <w:w w:val="105"/>
        </w:rPr>
        <w:t>certain</w:t>
      </w:r>
      <w:r>
        <w:rPr>
          <w:spacing w:val="-6"/>
          <w:w w:val="105"/>
        </w:rPr>
        <w:t xml:space="preserve"> </w:t>
      </w:r>
      <w:r>
        <w:rPr>
          <w:w w:val="105"/>
        </w:rPr>
        <w:t>of</w:t>
      </w:r>
      <w:r>
        <w:rPr>
          <w:spacing w:val="-7"/>
          <w:w w:val="105"/>
        </w:rPr>
        <w:t xml:space="preserve"> </w:t>
      </w:r>
      <w:r>
        <w:rPr>
          <w:w w:val="105"/>
        </w:rPr>
        <w:t>our</w:t>
      </w:r>
      <w:r>
        <w:rPr>
          <w:spacing w:val="-6"/>
          <w:w w:val="105"/>
        </w:rPr>
        <w:t xml:space="preserve"> </w:t>
      </w:r>
      <w:r>
        <w:rPr>
          <w:w w:val="105"/>
        </w:rPr>
        <w:t>suppliers</w:t>
      </w:r>
      <w:r>
        <w:rPr>
          <w:spacing w:val="-7"/>
          <w:w w:val="105"/>
        </w:rPr>
        <w:t xml:space="preserve"> </w:t>
      </w:r>
      <w:r>
        <w:rPr>
          <w:w w:val="105"/>
        </w:rPr>
        <w:t xml:space="preserve">in the prior year, one less selling day in the current year and the </w:t>
      </w:r>
      <w:r>
        <w:rPr>
          <w:w w:val="105"/>
        </w:rPr>
        <w:t>unfavorable impact of foreign currency exchange rate fluctuations. Net cash provided by operating activities included benefits of approximately $682 million and $869 million for the six months ended June 28, 2019 and the year ended December 31, 2019, respe</w:t>
      </w:r>
      <w:r>
        <w:rPr>
          <w:w w:val="105"/>
        </w:rPr>
        <w:t>ctively, from the extension</w:t>
      </w:r>
      <w:r>
        <w:rPr>
          <w:spacing w:val="-6"/>
          <w:w w:val="105"/>
        </w:rPr>
        <w:t xml:space="preserve"> </w:t>
      </w:r>
      <w:r>
        <w:rPr>
          <w:w w:val="105"/>
        </w:rPr>
        <w:t>of</w:t>
      </w:r>
      <w:r>
        <w:rPr>
          <w:spacing w:val="-5"/>
          <w:w w:val="105"/>
        </w:rPr>
        <w:t xml:space="preserve"> </w:t>
      </w:r>
      <w:r>
        <w:rPr>
          <w:w w:val="105"/>
        </w:rPr>
        <w:t>payment</w:t>
      </w:r>
      <w:r>
        <w:rPr>
          <w:spacing w:val="-6"/>
          <w:w w:val="105"/>
        </w:rPr>
        <w:t xml:space="preserve"> </w:t>
      </w:r>
      <w:r>
        <w:rPr>
          <w:w w:val="105"/>
        </w:rPr>
        <w:t>terms</w:t>
      </w:r>
      <w:r>
        <w:rPr>
          <w:spacing w:val="-5"/>
          <w:w w:val="105"/>
        </w:rPr>
        <w:t xml:space="preserve"> </w:t>
      </w:r>
      <w:r>
        <w:rPr>
          <w:w w:val="105"/>
        </w:rPr>
        <w:t>with</w:t>
      </w:r>
      <w:r>
        <w:rPr>
          <w:spacing w:val="-5"/>
          <w:w w:val="105"/>
        </w:rPr>
        <w:t xml:space="preserve"> </w:t>
      </w:r>
      <w:r>
        <w:rPr>
          <w:w w:val="105"/>
        </w:rPr>
        <w:t>certain</w:t>
      </w:r>
      <w:r>
        <w:rPr>
          <w:spacing w:val="-6"/>
          <w:w w:val="105"/>
        </w:rPr>
        <w:t xml:space="preserve"> </w:t>
      </w:r>
      <w:r>
        <w:rPr>
          <w:w w:val="105"/>
        </w:rPr>
        <w:t>of</w:t>
      </w:r>
      <w:r>
        <w:rPr>
          <w:spacing w:val="-5"/>
          <w:w w:val="105"/>
        </w:rPr>
        <w:t xml:space="preserve"> </w:t>
      </w:r>
      <w:r>
        <w:rPr>
          <w:w w:val="105"/>
        </w:rPr>
        <w:t>our</w:t>
      </w:r>
      <w:r>
        <w:rPr>
          <w:spacing w:val="-5"/>
          <w:w w:val="105"/>
        </w:rPr>
        <w:t xml:space="preserve"> </w:t>
      </w:r>
      <w:r>
        <w:rPr>
          <w:w w:val="105"/>
        </w:rPr>
        <w:t>suppliers.</w:t>
      </w:r>
      <w:r>
        <w:rPr>
          <w:spacing w:val="-6"/>
          <w:w w:val="105"/>
        </w:rPr>
        <w:t xml:space="preserve"> </w:t>
      </w:r>
      <w:r>
        <w:rPr>
          <w:w w:val="105"/>
        </w:rPr>
        <w:t>We</w:t>
      </w:r>
      <w:r>
        <w:rPr>
          <w:spacing w:val="-5"/>
          <w:w w:val="105"/>
        </w:rPr>
        <w:t xml:space="preserve"> </w:t>
      </w:r>
      <w:r>
        <w:rPr>
          <w:w w:val="105"/>
        </w:rPr>
        <w:t>do</w:t>
      </w:r>
      <w:r>
        <w:rPr>
          <w:spacing w:val="-5"/>
          <w:w w:val="105"/>
        </w:rPr>
        <w:t xml:space="preserve"> </w:t>
      </w:r>
      <w:r>
        <w:rPr>
          <w:w w:val="105"/>
        </w:rPr>
        <w:t>not</w:t>
      </w:r>
      <w:r>
        <w:rPr>
          <w:spacing w:val="-6"/>
          <w:w w:val="105"/>
        </w:rPr>
        <w:t xml:space="preserve"> </w:t>
      </w:r>
      <w:r>
        <w:rPr>
          <w:w w:val="105"/>
        </w:rPr>
        <w:t>believe</w:t>
      </w:r>
      <w:r>
        <w:rPr>
          <w:spacing w:val="-5"/>
          <w:w w:val="105"/>
        </w:rPr>
        <w:t xml:space="preserve"> </w:t>
      </w:r>
      <w:r>
        <w:rPr>
          <w:w w:val="105"/>
        </w:rPr>
        <w:t>there</w:t>
      </w:r>
      <w:r>
        <w:rPr>
          <w:spacing w:val="-6"/>
          <w:w w:val="105"/>
        </w:rPr>
        <w:t xml:space="preserve"> </w:t>
      </w:r>
      <w:r>
        <w:rPr>
          <w:w w:val="105"/>
        </w:rPr>
        <w:t>is</w:t>
      </w:r>
      <w:r>
        <w:rPr>
          <w:spacing w:val="-5"/>
          <w:w w:val="105"/>
        </w:rPr>
        <w:t xml:space="preserve"> </w:t>
      </w:r>
      <w:r>
        <w:rPr>
          <w:w w:val="105"/>
        </w:rPr>
        <w:t>a</w:t>
      </w:r>
      <w:r>
        <w:rPr>
          <w:spacing w:val="-5"/>
          <w:w w:val="105"/>
        </w:rPr>
        <w:t xml:space="preserve"> </w:t>
      </w:r>
      <w:r>
        <w:rPr>
          <w:w w:val="105"/>
        </w:rPr>
        <w:t>risk</w:t>
      </w:r>
      <w:r>
        <w:rPr>
          <w:spacing w:val="-6"/>
          <w:w w:val="105"/>
        </w:rPr>
        <w:t xml:space="preserve"> </w:t>
      </w:r>
      <w:r>
        <w:rPr>
          <w:w w:val="105"/>
        </w:rPr>
        <w:t>that</w:t>
      </w:r>
      <w:r>
        <w:rPr>
          <w:spacing w:val="-5"/>
          <w:w w:val="105"/>
        </w:rPr>
        <w:t xml:space="preserve"> </w:t>
      </w:r>
      <w:r>
        <w:rPr>
          <w:w w:val="105"/>
        </w:rPr>
        <w:t>our</w:t>
      </w:r>
      <w:r>
        <w:rPr>
          <w:spacing w:val="-5"/>
          <w:w w:val="105"/>
        </w:rPr>
        <w:t xml:space="preserve"> </w:t>
      </w:r>
      <w:r>
        <w:rPr>
          <w:w w:val="105"/>
        </w:rPr>
        <w:t>payment</w:t>
      </w:r>
      <w:r>
        <w:rPr>
          <w:spacing w:val="-6"/>
          <w:w w:val="105"/>
        </w:rPr>
        <w:t xml:space="preserve"> </w:t>
      </w:r>
      <w:r>
        <w:rPr>
          <w:w w:val="105"/>
        </w:rPr>
        <w:t>terms</w:t>
      </w:r>
      <w:r>
        <w:rPr>
          <w:spacing w:val="-5"/>
          <w:w w:val="105"/>
        </w:rPr>
        <w:t xml:space="preserve"> </w:t>
      </w:r>
      <w:r>
        <w:rPr>
          <w:w w:val="105"/>
        </w:rPr>
        <w:t>will</w:t>
      </w:r>
      <w:r>
        <w:rPr>
          <w:spacing w:val="-5"/>
          <w:w w:val="105"/>
        </w:rPr>
        <w:t xml:space="preserve"> </w:t>
      </w:r>
      <w:r>
        <w:rPr>
          <w:w w:val="105"/>
        </w:rPr>
        <w:t>be</w:t>
      </w:r>
      <w:r>
        <w:rPr>
          <w:spacing w:val="-6"/>
          <w:w w:val="105"/>
        </w:rPr>
        <w:t xml:space="preserve"> </w:t>
      </w:r>
      <w:r>
        <w:rPr>
          <w:w w:val="105"/>
        </w:rPr>
        <w:t>shortened</w:t>
      </w:r>
      <w:r>
        <w:rPr>
          <w:spacing w:val="-5"/>
          <w:w w:val="105"/>
        </w:rPr>
        <w:t xml:space="preserve"> </w:t>
      </w:r>
      <w:r>
        <w:rPr>
          <w:w w:val="105"/>
        </w:rPr>
        <w:t>in</w:t>
      </w:r>
      <w:r>
        <w:rPr>
          <w:spacing w:val="-5"/>
          <w:w w:val="105"/>
        </w:rPr>
        <w:t xml:space="preserve"> </w:t>
      </w:r>
      <w:r>
        <w:rPr>
          <w:w w:val="105"/>
        </w:rPr>
        <w:t>the</w:t>
      </w:r>
      <w:r>
        <w:rPr>
          <w:spacing w:val="-6"/>
          <w:w w:val="105"/>
        </w:rPr>
        <w:t xml:space="preserve"> </w:t>
      </w:r>
      <w:r>
        <w:rPr>
          <w:w w:val="105"/>
        </w:rPr>
        <w:t>near</w:t>
      </w:r>
      <w:r>
        <w:rPr>
          <w:spacing w:val="-5"/>
          <w:w w:val="105"/>
        </w:rPr>
        <w:t xml:space="preserve"> </w:t>
      </w:r>
      <w:r>
        <w:rPr>
          <w:w w:val="105"/>
        </w:rPr>
        <w:t>future,</w:t>
      </w:r>
      <w:r>
        <w:rPr>
          <w:spacing w:val="-6"/>
          <w:w w:val="105"/>
        </w:rPr>
        <w:t xml:space="preserve"> </w:t>
      </w:r>
      <w:r>
        <w:rPr>
          <w:w w:val="105"/>
        </w:rPr>
        <w:t>and</w:t>
      </w:r>
      <w:r>
        <w:rPr>
          <w:spacing w:val="-5"/>
          <w:w w:val="105"/>
        </w:rPr>
        <w:t xml:space="preserve"> </w:t>
      </w:r>
      <w:r>
        <w:rPr>
          <w:w w:val="105"/>
        </w:rPr>
        <w:t>we</w:t>
      </w:r>
      <w:r>
        <w:rPr>
          <w:spacing w:val="-5"/>
          <w:w w:val="105"/>
        </w:rPr>
        <w:t xml:space="preserve"> </w:t>
      </w:r>
      <w:r>
        <w:rPr>
          <w:w w:val="105"/>
        </w:rPr>
        <w:t>do</w:t>
      </w:r>
      <w:r>
        <w:rPr>
          <w:spacing w:val="-6"/>
          <w:w w:val="105"/>
        </w:rPr>
        <w:t xml:space="preserve"> </w:t>
      </w:r>
      <w:r>
        <w:rPr>
          <w:w w:val="105"/>
        </w:rPr>
        <w:t>not</w:t>
      </w:r>
      <w:r>
        <w:rPr>
          <w:spacing w:val="-5"/>
          <w:w w:val="105"/>
        </w:rPr>
        <w:t xml:space="preserve"> </w:t>
      </w:r>
      <w:r>
        <w:rPr>
          <w:w w:val="105"/>
        </w:rPr>
        <w:t>currently expect</w:t>
      </w:r>
      <w:r>
        <w:rPr>
          <w:spacing w:val="-3"/>
          <w:w w:val="105"/>
        </w:rPr>
        <w:t xml:space="preserve"> </w:t>
      </w:r>
      <w:r>
        <w:rPr>
          <w:w w:val="105"/>
        </w:rPr>
        <w:t>our</w:t>
      </w:r>
      <w:r>
        <w:rPr>
          <w:spacing w:val="-2"/>
          <w:w w:val="105"/>
        </w:rPr>
        <w:t xml:space="preserve"> </w:t>
      </w:r>
      <w:r>
        <w:rPr>
          <w:w w:val="105"/>
        </w:rPr>
        <w:t>net</w:t>
      </w:r>
      <w:r>
        <w:rPr>
          <w:spacing w:val="-2"/>
          <w:w w:val="105"/>
        </w:rPr>
        <w:t xml:space="preserve"> </w:t>
      </w:r>
      <w:r>
        <w:rPr>
          <w:w w:val="105"/>
        </w:rPr>
        <w:t>cash</w:t>
      </w:r>
      <w:r>
        <w:rPr>
          <w:spacing w:val="-3"/>
          <w:w w:val="105"/>
        </w:rPr>
        <w:t xml:space="preserve"> </w:t>
      </w:r>
      <w:r>
        <w:rPr>
          <w:w w:val="105"/>
        </w:rPr>
        <w:t>provided</w:t>
      </w:r>
      <w:r>
        <w:rPr>
          <w:spacing w:val="-2"/>
          <w:w w:val="105"/>
        </w:rPr>
        <w:t xml:space="preserve"> </w:t>
      </w:r>
      <w:r>
        <w:rPr>
          <w:w w:val="105"/>
        </w:rPr>
        <w:t>by</w:t>
      </w:r>
      <w:r>
        <w:rPr>
          <w:spacing w:val="-2"/>
          <w:w w:val="105"/>
        </w:rPr>
        <w:t xml:space="preserve"> </w:t>
      </w:r>
      <w:r>
        <w:rPr>
          <w:w w:val="105"/>
        </w:rPr>
        <w:t>operating</w:t>
      </w:r>
      <w:r>
        <w:rPr>
          <w:spacing w:val="-2"/>
          <w:w w:val="105"/>
        </w:rPr>
        <w:t xml:space="preserve"> </w:t>
      </w:r>
      <w:r>
        <w:rPr>
          <w:w w:val="105"/>
        </w:rPr>
        <w:t>activities</w:t>
      </w:r>
      <w:r>
        <w:rPr>
          <w:spacing w:val="-3"/>
          <w:w w:val="105"/>
        </w:rPr>
        <w:t xml:space="preserve"> </w:t>
      </w:r>
      <w:r>
        <w:rPr>
          <w:w w:val="105"/>
        </w:rPr>
        <w:t>to</w:t>
      </w:r>
      <w:r>
        <w:rPr>
          <w:spacing w:val="-2"/>
          <w:w w:val="105"/>
        </w:rPr>
        <w:t xml:space="preserve"> </w:t>
      </w:r>
      <w:r>
        <w:rPr>
          <w:w w:val="105"/>
        </w:rPr>
        <w:t>be</w:t>
      </w:r>
      <w:r>
        <w:rPr>
          <w:spacing w:val="-2"/>
          <w:w w:val="105"/>
        </w:rPr>
        <w:t xml:space="preserve"> </w:t>
      </w:r>
      <w:r>
        <w:rPr>
          <w:w w:val="105"/>
        </w:rPr>
        <w:t>significantly</w:t>
      </w:r>
      <w:r>
        <w:rPr>
          <w:spacing w:val="-3"/>
          <w:w w:val="105"/>
        </w:rPr>
        <w:t xml:space="preserve"> </w:t>
      </w:r>
      <w:r>
        <w:rPr>
          <w:w w:val="105"/>
        </w:rPr>
        <w:t>impacted</w:t>
      </w:r>
      <w:r>
        <w:rPr>
          <w:spacing w:val="-2"/>
          <w:w w:val="105"/>
        </w:rPr>
        <w:t xml:space="preserve"> </w:t>
      </w:r>
      <w:r>
        <w:rPr>
          <w:w w:val="105"/>
        </w:rPr>
        <w:t>by</w:t>
      </w:r>
      <w:r>
        <w:rPr>
          <w:spacing w:val="-2"/>
          <w:w w:val="105"/>
        </w:rPr>
        <w:t xml:space="preserve"> </w:t>
      </w:r>
      <w:r>
        <w:rPr>
          <w:w w:val="105"/>
        </w:rPr>
        <w:t>additional</w:t>
      </w:r>
      <w:r>
        <w:rPr>
          <w:spacing w:val="-2"/>
          <w:w w:val="105"/>
        </w:rPr>
        <w:t xml:space="preserve"> </w:t>
      </w:r>
      <w:r>
        <w:rPr>
          <w:w w:val="105"/>
        </w:rPr>
        <w:t>extensions</w:t>
      </w:r>
      <w:r>
        <w:rPr>
          <w:spacing w:val="-3"/>
          <w:w w:val="105"/>
        </w:rPr>
        <w:t xml:space="preserve"> </w:t>
      </w:r>
      <w:r>
        <w:rPr>
          <w:w w:val="105"/>
        </w:rPr>
        <w:t>of</w:t>
      </w:r>
      <w:r>
        <w:rPr>
          <w:spacing w:val="-2"/>
          <w:w w:val="105"/>
        </w:rPr>
        <w:t xml:space="preserve"> </w:t>
      </w:r>
      <w:r>
        <w:rPr>
          <w:w w:val="105"/>
        </w:rPr>
        <w:t>payment</w:t>
      </w:r>
      <w:r>
        <w:rPr>
          <w:spacing w:val="-2"/>
          <w:w w:val="105"/>
        </w:rPr>
        <w:t xml:space="preserve"> </w:t>
      </w:r>
      <w:r>
        <w:rPr>
          <w:w w:val="105"/>
        </w:rPr>
        <w:t>terms</w:t>
      </w:r>
      <w:r>
        <w:rPr>
          <w:spacing w:val="-2"/>
          <w:w w:val="105"/>
        </w:rPr>
        <w:t xml:space="preserve"> </w:t>
      </w:r>
      <w:r>
        <w:rPr>
          <w:w w:val="105"/>
        </w:rPr>
        <w:t>in</w:t>
      </w:r>
      <w:r>
        <w:rPr>
          <w:spacing w:val="-3"/>
          <w:w w:val="105"/>
        </w:rPr>
        <w:t xml:space="preserve"> </w:t>
      </w:r>
      <w:r>
        <w:rPr>
          <w:w w:val="105"/>
        </w:rPr>
        <w:t>2020.</w:t>
      </w:r>
    </w:p>
    <w:p w14:paraId="1196F23A" w14:textId="77777777" w:rsidR="004304EB" w:rsidRDefault="000856F8">
      <w:pPr>
        <w:pStyle w:val="3"/>
        <w:spacing w:before="99"/>
      </w:pPr>
      <w:r>
        <w:rPr>
          <w:w w:val="105"/>
        </w:rPr>
        <w:t>Cash Flows from Investing Activities</w:t>
      </w:r>
    </w:p>
    <w:p w14:paraId="1196F23B" w14:textId="77777777" w:rsidR="004304EB" w:rsidRDefault="000856F8">
      <w:pPr>
        <w:pStyle w:val="a3"/>
        <w:spacing w:before="104"/>
        <w:ind w:left="146"/>
      </w:pPr>
      <w:r>
        <w:rPr>
          <w:w w:val="105"/>
        </w:rPr>
        <w:t xml:space="preserve">Net cash used in investing activities for the six months ended June 26, 2020 and June 28, 2019 was $6,967 million and </w:t>
      </w:r>
      <w:r>
        <w:rPr>
          <w:w w:val="105"/>
        </w:rPr>
        <w:t>$5,362 million, respectively.</w:t>
      </w:r>
    </w:p>
    <w:p w14:paraId="1196F23C" w14:textId="77777777" w:rsidR="004304EB" w:rsidRDefault="000856F8">
      <w:pPr>
        <w:spacing w:before="103"/>
        <w:ind w:left="146"/>
        <w:rPr>
          <w:i/>
          <w:sz w:val="15"/>
        </w:rPr>
      </w:pPr>
      <w:r>
        <w:rPr>
          <w:i/>
          <w:w w:val="105"/>
          <w:sz w:val="15"/>
        </w:rPr>
        <w:t>Purchases of Investments and Proceeds from Disposals of Investments</w:t>
      </w:r>
    </w:p>
    <w:p w14:paraId="1196F23D" w14:textId="77777777" w:rsidR="004304EB" w:rsidRDefault="000856F8">
      <w:pPr>
        <w:pStyle w:val="a3"/>
        <w:spacing w:before="104" w:line="249" w:lineRule="auto"/>
        <w:ind w:left="146" w:right="331"/>
      </w:pPr>
      <w:r>
        <w:rPr>
          <w:w w:val="105"/>
        </w:rPr>
        <w:t>During</w:t>
      </w:r>
      <w:r>
        <w:rPr>
          <w:spacing w:val="-7"/>
          <w:w w:val="105"/>
        </w:rPr>
        <w:t xml:space="preserve"> </w:t>
      </w:r>
      <w:r>
        <w:rPr>
          <w:w w:val="105"/>
        </w:rPr>
        <w:t>the</w:t>
      </w:r>
      <w:r>
        <w:rPr>
          <w:spacing w:val="-7"/>
          <w:w w:val="105"/>
        </w:rPr>
        <w:t xml:space="preserve"> </w:t>
      </w:r>
      <w:r>
        <w:rPr>
          <w:w w:val="105"/>
        </w:rPr>
        <w:t>six</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June</w:t>
      </w:r>
      <w:r>
        <w:rPr>
          <w:spacing w:val="-6"/>
          <w:w w:val="105"/>
        </w:rPr>
        <w:t xml:space="preserve"> </w:t>
      </w:r>
      <w:r>
        <w:rPr>
          <w:w w:val="105"/>
        </w:rPr>
        <w:t>26,</w:t>
      </w:r>
      <w:r>
        <w:rPr>
          <w:spacing w:val="-7"/>
          <w:w w:val="105"/>
        </w:rPr>
        <w:t xml:space="preserve"> </w:t>
      </w:r>
      <w:r>
        <w:rPr>
          <w:w w:val="105"/>
        </w:rPr>
        <w:t>2020,</w:t>
      </w:r>
      <w:r>
        <w:rPr>
          <w:spacing w:val="-6"/>
          <w:w w:val="105"/>
        </w:rPr>
        <w:t xml:space="preserve"> </w:t>
      </w:r>
      <w:r>
        <w:rPr>
          <w:w w:val="105"/>
        </w:rPr>
        <w:t>purchases</w:t>
      </w:r>
      <w:r>
        <w:rPr>
          <w:spacing w:val="-7"/>
          <w:w w:val="105"/>
        </w:rPr>
        <w:t xml:space="preserve"> </w:t>
      </w:r>
      <w:r>
        <w:rPr>
          <w:w w:val="105"/>
        </w:rPr>
        <w:t>of</w:t>
      </w:r>
      <w:r>
        <w:rPr>
          <w:spacing w:val="-7"/>
          <w:w w:val="105"/>
        </w:rPr>
        <w:t xml:space="preserve"> </w:t>
      </w:r>
      <w:r>
        <w:rPr>
          <w:w w:val="105"/>
        </w:rPr>
        <w:t>investments</w:t>
      </w:r>
      <w:r>
        <w:rPr>
          <w:spacing w:val="-6"/>
          <w:w w:val="105"/>
        </w:rPr>
        <w:t xml:space="preserve"> </w:t>
      </w:r>
      <w:r>
        <w:rPr>
          <w:w w:val="105"/>
        </w:rPr>
        <w:t>were</w:t>
      </w:r>
      <w:r>
        <w:rPr>
          <w:spacing w:val="-7"/>
          <w:w w:val="105"/>
        </w:rPr>
        <w:t xml:space="preserve"> </w:t>
      </w:r>
      <w:r>
        <w:rPr>
          <w:w w:val="105"/>
        </w:rPr>
        <w:t>$8,294</w:t>
      </w:r>
      <w:r>
        <w:rPr>
          <w:spacing w:val="-6"/>
          <w:w w:val="105"/>
        </w:rPr>
        <w:t xml:space="preserve"> </w:t>
      </w:r>
      <w:r>
        <w:rPr>
          <w:w w:val="105"/>
        </w:rPr>
        <w:t>million</w:t>
      </w:r>
      <w:r>
        <w:rPr>
          <w:spacing w:val="-7"/>
          <w:w w:val="105"/>
        </w:rPr>
        <w:t xml:space="preserve"> </w:t>
      </w:r>
      <w:r>
        <w:rPr>
          <w:w w:val="105"/>
        </w:rPr>
        <w:t>and</w:t>
      </w:r>
      <w:r>
        <w:rPr>
          <w:spacing w:val="-7"/>
          <w:w w:val="105"/>
        </w:rPr>
        <w:t xml:space="preserve"> </w:t>
      </w:r>
      <w:r>
        <w:rPr>
          <w:w w:val="105"/>
        </w:rPr>
        <w:t>proceeds</w:t>
      </w:r>
      <w:r>
        <w:rPr>
          <w:spacing w:val="-6"/>
          <w:w w:val="105"/>
        </w:rPr>
        <w:t xml:space="preserve"> </w:t>
      </w:r>
      <w:r>
        <w:rPr>
          <w:w w:val="105"/>
        </w:rPr>
        <w:t>from</w:t>
      </w:r>
      <w:r>
        <w:rPr>
          <w:spacing w:val="-7"/>
          <w:w w:val="105"/>
        </w:rPr>
        <w:t xml:space="preserve"> </w:t>
      </w:r>
      <w:r>
        <w:rPr>
          <w:w w:val="105"/>
        </w:rPr>
        <w:t>disposals</w:t>
      </w:r>
      <w:r>
        <w:rPr>
          <w:spacing w:val="-6"/>
          <w:w w:val="105"/>
        </w:rPr>
        <w:t xml:space="preserve"> </w:t>
      </w:r>
      <w:r>
        <w:rPr>
          <w:w w:val="105"/>
        </w:rPr>
        <w:t>of</w:t>
      </w:r>
      <w:r>
        <w:rPr>
          <w:spacing w:val="-7"/>
          <w:w w:val="105"/>
        </w:rPr>
        <w:t xml:space="preserve"> </w:t>
      </w:r>
      <w:r>
        <w:rPr>
          <w:w w:val="105"/>
        </w:rPr>
        <w:t>investments</w:t>
      </w:r>
      <w:r>
        <w:rPr>
          <w:spacing w:val="-7"/>
          <w:w w:val="105"/>
        </w:rPr>
        <w:t xml:space="preserve"> </w:t>
      </w:r>
      <w:r>
        <w:rPr>
          <w:w w:val="105"/>
        </w:rPr>
        <w:t>were</w:t>
      </w:r>
      <w:r>
        <w:rPr>
          <w:spacing w:val="-6"/>
          <w:w w:val="105"/>
        </w:rPr>
        <w:t xml:space="preserve"> </w:t>
      </w:r>
      <w:r>
        <w:rPr>
          <w:w w:val="105"/>
        </w:rPr>
        <w:t>$2,649</w:t>
      </w:r>
      <w:r>
        <w:rPr>
          <w:spacing w:val="-7"/>
          <w:w w:val="105"/>
        </w:rPr>
        <w:t xml:space="preserve"> </w:t>
      </w:r>
      <w:r>
        <w:rPr>
          <w:w w:val="105"/>
        </w:rPr>
        <w:t>million,</w:t>
      </w:r>
      <w:r>
        <w:rPr>
          <w:spacing w:val="-7"/>
          <w:w w:val="105"/>
        </w:rPr>
        <w:t xml:space="preserve"> </w:t>
      </w:r>
      <w:r>
        <w:rPr>
          <w:w w:val="105"/>
        </w:rPr>
        <w:t>resulting</w:t>
      </w:r>
      <w:r>
        <w:rPr>
          <w:spacing w:val="-6"/>
          <w:w w:val="105"/>
        </w:rPr>
        <w:t xml:space="preserve"> </w:t>
      </w:r>
      <w:r>
        <w:rPr>
          <w:w w:val="105"/>
        </w:rPr>
        <w:t>in</w:t>
      </w:r>
      <w:r>
        <w:rPr>
          <w:spacing w:val="-7"/>
          <w:w w:val="105"/>
        </w:rPr>
        <w:t xml:space="preserve"> </w:t>
      </w:r>
      <w:r>
        <w:rPr>
          <w:w w:val="105"/>
        </w:rPr>
        <w:t>a</w:t>
      </w:r>
      <w:r>
        <w:rPr>
          <w:spacing w:val="-6"/>
          <w:w w:val="105"/>
        </w:rPr>
        <w:t xml:space="preserve"> </w:t>
      </w:r>
      <w:r>
        <w:rPr>
          <w:w w:val="105"/>
        </w:rPr>
        <w:t>net cash</w:t>
      </w:r>
      <w:r>
        <w:rPr>
          <w:spacing w:val="-7"/>
          <w:w w:val="105"/>
        </w:rPr>
        <w:t xml:space="preserve"> </w:t>
      </w:r>
      <w:r>
        <w:rPr>
          <w:w w:val="105"/>
        </w:rPr>
        <w:t>outflow</w:t>
      </w:r>
      <w:r>
        <w:rPr>
          <w:spacing w:val="-6"/>
          <w:w w:val="105"/>
        </w:rPr>
        <w:t xml:space="preserve"> </w:t>
      </w:r>
      <w:r>
        <w:rPr>
          <w:w w:val="105"/>
        </w:rPr>
        <w:t>of</w:t>
      </w:r>
      <w:r>
        <w:rPr>
          <w:spacing w:val="-7"/>
          <w:w w:val="105"/>
        </w:rPr>
        <w:t xml:space="preserve"> </w:t>
      </w:r>
      <w:r>
        <w:rPr>
          <w:w w:val="105"/>
        </w:rPr>
        <w:t>$5,645</w:t>
      </w:r>
      <w:r>
        <w:rPr>
          <w:spacing w:val="-6"/>
          <w:w w:val="105"/>
        </w:rPr>
        <w:t xml:space="preserve"> </w:t>
      </w:r>
      <w:r>
        <w:rPr>
          <w:w w:val="105"/>
        </w:rPr>
        <w:t>million.</w:t>
      </w:r>
      <w:r>
        <w:rPr>
          <w:spacing w:val="-6"/>
          <w:w w:val="105"/>
        </w:rPr>
        <w:t xml:space="preserve"> </w:t>
      </w:r>
      <w:r>
        <w:rPr>
          <w:w w:val="105"/>
        </w:rPr>
        <w:t>During</w:t>
      </w:r>
      <w:r>
        <w:rPr>
          <w:spacing w:val="-7"/>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June</w:t>
      </w:r>
      <w:r>
        <w:rPr>
          <w:spacing w:val="-6"/>
          <w:w w:val="105"/>
        </w:rPr>
        <w:t xml:space="preserve"> </w:t>
      </w:r>
      <w:r>
        <w:rPr>
          <w:w w:val="105"/>
        </w:rPr>
        <w:t>28,</w:t>
      </w:r>
      <w:r>
        <w:rPr>
          <w:spacing w:val="-7"/>
          <w:w w:val="105"/>
        </w:rPr>
        <w:t xml:space="preserve"> </w:t>
      </w:r>
      <w:r>
        <w:rPr>
          <w:w w:val="105"/>
        </w:rPr>
        <w:t>2019,</w:t>
      </w:r>
      <w:r>
        <w:rPr>
          <w:spacing w:val="-6"/>
          <w:w w:val="105"/>
        </w:rPr>
        <w:t xml:space="preserve"> </w:t>
      </w:r>
      <w:r>
        <w:rPr>
          <w:w w:val="105"/>
        </w:rPr>
        <w:t>purchases</w:t>
      </w:r>
      <w:r>
        <w:rPr>
          <w:spacing w:val="-7"/>
          <w:w w:val="105"/>
        </w:rPr>
        <w:t xml:space="preserve"> </w:t>
      </w:r>
      <w:r>
        <w:rPr>
          <w:w w:val="105"/>
        </w:rPr>
        <w:t>of</w:t>
      </w:r>
      <w:r>
        <w:rPr>
          <w:spacing w:val="-6"/>
          <w:w w:val="105"/>
        </w:rPr>
        <w:t xml:space="preserve"> </w:t>
      </w:r>
      <w:r>
        <w:rPr>
          <w:w w:val="105"/>
        </w:rPr>
        <w:t>investments</w:t>
      </w:r>
      <w:r>
        <w:rPr>
          <w:spacing w:val="-6"/>
          <w:w w:val="105"/>
        </w:rPr>
        <w:t xml:space="preserve"> </w:t>
      </w:r>
      <w:r>
        <w:rPr>
          <w:w w:val="105"/>
        </w:rPr>
        <w:t>were</w:t>
      </w:r>
      <w:r>
        <w:rPr>
          <w:spacing w:val="-7"/>
          <w:w w:val="105"/>
        </w:rPr>
        <w:t xml:space="preserve"> </w:t>
      </w:r>
      <w:r>
        <w:rPr>
          <w:w w:val="105"/>
        </w:rPr>
        <w:t>$2,935</w:t>
      </w:r>
      <w:r>
        <w:rPr>
          <w:spacing w:val="-6"/>
          <w:w w:val="105"/>
        </w:rPr>
        <w:t xml:space="preserve"> </w:t>
      </w:r>
      <w:r>
        <w:rPr>
          <w:w w:val="105"/>
        </w:rPr>
        <w:t>million</w:t>
      </w:r>
      <w:r>
        <w:rPr>
          <w:spacing w:val="-6"/>
          <w:w w:val="105"/>
        </w:rPr>
        <w:t xml:space="preserve"> </w:t>
      </w:r>
      <w:r>
        <w:rPr>
          <w:w w:val="105"/>
        </w:rPr>
        <w:t>and</w:t>
      </w:r>
      <w:r>
        <w:rPr>
          <w:spacing w:val="-7"/>
          <w:w w:val="105"/>
        </w:rPr>
        <w:t xml:space="preserve"> </w:t>
      </w:r>
      <w:r>
        <w:rPr>
          <w:w w:val="105"/>
        </w:rPr>
        <w:t>proceeds</w:t>
      </w:r>
      <w:r>
        <w:rPr>
          <w:spacing w:val="-6"/>
          <w:w w:val="105"/>
        </w:rPr>
        <w:t xml:space="preserve"> </w:t>
      </w:r>
      <w:r>
        <w:rPr>
          <w:w w:val="105"/>
        </w:rPr>
        <w:t>from</w:t>
      </w:r>
      <w:r>
        <w:rPr>
          <w:spacing w:val="-6"/>
          <w:w w:val="105"/>
        </w:rPr>
        <w:t xml:space="preserve"> </w:t>
      </w:r>
      <w:r>
        <w:rPr>
          <w:w w:val="105"/>
        </w:rPr>
        <w:t>disposals</w:t>
      </w:r>
      <w:r>
        <w:rPr>
          <w:spacing w:val="-7"/>
          <w:w w:val="105"/>
        </w:rPr>
        <w:t xml:space="preserve"> </w:t>
      </w:r>
      <w:r>
        <w:rPr>
          <w:w w:val="105"/>
        </w:rPr>
        <w:t>of</w:t>
      </w:r>
      <w:r>
        <w:rPr>
          <w:spacing w:val="-6"/>
          <w:w w:val="105"/>
        </w:rPr>
        <w:t xml:space="preserve"> </w:t>
      </w:r>
      <w:r>
        <w:rPr>
          <w:w w:val="105"/>
        </w:rPr>
        <w:t>investments</w:t>
      </w:r>
      <w:r>
        <w:rPr>
          <w:spacing w:val="-7"/>
          <w:w w:val="105"/>
        </w:rPr>
        <w:t xml:space="preserve"> </w:t>
      </w:r>
      <w:r>
        <w:rPr>
          <w:w w:val="105"/>
        </w:rPr>
        <w:t>were</w:t>
      </w:r>
    </w:p>
    <w:p w14:paraId="1196F23E" w14:textId="77777777" w:rsidR="004304EB" w:rsidRDefault="000856F8">
      <w:pPr>
        <w:pStyle w:val="a3"/>
        <w:spacing w:before="1" w:line="249" w:lineRule="auto"/>
        <w:ind w:left="146" w:right="237"/>
      </w:pPr>
      <w:r>
        <w:rPr>
          <w:w w:val="105"/>
        </w:rPr>
        <w:t>$3,395</w:t>
      </w:r>
      <w:r>
        <w:rPr>
          <w:spacing w:val="-8"/>
          <w:w w:val="105"/>
        </w:rPr>
        <w:t xml:space="preserve"> </w:t>
      </w:r>
      <w:r>
        <w:rPr>
          <w:w w:val="105"/>
        </w:rPr>
        <w:t>million,</w:t>
      </w:r>
      <w:r>
        <w:rPr>
          <w:spacing w:val="-7"/>
          <w:w w:val="105"/>
        </w:rPr>
        <w:t xml:space="preserve"> </w:t>
      </w:r>
      <w:r>
        <w:rPr>
          <w:w w:val="105"/>
        </w:rPr>
        <w:t>resulting</w:t>
      </w:r>
      <w:r>
        <w:rPr>
          <w:spacing w:val="-7"/>
          <w:w w:val="105"/>
        </w:rPr>
        <w:t xml:space="preserve"> </w:t>
      </w:r>
      <w:r>
        <w:rPr>
          <w:w w:val="105"/>
        </w:rPr>
        <w:t>in</w:t>
      </w:r>
      <w:r>
        <w:rPr>
          <w:spacing w:val="-7"/>
          <w:w w:val="105"/>
        </w:rPr>
        <w:t xml:space="preserve"> </w:t>
      </w:r>
      <w:r>
        <w:rPr>
          <w:w w:val="105"/>
        </w:rPr>
        <w:t>a</w:t>
      </w:r>
      <w:r>
        <w:rPr>
          <w:spacing w:val="-7"/>
          <w:w w:val="105"/>
        </w:rPr>
        <w:t xml:space="preserve"> </w:t>
      </w:r>
      <w:r>
        <w:rPr>
          <w:w w:val="105"/>
        </w:rPr>
        <w:t>net</w:t>
      </w:r>
      <w:r>
        <w:rPr>
          <w:spacing w:val="-7"/>
          <w:w w:val="105"/>
        </w:rPr>
        <w:t xml:space="preserve"> </w:t>
      </w:r>
      <w:r>
        <w:rPr>
          <w:w w:val="105"/>
        </w:rPr>
        <w:t>cash</w:t>
      </w:r>
      <w:r>
        <w:rPr>
          <w:spacing w:val="-7"/>
          <w:w w:val="105"/>
        </w:rPr>
        <w:t xml:space="preserve"> </w:t>
      </w:r>
      <w:r>
        <w:rPr>
          <w:w w:val="105"/>
        </w:rPr>
        <w:t>inflow</w:t>
      </w:r>
      <w:r>
        <w:rPr>
          <w:spacing w:val="-8"/>
          <w:w w:val="105"/>
        </w:rPr>
        <w:t xml:space="preserve"> </w:t>
      </w:r>
      <w:r>
        <w:rPr>
          <w:w w:val="105"/>
        </w:rPr>
        <w:t>of</w:t>
      </w:r>
      <w:r>
        <w:rPr>
          <w:spacing w:val="-7"/>
          <w:w w:val="105"/>
        </w:rPr>
        <w:t xml:space="preserve"> </w:t>
      </w:r>
      <w:r>
        <w:rPr>
          <w:w w:val="105"/>
        </w:rPr>
        <w:t>$460</w:t>
      </w:r>
      <w:r>
        <w:rPr>
          <w:spacing w:val="-7"/>
          <w:w w:val="105"/>
        </w:rPr>
        <w:t xml:space="preserve"> </w:t>
      </w:r>
      <w:r>
        <w:rPr>
          <w:w w:val="105"/>
        </w:rPr>
        <w:t>million.</w:t>
      </w:r>
      <w:r>
        <w:rPr>
          <w:spacing w:val="-7"/>
          <w:w w:val="105"/>
        </w:rPr>
        <w:t xml:space="preserve"> </w:t>
      </w:r>
      <w:r>
        <w:rPr>
          <w:w w:val="105"/>
        </w:rPr>
        <w:t>This</w:t>
      </w:r>
      <w:r>
        <w:rPr>
          <w:spacing w:val="-7"/>
          <w:w w:val="105"/>
        </w:rPr>
        <w:t xml:space="preserve"> </w:t>
      </w:r>
      <w:r>
        <w:rPr>
          <w:w w:val="105"/>
        </w:rPr>
        <w:t>activity</w:t>
      </w:r>
      <w:r>
        <w:rPr>
          <w:spacing w:val="-7"/>
          <w:w w:val="105"/>
        </w:rPr>
        <w:t xml:space="preserve"> </w:t>
      </w:r>
      <w:r>
        <w:rPr>
          <w:w w:val="105"/>
        </w:rPr>
        <w:t>primarily</w:t>
      </w:r>
      <w:r>
        <w:rPr>
          <w:spacing w:val="-7"/>
          <w:w w:val="105"/>
        </w:rPr>
        <w:t xml:space="preserve"> </w:t>
      </w:r>
      <w:r>
        <w:rPr>
          <w:w w:val="105"/>
        </w:rPr>
        <w:t>represents</w:t>
      </w:r>
      <w:r>
        <w:rPr>
          <w:spacing w:val="-8"/>
          <w:w w:val="105"/>
        </w:rPr>
        <w:t xml:space="preserve"> </w:t>
      </w:r>
      <w:r>
        <w:rPr>
          <w:w w:val="105"/>
        </w:rPr>
        <w:t>the</w:t>
      </w:r>
      <w:r>
        <w:rPr>
          <w:spacing w:val="-7"/>
          <w:w w:val="105"/>
        </w:rPr>
        <w:t xml:space="preserve"> </w:t>
      </w:r>
      <w:r>
        <w:rPr>
          <w:w w:val="105"/>
        </w:rPr>
        <w:t>purchases</w:t>
      </w:r>
      <w:r>
        <w:rPr>
          <w:spacing w:val="-7"/>
          <w:w w:val="105"/>
        </w:rPr>
        <w:t xml:space="preserve"> </w:t>
      </w:r>
      <w:r>
        <w:rPr>
          <w:w w:val="105"/>
        </w:rPr>
        <w:t>of,</w:t>
      </w:r>
      <w:r>
        <w:rPr>
          <w:spacing w:val="-7"/>
          <w:w w:val="105"/>
        </w:rPr>
        <w:t xml:space="preserve"> </w:t>
      </w:r>
      <w:r>
        <w:rPr>
          <w:w w:val="105"/>
        </w:rPr>
        <w:t>and</w:t>
      </w:r>
      <w:r>
        <w:rPr>
          <w:spacing w:val="-7"/>
          <w:w w:val="105"/>
        </w:rPr>
        <w:t xml:space="preserve"> </w:t>
      </w:r>
      <w:r>
        <w:rPr>
          <w:w w:val="105"/>
        </w:rPr>
        <w:t>proceeds</w:t>
      </w:r>
      <w:r>
        <w:rPr>
          <w:spacing w:val="-7"/>
          <w:w w:val="105"/>
        </w:rPr>
        <w:t xml:space="preserve"> </w:t>
      </w:r>
      <w:r>
        <w:rPr>
          <w:w w:val="105"/>
        </w:rPr>
        <w:t>from</w:t>
      </w:r>
      <w:r>
        <w:rPr>
          <w:spacing w:val="-7"/>
          <w:w w:val="105"/>
        </w:rPr>
        <w:t xml:space="preserve"> </w:t>
      </w:r>
      <w:r>
        <w:rPr>
          <w:w w:val="105"/>
        </w:rPr>
        <w:t>the</w:t>
      </w:r>
      <w:r>
        <w:rPr>
          <w:spacing w:val="-8"/>
          <w:w w:val="105"/>
        </w:rPr>
        <w:t xml:space="preserve"> </w:t>
      </w:r>
      <w:r>
        <w:rPr>
          <w:w w:val="105"/>
        </w:rPr>
        <w:t>disposals</w:t>
      </w:r>
      <w:r>
        <w:rPr>
          <w:spacing w:val="-7"/>
          <w:w w:val="105"/>
        </w:rPr>
        <w:t xml:space="preserve"> </w:t>
      </w:r>
      <w:r>
        <w:rPr>
          <w:w w:val="105"/>
        </w:rPr>
        <w:t>of,</w:t>
      </w:r>
      <w:r>
        <w:rPr>
          <w:spacing w:val="-7"/>
          <w:w w:val="105"/>
        </w:rPr>
        <w:t xml:space="preserve"> </w:t>
      </w:r>
      <w:r>
        <w:rPr>
          <w:w w:val="105"/>
        </w:rPr>
        <w:t>investments</w:t>
      </w:r>
      <w:r>
        <w:rPr>
          <w:spacing w:val="-7"/>
          <w:w w:val="105"/>
        </w:rPr>
        <w:t xml:space="preserve"> </w:t>
      </w:r>
      <w:r>
        <w:rPr>
          <w:w w:val="105"/>
        </w:rPr>
        <w:t>in</w:t>
      </w:r>
      <w:r>
        <w:rPr>
          <w:spacing w:val="-7"/>
          <w:w w:val="105"/>
        </w:rPr>
        <w:t xml:space="preserve"> </w:t>
      </w:r>
      <w:r>
        <w:rPr>
          <w:w w:val="105"/>
        </w:rPr>
        <w:t>marketable securities</w:t>
      </w:r>
      <w:r>
        <w:rPr>
          <w:spacing w:val="-7"/>
          <w:w w:val="105"/>
        </w:rPr>
        <w:t xml:space="preserve"> </w:t>
      </w:r>
      <w:r>
        <w:rPr>
          <w:w w:val="105"/>
        </w:rPr>
        <w:t>and</w:t>
      </w:r>
      <w:r>
        <w:rPr>
          <w:spacing w:val="-7"/>
          <w:w w:val="105"/>
        </w:rPr>
        <w:t xml:space="preserve"> </w:t>
      </w:r>
      <w:r>
        <w:rPr>
          <w:w w:val="105"/>
        </w:rPr>
        <w:t>short-term</w:t>
      </w:r>
      <w:r>
        <w:rPr>
          <w:spacing w:val="-7"/>
          <w:w w:val="105"/>
        </w:rPr>
        <w:t xml:space="preserve"> </w:t>
      </w:r>
      <w:r>
        <w:rPr>
          <w:w w:val="105"/>
        </w:rPr>
        <w:t>investments</w:t>
      </w:r>
      <w:r>
        <w:rPr>
          <w:spacing w:val="-7"/>
          <w:w w:val="105"/>
        </w:rPr>
        <w:t xml:space="preserve"> </w:t>
      </w:r>
      <w:r>
        <w:rPr>
          <w:w w:val="105"/>
        </w:rPr>
        <w:t>that</w:t>
      </w:r>
      <w:r>
        <w:rPr>
          <w:spacing w:val="-7"/>
          <w:w w:val="105"/>
        </w:rPr>
        <w:t xml:space="preserve"> </w:t>
      </w:r>
      <w:r>
        <w:rPr>
          <w:w w:val="105"/>
        </w:rPr>
        <w:t>were</w:t>
      </w:r>
      <w:r>
        <w:rPr>
          <w:spacing w:val="-7"/>
          <w:w w:val="105"/>
        </w:rPr>
        <w:t xml:space="preserve"> </w:t>
      </w:r>
      <w:r>
        <w:rPr>
          <w:w w:val="105"/>
        </w:rPr>
        <w:t>made</w:t>
      </w:r>
      <w:r>
        <w:rPr>
          <w:spacing w:val="-7"/>
          <w:w w:val="105"/>
        </w:rPr>
        <w:t xml:space="preserve"> </w:t>
      </w:r>
      <w:r>
        <w:rPr>
          <w:w w:val="105"/>
        </w:rPr>
        <w:t>as</w:t>
      </w:r>
      <w:r>
        <w:rPr>
          <w:spacing w:val="-7"/>
          <w:w w:val="105"/>
        </w:rPr>
        <w:t xml:space="preserve"> </w:t>
      </w:r>
      <w:r>
        <w:rPr>
          <w:w w:val="105"/>
        </w:rPr>
        <w:t>part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overall</w:t>
      </w:r>
      <w:r>
        <w:rPr>
          <w:spacing w:val="-7"/>
          <w:w w:val="105"/>
        </w:rPr>
        <w:t xml:space="preserve"> </w:t>
      </w:r>
      <w:r>
        <w:rPr>
          <w:w w:val="105"/>
        </w:rPr>
        <w:t>cash</w:t>
      </w:r>
      <w:r>
        <w:rPr>
          <w:spacing w:val="-7"/>
          <w:w w:val="105"/>
        </w:rPr>
        <w:t xml:space="preserve"> </w:t>
      </w:r>
      <w:r>
        <w:rPr>
          <w:w w:val="105"/>
        </w:rPr>
        <w:t>management</w:t>
      </w:r>
      <w:r>
        <w:rPr>
          <w:spacing w:val="-6"/>
          <w:w w:val="105"/>
        </w:rPr>
        <w:t xml:space="preserve"> </w:t>
      </w:r>
      <w:r>
        <w:rPr>
          <w:w w:val="105"/>
        </w:rPr>
        <w:t>strategy.</w:t>
      </w:r>
      <w:r>
        <w:rPr>
          <w:spacing w:val="-7"/>
          <w:w w:val="105"/>
        </w:rPr>
        <w:t xml:space="preserve"> </w:t>
      </w:r>
      <w:r>
        <w:rPr>
          <w:w w:val="105"/>
        </w:rPr>
        <w:t>Also</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thi</w:t>
      </w:r>
      <w:r>
        <w:rPr>
          <w:w w:val="105"/>
        </w:rPr>
        <w:t>s</w:t>
      </w:r>
      <w:r>
        <w:rPr>
          <w:spacing w:val="-7"/>
          <w:w w:val="105"/>
        </w:rPr>
        <w:t xml:space="preserve"> </w:t>
      </w:r>
      <w:r>
        <w:rPr>
          <w:w w:val="105"/>
        </w:rPr>
        <w:t>activity</w:t>
      </w:r>
      <w:r>
        <w:rPr>
          <w:spacing w:val="-7"/>
          <w:w w:val="105"/>
        </w:rPr>
        <w:t xml:space="preserve"> </w:t>
      </w:r>
      <w:r>
        <w:rPr>
          <w:w w:val="105"/>
        </w:rPr>
        <w:t>are</w:t>
      </w:r>
      <w:r>
        <w:rPr>
          <w:spacing w:val="-7"/>
          <w:w w:val="105"/>
        </w:rPr>
        <w:t xml:space="preserve"> </w:t>
      </w:r>
      <w:r>
        <w:rPr>
          <w:w w:val="105"/>
        </w:rPr>
        <w:t>purchases</w:t>
      </w:r>
      <w:r>
        <w:rPr>
          <w:spacing w:val="-7"/>
          <w:w w:val="105"/>
        </w:rPr>
        <w:t xml:space="preserve"> </w:t>
      </w:r>
      <w:r>
        <w:rPr>
          <w:w w:val="105"/>
        </w:rPr>
        <w:t>of,</w:t>
      </w:r>
      <w:r>
        <w:rPr>
          <w:spacing w:val="-7"/>
          <w:w w:val="105"/>
        </w:rPr>
        <w:t xml:space="preserve"> </w:t>
      </w:r>
      <w:r>
        <w:rPr>
          <w:w w:val="105"/>
        </w:rPr>
        <w:t>and</w:t>
      </w:r>
      <w:r>
        <w:rPr>
          <w:spacing w:val="-7"/>
          <w:w w:val="105"/>
        </w:rPr>
        <w:t xml:space="preserve"> </w:t>
      </w:r>
      <w:r>
        <w:rPr>
          <w:w w:val="105"/>
        </w:rPr>
        <w:t>proceeds from</w:t>
      </w:r>
      <w:r>
        <w:rPr>
          <w:spacing w:val="-4"/>
          <w:w w:val="105"/>
        </w:rPr>
        <w:t xml:space="preserve"> </w:t>
      </w:r>
      <w:r>
        <w:rPr>
          <w:w w:val="105"/>
        </w:rPr>
        <w:t>the</w:t>
      </w:r>
      <w:r>
        <w:rPr>
          <w:spacing w:val="-4"/>
          <w:w w:val="105"/>
        </w:rPr>
        <w:t xml:space="preserve"> </w:t>
      </w:r>
      <w:r>
        <w:rPr>
          <w:w w:val="105"/>
        </w:rPr>
        <w:t>disposals</w:t>
      </w:r>
      <w:r>
        <w:rPr>
          <w:spacing w:val="-4"/>
          <w:w w:val="105"/>
        </w:rPr>
        <w:t xml:space="preserve"> </w:t>
      </w:r>
      <w:r>
        <w:rPr>
          <w:w w:val="105"/>
        </w:rPr>
        <w:t>of,</w:t>
      </w:r>
      <w:r>
        <w:rPr>
          <w:spacing w:val="-3"/>
          <w:w w:val="105"/>
        </w:rPr>
        <w:t xml:space="preserve"> </w:t>
      </w:r>
      <w:r>
        <w:rPr>
          <w:w w:val="105"/>
        </w:rPr>
        <w:t>insurance</w:t>
      </w:r>
      <w:r>
        <w:rPr>
          <w:spacing w:val="-4"/>
          <w:w w:val="105"/>
        </w:rPr>
        <w:t xml:space="preserve"> </w:t>
      </w:r>
      <w:r>
        <w:rPr>
          <w:w w:val="105"/>
        </w:rPr>
        <w:t>captive</w:t>
      </w:r>
      <w:r>
        <w:rPr>
          <w:spacing w:val="-4"/>
          <w:w w:val="105"/>
        </w:rPr>
        <w:t xml:space="preserve"> </w:t>
      </w:r>
      <w:r>
        <w:rPr>
          <w:w w:val="105"/>
        </w:rPr>
        <w:t>investments.</w:t>
      </w:r>
      <w:r>
        <w:rPr>
          <w:spacing w:val="-4"/>
          <w:w w:val="105"/>
        </w:rPr>
        <w:t xml:space="preserve"> </w:t>
      </w:r>
      <w:r>
        <w:rPr>
          <w:w w:val="105"/>
        </w:rPr>
        <w:t>Refer</w:t>
      </w:r>
      <w:r>
        <w:rPr>
          <w:spacing w:val="-3"/>
          <w:w w:val="105"/>
        </w:rPr>
        <w:t xml:space="preserve"> </w:t>
      </w:r>
      <w:r>
        <w:rPr>
          <w:w w:val="105"/>
        </w:rPr>
        <w:t>to</w:t>
      </w:r>
      <w:r>
        <w:rPr>
          <w:spacing w:val="-4"/>
          <w:w w:val="105"/>
        </w:rPr>
        <w:t xml:space="preserve"> </w:t>
      </w:r>
      <w:r>
        <w:rPr>
          <w:w w:val="105"/>
        </w:rPr>
        <w:t>Note</w:t>
      </w:r>
      <w:r>
        <w:rPr>
          <w:spacing w:val="-4"/>
          <w:w w:val="105"/>
        </w:rPr>
        <w:t xml:space="preserve"> </w:t>
      </w:r>
      <w:r>
        <w:rPr>
          <w:w w:val="105"/>
        </w:rPr>
        <w:t>4</w:t>
      </w:r>
      <w:r>
        <w:rPr>
          <w:spacing w:val="-4"/>
          <w:w w:val="105"/>
        </w:rPr>
        <w:t xml:space="preserve"> </w:t>
      </w:r>
      <w:r>
        <w:rPr>
          <w:w w:val="105"/>
        </w:rPr>
        <w:t>of</w:t>
      </w:r>
      <w:r>
        <w:rPr>
          <w:spacing w:val="-3"/>
          <w:w w:val="105"/>
        </w:rPr>
        <w:t xml:space="preserve"> </w:t>
      </w:r>
      <w:r>
        <w:rPr>
          <w:w w:val="105"/>
        </w:rPr>
        <w:t>Notes</w:t>
      </w:r>
      <w:r>
        <w:rPr>
          <w:spacing w:val="-4"/>
          <w:w w:val="105"/>
        </w:rPr>
        <w:t xml:space="preserve"> </w:t>
      </w:r>
      <w:r>
        <w:rPr>
          <w:w w:val="105"/>
        </w:rPr>
        <w:t>to</w:t>
      </w:r>
      <w:r>
        <w:rPr>
          <w:spacing w:val="-4"/>
          <w:w w:val="105"/>
        </w:rPr>
        <w:t xml:space="preserve"> </w:t>
      </w:r>
      <w:r>
        <w:rPr>
          <w:w w:val="105"/>
        </w:rPr>
        <w:t>Condensed</w:t>
      </w:r>
      <w:r>
        <w:rPr>
          <w:spacing w:val="-4"/>
          <w:w w:val="105"/>
        </w:rPr>
        <w:t xml:space="preserve"> </w:t>
      </w:r>
      <w:r>
        <w:rPr>
          <w:w w:val="105"/>
        </w:rPr>
        <w:t>Consolidated</w:t>
      </w:r>
      <w:r>
        <w:rPr>
          <w:spacing w:val="-3"/>
          <w:w w:val="105"/>
        </w:rPr>
        <w:t xml:space="preserve"> </w:t>
      </w:r>
      <w:r>
        <w:rPr>
          <w:w w:val="105"/>
        </w:rPr>
        <w:t>Financial</w:t>
      </w:r>
      <w:r>
        <w:rPr>
          <w:spacing w:val="-4"/>
          <w:w w:val="105"/>
        </w:rPr>
        <w:t xml:space="preserve"> </w:t>
      </w:r>
      <w:r>
        <w:rPr>
          <w:w w:val="105"/>
        </w:rPr>
        <w:t>Statements</w:t>
      </w:r>
      <w:r>
        <w:rPr>
          <w:spacing w:val="-4"/>
          <w:w w:val="105"/>
        </w:rPr>
        <w:t xml:space="preserve"> </w:t>
      </w:r>
      <w:r>
        <w:rPr>
          <w:w w:val="105"/>
        </w:rPr>
        <w:t>for</w:t>
      </w:r>
      <w:r>
        <w:rPr>
          <w:spacing w:val="-3"/>
          <w:w w:val="105"/>
        </w:rPr>
        <w:t xml:space="preserve"> </w:t>
      </w:r>
      <w:r>
        <w:rPr>
          <w:w w:val="105"/>
        </w:rPr>
        <w:t>additional</w:t>
      </w:r>
      <w:r>
        <w:rPr>
          <w:spacing w:val="-4"/>
          <w:w w:val="105"/>
        </w:rPr>
        <w:t xml:space="preserve"> </w:t>
      </w:r>
      <w:r>
        <w:rPr>
          <w:w w:val="105"/>
        </w:rPr>
        <w:t>information.</w:t>
      </w:r>
    </w:p>
    <w:p w14:paraId="1196F23F" w14:textId="77777777" w:rsidR="004304EB" w:rsidRDefault="000856F8">
      <w:pPr>
        <w:spacing w:before="98"/>
        <w:ind w:left="146"/>
        <w:rPr>
          <w:i/>
          <w:sz w:val="15"/>
        </w:rPr>
      </w:pPr>
      <w:r>
        <w:rPr>
          <w:i/>
          <w:w w:val="105"/>
          <w:sz w:val="15"/>
        </w:rPr>
        <w:t xml:space="preserve">Acquisitions of Businesses, Equity Method </w:t>
      </w:r>
      <w:r>
        <w:rPr>
          <w:i/>
          <w:w w:val="105"/>
          <w:sz w:val="15"/>
        </w:rPr>
        <w:t>Investments and Nonmarketable Securities</w:t>
      </w:r>
    </w:p>
    <w:p w14:paraId="1196F240" w14:textId="77777777" w:rsidR="004304EB" w:rsidRDefault="000856F8">
      <w:pPr>
        <w:pStyle w:val="a3"/>
        <w:spacing w:before="103" w:line="249" w:lineRule="auto"/>
        <w:ind w:left="146" w:right="331"/>
      </w:pPr>
      <w:r>
        <w:rPr>
          <w:w w:val="105"/>
        </w:rPr>
        <w:t>During</w:t>
      </w:r>
      <w:r>
        <w:rPr>
          <w:spacing w:val="-8"/>
          <w:w w:val="105"/>
        </w:rPr>
        <w:t xml:space="preserve"> </w:t>
      </w:r>
      <w:r>
        <w:rPr>
          <w:w w:val="105"/>
        </w:rPr>
        <w:t>the</w:t>
      </w:r>
      <w:r>
        <w:rPr>
          <w:spacing w:val="-8"/>
          <w:w w:val="105"/>
        </w:rPr>
        <w:t xml:space="preserve"> </w:t>
      </w:r>
      <w:r>
        <w:rPr>
          <w:w w:val="105"/>
        </w:rPr>
        <w:t>six</w:t>
      </w:r>
      <w:r>
        <w:rPr>
          <w:spacing w:val="-8"/>
          <w:w w:val="105"/>
        </w:rPr>
        <w:t xml:space="preserve"> </w:t>
      </w:r>
      <w:r>
        <w:rPr>
          <w:w w:val="105"/>
        </w:rPr>
        <w:t>months</w:t>
      </w:r>
      <w:r>
        <w:rPr>
          <w:spacing w:val="-7"/>
          <w:w w:val="105"/>
        </w:rPr>
        <w:t xml:space="preserve"> </w:t>
      </w:r>
      <w:r>
        <w:rPr>
          <w:w w:val="105"/>
        </w:rPr>
        <w:t>ended</w:t>
      </w:r>
      <w:r>
        <w:rPr>
          <w:spacing w:val="-8"/>
          <w:w w:val="105"/>
        </w:rPr>
        <w:t xml:space="preserve"> </w:t>
      </w:r>
      <w:r>
        <w:rPr>
          <w:w w:val="105"/>
        </w:rPr>
        <w:t>June</w:t>
      </w:r>
      <w:r>
        <w:rPr>
          <w:spacing w:val="-8"/>
          <w:w w:val="105"/>
        </w:rPr>
        <w:t xml:space="preserve"> </w:t>
      </w:r>
      <w:r>
        <w:rPr>
          <w:w w:val="105"/>
        </w:rPr>
        <w:t>26,</w:t>
      </w:r>
      <w:r>
        <w:rPr>
          <w:spacing w:val="-7"/>
          <w:w w:val="105"/>
        </w:rPr>
        <w:t xml:space="preserve"> </w:t>
      </w:r>
      <w:r>
        <w:rPr>
          <w:w w:val="105"/>
        </w:rPr>
        <w:t>2020,</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acquisitions</w:t>
      </w:r>
      <w:r>
        <w:rPr>
          <w:spacing w:val="-7"/>
          <w:w w:val="105"/>
        </w:rPr>
        <w:t xml:space="preserve"> </w:t>
      </w:r>
      <w:r>
        <w:rPr>
          <w:w w:val="105"/>
        </w:rPr>
        <w:t>of</w:t>
      </w:r>
      <w:r>
        <w:rPr>
          <w:spacing w:val="-8"/>
          <w:w w:val="105"/>
        </w:rPr>
        <w:t xml:space="preserve"> </w:t>
      </w:r>
      <w:r>
        <w:rPr>
          <w:w w:val="105"/>
        </w:rPr>
        <w:t>businesses,</w:t>
      </w:r>
      <w:r>
        <w:rPr>
          <w:spacing w:val="-8"/>
          <w:w w:val="105"/>
        </w:rPr>
        <w:t xml:space="preserve"> </w:t>
      </w:r>
      <w:r>
        <w:rPr>
          <w:w w:val="105"/>
        </w:rPr>
        <w:t>equity</w:t>
      </w:r>
      <w:r>
        <w:rPr>
          <w:spacing w:val="-7"/>
          <w:w w:val="105"/>
        </w:rPr>
        <w:t xml:space="preserve"> </w:t>
      </w:r>
      <w:r>
        <w:rPr>
          <w:w w:val="105"/>
        </w:rPr>
        <w:t>method</w:t>
      </w:r>
      <w:r>
        <w:rPr>
          <w:spacing w:val="-8"/>
          <w:w w:val="105"/>
        </w:rPr>
        <w:t xml:space="preserve"> </w:t>
      </w:r>
      <w:r>
        <w:rPr>
          <w:w w:val="105"/>
        </w:rPr>
        <w:t>investments</w:t>
      </w:r>
      <w:r>
        <w:rPr>
          <w:spacing w:val="-8"/>
          <w:w w:val="105"/>
        </w:rPr>
        <w:t xml:space="preserve"> </w:t>
      </w:r>
      <w:r>
        <w:rPr>
          <w:w w:val="105"/>
        </w:rPr>
        <w:t>and</w:t>
      </w:r>
      <w:r>
        <w:rPr>
          <w:spacing w:val="-7"/>
          <w:w w:val="105"/>
        </w:rPr>
        <w:t xml:space="preserve"> </w:t>
      </w:r>
      <w:r>
        <w:rPr>
          <w:w w:val="105"/>
        </w:rPr>
        <w:t>nonmarketable</w:t>
      </w:r>
      <w:r>
        <w:rPr>
          <w:spacing w:val="-8"/>
          <w:w w:val="105"/>
        </w:rPr>
        <w:t xml:space="preserve"> </w:t>
      </w:r>
      <w:r>
        <w:rPr>
          <w:w w:val="105"/>
        </w:rPr>
        <w:t>securities</w:t>
      </w:r>
      <w:r>
        <w:rPr>
          <w:spacing w:val="-8"/>
          <w:w w:val="105"/>
        </w:rPr>
        <w:t xml:space="preserve"> </w:t>
      </w:r>
      <w:r>
        <w:rPr>
          <w:w w:val="105"/>
        </w:rPr>
        <w:t>totaled</w:t>
      </w:r>
      <w:r>
        <w:rPr>
          <w:spacing w:val="-8"/>
          <w:w w:val="105"/>
        </w:rPr>
        <w:t xml:space="preserve"> </w:t>
      </w:r>
      <w:r>
        <w:rPr>
          <w:w w:val="105"/>
        </w:rPr>
        <w:t>$984</w:t>
      </w:r>
      <w:r>
        <w:rPr>
          <w:spacing w:val="-7"/>
          <w:w w:val="105"/>
        </w:rPr>
        <w:t xml:space="preserve"> </w:t>
      </w:r>
      <w:r>
        <w:rPr>
          <w:w w:val="105"/>
        </w:rPr>
        <w:t>million,</w:t>
      </w:r>
      <w:r>
        <w:rPr>
          <w:spacing w:val="-8"/>
          <w:w w:val="105"/>
        </w:rPr>
        <w:t xml:space="preserve"> </w:t>
      </w:r>
      <w:r>
        <w:rPr>
          <w:w w:val="105"/>
        </w:rPr>
        <w:t>which primarily</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acquisition</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remaining</w:t>
      </w:r>
      <w:r>
        <w:rPr>
          <w:spacing w:val="-8"/>
          <w:w w:val="105"/>
        </w:rPr>
        <w:t xml:space="preserve"> </w:t>
      </w:r>
      <w:r>
        <w:rPr>
          <w:w w:val="105"/>
        </w:rPr>
        <w:t>interest</w:t>
      </w:r>
      <w:r>
        <w:rPr>
          <w:spacing w:val="-8"/>
          <w:w w:val="105"/>
        </w:rPr>
        <w:t xml:space="preserve"> </w:t>
      </w:r>
      <w:r>
        <w:rPr>
          <w:w w:val="105"/>
        </w:rPr>
        <w:t>in</w:t>
      </w:r>
      <w:r>
        <w:rPr>
          <w:spacing w:val="-8"/>
          <w:w w:val="105"/>
        </w:rPr>
        <w:t xml:space="preserve"> </w:t>
      </w:r>
      <w:r>
        <w:rPr>
          <w:w w:val="105"/>
        </w:rPr>
        <w:t>fairlife.</w:t>
      </w:r>
      <w:r>
        <w:rPr>
          <w:spacing w:val="-7"/>
          <w:w w:val="105"/>
        </w:rPr>
        <w:t xml:space="preserve"> </w:t>
      </w:r>
      <w:r>
        <w:rPr>
          <w:w w:val="105"/>
        </w:rPr>
        <w:t>Refer</w:t>
      </w:r>
      <w:r>
        <w:rPr>
          <w:spacing w:val="-8"/>
          <w:w w:val="105"/>
        </w:rPr>
        <w:t xml:space="preserve"> </w:t>
      </w:r>
      <w:r>
        <w:rPr>
          <w:w w:val="105"/>
        </w:rPr>
        <w:t>to</w:t>
      </w:r>
      <w:r>
        <w:rPr>
          <w:spacing w:val="-8"/>
          <w:w w:val="105"/>
        </w:rPr>
        <w:t xml:space="preserve"> </w:t>
      </w:r>
      <w:r>
        <w:rPr>
          <w:w w:val="105"/>
        </w:rPr>
        <w:t>Note</w:t>
      </w:r>
      <w:r>
        <w:rPr>
          <w:spacing w:val="-8"/>
          <w:w w:val="105"/>
        </w:rPr>
        <w:t xml:space="preserve"> </w:t>
      </w:r>
      <w:r>
        <w:rPr>
          <w:w w:val="105"/>
        </w:rPr>
        <w:t>2</w:t>
      </w:r>
      <w:r>
        <w:rPr>
          <w:spacing w:val="-8"/>
          <w:w w:val="105"/>
        </w:rPr>
        <w:t xml:space="preserve"> </w:t>
      </w:r>
      <w:r>
        <w:rPr>
          <w:w w:val="105"/>
        </w:rPr>
        <w:t>of</w:t>
      </w:r>
      <w:r>
        <w:rPr>
          <w:spacing w:val="-8"/>
          <w:w w:val="105"/>
        </w:rPr>
        <w:t xml:space="preserve"> </w:t>
      </w:r>
      <w:r>
        <w:rPr>
          <w:w w:val="105"/>
        </w:rPr>
        <w:t>Notes</w:t>
      </w:r>
      <w:r>
        <w:rPr>
          <w:spacing w:val="-8"/>
          <w:w w:val="105"/>
        </w:rPr>
        <w:t xml:space="preserve"> </w:t>
      </w:r>
      <w:r>
        <w:rPr>
          <w:w w:val="105"/>
        </w:rPr>
        <w:t>to</w:t>
      </w:r>
      <w:r>
        <w:rPr>
          <w:spacing w:val="-8"/>
          <w:w w:val="105"/>
        </w:rPr>
        <w:t xml:space="preserve"> </w:t>
      </w:r>
      <w:r>
        <w:rPr>
          <w:w w:val="105"/>
        </w:rPr>
        <w:t>Condensed</w:t>
      </w:r>
      <w:r>
        <w:rPr>
          <w:spacing w:val="-8"/>
          <w:w w:val="105"/>
        </w:rPr>
        <w:t xml:space="preserve"> </w:t>
      </w:r>
      <w:r>
        <w:rPr>
          <w:w w:val="105"/>
        </w:rPr>
        <w:t>Consolidated</w:t>
      </w:r>
      <w:r>
        <w:rPr>
          <w:spacing w:val="-8"/>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for</w:t>
      </w:r>
      <w:r>
        <w:rPr>
          <w:spacing w:val="-8"/>
          <w:w w:val="105"/>
        </w:rPr>
        <w:t xml:space="preserve"> </w:t>
      </w:r>
      <w:r>
        <w:rPr>
          <w:w w:val="105"/>
        </w:rPr>
        <w:t>additional</w:t>
      </w:r>
      <w:r>
        <w:rPr>
          <w:spacing w:val="-8"/>
          <w:w w:val="105"/>
        </w:rPr>
        <w:t xml:space="preserve"> </w:t>
      </w:r>
      <w:r>
        <w:rPr>
          <w:w w:val="105"/>
        </w:rPr>
        <w:t>information.</w:t>
      </w:r>
    </w:p>
    <w:p w14:paraId="1196F241" w14:textId="77777777" w:rsidR="004304EB" w:rsidRDefault="000856F8">
      <w:pPr>
        <w:pStyle w:val="a3"/>
        <w:spacing w:before="97" w:line="249" w:lineRule="auto"/>
        <w:ind w:left="146" w:right="331"/>
      </w:pPr>
      <w:r>
        <w:rPr>
          <w:w w:val="105"/>
        </w:rPr>
        <w:t>During</w:t>
      </w:r>
      <w:r>
        <w:rPr>
          <w:spacing w:val="-8"/>
          <w:w w:val="105"/>
        </w:rPr>
        <w:t xml:space="preserve"> </w:t>
      </w:r>
      <w:r>
        <w:rPr>
          <w:w w:val="105"/>
        </w:rPr>
        <w:t>the</w:t>
      </w:r>
      <w:r>
        <w:rPr>
          <w:spacing w:val="-8"/>
          <w:w w:val="105"/>
        </w:rPr>
        <w:t xml:space="preserve"> </w:t>
      </w:r>
      <w:r>
        <w:rPr>
          <w:w w:val="105"/>
        </w:rPr>
        <w:t>six</w:t>
      </w:r>
      <w:r>
        <w:rPr>
          <w:spacing w:val="-8"/>
          <w:w w:val="105"/>
        </w:rPr>
        <w:t xml:space="preserve"> </w:t>
      </w:r>
      <w:r>
        <w:rPr>
          <w:w w:val="105"/>
        </w:rPr>
        <w:t>months</w:t>
      </w:r>
      <w:r>
        <w:rPr>
          <w:spacing w:val="-8"/>
          <w:w w:val="105"/>
        </w:rPr>
        <w:t xml:space="preserve"> </w:t>
      </w:r>
      <w:r>
        <w:rPr>
          <w:w w:val="105"/>
        </w:rPr>
        <w:t>ended</w:t>
      </w:r>
      <w:r>
        <w:rPr>
          <w:spacing w:val="-8"/>
          <w:w w:val="105"/>
        </w:rPr>
        <w:t xml:space="preserve"> </w:t>
      </w:r>
      <w:r>
        <w:rPr>
          <w:w w:val="105"/>
        </w:rPr>
        <w:t>June</w:t>
      </w:r>
      <w:r>
        <w:rPr>
          <w:spacing w:val="-8"/>
          <w:w w:val="105"/>
        </w:rPr>
        <w:t xml:space="preserve"> </w:t>
      </w:r>
      <w:r>
        <w:rPr>
          <w:w w:val="105"/>
        </w:rPr>
        <w:t>28,</w:t>
      </w:r>
      <w:r>
        <w:rPr>
          <w:spacing w:val="-7"/>
          <w:w w:val="105"/>
        </w:rPr>
        <w:t xml:space="preserve"> </w:t>
      </w:r>
      <w:r>
        <w:rPr>
          <w:w w:val="105"/>
        </w:rPr>
        <w:t>2019,</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acquisitions</w:t>
      </w:r>
      <w:r>
        <w:rPr>
          <w:spacing w:val="-8"/>
          <w:w w:val="105"/>
        </w:rPr>
        <w:t xml:space="preserve"> </w:t>
      </w:r>
      <w:r>
        <w:rPr>
          <w:w w:val="105"/>
        </w:rPr>
        <w:t>of</w:t>
      </w:r>
      <w:r>
        <w:rPr>
          <w:spacing w:val="-8"/>
          <w:w w:val="105"/>
        </w:rPr>
        <w:t xml:space="preserve"> </w:t>
      </w:r>
      <w:r>
        <w:rPr>
          <w:w w:val="105"/>
        </w:rPr>
        <w:t>businesses,</w:t>
      </w:r>
      <w:r>
        <w:rPr>
          <w:spacing w:val="-8"/>
          <w:w w:val="105"/>
        </w:rPr>
        <w:t xml:space="preserve"> </w:t>
      </w:r>
      <w:r>
        <w:rPr>
          <w:w w:val="105"/>
        </w:rPr>
        <w:t>equity</w:t>
      </w:r>
      <w:r>
        <w:rPr>
          <w:spacing w:val="-7"/>
          <w:w w:val="105"/>
        </w:rPr>
        <w:t xml:space="preserve"> </w:t>
      </w:r>
      <w:r>
        <w:rPr>
          <w:w w:val="105"/>
        </w:rPr>
        <w:t>method</w:t>
      </w:r>
      <w:r>
        <w:rPr>
          <w:spacing w:val="-8"/>
          <w:w w:val="105"/>
        </w:rPr>
        <w:t xml:space="preserve"> </w:t>
      </w:r>
      <w:r>
        <w:rPr>
          <w:w w:val="105"/>
        </w:rPr>
        <w:t>investments</w:t>
      </w:r>
      <w:r>
        <w:rPr>
          <w:spacing w:val="-8"/>
          <w:w w:val="105"/>
        </w:rPr>
        <w:t xml:space="preserve"> </w:t>
      </w:r>
      <w:r>
        <w:rPr>
          <w:w w:val="105"/>
        </w:rPr>
        <w:t>and</w:t>
      </w:r>
      <w:r>
        <w:rPr>
          <w:spacing w:val="-8"/>
          <w:w w:val="105"/>
        </w:rPr>
        <w:t xml:space="preserve"> </w:t>
      </w:r>
      <w:r>
        <w:rPr>
          <w:w w:val="105"/>
        </w:rPr>
        <w:t>nonmarket</w:t>
      </w:r>
      <w:r>
        <w:rPr>
          <w:w w:val="105"/>
        </w:rPr>
        <w:t>able</w:t>
      </w:r>
      <w:r>
        <w:rPr>
          <w:spacing w:val="-8"/>
          <w:w w:val="105"/>
        </w:rPr>
        <w:t xml:space="preserve"> </w:t>
      </w:r>
      <w:r>
        <w:rPr>
          <w:w w:val="105"/>
        </w:rPr>
        <w:t>securities</w:t>
      </w:r>
      <w:r>
        <w:rPr>
          <w:spacing w:val="-8"/>
          <w:w w:val="105"/>
        </w:rPr>
        <w:t xml:space="preserve"> </w:t>
      </w:r>
      <w:r>
        <w:rPr>
          <w:w w:val="105"/>
        </w:rPr>
        <w:t>totaled</w:t>
      </w:r>
      <w:r>
        <w:rPr>
          <w:spacing w:val="-8"/>
          <w:w w:val="105"/>
        </w:rPr>
        <w:t xml:space="preserve"> </w:t>
      </w:r>
      <w:r>
        <w:rPr>
          <w:w w:val="105"/>
        </w:rPr>
        <w:t>$5,353</w:t>
      </w:r>
      <w:r>
        <w:rPr>
          <w:spacing w:val="-7"/>
          <w:w w:val="105"/>
        </w:rPr>
        <w:t xml:space="preserve"> </w:t>
      </w:r>
      <w:r>
        <w:rPr>
          <w:w w:val="105"/>
        </w:rPr>
        <w:t>million,</w:t>
      </w:r>
      <w:r>
        <w:rPr>
          <w:spacing w:val="-8"/>
          <w:w w:val="105"/>
        </w:rPr>
        <w:t xml:space="preserve"> </w:t>
      </w:r>
      <w:r>
        <w:rPr>
          <w:w w:val="105"/>
        </w:rPr>
        <w:t>which primarily related to the acquisition of Costa and the remaining interest in CHI. Refer to Note 2 of Notes to Condensed Consolidated Financial Statements for additional information.</w:t>
      </w:r>
    </w:p>
    <w:p w14:paraId="1196F242" w14:textId="77777777" w:rsidR="004304EB" w:rsidRDefault="000856F8">
      <w:pPr>
        <w:spacing w:before="98"/>
        <w:ind w:left="146"/>
        <w:rPr>
          <w:i/>
          <w:sz w:val="15"/>
        </w:rPr>
      </w:pPr>
      <w:r>
        <w:rPr>
          <w:i/>
          <w:w w:val="105"/>
          <w:sz w:val="15"/>
        </w:rPr>
        <w:t>Proceeds from Disposals of Bu</w:t>
      </w:r>
      <w:r>
        <w:rPr>
          <w:i/>
          <w:w w:val="105"/>
          <w:sz w:val="15"/>
        </w:rPr>
        <w:t>sinesses, Equity Method Investments and Nonmarketable Securities</w:t>
      </w:r>
    </w:p>
    <w:p w14:paraId="1196F243" w14:textId="77777777" w:rsidR="004304EB" w:rsidRDefault="000856F8">
      <w:pPr>
        <w:pStyle w:val="a3"/>
        <w:spacing w:before="104" w:line="249" w:lineRule="auto"/>
        <w:ind w:left="146"/>
      </w:pPr>
      <w:r>
        <w:rPr>
          <w:w w:val="105"/>
        </w:rPr>
        <w:t>During</w:t>
      </w:r>
      <w:r>
        <w:rPr>
          <w:spacing w:val="-8"/>
          <w:w w:val="105"/>
        </w:rPr>
        <w:t xml:space="preserve"> </w:t>
      </w:r>
      <w:r>
        <w:rPr>
          <w:w w:val="105"/>
        </w:rPr>
        <w:t>the</w:t>
      </w:r>
      <w:r>
        <w:rPr>
          <w:spacing w:val="-8"/>
          <w:w w:val="105"/>
        </w:rPr>
        <w:t xml:space="preserve"> </w:t>
      </w:r>
      <w:r>
        <w:rPr>
          <w:w w:val="105"/>
        </w:rPr>
        <w:t>six</w:t>
      </w:r>
      <w:r>
        <w:rPr>
          <w:spacing w:val="-8"/>
          <w:w w:val="105"/>
        </w:rPr>
        <w:t xml:space="preserve"> </w:t>
      </w:r>
      <w:r>
        <w:rPr>
          <w:w w:val="105"/>
        </w:rPr>
        <w:t>months</w:t>
      </w:r>
      <w:r>
        <w:rPr>
          <w:spacing w:val="-7"/>
          <w:w w:val="105"/>
        </w:rPr>
        <w:t xml:space="preserve"> </w:t>
      </w:r>
      <w:r>
        <w:rPr>
          <w:w w:val="105"/>
        </w:rPr>
        <w:t>ended</w:t>
      </w:r>
      <w:r>
        <w:rPr>
          <w:spacing w:val="-8"/>
          <w:w w:val="105"/>
        </w:rPr>
        <w:t xml:space="preserve"> </w:t>
      </w:r>
      <w:r>
        <w:rPr>
          <w:w w:val="105"/>
        </w:rPr>
        <w:t>June</w:t>
      </w:r>
      <w:r>
        <w:rPr>
          <w:spacing w:val="-8"/>
          <w:w w:val="105"/>
        </w:rPr>
        <w:t xml:space="preserve"> </w:t>
      </w:r>
      <w:r>
        <w:rPr>
          <w:w w:val="105"/>
        </w:rPr>
        <w:t>26,</w:t>
      </w:r>
      <w:r>
        <w:rPr>
          <w:spacing w:val="-8"/>
          <w:w w:val="105"/>
        </w:rPr>
        <w:t xml:space="preserve"> </w:t>
      </w:r>
      <w:r>
        <w:rPr>
          <w:w w:val="105"/>
        </w:rPr>
        <w:t>2020,</w:t>
      </w:r>
      <w:r>
        <w:rPr>
          <w:spacing w:val="-7"/>
          <w:w w:val="105"/>
        </w:rPr>
        <w:t xml:space="preserve"> </w:t>
      </w:r>
      <w:r>
        <w:rPr>
          <w:w w:val="105"/>
        </w:rPr>
        <w:t>proceeds</w:t>
      </w:r>
      <w:r>
        <w:rPr>
          <w:spacing w:val="-8"/>
          <w:w w:val="105"/>
        </w:rPr>
        <w:t xml:space="preserve"> </w:t>
      </w:r>
      <w:r>
        <w:rPr>
          <w:w w:val="105"/>
        </w:rPr>
        <w:t>from</w:t>
      </w:r>
      <w:r>
        <w:rPr>
          <w:spacing w:val="-8"/>
          <w:w w:val="105"/>
        </w:rPr>
        <w:t xml:space="preserve"> </w:t>
      </w:r>
      <w:r>
        <w:rPr>
          <w:w w:val="105"/>
        </w:rPr>
        <w:t>disposals</w:t>
      </w:r>
      <w:r>
        <w:rPr>
          <w:spacing w:val="-8"/>
          <w:w w:val="105"/>
        </w:rPr>
        <w:t xml:space="preserve"> </w:t>
      </w:r>
      <w:r>
        <w:rPr>
          <w:w w:val="105"/>
        </w:rPr>
        <w:t>of</w:t>
      </w:r>
      <w:r>
        <w:rPr>
          <w:spacing w:val="-7"/>
          <w:w w:val="105"/>
        </w:rPr>
        <w:t xml:space="preserve"> </w:t>
      </w:r>
      <w:r>
        <w:rPr>
          <w:w w:val="105"/>
        </w:rPr>
        <w:t>businesses,</w:t>
      </w:r>
      <w:r>
        <w:rPr>
          <w:spacing w:val="-8"/>
          <w:w w:val="105"/>
        </w:rPr>
        <w:t xml:space="preserve"> </w:t>
      </w:r>
      <w:r>
        <w:rPr>
          <w:w w:val="105"/>
        </w:rPr>
        <w:t>equity</w:t>
      </w:r>
      <w:r>
        <w:rPr>
          <w:spacing w:val="-8"/>
          <w:w w:val="105"/>
        </w:rPr>
        <w:t xml:space="preserve"> </w:t>
      </w:r>
      <w:r>
        <w:rPr>
          <w:w w:val="105"/>
        </w:rPr>
        <w:t>method</w:t>
      </w:r>
      <w:r>
        <w:rPr>
          <w:spacing w:val="-7"/>
          <w:w w:val="105"/>
        </w:rPr>
        <w:t xml:space="preserve"> </w:t>
      </w:r>
      <w:r>
        <w:rPr>
          <w:w w:val="105"/>
        </w:rPr>
        <w:t>investments</w:t>
      </w:r>
      <w:r>
        <w:rPr>
          <w:spacing w:val="-8"/>
          <w:w w:val="105"/>
        </w:rPr>
        <w:t xml:space="preserve"> </w:t>
      </w:r>
      <w:r>
        <w:rPr>
          <w:w w:val="105"/>
        </w:rPr>
        <w:t>and</w:t>
      </w:r>
      <w:r>
        <w:rPr>
          <w:spacing w:val="-8"/>
          <w:w w:val="105"/>
        </w:rPr>
        <w:t xml:space="preserve"> </w:t>
      </w:r>
      <w:r>
        <w:rPr>
          <w:w w:val="105"/>
        </w:rPr>
        <w:t>nonmarketable</w:t>
      </w:r>
      <w:r>
        <w:rPr>
          <w:spacing w:val="-8"/>
          <w:w w:val="105"/>
        </w:rPr>
        <w:t xml:space="preserve"> </w:t>
      </w:r>
      <w:r>
        <w:rPr>
          <w:w w:val="105"/>
        </w:rPr>
        <w:t>securities</w:t>
      </w:r>
      <w:r>
        <w:rPr>
          <w:spacing w:val="-7"/>
          <w:w w:val="105"/>
        </w:rPr>
        <w:t xml:space="preserve"> </w:t>
      </w:r>
      <w:r>
        <w:rPr>
          <w:w w:val="105"/>
        </w:rPr>
        <w:t>were</w:t>
      </w:r>
      <w:r>
        <w:rPr>
          <w:spacing w:val="-8"/>
          <w:w w:val="105"/>
        </w:rPr>
        <w:t xml:space="preserve"> </w:t>
      </w:r>
      <w:r>
        <w:rPr>
          <w:w w:val="105"/>
        </w:rPr>
        <w:t>$46</w:t>
      </w:r>
      <w:r>
        <w:rPr>
          <w:spacing w:val="-8"/>
          <w:w w:val="105"/>
        </w:rPr>
        <w:t xml:space="preserve"> </w:t>
      </w:r>
      <w:r>
        <w:rPr>
          <w:w w:val="105"/>
        </w:rPr>
        <w:t>million,</w:t>
      </w:r>
      <w:r>
        <w:rPr>
          <w:spacing w:val="-8"/>
          <w:w w:val="105"/>
        </w:rPr>
        <w:t xml:space="preserve"> </w:t>
      </w:r>
      <w:r>
        <w:rPr>
          <w:w w:val="105"/>
        </w:rPr>
        <w:t>which</w:t>
      </w:r>
      <w:r>
        <w:rPr>
          <w:spacing w:val="-7"/>
          <w:w w:val="105"/>
        </w:rPr>
        <w:t xml:space="preserve"> </w:t>
      </w:r>
      <w:r>
        <w:rPr>
          <w:w w:val="105"/>
        </w:rPr>
        <w:t xml:space="preserve">primarily related to the </w:t>
      </w:r>
      <w:r>
        <w:rPr>
          <w:w w:val="105"/>
        </w:rPr>
        <w:t>sale of a portion of our ownership interest in one of our equity method</w:t>
      </w:r>
      <w:r>
        <w:rPr>
          <w:spacing w:val="-26"/>
          <w:w w:val="105"/>
        </w:rPr>
        <w:t xml:space="preserve"> </w:t>
      </w:r>
      <w:r>
        <w:rPr>
          <w:w w:val="105"/>
        </w:rPr>
        <w:t>investments.</w:t>
      </w:r>
    </w:p>
    <w:p w14:paraId="1196F244" w14:textId="77777777" w:rsidR="004304EB" w:rsidRDefault="004304EB">
      <w:pPr>
        <w:pStyle w:val="a3"/>
        <w:rPr>
          <w:sz w:val="16"/>
        </w:rPr>
      </w:pPr>
    </w:p>
    <w:p w14:paraId="1196F245" w14:textId="77777777" w:rsidR="004304EB" w:rsidRDefault="004304EB">
      <w:pPr>
        <w:pStyle w:val="a3"/>
        <w:rPr>
          <w:sz w:val="16"/>
        </w:rPr>
      </w:pPr>
    </w:p>
    <w:p w14:paraId="1196F246" w14:textId="77777777" w:rsidR="004304EB" w:rsidRDefault="004304EB">
      <w:pPr>
        <w:pStyle w:val="a3"/>
        <w:spacing w:before="3"/>
        <w:rPr>
          <w:sz w:val="20"/>
        </w:rPr>
      </w:pPr>
    </w:p>
    <w:p w14:paraId="1196F247" w14:textId="77777777" w:rsidR="004304EB" w:rsidRDefault="000856F8">
      <w:pPr>
        <w:pStyle w:val="a3"/>
        <w:ind w:left="222" w:right="541"/>
        <w:jc w:val="center"/>
      </w:pPr>
      <w:r>
        <w:rPr>
          <w:noProof/>
        </w:rPr>
        <mc:AlternateContent>
          <mc:Choice Requires="wpg">
            <w:drawing>
              <wp:anchor distT="0" distB="0" distL="0" distR="0" simplePos="0" relativeHeight="251682816" behindDoc="1" locked="0" layoutInCell="1" allowOverlap="1" wp14:anchorId="1196F5A3" wp14:editId="1196F5A4">
                <wp:simplePos x="0" y="0"/>
                <wp:positionH relativeFrom="page">
                  <wp:posOffset>339090</wp:posOffset>
                </wp:positionH>
                <wp:positionV relativeFrom="paragraph">
                  <wp:posOffset>172720</wp:posOffset>
                </wp:positionV>
                <wp:extent cx="7018020" cy="15240"/>
                <wp:effectExtent l="0" t="0" r="0" b="0"/>
                <wp:wrapTopAndBottom/>
                <wp:docPr id="347" name="组合 34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46" name="任意多边形 34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48" name="任意多边形 34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49" name="任意多边形 34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50" name="任意多边形 34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493B5BA" id="组合 343" o:spid="_x0000_s1026" style="position:absolute;left:0;text-align:left;margin-left:26.7pt;margin-top:13.6pt;width:552.6pt;height:1.2pt;z-index:-25163366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eJQMAAM0NAAAOAAAAZHJzL2Uyb0RvYy54bWzsV81u1DAQviPxDlHuNJvsbreNulsh+nNB&#10;UKnlAVzH+ZGS2LLTzfbeAzc4c0S8BKrgaSjwGMw4sTfd7T9bpEooUuxkxuOZbz6P7a3tWZE7UyZV&#10;xsux66/1XIeVlEdZmYzdd0d7LzZcR1WkjEjOSzZ2T5lytyfPn23VImQBT3keMemAkVKFtRi7aVWJ&#10;0PMUTVlB1BoXrARhzGVBKviUiRdJUoP1IveCXm/dq7mMhOSUKQV/dxqhO9H245jR6m0cK1Y5+dgF&#10;3yr9lvp9jG9vskXCRBKRZrR1gzzAi4JkJUxqTe2QijgnMlsyVWRUcsXjao3ywuNxnFGmY4Bo/N5C&#10;NPuSnwgdSxLWibAwAbQLOD3YLH0zPZBOFo3d/mDkOiUpIEm/zs8uPr53+oM+4lOLJAS1fSkOxYFs&#10;fyTNF4Y8i2WBLQTjzDSypxZZNqscCj9HPX+jF0ACKMj8YTBokacppAdHDfsD1wFZMAqanNB0tx3r&#10;+71h0IwMBij0zJweumY9qQVQSM1RUn+H0mFKBNPgKwzforRuUPpxfv7z7MPFl0+/v3+9+PYZ4NLe&#10;oRugb7FSoQLYrgBqKWQDVidgX6NhAyYhPVHVPuMacDJ9raqGwJHpkdT06Kw0XQnL4MYFIEiF49BJ&#10;7Do1JKlBPYVeoJld8Ck74lqlwoyBAmQRc2adnKvkZVd1Qc0ITSu0vUZJ8wLiNTLTNjqtU4ZfN+kt&#10;+mYM0Zwr1pAIQ9VssuGDwS7AiudZtJflOUatZHL8KpfOlEAp2XyJT0vGS2p5icolx2HNNPgHmGp4&#10;gL1jHp0CoU6EzJIUapKvLbUExhX3T5gMpblZ78tMHqJD6Mb9mLyhVwAJnxyTscCsjMmwHtDYyqi8&#10;6Nxqqby7g88Tp/Lm9VRefxiVzT5kqXz1FnS5YDxuRQYPoBzDHogVZl5ru+XTbpBzsWFLV+0Wat6J&#10;v42Srf1mGtN2p7NeGeH/ImyOE0PY9q4rwqN7Mdf3h6OFM9RT4W5bMC1NbiavVTNsMm2Xcrfw8m4l&#10;uqH40nyrYe/j1l19NIY7gz7ftPcbvJR0v/WxZH4Lm/wBAAD//wMAUEsDBBQABgAIAAAAIQByIFJ+&#10;4AAAAAkBAAAPAAAAZHJzL2Rvd25yZXYueG1sTI9BT4NAEIXvJv6HzZh4swtUsEWWpmnUU2Nia2J6&#10;m8IUSNlZwm6B/nu3Jz2+eS/vfZOtJt2KgXrbGFYQzgIQxIUpG64UfO/fnxYgrEMusTVMCq5kYZXf&#10;32WYlmbkLxp2rhK+hG2KCmrnulRKW9Sk0c5MR+y9k+k1Oi/7SpY9jr5ctzIKgkRqbNgv1NjRpqbi&#10;vLtoBR8jjut5+DZsz6fN9bCPP3+2ISn1+DCtX0E4mtxfGG74Hh1yz3Q0Fy6taBXE82efVBC9RCBu&#10;fhgvEhBHf1kmIPNM/v8g/wUAAP//AwBQSwECLQAUAAYACAAAACEAtoM4kv4AAADhAQAAEwAAAAAA&#10;AAAAAAAAAAAAAAAAW0NvbnRlbnRfVHlwZXNdLnhtbFBLAQItABQABgAIAAAAIQA4/SH/1gAAAJQB&#10;AAALAAAAAAAAAAAAAAAAAC8BAABfcmVscy8ucmVsc1BLAQItABQABgAIAAAAIQD/t6oeJQMAAM0N&#10;AAAOAAAAAAAAAAAAAAAAAC4CAABkcnMvZTJvRG9jLnhtbFBLAQItABQABgAIAAAAIQByIFJ+4AAA&#10;AAkBAAAPAAAAAAAAAAAAAAAAAH8FAABkcnMvZG93bnJldi54bWxQSwUGAAAAAAQABADzAAAAjAYA&#10;AAAA&#10;">
                <v:shape id="任意多边形 34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LvxQAAANwAAAAPAAAAZHJzL2Rvd25yZXYueG1sRI9bi8Iw&#10;FITfF/wP4Qi+rakXqlSjiCCKlYX1gq+H5tgWm5PSRO3++42wsI/DzHzDzJetqcSTGldaVjDoRyCI&#10;M6tLzhWcT5vPKQjnkTVWlknBDzlYLjofc0y0ffE3PY8+FwHCLkEFhfd1IqXLCjLo+rYmDt7NNgZ9&#10;kE0udYOvADeVHEZRLA2WHBYKrGldUHY/PoyC+nCbfO1Xu3jjLvuL2aZpOr2mSvW67WoGwlPr/8N/&#10;7Z1WMBrH8D4TjoBc/AIAAP//AwBQSwECLQAUAAYACAAAACEA2+H2y+4AAACFAQAAEwAAAAAAAAAA&#10;AAAAAAAAAAAAW0NvbnRlbnRfVHlwZXNdLnhtbFBLAQItABQABgAIAAAAIQBa9CxbvwAAABUBAAAL&#10;AAAAAAAAAAAAAAAAAB8BAABfcmVscy8ucmVsc1BLAQItABQABgAIAAAAIQA/Z1LvxQAAANwAAAAP&#10;AAAAAAAAAAAAAAAAAAcCAABkcnMvZG93bnJldi54bWxQSwUGAAAAAAMAAwC3AAAA+QIAAAAA&#10;" path="m11040,12l,12,,,11052,r-12,12xe" fillcolor="#9a9a9a" stroked="f">
                  <v:path arrowok="t" textboxrect="0,0,11052,12"/>
                </v:shape>
                <v:shape id="任意多边形 34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cq3wwAAANwAAAAPAAAAZHJzL2Rvd25yZXYueG1sRE/Pa8Iw&#10;FL4L+x/CG+xm01lZpRplTBw7eKkKu741z7bYvJQk2m5/vTkIO358v1eb0XTiRs63lhW8JikI4srq&#10;lmsFp+NuugDhA7LGzjIp+CUPm/XTZIWFtgOXdDuEWsQQ9gUqaELoCyl91ZBBn9ieOHJn6wyGCF0t&#10;tcMhhptOztL0TRpsOTY02NNHQ9XlcDUK/nafW3fdjnn5PcyyvLrs+adeKPXyPL4vQQQaw7/44f7S&#10;CrJ5XBvPxCMg13cAAAD//wMAUEsBAi0AFAAGAAgAAAAhANvh9svuAAAAhQEAABMAAAAAAAAAAAAA&#10;AAAAAAAAAFtDb250ZW50X1R5cGVzXS54bWxQSwECLQAUAAYACAAAACEAWvQsW78AAAAVAQAACwAA&#10;AAAAAAAAAAAAAAAfAQAAX3JlbHMvLnJlbHNQSwECLQAUAAYACAAAACEAJ6nKt8MAAADcAAAADwAA&#10;AAAAAAAAAAAAAAAHAgAAZHJzL2Rvd25yZXYueG1sUEsFBgAAAAADAAMAtwAAAPcCAAAAAA==&#10;" path="m11052,12l,12,12,,11052,r,12xe" fillcolor="#ededed" stroked="f">
                  <v:path arrowok="t" textboxrect="0,0,11052,12"/>
                </v:shape>
                <v:shape id="任意多边形 34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m1JxgAAANwAAAAPAAAAZHJzL2Rvd25yZXYueG1sRI9Pa8JA&#10;FMTvgt9heUJvdWMrQaOr2BahWAr1z8XbI/tMotm3YXdrYj99t1DwOMzMb5j5sjO1uJLzlWUFo2EC&#10;gji3uuJCwWG/fpyA8AFZY22ZFNzIw3LR780x07blLV13oRARwj5DBWUITSalz0sy6Ie2IY7eyTqD&#10;IUpXSO2wjXBTy6ckSaXBiuNCiQ29lpRfdt9GgfxyafpzO07PG/exX7/V4YXbT6UeBt1qBiJQF+7h&#10;//a7VvA8nsLfmXgE5OIXAAD//wMAUEsBAi0AFAAGAAgAAAAhANvh9svuAAAAhQEAABMAAAAAAAAA&#10;AAAAAAAAAAAAAFtDb250ZW50X1R5cGVzXS54bWxQSwECLQAUAAYACAAAACEAWvQsW78AAAAVAQAA&#10;CwAAAAAAAAAAAAAAAAAfAQAAX3JlbHMvLnJlbHNQSwECLQAUAAYACAAAACEAZRptScYAAADcAAAA&#10;DwAAAAAAAAAAAAAAAAAHAgAAZHJzL2Rvd25yZXYueG1sUEsFBgAAAAADAAMAtwAAAPoCAAAAAA==&#10;" path="m,24l,,12,r,12l,24xe" fillcolor="#9a9a9a" stroked="f">
                  <v:path arrowok="t" textboxrect="0,0,12,24"/>
                </v:shape>
                <v:shape id="任意多边形 34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JuZwwAAANwAAAAPAAAAZHJzL2Rvd25yZXYueG1sRE9ba8Iw&#10;FH4f+B/CGfgims65IV1TGWMFGTjm7f2sOWuLzUlNotZ/bx6EPX5892zRm1acyfnGsoKnSQKCuLS6&#10;4UrBbluM5yB8QNbYWiYFV/KwyAcPGabaXnhN502oRAxhn6KCOoQuldKXNRn0E9sRR+7POoMhQldJ&#10;7fASw00rp0nyKg02HBtq7OijpvKwORkF6y+/X42k/v787X+M3c2KozsWSg0f+/c3EIH68C++u5da&#10;wfNLnB/PxCMg8xsAAAD//wMAUEsBAi0AFAAGAAgAAAAhANvh9svuAAAAhQEAABMAAAAAAAAAAAAA&#10;AAAAAAAAAFtDb250ZW50X1R5cGVzXS54bWxQSwECLQAUAAYACAAAACEAWvQsW78AAAAVAQAACwAA&#10;AAAAAAAAAAAAAAAfAQAAX3JlbHMvLnJlbHNQSwECLQAUAAYACAAAACEA8YSbmcMAAADcAAAADwAA&#10;AAAAAAAAAAAAAAAHAgAAZHJzL2Rvd25yZXYueG1sUEsFBgAAAAADAAMAtwAAAPcCAAAAAA==&#10;" path="m12,24l,24,,12,12,r,24xe" fillcolor="#ededed" stroked="f">
                  <v:path arrowok="t" textboxrect="0,0,12,24"/>
                </v:shape>
                <w10:wrap type="topAndBottom" anchorx="page"/>
              </v:group>
            </w:pict>
          </mc:Fallback>
        </mc:AlternateContent>
      </w:r>
      <w:r>
        <w:rPr>
          <w:w w:val="105"/>
        </w:rPr>
        <w:t>48</w:t>
      </w:r>
    </w:p>
    <w:p w14:paraId="1196F248" w14:textId="77777777" w:rsidR="004304EB" w:rsidRDefault="004304EB">
      <w:pPr>
        <w:jc w:val="center"/>
        <w:sectPr w:rsidR="004304EB">
          <w:pgSz w:w="12240" w:h="15840"/>
          <w:pgMar w:top="1100" w:right="500" w:bottom="280" w:left="340" w:header="720" w:footer="720" w:gutter="0"/>
          <w:cols w:space="720"/>
        </w:sectPr>
      </w:pPr>
    </w:p>
    <w:p w14:paraId="1196F249" w14:textId="77777777" w:rsidR="004304EB" w:rsidRDefault="000856F8">
      <w:pPr>
        <w:pStyle w:val="a3"/>
        <w:spacing w:before="74" w:line="249" w:lineRule="auto"/>
        <w:ind w:left="146"/>
      </w:pPr>
      <w:r>
        <w:rPr>
          <w:w w:val="105"/>
        </w:rPr>
        <w:t>During</w:t>
      </w:r>
      <w:r>
        <w:rPr>
          <w:spacing w:val="-8"/>
          <w:w w:val="105"/>
        </w:rPr>
        <w:t xml:space="preserve"> </w:t>
      </w:r>
      <w:r>
        <w:rPr>
          <w:w w:val="105"/>
        </w:rPr>
        <w:t>the</w:t>
      </w:r>
      <w:r>
        <w:rPr>
          <w:spacing w:val="-8"/>
          <w:w w:val="105"/>
        </w:rPr>
        <w:t xml:space="preserve"> </w:t>
      </w:r>
      <w:r>
        <w:rPr>
          <w:w w:val="105"/>
        </w:rPr>
        <w:t>six</w:t>
      </w:r>
      <w:r>
        <w:rPr>
          <w:spacing w:val="-8"/>
          <w:w w:val="105"/>
        </w:rPr>
        <w:t xml:space="preserve"> </w:t>
      </w:r>
      <w:r>
        <w:rPr>
          <w:w w:val="105"/>
        </w:rPr>
        <w:t>months</w:t>
      </w:r>
      <w:r>
        <w:rPr>
          <w:spacing w:val="-8"/>
          <w:w w:val="105"/>
        </w:rPr>
        <w:t xml:space="preserve"> </w:t>
      </w:r>
      <w:r>
        <w:rPr>
          <w:w w:val="105"/>
        </w:rPr>
        <w:t>ended</w:t>
      </w:r>
      <w:r>
        <w:rPr>
          <w:spacing w:val="-7"/>
          <w:w w:val="105"/>
        </w:rPr>
        <w:t xml:space="preserve"> </w:t>
      </w:r>
      <w:r>
        <w:rPr>
          <w:w w:val="105"/>
        </w:rPr>
        <w:t>June</w:t>
      </w:r>
      <w:r>
        <w:rPr>
          <w:spacing w:val="-8"/>
          <w:w w:val="105"/>
        </w:rPr>
        <w:t xml:space="preserve"> </w:t>
      </w:r>
      <w:r>
        <w:rPr>
          <w:w w:val="105"/>
        </w:rPr>
        <w:t>28,</w:t>
      </w:r>
      <w:r>
        <w:rPr>
          <w:spacing w:val="-8"/>
          <w:w w:val="105"/>
        </w:rPr>
        <w:t xml:space="preserve"> </w:t>
      </w:r>
      <w:r>
        <w:rPr>
          <w:w w:val="105"/>
        </w:rPr>
        <w:t>2019,</w:t>
      </w:r>
      <w:r>
        <w:rPr>
          <w:spacing w:val="-8"/>
          <w:w w:val="105"/>
        </w:rPr>
        <w:t xml:space="preserve"> </w:t>
      </w:r>
      <w:r>
        <w:rPr>
          <w:w w:val="105"/>
        </w:rPr>
        <w:t>proceeds</w:t>
      </w:r>
      <w:r>
        <w:rPr>
          <w:spacing w:val="-7"/>
          <w:w w:val="105"/>
        </w:rPr>
        <w:t xml:space="preserve"> </w:t>
      </w:r>
      <w:r>
        <w:rPr>
          <w:w w:val="105"/>
        </w:rPr>
        <w:t>from</w:t>
      </w:r>
      <w:r>
        <w:rPr>
          <w:spacing w:val="-8"/>
          <w:w w:val="105"/>
        </w:rPr>
        <w:t xml:space="preserve"> </w:t>
      </w:r>
      <w:r>
        <w:rPr>
          <w:w w:val="105"/>
        </w:rPr>
        <w:t>disposals</w:t>
      </w:r>
      <w:r>
        <w:rPr>
          <w:spacing w:val="-8"/>
          <w:w w:val="105"/>
        </w:rPr>
        <w:t xml:space="preserve"> </w:t>
      </w:r>
      <w:r>
        <w:rPr>
          <w:w w:val="105"/>
        </w:rPr>
        <w:t>of</w:t>
      </w:r>
      <w:r>
        <w:rPr>
          <w:spacing w:val="-8"/>
          <w:w w:val="105"/>
        </w:rPr>
        <w:t xml:space="preserve"> </w:t>
      </w:r>
      <w:r>
        <w:rPr>
          <w:w w:val="105"/>
        </w:rPr>
        <w:t>businesses,</w:t>
      </w:r>
      <w:r>
        <w:rPr>
          <w:spacing w:val="-7"/>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investments</w:t>
      </w:r>
      <w:r>
        <w:rPr>
          <w:spacing w:val="-8"/>
          <w:w w:val="105"/>
        </w:rPr>
        <w:t xml:space="preserve"> </w:t>
      </w:r>
      <w:r>
        <w:rPr>
          <w:w w:val="105"/>
        </w:rPr>
        <w:t>and</w:t>
      </w:r>
      <w:r>
        <w:rPr>
          <w:spacing w:val="-7"/>
          <w:w w:val="105"/>
        </w:rPr>
        <w:t xml:space="preserve"> </w:t>
      </w:r>
      <w:r>
        <w:rPr>
          <w:w w:val="105"/>
        </w:rPr>
        <w:t>nonmarketable</w:t>
      </w:r>
      <w:r>
        <w:rPr>
          <w:spacing w:val="-8"/>
          <w:w w:val="105"/>
        </w:rPr>
        <w:t xml:space="preserve"> </w:t>
      </w:r>
      <w:r>
        <w:rPr>
          <w:w w:val="105"/>
        </w:rPr>
        <w:t>securities</w:t>
      </w:r>
      <w:r>
        <w:rPr>
          <w:spacing w:val="-8"/>
          <w:w w:val="105"/>
        </w:rPr>
        <w:t xml:space="preserve"> </w:t>
      </w:r>
      <w:r>
        <w:rPr>
          <w:w w:val="105"/>
        </w:rPr>
        <w:t>were</w:t>
      </w:r>
      <w:r>
        <w:rPr>
          <w:spacing w:val="-8"/>
          <w:w w:val="105"/>
        </w:rPr>
        <w:t xml:space="preserve"> </w:t>
      </w:r>
      <w:r>
        <w:rPr>
          <w:w w:val="105"/>
        </w:rPr>
        <w:t>$265</w:t>
      </w:r>
      <w:r>
        <w:rPr>
          <w:spacing w:val="-7"/>
          <w:w w:val="105"/>
        </w:rPr>
        <w:t xml:space="preserve"> </w:t>
      </w:r>
      <w:r>
        <w:rPr>
          <w:w w:val="105"/>
        </w:rPr>
        <w:t>million,</w:t>
      </w:r>
      <w:r>
        <w:rPr>
          <w:spacing w:val="-8"/>
          <w:w w:val="105"/>
        </w:rPr>
        <w:t xml:space="preserve"> </w:t>
      </w:r>
      <w:r>
        <w:rPr>
          <w:w w:val="105"/>
        </w:rPr>
        <w:t>which</w:t>
      </w:r>
      <w:r>
        <w:rPr>
          <w:spacing w:val="-8"/>
          <w:w w:val="105"/>
        </w:rPr>
        <w:t xml:space="preserve"> </w:t>
      </w:r>
      <w:r>
        <w:rPr>
          <w:w w:val="105"/>
        </w:rPr>
        <w:t>primarily related to the proceeds from the sale of a portion of our equity ownership interest in</w:t>
      </w:r>
      <w:r>
        <w:rPr>
          <w:spacing w:val="-24"/>
          <w:w w:val="105"/>
        </w:rPr>
        <w:t xml:space="preserve"> </w:t>
      </w:r>
      <w:r>
        <w:rPr>
          <w:w w:val="105"/>
        </w:rPr>
        <w:t>Andina.</w:t>
      </w:r>
    </w:p>
    <w:p w14:paraId="1196F24A" w14:textId="77777777" w:rsidR="004304EB" w:rsidRDefault="000856F8">
      <w:pPr>
        <w:spacing w:before="97"/>
        <w:ind w:left="146"/>
        <w:rPr>
          <w:i/>
          <w:sz w:val="15"/>
        </w:rPr>
      </w:pPr>
      <w:r>
        <w:rPr>
          <w:i/>
          <w:w w:val="105"/>
          <w:sz w:val="15"/>
        </w:rPr>
        <w:t>Purchases of Property, Plant and Equipment</w:t>
      </w:r>
    </w:p>
    <w:p w14:paraId="1196F24B" w14:textId="77777777" w:rsidR="004304EB" w:rsidRDefault="000856F8">
      <w:pPr>
        <w:pStyle w:val="a3"/>
        <w:spacing w:before="103"/>
        <w:ind w:left="146"/>
      </w:pPr>
      <w:r>
        <w:rPr>
          <w:w w:val="105"/>
        </w:rPr>
        <w:t>Purchases of property, plant and equipment for the six months ended June 26, 2020 and June 28</w:t>
      </w:r>
      <w:r>
        <w:rPr>
          <w:w w:val="105"/>
        </w:rPr>
        <w:t>, 2019 were $536 million and $767 million, respectively.</w:t>
      </w:r>
    </w:p>
    <w:p w14:paraId="1196F24C" w14:textId="77777777" w:rsidR="004304EB" w:rsidRDefault="000856F8">
      <w:pPr>
        <w:pStyle w:val="3"/>
        <w:spacing w:before="104"/>
      </w:pPr>
      <w:r>
        <w:rPr>
          <w:w w:val="105"/>
        </w:rPr>
        <w:t>Cash Flows from Financing Activities</w:t>
      </w:r>
    </w:p>
    <w:p w14:paraId="1196F24D" w14:textId="77777777" w:rsidR="004304EB" w:rsidRDefault="000856F8">
      <w:pPr>
        <w:pStyle w:val="a3"/>
        <w:spacing w:before="103" w:line="249" w:lineRule="auto"/>
        <w:ind w:left="146" w:right="331"/>
      </w:pPr>
      <w:r>
        <w:rPr>
          <w:w w:val="105"/>
        </w:rPr>
        <w:t>Net</w:t>
      </w:r>
      <w:r>
        <w:rPr>
          <w:spacing w:val="-7"/>
          <w:w w:val="105"/>
        </w:rPr>
        <w:t xml:space="preserve"> </w:t>
      </w:r>
      <w:r>
        <w:rPr>
          <w:w w:val="105"/>
        </w:rPr>
        <w:t>cash</w:t>
      </w:r>
      <w:r>
        <w:rPr>
          <w:spacing w:val="-6"/>
          <w:w w:val="105"/>
        </w:rPr>
        <w:t xml:space="preserve"> </w:t>
      </w:r>
      <w:r>
        <w:rPr>
          <w:w w:val="105"/>
        </w:rPr>
        <w:t>provided</w:t>
      </w:r>
      <w:r>
        <w:rPr>
          <w:spacing w:val="-6"/>
          <w:w w:val="105"/>
        </w:rPr>
        <w:t xml:space="preserve"> </w:t>
      </w:r>
      <w:r>
        <w:rPr>
          <w:w w:val="105"/>
        </w:rPr>
        <w:t>by</w:t>
      </w:r>
      <w:r>
        <w:rPr>
          <w:spacing w:val="-7"/>
          <w:w w:val="105"/>
        </w:rPr>
        <w:t xml:space="preserve"> </w:t>
      </w:r>
      <w:r>
        <w:rPr>
          <w:w w:val="105"/>
        </w:rPr>
        <w:t>financing</w:t>
      </w:r>
      <w:r>
        <w:rPr>
          <w:spacing w:val="-6"/>
          <w:w w:val="105"/>
        </w:rPr>
        <w:t xml:space="preserve"> </w:t>
      </w:r>
      <w:r>
        <w:rPr>
          <w:w w:val="105"/>
        </w:rPr>
        <w:t>activities</w:t>
      </w:r>
      <w:r>
        <w:rPr>
          <w:spacing w:val="-6"/>
          <w:w w:val="105"/>
        </w:rPr>
        <w:t xml:space="preserve"> </w:t>
      </w:r>
      <w:r>
        <w:rPr>
          <w:w w:val="105"/>
        </w:rPr>
        <w:t>during</w:t>
      </w:r>
      <w:r>
        <w:rPr>
          <w:spacing w:val="-6"/>
          <w:w w:val="105"/>
        </w:rPr>
        <w:t xml:space="preserve"> </w:t>
      </w:r>
      <w:r>
        <w:rPr>
          <w:w w:val="105"/>
        </w:rPr>
        <w:t>the</w:t>
      </w:r>
      <w:r>
        <w:rPr>
          <w:spacing w:val="-7"/>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7"/>
          <w:w w:val="105"/>
        </w:rPr>
        <w:t xml:space="preserve"> </w:t>
      </w:r>
      <w:r>
        <w:rPr>
          <w:w w:val="105"/>
        </w:rPr>
        <w:t>26,</w:t>
      </w:r>
      <w:r>
        <w:rPr>
          <w:spacing w:val="-6"/>
          <w:w w:val="105"/>
        </w:rPr>
        <w:t xml:space="preserve"> </w:t>
      </w:r>
      <w:r>
        <w:rPr>
          <w:w w:val="105"/>
        </w:rPr>
        <w:t>2020</w:t>
      </w:r>
      <w:r>
        <w:rPr>
          <w:spacing w:val="-6"/>
          <w:w w:val="105"/>
        </w:rPr>
        <w:t xml:space="preserve"> </w:t>
      </w:r>
      <w:r>
        <w:rPr>
          <w:w w:val="105"/>
        </w:rPr>
        <w:t>was</w:t>
      </w:r>
      <w:r>
        <w:rPr>
          <w:spacing w:val="-6"/>
          <w:w w:val="105"/>
        </w:rPr>
        <w:t xml:space="preserve"> </w:t>
      </w:r>
      <w:r>
        <w:rPr>
          <w:w w:val="105"/>
        </w:rPr>
        <w:t>$8,045</w:t>
      </w:r>
      <w:r>
        <w:rPr>
          <w:spacing w:val="-7"/>
          <w:w w:val="105"/>
        </w:rPr>
        <w:t xml:space="preserve"> </w:t>
      </w:r>
      <w:r>
        <w:rPr>
          <w:w w:val="105"/>
        </w:rPr>
        <w:t>million,</w:t>
      </w:r>
      <w:r>
        <w:rPr>
          <w:spacing w:val="-6"/>
          <w:w w:val="105"/>
        </w:rPr>
        <w:t xml:space="preserve"> </w:t>
      </w:r>
      <w:r>
        <w:rPr>
          <w:w w:val="105"/>
        </w:rPr>
        <w:t>and</w:t>
      </w:r>
      <w:r>
        <w:rPr>
          <w:spacing w:val="-6"/>
          <w:w w:val="105"/>
        </w:rPr>
        <w:t xml:space="preserve"> </w:t>
      </w:r>
      <w:r>
        <w:rPr>
          <w:w w:val="105"/>
        </w:rPr>
        <w:t>net</w:t>
      </w:r>
      <w:r>
        <w:rPr>
          <w:spacing w:val="-7"/>
          <w:w w:val="105"/>
        </w:rPr>
        <w:t xml:space="preserve"> </w:t>
      </w:r>
      <w:r>
        <w:rPr>
          <w:w w:val="105"/>
        </w:rPr>
        <w:t>cash</w:t>
      </w:r>
      <w:r>
        <w:rPr>
          <w:spacing w:val="-6"/>
          <w:w w:val="105"/>
        </w:rPr>
        <w:t xml:space="preserve"> </w:t>
      </w:r>
      <w:r>
        <w:rPr>
          <w:w w:val="105"/>
        </w:rPr>
        <w:t>used</w:t>
      </w:r>
      <w:r>
        <w:rPr>
          <w:spacing w:val="-6"/>
          <w:w w:val="105"/>
        </w:rPr>
        <w:t xml:space="preserve"> </w:t>
      </w:r>
      <w:r>
        <w:rPr>
          <w:w w:val="105"/>
        </w:rPr>
        <w:t>in</w:t>
      </w:r>
      <w:r>
        <w:rPr>
          <w:spacing w:val="-6"/>
          <w:w w:val="105"/>
        </w:rPr>
        <w:t xml:space="preserve"> </w:t>
      </w:r>
      <w:r>
        <w:rPr>
          <w:w w:val="105"/>
        </w:rPr>
        <w:t>financing</w:t>
      </w:r>
      <w:r>
        <w:rPr>
          <w:spacing w:val="-7"/>
          <w:w w:val="105"/>
        </w:rPr>
        <w:t xml:space="preserve"> </w:t>
      </w:r>
      <w:r>
        <w:rPr>
          <w:w w:val="105"/>
        </w:rPr>
        <w:t>activities</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six</w:t>
      </w:r>
      <w:r>
        <w:rPr>
          <w:spacing w:val="-7"/>
          <w:w w:val="105"/>
        </w:rPr>
        <w:t xml:space="preserve"> </w:t>
      </w:r>
      <w:r>
        <w:rPr>
          <w:w w:val="105"/>
        </w:rPr>
        <w:t>months</w:t>
      </w:r>
      <w:r>
        <w:rPr>
          <w:spacing w:val="-6"/>
          <w:w w:val="105"/>
        </w:rPr>
        <w:t xml:space="preserve"> </w:t>
      </w:r>
      <w:r>
        <w:rPr>
          <w:w w:val="105"/>
        </w:rPr>
        <w:t>ended June 28, 2019 was $1,432</w:t>
      </w:r>
      <w:r>
        <w:rPr>
          <w:spacing w:val="-5"/>
          <w:w w:val="105"/>
        </w:rPr>
        <w:t xml:space="preserve"> </w:t>
      </w:r>
      <w:r>
        <w:rPr>
          <w:w w:val="105"/>
        </w:rPr>
        <w:t>million.</w:t>
      </w:r>
    </w:p>
    <w:p w14:paraId="1196F24E" w14:textId="77777777" w:rsidR="004304EB" w:rsidRDefault="000856F8">
      <w:pPr>
        <w:spacing w:before="98"/>
        <w:ind w:left="146"/>
        <w:rPr>
          <w:i/>
          <w:sz w:val="15"/>
        </w:rPr>
      </w:pPr>
      <w:r>
        <w:rPr>
          <w:i/>
          <w:w w:val="105"/>
          <w:sz w:val="15"/>
        </w:rPr>
        <w:t>Debt Financing</w:t>
      </w:r>
    </w:p>
    <w:p w14:paraId="1196F24F" w14:textId="77777777" w:rsidR="004304EB" w:rsidRDefault="000856F8">
      <w:pPr>
        <w:pStyle w:val="a3"/>
        <w:spacing w:before="103"/>
        <w:ind w:left="146"/>
      </w:pPr>
      <w:r>
        <w:rPr>
          <w:w w:val="105"/>
        </w:rPr>
        <w:t>Issuances and payments of debt included both short-term and long-term financing activities. During the six months ended June 26, 2020, the Company had issuances of debt of</w:t>
      </w:r>
    </w:p>
    <w:p w14:paraId="1196F250" w14:textId="77777777" w:rsidR="004304EB" w:rsidRDefault="000856F8">
      <w:pPr>
        <w:pStyle w:val="a3"/>
        <w:spacing w:before="8" w:line="249" w:lineRule="auto"/>
        <w:ind w:left="146" w:right="331"/>
      </w:pPr>
      <w:r>
        <w:rPr>
          <w:w w:val="105"/>
        </w:rPr>
        <w:t>$19,775</w:t>
      </w:r>
      <w:r>
        <w:rPr>
          <w:spacing w:val="-8"/>
          <w:w w:val="105"/>
        </w:rPr>
        <w:t xml:space="preserve"> </w:t>
      </w:r>
      <w:r>
        <w:rPr>
          <w:w w:val="105"/>
        </w:rPr>
        <w:t>million,</w:t>
      </w:r>
      <w:r>
        <w:rPr>
          <w:spacing w:val="-7"/>
          <w:w w:val="105"/>
        </w:rPr>
        <w:t xml:space="preserve"> </w:t>
      </w:r>
      <w:r>
        <w:rPr>
          <w:w w:val="105"/>
        </w:rPr>
        <w:t>which</w:t>
      </w:r>
      <w:r>
        <w:rPr>
          <w:spacing w:val="-7"/>
          <w:w w:val="105"/>
        </w:rPr>
        <w:t xml:space="preserve"> </w:t>
      </w:r>
      <w:r>
        <w:rPr>
          <w:w w:val="105"/>
        </w:rPr>
        <w:t>included</w:t>
      </w:r>
      <w:r>
        <w:rPr>
          <w:spacing w:val="-8"/>
          <w:w w:val="105"/>
        </w:rPr>
        <w:t xml:space="preserve"> </w:t>
      </w:r>
      <w:r>
        <w:rPr>
          <w:w w:val="105"/>
        </w:rPr>
        <w:t>$8,260</w:t>
      </w:r>
      <w:r>
        <w:rPr>
          <w:spacing w:val="-7"/>
          <w:w w:val="105"/>
        </w:rPr>
        <w:t xml:space="preserve"> </w:t>
      </w:r>
      <w:r>
        <w:rPr>
          <w:w w:val="105"/>
        </w:rPr>
        <w:t>million</w:t>
      </w:r>
      <w:r>
        <w:rPr>
          <w:spacing w:val="-7"/>
          <w:w w:val="105"/>
        </w:rPr>
        <w:t xml:space="preserve"> </w:t>
      </w:r>
      <w:r>
        <w:rPr>
          <w:w w:val="105"/>
        </w:rPr>
        <w:t>of</w:t>
      </w:r>
      <w:r>
        <w:rPr>
          <w:spacing w:val="-8"/>
          <w:w w:val="105"/>
        </w:rPr>
        <w:t xml:space="preserve"> </w:t>
      </w:r>
      <w:r>
        <w:rPr>
          <w:w w:val="105"/>
        </w:rPr>
        <w:t>net</w:t>
      </w:r>
      <w:r>
        <w:rPr>
          <w:spacing w:val="-7"/>
          <w:w w:val="105"/>
        </w:rPr>
        <w:t xml:space="preserve"> </w:t>
      </w:r>
      <w:r>
        <w:rPr>
          <w:w w:val="105"/>
        </w:rPr>
        <w:t>issuances</w:t>
      </w:r>
      <w:r>
        <w:rPr>
          <w:spacing w:val="-7"/>
          <w:w w:val="105"/>
        </w:rPr>
        <w:t xml:space="preserve"> </w:t>
      </w:r>
      <w:r>
        <w:rPr>
          <w:w w:val="105"/>
        </w:rPr>
        <w:t>related</w:t>
      </w:r>
      <w:r>
        <w:rPr>
          <w:spacing w:val="-7"/>
          <w:w w:val="105"/>
        </w:rPr>
        <w:t xml:space="preserve"> </w:t>
      </w:r>
      <w:r>
        <w:rPr>
          <w:w w:val="105"/>
        </w:rPr>
        <w:t>to</w:t>
      </w:r>
      <w:r>
        <w:rPr>
          <w:spacing w:val="-8"/>
          <w:w w:val="105"/>
        </w:rPr>
        <w:t xml:space="preserve"> </w:t>
      </w:r>
      <w:r>
        <w:rPr>
          <w:w w:val="105"/>
        </w:rPr>
        <w:t>commercial</w:t>
      </w:r>
      <w:r>
        <w:rPr>
          <w:spacing w:val="-7"/>
          <w:w w:val="105"/>
        </w:rPr>
        <w:t xml:space="preserve"> </w:t>
      </w:r>
      <w:r>
        <w:rPr>
          <w:w w:val="105"/>
        </w:rPr>
        <w:t>paper</w:t>
      </w:r>
      <w:r>
        <w:rPr>
          <w:spacing w:val="-7"/>
          <w:w w:val="105"/>
        </w:rPr>
        <w:t xml:space="preserve"> </w:t>
      </w:r>
      <w:r>
        <w:rPr>
          <w:w w:val="105"/>
        </w:rPr>
        <w:t>and</w:t>
      </w:r>
      <w:r>
        <w:rPr>
          <w:spacing w:val="-8"/>
          <w:w w:val="105"/>
        </w:rPr>
        <w:t xml:space="preserve"> </w:t>
      </w:r>
      <w:r>
        <w:rPr>
          <w:w w:val="105"/>
        </w:rPr>
        <w:t>short-term</w:t>
      </w:r>
      <w:r>
        <w:rPr>
          <w:spacing w:val="-7"/>
          <w:w w:val="105"/>
        </w:rPr>
        <w:t xml:space="preserve"> </w:t>
      </w:r>
      <w:r>
        <w:rPr>
          <w:w w:val="105"/>
        </w:rPr>
        <w:t>debt</w:t>
      </w:r>
      <w:r>
        <w:rPr>
          <w:spacing w:val="-7"/>
          <w:w w:val="105"/>
        </w:rPr>
        <w:t xml:space="preserve"> </w:t>
      </w:r>
      <w:r>
        <w:rPr>
          <w:w w:val="105"/>
        </w:rPr>
        <w:t>with</w:t>
      </w:r>
      <w:r>
        <w:rPr>
          <w:spacing w:val="-8"/>
          <w:w w:val="105"/>
        </w:rPr>
        <w:t xml:space="preserve"> </w:t>
      </w:r>
      <w:r>
        <w:rPr>
          <w:w w:val="105"/>
        </w:rPr>
        <w:t>maturities</w:t>
      </w:r>
      <w:r>
        <w:rPr>
          <w:spacing w:val="-7"/>
          <w:w w:val="105"/>
        </w:rPr>
        <w:t xml:space="preserve"> </w:t>
      </w:r>
      <w:r>
        <w:rPr>
          <w:w w:val="105"/>
        </w:rPr>
        <w:t>greater</w:t>
      </w:r>
      <w:r>
        <w:rPr>
          <w:spacing w:val="-7"/>
          <w:w w:val="105"/>
        </w:rPr>
        <w:t xml:space="preserve"> </w:t>
      </w:r>
      <w:r>
        <w:rPr>
          <w:w w:val="105"/>
        </w:rPr>
        <w:t>than</w:t>
      </w:r>
      <w:r>
        <w:rPr>
          <w:spacing w:val="-7"/>
          <w:w w:val="105"/>
        </w:rPr>
        <w:t xml:space="preserve"> </w:t>
      </w:r>
      <w:r>
        <w:rPr>
          <w:w w:val="105"/>
        </w:rPr>
        <w:t>90</w:t>
      </w:r>
      <w:r>
        <w:rPr>
          <w:spacing w:val="-8"/>
          <w:w w:val="105"/>
        </w:rPr>
        <w:t xml:space="preserve"> </w:t>
      </w:r>
      <w:r>
        <w:rPr>
          <w:w w:val="105"/>
        </w:rPr>
        <w:t>days</w:t>
      </w:r>
      <w:r>
        <w:rPr>
          <w:spacing w:val="-7"/>
          <w:w w:val="105"/>
        </w:rPr>
        <w:t xml:space="preserve"> </w:t>
      </w:r>
      <w:r>
        <w:rPr>
          <w:w w:val="105"/>
        </w:rPr>
        <w:t>and</w:t>
      </w:r>
      <w:r>
        <w:rPr>
          <w:spacing w:val="-7"/>
          <w:w w:val="105"/>
        </w:rPr>
        <w:t xml:space="preserve"> </w:t>
      </w:r>
      <w:r>
        <w:rPr>
          <w:w w:val="105"/>
        </w:rPr>
        <w:t>long-term</w:t>
      </w:r>
      <w:r>
        <w:rPr>
          <w:spacing w:val="-8"/>
          <w:w w:val="105"/>
        </w:rPr>
        <w:t xml:space="preserve"> </w:t>
      </w:r>
      <w:r>
        <w:rPr>
          <w:w w:val="105"/>
        </w:rPr>
        <w:t>debt issuances of $11,515 million, net of related discounts and issuance</w:t>
      </w:r>
      <w:r>
        <w:rPr>
          <w:spacing w:val="-14"/>
          <w:w w:val="105"/>
        </w:rPr>
        <w:t xml:space="preserve"> </w:t>
      </w:r>
      <w:r>
        <w:rPr>
          <w:w w:val="105"/>
        </w:rPr>
        <w:t>costs.</w:t>
      </w:r>
    </w:p>
    <w:p w14:paraId="1196F251" w14:textId="77777777" w:rsidR="004304EB" w:rsidRDefault="000856F8">
      <w:pPr>
        <w:pStyle w:val="a3"/>
        <w:spacing w:before="97" w:line="249" w:lineRule="auto"/>
        <w:ind w:left="146" w:right="408"/>
      </w:pPr>
      <w:r>
        <w:rPr>
          <w:w w:val="105"/>
        </w:rPr>
        <w:t>The Company made payments of debt o</w:t>
      </w:r>
      <w:r>
        <w:rPr>
          <w:w w:val="105"/>
        </w:rPr>
        <w:t>f $10,304 million during the six months ended June 26, 2020, which included $7,948 million of payments of commercial paper and short-term</w:t>
      </w:r>
      <w:r>
        <w:rPr>
          <w:spacing w:val="-7"/>
          <w:w w:val="105"/>
        </w:rPr>
        <w:t xml:space="preserve"> </w:t>
      </w:r>
      <w:r>
        <w:rPr>
          <w:w w:val="105"/>
        </w:rPr>
        <w:t>debt</w:t>
      </w:r>
      <w:r>
        <w:rPr>
          <w:spacing w:val="-7"/>
          <w:w w:val="105"/>
        </w:rPr>
        <w:t xml:space="preserve"> </w:t>
      </w:r>
      <w:r>
        <w:rPr>
          <w:w w:val="105"/>
        </w:rPr>
        <w:t>with</w:t>
      </w:r>
      <w:r>
        <w:rPr>
          <w:spacing w:val="-7"/>
          <w:w w:val="105"/>
        </w:rPr>
        <w:t xml:space="preserve"> </w:t>
      </w:r>
      <w:r>
        <w:rPr>
          <w:w w:val="105"/>
        </w:rPr>
        <w:t>maturities</w:t>
      </w:r>
      <w:r>
        <w:rPr>
          <w:spacing w:val="-6"/>
          <w:w w:val="105"/>
        </w:rPr>
        <w:t xml:space="preserve"> </w:t>
      </w:r>
      <w:r>
        <w:rPr>
          <w:w w:val="105"/>
        </w:rPr>
        <w:t>greater</w:t>
      </w:r>
      <w:r>
        <w:rPr>
          <w:spacing w:val="-7"/>
          <w:w w:val="105"/>
        </w:rPr>
        <w:t xml:space="preserve"> </w:t>
      </w:r>
      <w:r>
        <w:rPr>
          <w:w w:val="105"/>
        </w:rPr>
        <w:t>than</w:t>
      </w:r>
      <w:r>
        <w:rPr>
          <w:spacing w:val="-7"/>
          <w:w w:val="105"/>
        </w:rPr>
        <w:t xml:space="preserve"> </w:t>
      </w:r>
      <w:r>
        <w:rPr>
          <w:w w:val="105"/>
        </w:rPr>
        <w:t>90</w:t>
      </w:r>
      <w:r>
        <w:rPr>
          <w:spacing w:val="-7"/>
          <w:w w:val="105"/>
        </w:rPr>
        <w:t xml:space="preserve"> </w:t>
      </w:r>
      <w:r>
        <w:rPr>
          <w:w w:val="105"/>
        </w:rPr>
        <w:t>days,</w:t>
      </w:r>
      <w:r>
        <w:rPr>
          <w:spacing w:val="-6"/>
          <w:w w:val="105"/>
        </w:rPr>
        <w:t xml:space="preserve"> </w:t>
      </w:r>
      <w:r>
        <w:rPr>
          <w:w w:val="105"/>
        </w:rPr>
        <w:t>$1,836</w:t>
      </w:r>
      <w:r>
        <w:rPr>
          <w:spacing w:val="-7"/>
          <w:w w:val="105"/>
        </w:rPr>
        <w:t xml:space="preserve"> </w:t>
      </w:r>
      <w:r>
        <w:rPr>
          <w:w w:val="105"/>
        </w:rPr>
        <w:t>million</w:t>
      </w:r>
      <w:r>
        <w:rPr>
          <w:spacing w:val="-7"/>
          <w:w w:val="105"/>
        </w:rPr>
        <w:t xml:space="preserve"> </w:t>
      </w:r>
      <w:r>
        <w:rPr>
          <w:w w:val="105"/>
        </w:rPr>
        <w:t>of</w:t>
      </w:r>
      <w:r>
        <w:rPr>
          <w:spacing w:val="-6"/>
          <w:w w:val="105"/>
        </w:rPr>
        <w:t xml:space="preserve"> </w:t>
      </w:r>
      <w:r>
        <w:rPr>
          <w:w w:val="105"/>
        </w:rPr>
        <w:t>payments</w:t>
      </w:r>
      <w:r>
        <w:rPr>
          <w:spacing w:val="-7"/>
          <w:w w:val="105"/>
        </w:rPr>
        <w:t xml:space="preserve"> </w:t>
      </w:r>
      <w:r>
        <w:rPr>
          <w:w w:val="105"/>
        </w:rPr>
        <w:t>of</w:t>
      </w:r>
      <w:r>
        <w:rPr>
          <w:spacing w:val="-7"/>
          <w:w w:val="105"/>
        </w:rPr>
        <w:t xml:space="preserve"> </w:t>
      </w:r>
      <w:r>
        <w:rPr>
          <w:w w:val="105"/>
        </w:rPr>
        <w:t>commercial</w:t>
      </w:r>
      <w:r>
        <w:rPr>
          <w:spacing w:val="-7"/>
          <w:w w:val="105"/>
        </w:rPr>
        <w:t xml:space="preserve"> </w:t>
      </w:r>
      <w:r>
        <w:rPr>
          <w:w w:val="105"/>
        </w:rPr>
        <w:t>paper</w:t>
      </w:r>
      <w:r>
        <w:rPr>
          <w:spacing w:val="-6"/>
          <w:w w:val="105"/>
        </w:rPr>
        <w:t xml:space="preserve"> </w:t>
      </w:r>
      <w:r>
        <w:rPr>
          <w:w w:val="105"/>
        </w:rPr>
        <w:t>and</w:t>
      </w:r>
      <w:r>
        <w:rPr>
          <w:spacing w:val="-7"/>
          <w:w w:val="105"/>
        </w:rPr>
        <w:t xml:space="preserve"> </w:t>
      </w:r>
      <w:r>
        <w:rPr>
          <w:w w:val="105"/>
        </w:rPr>
        <w:t>short-term</w:t>
      </w:r>
      <w:r>
        <w:rPr>
          <w:spacing w:val="-7"/>
          <w:w w:val="105"/>
        </w:rPr>
        <w:t xml:space="preserve"> </w:t>
      </w:r>
      <w:r>
        <w:rPr>
          <w:w w:val="105"/>
        </w:rPr>
        <w:t>debt</w:t>
      </w:r>
      <w:r>
        <w:rPr>
          <w:spacing w:val="-6"/>
          <w:w w:val="105"/>
        </w:rPr>
        <w:t xml:space="preserve"> </w:t>
      </w:r>
      <w:r>
        <w:rPr>
          <w:w w:val="105"/>
        </w:rPr>
        <w:t>with</w:t>
      </w:r>
      <w:r>
        <w:rPr>
          <w:spacing w:val="-7"/>
          <w:w w:val="105"/>
        </w:rPr>
        <w:t xml:space="preserve"> </w:t>
      </w:r>
      <w:r>
        <w:rPr>
          <w:w w:val="105"/>
        </w:rPr>
        <w:t>maturities</w:t>
      </w:r>
      <w:r>
        <w:rPr>
          <w:spacing w:val="-7"/>
          <w:w w:val="105"/>
        </w:rPr>
        <w:t xml:space="preserve"> </w:t>
      </w:r>
      <w:r>
        <w:rPr>
          <w:w w:val="105"/>
        </w:rPr>
        <w:t>of</w:t>
      </w:r>
      <w:r>
        <w:rPr>
          <w:spacing w:val="-7"/>
          <w:w w:val="105"/>
        </w:rPr>
        <w:t xml:space="preserve"> </w:t>
      </w:r>
      <w:r>
        <w:rPr>
          <w:w w:val="105"/>
        </w:rPr>
        <w:t>90</w:t>
      </w:r>
      <w:r>
        <w:rPr>
          <w:spacing w:val="-6"/>
          <w:w w:val="105"/>
        </w:rPr>
        <w:t xml:space="preserve"> </w:t>
      </w:r>
      <w:r>
        <w:rPr>
          <w:w w:val="105"/>
        </w:rPr>
        <w:t>days</w:t>
      </w:r>
      <w:r>
        <w:rPr>
          <w:spacing w:val="-7"/>
          <w:w w:val="105"/>
        </w:rPr>
        <w:t xml:space="preserve"> </w:t>
      </w:r>
      <w:r>
        <w:rPr>
          <w:w w:val="105"/>
        </w:rPr>
        <w:t>or</w:t>
      </w:r>
      <w:r>
        <w:rPr>
          <w:spacing w:val="-7"/>
          <w:w w:val="105"/>
        </w:rPr>
        <w:t xml:space="preserve"> </w:t>
      </w:r>
      <w:r>
        <w:rPr>
          <w:w w:val="105"/>
        </w:rPr>
        <w:t>less,</w:t>
      </w:r>
      <w:r>
        <w:rPr>
          <w:spacing w:val="-6"/>
          <w:w w:val="105"/>
        </w:rPr>
        <w:t xml:space="preserve"> </w:t>
      </w:r>
      <w:r>
        <w:rPr>
          <w:w w:val="105"/>
        </w:rPr>
        <w:t>and</w:t>
      </w:r>
      <w:r>
        <w:rPr>
          <w:spacing w:val="-7"/>
          <w:w w:val="105"/>
        </w:rPr>
        <w:t xml:space="preserve"> </w:t>
      </w:r>
      <w:r>
        <w:rPr>
          <w:w w:val="105"/>
        </w:rPr>
        <w:t>payments</w:t>
      </w:r>
      <w:r>
        <w:rPr>
          <w:spacing w:val="-7"/>
          <w:w w:val="105"/>
        </w:rPr>
        <w:t xml:space="preserve"> </w:t>
      </w:r>
      <w:r>
        <w:rPr>
          <w:w w:val="105"/>
        </w:rPr>
        <w:t>of long-term debt of $520</w:t>
      </w:r>
      <w:r>
        <w:rPr>
          <w:spacing w:val="-4"/>
          <w:w w:val="105"/>
        </w:rPr>
        <w:t xml:space="preserve"> </w:t>
      </w:r>
      <w:r>
        <w:rPr>
          <w:w w:val="105"/>
        </w:rPr>
        <w:t>million.</w:t>
      </w:r>
    </w:p>
    <w:p w14:paraId="1196F252" w14:textId="77777777" w:rsidR="004304EB" w:rsidRDefault="000856F8">
      <w:pPr>
        <w:pStyle w:val="a3"/>
        <w:spacing w:before="98"/>
        <w:ind w:left="146"/>
      </w:pPr>
      <w:r>
        <w:rPr>
          <w:w w:val="105"/>
        </w:rPr>
        <w:t>During the six months ended June 26, 2020, the Company issued U.S. dollar-denominated debt of $11,500 million. The carrying value of this debt as of June 26, 2020 was</w:t>
      </w:r>
    </w:p>
    <w:p w14:paraId="1196F253" w14:textId="77777777" w:rsidR="004304EB" w:rsidRDefault="000856F8">
      <w:pPr>
        <w:pStyle w:val="a3"/>
        <w:spacing w:before="7"/>
        <w:ind w:left="146"/>
      </w:pPr>
      <w:r>
        <w:rPr>
          <w:w w:val="105"/>
        </w:rPr>
        <w:t>$11,396 mi</w:t>
      </w:r>
      <w:r>
        <w:rPr>
          <w:w w:val="105"/>
        </w:rPr>
        <w:t>llion. The general terms of the notes issued are as follows:</w:t>
      </w:r>
    </w:p>
    <w:p w14:paraId="1196F254" w14:textId="77777777" w:rsidR="004304EB" w:rsidRDefault="000856F8">
      <w:pPr>
        <w:pStyle w:val="a4"/>
        <w:numPr>
          <w:ilvl w:val="0"/>
          <w:numId w:val="11"/>
        </w:numPr>
        <w:tabs>
          <w:tab w:val="left" w:pos="721"/>
          <w:tab w:val="left" w:pos="722"/>
        </w:tabs>
        <w:spacing w:before="104"/>
        <w:ind w:left="722"/>
        <w:rPr>
          <w:sz w:val="15"/>
        </w:rPr>
      </w:pPr>
      <w:r>
        <w:rPr>
          <w:w w:val="105"/>
          <w:sz w:val="15"/>
        </w:rPr>
        <w:t>$1,000</w:t>
      </w:r>
      <w:r>
        <w:rPr>
          <w:spacing w:val="-7"/>
          <w:w w:val="105"/>
          <w:sz w:val="15"/>
        </w:rPr>
        <w:t xml:space="preserve"> </w:t>
      </w:r>
      <w:r>
        <w:rPr>
          <w:w w:val="105"/>
          <w:sz w:val="15"/>
        </w:rPr>
        <w:t>million</w:t>
      </w:r>
      <w:r>
        <w:rPr>
          <w:spacing w:val="-6"/>
          <w:w w:val="105"/>
          <w:sz w:val="15"/>
        </w:rPr>
        <w:t xml:space="preserve"> </w:t>
      </w:r>
      <w:r>
        <w:rPr>
          <w:w w:val="105"/>
          <w:sz w:val="15"/>
        </w:rPr>
        <w:t>total</w:t>
      </w:r>
      <w:r>
        <w:rPr>
          <w:spacing w:val="-6"/>
          <w:w w:val="105"/>
          <w:sz w:val="15"/>
        </w:rPr>
        <w:t xml:space="preserve"> </w:t>
      </w:r>
      <w:r>
        <w:rPr>
          <w:w w:val="105"/>
          <w:sz w:val="15"/>
        </w:rPr>
        <w:t>principal</w:t>
      </w:r>
      <w:r>
        <w:rPr>
          <w:spacing w:val="-6"/>
          <w:w w:val="105"/>
          <w:sz w:val="15"/>
        </w:rPr>
        <w:t xml:space="preserve"> </w:t>
      </w:r>
      <w:r>
        <w:rPr>
          <w:w w:val="105"/>
          <w:sz w:val="15"/>
        </w:rPr>
        <w:t>amount</w:t>
      </w:r>
      <w:r>
        <w:rPr>
          <w:spacing w:val="-7"/>
          <w:w w:val="105"/>
          <w:sz w:val="15"/>
        </w:rPr>
        <w:t xml:space="preserve"> </w:t>
      </w:r>
      <w:r>
        <w:rPr>
          <w:w w:val="105"/>
          <w:sz w:val="15"/>
        </w:rPr>
        <w:t>of</w:t>
      </w:r>
      <w:r>
        <w:rPr>
          <w:spacing w:val="-6"/>
          <w:w w:val="105"/>
          <w:sz w:val="15"/>
        </w:rPr>
        <w:t xml:space="preserve"> </w:t>
      </w:r>
      <w:r>
        <w:rPr>
          <w:w w:val="105"/>
          <w:sz w:val="15"/>
        </w:rPr>
        <w:t>notes</w:t>
      </w:r>
      <w:r>
        <w:rPr>
          <w:spacing w:val="-6"/>
          <w:w w:val="105"/>
          <w:sz w:val="15"/>
        </w:rPr>
        <w:t xml:space="preserve"> </w:t>
      </w:r>
      <w:r>
        <w:rPr>
          <w:w w:val="105"/>
          <w:sz w:val="15"/>
        </w:rPr>
        <w:t>due</w:t>
      </w:r>
      <w:r>
        <w:rPr>
          <w:spacing w:val="-6"/>
          <w:w w:val="105"/>
          <w:sz w:val="15"/>
        </w:rPr>
        <w:t xml:space="preserve"> </w:t>
      </w:r>
      <w:r>
        <w:rPr>
          <w:w w:val="105"/>
          <w:sz w:val="15"/>
        </w:rPr>
        <w:t>March</w:t>
      </w:r>
      <w:r>
        <w:rPr>
          <w:spacing w:val="-7"/>
          <w:w w:val="105"/>
          <w:sz w:val="15"/>
        </w:rPr>
        <w:t xml:space="preserve"> </w:t>
      </w:r>
      <w:r>
        <w:rPr>
          <w:w w:val="105"/>
          <w:sz w:val="15"/>
        </w:rPr>
        <w:t>25,</w:t>
      </w:r>
      <w:r>
        <w:rPr>
          <w:spacing w:val="-6"/>
          <w:w w:val="105"/>
          <w:sz w:val="15"/>
        </w:rPr>
        <w:t xml:space="preserve"> </w:t>
      </w:r>
      <w:r>
        <w:rPr>
          <w:w w:val="105"/>
          <w:sz w:val="15"/>
        </w:rPr>
        <w:t>2025,</w:t>
      </w:r>
      <w:r>
        <w:rPr>
          <w:spacing w:val="-6"/>
          <w:w w:val="105"/>
          <w:sz w:val="15"/>
        </w:rPr>
        <w:t xml:space="preserve"> </w:t>
      </w:r>
      <w:r>
        <w:rPr>
          <w:w w:val="105"/>
          <w:sz w:val="15"/>
        </w:rPr>
        <w:t>at</w:t>
      </w:r>
      <w:r>
        <w:rPr>
          <w:spacing w:val="-6"/>
          <w:w w:val="105"/>
          <w:sz w:val="15"/>
        </w:rPr>
        <w:t xml:space="preserve"> </w:t>
      </w:r>
      <w:r>
        <w:rPr>
          <w:w w:val="105"/>
          <w:sz w:val="15"/>
        </w:rPr>
        <w:t>a</w:t>
      </w:r>
      <w:r>
        <w:rPr>
          <w:spacing w:val="-7"/>
          <w:w w:val="105"/>
          <w:sz w:val="15"/>
        </w:rPr>
        <w:t xml:space="preserve"> </w:t>
      </w:r>
      <w:r>
        <w:rPr>
          <w:w w:val="105"/>
          <w:sz w:val="15"/>
        </w:rPr>
        <w:t>fixed</w:t>
      </w:r>
      <w:r>
        <w:rPr>
          <w:spacing w:val="-6"/>
          <w:w w:val="105"/>
          <w:sz w:val="15"/>
        </w:rPr>
        <w:t xml:space="preserve"> </w:t>
      </w:r>
      <w:r>
        <w:rPr>
          <w:w w:val="105"/>
          <w:sz w:val="15"/>
        </w:rPr>
        <w:t>interest</w:t>
      </w:r>
      <w:r>
        <w:rPr>
          <w:spacing w:val="-6"/>
          <w:w w:val="105"/>
          <w:sz w:val="15"/>
        </w:rPr>
        <w:t xml:space="preserve"> </w:t>
      </w:r>
      <w:r>
        <w:rPr>
          <w:w w:val="105"/>
          <w:sz w:val="15"/>
        </w:rPr>
        <w:t>rate</w:t>
      </w:r>
      <w:r>
        <w:rPr>
          <w:spacing w:val="-6"/>
          <w:w w:val="105"/>
          <w:sz w:val="15"/>
        </w:rPr>
        <w:t xml:space="preserve"> </w:t>
      </w:r>
      <w:r>
        <w:rPr>
          <w:w w:val="105"/>
          <w:sz w:val="15"/>
        </w:rPr>
        <w:t>of</w:t>
      </w:r>
      <w:r>
        <w:rPr>
          <w:spacing w:val="-7"/>
          <w:w w:val="105"/>
          <w:sz w:val="15"/>
        </w:rPr>
        <w:t xml:space="preserve"> </w:t>
      </w:r>
      <w:r>
        <w:rPr>
          <w:w w:val="105"/>
          <w:sz w:val="15"/>
        </w:rPr>
        <w:t>2.950</w:t>
      </w:r>
      <w:r>
        <w:rPr>
          <w:spacing w:val="-6"/>
          <w:w w:val="105"/>
          <w:sz w:val="15"/>
        </w:rPr>
        <w:t xml:space="preserve"> </w:t>
      </w:r>
      <w:r>
        <w:rPr>
          <w:w w:val="105"/>
          <w:sz w:val="15"/>
        </w:rPr>
        <w:t>percent;</w:t>
      </w:r>
    </w:p>
    <w:p w14:paraId="1196F255" w14:textId="77777777" w:rsidR="004304EB" w:rsidRDefault="000856F8">
      <w:pPr>
        <w:pStyle w:val="a4"/>
        <w:numPr>
          <w:ilvl w:val="0"/>
          <w:numId w:val="11"/>
        </w:numPr>
        <w:tabs>
          <w:tab w:val="left" w:pos="721"/>
          <w:tab w:val="left" w:pos="722"/>
        </w:tabs>
        <w:spacing w:before="103"/>
        <w:ind w:left="722"/>
        <w:rPr>
          <w:sz w:val="15"/>
        </w:rPr>
      </w:pPr>
      <w:r>
        <w:rPr>
          <w:w w:val="105"/>
          <w:sz w:val="15"/>
        </w:rPr>
        <w:t>$1,000</w:t>
      </w:r>
      <w:r>
        <w:rPr>
          <w:spacing w:val="-7"/>
          <w:w w:val="105"/>
          <w:sz w:val="15"/>
        </w:rPr>
        <w:t xml:space="preserve"> </w:t>
      </w:r>
      <w:r>
        <w:rPr>
          <w:w w:val="105"/>
          <w:sz w:val="15"/>
        </w:rPr>
        <w:t>million</w:t>
      </w:r>
      <w:r>
        <w:rPr>
          <w:spacing w:val="-6"/>
          <w:w w:val="105"/>
          <w:sz w:val="15"/>
        </w:rPr>
        <w:t xml:space="preserve"> </w:t>
      </w:r>
      <w:r>
        <w:rPr>
          <w:w w:val="105"/>
          <w:sz w:val="15"/>
        </w:rPr>
        <w:t>total</w:t>
      </w:r>
      <w:r>
        <w:rPr>
          <w:spacing w:val="-6"/>
          <w:w w:val="105"/>
          <w:sz w:val="15"/>
        </w:rPr>
        <w:t xml:space="preserve"> </w:t>
      </w:r>
      <w:r>
        <w:rPr>
          <w:w w:val="105"/>
          <w:sz w:val="15"/>
        </w:rPr>
        <w:t>principal</w:t>
      </w:r>
      <w:r>
        <w:rPr>
          <w:spacing w:val="-6"/>
          <w:w w:val="105"/>
          <w:sz w:val="15"/>
        </w:rPr>
        <w:t xml:space="preserve"> </w:t>
      </w:r>
      <w:r>
        <w:rPr>
          <w:w w:val="105"/>
          <w:sz w:val="15"/>
        </w:rPr>
        <w:t>amount</w:t>
      </w:r>
      <w:r>
        <w:rPr>
          <w:spacing w:val="-7"/>
          <w:w w:val="105"/>
          <w:sz w:val="15"/>
        </w:rPr>
        <w:t xml:space="preserve"> </w:t>
      </w:r>
      <w:r>
        <w:rPr>
          <w:w w:val="105"/>
          <w:sz w:val="15"/>
        </w:rPr>
        <w:t>of</w:t>
      </w:r>
      <w:r>
        <w:rPr>
          <w:spacing w:val="-6"/>
          <w:w w:val="105"/>
          <w:sz w:val="15"/>
        </w:rPr>
        <w:t xml:space="preserve"> </w:t>
      </w:r>
      <w:r>
        <w:rPr>
          <w:w w:val="105"/>
          <w:sz w:val="15"/>
        </w:rPr>
        <w:t>notes</w:t>
      </w:r>
      <w:r>
        <w:rPr>
          <w:spacing w:val="-6"/>
          <w:w w:val="105"/>
          <w:sz w:val="15"/>
        </w:rPr>
        <w:t xml:space="preserve"> </w:t>
      </w:r>
      <w:r>
        <w:rPr>
          <w:w w:val="105"/>
          <w:sz w:val="15"/>
        </w:rPr>
        <w:t>due</w:t>
      </w:r>
      <w:r>
        <w:rPr>
          <w:spacing w:val="-6"/>
          <w:w w:val="105"/>
          <w:sz w:val="15"/>
        </w:rPr>
        <w:t xml:space="preserve"> </w:t>
      </w:r>
      <w:r>
        <w:rPr>
          <w:w w:val="105"/>
          <w:sz w:val="15"/>
        </w:rPr>
        <w:t>March</w:t>
      </w:r>
      <w:r>
        <w:rPr>
          <w:spacing w:val="-7"/>
          <w:w w:val="105"/>
          <w:sz w:val="15"/>
        </w:rPr>
        <w:t xml:space="preserve"> </w:t>
      </w:r>
      <w:r>
        <w:rPr>
          <w:w w:val="105"/>
          <w:sz w:val="15"/>
        </w:rPr>
        <w:t>25,</w:t>
      </w:r>
      <w:r>
        <w:rPr>
          <w:spacing w:val="-6"/>
          <w:w w:val="105"/>
          <w:sz w:val="15"/>
        </w:rPr>
        <w:t xml:space="preserve"> </w:t>
      </w:r>
      <w:r>
        <w:rPr>
          <w:w w:val="105"/>
          <w:sz w:val="15"/>
        </w:rPr>
        <w:t>2027,</w:t>
      </w:r>
      <w:r>
        <w:rPr>
          <w:spacing w:val="-6"/>
          <w:w w:val="105"/>
          <w:sz w:val="15"/>
        </w:rPr>
        <w:t xml:space="preserve"> </w:t>
      </w:r>
      <w:r>
        <w:rPr>
          <w:w w:val="105"/>
          <w:sz w:val="15"/>
        </w:rPr>
        <w:t>at</w:t>
      </w:r>
      <w:r>
        <w:rPr>
          <w:spacing w:val="-6"/>
          <w:w w:val="105"/>
          <w:sz w:val="15"/>
        </w:rPr>
        <w:t xml:space="preserve"> </w:t>
      </w:r>
      <w:r>
        <w:rPr>
          <w:w w:val="105"/>
          <w:sz w:val="15"/>
        </w:rPr>
        <w:t>a</w:t>
      </w:r>
      <w:r>
        <w:rPr>
          <w:spacing w:val="-7"/>
          <w:w w:val="105"/>
          <w:sz w:val="15"/>
        </w:rPr>
        <w:t xml:space="preserve"> </w:t>
      </w:r>
      <w:r>
        <w:rPr>
          <w:w w:val="105"/>
          <w:sz w:val="15"/>
        </w:rPr>
        <w:t>fixed</w:t>
      </w:r>
      <w:r>
        <w:rPr>
          <w:spacing w:val="-6"/>
          <w:w w:val="105"/>
          <w:sz w:val="15"/>
        </w:rPr>
        <w:t xml:space="preserve"> </w:t>
      </w:r>
      <w:r>
        <w:rPr>
          <w:w w:val="105"/>
          <w:sz w:val="15"/>
        </w:rPr>
        <w:t>interest</w:t>
      </w:r>
      <w:r>
        <w:rPr>
          <w:spacing w:val="-6"/>
          <w:w w:val="105"/>
          <w:sz w:val="15"/>
        </w:rPr>
        <w:t xml:space="preserve"> </w:t>
      </w:r>
      <w:r>
        <w:rPr>
          <w:w w:val="105"/>
          <w:sz w:val="15"/>
        </w:rPr>
        <w:t>rate</w:t>
      </w:r>
      <w:r>
        <w:rPr>
          <w:spacing w:val="-6"/>
          <w:w w:val="105"/>
          <w:sz w:val="15"/>
        </w:rPr>
        <w:t xml:space="preserve"> </w:t>
      </w:r>
      <w:r>
        <w:rPr>
          <w:w w:val="105"/>
          <w:sz w:val="15"/>
        </w:rPr>
        <w:t>of</w:t>
      </w:r>
      <w:r>
        <w:rPr>
          <w:spacing w:val="-7"/>
          <w:w w:val="105"/>
          <w:sz w:val="15"/>
        </w:rPr>
        <w:t xml:space="preserve"> </w:t>
      </w:r>
      <w:r>
        <w:rPr>
          <w:w w:val="105"/>
          <w:sz w:val="15"/>
        </w:rPr>
        <w:t>3.375</w:t>
      </w:r>
      <w:r>
        <w:rPr>
          <w:spacing w:val="-6"/>
          <w:w w:val="105"/>
          <w:sz w:val="15"/>
        </w:rPr>
        <w:t xml:space="preserve"> </w:t>
      </w:r>
      <w:r>
        <w:rPr>
          <w:w w:val="105"/>
          <w:sz w:val="15"/>
        </w:rPr>
        <w:t>percent;</w:t>
      </w:r>
    </w:p>
    <w:p w14:paraId="1196F256" w14:textId="77777777" w:rsidR="004304EB" w:rsidRDefault="000856F8">
      <w:pPr>
        <w:pStyle w:val="a4"/>
        <w:numPr>
          <w:ilvl w:val="0"/>
          <w:numId w:val="11"/>
        </w:numPr>
        <w:tabs>
          <w:tab w:val="left" w:pos="721"/>
          <w:tab w:val="left" w:pos="722"/>
        </w:tabs>
        <w:spacing w:before="104"/>
        <w:ind w:left="722"/>
        <w:rPr>
          <w:sz w:val="15"/>
        </w:rPr>
      </w:pPr>
      <w:r>
        <w:rPr>
          <w:w w:val="105"/>
          <w:sz w:val="15"/>
        </w:rPr>
        <w:t>$1,500</w:t>
      </w:r>
      <w:r>
        <w:rPr>
          <w:spacing w:val="-2"/>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1"/>
          <w:w w:val="105"/>
          <w:sz w:val="15"/>
        </w:rPr>
        <w:t xml:space="preserve"> </w:t>
      </w:r>
      <w:r>
        <w:rPr>
          <w:w w:val="105"/>
          <w:sz w:val="15"/>
        </w:rPr>
        <w:t>of</w:t>
      </w:r>
      <w:r>
        <w:rPr>
          <w:spacing w:val="-2"/>
          <w:w w:val="105"/>
          <w:sz w:val="15"/>
        </w:rPr>
        <w:t xml:space="preserve"> </w:t>
      </w:r>
      <w:r>
        <w:rPr>
          <w:w w:val="105"/>
          <w:sz w:val="15"/>
        </w:rPr>
        <w:t>notes</w:t>
      </w:r>
      <w:r>
        <w:rPr>
          <w:spacing w:val="-2"/>
          <w:w w:val="105"/>
          <w:sz w:val="15"/>
        </w:rPr>
        <w:t xml:space="preserve"> </w:t>
      </w:r>
      <w:r>
        <w:rPr>
          <w:w w:val="105"/>
          <w:sz w:val="15"/>
        </w:rPr>
        <w:t>due</w:t>
      </w:r>
      <w:r>
        <w:rPr>
          <w:spacing w:val="-1"/>
          <w:w w:val="105"/>
          <w:sz w:val="15"/>
        </w:rPr>
        <w:t xml:space="preserve"> </w:t>
      </w:r>
      <w:r>
        <w:rPr>
          <w:w w:val="105"/>
          <w:sz w:val="15"/>
        </w:rPr>
        <w:t>June</w:t>
      </w:r>
      <w:r>
        <w:rPr>
          <w:spacing w:val="-2"/>
          <w:w w:val="105"/>
          <w:sz w:val="15"/>
        </w:rPr>
        <w:t xml:space="preserve"> </w:t>
      </w:r>
      <w:r>
        <w:rPr>
          <w:w w:val="105"/>
          <w:sz w:val="15"/>
        </w:rPr>
        <w:t>1,</w:t>
      </w:r>
      <w:r>
        <w:rPr>
          <w:spacing w:val="-1"/>
          <w:w w:val="105"/>
          <w:sz w:val="15"/>
        </w:rPr>
        <w:t xml:space="preserve"> </w:t>
      </w:r>
      <w:r>
        <w:rPr>
          <w:w w:val="105"/>
          <w:sz w:val="15"/>
        </w:rPr>
        <w:t>2027,</w:t>
      </w:r>
      <w:r>
        <w:rPr>
          <w:spacing w:val="-2"/>
          <w:w w:val="105"/>
          <w:sz w:val="15"/>
        </w:rPr>
        <w:t xml:space="preserve"> </w:t>
      </w:r>
      <w:r>
        <w:rPr>
          <w:w w:val="105"/>
          <w:sz w:val="15"/>
        </w:rPr>
        <w:t>at</w:t>
      </w:r>
      <w:r>
        <w:rPr>
          <w:spacing w:val="-2"/>
          <w:w w:val="105"/>
          <w:sz w:val="15"/>
        </w:rPr>
        <w:t xml:space="preserve"> </w:t>
      </w:r>
      <w:r>
        <w:rPr>
          <w:w w:val="105"/>
          <w:sz w:val="15"/>
        </w:rPr>
        <w:t>a</w:t>
      </w:r>
      <w:r>
        <w:rPr>
          <w:spacing w:val="-1"/>
          <w:w w:val="105"/>
          <w:sz w:val="15"/>
        </w:rPr>
        <w:t xml:space="preserve"> </w:t>
      </w:r>
      <w:r>
        <w:rPr>
          <w:w w:val="105"/>
          <w:sz w:val="15"/>
        </w:rPr>
        <w:t>fixed</w:t>
      </w:r>
      <w:r>
        <w:rPr>
          <w:spacing w:val="-2"/>
          <w:w w:val="105"/>
          <w:sz w:val="15"/>
        </w:rPr>
        <w:t xml:space="preserve"> </w:t>
      </w:r>
      <w:r>
        <w:rPr>
          <w:w w:val="105"/>
          <w:sz w:val="15"/>
        </w:rPr>
        <w:t>interest</w:t>
      </w:r>
      <w:r>
        <w:rPr>
          <w:spacing w:val="-1"/>
          <w:w w:val="105"/>
          <w:sz w:val="15"/>
        </w:rPr>
        <w:t xml:space="preserve"> </w:t>
      </w:r>
      <w:r>
        <w:rPr>
          <w:w w:val="105"/>
          <w:sz w:val="15"/>
        </w:rPr>
        <w:t>rate</w:t>
      </w:r>
      <w:r>
        <w:rPr>
          <w:spacing w:val="-2"/>
          <w:w w:val="105"/>
          <w:sz w:val="15"/>
        </w:rPr>
        <w:t xml:space="preserve"> </w:t>
      </w:r>
      <w:r>
        <w:rPr>
          <w:w w:val="105"/>
          <w:sz w:val="15"/>
        </w:rPr>
        <w:t>of</w:t>
      </w:r>
      <w:r>
        <w:rPr>
          <w:spacing w:val="-2"/>
          <w:w w:val="105"/>
          <w:sz w:val="15"/>
        </w:rPr>
        <w:t xml:space="preserve"> </w:t>
      </w:r>
      <w:r>
        <w:rPr>
          <w:w w:val="105"/>
          <w:sz w:val="15"/>
        </w:rPr>
        <w:t>1.450</w:t>
      </w:r>
      <w:r>
        <w:rPr>
          <w:spacing w:val="-1"/>
          <w:w w:val="105"/>
          <w:sz w:val="15"/>
        </w:rPr>
        <w:t xml:space="preserve"> </w:t>
      </w:r>
      <w:r>
        <w:rPr>
          <w:w w:val="105"/>
          <w:sz w:val="15"/>
        </w:rPr>
        <w:t>percent;</w:t>
      </w:r>
    </w:p>
    <w:p w14:paraId="1196F257" w14:textId="77777777" w:rsidR="004304EB" w:rsidRDefault="000856F8">
      <w:pPr>
        <w:pStyle w:val="a4"/>
        <w:numPr>
          <w:ilvl w:val="0"/>
          <w:numId w:val="11"/>
        </w:numPr>
        <w:tabs>
          <w:tab w:val="left" w:pos="721"/>
          <w:tab w:val="left" w:pos="722"/>
        </w:tabs>
        <w:spacing w:before="103"/>
        <w:ind w:left="722"/>
        <w:rPr>
          <w:sz w:val="15"/>
        </w:rPr>
      </w:pPr>
      <w:r>
        <w:rPr>
          <w:w w:val="105"/>
          <w:sz w:val="15"/>
        </w:rPr>
        <w:t>$1,250</w:t>
      </w:r>
      <w:r>
        <w:rPr>
          <w:spacing w:val="-2"/>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2"/>
          <w:w w:val="105"/>
          <w:sz w:val="15"/>
        </w:rPr>
        <w:t xml:space="preserve"> </w:t>
      </w:r>
      <w:r>
        <w:rPr>
          <w:w w:val="105"/>
          <w:sz w:val="15"/>
        </w:rPr>
        <w:t>of</w:t>
      </w:r>
      <w:r>
        <w:rPr>
          <w:spacing w:val="-1"/>
          <w:w w:val="105"/>
          <w:sz w:val="15"/>
        </w:rPr>
        <w:t xml:space="preserve"> </w:t>
      </w:r>
      <w:r>
        <w:rPr>
          <w:w w:val="105"/>
          <w:sz w:val="15"/>
        </w:rPr>
        <w:t>notes</w:t>
      </w:r>
      <w:r>
        <w:rPr>
          <w:spacing w:val="-2"/>
          <w:w w:val="105"/>
          <w:sz w:val="15"/>
        </w:rPr>
        <w:t xml:space="preserve"> </w:t>
      </w:r>
      <w:r>
        <w:rPr>
          <w:w w:val="105"/>
          <w:sz w:val="15"/>
        </w:rPr>
        <w:t>due</w:t>
      </w:r>
      <w:r>
        <w:rPr>
          <w:spacing w:val="-2"/>
          <w:w w:val="105"/>
          <w:sz w:val="15"/>
        </w:rPr>
        <w:t xml:space="preserve"> </w:t>
      </w:r>
      <w:r>
        <w:rPr>
          <w:w w:val="105"/>
          <w:sz w:val="15"/>
        </w:rPr>
        <w:t>March</w:t>
      </w:r>
      <w:r>
        <w:rPr>
          <w:spacing w:val="-1"/>
          <w:w w:val="105"/>
          <w:sz w:val="15"/>
        </w:rPr>
        <w:t xml:space="preserve"> </w:t>
      </w:r>
      <w:r>
        <w:rPr>
          <w:w w:val="105"/>
          <w:sz w:val="15"/>
        </w:rPr>
        <w:t>25,</w:t>
      </w:r>
      <w:r>
        <w:rPr>
          <w:spacing w:val="-2"/>
          <w:w w:val="105"/>
          <w:sz w:val="15"/>
        </w:rPr>
        <w:t xml:space="preserve"> </w:t>
      </w:r>
      <w:r>
        <w:rPr>
          <w:w w:val="105"/>
          <w:sz w:val="15"/>
        </w:rPr>
        <w:t>2030,</w:t>
      </w:r>
      <w:r>
        <w:rPr>
          <w:spacing w:val="-2"/>
          <w:w w:val="105"/>
          <w:sz w:val="15"/>
        </w:rPr>
        <w:t xml:space="preserve"> </w:t>
      </w:r>
      <w:r>
        <w:rPr>
          <w:w w:val="105"/>
          <w:sz w:val="15"/>
        </w:rPr>
        <w:t>at</w:t>
      </w:r>
      <w:r>
        <w:rPr>
          <w:spacing w:val="-1"/>
          <w:w w:val="105"/>
          <w:sz w:val="15"/>
        </w:rPr>
        <w:t xml:space="preserve"> </w:t>
      </w:r>
      <w:r>
        <w:rPr>
          <w:w w:val="105"/>
          <w:sz w:val="15"/>
        </w:rPr>
        <w:t>a</w:t>
      </w:r>
      <w:r>
        <w:rPr>
          <w:spacing w:val="-2"/>
          <w:w w:val="105"/>
          <w:sz w:val="15"/>
        </w:rPr>
        <w:t xml:space="preserve"> </w:t>
      </w:r>
      <w:r>
        <w:rPr>
          <w:w w:val="105"/>
          <w:sz w:val="15"/>
        </w:rPr>
        <w:t>fixed</w:t>
      </w:r>
      <w:r>
        <w:rPr>
          <w:spacing w:val="-2"/>
          <w:w w:val="105"/>
          <w:sz w:val="15"/>
        </w:rPr>
        <w:t xml:space="preserve"> </w:t>
      </w:r>
      <w:r>
        <w:rPr>
          <w:w w:val="105"/>
          <w:sz w:val="15"/>
        </w:rPr>
        <w:t>interest</w:t>
      </w:r>
      <w:r>
        <w:rPr>
          <w:spacing w:val="-1"/>
          <w:w w:val="105"/>
          <w:sz w:val="15"/>
        </w:rPr>
        <w:t xml:space="preserve"> </w:t>
      </w:r>
      <w:r>
        <w:rPr>
          <w:w w:val="105"/>
          <w:sz w:val="15"/>
        </w:rPr>
        <w:t>rate</w:t>
      </w:r>
      <w:r>
        <w:rPr>
          <w:spacing w:val="-2"/>
          <w:w w:val="105"/>
          <w:sz w:val="15"/>
        </w:rPr>
        <w:t xml:space="preserve"> </w:t>
      </w:r>
      <w:r>
        <w:rPr>
          <w:w w:val="105"/>
          <w:sz w:val="15"/>
        </w:rPr>
        <w:t>of</w:t>
      </w:r>
      <w:r>
        <w:rPr>
          <w:spacing w:val="-2"/>
          <w:w w:val="105"/>
          <w:sz w:val="15"/>
        </w:rPr>
        <w:t xml:space="preserve"> </w:t>
      </w:r>
      <w:r>
        <w:rPr>
          <w:w w:val="105"/>
          <w:sz w:val="15"/>
        </w:rPr>
        <w:t>3.450</w:t>
      </w:r>
      <w:r>
        <w:rPr>
          <w:spacing w:val="-1"/>
          <w:w w:val="105"/>
          <w:sz w:val="15"/>
        </w:rPr>
        <w:t xml:space="preserve"> </w:t>
      </w:r>
      <w:r>
        <w:rPr>
          <w:w w:val="105"/>
          <w:sz w:val="15"/>
        </w:rPr>
        <w:t>percent;</w:t>
      </w:r>
    </w:p>
    <w:p w14:paraId="1196F258" w14:textId="77777777" w:rsidR="004304EB" w:rsidRDefault="000856F8">
      <w:pPr>
        <w:pStyle w:val="a4"/>
        <w:numPr>
          <w:ilvl w:val="0"/>
          <w:numId w:val="11"/>
        </w:numPr>
        <w:tabs>
          <w:tab w:val="left" w:pos="721"/>
          <w:tab w:val="left" w:pos="722"/>
        </w:tabs>
        <w:spacing w:before="104"/>
        <w:ind w:left="722"/>
        <w:rPr>
          <w:sz w:val="15"/>
        </w:rPr>
      </w:pPr>
      <w:r>
        <w:rPr>
          <w:w w:val="105"/>
          <w:sz w:val="15"/>
        </w:rPr>
        <w:t>$1,500</w:t>
      </w:r>
      <w:r>
        <w:rPr>
          <w:spacing w:val="-2"/>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1"/>
          <w:w w:val="105"/>
          <w:sz w:val="15"/>
        </w:rPr>
        <w:t xml:space="preserve"> </w:t>
      </w:r>
      <w:r>
        <w:rPr>
          <w:w w:val="105"/>
          <w:sz w:val="15"/>
        </w:rPr>
        <w:t>of</w:t>
      </w:r>
      <w:r>
        <w:rPr>
          <w:spacing w:val="-2"/>
          <w:w w:val="105"/>
          <w:sz w:val="15"/>
        </w:rPr>
        <w:t xml:space="preserve"> </w:t>
      </w:r>
      <w:r>
        <w:rPr>
          <w:w w:val="105"/>
          <w:sz w:val="15"/>
        </w:rPr>
        <w:t>notes</w:t>
      </w:r>
      <w:r>
        <w:rPr>
          <w:spacing w:val="-2"/>
          <w:w w:val="105"/>
          <w:sz w:val="15"/>
        </w:rPr>
        <w:t xml:space="preserve"> </w:t>
      </w:r>
      <w:r>
        <w:rPr>
          <w:w w:val="105"/>
          <w:sz w:val="15"/>
        </w:rPr>
        <w:t>due</w:t>
      </w:r>
      <w:r>
        <w:rPr>
          <w:spacing w:val="-1"/>
          <w:w w:val="105"/>
          <w:sz w:val="15"/>
        </w:rPr>
        <w:t xml:space="preserve"> </w:t>
      </w:r>
      <w:r>
        <w:rPr>
          <w:w w:val="105"/>
          <w:sz w:val="15"/>
        </w:rPr>
        <w:t>June</w:t>
      </w:r>
      <w:r>
        <w:rPr>
          <w:spacing w:val="-2"/>
          <w:w w:val="105"/>
          <w:sz w:val="15"/>
        </w:rPr>
        <w:t xml:space="preserve"> </w:t>
      </w:r>
      <w:r>
        <w:rPr>
          <w:w w:val="105"/>
          <w:sz w:val="15"/>
        </w:rPr>
        <w:t>1,</w:t>
      </w:r>
      <w:r>
        <w:rPr>
          <w:spacing w:val="-1"/>
          <w:w w:val="105"/>
          <w:sz w:val="15"/>
        </w:rPr>
        <w:t xml:space="preserve"> </w:t>
      </w:r>
      <w:r>
        <w:rPr>
          <w:w w:val="105"/>
          <w:sz w:val="15"/>
        </w:rPr>
        <w:t>2030,</w:t>
      </w:r>
      <w:r>
        <w:rPr>
          <w:spacing w:val="-2"/>
          <w:w w:val="105"/>
          <w:sz w:val="15"/>
        </w:rPr>
        <w:t xml:space="preserve"> </w:t>
      </w:r>
      <w:r>
        <w:rPr>
          <w:w w:val="105"/>
          <w:sz w:val="15"/>
        </w:rPr>
        <w:t>at</w:t>
      </w:r>
      <w:r>
        <w:rPr>
          <w:spacing w:val="-2"/>
          <w:w w:val="105"/>
          <w:sz w:val="15"/>
        </w:rPr>
        <w:t xml:space="preserve"> </w:t>
      </w:r>
      <w:r>
        <w:rPr>
          <w:w w:val="105"/>
          <w:sz w:val="15"/>
        </w:rPr>
        <w:t>a</w:t>
      </w:r>
      <w:r>
        <w:rPr>
          <w:spacing w:val="-1"/>
          <w:w w:val="105"/>
          <w:sz w:val="15"/>
        </w:rPr>
        <w:t xml:space="preserve"> </w:t>
      </w:r>
      <w:r>
        <w:rPr>
          <w:w w:val="105"/>
          <w:sz w:val="15"/>
        </w:rPr>
        <w:t>fixed</w:t>
      </w:r>
      <w:r>
        <w:rPr>
          <w:spacing w:val="-2"/>
          <w:w w:val="105"/>
          <w:sz w:val="15"/>
        </w:rPr>
        <w:t xml:space="preserve"> </w:t>
      </w:r>
      <w:r>
        <w:rPr>
          <w:w w:val="105"/>
          <w:sz w:val="15"/>
        </w:rPr>
        <w:t>interest</w:t>
      </w:r>
      <w:r>
        <w:rPr>
          <w:spacing w:val="-1"/>
          <w:w w:val="105"/>
          <w:sz w:val="15"/>
        </w:rPr>
        <w:t xml:space="preserve"> </w:t>
      </w:r>
      <w:r>
        <w:rPr>
          <w:w w:val="105"/>
          <w:sz w:val="15"/>
        </w:rPr>
        <w:t>rate</w:t>
      </w:r>
      <w:r>
        <w:rPr>
          <w:spacing w:val="-2"/>
          <w:w w:val="105"/>
          <w:sz w:val="15"/>
        </w:rPr>
        <w:t xml:space="preserve"> </w:t>
      </w:r>
      <w:r>
        <w:rPr>
          <w:w w:val="105"/>
          <w:sz w:val="15"/>
        </w:rPr>
        <w:t>of</w:t>
      </w:r>
      <w:r>
        <w:rPr>
          <w:spacing w:val="-2"/>
          <w:w w:val="105"/>
          <w:sz w:val="15"/>
        </w:rPr>
        <w:t xml:space="preserve"> </w:t>
      </w:r>
      <w:r>
        <w:rPr>
          <w:w w:val="105"/>
          <w:sz w:val="15"/>
        </w:rPr>
        <w:t>1.650</w:t>
      </w:r>
      <w:r>
        <w:rPr>
          <w:spacing w:val="-1"/>
          <w:w w:val="105"/>
          <w:sz w:val="15"/>
        </w:rPr>
        <w:t xml:space="preserve"> </w:t>
      </w:r>
      <w:r>
        <w:rPr>
          <w:w w:val="105"/>
          <w:sz w:val="15"/>
        </w:rPr>
        <w:t>percent;</w:t>
      </w:r>
    </w:p>
    <w:p w14:paraId="1196F259" w14:textId="77777777" w:rsidR="004304EB" w:rsidRDefault="000856F8">
      <w:pPr>
        <w:pStyle w:val="a4"/>
        <w:numPr>
          <w:ilvl w:val="0"/>
          <w:numId w:val="11"/>
        </w:numPr>
        <w:tabs>
          <w:tab w:val="left" w:pos="721"/>
          <w:tab w:val="left" w:pos="722"/>
        </w:tabs>
        <w:spacing w:before="103"/>
        <w:ind w:left="722"/>
        <w:rPr>
          <w:sz w:val="15"/>
        </w:rPr>
      </w:pPr>
      <w:r>
        <w:rPr>
          <w:w w:val="105"/>
          <w:sz w:val="15"/>
        </w:rPr>
        <w:t>$500</w:t>
      </w:r>
      <w:r>
        <w:rPr>
          <w:spacing w:val="-2"/>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2"/>
          <w:w w:val="105"/>
          <w:sz w:val="15"/>
        </w:rPr>
        <w:t xml:space="preserve"> </w:t>
      </w:r>
      <w:r>
        <w:rPr>
          <w:w w:val="105"/>
          <w:sz w:val="15"/>
        </w:rPr>
        <w:t>of</w:t>
      </w:r>
      <w:r>
        <w:rPr>
          <w:spacing w:val="-1"/>
          <w:w w:val="105"/>
          <w:sz w:val="15"/>
        </w:rPr>
        <w:t xml:space="preserve"> </w:t>
      </w:r>
      <w:r>
        <w:rPr>
          <w:w w:val="105"/>
          <w:sz w:val="15"/>
        </w:rPr>
        <w:t>notes</w:t>
      </w:r>
      <w:r>
        <w:rPr>
          <w:spacing w:val="-2"/>
          <w:w w:val="105"/>
          <w:sz w:val="15"/>
        </w:rPr>
        <w:t xml:space="preserve"> </w:t>
      </w:r>
      <w:r>
        <w:rPr>
          <w:w w:val="105"/>
          <w:sz w:val="15"/>
        </w:rPr>
        <w:t>due</w:t>
      </w:r>
      <w:r>
        <w:rPr>
          <w:spacing w:val="-2"/>
          <w:w w:val="105"/>
          <w:sz w:val="15"/>
        </w:rPr>
        <w:t xml:space="preserve"> </w:t>
      </w:r>
      <w:r>
        <w:rPr>
          <w:w w:val="105"/>
          <w:sz w:val="15"/>
        </w:rPr>
        <w:t>March</w:t>
      </w:r>
      <w:r>
        <w:rPr>
          <w:spacing w:val="-1"/>
          <w:w w:val="105"/>
          <w:sz w:val="15"/>
        </w:rPr>
        <w:t xml:space="preserve"> </w:t>
      </w:r>
      <w:r>
        <w:rPr>
          <w:w w:val="105"/>
          <w:sz w:val="15"/>
        </w:rPr>
        <w:t>25,</w:t>
      </w:r>
      <w:r>
        <w:rPr>
          <w:spacing w:val="-2"/>
          <w:w w:val="105"/>
          <w:sz w:val="15"/>
        </w:rPr>
        <w:t xml:space="preserve"> </w:t>
      </w:r>
      <w:r>
        <w:rPr>
          <w:w w:val="105"/>
          <w:sz w:val="15"/>
        </w:rPr>
        <w:t>2040,</w:t>
      </w:r>
      <w:r>
        <w:rPr>
          <w:spacing w:val="-1"/>
          <w:w w:val="105"/>
          <w:sz w:val="15"/>
        </w:rPr>
        <w:t xml:space="preserve"> </w:t>
      </w:r>
      <w:r>
        <w:rPr>
          <w:w w:val="105"/>
          <w:sz w:val="15"/>
        </w:rPr>
        <w:t>at</w:t>
      </w:r>
      <w:r>
        <w:rPr>
          <w:spacing w:val="-2"/>
          <w:w w:val="105"/>
          <w:sz w:val="15"/>
        </w:rPr>
        <w:t xml:space="preserve"> </w:t>
      </w:r>
      <w:r>
        <w:rPr>
          <w:w w:val="105"/>
          <w:sz w:val="15"/>
        </w:rPr>
        <w:t>a</w:t>
      </w:r>
      <w:r>
        <w:rPr>
          <w:spacing w:val="-2"/>
          <w:w w:val="105"/>
          <w:sz w:val="15"/>
        </w:rPr>
        <w:t xml:space="preserve"> </w:t>
      </w:r>
      <w:r>
        <w:rPr>
          <w:w w:val="105"/>
          <w:sz w:val="15"/>
        </w:rPr>
        <w:t>fixed</w:t>
      </w:r>
      <w:r>
        <w:rPr>
          <w:spacing w:val="-1"/>
          <w:w w:val="105"/>
          <w:sz w:val="15"/>
        </w:rPr>
        <w:t xml:space="preserve"> </w:t>
      </w:r>
      <w:r>
        <w:rPr>
          <w:w w:val="105"/>
          <w:sz w:val="15"/>
        </w:rPr>
        <w:t>interest</w:t>
      </w:r>
      <w:r>
        <w:rPr>
          <w:spacing w:val="-2"/>
          <w:w w:val="105"/>
          <w:sz w:val="15"/>
        </w:rPr>
        <w:t xml:space="preserve"> </w:t>
      </w:r>
      <w:r>
        <w:rPr>
          <w:w w:val="105"/>
          <w:sz w:val="15"/>
        </w:rPr>
        <w:t>rate</w:t>
      </w:r>
      <w:r>
        <w:rPr>
          <w:spacing w:val="-2"/>
          <w:w w:val="105"/>
          <w:sz w:val="15"/>
        </w:rPr>
        <w:t xml:space="preserve"> </w:t>
      </w:r>
      <w:r>
        <w:rPr>
          <w:w w:val="105"/>
          <w:sz w:val="15"/>
        </w:rPr>
        <w:t>of</w:t>
      </w:r>
      <w:r>
        <w:rPr>
          <w:spacing w:val="-1"/>
          <w:w w:val="105"/>
          <w:sz w:val="15"/>
        </w:rPr>
        <w:t xml:space="preserve"> </w:t>
      </w:r>
      <w:r>
        <w:rPr>
          <w:w w:val="105"/>
          <w:sz w:val="15"/>
        </w:rPr>
        <w:t>4.125</w:t>
      </w:r>
      <w:r>
        <w:rPr>
          <w:spacing w:val="-2"/>
          <w:w w:val="105"/>
          <w:sz w:val="15"/>
        </w:rPr>
        <w:t xml:space="preserve"> </w:t>
      </w:r>
      <w:r>
        <w:rPr>
          <w:w w:val="105"/>
          <w:sz w:val="15"/>
        </w:rPr>
        <w:t>percent;</w:t>
      </w:r>
    </w:p>
    <w:p w14:paraId="1196F25A" w14:textId="77777777" w:rsidR="004304EB" w:rsidRDefault="000856F8">
      <w:pPr>
        <w:pStyle w:val="a4"/>
        <w:numPr>
          <w:ilvl w:val="0"/>
          <w:numId w:val="11"/>
        </w:numPr>
        <w:tabs>
          <w:tab w:val="left" w:pos="721"/>
          <w:tab w:val="left" w:pos="722"/>
        </w:tabs>
        <w:spacing w:before="104"/>
        <w:ind w:left="722"/>
        <w:rPr>
          <w:sz w:val="15"/>
        </w:rPr>
      </w:pPr>
      <w:r>
        <w:rPr>
          <w:w w:val="105"/>
          <w:sz w:val="15"/>
        </w:rPr>
        <w:t>$1,000</w:t>
      </w:r>
      <w:r>
        <w:rPr>
          <w:spacing w:val="-2"/>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1"/>
          <w:w w:val="105"/>
          <w:sz w:val="15"/>
        </w:rPr>
        <w:t xml:space="preserve"> </w:t>
      </w:r>
      <w:r>
        <w:rPr>
          <w:w w:val="105"/>
          <w:sz w:val="15"/>
        </w:rPr>
        <w:t>of</w:t>
      </w:r>
      <w:r>
        <w:rPr>
          <w:spacing w:val="-2"/>
          <w:w w:val="105"/>
          <w:sz w:val="15"/>
        </w:rPr>
        <w:t xml:space="preserve"> </w:t>
      </w:r>
      <w:r>
        <w:rPr>
          <w:w w:val="105"/>
          <w:sz w:val="15"/>
        </w:rPr>
        <w:t>notes</w:t>
      </w:r>
      <w:r>
        <w:rPr>
          <w:spacing w:val="-2"/>
          <w:w w:val="105"/>
          <w:sz w:val="15"/>
        </w:rPr>
        <w:t xml:space="preserve"> </w:t>
      </w:r>
      <w:r>
        <w:rPr>
          <w:w w:val="105"/>
          <w:sz w:val="15"/>
        </w:rPr>
        <w:t>due</w:t>
      </w:r>
      <w:r>
        <w:rPr>
          <w:spacing w:val="-1"/>
          <w:w w:val="105"/>
          <w:sz w:val="15"/>
        </w:rPr>
        <w:t xml:space="preserve"> </w:t>
      </w:r>
      <w:r>
        <w:rPr>
          <w:w w:val="105"/>
          <w:sz w:val="15"/>
        </w:rPr>
        <w:t>June</w:t>
      </w:r>
      <w:r>
        <w:rPr>
          <w:spacing w:val="-2"/>
          <w:w w:val="105"/>
          <w:sz w:val="15"/>
        </w:rPr>
        <w:t xml:space="preserve"> </w:t>
      </w:r>
      <w:r>
        <w:rPr>
          <w:w w:val="105"/>
          <w:sz w:val="15"/>
        </w:rPr>
        <w:t>1,</w:t>
      </w:r>
      <w:r>
        <w:rPr>
          <w:spacing w:val="-1"/>
          <w:w w:val="105"/>
          <w:sz w:val="15"/>
        </w:rPr>
        <w:t xml:space="preserve"> </w:t>
      </w:r>
      <w:r>
        <w:rPr>
          <w:w w:val="105"/>
          <w:sz w:val="15"/>
        </w:rPr>
        <w:t>2040,</w:t>
      </w:r>
      <w:r>
        <w:rPr>
          <w:spacing w:val="-2"/>
          <w:w w:val="105"/>
          <w:sz w:val="15"/>
        </w:rPr>
        <w:t xml:space="preserve"> </w:t>
      </w:r>
      <w:r>
        <w:rPr>
          <w:w w:val="105"/>
          <w:sz w:val="15"/>
        </w:rPr>
        <w:t>at</w:t>
      </w:r>
      <w:r>
        <w:rPr>
          <w:spacing w:val="-2"/>
          <w:w w:val="105"/>
          <w:sz w:val="15"/>
        </w:rPr>
        <w:t xml:space="preserve"> </w:t>
      </w:r>
      <w:r>
        <w:rPr>
          <w:w w:val="105"/>
          <w:sz w:val="15"/>
        </w:rPr>
        <w:t>a</w:t>
      </w:r>
      <w:r>
        <w:rPr>
          <w:spacing w:val="-1"/>
          <w:w w:val="105"/>
          <w:sz w:val="15"/>
        </w:rPr>
        <w:t xml:space="preserve"> </w:t>
      </w:r>
      <w:r>
        <w:rPr>
          <w:w w:val="105"/>
          <w:sz w:val="15"/>
        </w:rPr>
        <w:t>fixed</w:t>
      </w:r>
      <w:r>
        <w:rPr>
          <w:spacing w:val="-2"/>
          <w:w w:val="105"/>
          <w:sz w:val="15"/>
        </w:rPr>
        <w:t xml:space="preserve"> </w:t>
      </w:r>
      <w:r>
        <w:rPr>
          <w:w w:val="105"/>
          <w:sz w:val="15"/>
        </w:rPr>
        <w:t>interest</w:t>
      </w:r>
      <w:r>
        <w:rPr>
          <w:spacing w:val="-1"/>
          <w:w w:val="105"/>
          <w:sz w:val="15"/>
        </w:rPr>
        <w:t xml:space="preserve"> </w:t>
      </w:r>
      <w:r>
        <w:rPr>
          <w:w w:val="105"/>
          <w:sz w:val="15"/>
        </w:rPr>
        <w:t>rate</w:t>
      </w:r>
      <w:r>
        <w:rPr>
          <w:spacing w:val="-2"/>
          <w:w w:val="105"/>
          <w:sz w:val="15"/>
        </w:rPr>
        <w:t xml:space="preserve"> </w:t>
      </w:r>
      <w:r>
        <w:rPr>
          <w:w w:val="105"/>
          <w:sz w:val="15"/>
        </w:rPr>
        <w:t>of</w:t>
      </w:r>
      <w:r>
        <w:rPr>
          <w:spacing w:val="-2"/>
          <w:w w:val="105"/>
          <w:sz w:val="15"/>
        </w:rPr>
        <w:t xml:space="preserve"> </w:t>
      </w:r>
      <w:r>
        <w:rPr>
          <w:w w:val="105"/>
          <w:sz w:val="15"/>
        </w:rPr>
        <w:t>2.500</w:t>
      </w:r>
      <w:r>
        <w:rPr>
          <w:spacing w:val="-1"/>
          <w:w w:val="105"/>
          <w:sz w:val="15"/>
        </w:rPr>
        <w:t xml:space="preserve"> </w:t>
      </w:r>
      <w:r>
        <w:rPr>
          <w:w w:val="105"/>
          <w:sz w:val="15"/>
        </w:rPr>
        <w:t>percent;</w:t>
      </w:r>
    </w:p>
    <w:p w14:paraId="1196F25B" w14:textId="77777777" w:rsidR="004304EB" w:rsidRDefault="000856F8">
      <w:pPr>
        <w:pStyle w:val="a4"/>
        <w:numPr>
          <w:ilvl w:val="0"/>
          <w:numId w:val="11"/>
        </w:numPr>
        <w:tabs>
          <w:tab w:val="left" w:pos="721"/>
          <w:tab w:val="left" w:pos="722"/>
        </w:tabs>
        <w:spacing w:before="103"/>
        <w:ind w:left="722"/>
        <w:rPr>
          <w:sz w:val="15"/>
        </w:rPr>
      </w:pPr>
      <w:r>
        <w:rPr>
          <w:w w:val="105"/>
          <w:sz w:val="15"/>
        </w:rPr>
        <w:t>$1,250</w:t>
      </w:r>
      <w:r>
        <w:rPr>
          <w:spacing w:val="-2"/>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2"/>
          <w:w w:val="105"/>
          <w:sz w:val="15"/>
        </w:rPr>
        <w:t xml:space="preserve"> </w:t>
      </w:r>
      <w:r>
        <w:rPr>
          <w:w w:val="105"/>
          <w:sz w:val="15"/>
        </w:rPr>
        <w:t>of</w:t>
      </w:r>
      <w:r>
        <w:rPr>
          <w:spacing w:val="-1"/>
          <w:w w:val="105"/>
          <w:sz w:val="15"/>
        </w:rPr>
        <w:t xml:space="preserve"> </w:t>
      </w:r>
      <w:r>
        <w:rPr>
          <w:w w:val="105"/>
          <w:sz w:val="15"/>
        </w:rPr>
        <w:t>notes</w:t>
      </w:r>
      <w:r>
        <w:rPr>
          <w:spacing w:val="-2"/>
          <w:w w:val="105"/>
          <w:sz w:val="15"/>
        </w:rPr>
        <w:t xml:space="preserve"> </w:t>
      </w:r>
      <w:r>
        <w:rPr>
          <w:w w:val="105"/>
          <w:sz w:val="15"/>
        </w:rPr>
        <w:t>due</w:t>
      </w:r>
      <w:r>
        <w:rPr>
          <w:spacing w:val="-2"/>
          <w:w w:val="105"/>
          <w:sz w:val="15"/>
        </w:rPr>
        <w:t xml:space="preserve"> </w:t>
      </w:r>
      <w:r>
        <w:rPr>
          <w:w w:val="105"/>
          <w:sz w:val="15"/>
        </w:rPr>
        <w:t>March</w:t>
      </w:r>
      <w:r>
        <w:rPr>
          <w:spacing w:val="-1"/>
          <w:w w:val="105"/>
          <w:sz w:val="15"/>
        </w:rPr>
        <w:t xml:space="preserve"> </w:t>
      </w:r>
      <w:r>
        <w:rPr>
          <w:w w:val="105"/>
          <w:sz w:val="15"/>
        </w:rPr>
        <w:t>25,</w:t>
      </w:r>
      <w:r>
        <w:rPr>
          <w:spacing w:val="-2"/>
          <w:w w:val="105"/>
          <w:sz w:val="15"/>
        </w:rPr>
        <w:t xml:space="preserve"> </w:t>
      </w:r>
      <w:r>
        <w:rPr>
          <w:w w:val="105"/>
          <w:sz w:val="15"/>
        </w:rPr>
        <w:t>2050,</w:t>
      </w:r>
      <w:r>
        <w:rPr>
          <w:spacing w:val="-2"/>
          <w:w w:val="105"/>
          <w:sz w:val="15"/>
        </w:rPr>
        <w:t xml:space="preserve"> </w:t>
      </w:r>
      <w:r>
        <w:rPr>
          <w:w w:val="105"/>
          <w:sz w:val="15"/>
        </w:rPr>
        <w:t>at</w:t>
      </w:r>
      <w:r>
        <w:rPr>
          <w:spacing w:val="-1"/>
          <w:w w:val="105"/>
          <w:sz w:val="15"/>
        </w:rPr>
        <w:t xml:space="preserve"> </w:t>
      </w:r>
      <w:r>
        <w:rPr>
          <w:w w:val="105"/>
          <w:sz w:val="15"/>
        </w:rPr>
        <w:t>a</w:t>
      </w:r>
      <w:r>
        <w:rPr>
          <w:spacing w:val="-2"/>
          <w:w w:val="105"/>
          <w:sz w:val="15"/>
        </w:rPr>
        <w:t xml:space="preserve"> </w:t>
      </w:r>
      <w:r>
        <w:rPr>
          <w:w w:val="105"/>
          <w:sz w:val="15"/>
        </w:rPr>
        <w:t>fixed</w:t>
      </w:r>
      <w:r>
        <w:rPr>
          <w:spacing w:val="-2"/>
          <w:w w:val="105"/>
          <w:sz w:val="15"/>
        </w:rPr>
        <w:t xml:space="preserve"> </w:t>
      </w:r>
      <w:r>
        <w:rPr>
          <w:w w:val="105"/>
          <w:sz w:val="15"/>
        </w:rPr>
        <w:t>interest</w:t>
      </w:r>
      <w:r>
        <w:rPr>
          <w:spacing w:val="-1"/>
          <w:w w:val="105"/>
          <w:sz w:val="15"/>
        </w:rPr>
        <w:t xml:space="preserve"> </w:t>
      </w:r>
      <w:r>
        <w:rPr>
          <w:w w:val="105"/>
          <w:sz w:val="15"/>
        </w:rPr>
        <w:t>rate</w:t>
      </w:r>
      <w:r>
        <w:rPr>
          <w:spacing w:val="-2"/>
          <w:w w:val="105"/>
          <w:sz w:val="15"/>
        </w:rPr>
        <w:t xml:space="preserve"> </w:t>
      </w:r>
      <w:r>
        <w:rPr>
          <w:w w:val="105"/>
          <w:sz w:val="15"/>
        </w:rPr>
        <w:t>of</w:t>
      </w:r>
      <w:r>
        <w:rPr>
          <w:spacing w:val="-2"/>
          <w:w w:val="105"/>
          <w:sz w:val="15"/>
        </w:rPr>
        <w:t xml:space="preserve"> </w:t>
      </w:r>
      <w:r>
        <w:rPr>
          <w:w w:val="105"/>
          <w:sz w:val="15"/>
        </w:rPr>
        <w:t>4.200</w:t>
      </w:r>
      <w:r>
        <w:rPr>
          <w:spacing w:val="-1"/>
          <w:w w:val="105"/>
          <w:sz w:val="15"/>
        </w:rPr>
        <w:t xml:space="preserve"> </w:t>
      </w:r>
      <w:r>
        <w:rPr>
          <w:w w:val="105"/>
          <w:sz w:val="15"/>
        </w:rPr>
        <w:t>percent;</w:t>
      </w:r>
    </w:p>
    <w:p w14:paraId="1196F25C" w14:textId="77777777" w:rsidR="004304EB" w:rsidRDefault="000856F8">
      <w:pPr>
        <w:pStyle w:val="a4"/>
        <w:numPr>
          <w:ilvl w:val="0"/>
          <w:numId w:val="11"/>
        </w:numPr>
        <w:tabs>
          <w:tab w:val="left" w:pos="721"/>
          <w:tab w:val="left" w:pos="722"/>
        </w:tabs>
        <w:spacing w:before="104"/>
        <w:ind w:left="722"/>
        <w:rPr>
          <w:sz w:val="15"/>
        </w:rPr>
      </w:pPr>
      <w:r>
        <w:rPr>
          <w:w w:val="105"/>
          <w:sz w:val="15"/>
        </w:rPr>
        <w:t>$1,500</w:t>
      </w:r>
      <w:r>
        <w:rPr>
          <w:spacing w:val="-2"/>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2"/>
          <w:w w:val="105"/>
          <w:sz w:val="15"/>
        </w:rPr>
        <w:t xml:space="preserve"> </w:t>
      </w:r>
      <w:r>
        <w:rPr>
          <w:w w:val="105"/>
          <w:sz w:val="15"/>
        </w:rPr>
        <w:t>of</w:t>
      </w:r>
      <w:r>
        <w:rPr>
          <w:spacing w:val="-1"/>
          <w:w w:val="105"/>
          <w:sz w:val="15"/>
        </w:rPr>
        <w:t xml:space="preserve"> </w:t>
      </w:r>
      <w:r>
        <w:rPr>
          <w:w w:val="105"/>
          <w:sz w:val="15"/>
        </w:rPr>
        <w:t>notes</w:t>
      </w:r>
      <w:r>
        <w:rPr>
          <w:spacing w:val="-2"/>
          <w:w w:val="105"/>
          <w:sz w:val="15"/>
        </w:rPr>
        <w:t xml:space="preserve"> </w:t>
      </w:r>
      <w:r>
        <w:rPr>
          <w:w w:val="105"/>
          <w:sz w:val="15"/>
        </w:rPr>
        <w:t>due</w:t>
      </w:r>
      <w:r>
        <w:rPr>
          <w:spacing w:val="-2"/>
          <w:w w:val="105"/>
          <w:sz w:val="15"/>
        </w:rPr>
        <w:t xml:space="preserve"> </w:t>
      </w:r>
      <w:r>
        <w:rPr>
          <w:w w:val="105"/>
          <w:sz w:val="15"/>
        </w:rPr>
        <w:t>June</w:t>
      </w:r>
      <w:r>
        <w:rPr>
          <w:spacing w:val="-1"/>
          <w:w w:val="105"/>
          <w:sz w:val="15"/>
        </w:rPr>
        <w:t xml:space="preserve"> </w:t>
      </w:r>
      <w:r>
        <w:rPr>
          <w:w w:val="105"/>
          <w:sz w:val="15"/>
        </w:rPr>
        <w:t>1,</w:t>
      </w:r>
      <w:r>
        <w:rPr>
          <w:spacing w:val="-2"/>
          <w:w w:val="105"/>
          <w:sz w:val="15"/>
        </w:rPr>
        <w:t xml:space="preserve"> </w:t>
      </w:r>
      <w:r>
        <w:rPr>
          <w:w w:val="105"/>
          <w:sz w:val="15"/>
        </w:rPr>
        <w:t>2050,</w:t>
      </w:r>
      <w:r>
        <w:rPr>
          <w:spacing w:val="-2"/>
          <w:w w:val="105"/>
          <w:sz w:val="15"/>
        </w:rPr>
        <w:t xml:space="preserve"> </w:t>
      </w:r>
      <w:r>
        <w:rPr>
          <w:w w:val="105"/>
          <w:sz w:val="15"/>
        </w:rPr>
        <w:t>at</w:t>
      </w:r>
      <w:r>
        <w:rPr>
          <w:spacing w:val="-1"/>
          <w:w w:val="105"/>
          <w:sz w:val="15"/>
        </w:rPr>
        <w:t xml:space="preserve"> </w:t>
      </w:r>
      <w:r>
        <w:rPr>
          <w:w w:val="105"/>
          <w:sz w:val="15"/>
        </w:rPr>
        <w:t>a</w:t>
      </w:r>
      <w:r>
        <w:rPr>
          <w:spacing w:val="-2"/>
          <w:w w:val="105"/>
          <w:sz w:val="15"/>
        </w:rPr>
        <w:t xml:space="preserve"> </w:t>
      </w:r>
      <w:r>
        <w:rPr>
          <w:w w:val="105"/>
          <w:sz w:val="15"/>
        </w:rPr>
        <w:t>fixed</w:t>
      </w:r>
      <w:r>
        <w:rPr>
          <w:spacing w:val="-2"/>
          <w:w w:val="105"/>
          <w:sz w:val="15"/>
        </w:rPr>
        <w:t xml:space="preserve"> </w:t>
      </w:r>
      <w:r>
        <w:rPr>
          <w:w w:val="105"/>
          <w:sz w:val="15"/>
        </w:rPr>
        <w:t>interest</w:t>
      </w:r>
      <w:r>
        <w:rPr>
          <w:spacing w:val="-1"/>
          <w:w w:val="105"/>
          <w:sz w:val="15"/>
        </w:rPr>
        <w:t xml:space="preserve"> </w:t>
      </w:r>
      <w:r>
        <w:rPr>
          <w:w w:val="105"/>
          <w:sz w:val="15"/>
        </w:rPr>
        <w:t>rate</w:t>
      </w:r>
      <w:r>
        <w:rPr>
          <w:spacing w:val="-2"/>
          <w:w w:val="105"/>
          <w:sz w:val="15"/>
        </w:rPr>
        <w:t xml:space="preserve"> </w:t>
      </w:r>
      <w:r>
        <w:rPr>
          <w:w w:val="105"/>
          <w:sz w:val="15"/>
        </w:rPr>
        <w:t>of</w:t>
      </w:r>
      <w:r>
        <w:rPr>
          <w:spacing w:val="-2"/>
          <w:w w:val="105"/>
          <w:sz w:val="15"/>
        </w:rPr>
        <w:t xml:space="preserve"> </w:t>
      </w:r>
      <w:r>
        <w:rPr>
          <w:w w:val="105"/>
          <w:sz w:val="15"/>
        </w:rPr>
        <w:t>2.600</w:t>
      </w:r>
      <w:r>
        <w:rPr>
          <w:spacing w:val="-1"/>
          <w:w w:val="105"/>
          <w:sz w:val="15"/>
        </w:rPr>
        <w:t xml:space="preserve"> </w:t>
      </w:r>
      <w:r>
        <w:rPr>
          <w:w w:val="105"/>
          <w:sz w:val="15"/>
        </w:rPr>
        <w:t>percent;</w:t>
      </w:r>
      <w:r>
        <w:rPr>
          <w:spacing w:val="-2"/>
          <w:w w:val="105"/>
          <w:sz w:val="15"/>
        </w:rPr>
        <w:t xml:space="preserve"> </w:t>
      </w:r>
      <w:r>
        <w:rPr>
          <w:w w:val="105"/>
          <w:sz w:val="15"/>
        </w:rPr>
        <w:t>and</w:t>
      </w:r>
    </w:p>
    <w:p w14:paraId="1196F25D" w14:textId="77777777" w:rsidR="004304EB" w:rsidRDefault="000856F8">
      <w:pPr>
        <w:pStyle w:val="a4"/>
        <w:numPr>
          <w:ilvl w:val="0"/>
          <w:numId w:val="11"/>
        </w:numPr>
        <w:tabs>
          <w:tab w:val="left" w:pos="721"/>
          <w:tab w:val="left" w:pos="722"/>
        </w:tabs>
        <w:spacing w:before="103" w:line="384" w:lineRule="auto"/>
        <w:ind w:right="4184" w:firstLine="288"/>
        <w:rPr>
          <w:sz w:val="15"/>
        </w:rPr>
      </w:pPr>
      <w:r>
        <w:rPr>
          <w:w w:val="105"/>
          <w:sz w:val="15"/>
        </w:rPr>
        <w:t>$1,000</w:t>
      </w:r>
      <w:r>
        <w:rPr>
          <w:spacing w:val="-6"/>
          <w:w w:val="105"/>
          <w:sz w:val="15"/>
        </w:rPr>
        <w:t xml:space="preserve"> </w:t>
      </w:r>
      <w:r>
        <w:rPr>
          <w:w w:val="105"/>
          <w:sz w:val="15"/>
        </w:rPr>
        <w:t>million</w:t>
      </w:r>
      <w:r>
        <w:rPr>
          <w:spacing w:val="-6"/>
          <w:w w:val="105"/>
          <w:sz w:val="15"/>
        </w:rPr>
        <w:t xml:space="preserve"> </w:t>
      </w:r>
      <w:r>
        <w:rPr>
          <w:w w:val="105"/>
          <w:sz w:val="15"/>
        </w:rPr>
        <w:t>total</w:t>
      </w:r>
      <w:r>
        <w:rPr>
          <w:spacing w:val="-5"/>
          <w:w w:val="105"/>
          <w:sz w:val="15"/>
        </w:rPr>
        <w:t xml:space="preserve"> </w:t>
      </w:r>
      <w:r>
        <w:rPr>
          <w:w w:val="105"/>
          <w:sz w:val="15"/>
        </w:rPr>
        <w:t>principal</w:t>
      </w:r>
      <w:r>
        <w:rPr>
          <w:spacing w:val="-6"/>
          <w:w w:val="105"/>
          <w:sz w:val="15"/>
        </w:rPr>
        <w:t xml:space="preserve"> </w:t>
      </w:r>
      <w:r>
        <w:rPr>
          <w:w w:val="105"/>
          <w:sz w:val="15"/>
        </w:rPr>
        <w:t>amount</w:t>
      </w:r>
      <w:r>
        <w:rPr>
          <w:spacing w:val="-6"/>
          <w:w w:val="105"/>
          <w:sz w:val="15"/>
        </w:rPr>
        <w:t xml:space="preserve"> </w:t>
      </w:r>
      <w:r>
        <w:rPr>
          <w:w w:val="105"/>
          <w:sz w:val="15"/>
        </w:rPr>
        <w:t>of</w:t>
      </w:r>
      <w:r>
        <w:rPr>
          <w:spacing w:val="-5"/>
          <w:w w:val="105"/>
          <w:sz w:val="15"/>
        </w:rPr>
        <w:t xml:space="preserve"> </w:t>
      </w:r>
      <w:r>
        <w:rPr>
          <w:w w:val="105"/>
          <w:sz w:val="15"/>
        </w:rPr>
        <w:t>notes</w:t>
      </w:r>
      <w:r>
        <w:rPr>
          <w:spacing w:val="-6"/>
          <w:w w:val="105"/>
          <w:sz w:val="15"/>
        </w:rPr>
        <w:t xml:space="preserve"> </w:t>
      </w:r>
      <w:r>
        <w:rPr>
          <w:w w:val="105"/>
          <w:sz w:val="15"/>
        </w:rPr>
        <w:t>due</w:t>
      </w:r>
      <w:r>
        <w:rPr>
          <w:spacing w:val="-6"/>
          <w:w w:val="105"/>
          <w:sz w:val="15"/>
        </w:rPr>
        <w:t xml:space="preserve"> </w:t>
      </w:r>
      <w:r>
        <w:rPr>
          <w:w w:val="105"/>
          <w:sz w:val="15"/>
        </w:rPr>
        <w:t>June</w:t>
      </w:r>
      <w:r>
        <w:rPr>
          <w:spacing w:val="-5"/>
          <w:w w:val="105"/>
          <w:sz w:val="15"/>
        </w:rPr>
        <w:t xml:space="preserve"> </w:t>
      </w:r>
      <w:r>
        <w:rPr>
          <w:w w:val="105"/>
          <w:sz w:val="15"/>
        </w:rPr>
        <w:t>1,</w:t>
      </w:r>
      <w:r>
        <w:rPr>
          <w:spacing w:val="-6"/>
          <w:w w:val="105"/>
          <w:sz w:val="15"/>
        </w:rPr>
        <w:t xml:space="preserve"> </w:t>
      </w:r>
      <w:r>
        <w:rPr>
          <w:w w:val="105"/>
          <w:sz w:val="15"/>
        </w:rPr>
        <w:t>2060,</w:t>
      </w:r>
      <w:r>
        <w:rPr>
          <w:spacing w:val="-6"/>
          <w:w w:val="105"/>
          <w:sz w:val="15"/>
        </w:rPr>
        <w:t xml:space="preserve"> </w:t>
      </w:r>
      <w:r>
        <w:rPr>
          <w:w w:val="105"/>
          <w:sz w:val="15"/>
        </w:rPr>
        <w:t>at</w:t>
      </w:r>
      <w:r>
        <w:rPr>
          <w:spacing w:val="-5"/>
          <w:w w:val="105"/>
          <w:sz w:val="15"/>
        </w:rPr>
        <w:t xml:space="preserve"> </w:t>
      </w:r>
      <w:r>
        <w:rPr>
          <w:w w:val="105"/>
          <w:sz w:val="15"/>
        </w:rPr>
        <w:t>a</w:t>
      </w:r>
      <w:r>
        <w:rPr>
          <w:spacing w:val="-6"/>
          <w:w w:val="105"/>
          <w:sz w:val="15"/>
        </w:rPr>
        <w:t xml:space="preserve"> </w:t>
      </w:r>
      <w:r>
        <w:rPr>
          <w:w w:val="105"/>
          <w:sz w:val="15"/>
        </w:rPr>
        <w:t>fixed</w:t>
      </w:r>
      <w:r>
        <w:rPr>
          <w:spacing w:val="-6"/>
          <w:w w:val="105"/>
          <w:sz w:val="15"/>
        </w:rPr>
        <w:t xml:space="preserve"> </w:t>
      </w:r>
      <w:r>
        <w:rPr>
          <w:w w:val="105"/>
          <w:sz w:val="15"/>
        </w:rPr>
        <w:t>interest</w:t>
      </w:r>
      <w:r>
        <w:rPr>
          <w:spacing w:val="-5"/>
          <w:w w:val="105"/>
          <w:sz w:val="15"/>
        </w:rPr>
        <w:t xml:space="preserve"> </w:t>
      </w:r>
      <w:r>
        <w:rPr>
          <w:w w:val="105"/>
          <w:sz w:val="15"/>
        </w:rPr>
        <w:t>rate</w:t>
      </w:r>
      <w:r>
        <w:rPr>
          <w:spacing w:val="-6"/>
          <w:w w:val="105"/>
          <w:sz w:val="15"/>
        </w:rPr>
        <w:t xml:space="preserve"> </w:t>
      </w:r>
      <w:r>
        <w:rPr>
          <w:w w:val="105"/>
          <w:sz w:val="15"/>
        </w:rPr>
        <w:t>of</w:t>
      </w:r>
      <w:r>
        <w:rPr>
          <w:spacing w:val="-6"/>
          <w:w w:val="105"/>
          <w:sz w:val="15"/>
        </w:rPr>
        <w:t xml:space="preserve"> </w:t>
      </w:r>
      <w:r>
        <w:rPr>
          <w:w w:val="105"/>
          <w:sz w:val="15"/>
        </w:rPr>
        <w:t>2.750</w:t>
      </w:r>
      <w:r>
        <w:rPr>
          <w:spacing w:val="-5"/>
          <w:w w:val="105"/>
          <w:sz w:val="15"/>
        </w:rPr>
        <w:t xml:space="preserve"> </w:t>
      </w:r>
      <w:r>
        <w:rPr>
          <w:w w:val="105"/>
          <w:sz w:val="15"/>
        </w:rPr>
        <w:t>percent. During the six months ended June 26, 2020, the Company retired upon</w:t>
      </w:r>
      <w:r>
        <w:rPr>
          <w:spacing w:val="-24"/>
          <w:w w:val="105"/>
          <w:sz w:val="15"/>
        </w:rPr>
        <w:t xml:space="preserve"> </w:t>
      </w:r>
      <w:r>
        <w:rPr>
          <w:w w:val="105"/>
          <w:sz w:val="15"/>
        </w:rPr>
        <w:t>maturity:</w:t>
      </w:r>
    </w:p>
    <w:p w14:paraId="1196F25E" w14:textId="77777777" w:rsidR="004304EB" w:rsidRDefault="000856F8">
      <w:pPr>
        <w:pStyle w:val="a4"/>
        <w:numPr>
          <w:ilvl w:val="0"/>
          <w:numId w:val="11"/>
        </w:numPr>
        <w:tabs>
          <w:tab w:val="left" w:pos="721"/>
          <w:tab w:val="left" w:pos="722"/>
        </w:tabs>
        <w:spacing w:before="0"/>
        <w:ind w:left="722"/>
        <w:rPr>
          <w:sz w:val="15"/>
        </w:rPr>
      </w:pPr>
      <w:r>
        <w:rPr>
          <w:w w:val="105"/>
          <w:sz w:val="15"/>
        </w:rPr>
        <w:t>AUD450</w:t>
      </w:r>
      <w:r>
        <w:rPr>
          <w:spacing w:val="-2"/>
          <w:w w:val="105"/>
          <w:sz w:val="15"/>
        </w:rPr>
        <w:t xml:space="preserve"> </w:t>
      </w:r>
      <w:r>
        <w:rPr>
          <w:w w:val="105"/>
          <w:sz w:val="15"/>
        </w:rPr>
        <w:t>million</w:t>
      </w:r>
      <w:r>
        <w:rPr>
          <w:spacing w:val="-2"/>
          <w:w w:val="105"/>
          <w:sz w:val="15"/>
        </w:rPr>
        <w:t xml:space="preserve"> </w:t>
      </w:r>
      <w:r>
        <w:rPr>
          <w:w w:val="105"/>
          <w:sz w:val="15"/>
        </w:rPr>
        <w:t>total</w:t>
      </w:r>
      <w:r>
        <w:rPr>
          <w:spacing w:val="-2"/>
          <w:w w:val="105"/>
          <w:sz w:val="15"/>
        </w:rPr>
        <w:t xml:space="preserve"> </w:t>
      </w:r>
      <w:r>
        <w:rPr>
          <w:w w:val="105"/>
          <w:sz w:val="15"/>
        </w:rPr>
        <w:t>principal</w:t>
      </w:r>
      <w:r>
        <w:rPr>
          <w:spacing w:val="-1"/>
          <w:w w:val="105"/>
          <w:sz w:val="15"/>
        </w:rPr>
        <w:t xml:space="preserve"> </w:t>
      </w:r>
      <w:r>
        <w:rPr>
          <w:w w:val="105"/>
          <w:sz w:val="15"/>
        </w:rPr>
        <w:t>amount</w:t>
      </w:r>
      <w:r>
        <w:rPr>
          <w:spacing w:val="-2"/>
          <w:w w:val="105"/>
          <w:sz w:val="15"/>
        </w:rPr>
        <w:t xml:space="preserve"> </w:t>
      </w:r>
      <w:r>
        <w:rPr>
          <w:w w:val="105"/>
          <w:sz w:val="15"/>
        </w:rPr>
        <w:t>of</w:t>
      </w:r>
      <w:r>
        <w:rPr>
          <w:spacing w:val="-2"/>
          <w:w w:val="105"/>
          <w:sz w:val="15"/>
        </w:rPr>
        <w:t xml:space="preserve"> </w:t>
      </w:r>
      <w:r>
        <w:rPr>
          <w:w w:val="105"/>
          <w:sz w:val="15"/>
        </w:rPr>
        <w:t>notes</w:t>
      </w:r>
      <w:r>
        <w:rPr>
          <w:spacing w:val="-1"/>
          <w:w w:val="105"/>
          <w:sz w:val="15"/>
        </w:rPr>
        <w:t xml:space="preserve"> </w:t>
      </w:r>
      <w:r>
        <w:rPr>
          <w:w w:val="105"/>
          <w:sz w:val="15"/>
        </w:rPr>
        <w:t>due</w:t>
      </w:r>
      <w:r>
        <w:rPr>
          <w:spacing w:val="-2"/>
          <w:w w:val="105"/>
          <w:sz w:val="15"/>
        </w:rPr>
        <w:t xml:space="preserve"> </w:t>
      </w:r>
      <w:r>
        <w:rPr>
          <w:w w:val="105"/>
          <w:sz w:val="15"/>
        </w:rPr>
        <w:t>June</w:t>
      </w:r>
      <w:r>
        <w:rPr>
          <w:spacing w:val="-2"/>
          <w:w w:val="105"/>
          <w:sz w:val="15"/>
        </w:rPr>
        <w:t xml:space="preserve"> </w:t>
      </w:r>
      <w:r>
        <w:rPr>
          <w:w w:val="105"/>
          <w:sz w:val="15"/>
        </w:rPr>
        <w:t>9,</w:t>
      </w:r>
      <w:r>
        <w:rPr>
          <w:spacing w:val="-2"/>
          <w:w w:val="105"/>
          <w:sz w:val="15"/>
        </w:rPr>
        <w:t xml:space="preserve"> </w:t>
      </w:r>
      <w:r>
        <w:rPr>
          <w:w w:val="105"/>
          <w:sz w:val="15"/>
        </w:rPr>
        <w:t>2020,</w:t>
      </w:r>
      <w:r>
        <w:rPr>
          <w:spacing w:val="-1"/>
          <w:w w:val="105"/>
          <w:sz w:val="15"/>
        </w:rPr>
        <w:t xml:space="preserve"> </w:t>
      </w:r>
      <w:r>
        <w:rPr>
          <w:w w:val="105"/>
          <w:sz w:val="15"/>
        </w:rPr>
        <w:t>at</w:t>
      </w:r>
      <w:r>
        <w:rPr>
          <w:spacing w:val="-2"/>
          <w:w w:val="105"/>
          <w:sz w:val="15"/>
        </w:rPr>
        <w:t xml:space="preserve"> </w:t>
      </w:r>
      <w:r>
        <w:rPr>
          <w:w w:val="105"/>
          <w:sz w:val="15"/>
        </w:rPr>
        <w:t>a</w:t>
      </w:r>
      <w:r>
        <w:rPr>
          <w:spacing w:val="-2"/>
          <w:w w:val="105"/>
          <w:sz w:val="15"/>
        </w:rPr>
        <w:t xml:space="preserve"> </w:t>
      </w:r>
      <w:r>
        <w:rPr>
          <w:w w:val="105"/>
          <w:sz w:val="15"/>
        </w:rPr>
        <w:t>fixed</w:t>
      </w:r>
      <w:r>
        <w:rPr>
          <w:spacing w:val="-1"/>
          <w:w w:val="105"/>
          <w:sz w:val="15"/>
        </w:rPr>
        <w:t xml:space="preserve"> </w:t>
      </w:r>
      <w:r>
        <w:rPr>
          <w:w w:val="105"/>
          <w:sz w:val="15"/>
        </w:rPr>
        <w:t>interest</w:t>
      </w:r>
      <w:r>
        <w:rPr>
          <w:spacing w:val="-2"/>
          <w:w w:val="105"/>
          <w:sz w:val="15"/>
        </w:rPr>
        <w:t xml:space="preserve"> </w:t>
      </w:r>
      <w:r>
        <w:rPr>
          <w:w w:val="105"/>
          <w:sz w:val="15"/>
        </w:rPr>
        <w:t>rate</w:t>
      </w:r>
      <w:r>
        <w:rPr>
          <w:spacing w:val="-2"/>
          <w:w w:val="105"/>
          <w:sz w:val="15"/>
        </w:rPr>
        <w:t xml:space="preserve"> </w:t>
      </w:r>
      <w:r>
        <w:rPr>
          <w:w w:val="105"/>
          <w:sz w:val="15"/>
        </w:rPr>
        <w:t>of</w:t>
      </w:r>
      <w:r>
        <w:rPr>
          <w:spacing w:val="-2"/>
          <w:w w:val="105"/>
          <w:sz w:val="15"/>
        </w:rPr>
        <w:t xml:space="preserve"> </w:t>
      </w:r>
      <w:r>
        <w:rPr>
          <w:w w:val="105"/>
          <w:sz w:val="15"/>
        </w:rPr>
        <w:t>2.600</w:t>
      </w:r>
      <w:r>
        <w:rPr>
          <w:spacing w:val="-1"/>
          <w:w w:val="105"/>
          <w:sz w:val="15"/>
        </w:rPr>
        <w:t xml:space="preserve"> </w:t>
      </w:r>
      <w:r>
        <w:rPr>
          <w:w w:val="105"/>
          <w:sz w:val="15"/>
        </w:rPr>
        <w:t>percent;</w:t>
      </w:r>
      <w:r>
        <w:rPr>
          <w:spacing w:val="-2"/>
          <w:w w:val="105"/>
          <w:sz w:val="15"/>
        </w:rPr>
        <w:t xml:space="preserve"> </w:t>
      </w:r>
      <w:r>
        <w:rPr>
          <w:w w:val="105"/>
          <w:sz w:val="15"/>
        </w:rPr>
        <w:t>and</w:t>
      </w:r>
    </w:p>
    <w:p w14:paraId="1196F25F" w14:textId="77777777" w:rsidR="004304EB" w:rsidRDefault="000856F8">
      <w:pPr>
        <w:pStyle w:val="a4"/>
        <w:numPr>
          <w:ilvl w:val="0"/>
          <w:numId w:val="11"/>
        </w:numPr>
        <w:tabs>
          <w:tab w:val="left" w:pos="721"/>
          <w:tab w:val="left" w:pos="722"/>
        </w:tabs>
        <w:spacing w:before="104"/>
        <w:ind w:left="722"/>
        <w:rPr>
          <w:sz w:val="15"/>
        </w:rPr>
      </w:pPr>
      <w:r>
        <w:rPr>
          <w:w w:val="105"/>
          <w:sz w:val="15"/>
        </w:rPr>
        <w:t>$171</w:t>
      </w:r>
      <w:r>
        <w:rPr>
          <w:spacing w:val="-7"/>
          <w:w w:val="105"/>
          <w:sz w:val="15"/>
        </w:rPr>
        <w:t xml:space="preserve"> </w:t>
      </w:r>
      <w:r>
        <w:rPr>
          <w:w w:val="105"/>
          <w:sz w:val="15"/>
        </w:rPr>
        <w:t>million</w:t>
      </w:r>
      <w:r>
        <w:rPr>
          <w:spacing w:val="-6"/>
          <w:w w:val="105"/>
          <w:sz w:val="15"/>
        </w:rPr>
        <w:t xml:space="preserve"> </w:t>
      </w:r>
      <w:r>
        <w:rPr>
          <w:w w:val="105"/>
          <w:sz w:val="15"/>
        </w:rPr>
        <w:t>total</w:t>
      </w:r>
      <w:r>
        <w:rPr>
          <w:spacing w:val="-6"/>
          <w:w w:val="105"/>
          <w:sz w:val="15"/>
        </w:rPr>
        <w:t xml:space="preserve"> </w:t>
      </w:r>
      <w:r>
        <w:rPr>
          <w:w w:val="105"/>
          <w:sz w:val="15"/>
        </w:rPr>
        <w:t>principal</w:t>
      </w:r>
      <w:r>
        <w:rPr>
          <w:spacing w:val="-6"/>
          <w:w w:val="105"/>
          <w:sz w:val="15"/>
        </w:rPr>
        <w:t xml:space="preserve"> </w:t>
      </w:r>
      <w:r>
        <w:rPr>
          <w:w w:val="105"/>
          <w:sz w:val="15"/>
        </w:rPr>
        <w:t>amount</w:t>
      </w:r>
      <w:r>
        <w:rPr>
          <w:spacing w:val="-6"/>
          <w:w w:val="105"/>
          <w:sz w:val="15"/>
        </w:rPr>
        <w:t xml:space="preserve"> </w:t>
      </w:r>
      <w:r>
        <w:rPr>
          <w:w w:val="105"/>
          <w:sz w:val="15"/>
        </w:rPr>
        <w:t>of</w:t>
      </w:r>
      <w:r>
        <w:rPr>
          <w:spacing w:val="-6"/>
          <w:w w:val="105"/>
          <w:sz w:val="15"/>
        </w:rPr>
        <w:t xml:space="preserve"> </w:t>
      </w:r>
      <w:r>
        <w:rPr>
          <w:w w:val="105"/>
          <w:sz w:val="15"/>
        </w:rPr>
        <w:t>zero</w:t>
      </w:r>
      <w:r>
        <w:rPr>
          <w:spacing w:val="-7"/>
          <w:w w:val="105"/>
          <w:sz w:val="15"/>
        </w:rPr>
        <w:t xml:space="preserve"> </w:t>
      </w:r>
      <w:r>
        <w:rPr>
          <w:w w:val="105"/>
          <w:sz w:val="15"/>
        </w:rPr>
        <w:t>coupon</w:t>
      </w:r>
      <w:r>
        <w:rPr>
          <w:spacing w:val="-6"/>
          <w:w w:val="105"/>
          <w:sz w:val="15"/>
        </w:rPr>
        <w:t xml:space="preserve"> </w:t>
      </w:r>
      <w:r>
        <w:rPr>
          <w:w w:val="105"/>
          <w:sz w:val="15"/>
        </w:rPr>
        <w:t>notes</w:t>
      </w:r>
      <w:r>
        <w:rPr>
          <w:spacing w:val="-6"/>
          <w:w w:val="105"/>
          <w:sz w:val="15"/>
        </w:rPr>
        <w:t xml:space="preserve"> </w:t>
      </w:r>
      <w:r>
        <w:rPr>
          <w:w w:val="105"/>
          <w:sz w:val="15"/>
        </w:rPr>
        <w:t>due</w:t>
      </w:r>
      <w:r>
        <w:rPr>
          <w:spacing w:val="-6"/>
          <w:w w:val="105"/>
          <w:sz w:val="15"/>
        </w:rPr>
        <w:t xml:space="preserve"> </w:t>
      </w:r>
      <w:r>
        <w:rPr>
          <w:w w:val="105"/>
          <w:sz w:val="15"/>
        </w:rPr>
        <w:t>June</w:t>
      </w:r>
      <w:r>
        <w:rPr>
          <w:spacing w:val="-6"/>
          <w:w w:val="105"/>
          <w:sz w:val="15"/>
        </w:rPr>
        <w:t xml:space="preserve"> </w:t>
      </w:r>
      <w:r>
        <w:rPr>
          <w:w w:val="105"/>
          <w:sz w:val="15"/>
        </w:rPr>
        <w:t>20,</w:t>
      </w:r>
      <w:r>
        <w:rPr>
          <w:spacing w:val="-6"/>
          <w:w w:val="105"/>
          <w:sz w:val="15"/>
        </w:rPr>
        <w:t xml:space="preserve"> </w:t>
      </w:r>
      <w:r>
        <w:rPr>
          <w:w w:val="105"/>
          <w:sz w:val="15"/>
        </w:rPr>
        <w:t>2020.</w:t>
      </w:r>
    </w:p>
    <w:p w14:paraId="1196F260" w14:textId="77777777" w:rsidR="004304EB" w:rsidRDefault="004304EB">
      <w:pPr>
        <w:pStyle w:val="a3"/>
        <w:rPr>
          <w:sz w:val="16"/>
        </w:rPr>
      </w:pPr>
    </w:p>
    <w:p w14:paraId="1196F261" w14:textId="77777777" w:rsidR="004304EB" w:rsidRDefault="004304EB">
      <w:pPr>
        <w:pStyle w:val="a3"/>
        <w:rPr>
          <w:sz w:val="16"/>
        </w:rPr>
      </w:pPr>
    </w:p>
    <w:p w14:paraId="1196F262" w14:textId="77777777" w:rsidR="004304EB" w:rsidRDefault="004304EB">
      <w:pPr>
        <w:pStyle w:val="a3"/>
        <w:rPr>
          <w:sz w:val="16"/>
        </w:rPr>
      </w:pPr>
    </w:p>
    <w:p w14:paraId="1196F263" w14:textId="77777777" w:rsidR="004304EB" w:rsidRDefault="004304EB">
      <w:pPr>
        <w:pStyle w:val="a3"/>
        <w:rPr>
          <w:sz w:val="16"/>
        </w:rPr>
      </w:pPr>
    </w:p>
    <w:p w14:paraId="1196F264" w14:textId="77777777" w:rsidR="004304EB" w:rsidRDefault="004304EB">
      <w:pPr>
        <w:pStyle w:val="a3"/>
        <w:rPr>
          <w:sz w:val="17"/>
        </w:rPr>
      </w:pPr>
    </w:p>
    <w:p w14:paraId="1196F265" w14:textId="77777777" w:rsidR="004304EB" w:rsidRDefault="000856F8">
      <w:pPr>
        <w:pStyle w:val="a3"/>
        <w:ind w:left="222" w:right="541"/>
        <w:jc w:val="center"/>
      </w:pPr>
      <w:r>
        <w:rPr>
          <w:noProof/>
        </w:rPr>
        <mc:AlternateContent>
          <mc:Choice Requires="wpg">
            <w:drawing>
              <wp:anchor distT="0" distB="0" distL="0" distR="0" simplePos="0" relativeHeight="251683840" behindDoc="1" locked="0" layoutInCell="1" allowOverlap="1" wp14:anchorId="1196F5A5" wp14:editId="1196F5A6">
                <wp:simplePos x="0" y="0"/>
                <wp:positionH relativeFrom="page">
                  <wp:posOffset>339090</wp:posOffset>
                </wp:positionH>
                <wp:positionV relativeFrom="paragraph">
                  <wp:posOffset>172720</wp:posOffset>
                </wp:positionV>
                <wp:extent cx="7018020" cy="15240"/>
                <wp:effectExtent l="0" t="0" r="0" b="0"/>
                <wp:wrapTopAndBottom/>
                <wp:docPr id="352" name="组合 34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51" name="任意多边形 34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53" name="任意多边形 35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54" name="任意多边形 35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55" name="任意多边形 35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1A4A37A" id="组合 348" o:spid="_x0000_s1026" style="position:absolute;left:0;text-align:left;margin-left:26.7pt;margin-top:13.6pt;width:552.6pt;height:1.2pt;z-index:-25163264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EJKQMAAM0NAAAOAAAAZHJzL2Uyb0RvYy54bWzsV91u0zAUvkfiHaLcszRpy7po7YTYzw2C&#10;SRsP4DnOj5TElp023f0uuINrLtFeAk3wNAx4DM5xYrdrt7UbG9IkFClxfI7Pz+fPx/b2zrTInQmT&#10;KuPl0PU3Oq7DSsqjrEyG7vvj/RcD11EVKSOS85IN3VOm3J3R82fbtQhZwFOeR0w6YKRUYS2GblpV&#10;IvQ8RVNWELXBBStBGHNZkAp+ZeJFktRgvci9oNN56dVcRkJyypSC3t1G6I60/ThmtHoXx4pVTj50&#10;IbZKv6V+n+DbG22TMJFEpBltwyD3iKIgWQlOraldUhFnLLMlU0VGJVc8rjYoLzwexxllOgfIxu8s&#10;ZHMg+VjoXJKwToSFCaBdwOneZunbyaF0smjodvuB65SkgEn6dXF2+emD0+0NEJ9aJCGoHUhxJA5l&#10;25E0f5jyNJYFfiEZZ6qRPbXIsmnlUOjc7PiDTgATQEHm94NeizxNYXpwVL/bcx2QBZtBMyc03WvH&#10;+n4HQ8ORQQ+FnvHpYWg2kloAhdQMJfV3KB2lRDANvsL0LUq+QenHxcXPs4+X559/f/96+e0LwLXV&#10;wKX1LVYqVADbNUAtpWzAmkvY12jYhElIx6o6YFwDTiZvVNUQODItkpoWnZamKWEZ3LoABKlwHAaJ&#10;TaeGSWpQT6EVaGYXfMKOuVapcMZAAWYR58wGOVPJy3nVBTUjNF+h7TVKmheQr5GZb6PTBgU+V+ot&#10;xmYM0Zwr1pAIU9VssumD43mAFc+zaD/Lc8xayeTkdS6dCYFSsvUKn5aMV9TyEpVLjsMaN9gDTDU8&#10;wNYJj06BUGMhsySFmuRrSy2BccX9EyZ3b2RyX8OLYQDz78DkgV6fJHxyTMYC82BMhvWAxlZStHW6&#10;rp5dZg9L5b1dfJ44lWHzaLaupaLc12vr7lQ2+5Cl8vVb0NWC8bgVGSKAcgx7IFaYWa2dL592g5yJ&#10;DVvm1VZQbi3+NkpLpLzOnY3KCP8XYXuc6N/MXL33r81c3+9vLpyhngp324JpaXI7ea2aYZP5zjN8&#10;BS9bj2utgyV/D8Pex627+mgMdwZ9vmnvN3gpmf/Xx5LZLWz0BwAA//8DAFBLAwQUAAYACAAAACEA&#10;ciBSfuAAAAAJAQAADwAAAGRycy9kb3ducmV2LnhtbEyPQU+DQBCF7yb+h82YeLMLVLBFlqZp1FNj&#10;YmtiepvCFEjZWcJugf57tyc9vnkv732TrSbdioF62xhWEM4CEMSFKRuuFHzv358WIKxDLrE1TAqu&#10;ZGGV399lmJZm5C8adq4SvoRtigpq57pUSlvUpNHOTEfsvZPpNTov+0qWPY6+XLcyCoJEamzYL9TY&#10;0aam4ry7aAUfI47refg2bM+nzfWwjz9/tiEp9fgwrV9BOJrcXxhu+B4dcs90NBcurWgVxPNnn1QQ&#10;vUQgbn4YLxIQR39ZJiDzTP7/IP8FAAD//wMAUEsBAi0AFAAGAAgAAAAhALaDOJL+AAAA4QEAABMA&#10;AAAAAAAAAAAAAAAAAAAAAFtDb250ZW50X1R5cGVzXS54bWxQSwECLQAUAAYACAAAACEAOP0h/9YA&#10;AACUAQAACwAAAAAAAAAAAAAAAAAvAQAAX3JlbHMvLnJlbHNQSwECLQAUAAYACAAAACEAXX7RCSkD&#10;AADNDQAADgAAAAAAAAAAAAAAAAAuAgAAZHJzL2Uyb0RvYy54bWxQSwECLQAUAAYACAAAACEAciBS&#10;fuAAAAAJAQAADwAAAAAAAAAAAAAAAACDBQAAZHJzL2Rvd25yZXYueG1sUEsFBgAAAAAEAAQA8wAA&#10;AJAGAAAAAA==&#10;">
                <v:shape id="任意多边形 34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1xGxQAAANwAAAAPAAAAZHJzL2Rvd25yZXYueG1sRI/disIw&#10;FITvhX2HcIS901QXf6hGkQWx2EXQXfH20BzbYnNSmqj17c2C4OUwM98w82VrKnGjxpWWFQz6EQji&#10;zOqScwV/v+veFITzyBory6TgQQ6Wi4/OHGNt77yn28HnIkDYxaig8L6OpXRZQQZd39bEwTvbxqAP&#10;ssmlbvAe4KaSwygaS4Mlh4UCa/ouKLscrkZB/XOe7LarZLx2x+3RbNI0nZ5SpT677WoGwlPr3+FX&#10;O9EKvkYD+D8TjoBcPAEAAP//AwBQSwECLQAUAAYACAAAACEA2+H2y+4AAACFAQAAEwAAAAAAAAAA&#10;AAAAAAAAAAAAW0NvbnRlbnRfVHlwZXNdLnhtbFBLAQItABQABgAIAAAAIQBa9CxbvwAAABUBAAAL&#10;AAAAAAAAAAAAAAAAAB8BAABfcmVscy8ucmVsc1BLAQItABQABgAIAAAAIQA1V1xGxQAAANwAAAAP&#10;AAAAAAAAAAAAAAAAAAcCAABkcnMvZG93bnJldi54bWxQSwUGAAAAAAMAAwC3AAAA+QIAAAAA&#10;" path="m11040,12l,12,,,11052,r-12,12xe" fillcolor="#9a9a9a" stroked="f">
                  <v:path arrowok="t" textboxrect="0,0,11052,12"/>
                </v:shape>
                <v:shape id="任意多边形 35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M4bxQAAANwAAAAPAAAAZHJzL2Rvd25yZXYueG1sRI9Pi8Iw&#10;FMTvC36H8IS9rakWV6lGkRVlD3vxD3h9Ns+22LyUJNq6n94sLHgcZuY3zHzZmVrcyfnKsoLhIAFB&#10;nFtdcaHgeNh8TEH4gKyxtkwKHuRhuei9zTHTtuUd3fehEBHCPkMFZQhNJqXPSzLoB7Yhjt7FOoMh&#10;SldI7bCNcFPLUZJ8SoMVx4USG/oqKb/ub0bB72a7drd1N9md2lE6ya8/fC6mSr33u9UMRKAuvML/&#10;7W+tIB2n8HcmHgG5eAIAAP//AwBQSwECLQAUAAYACAAAACEA2+H2y+4AAACFAQAAEwAAAAAAAAAA&#10;AAAAAAAAAAAAW0NvbnRlbnRfVHlwZXNdLnhtbFBLAQItABQABgAIAAAAIQBa9CxbvwAAABUBAAAL&#10;AAAAAAAAAAAAAAAAAB8BAABfcmVscy8ucmVsc1BLAQItABQABgAIAAAAIQCs1M4bxQAAANwAAAAP&#10;AAAAAAAAAAAAAAAAAAcCAABkcnMvZG93bnJldi54bWxQSwUGAAAAAAMAAwC3AAAA+QIAAAAA&#10;" path="m11052,12l,12,12,,11052,r,12xe" fillcolor="#ededed" stroked="f">
                  <v:path arrowok="t" textboxrect="0,0,11052,12"/>
                </v:shape>
                <v:shape id="任意多边形 35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QKxgAAANwAAAAPAAAAZHJzL2Rvd25yZXYueG1sRI9PS8NA&#10;FMTvQr/D8gq92Y1Wg8Zug60ERCnU1ou3R/aZRLNvw+6aP356VxA8DjPzG2adj6YVPTnfWFZwsUxA&#10;EJdWN1wpeD0V5zcgfEDW2FomBRN5yDezszVm2g78Qv0xVCJC2GeooA6hy6T0ZU0G/dJ2xNF7t85g&#10;iNJVUjscIty08jJJUmmw4bhQY0e7msrP45dRIA8uTb+nt9uPJ/d8Kh7asOVhr9RiPt7fgQg0hv/w&#10;X/tRK1hdX8HvmXgE5OYHAAD//wMAUEsBAi0AFAAGAAgAAAAhANvh9svuAAAAhQEAABMAAAAAAAAA&#10;AAAAAAAAAAAAAFtDb250ZW50X1R5cGVzXS54bWxQSwECLQAUAAYACAAAACEAWvQsW78AAAAVAQAA&#10;CwAAAAAAAAAAAAAAAAAfAQAAX3JlbHMvLnJlbHNQSwECLQAUAAYACAAAACEADsJUCsYAAADcAAAA&#10;DwAAAAAAAAAAAAAAAAAHAgAAZHJzL2Rvd25yZXYueG1sUEsFBgAAAAADAAMAtwAAAPoCAAAAAA==&#10;" path="m,24l,,12,r,12l,24xe" fillcolor="#9a9a9a" stroked="f">
                  <v:path arrowok="t" textboxrect="0,0,12,24"/>
                </v:shape>
                <v:shape id="任意多边形 35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zgBxQAAANwAAAAPAAAAZHJzL2Rvd25yZXYueG1sRI/dagIx&#10;FITvC75DOII3RbO1KrIapYgLpdDi7/1xc9xd3JysSarbt28KQi+HmfmGmS9bU4sbOV9ZVvAySEAQ&#10;51ZXXCg47LP+FIQPyBpry6TghzwsF52nOaba3nlLt10oRISwT1FBGUKTSunzkgz6gW2Io3e2zmCI&#10;0hVSO7xHuKnlMEkm0mDFcaHEhlYl5Zfdt1Gw/fDHz2epv9andmPsYZRd3TVTqtdt32YgArXhP/xo&#10;v2sFr+Mx/J2JR0AufgEAAP//AwBQSwECLQAUAAYACAAAACEA2+H2y+4AAACFAQAAEwAAAAAAAAAA&#10;AAAAAAAAAAAAW0NvbnRlbnRfVHlwZXNdLnhtbFBLAQItABQABgAIAAAAIQBa9CxbvwAAABUBAAAL&#10;AAAAAAAAAAAAAAAAAB8BAABfcmVscy8ucmVsc1BLAQItABQABgAIAAAAIQDh8zgB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49</w:t>
      </w:r>
    </w:p>
    <w:p w14:paraId="1196F266" w14:textId="77777777" w:rsidR="004304EB" w:rsidRDefault="004304EB">
      <w:pPr>
        <w:jc w:val="center"/>
        <w:sectPr w:rsidR="004304EB">
          <w:pgSz w:w="12240" w:h="15840"/>
          <w:pgMar w:top="1100" w:right="500" w:bottom="280" w:left="340" w:header="720" w:footer="720" w:gutter="0"/>
          <w:cols w:space="720"/>
        </w:sectPr>
      </w:pPr>
    </w:p>
    <w:p w14:paraId="1196F267" w14:textId="77777777" w:rsidR="004304EB" w:rsidRDefault="000856F8">
      <w:pPr>
        <w:spacing w:before="74"/>
        <w:ind w:left="146"/>
        <w:rPr>
          <w:i/>
          <w:sz w:val="15"/>
        </w:rPr>
      </w:pPr>
      <w:r>
        <w:rPr>
          <w:i/>
          <w:w w:val="105"/>
          <w:sz w:val="15"/>
        </w:rPr>
        <w:t>Issuances of Stock</w:t>
      </w:r>
    </w:p>
    <w:p w14:paraId="1196F268" w14:textId="77777777" w:rsidR="004304EB" w:rsidRDefault="000856F8">
      <w:pPr>
        <w:pStyle w:val="a3"/>
        <w:spacing w:before="103" w:line="249" w:lineRule="auto"/>
        <w:ind w:left="146" w:right="331"/>
      </w:pPr>
      <w:r>
        <w:rPr>
          <w:w w:val="105"/>
        </w:rPr>
        <w:t>During</w:t>
      </w:r>
      <w:r>
        <w:rPr>
          <w:spacing w:val="-7"/>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7"/>
          <w:w w:val="105"/>
        </w:rPr>
        <w:t xml:space="preserve"> </w:t>
      </w:r>
      <w:r>
        <w:rPr>
          <w:w w:val="105"/>
        </w:rPr>
        <w:t>26,</w:t>
      </w:r>
      <w:r>
        <w:rPr>
          <w:spacing w:val="-6"/>
          <w:w w:val="105"/>
        </w:rPr>
        <w:t xml:space="preserve"> </w:t>
      </w:r>
      <w:r>
        <w:rPr>
          <w:w w:val="105"/>
        </w:rPr>
        <w:t>2020,</w:t>
      </w:r>
      <w:r>
        <w:rPr>
          <w:spacing w:val="-6"/>
          <w:w w:val="105"/>
        </w:rPr>
        <w:t xml:space="preserve"> </w:t>
      </w:r>
      <w:r>
        <w:rPr>
          <w:w w:val="105"/>
        </w:rPr>
        <w:t>the</w:t>
      </w:r>
      <w:r>
        <w:rPr>
          <w:spacing w:val="-6"/>
          <w:w w:val="105"/>
        </w:rPr>
        <w:t xml:space="preserve"> </w:t>
      </w:r>
      <w:r>
        <w:rPr>
          <w:w w:val="105"/>
        </w:rPr>
        <w:t>Company</w:t>
      </w:r>
      <w:r>
        <w:rPr>
          <w:spacing w:val="-7"/>
          <w:w w:val="105"/>
        </w:rPr>
        <w:t xml:space="preserve"> </w:t>
      </w:r>
      <w:r>
        <w:rPr>
          <w:w w:val="105"/>
        </w:rPr>
        <w:t>received</w:t>
      </w:r>
      <w:r>
        <w:rPr>
          <w:spacing w:val="-6"/>
          <w:w w:val="105"/>
        </w:rPr>
        <w:t xml:space="preserve"> </w:t>
      </w:r>
      <w:r>
        <w:rPr>
          <w:w w:val="105"/>
        </w:rPr>
        <w:t>cash</w:t>
      </w:r>
      <w:r>
        <w:rPr>
          <w:spacing w:val="-6"/>
          <w:w w:val="105"/>
        </w:rPr>
        <w:t xml:space="preserve"> </w:t>
      </w:r>
      <w:r>
        <w:rPr>
          <w:w w:val="105"/>
        </w:rPr>
        <w:t>proceeds</w:t>
      </w:r>
      <w:r>
        <w:rPr>
          <w:spacing w:val="-6"/>
          <w:w w:val="105"/>
        </w:rPr>
        <w:t xml:space="preserve"> </w:t>
      </w:r>
      <w:r>
        <w:rPr>
          <w:w w:val="105"/>
        </w:rPr>
        <w:t>from</w:t>
      </w:r>
      <w:r>
        <w:rPr>
          <w:spacing w:val="-6"/>
          <w:w w:val="105"/>
        </w:rPr>
        <w:t xml:space="preserve"> </w:t>
      </w:r>
      <w:r>
        <w:rPr>
          <w:w w:val="105"/>
        </w:rPr>
        <w:t>issuances</w:t>
      </w:r>
      <w:r>
        <w:rPr>
          <w:spacing w:val="-7"/>
          <w:w w:val="105"/>
        </w:rPr>
        <w:t xml:space="preserve"> </w:t>
      </w:r>
      <w:r>
        <w:rPr>
          <w:w w:val="105"/>
        </w:rPr>
        <w:t>of</w:t>
      </w:r>
      <w:r>
        <w:rPr>
          <w:spacing w:val="-6"/>
          <w:w w:val="105"/>
        </w:rPr>
        <w:t xml:space="preserve"> </w:t>
      </w:r>
      <w:r>
        <w:rPr>
          <w:w w:val="105"/>
        </w:rPr>
        <w:t>stock</w:t>
      </w:r>
      <w:r>
        <w:rPr>
          <w:spacing w:val="-6"/>
          <w:w w:val="105"/>
        </w:rPr>
        <w:t xml:space="preserve"> </w:t>
      </w:r>
      <w:r>
        <w:rPr>
          <w:w w:val="105"/>
        </w:rPr>
        <w:t>of</w:t>
      </w:r>
      <w:r>
        <w:rPr>
          <w:spacing w:val="-6"/>
          <w:w w:val="105"/>
        </w:rPr>
        <w:t xml:space="preserve"> </w:t>
      </w:r>
      <w:r>
        <w:rPr>
          <w:w w:val="105"/>
        </w:rPr>
        <w:t>$444</w:t>
      </w:r>
      <w:r>
        <w:rPr>
          <w:spacing w:val="-6"/>
          <w:w w:val="105"/>
        </w:rPr>
        <w:t xml:space="preserve"> </w:t>
      </w:r>
      <w:r>
        <w:rPr>
          <w:w w:val="105"/>
        </w:rPr>
        <w:t>million,</w:t>
      </w:r>
      <w:r>
        <w:rPr>
          <w:spacing w:val="-7"/>
          <w:w w:val="105"/>
        </w:rPr>
        <w:t xml:space="preserve"> </w:t>
      </w:r>
      <w:r>
        <w:rPr>
          <w:w w:val="105"/>
        </w:rPr>
        <w:t>a</w:t>
      </w:r>
      <w:r>
        <w:rPr>
          <w:spacing w:val="-6"/>
          <w:w w:val="105"/>
        </w:rPr>
        <w:t xml:space="preserve"> </w:t>
      </w:r>
      <w:r>
        <w:rPr>
          <w:w w:val="105"/>
        </w:rPr>
        <w:t>decrease</w:t>
      </w:r>
      <w:r>
        <w:rPr>
          <w:spacing w:val="-6"/>
          <w:w w:val="105"/>
        </w:rPr>
        <w:t xml:space="preserve"> </w:t>
      </w:r>
      <w:r>
        <w:rPr>
          <w:w w:val="105"/>
        </w:rPr>
        <w:t>of</w:t>
      </w:r>
      <w:r>
        <w:rPr>
          <w:spacing w:val="-6"/>
          <w:w w:val="105"/>
        </w:rPr>
        <w:t xml:space="preserve"> </w:t>
      </w:r>
      <w:r>
        <w:rPr>
          <w:w w:val="105"/>
        </w:rPr>
        <w:t>$158</w:t>
      </w:r>
      <w:r>
        <w:rPr>
          <w:spacing w:val="-6"/>
          <w:w w:val="105"/>
        </w:rPr>
        <w:t xml:space="preserve"> </w:t>
      </w:r>
      <w:r>
        <w:rPr>
          <w:w w:val="105"/>
        </w:rPr>
        <w:t>million</w:t>
      </w:r>
      <w:r>
        <w:rPr>
          <w:spacing w:val="-7"/>
          <w:w w:val="105"/>
        </w:rPr>
        <w:t xml:space="preserve"> </w:t>
      </w:r>
      <w:r>
        <w:rPr>
          <w:w w:val="105"/>
        </w:rPr>
        <w:t>when</w:t>
      </w:r>
      <w:r>
        <w:rPr>
          <w:spacing w:val="-6"/>
          <w:w w:val="105"/>
        </w:rPr>
        <w:t xml:space="preserve"> </w:t>
      </w:r>
      <w:r>
        <w:rPr>
          <w:w w:val="105"/>
        </w:rPr>
        <w:t>compared</w:t>
      </w:r>
      <w:r>
        <w:rPr>
          <w:spacing w:val="-6"/>
          <w:w w:val="105"/>
        </w:rPr>
        <w:t xml:space="preserve"> </w:t>
      </w:r>
      <w:r>
        <w:rPr>
          <w:w w:val="105"/>
        </w:rPr>
        <w:t>to</w:t>
      </w:r>
      <w:r>
        <w:rPr>
          <w:spacing w:val="-6"/>
          <w:w w:val="105"/>
        </w:rPr>
        <w:t xml:space="preserve"> </w:t>
      </w:r>
      <w:r>
        <w:rPr>
          <w:w w:val="105"/>
        </w:rPr>
        <w:t>cash proceeds from issuances of stock of $602 million during the six months ended June 28,</w:t>
      </w:r>
      <w:r>
        <w:rPr>
          <w:spacing w:val="-22"/>
          <w:w w:val="105"/>
        </w:rPr>
        <w:t xml:space="preserve"> </w:t>
      </w:r>
      <w:r>
        <w:rPr>
          <w:w w:val="105"/>
        </w:rPr>
        <w:t>2019.</w:t>
      </w:r>
    </w:p>
    <w:p w14:paraId="1196F269" w14:textId="77777777" w:rsidR="004304EB" w:rsidRDefault="000856F8">
      <w:pPr>
        <w:spacing w:before="97"/>
        <w:ind w:left="146"/>
        <w:rPr>
          <w:i/>
          <w:sz w:val="15"/>
        </w:rPr>
      </w:pPr>
      <w:r>
        <w:rPr>
          <w:i/>
          <w:w w:val="105"/>
          <w:sz w:val="15"/>
        </w:rPr>
        <w:t>Share Repurchases</w:t>
      </w:r>
    </w:p>
    <w:p w14:paraId="1196F26A" w14:textId="77777777" w:rsidR="004304EB" w:rsidRDefault="000856F8">
      <w:pPr>
        <w:pStyle w:val="a3"/>
        <w:spacing w:before="104" w:line="249" w:lineRule="auto"/>
        <w:ind w:left="146" w:right="331"/>
      </w:pPr>
      <w:r>
        <w:rPr>
          <w:w w:val="105"/>
        </w:rPr>
        <w:t xml:space="preserve">During the six </w:t>
      </w:r>
      <w:r>
        <w:rPr>
          <w:w w:val="105"/>
        </w:rPr>
        <w:t xml:space="preserve">months ended June 26, 2020, the Company did not repurchase common stock under the share repurchase plan authorized by our Board of Directors. The Company's treasury stock activity includes shares surrendered to the Company to pay the exercise price and/or </w:t>
      </w:r>
      <w:r>
        <w:rPr>
          <w:w w:val="105"/>
        </w:rPr>
        <w:t>to satisfy tax withholding obligations in connection with so- called</w:t>
      </w:r>
      <w:r>
        <w:rPr>
          <w:spacing w:val="-8"/>
          <w:w w:val="105"/>
        </w:rPr>
        <w:t xml:space="preserve"> </w:t>
      </w:r>
      <w:r>
        <w:rPr>
          <w:w w:val="105"/>
        </w:rPr>
        <w:t>stock</w:t>
      </w:r>
      <w:r>
        <w:rPr>
          <w:spacing w:val="-7"/>
          <w:w w:val="105"/>
        </w:rPr>
        <w:t xml:space="preserve"> </w:t>
      </w:r>
      <w:r>
        <w:rPr>
          <w:w w:val="105"/>
        </w:rPr>
        <w:t>swap</w:t>
      </w:r>
      <w:r>
        <w:rPr>
          <w:spacing w:val="-8"/>
          <w:w w:val="105"/>
        </w:rPr>
        <w:t xml:space="preserve"> </w:t>
      </w:r>
      <w:r>
        <w:rPr>
          <w:w w:val="105"/>
        </w:rPr>
        <w:t>exercises</w:t>
      </w:r>
      <w:r>
        <w:rPr>
          <w:spacing w:val="-7"/>
          <w:w w:val="105"/>
        </w:rPr>
        <w:t xml:space="preserve"> </w:t>
      </w:r>
      <w:r>
        <w:rPr>
          <w:w w:val="105"/>
        </w:rPr>
        <w:t>of</w:t>
      </w:r>
      <w:r>
        <w:rPr>
          <w:spacing w:val="-8"/>
          <w:w w:val="105"/>
        </w:rPr>
        <w:t xml:space="preserve"> </w:t>
      </w:r>
      <w:r>
        <w:rPr>
          <w:w w:val="105"/>
        </w:rPr>
        <w:t>employee</w:t>
      </w:r>
      <w:r>
        <w:rPr>
          <w:spacing w:val="-7"/>
          <w:w w:val="105"/>
        </w:rPr>
        <w:t xml:space="preserve"> </w:t>
      </w:r>
      <w:r>
        <w:rPr>
          <w:w w:val="105"/>
        </w:rPr>
        <w:t>stock</w:t>
      </w:r>
      <w:r>
        <w:rPr>
          <w:spacing w:val="-8"/>
          <w:w w:val="105"/>
        </w:rPr>
        <w:t xml:space="preserve"> </w:t>
      </w:r>
      <w:r>
        <w:rPr>
          <w:w w:val="105"/>
        </w:rPr>
        <w:t>options</w:t>
      </w:r>
      <w:r>
        <w:rPr>
          <w:spacing w:val="-7"/>
          <w:w w:val="105"/>
        </w:rPr>
        <w:t xml:space="preserve"> </w:t>
      </w:r>
      <w:r>
        <w:rPr>
          <w:w w:val="105"/>
        </w:rPr>
        <w:t>and/or</w:t>
      </w:r>
      <w:r>
        <w:rPr>
          <w:spacing w:val="-7"/>
          <w:w w:val="105"/>
        </w:rPr>
        <w:t xml:space="preserve"> </w:t>
      </w:r>
      <w:r>
        <w:rPr>
          <w:w w:val="105"/>
        </w:rPr>
        <w:t>the</w:t>
      </w:r>
      <w:r>
        <w:rPr>
          <w:spacing w:val="-8"/>
          <w:w w:val="105"/>
        </w:rPr>
        <w:t xml:space="preserve"> </w:t>
      </w:r>
      <w:r>
        <w:rPr>
          <w:w w:val="105"/>
        </w:rPr>
        <w:t>vesting</w:t>
      </w:r>
      <w:r>
        <w:rPr>
          <w:spacing w:val="-7"/>
          <w:w w:val="105"/>
        </w:rPr>
        <w:t xml:space="preserve"> </w:t>
      </w:r>
      <w:r>
        <w:rPr>
          <w:w w:val="105"/>
        </w:rPr>
        <w:t>of</w:t>
      </w:r>
      <w:r>
        <w:rPr>
          <w:spacing w:val="-8"/>
          <w:w w:val="105"/>
        </w:rPr>
        <w:t xml:space="preserve"> </w:t>
      </w:r>
      <w:r>
        <w:rPr>
          <w:w w:val="105"/>
        </w:rPr>
        <w:t>restricted</w:t>
      </w:r>
      <w:r>
        <w:rPr>
          <w:spacing w:val="-7"/>
          <w:w w:val="105"/>
        </w:rPr>
        <w:t xml:space="preserve"> </w:t>
      </w:r>
      <w:r>
        <w:rPr>
          <w:w w:val="105"/>
        </w:rPr>
        <w:t>stock</w:t>
      </w:r>
      <w:r>
        <w:rPr>
          <w:spacing w:val="-8"/>
          <w:w w:val="105"/>
        </w:rPr>
        <w:t xml:space="preserve"> </w:t>
      </w:r>
      <w:r>
        <w:rPr>
          <w:w w:val="105"/>
        </w:rPr>
        <w:t>issued</w:t>
      </w:r>
      <w:r>
        <w:rPr>
          <w:spacing w:val="-7"/>
          <w:w w:val="105"/>
        </w:rPr>
        <w:t xml:space="preserve"> </w:t>
      </w:r>
      <w:r>
        <w:rPr>
          <w:w w:val="105"/>
        </w:rPr>
        <w:t>to</w:t>
      </w:r>
      <w:r>
        <w:rPr>
          <w:spacing w:val="-8"/>
          <w:w w:val="105"/>
        </w:rPr>
        <w:t xml:space="preserve"> </w:t>
      </w:r>
      <w:r>
        <w:rPr>
          <w:w w:val="105"/>
        </w:rPr>
        <w:t>employees.</w:t>
      </w:r>
      <w:r>
        <w:rPr>
          <w:spacing w:val="-7"/>
          <w:w w:val="105"/>
        </w:rPr>
        <w:t xml:space="preserve"> </w:t>
      </w:r>
      <w:r>
        <w:rPr>
          <w:w w:val="105"/>
        </w:rPr>
        <w:t>The</w:t>
      </w:r>
      <w:r>
        <w:rPr>
          <w:spacing w:val="-7"/>
          <w:w w:val="105"/>
        </w:rPr>
        <w:t xml:space="preserve"> </w:t>
      </w:r>
      <w:r>
        <w:rPr>
          <w:w w:val="105"/>
        </w:rPr>
        <w:t>Company's</w:t>
      </w:r>
      <w:r>
        <w:rPr>
          <w:spacing w:val="-8"/>
          <w:w w:val="105"/>
        </w:rPr>
        <w:t xml:space="preserve"> </w:t>
      </w:r>
      <w:r>
        <w:rPr>
          <w:w w:val="105"/>
        </w:rPr>
        <w:t>treasury</w:t>
      </w:r>
      <w:r>
        <w:rPr>
          <w:spacing w:val="-7"/>
          <w:w w:val="105"/>
        </w:rPr>
        <w:t xml:space="preserve"> </w:t>
      </w:r>
      <w:r>
        <w:rPr>
          <w:w w:val="105"/>
        </w:rPr>
        <w:t>stock</w:t>
      </w:r>
      <w:r>
        <w:rPr>
          <w:spacing w:val="-8"/>
          <w:w w:val="105"/>
        </w:rPr>
        <w:t xml:space="preserve"> </w:t>
      </w:r>
      <w:r>
        <w:rPr>
          <w:w w:val="105"/>
        </w:rPr>
        <w:t>activity</w:t>
      </w:r>
      <w:r>
        <w:rPr>
          <w:spacing w:val="-7"/>
          <w:w w:val="105"/>
        </w:rPr>
        <w:t xml:space="preserve"> </w:t>
      </w:r>
      <w:r>
        <w:rPr>
          <w:w w:val="105"/>
        </w:rPr>
        <w:t>during</w:t>
      </w:r>
      <w:r>
        <w:rPr>
          <w:spacing w:val="-8"/>
          <w:w w:val="105"/>
        </w:rPr>
        <w:t xml:space="preserve"> </w:t>
      </w:r>
      <w:r>
        <w:rPr>
          <w:w w:val="105"/>
        </w:rPr>
        <w:t>the</w:t>
      </w:r>
      <w:r>
        <w:rPr>
          <w:spacing w:val="-12"/>
          <w:w w:val="105"/>
        </w:rPr>
        <w:t xml:space="preserve"> </w:t>
      </w:r>
      <w:r>
        <w:rPr>
          <w:w w:val="105"/>
        </w:rPr>
        <w:t>six</w:t>
      </w:r>
      <w:r>
        <w:rPr>
          <w:spacing w:val="-7"/>
          <w:w w:val="105"/>
        </w:rPr>
        <w:t xml:space="preserve"> </w:t>
      </w:r>
      <w:r>
        <w:rPr>
          <w:w w:val="105"/>
        </w:rPr>
        <w:t xml:space="preserve">months ended June 26, </w:t>
      </w:r>
      <w:r>
        <w:rPr>
          <w:w w:val="105"/>
        </w:rPr>
        <w:t>2020 resulted in a cash outflow of $93</w:t>
      </w:r>
      <w:r>
        <w:rPr>
          <w:spacing w:val="-13"/>
          <w:w w:val="105"/>
        </w:rPr>
        <w:t xml:space="preserve"> </w:t>
      </w:r>
      <w:r>
        <w:rPr>
          <w:w w:val="105"/>
        </w:rPr>
        <w:t>million.</w:t>
      </w:r>
    </w:p>
    <w:p w14:paraId="1196F26B" w14:textId="77777777" w:rsidR="004304EB" w:rsidRDefault="000856F8">
      <w:pPr>
        <w:spacing w:before="98"/>
        <w:ind w:left="146"/>
        <w:rPr>
          <w:i/>
          <w:sz w:val="15"/>
        </w:rPr>
      </w:pPr>
      <w:r>
        <w:rPr>
          <w:i/>
          <w:w w:val="105"/>
          <w:sz w:val="15"/>
        </w:rPr>
        <w:t>Dividends</w:t>
      </w:r>
    </w:p>
    <w:p w14:paraId="1196F26C" w14:textId="77777777" w:rsidR="004304EB" w:rsidRDefault="000856F8">
      <w:pPr>
        <w:pStyle w:val="a3"/>
        <w:spacing w:before="104" w:line="249" w:lineRule="auto"/>
        <w:ind w:left="146" w:right="331"/>
      </w:pPr>
      <w:r>
        <w:rPr>
          <w:w w:val="105"/>
        </w:rPr>
        <w:t>During</w:t>
      </w:r>
      <w:r>
        <w:rPr>
          <w:spacing w:val="-7"/>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6"/>
          <w:w w:val="105"/>
        </w:rPr>
        <w:t xml:space="preserve"> </w:t>
      </w:r>
      <w:r>
        <w:rPr>
          <w:w w:val="105"/>
        </w:rPr>
        <w:t>and</w:t>
      </w:r>
      <w:r>
        <w:rPr>
          <w:spacing w:val="-6"/>
          <w:w w:val="105"/>
        </w:rPr>
        <w:t xml:space="preserve"> </w:t>
      </w:r>
      <w:r>
        <w:rPr>
          <w:w w:val="105"/>
        </w:rPr>
        <w:t>June</w:t>
      </w:r>
      <w:r>
        <w:rPr>
          <w:spacing w:val="-6"/>
          <w:w w:val="105"/>
        </w:rPr>
        <w:t xml:space="preserve"> </w:t>
      </w:r>
      <w:r>
        <w:rPr>
          <w:w w:val="105"/>
        </w:rPr>
        <w:t>28,</w:t>
      </w:r>
      <w:r>
        <w:rPr>
          <w:spacing w:val="-6"/>
          <w:w w:val="105"/>
        </w:rPr>
        <w:t xml:space="preserve"> </w:t>
      </w:r>
      <w:r>
        <w:rPr>
          <w:w w:val="105"/>
        </w:rPr>
        <w:t>2019,</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paid</w:t>
      </w:r>
      <w:r>
        <w:rPr>
          <w:spacing w:val="-6"/>
          <w:w w:val="105"/>
        </w:rPr>
        <w:t xml:space="preserve"> </w:t>
      </w:r>
      <w:r>
        <w:rPr>
          <w:w w:val="105"/>
        </w:rPr>
        <w:t>dividends</w:t>
      </w:r>
      <w:r>
        <w:rPr>
          <w:spacing w:val="-6"/>
          <w:w w:val="105"/>
        </w:rPr>
        <w:t xml:space="preserve"> </w:t>
      </w:r>
      <w:r>
        <w:rPr>
          <w:w w:val="105"/>
        </w:rPr>
        <w:t>of</w:t>
      </w:r>
      <w:r>
        <w:rPr>
          <w:spacing w:val="-6"/>
          <w:w w:val="105"/>
        </w:rPr>
        <w:t xml:space="preserve"> </w:t>
      </w:r>
      <w:r>
        <w:rPr>
          <w:w w:val="105"/>
        </w:rPr>
        <w:t>$1,761</w:t>
      </w:r>
      <w:r>
        <w:rPr>
          <w:spacing w:val="-6"/>
          <w:w w:val="105"/>
        </w:rPr>
        <w:t xml:space="preserve"> </w:t>
      </w:r>
      <w:r>
        <w:rPr>
          <w:w w:val="105"/>
        </w:rPr>
        <w:t>million</w:t>
      </w:r>
      <w:r>
        <w:rPr>
          <w:spacing w:val="-6"/>
          <w:w w:val="105"/>
        </w:rPr>
        <w:t xml:space="preserve"> </w:t>
      </w:r>
      <w:r>
        <w:rPr>
          <w:w w:val="105"/>
        </w:rPr>
        <w:t>and</w:t>
      </w:r>
      <w:r>
        <w:rPr>
          <w:spacing w:val="-11"/>
          <w:w w:val="105"/>
        </w:rPr>
        <w:t xml:space="preserve"> </w:t>
      </w:r>
      <w:r>
        <w:rPr>
          <w:w w:val="105"/>
        </w:rPr>
        <w:t>$1,709</w:t>
      </w:r>
      <w:r>
        <w:rPr>
          <w:spacing w:val="-6"/>
          <w:w w:val="105"/>
        </w:rPr>
        <w:t xml:space="preserve"> </w:t>
      </w:r>
      <w:r>
        <w:rPr>
          <w:w w:val="105"/>
        </w:rPr>
        <w:t>million,</w:t>
      </w:r>
      <w:r>
        <w:rPr>
          <w:spacing w:val="-6"/>
          <w:w w:val="105"/>
        </w:rPr>
        <w:t xml:space="preserve"> </w:t>
      </w:r>
      <w:r>
        <w:rPr>
          <w:w w:val="105"/>
        </w:rPr>
        <w:t>respectively.</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paid</w:t>
      </w:r>
      <w:r>
        <w:rPr>
          <w:spacing w:val="-6"/>
          <w:w w:val="105"/>
        </w:rPr>
        <w:t xml:space="preserve"> </w:t>
      </w:r>
      <w:r>
        <w:rPr>
          <w:w w:val="105"/>
        </w:rPr>
        <w:t>the</w:t>
      </w:r>
      <w:r>
        <w:rPr>
          <w:spacing w:val="-6"/>
          <w:w w:val="105"/>
        </w:rPr>
        <w:t xml:space="preserve"> </w:t>
      </w:r>
      <w:r>
        <w:rPr>
          <w:w w:val="105"/>
        </w:rPr>
        <w:t xml:space="preserve">second quarter dividend in both </w:t>
      </w:r>
      <w:r>
        <w:rPr>
          <w:w w:val="105"/>
        </w:rPr>
        <w:t>2020 and 2019 during the first week of</w:t>
      </w:r>
      <w:r>
        <w:rPr>
          <w:spacing w:val="-15"/>
          <w:w w:val="105"/>
        </w:rPr>
        <w:t xml:space="preserve"> </w:t>
      </w:r>
      <w:r>
        <w:rPr>
          <w:w w:val="105"/>
        </w:rPr>
        <w:t>July.</w:t>
      </w:r>
    </w:p>
    <w:p w14:paraId="1196F26D" w14:textId="77777777" w:rsidR="004304EB" w:rsidRDefault="000856F8">
      <w:pPr>
        <w:pStyle w:val="a3"/>
        <w:spacing w:before="97" w:line="249" w:lineRule="auto"/>
        <w:ind w:left="146" w:right="331"/>
      </w:pPr>
      <w:r>
        <w:rPr>
          <w:w w:val="105"/>
        </w:rPr>
        <w:t>Our</w:t>
      </w:r>
      <w:r>
        <w:rPr>
          <w:spacing w:val="-7"/>
          <w:w w:val="105"/>
        </w:rPr>
        <w:t xml:space="preserve"> </w:t>
      </w:r>
      <w:r>
        <w:rPr>
          <w:w w:val="105"/>
        </w:rPr>
        <w:t>Board</w:t>
      </w:r>
      <w:r>
        <w:rPr>
          <w:spacing w:val="-6"/>
          <w:w w:val="105"/>
        </w:rPr>
        <w:t xml:space="preserve"> </w:t>
      </w:r>
      <w:r>
        <w:rPr>
          <w:w w:val="105"/>
        </w:rPr>
        <w:t>of</w:t>
      </w:r>
      <w:r>
        <w:rPr>
          <w:spacing w:val="-6"/>
          <w:w w:val="105"/>
        </w:rPr>
        <w:t xml:space="preserve"> </w:t>
      </w:r>
      <w:r>
        <w:rPr>
          <w:w w:val="105"/>
        </w:rPr>
        <w:t>Directors</w:t>
      </w:r>
      <w:r>
        <w:rPr>
          <w:spacing w:val="-6"/>
          <w:w w:val="105"/>
        </w:rPr>
        <w:t xml:space="preserve"> </w:t>
      </w:r>
      <w:r>
        <w:rPr>
          <w:w w:val="105"/>
        </w:rPr>
        <w:t>approved</w:t>
      </w:r>
      <w:r>
        <w:rPr>
          <w:spacing w:val="-6"/>
          <w:w w:val="105"/>
        </w:rPr>
        <w:t xml:space="preserve"> </w:t>
      </w:r>
      <w:r>
        <w:rPr>
          <w:w w:val="105"/>
        </w:rPr>
        <w:t>the</w:t>
      </w:r>
      <w:r>
        <w:rPr>
          <w:spacing w:val="-6"/>
          <w:w w:val="105"/>
        </w:rPr>
        <w:t xml:space="preserve"> </w:t>
      </w:r>
      <w:r>
        <w:rPr>
          <w:w w:val="105"/>
        </w:rPr>
        <w:t>Company's</w:t>
      </w:r>
      <w:r>
        <w:rPr>
          <w:spacing w:val="-6"/>
          <w:w w:val="105"/>
        </w:rPr>
        <w:t xml:space="preserve"> </w:t>
      </w:r>
      <w:r>
        <w:rPr>
          <w:w w:val="105"/>
        </w:rPr>
        <w:t>regular</w:t>
      </w:r>
      <w:r>
        <w:rPr>
          <w:spacing w:val="-6"/>
          <w:w w:val="105"/>
        </w:rPr>
        <w:t xml:space="preserve"> </w:t>
      </w:r>
      <w:r>
        <w:rPr>
          <w:w w:val="105"/>
        </w:rPr>
        <w:t>quarterly</w:t>
      </w:r>
      <w:r>
        <w:rPr>
          <w:spacing w:val="-6"/>
          <w:w w:val="105"/>
        </w:rPr>
        <w:t xml:space="preserve"> </w:t>
      </w:r>
      <w:r>
        <w:rPr>
          <w:w w:val="105"/>
        </w:rPr>
        <w:t>dividend</w:t>
      </w:r>
      <w:r>
        <w:rPr>
          <w:spacing w:val="-6"/>
          <w:w w:val="105"/>
        </w:rPr>
        <w:t xml:space="preserve"> </w:t>
      </w:r>
      <w:r>
        <w:rPr>
          <w:w w:val="105"/>
        </w:rPr>
        <w:t>of</w:t>
      </w:r>
      <w:r>
        <w:rPr>
          <w:spacing w:val="-6"/>
          <w:w w:val="105"/>
        </w:rPr>
        <w:t xml:space="preserve"> </w:t>
      </w:r>
      <w:r>
        <w:rPr>
          <w:w w:val="105"/>
        </w:rPr>
        <w:t>$0.41</w:t>
      </w:r>
      <w:r>
        <w:rPr>
          <w:spacing w:val="-6"/>
          <w:w w:val="105"/>
        </w:rPr>
        <w:t xml:space="preserve"> </w:t>
      </w:r>
      <w:r>
        <w:rPr>
          <w:w w:val="105"/>
        </w:rPr>
        <w:t>per</w:t>
      </w:r>
      <w:r>
        <w:rPr>
          <w:spacing w:val="-6"/>
          <w:w w:val="105"/>
        </w:rPr>
        <w:t xml:space="preserve"> </w:t>
      </w:r>
      <w:r>
        <w:rPr>
          <w:w w:val="105"/>
        </w:rPr>
        <w:t>share</w:t>
      </w:r>
      <w:r>
        <w:rPr>
          <w:spacing w:val="-6"/>
          <w:w w:val="105"/>
        </w:rPr>
        <w:t xml:space="preserve"> </w:t>
      </w:r>
      <w:r>
        <w:rPr>
          <w:w w:val="105"/>
        </w:rPr>
        <w:t>at</w:t>
      </w:r>
      <w:r>
        <w:rPr>
          <w:spacing w:val="-7"/>
          <w:w w:val="105"/>
        </w:rPr>
        <w:t xml:space="preserve"> </w:t>
      </w:r>
      <w:r>
        <w:rPr>
          <w:w w:val="105"/>
        </w:rPr>
        <w:t>its</w:t>
      </w:r>
      <w:r>
        <w:rPr>
          <w:spacing w:val="-6"/>
          <w:w w:val="105"/>
        </w:rPr>
        <w:t xml:space="preserve"> </w:t>
      </w:r>
      <w:r>
        <w:rPr>
          <w:w w:val="105"/>
        </w:rPr>
        <w:t>July</w:t>
      </w:r>
      <w:r>
        <w:rPr>
          <w:spacing w:val="-6"/>
          <w:w w:val="105"/>
        </w:rPr>
        <w:t xml:space="preserve"> </w:t>
      </w:r>
      <w:r>
        <w:rPr>
          <w:w w:val="105"/>
        </w:rPr>
        <w:t>2020</w:t>
      </w:r>
      <w:r>
        <w:rPr>
          <w:spacing w:val="-6"/>
          <w:w w:val="105"/>
        </w:rPr>
        <w:t xml:space="preserve"> </w:t>
      </w:r>
      <w:r>
        <w:rPr>
          <w:w w:val="105"/>
        </w:rPr>
        <w:t>meeting.</w:t>
      </w:r>
      <w:r>
        <w:rPr>
          <w:spacing w:val="-6"/>
          <w:w w:val="105"/>
        </w:rPr>
        <w:t xml:space="preserve"> </w:t>
      </w:r>
      <w:r>
        <w:rPr>
          <w:w w:val="105"/>
        </w:rPr>
        <w:t>This</w:t>
      </w:r>
      <w:r>
        <w:rPr>
          <w:spacing w:val="-6"/>
          <w:w w:val="105"/>
        </w:rPr>
        <w:t xml:space="preserve"> </w:t>
      </w:r>
      <w:r>
        <w:rPr>
          <w:w w:val="105"/>
        </w:rPr>
        <w:t>dividend</w:t>
      </w:r>
      <w:r>
        <w:rPr>
          <w:spacing w:val="-6"/>
          <w:w w:val="105"/>
        </w:rPr>
        <w:t xml:space="preserve"> </w:t>
      </w:r>
      <w:r>
        <w:rPr>
          <w:w w:val="105"/>
        </w:rPr>
        <w:t>is</w:t>
      </w:r>
      <w:r>
        <w:rPr>
          <w:spacing w:val="-6"/>
          <w:w w:val="105"/>
        </w:rPr>
        <w:t xml:space="preserve"> </w:t>
      </w:r>
      <w:r>
        <w:rPr>
          <w:w w:val="105"/>
        </w:rPr>
        <w:t>payable</w:t>
      </w:r>
      <w:r>
        <w:rPr>
          <w:spacing w:val="-6"/>
          <w:w w:val="105"/>
        </w:rPr>
        <w:t xml:space="preserve"> </w:t>
      </w:r>
      <w:r>
        <w:rPr>
          <w:w w:val="105"/>
        </w:rPr>
        <w:t>on</w:t>
      </w:r>
      <w:r>
        <w:rPr>
          <w:spacing w:val="-6"/>
          <w:w w:val="105"/>
        </w:rPr>
        <w:t xml:space="preserve"> </w:t>
      </w:r>
      <w:r>
        <w:rPr>
          <w:w w:val="105"/>
        </w:rPr>
        <w:t>October</w:t>
      </w:r>
      <w:r>
        <w:rPr>
          <w:spacing w:val="-6"/>
          <w:w w:val="105"/>
        </w:rPr>
        <w:t xml:space="preserve"> </w:t>
      </w:r>
      <w:r>
        <w:rPr>
          <w:w w:val="105"/>
        </w:rPr>
        <w:t>1,</w:t>
      </w:r>
      <w:r>
        <w:rPr>
          <w:spacing w:val="-6"/>
          <w:w w:val="105"/>
        </w:rPr>
        <w:t xml:space="preserve"> </w:t>
      </w:r>
      <w:r>
        <w:rPr>
          <w:w w:val="105"/>
        </w:rPr>
        <w:t>2020</w:t>
      </w:r>
      <w:r>
        <w:rPr>
          <w:spacing w:val="-6"/>
          <w:w w:val="105"/>
        </w:rPr>
        <w:t xml:space="preserve"> </w:t>
      </w:r>
      <w:r>
        <w:rPr>
          <w:w w:val="105"/>
        </w:rPr>
        <w:t>to shareowners of record as of September 15,</w:t>
      </w:r>
      <w:r>
        <w:rPr>
          <w:spacing w:val="-8"/>
          <w:w w:val="105"/>
        </w:rPr>
        <w:t xml:space="preserve"> </w:t>
      </w:r>
      <w:r>
        <w:rPr>
          <w:w w:val="105"/>
        </w:rPr>
        <w:t>2020</w:t>
      </w:r>
      <w:r>
        <w:rPr>
          <w:w w:val="105"/>
        </w:rPr>
        <w:t>.</w:t>
      </w:r>
    </w:p>
    <w:p w14:paraId="1196F26E" w14:textId="77777777" w:rsidR="004304EB" w:rsidRDefault="000856F8">
      <w:pPr>
        <w:pStyle w:val="3"/>
      </w:pPr>
      <w:r>
        <w:rPr>
          <w:w w:val="105"/>
        </w:rPr>
        <w:t>Foreign Exchange</w:t>
      </w:r>
    </w:p>
    <w:p w14:paraId="1196F26F" w14:textId="77777777" w:rsidR="004304EB" w:rsidRDefault="000856F8">
      <w:pPr>
        <w:pStyle w:val="a3"/>
        <w:spacing w:before="104" w:line="249" w:lineRule="auto"/>
        <w:ind w:left="146" w:right="331"/>
      </w:pPr>
      <w:r>
        <w:rPr>
          <w:w w:val="105"/>
        </w:rPr>
        <w:t>Our</w:t>
      </w:r>
      <w:r>
        <w:rPr>
          <w:spacing w:val="-9"/>
          <w:w w:val="105"/>
        </w:rPr>
        <w:t xml:space="preserve"> </w:t>
      </w:r>
      <w:r>
        <w:rPr>
          <w:w w:val="105"/>
        </w:rPr>
        <w:t>international</w:t>
      </w:r>
      <w:r>
        <w:rPr>
          <w:spacing w:val="-8"/>
          <w:w w:val="105"/>
        </w:rPr>
        <w:t xml:space="preserve"> </w:t>
      </w:r>
      <w:r>
        <w:rPr>
          <w:w w:val="105"/>
        </w:rPr>
        <w:t>operations</w:t>
      </w:r>
      <w:r>
        <w:rPr>
          <w:spacing w:val="-8"/>
          <w:w w:val="105"/>
        </w:rPr>
        <w:t xml:space="preserve"> </w:t>
      </w:r>
      <w:r>
        <w:rPr>
          <w:w w:val="105"/>
        </w:rPr>
        <w:t>are</w:t>
      </w:r>
      <w:r>
        <w:rPr>
          <w:spacing w:val="-9"/>
          <w:w w:val="105"/>
        </w:rPr>
        <w:t xml:space="preserve"> </w:t>
      </w:r>
      <w:r>
        <w:rPr>
          <w:w w:val="105"/>
        </w:rPr>
        <w:t>subject</w:t>
      </w:r>
      <w:r>
        <w:rPr>
          <w:spacing w:val="-8"/>
          <w:w w:val="105"/>
        </w:rPr>
        <w:t xml:space="preserve"> </w:t>
      </w:r>
      <w:r>
        <w:rPr>
          <w:w w:val="105"/>
        </w:rPr>
        <w:t>to</w:t>
      </w:r>
      <w:r>
        <w:rPr>
          <w:spacing w:val="-8"/>
          <w:w w:val="105"/>
        </w:rPr>
        <w:t xml:space="preserve"> </w:t>
      </w:r>
      <w:r>
        <w:rPr>
          <w:w w:val="105"/>
        </w:rPr>
        <w:t>certain</w:t>
      </w:r>
      <w:r>
        <w:rPr>
          <w:spacing w:val="-9"/>
          <w:w w:val="105"/>
        </w:rPr>
        <w:t xml:space="preserve"> </w:t>
      </w:r>
      <w:r>
        <w:rPr>
          <w:w w:val="105"/>
        </w:rPr>
        <w:t>opportunities</w:t>
      </w:r>
      <w:r>
        <w:rPr>
          <w:spacing w:val="-8"/>
          <w:w w:val="105"/>
        </w:rPr>
        <w:t xml:space="preserve"> </w:t>
      </w:r>
      <w:r>
        <w:rPr>
          <w:w w:val="105"/>
        </w:rPr>
        <w:t>and</w:t>
      </w:r>
      <w:r>
        <w:rPr>
          <w:spacing w:val="-8"/>
          <w:w w:val="105"/>
        </w:rPr>
        <w:t xml:space="preserve"> </w:t>
      </w:r>
      <w:r>
        <w:rPr>
          <w:w w:val="105"/>
        </w:rPr>
        <w:t>risks,</w:t>
      </w:r>
      <w:r>
        <w:rPr>
          <w:spacing w:val="-8"/>
          <w:w w:val="105"/>
        </w:rPr>
        <w:t xml:space="preserve"> </w:t>
      </w:r>
      <w:r>
        <w:rPr>
          <w:w w:val="105"/>
        </w:rPr>
        <w:t>including</w:t>
      </w:r>
      <w:r>
        <w:rPr>
          <w:spacing w:val="-9"/>
          <w:w w:val="105"/>
        </w:rPr>
        <w:t xml:space="preserve"> </w:t>
      </w:r>
      <w:r>
        <w:rPr>
          <w:w w:val="105"/>
        </w:rPr>
        <w:t>currency</w:t>
      </w:r>
      <w:r>
        <w:rPr>
          <w:spacing w:val="-8"/>
          <w:w w:val="105"/>
        </w:rPr>
        <w:t xml:space="preserve"> </w:t>
      </w:r>
      <w:r>
        <w:rPr>
          <w:w w:val="105"/>
        </w:rPr>
        <w:t>fluctuations</w:t>
      </w:r>
      <w:r>
        <w:rPr>
          <w:spacing w:val="-8"/>
          <w:w w:val="105"/>
        </w:rPr>
        <w:t xml:space="preserve"> </w:t>
      </w:r>
      <w:r>
        <w:rPr>
          <w:w w:val="105"/>
        </w:rPr>
        <w:t>and</w:t>
      </w:r>
      <w:r>
        <w:rPr>
          <w:spacing w:val="-9"/>
          <w:w w:val="105"/>
        </w:rPr>
        <w:t xml:space="preserve"> </w:t>
      </w:r>
      <w:r>
        <w:rPr>
          <w:w w:val="105"/>
        </w:rPr>
        <w:t>governmental</w:t>
      </w:r>
      <w:r>
        <w:rPr>
          <w:spacing w:val="-8"/>
          <w:w w:val="105"/>
        </w:rPr>
        <w:t xml:space="preserve"> </w:t>
      </w:r>
      <w:r>
        <w:rPr>
          <w:w w:val="105"/>
        </w:rPr>
        <w:t>actions.</w:t>
      </w:r>
      <w:r>
        <w:rPr>
          <w:spacing w:val="-8"/>
          <w:w w:val="105"/>
        </w:rPr>
        <w:t xml:space="preserve"> </w:t>
      </w:r>
      <w:r>
        <w:rPr>
          <w:w w:val="105"/>
        </w:rPr>
        <w:t>We</w:t>
      </w:r>
      <w:r>
        <w:rPr>
          <w:spacing w:val="-8"/>
          <w:w w:val="105"/>
        </w:rPr>
        <w:t xml:space="preserve"> </w:t>
      </w:r>
      <w:r>
        <w:rPr>
          <w:w w:val="105"/>
        </w:rPr>
        <w:t>closely</w:t>
      </w:r>
      <w:r>
        <w:rPr>
          <w:spacing w:val="-9"/>
          <w:w w:val="105"/>
        </w:rPr>
        <w:t xml:space="preserve"> </w:t>
      </w:r>
      <w:r>
        <w:rPr>
          <w:w w:val="105"/>
        </w:rPr>
        <w:t>monitor</w:t>
      </w:r>
      <w:r>
        <w:rPr>
          <w:spacing w:val="-8"/>
          <w:w w:val="105"/>
        </w:rPr>
        <w:t xml:space="preserve"> </w:t>
      </w:r>
      <w:r>
        <w:rPr>
          <w:w w:val="105"/>
        </w:rPr>
        <w:t>our</w:t>
      </w:r>
      <w:r>
        <w:rPr>
          <w:spacing w:val="-8"/>
          <w:w w:val="105"/>
        </w:rPr>
        <w:t xml:space="preserve"> </w:t>
      </w:r>
      <w:r>
        <w:rPr>
          <w:w w:val="105"/>
        </w:rPr>
        <w:t>operations</w:t>
      </w:r>
      <w:r>
        <w:rPr>
          <w:spacing w:val="-9"/>
          <w:w w:val="105"/>
        </w:rPr>
        <w:t xml:space="preserve"> </w:t>
      </w:r>
      <w:r>
        <w:rPr>
          <w:w w:val="105"/>
        </w:rPr>
        <w:t>in</w:t>
      </w:r>
      <w:r>
        <w:rPr>
          <w:spacing w:val="-8"/>
          <w:w w:val="105"/>
        </w:rPr>
        <w:t xml:space="preserve"> </w:t>
      </w:r>
      <w:r>
        <w:rPr>
          <w:w w:val="105"/>
        </w:rPr>
        <w:t>each country</w:t>
      </w:r>
      <w:r>
        <w:rPr>
          <w:spacing w:val="-5"/>
          <w:w w:val="105"/>
        </w:rPr>
        <w:t xml:space="preserve"> </w:t>
      </w:r>
      <w:r>
        <w:rPr>
          <w:w w:val="105"/>
        </w:rPr>
        <w:t>and</w:t>
      </w:r>
      <w:r>
        <w:rPr>
          <w:spacing w:val="-5"/>
          <w:w w:val="105"/>
        </w:rPr>
        <w:t xml:space="preserve"> </w:t>
      </w:r>
      <w:r>
        <w:rPr>
          <w:w w:val="105"/>
        </w:rPr>
        <w:t>seek</w:t>
      </w:r>
      <w:r>
        <w:rPr>
          <w:spacing w:val="-5"/>
          <w:w w:val="105"/>
        </w:rPr>
        <w:t xml:space="preserve"> </w:t>
      </w:r>
      <w:r>
        <w:rPr>
          <w:w w:val="105"/>
        </w:rPr>
        <w:t>to</w:t>
      </w:r>
      <w:r>
        <w:rPr>
          <w:spacing w:val="-5"/>
          <w:w w:val="105"/>
        </w:rPr>
        <w:t xml:space="preserve"> </w:t>
      </w:r>
      <w:r>
        <w:rPr>
          <w:w w:val="105"/>
        </w:rPr>
        <w:t>adopt</w:t>
      </w:r>
      <w:r>
        <w:rPr>
          <w:spacing w:val="-4"/>
          <w:w w:val="105"/>
        </w:rPr>
        <w:t xml:space="preserve"> </w:t>
      </w:r>
      <w:r>
        <w:rPr>
          <w:w w:val="105"/>
        </w:rPr>
        <w:t>appropriate</w:t>
      </w:r>
      <w:r>
        <w:rPr>
          <w:spacing w:val="-5"/>
          <w:w w:val="105"/>
        </w:rPr>
        <w:t xml:space="preserve"> </w:t>
      </w:r>
      <w:r>
        <w:rPr>
          <w:w w:val="105"/>
        </w:rPr>
        <w:t>strategies</w:t>
      </w:r>
      <w:r>
        <w:rPr>
          <w:spacing w:val="-5"/>
          <w:w w:val="105"/>
        </w:rPr>
        <w:t xml:space="preserve"> </w:t>
      </w:r>
      <w:r>
        <w:rPr>
          <w:w w:val="105"/>
        </w:rPr>
        <w:t>that</w:t>
      </w:r>
      <w:r>
        <w:rPr>
          <w:spacing w:val="-5"/>
          <w:w w:val="105"/>
        </w:rPr>
        <w:t xml:space="preserve"> </w:t>
      </w:r>
      <w:r>
        <w:rPr>
          <w:w w:val="105"/>
        </w:rPr>
        <w:t>are</w:t>
      </w:r>
      <w:r>
        <w:rPr>
          <w:spacing w:val="-4"/>
          <w:w w:val="105"/>
        </w:rPr>
        <w:t xml:space="preserve"> </w:t>
      </w:r>
      <w:r>
        <w:rPr>
          <w:w w:val="105"/>
        </w:rPr>
        <w:t>responsive</w:t>
      </w:r>
      <w:r>
        <w:rPr>
          <w:spacing w:val="-5"/>
          <w:w w:val="105"/>
        </w:rPr>
        <w:t xml:space="preserve"> </w:t>
      </w:r>
      <w:r>
        <w:rPr>
          <w:w w:val="105"/>
        </w:rPr>
        <w:t>to</w:t>
      </w:r>
      <w:r>
        <w:rPr>
          <w:spacing w:val="-5"/>
          <w:w w:val="105"/>
        </w:rPr>
        <w:t xml:space="preserve"> </w:t>
      </w:r>
      <w:r>
        <w:rPr>
          <w:w w:val="105"/>
        </w:rPr>
        <w:t>changing</w:t>
      </w:r>
      <w:r>
        <w:rPr>
          <w:spacing w:val="-5"/>
          <w:w w:val="105"/>
        </w:rPr>
        <w:t xml:space="preserve"> </w:t>
      </w:r>
      <w:r>
        <w:rPr>
          <w:w w:val="105"/>
        </w:rPr>
        <w:t>economic</w:t>
      </w:r>
      <w:r>
        <w:rPr>
          <w:spacing w:val="-5"/>
          <w:w w:val="105"/>
        </w:rPr>
        <w:t xml:space="preserve"> </w:t>
      </w:r>
      <w:r>
        <w:rPr>
          <w:w w:val="105"/>
        </w:rPr>
        <w:t>and</w:t>
      </w:r>
      <w:r>
        <w:rPr>
          <w:spacing w:val="-4"/>
          <w:w w:val="105"/>
        </w:rPr>
        <w:t xml:space="preserve"> </w:t>
      </w:r>
      <w:r>
        <w:rPr>
          <w:w w:val="105"/>
        </w:rPr>
        <w:t>political</w:t>
      </w:r>
      <w:r>
        <w:rPr>
          <w:spacing w:val="-5"/>
          <w:w w:val="105"/>
        </w:rPr>
        <w:t xml:space="preserve"> </w:t>
      </w:r>
      <w:r>
        <w:rPr>
          <w:w w:val="105"/>
        </w:rPr>
        <w:t>environments</w:t>
      </w:r>
      <w:r>
        <w:rPr>
          <w:spacing w:val="-5"/>
          <w:w w:val="105"/>
        </w:rPr>
        <w:t xml:space="preserve"> </w:t>
      </w:r>
      <w:r>
        <w:rPr>
          <w:w w:val="105"/>
        </w:rPr>
        <w:t>as</w:t>
      </w:r>
      <w:r>
        <w:rPr>
          <w:spacing w:val="-5"/>
          <w:w w:val="105"/>
        </w:rPr>
        <w:t xml:space="preserve"> </w:t>
      </w:r>
      <w:r>
        <w:rPr>
          <w:w w:val="105"/>
        </w:rPr>
        <w:t>well</w:t>
      </w:r>
      <w:r>
        <w:rPr>
          <w:spacing w:val="-5"/>
          <w:w w:val="105"/>
        </w:rPr>
        <w:t xml:space="preserve"> </w:t>
      </w:r>
      <w:r>
        <w:rPr>
          <w:w w:val="105"/>
        </w:rPr>
        <w:t>as</w:t>
      </w:r>
      <w:r>
        <w:rPr>
          <w:spacing w:val="-4"/>
          <w:w w:val="105"/>
        </w:rPr>
        <w:t xml:space="preserve"> </w:t>
      </w:r>
      <w:r>
        <w:rPr>
          <w:w w:val="105"/>
        </w:rPr>
        <w:t>to</w:t>
      </w:r>
      <w:r>
        <w:rPr>
          <w:spacing w:val="-5"/>
          <w:w w:val="105"/>
        </w:rPr>
        <w:t xml:space="preserve"> </w:t>
      </w:r>
      <w:r>
        <w:rPr>
          <w:w w:val="105"/>
        </w:rPr>
        <w:t>fluctuations</w:t>
      </w:r>
      <w:r>
        <w:rPr>
          <w:spacing w:val="-5"/>
          <w:w w:val="105"/>
        </w:rPr>
        <w:t xml:space="preserve"> </w:t>
      </w:r>
      <w:r>
        <w:rPr>
          <w:w w:val="105"/>
        </w:rPr>
        <w:t>in</w:t>
      </w:r>
      <w:r>
        <w:rPr>
          <w:spacing w:val="-5"/>
          <w:w w:val="105"/>
        </w:rPr>
        <w:t xml:space="preserve"> </w:t>
      </w:r>
      <w:r>
        <w:rPr>
          <w:w w:val="105"/>
        </w:rPr>
        <w:t>foreign</w:t>
      </w:r>
      <w:r>
        <w:rPr>
          <w:spacing w:val="-4"/>
          <w:w w:val="105"/>
        </w:rPr>
        <w:t xml:space="preserve"> </w:t>
      </w:r>
      <w:r>
        <w:rPr>
          <w:w w:val="105"/>
        </w:rPr>
        <w:t>currencies.</w:t>
      </w:r>
    </w:p>
    <w:p w14:paraId="1196F270" w14:textId="77777777" w:rsidR="004304EB" w:rsidRDefault="000856F8">
      <w:pPr>
        <w:pStyle w:val="a3"/>
        <w:spacing w:before="97" w:line="249" w:lineRule="auto"/>
        <w:ind w:left="146" w:right="237"/>
      </w:pPr>
      <w:r>
        <w:rPr>
          <w:w w:val="105"/>
        </w:rPr>
        <w:t>Our Company conducts business in more than 200 countries and territories. Due to the geographic diversity of our operations, weakness in some forei</w:t>
      </w:r>
      <w:r>
        <w:rPr>
          <w:w w:val="105"/>
        </w:rPr>
        <w:t>gn currencies may be offset by strength in others. Our foreign currency management program is designed to mitigate, over time, a portion of the potentially unfavorable impact of exchange rate changes</w:t>
      </w:r>
      <w:r>
        <w:rPr>
          <w:spacing w:val="-7"/>
          <w:w w:val="105"/>
        </w:rPr>
        <w:t xml:space="preserve"> </w:t>
      </w:r>
      <w:r>
        <w:rPr>
          <w:w w:val="105"/>
        </w:rPr>
        <w:t>on</w:t>
      </w:r>
      <w:r>
        <w:rPr>
          <w:spacing w:val="-7"/>
          <w:w w:val="105"/>
        </w:rPr>
        <w:t xml:space="preserve"> </w:t>
      </w:r>
      <w:r>
        <w:rPr>
          <w:w w:val="105"/>
        </w:rPr>
        <w:t>net</w:t>
      </w:r>
      <w:r>
        <w:rPr>
          <w:spacing w:val="-7"/>
          <w:w w:val="105"/>
        </w:rPr>
        <w:t xml:space="preserve"> </w:t>
      </w:r>
      <w:r>
        <w:rPr>
          <w:w w:val="105"/>
        </w:rPr>
        <w:t>income</w:t>
      </w:r>
      <w:r>
        <w:rPr>
          <w:spacing w:val="-6"/>
          <w:w w:val="105"/>
        </w:rPr>
        <w:t xml:space="preserve"> </w:t>
      </w:r>
      <w:r>
        <w:rPr>
          <w:w w:val="105"/>
        </w:rPr>
        <w:t>and</w:t>
      </w:r>
      <w:r>
        <w:rPr>
          <w:spacing w:val="-7"/>
          <w:w w:val="105"/>
        </w:rPr>
        <w:t xml:space="preserve"> </w:t>
      </w:r>
      <w:r>
        <w:rPr>
          <w:w w:val="105"/>
        </w:rPr>
        <w:t>earnings</w:t>
      </w:r>
      <w:r>
        <w:rPr>
          <w:spacing w:val="-7"/>
          <w:w w:val="105"/>
        </w:rPr>
        <w:t xml:space="preserve"> </w:t>
      </w:r>
      <w:r>
        <w:rPr>
          <w:w w:val="105"/>
        </w:rPr>
        <w:t>per</w:t>
      </w:r>
      <w:r>
        <w:rPr>
          <w:spacing w:val="-6"/>
          <w:w w:val="105"/>
        </w:rPr>
        <w:t xml:space="preserve"> </w:t>
      </w:r>
      <w:r>
        <w:rPr>
          <w:w w:val="105"/>
        </w:rPr>
        <w:t>share.</w:t>
      </w:r>
      <w:r>
        <w:rPr>
          <w:spacing w:val="-7"/>
          <w:w w:val="105"/>
        </w:rPr>
        <w:t xml:space="preserve"> </w:t>
      </w:r>
      <w:r>
        <w:rPr>
          <w:w w:val="105"/>
        </w:rPr>
        <w:t>Taking</w:t>
      </w:r>
      <w:r>
        <w:rPr>
          <w:spacing w:val="-7"/>
          <w:w w:val="105"/>
        </w:rPr>
        <w:t xml:space="preserve"> </w:t>
      </w:r>
      <w:r>
        <w:rPr>
          <w:w w:val="105"/>
        </w:rPr>
        <w:t>into</w:t>
      </w:r>
      <w:r>
        <w:rPr>
          <w:spacing w:val="-6"/>
          <w:w w:val="105"/>
        </w:rPr>
        <w:t xml:space="preserve"> </w:t>
      </w:r>
      <w:r>
        <w:rPr>
          <w:w w:val="105"/>
        </w:rPr>
        <w:t>account</w:t>
      </w:r>
      <w:r>
        <w:rPr>
          <w:spacing w:val="-7"/>
          <w:w w:val="105"/>
        </w:rPr>
        <w:t xml:space="preserve"> </w:t>
      </w:r>
      <w:r>
        <w:rPr>
          <w:w w:val="105"/>
        </w:rPr>
        <w:t>the</w:t>
      </w:r>
      <w:r>
        <w:rPr>
          <w:spacing w:val="-7"/>
          <w:w w:val="105"/>
        </w:rPr>
        <w:t xml:space="preserve"> </w:t>
      </w:r>
      <w:r>
        <w:rPr>
          <w:w w:val="105"/>
        </w:rPr>
        <w:t>effects</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hedging</w:t>
      </w:r>
      <w:r>
        <w:rPr>
          <w:spacing w:val="-7"/>
          <w:w w:val="105"/>
        </w:rPr>
        <w:t xml:space="preserve"> </w:t>
      </w:r>
      <w:r>
        <w:rPr>
          <w:w w:val="105"/>
        </w:rPr>
        <w:t>activities,</w:t>
      </w:r>
      <w:r>
        <w:rPr>
          <w:spacing w:val="-6"/>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6"/>
          <w:w w:val="105"/>
        </w:rPr>
        <w:t xml:space="preserve"> </w:t>
      </w:r>
      <w:r>
        <w:rPr>
          <w:w w:val="105"/>
        </w:rPr>
        <w:t>changes</w:t>
      </w:r>
      <w:r>
        <w:rPr>
          <w:spacing w:val="-7"/>
          <w:w w:val="105"/>
        </w:rPr>
        <w:t xml:space="preserve"> </w:t>
      </w:r>
      <w:r>
        <w:rPr>
          <w:w w:val="105"/>
        </w:rPr>
        <w:t>in</w:t>
      </w:r>
      <w:r>
        <w:rPr>
          <w:spacing w:val="-7"/>
          <w:w w:val="105"/>
        </w:rPr>
        <w:t xml:space="preserve"> </w:t>
      </w:r>
      <w:r>
        <w:rPr>
          <w:w w:val="105"/>
        </w:rPr>
        <w:t>foreign</w:t>
      </w:r>
      <w:r>
        <w:rPr>
          <w:spacing w:val="-7"/>
          <w:w w:val="105"/>
        </w:rPr>
        <w:t xml:space="preserve"> </w:t>
      </w:r>
      <w:r>
        <w:rPr>
          <w:w w:val="105"/>
        </w:rPr>
        <w:t>currency</w:t>
      </w:r>
      <w:r>
        <w:rPr>
          <w:spacing w:val="-6"/>
          <w:w w:val="105"/>
        </w:rPr>
        <w:t xml:space="preserve"> </w:t>
      </w:r>
      <w:r>
        <w:rPr>
          <w:w w:val="105"/>
        </w:rPr>
        <w:t>exchange</w:t>
      </w:r>
      <w:r>
        <w:rPr>
          <w:spacing w:val="-7"/>
          <w:w w:val="105"/>
        </w:rPr>
        <w:t xml:space="preserve"> </w:t>
      </w:r>
      <w:r>
        <w:rPr>
          <w:w w:val="105"/>
        </w:rPr>
        <w:t>rates</w:t>
      </w:r>
      <w:r>
        <w:rPr>
          <w:spacing w:val="-7"/>
          <w:w w:val="105"/>
        </w:rPr>
        <w:t xml:space="preserve"> </w:t>
      </w:r>
      <w:r>
        <w:rPr>
          <w:w w:val="105"/>
        </w:rPr>
        <w:t>decreased</w:t>
      </w:r>
      <w:r>
        <w:rPr>
          <w:spacing w:val="-6"/>
          <w:w w:val="105"/>
        </w:rPr>
        <w:t xml:space="preserve"> </w:t>
      </w:r>
      <w:r>
        <w:rPr>
          <w:w w:val="105"/>
        </w:rPr>
        <w:t>our operating</w:t>
      </w:r>
      <w:r>
        <w:rPr>
          <w:spacing w:val="-2"/>
          <w:w w:val="105"/>
        </w:rPr>
        <w:t xml:space="preserve"> </w:t>
      </w:r>
      <w:r>
        <w:rPr>
          <w:w w:val="105"/>
        </w:rPr>
        <w:t>income</w:t>
      </w:r>
      <w:r>
        <w:rPr>
          <w:spacing w:val="-2"/>
          <w:w w:val="105"/>
        </w:rPr>
        <w:t xml:space="preserve"> </w:t>
      </w:r>
      <w:r>
        <w:rPr>
          <w:w w:val="105"/>
        </w:rPr>
        <w:t>for</w:t>
      </w:r>
      <w:r>
        <w:rPr>
          <w:spacing w:val="-1"/>
          <w:w w:val="105"/>
        </w:rPr>
        <w:t xml:space="preserve"> </w:t>
      </w:r>
      <w:r>
        <w:rPr>
          <w:w w:val="105"/>
        </w:rPr>
        <w:t>the</w:t>
      </w:r>
      <w:r>
        <w:rPr>
          <w:spacing w:val="-2"/>
          <w:w w:val="105"/>
        </w:rPr>
        <w:t xml:space="preserve"> </w:t>
      </w:r>
      <w:r>
        <w:rPr>
          <w:w w:val="105"/>
        </w:rPr>
        <w:t>three</w:t>
      </w:r>
      <w:r>
        <w:rPr>
          <w:spacing w:val="-2"/>
          <w:w w:val="105"/>
        </w:rPr>
        <w:t xml:space="preserve"> </w:t>
      </w:r>
      <w:r>
        <w:rPr>
          <w:w w:val="105"/>
        </w:rPr>
        <w:t>and</w:t>
      </w:r>
      <w:r>
        <w:rPr>
          <w:spacing w:val="-1"/>
          <w:w w:val="105"/>
        </w:rPr>
        <w:t xml:space="preserve"> </w:t>
      </w:r>
      <w:r>
        <w:rPr>
          <w:w w:val="105"/>
        </w:rPr>
        <w:t>six</w:t>
      </w:r>
      <w:r>
        <w:rPr>
          <w:spacing w:val="-2"/>
          <w:w w:val="105"/>
        </w:rPr>
        <w:t xml:space="preserve"> </w:t>
      </w:r>
      <w:r>
        <w:rPr>
          <w:w w:val="105"/>
        </w:rPr>
        <w:t>months</w:t>
      </w:r>
      <w:r>
        <w:rPr>
          <w:spacing w:val="-2"/>
          <w:w w:val="105"/>
        </w:rPr>
        <w:t xml:space="preserve"> </w:t>
      </w:r>
      <w:r>
        <w:rPr>
          <w:w w:val="105"/>
        </w:rPr>
        <w:t>ended</w:t>
      </w:r>
      <w:r>
        <w:rPr>
          <w:spacing w:val="-1"/>
          <w:w w:val="105"/>
        </w:rPr>
        <w:t xml:space="preserve"> </w:t>
      </w:r>
      <w:r>
        <w:rPr>
          <w:w w:val="105"/>
        </w:rPr>
        <w:t>June</w:t>
      </w:r>
      <w:r>
        <w:rPr>
          <w:spacing w:val="-2"/>
          <w:w w:val="105"/>
        </w:rPr>
        <w:t xml:space="preserve"> </w:t>
      </w:r>
      <w:r>
        <w:rPr>
          <w:w w:val="105"/>
        </w:rPr>
        <w:t>26,</w:t>
      </w:r>
      <w:r>
        <w:rPr>
          <w:spacing w:val="-2"/>
          <w:w w:val="105"/>
        </w:rPr>
        <w:t xml:space="preserve"> </w:t>
      </w:r>
      <w:r>
        <w:rPr>
          <w:w w:val="105"/>
        </w:rPr>
        <w:t>2020</w:t>
      </w:r>
      <w:r>
        <w:rPr>
          <w:spacing w:val="-1"/>
          <w:w w:val="105"/>
        </w:rPr>
        <w:t xml:space="preserve"> </w:t>
      </w:r>
      <w:r>
        <w:rPr>
          <w:w w:val="105"/>
        </w:rPr>
        <w:t>by</w:t>
      </w:r>
      <w:r>
        <w:rPr>
          <w:spacing w:val="-2"/>
          <w:w w:val="105"/>
        </w:rPr>
        <w:t xml:space="preserve"> </w:t>
      </w:r>
      <w:r>
        <w:rPr>
          <w:w w:val="105"/>
        </w:rPr>
        <w:t>5</w:t>
      </w:r>
      <w:r>
        <w:rPr>
          <w:spacing w:val="-1"/>
          <w:w w:val="105"/>
        </w:rPr>
        <w:t xml:space="preserve"> </w:t>
      </w:r>
      <w:r>
        <w:rPr>
          <w:w w:val="105"/>
        </w:rPr>
        <w:t>percent</w:t>
      </w:r>
      <w:r>
        <w:rPr>
          <w:spacing w:val="-2"/>
          <w:w w:val="105"/>
        </w:rPr>
        <w:t xml:space="preserve"> </w:t>
      </w:r>
      <w:r>
        <w:rPr>
          <w:w w:val="105"/>
        </w:rPr>
        <w:t>and</w:t>
      </w:r>
      <w:r>
        <w:rPr>
          <w:spacing w:val="-2"/>
          <w:w w:val="105"/>
        </w:rPr>
        <w:t xml:space="preserve"> </w:t>
      </w:r>
      <w:r>
        <w:rPr>
          <w:w w:val="105"/>
        </w:rPr>
        <w:t>4</w:t>
      </w:r>
      <w:r>
        <w:rPr>
          <w:spacing w:val="-1"/>
          <w:w w:val="105"/>
        </w:rPr>
        <w:t xml:space="preserve"> </w:t>
      </w:r>
      <w:r>
        <w:rPr>
          <w:w w:val="105"/>
        </w:rPr>
        <w:t>percent,</w:t>
      </w:r>
      <w:r>
        <w:rPr>
          <w:spacing w:val="-2"/>
          <w:w w:val="105"/>
        </w:rPr>
        <w:t xml:space="preserve"> </w:t>
      </w:r>
      <w:r>
        <w:rPr>
          <w:w w:val="105"/>
        </w:rPr>
        <w:t>respectively.</w:t>
      </w:r>
    </w:p>
    <w:p w14:paraId="1196F271" w14:textId="77777777" w:rsidR="004304EB" w:rsidRDefault="000856F8">
      <w:pPr>
        <w:pStyle w:val="a3"/>
        <w:spacing w:before="99" w:line="249" w:lineRule="auto"/>
        <w:ind w:left="146" w:right="331"/>
      </w:pPr>
      <w:r>
        <w:rPr>
          <w:w w:val="105"/>
        </w:rPr>
        <w:t>Based</w:t>
      </w:r>
      <w:r>
        <w:rPr>
          <w:spacing w:val="-7"/>
          <w:w w:val="105"/>
        </w:rPr>
        <w:t xml:space="preserve"> </w:t>
      </w:r>
      <w:r>
        <w:rPr>
          <w:w w:val="105"/>
        </w:rPr>
        <w:t>on</w:t>
      </w:r>
      <w:r>
        <w:rPr>
          <w:spacing w:val="-7"/>
          <w:w w:val="105"/>
        </w:rPr>
        <w:t xml:space="preserve"> </w:t>
      </w:r>
      <w:r>
        <w:rPr>
          <w:w w:val="105"/>
        </w:rPr>
        <w:t>current</w:t>
      </w:r>
      <w:r>
        <w:rPr>
          <w:spacing w:val="-7"/>
          <w:w w:val="105"/>
        </w:rPr>
        <w:t xml:space="preserve"> </w:t>
      </w:r>
      <w:r>
        <w:rPr>
          <w:w w:val="105"/>
        </w:rPr>
        <w:t>spot</w:t>
      </w:r>
      <w:r>
        <w:rPr>
          <w:spacing w:val="-7"/>
          <w:w w:val="105"/>
        </w:rPr>
        <w:t xml:space="preserve"> </w:t>
      </w:r>
      <w:r>
        <w:rPr>
          <w:w w:val="105"/>
        </w:rPr>
        <w:t>rates</w:t>
      </w:r>
      <w:r>
        <w:rPr>
          <w:spacing w:val="-7"/>
          <w:w w:val="105"/>
        </w:rPr>
        <w:t xml:space="preserve"> </w:t>
      </w:r>
      <w:r>
        <w:rPr>
          <w:w w:val="105"/>
        </w:rPr>
        <w:t>and</w:t>
      </w:r>
      <w:r>
        <w:rPr>
          <w:spacing w:val="-6"/>
          <w:w w:val="105"/>
        </w:rPr>
        <w:t xml:space="preserve"> </w:t>
      </w:r>
      <w:r>
        <w:rPr>
          <w:w w:val="105"/>
        </w:rPr>
        <w:t>our</w:t>
      </w:r>
      <w:r>
        <w:rPr>
          <w:spacing w:val="-7"/>
          <w:w w:val="105"/>
        </w:rPr>
        <w:t xml:space="preserve"> </w:t>
      </w:r>
      <w:r>
        <w:rPr>
          <w:w w:val="105"/>
        </w:rPr>
        <w:t>hedging</w:t>
      </w:r>
      <w:r>
        <w:rPr>
          <w:spacing w:val="-7"/>
          <w:w w:val="105"/>
        </w:rPr>
        <w:t xml:space="preserve"> </w:t>
      </w:r>
      <w:r>
        <w:rPr>
          <w:w w:val="105"/>
        </w:rPr>
        <w:t>coverage</w:t>
      </w:r>
      <w:r>
        <w:rPr>
          <w:spacing w:val="-7"/>
          <w:w w:val="105"/>
        </w:rPr>
        <w:t xml:space="preserve"> </w:t>
      </w:r>
      <w:r>
        <w:rPr>
          <w:w w:val="105"/>
        </w:rPr>
        <w:t>in</w:t>
      </w:r>
      <w:r>
        <w:rPr>
          <w:spacing w:val="-7"/>
          <w:w w:val="105"/>
        </w:rPr>
        <w:t xml:space="preserve"> </w:t>
      </w:r>
      <w:r>
        <w:rPr>
          <w:w w:val="105"/>
        </w:rPr>
        <w:t>place,</w:t>
      </w:r>
      <w:r>
        <w:rPr>
          <w:spacing w:val="-6"/>
          <w:w w:val="105"/>
        </w:rPr>
        <w:t xml:space="preserve"> </w:t>
      </w:r>
      <w:r>
        <w:rPr>
          <w:w w:val="105"/>
        </w:rPr>
        <w:t>we</w:t>
      </w:r>
      <w:r>
        <w:rPr>
          <w:spacing w:val="-7"/>
          <w:w w:val="105"/>
        </w:rPr>
        <w:t xml:space="preserve"> </w:t>
      </w:r>
      <w:r>
        <w:rPr>
          <w:w w:val="105"/>
        </w:rPr>
        <w:t>expect</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fluctuations</w:t>
      </w:r>
      <w:r>
        <w:rPr>
          <w:spacing w:val="-7"/>
          <w:w w:val="105"/>
        </w:rPr>
        <w:t xml:space="preserve"> </w:t>
      </w:r>
      <w:r>
        <w:rPr>
          <w:w w:val="105"/>
        </w:rPr>
        <w:t>will</w:t>
      </w:r>
      <w:r>
        <w:rPr>
          <w:spacing w:val="-6"/>
          <w:w w:val="105"/>
        </w:rPr>
        <w:t xml:space="preserve"> </w:t>
      </w:r>
      <w:r>
        <w:rPr>
          <w:w w:val="105"/>
        </w:rPr>
        <w:t>have</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operating</w:t>
      </w:r>
      <w:r>
        <w:rPr>
          <w:spacing w:val="-6"/>
          <w:w w:val="105"/>
        </w:rPr>
        <w:t xml:space="preserve"> </w:t>
      </w:r>
      <w:r>
        <w:rPr>
          <w:w w:val="105"/>
        </w:rPr>
        <w:t>income</w:t>
      </w:r>
      <w:r>
        <w:rPr>
          <w:spacing w:val="-7"/>
          <w:w w:val="105"/>
        </w:rPr>
        <w:t xml:space="preserve"> </w:t>
      </w:r>
      <w:r>
        <w:rPr>
          <w:w w:val="105"/>
        </w:rPr>
        <w:t>and</w:t>
      </w:r>
      <w:r>
        <w:rPr>
          <w:spacing w:val="-7"/>
          <w:w w:val="105"/>
        </w:rPr>
        <w:t xml:space="preserve"> </w:t>
      </w:r>
      <w:r>
        <w:rPr>
          <w:w w:val="105"/>
        </w:rPr>
        <w:t>cash</w:t>
      </w:r>
      <w:r>
        <w:rPr>
          <w:spacing w:val="-7"/>
          <w:w w:val="105"/>
        </w:rPr>
        <w:t xml:space="preserve"> </w:t>
      </w:r>
      <w:r>
        <w:rPr>
          <w:w w:val="105"/>
        </w:rPr>
        <w:t>flows from operations through the end of the</w:t>
      </w:r>
      <w:r>
        <w:rPr>
          <w:spacing w:val="-8"/>
          <w:w w:val="105"/>
        </w:rPr>
        <w:t xml:space="preserve"> </w:t>
      </w:r>
      <w:r>
        <w:rPr>
          <w:w w:val="105"/>
        </w:rPr>
        <w:t>year.</w:t>
      </w:r>
    </w:p>
    <w:p w14:paraId="1196F272" w14:textId="77777777" w:rsidR="004304EB" w:rsidRDefault="000856F8">
      <w:pPr>
        <w:pStyle w:val="3"/>
      </w:pPr>
      <w:r>
        <w:rPr>
          <w:w w:val="105"/>
        </w:rPr>
        <w:t>Item 3. Quantitative and Qualitative Disclosures About Market Risk</w:t>
      </w:r>
    </w:p>
    <w:p w14:paraId="1196F273" w14:textId="77777777" w:rsidR="004304EB" w:rsidRDefault="000856F8">
      <w:pPr>
        <w:pStyle w:val="a3"/>
        <w:spacing w:before="103"/>
        <w:ind w:left="146"/>
      </w:pPr>
      <w:r>
        <w:rPr>
          <w:w w:val="105"/>
        </w:rPr>
        <w:t>We</w:t>
      </w:r>
      <w:r>
        <w:rPr>
          <w:w w:val="105"/>
        </w:rPr>
        <w:t xml:space="preserve"> have no material changes to the disclosures on this matter made in our Annual Report on Form 10-K for the year ended December 31, 2019.</w:t>
      </w:r>
    </w:p>
    <w:p w14:paraId="1196F274" w14:textId="77777777" w:rsidR="004304EB" w:rsidRDefault="000856F8">
      <w:pPr>
        <w:pStyle w:val="3"/>
        <w:spacing w:before="104"/>
      </w:pPr>
      <w:r>
        <w:rPr>
          <w:w w:val="105"/>
        </w:rPr>
        <w:t>Item 4. Controls and Procedures</w:t>
      </w:r>
    </w:p>
    <w:p w14:paraId="1196F275" w14:textId="77777777" w:rsidR="004304EB" w:rsidRDefault="000856F8">
      <w:pPr>
        <w:spacing w:before="103"/>
        <w:ind w:left="146"/>
        <w:rPr>
          <w:i/>
          <w:sz w:val="15"/>
        </w:rPr>
      </w:pPr>
      <w:r>
        <w:rPr>
          <w:i/>
          <w:w w:val="105"/>
          <w:sz w:val="15"/>
        </w:rPr>
        <w:t>Evaluation of Disclosure Controls and Procedures</w:t>
      </w:r>
    </w:p>
    <w:p w14:paraId="1196F276" w14:textId="77777777" w:rsidR="004304EB" w:rsidRDefault="000856F8">
      <w:pPr>
        <w:pStyle w:val="a3"/>
        <w:spacing w:before="104" w:line="249" w:lineRule="auto"/>
        <w:ind w:left="146" w:right="331"/>
      </w:pPr>
      <w:r>
        <w:rPr>
          <w:w w:val="105"/>
        </w:rPr>
        <w:t>The Company, under the supervision and</w:t>
      </w:r>
      <w:r>
        <w:rPr>
          <w:w w:val="105"/>
        </w:rPr>
        <w:t xml:space="preserve"> with the participation of its management, including the Chief Executive Officer and the Chief Financial Officer, evaluated the effectiveness</w:t>
      </w:r>
      <w:r>
        <w:rPr>
          <w:spacing w:val="-8"/>
          <w:w w:val="105"/>
        </w:rPr>
        <w:t xml:space="preserve"> </w:t>
      </w:r>
      <w:r>
        <w:rPr>
          <w:w w:val="105"/>
        </w:rPr>
        <w:t>of</w:t>
      </w:r>
      <w:r>
        <w:rPr>
          <w:spacing w:val="-7"/>
          <w:w w:val="105"/>
        </w:rPr>
        <w:t xml:space="preserve"> </w:t>
      </w:r>
      <w:r>
        <w:rPr>
          <w:w w:val="105"/>
        </w:rPr>
        <w:t>the</w:t>
      </w:r>
      <w:r>
        <w:rPr>
          <w:spacing w:val="-7"/>
          <w:w w:val="105"/>
        </w:rPr>
        <w:t xml:space="preserve"> </w:t>
      </w:r>
      <w:r>
        <w:rPr>
          <w:w w:val="105"/>
        </w:rPr>
        <w:t>design</w:t>
      </w:r>
      <w:r>
        <w:rPr>
          <w:spacing w:val="-7"/>
          <w:w w:val="105"/>
        </w:rPr>
        <w:t xml:space="preserve"> </w:t>
      </w:r>
      <w:r>
        <w:rPr>
          <w:w w:val="105"/>
        </w:rPr>
        <w:t>and</w:t>
      </w:r>
      <w:r>
        <w:rPr>
          <w:spacing w:val="-7"/>
          <w:w w:val="105"/>
        </w:rPr>
        <w:t xml:space="preserve"> </w:t>
      </w:r>
      <w:r>
        <w:rPr>
          <w:w w:val="105"/>
        </w:rPr>
        <w:t>operation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"disclosure</w:t>
      </w:r>
      <w:r>
        <w:rPr>
          <w:spacing w:val="-7"/>
          <w:w w:val="105"/>
        </w:rPr>
        <w:t xml:space="preserve"> </w:t>
      </w:r>
      <w:r>
        <w:rPr>
          <w:w w:val="105"/>
        </w:rPr>
        <w:t>controls</w:t>
      </w:r>
      <w:r>
        <w:rPr>
          <w:spacing w:val="-7"/>
          <w:w w:val="105"/>
        </w:rPr>
        <w:t xml:space="preserve"> </w:t>
      </w:r>
      <w:r>
        <w:rPr>
          <w:w w:val="105"/>
        </w:rPr>
        <w:t>and</w:t>
      </w:r>
      <w:r>
        <w:rPr>
          <w:spacing w:val="-7"/>
          <w:w w:val="105"/>
        </w:rPr>
        <w:t xml:space="preserve"> </w:t>
      </w:r>
      <w:r>
        <w:rPr>
          <w:w w:val="105"/>
        </w:rPr>
        <w:t>procedures"</w:t>
      </w:r>
      <w:r>
        <w:rPr>
          <w:spacing w:val="-7"/>
          <w:w w:val="105"/>
        </w:rPr>
        <w:t xml:space="preserve"> </w:t>
      </w:r>
      <w:r>
        <w:rPr>
          <w:w w:val="105"/>
        </w:rPr>
        <w:t>(as</w:t>
      </w:r>
      <w:r>
        <w:rPr>
          <w:spacing w:val="-7"/>
          <w:w w:val="105"/>
        </w:rPr>
        <w:t xml:space="preserve"> </w:t>
      </w:r>
      <w:r>
        <w:rPr>
          <w:w w:val="105"/>
        </w:rPr>
        <w:t>defined</w:t>
      </w:r>
      <w:r>
        <w:rPr>
          <w:spacing w:val="-7"/>
          <w:w w:val="105"/>
        </w:rPr>
        <w:t xml:space="preserve"> </w:t>
      </w:r>
      <w:r>
        <w:rPr>
          <w:w w:val="105"/>
        </w:rPr>
        <w:t>in</w:t>
      </w:r>
      <w:r>
        <w:rPr>
          <w:spacing w:val="-7"/>
          <w:w w:val="105"/>
        </w:rPr>
        <w:t xml:space="preserve"> </w:t>
      </w:r>
      <w:r>
        <w:rPr>
          <w:w w:val="105"/>
        </w:rPr>
        <w:t>Rule</w:t>
      </w:r>
      <w:r>
        <w:rPr>
          <w:spacing w:val="-7"/>
          <w:w w:val="105"/>
        </w:rPr>
        <w:t xml:space="preserve"> </w:t>
      </w:r>
      <w:r>
        <w:rPr>
          <w:w w:val="105"/>
        </w:rPr>
        <w:t>13a-15(e)</w:t>
      </w:r>
      <w:r>
        <w:rPr>
          <w:spacing w:val="-7"/>
          <w:w w:val="105"/>
        </w:rPr>
        <w:t xml:space="preserve"> </w:t>
      </w:r>
      <w:r>
        <w:rPr>
          <w:w w:val="105"/>
        </w:rPr>
        <w:t>under</w:t>
      </w:r>
      <w:r>
        <w:rPr>
          <w:spacing w:val="-7"/>
          <w:w w:val="105"/>
        </w:rPr>
        <w:t xml:space="preserve"> </w:t>
      </w:r>
      <w:r>
        <w:rPr>
          <w:w w:val="105"/>
        </w:rPr>
        <w:t>the</w:t>
      </w:r>
      <w:r>
        <w:rPr>
          <w:spacing w:val="-7"/>
          <w:w w:val="105"/>
        </w:rPr>
        <w:t xml:space="preserve"> </w:t>
      </w:r>
      <w:r>
        <w:rPr>
          <w:w w:val="105"/>
        </w:rPr>
        <w:t>Securities</w:t>
      </w:r>
      <w:r>
        <w:rPr>
          <w:spacing w:val="-7"/>
          <w:w w:val="105"/>
        </w:rPr>
        <w:t xml:space="preserve"> </w:t>
      </w:r>
      <w:r>
        <w:rPr>
          <w:w w:val="105"/>
        </w:rPr>
        <w:t>Exchange</w:t>
      </w:r>
      <w:r>
        <w:rPr>
          <w:spacing w:val="-7"/>
          <w:w w:val="105"/>
        </w:rPr>
        <w:t xml:space="preserve"> </w:t>
      </w:r>
      <w:r>
        <w:rPr>
          <w:w w:val="105"/>
        </w:rPr>
        <w:t>Act</w:t>
      </w:r>
      <w:r>
        <w:rPr>
          <w:spacing w:val="-7"/>
          <w:w w:val="105"/>
        </w:rPr>
        <w:t xml:space="preserve"> </w:t>
      </w:r>
      <w:r>
        <w:rPr>
          <w:w w:val="105"/>
        </w:rPr>
        <w:t>of</w:t>
      </w:r>
      <w:r>
        <w:rPr>
          <w:spacing w:val="-7"/>
          <w:w w:val="105"/>
        </w:rPr>
        <w:t xml:space="preserve"> </w:t>
      </w:r>
      <w:r>
        <w:rPr>
          <w:w w:val="105"/>
        </w:rPr>
        <w:t>1934,</w:t>
      </w:r>
      <w:r>
        <w:rPr>
          <w:spacing w:val="-7"/>
          <w:w w:val="105"/>
        </w:rPr>
        <w:t xml:space="preserve"> </w:t>
      </w:r>
      <w:r>
        <w:rPr>
          <w:w w:val="105"/>
        </w:rPr>
        <w:t>as amended (the "Exchange Act")) as of the end of the period covered by this report. Based on that evaluation, the Chief Executive Officer and the Chief Financial Officer concluded that the Company's dis</w:t>
      </w:r>
      <w:r>
        <w:rPr>
          <w:w w:val="105"/>
        </w:rPr>
        <w:t>closure controls and procedures were effective as of June 26,</w:t>
      </w:r>
      <w:r>
        <w:rPr>
          <w:spacing w:val="-23"/>
          <w:w w:val="105"/>
        </w:rPr>
        <w:t xml:space="preserve"> </w:t>
      </w:r>
      <w:r>
        <w:rPr>
          <w:w w:val="105"/>
        </w:rPr>
        <w:t>2020.</w:t>
      </w:r>
    </w:p>
    <w:p w14:paraId="1196F277" w14:textId="77777777" w:rsidR="004304EB" w:rsidRDefault="000856F8">
      <w:pPr>
        <w:spacing w:before="98"/>
        <w:ind w:left="146"/>
        <w:rPr>
          <w:i/>
          <w:sz w:val="15"/>
        </w:rPr>
      </w:pPr>
      <w:r>
        <w:rPr>
          <w:i/>
          <w:w w:val="105"/>
          <w:sz w:val="15"/>
        </w:rPr>
        <w:t>Changes in Internal Control Over Financial Reporting</w:t>
      </w:r>
    </w:p>
    <w:p w14:paraId="1196F278" w14:textId="77777777" w:rsidR="004304EB" w:rsidRDefault="000856F8">
      <w:pPr>
        <w:pStyle w:val="a3"/>
        <w:spacing w:before="104" w:line="249" w:lineRule="auto"/>
        <w:ind w:left="146" w:right="331"/>
      </w:pPr>
      <w:r>
        <w:rPr>
          <w:w w:val="105"/>
        </w:rPr>
        <w:t>There</w:t>
      </w:r>
      <w:r>
        <w:rPr>
          <w:spacing w:val="-7"/>
          <w:w w:val="105"/>
        </w:rPr>
        <w:t xml:space="preserve"> </w:t>
      </w:r>
      <w:r>
        <w:rPr>
          <w:w w:val="105"/>
        </w:rPr>
        <w:t>have</w:t>
      </w:r>
      <w:r>
        <w:rPr>
          <w:spacing w:val="-7"/>
          <w:w w:val="105"/>
        </w:rPr>
        <w:t xml:space="preserve"> </w:t>
      </w:r>
      <w:r>
        <w:rPr>
          <w:w w:val="105"/>
        </w:rPr>
        <w:t>been</w:t>
      </w:r>
      <w:r>
        <w:rPr>
          <w:spacing w:val="-7"/>
          <w:w w:val="105"/>
        </w:rPr>
        <w:t xml:space="preserve"> </w:t>
      </w:r>
      <w:r>
        <w:rPr>
          <w:w w:val="105"/>
        </w:rPr>
        <w:t>no</w:t>
      </w:r>
      <w:r>
        <w:rPr>
          <w:spacing w:val="-7"/>
          <w:w w:val="105"/>
        </w:rPr>
        <w:t xml:space="preserve"> </w:t>
      </w:r>
      <w:r>
        <w:rPr>
          <w:w w:val="105"/>
        </w:rPr>
        <w:t>changes</w:t>
      </w:r>
      <w:r>
        <w:rPr>
          <w:spacing w:val="-6"/>
          <w:w w:val="105"/>
        </w:rPr>
        <w:t xml:space="preserve"> </w:t>
      </w:r>
      <w:r>
        <w:rPr>
          <w:w w:val="105"/>
        </w:rPr>
        <w:t>in</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internal</w:t>
      </w:r>
      <w:r>
        <w:rPr>
          <w:spacing w:val="-7"/>
          <w:w w:val="105"/>
        </w:rPr>
        <w:t xml:space="preserve"> </w:t>
      </w:r>
      <w:r>
        <w:rPr>
          <w:w w:val="105"/>
        </w:rPr>
        <w:t>control</w:t>
      </w:r>
      <w:r>
        <w:rPr>
          <w:spacing w:val="-6"/>
          <w:w w:val="105"/>
        </w:rPr>
        <w:t xml:space="preserve"> </w:t>
      </w:r>
      <w:r>
        <w:rPr>
          <w:w w:val="105"/>
        </w:rPr>
        <w:t>over</w:t>
      </w:r>
      <w:r>
        <w:rPr>
          <w:spacing w:val="-7"/>
          <w:w w:val="105"/>
        </w:rPr>
        <w:t xml:space="preserve"> </w:t>
      </w:r>
      <w:r>
        <w:rPr>
          <w:w w:val="105"/>
        </w:rPr>
        <w:t>financial</w:t>
      </w:r>
      <w:r>
        <w:rPr>
          <w:spacing w:val="-7"/>
          <w:w w:val="105"/>
        </w:rPr>
        <w:t xml:space="preserve"> </w:t>
      </w:r>
      <w:r>
        <w:rPr>
          <w:w w:val="105"/>
        </w:rPr>
        <w:t>reporting</w:t>
      </w:r>
      <w:r>
        <w:rPr>
          <w:spacing w:val="-7"/>
          <w:w w:val="105"/>
        </w:rPr>
        <w:t xml:space="preserve"> </w:t>
      </w:r>
      <w:r>
        <w:rPr>
          <w:w w:val="105"/>
        </w:rPr>
        <w:t>during</w:t>
      </w:r>
      <w:r>
        <w:rPr>
          <w:spacing w:val="-7"/>
          <w:w w:val="105"/>
        </w:rPr>
        <w:t xml:space="preserve"> </w:t>
      </w:r>
      <w:r>
        <w:rPr>
          <w:w w:val="105"/>
        </w:rPr>
        <w:t>the</w:t>
      </w:r>
      <w:r>
        <w:rPr>
          <w:spacing w:val="-6"/>
          <w:w w:val="105"/>
        </w:rPr>
        <w:t xml:space="preserve"> </w:t>
      </w:r>
      <w:r>
        <w:rPr>
          <w:w w:val="105"/>
        </w:rPr>
        <w:t>quarter</w:t>
      </w:r>
      <w:r>
        <w:rPr>
          <w:spacing w:val="-7"/>
          <w:w w:val="105"/>
        </w:rPr>
        <w:t xml:space="preserve"> </w:t>
      </w:r>
      <w:r>
        <w:rPr>
          <w:w w:val="105"/>
        </w:rPr>
        <w:t>ended</w:t>
      </w:r>
      <w:r>
        <w:rPr>
          <w:spacing w:val="-7"/>
          <w:w w:val="105"/>
        </w:rPr>
        <w:t xml:space="preserve"> </w:t>
      </w:r>
      <w:r>
        <w:rPr>
          <w:w w:val="105"/>
        </w:rPr>
        <w:t>June</w:t>
      </w:r>
      <w:r>
        <w:rPr>
          <w:spacing w:val="-7"/>
          <w:w w:val="105"/>
        </w:rPr>
        <w:t xml:space="preserve"> </w:t>
      </w:r>
      <w:r>
        <w:rPr>
          <w:w w:val="105"/>
        </w:rPr>
        <w:t>26,</w:t>
      </w:r>
      <w:r>
        <w:rPr>
          <w:spacing w:val="-6"/>
          <w:w w:val="105"/>
        </w:rPr>
        <w:t xml:space="preserve"> </w:t>
      </w:r>
      <w:r>
        <w:rPr>
          <w:w w:val="105"/>
        </w:rPr>
        <w:t>2020</w:t>
      </w:r>
      <w:r>
        <w:rPr>
          <w:spacing w:val="-7"/>
          <w:w w:val="105"/>
        </w:rPr>
        <w:t xml:space="preserve"> </w:t>
      </w:r>
      <w:r>
        <w:rPr>
          <w:w w:val="105"/>
        </w:rPr>
        <w:t>that</w:t>
      </w:r>
      <w:r>
        <w:rPr>
          <w:spacing w:val="-7"/>
          <w:w w:val="105"/>
        </w:rPr>
        <w:t xml:space="preserve"> </w:t>
      </w:r>
      <w:r>
        <w:rPr>
          <w:w w:val="105"/>
        </w:rPr>
        <w:t>have</w:t>
      </w:r>
      <w:r>
        <w:rPr>
          <w:spacing w:val="-7"/>
          <w:w w:val="105"/>
        </w:rPr>
        <w:t xml:space="preserve"> </w:t>
      </w:r>
      <w:r>
        <w:rPr>
          <w:w w:val="105"/>
        </w:rPr>
        <w:t>materially</w:t>
      </w:r>
      <w:r>
        <w:rPr>
          <w:spacing w:val="-7"/>
          <w:w w:val="105"/>
        </w:rPr>
        <w:t xml:space="preserve"> </w:t>
      </w:r>
      <w:r>
        <w:rPr>
          <w:w w:val="105"/>
        </w:rPr>
        <w:t>affected,</w:t>
      </w:r>
      <w:r>
        <w:rPr>
          <w:spacing w:val="-6"/>
          <w:w w:val="105"/>
        </w:rPr>
        <w:t xml:space="preserve"> </w:t>
      </w:r>
      <w:r>
        <w:rPr>
          <w:w w:val="105"/>
        </w:rPr>
        <w:t>or</w:t>
      </w:r>
      <w:r>
        <w:rPr>
          <w:spacing w:val="-7"/>
          <w:w w:val="105"/>
        </w:rPr>
        <w:t xml:space="preserve"> </w:t>
      </w:r>
      <w:r>
        <w:rPr>
          <w:w w:val="105"/>
        </w:rPr>
        <w:t>are</w:t>
      </w:r>
      <w:r>
        <w:rPr>
          <w:spacing w:val="-7"/>
          <w:w w:val="105"/>
        </w:rPr>
        <w:t xml:space="preserve"> </w:t>
      </w:r>
      <w:r>
        <w:rPr>
          <w:w w:val="105"/>
        </w:rPr>
        <w:t>reasonably likely to materially affect, the Company's internal control over financial</w:t>
      </w:r>
      <w:r>
        <w:rPr>
          <w:spacing w:val="-15"/>
          <w:w w:val="105"/>
        </w:rPr>
        <w:t xml:space="preserve"> </w:t>
      </w:r>
      <w:r>
        <w:rPr>
          <w:w w:val="105"/>
        </w:rPr>
        <w:t>reporting.</w:t>
      </w:r>
    </w:p>
    <w:p w14:paraId="1196F279" w14:textId="77777777" w:rsidR="004304EB" w:rsidRDefault="004304EB">
      <w:pPr>
        <w:pStyle w:val="a3"/>
        <w:spacing w:before="7"/>
        <w:rPr>
          <w:sz w:val="12"/>
        </w:rPr>
      </w:pPr>
    </w:p>
    <w:p w14:paraId="1196F27A" w14:textId="77777777" w:rsidR="004304EB" w:rsidRDefault="000856F8">
      <w:pPr>
        <w:pStyle w:val="2"/>
        <w:jc w:val="left"/>
      </w:pPr>
      <w:r>
        <w:rPr>
          <w:w w:val="105"/>
        </w:rPr>
        <w:t>Part II. Other Information</w:t>
      </w:r>
    </w:p>
    <w:p w14:paraId="1196F27B" w14:textId="77777777" w:rsidR="004304EB" w:rsidRDefault="004304EB">
      <w:pPr>
        <w:pStyle w:val="a3"/>
        <w:spacing w:before="2"/>
        <w:rPr>
          <w:b/>
          <w:sz w:val="13"/>
        </w:rPr>
      </w:pPr>
    </w:p>
    <w:p w14:paraId="1196F27C" w14:textId="77777777" w:rsidR="004304EB" w:rsidRDefault="000856F8">
      <w:pPr>
        <w:pStyle w:val="3"/>
        <w:spacing w:before="0"/>
      </w:pPr>
      <w:r>
        <w:rPr>
          <w:w w:val="105"/>
        </w:rPr>
        <w:t>Item 1. Legal Proceedings</w:t>
      </w:r>
    </w:p>
    <w:p w14:paraId="1196F27D" w14:textId="77777777" w:rsidR="004304EB" w:rsidRDefault="000856F8">
      <w:pPr>
        <w:pStyle w:val="a3"/>
        <w:spacing w:before="104" w:line="249" w:lineRule="auto"/>
        <w:ind w:left="146" w:right="331"/>
      </w:pPr>
      <w:r>
        <w:rPr>
          <w:w w:val="105"/>
        </w:rPr>
        <w:t>Information</w:t>
      </w:r>
      <w:r>
        <w:rPr>
          <w:spacing w:val="-7"/>
          <w:w w:val="105"/>
        </w:rPr>
        <w:t xml:space="preserve"> </w:t>
      </w:r>
      <w:r>
        <w:rPr>
          <w:w w:val="105"/>
        </w:rPr>
        <w:t>regarding</w:t>
      </w:r>
      <w:r>
        <w:rPr>
          <w:spacing w:val="-7"/>
          <w:w w:val="105"/>
        </w:rPr>
        <w:t xml:space="preserve"> </w:t>
      </w:r>
      <w:r>
        <w:rPr>
          <w:w w:val="105"/>
        </w:rPr>
        <w:t>reportable</w:t>
      </w:r>
      <w:r>
        <w:rPr>
          <w:spacing w:val="-7"/>
          <w:w w:val="105"/>
        </w:rPr>
        <w:t xml:space="preserve"> </w:t>
      </w:r>
      <w:r>
        <w:rPr>
          <w:w w:val="105"/>
        </w:rPr>
        <w:t>legal</w:t>
      </w:r>
      <w:r>
        <w:rPr>
          <w:spacing w:val="-7"/>
          <w:w w:val="105"/>
        </w:rPr>
        <w:t xml:space="preserve"> </w:t>
      </w:r>
      <w:r>
        <w:rPr>
          <w:w w:val="105"/>
        </w:rPr>
        <w:t>proceedings</w:t>
      </w:r>
      <w:r>
        <w:rPr>
          <w:spacing w:val="-6"/>
          <w:w w:val="105"/>
        </w:rPr>
        <w:t xml:space="preserve"> </w:t>
      </w:r>
      <w:r>
        <w:rPr>
          <w:w w:val="105"/>
        </w:rPr>
        <w:t>is</w:t>
      </w:r>
      <w:r>
        <w:rPr>
          <w:spacing w:val="-7"/>
          <w:w w:val="105"/>
        </w:rPr>
        <w:t xml:space="preserve"> </w:t>
      </w:r>
      <w:r>
        <w:rPr>
          <w:w w:val="105"/>
        </w:rPr>
        <w:t>contained</w:t>
      </w:r>
      <w:r>
        <w:rPr>
          <w:spacing w:val="-7"/>
          <w:w w:val="105"/>
        </w:rPr>
        <w:t xml:space="preserve"> </w:t>
      </w:r>
      <w:r>
        <w:rPr>
          <w:w w:val="105"/>
        </w:rPr>
        <w:t>in</w:t>
      </w:r>
      <w:r>
        <w:rPr>
          <w:spacing w:val="-7"/>
          <w:w w:val="105"/>
        </w:rPr>
        <w:t xml:space="preserve"> </w:t>
      </w:r>
      <w:r>
        <w:rPr>
          <w:w w:val="105"/>
        </w:rPr>
        <w:t>Part</w:t>
      </w:r>
      <w:r>
        <w:rPr>
          <w:spacing w:val="-6"/>
          <w:w w:val="105"/>
        </w:rPr>
        <w:t xml:space="preserve"> </w:t>
      </w:r>
      <w:r>
        <w:rPr>
          <w:w w:val="105"/>
        </w:rPr>
        <w:t>I,</w:t>
      </w:r>
      <w:r>
        <w:rPr>
          <w:spacing w:val="-7"/>
          <w:w w:val="105"/>
        </w:rPr>
        <w:t xml:space="preserve"> </w:t>
      </w:r>
      <w:r>
        <w:rPr>
          <w:w w:val="105"/>
        </w:rPr>
        <w:t>"Item</w:t>
      </w:r>
      <w:r>
        <w:rPr>
          <w:spacing w:val="-7"/>
          <w:w w:val="105"/>
        </w:rPr>
        <w:t xml:space="preserve"> </w:t>
      </w:r>
      <w:r>
        <w:rPr>
          <w:w w:val="105"/>
        </w:rPr>
        <w:t>3.</w:t>
      </w:r>
      <w:r>
        <w:rPr>
          <w:spacing w:val="-7"/>
          <w:w w:val="105"/>
        </w:rPr>
        <w:t xml:space="preserve"> </w:t>
      </w:r>
      <w:r>
        <w:rPr>
          <w:w w:val="105"/>
        </w:rPr>
        <w:t>Legal</w:t>
      </w:r>
      <w:r>
        <w:rPr>
          <w:spacing w:val="-6"/>
          <w:w w:val="105"/>
        </w:rPr>
        <w:t xml:space="preserve"> </w:t>
      </w:r>
      <w:r>
        <w:rPr>
          <w:w w:val="105"/>
        </w:rPr>
        <w:t>Proceedings"</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Annual</w:t>
      </w:r>
      <w:r>
        <w:rPr>
          <w:spacing w:val="-6"/>
          <w:w w:val="105"/>
        </w:rPr>
        <w:t xml:space="preserve"> </w:t>
      </w:r>
      <w:r>
        <w:rPr>
          <w:w w:val="105"/>
        </w:rPr>
        <w:t>Report</w:t>
      </w:r>
      <w:r>
        <w:rPr>
          <w:spacing w:val="-7"/>
          <w:w w:val="105"/>
        </w:rPr>
        <w:t xml:space="preserve"> </w:t>
      </w:r>
      <w:r>
        <w:rPr>
          <w:w w:val="105"/>
        </w:rPr>
        <w:t>on</w:t>
      </w:r>
      <w:r>
        <w:rPr>
          <w:spacing w:val="-7"/>
          <w:w w:val="105"/>
        </w:rPr>
        <w:t xml:space="preserve"> </w:t>
      </w:r>
      <w:r>
        <w:rPr>
          <w:w w:val="105"/>
        </w:rPr>
        <w:t>Form</w:t>
      </w:r>
      <w:r>
        <w:rPr>
          <w:spacing w:val="-7"/>
          <w:w w:val="105"/>
        </w:rPr>
        <w:t xml:space="preserve"> </w:t>
      </w:r>
      <w:r>
        <w:rPr>
          <w:w w:val="105"/>
        </w:rPr>
        <w:t>10-K</w:t>
      </w:r>
      <w:r>
        <w:rPr>
          <w:spacing w:val="-6"/>
          <w:w w:val="105"/>
        </w:rPr>
        <w:t xml:space="preserve"> </w:t>
      </w:r>
      <w:r>
        <w:rPr>
          <w:w w:val="105"/>
        </w:rPr>
        <w:t>for</w:t>
      </w:r>
      <w:r>
        <w:rPr>
          <w:spacing w:val="-7"/>
          <w:w w:val="105"/>
        </w:rPr>
        <w:t xml:space="preserve"> </w:t>
      </w:r>
      <w:r>
        <w:rPr>
          <w:w w:val="105"/>
        </w:rPr>
        <w:t>the</w:t>
      </w:r>
      <w:r>
        <w:rPr>
          <w:spacing w:val="-7"/>
          <w:w w:val="105"/>
        </w:rPr>
        <w:t xml:space="preserve"> </w:t>
      </w:r>
      <w:r>
        <w:rPr>
          <w:w w:val="105"/>
        </w:rPr>
        <w:t>year</w:t>
      </w:r>
      <w:r>
        <w:rPr>
          <w:spacing w:val="-7"/>
          <w:w w:val="105"/>
        </w:rPr>
        <w:t xml:space="preserve"> </w:t>
      </w:r>
      <w:r>
        <w:rPr>
          <w:w w:val="105"/>
        </w:rPr>
        <w:t>ended</w:t>
      </w:r>
      <w:r>
        <w:rPr>
          <w:spacing w:val="-6"/>
          <w:w w:val="105"/>
        </w:rPr>
        <w:t xml:space="preserve"> </w:t>
      </w:r>
      <w:r>
        <w:rPr>
          <w:w w:val="105"/>
        </w:rPr>
        <w:t>December</w:t>
      </w:r>
      <w:r>
        <w:rPr>
          <w:spacing w:val="-7"/>
          <w:w w:val="105"/>
        </w:rPr>
        <w:t xml:space="preserve"> </w:t>
      </w:r>
      <w:r>
        <w:rPr>
          <w:w w:val="105"/>
        </w:rPr>
        <w:t>31, 2019.</w:t>
      </w:r>
    </w:p>
    <w:p w14:paraId="1196F27E" w14:textId="77777777" w:rsidR="004304EB" w:rsidRDefault="004304EB">
      <w:pPr>
        <w:pStyle w:val="a3"/>
        <w:rPr>
          <w:sz w:val="16"/>
        </w:rPr>
      </w:pPr>
    </w:p>
    <w:p w14:paraId="1196F27F" w14:textId="77777777" w:rsidR="004304EB" w:rsidRDefault="004304EB">
      <w:pPr>
        <w:pStyle w:val="a3"/>
        <w:rPr>
          <w:sz w:val="16"/>
        </w:rPr>
      </w:pPr>
    </w:p>
    <w:p w14:paraId="1196F280" w14:textId="77777777" w:rsidR="004304EB" w:rsidRDefault="004304EB">
      <w:pPr>
        <w:pStyle w:val="a3"/>
        <w:spacing w:before="3"/>
        <w:rPr>
          <w:sz w:val="20"/>
        </w:rPr>
      </w:pPr>
    </w:p>
    <w:p w14:paraId="1196F281" w14:textId="77777777" w:rsidR="004304EB" w:rsidRDefault="000856F8">
      <w:pPr>
        <w:pStyle w:val="a3"/>
        <w:ind w:left="222" w:right="541"/>
        <w:jc w:val="center"/>
      </w:pPr>
      <w:r>
        <w:rPr>
          <w:noProof/>
        </w:rPr>
        <mc:AlternateContent>
          <mc:Choice Requires="wpg">
            <w:drawing>
              <wp:anchor distT="0" distB="0" distL="0" distR="0" simplePos="0" relativeHeight="251684864" behindDoc="1" locked="0" layoutInCell="1" allowOverlap="1" wp14:anchorId="1196F5A7" wp14:editId="1196F5A8">
                <wp:simplePos x="0" y="0"/>
                <wp:positionH relativeFrom="page">
                  <wp:posOffset>339090</wp:posOffset>
                </wp:positionH>
                <wp:positionV relativeFrom="paragraph">
                  <wp:posOffset>172720</wp:posOffset>
                </wp:positionV>
                <wp:extent cx="7018020" cy="15240"/>
                <wp:effectExtent l="0" t="0" r="0" b="0"/>
                <wp:wrapTopAndBottom/>
                <wp:docPr id="357" name="组合 35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56" name="任意多边形 35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58" name="任意多边形 35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59" name="任意多边形 35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60" name="任意多边形 35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852D1C7" id="组合 353" o:spid="_x0000_s1026" style="position:absolute;left:0;text-align:left;margin-left:26.7pt;margin-top:13.6pt;width:552.6pt;height:1.2pt;z-index:-25163161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UJJQMAAM0NAAAOAAAAZHJzL2Uyb0RvYy54bWzsV81u1DAQviPxDlHuNJtst9tG3a0Q/bkg&#10;qNTyAK7j/EhJbNnZzfbeAzc4c0S8BKrgaSjwGMw4sTfd7T9bpEooUuxkxuOZbz6P7e2dWZE7UyZV&#10;xsuR66/1XIeVlEdZmYzcd8f7LzZdR1WkjEjOSzZyT5lyd8bPn23XImQBT3keMemAkVKFtRi5aVWJ&#10;0PMUTVlB1BoXrARhzGVBKviUiRdJUoP1IveCXm/Dq7mMhOSUKQV/dxuhO9b245jR6m0cK1Y5+cgF&#10;3yr9lvp9gm9vvE3CRBKRZrR1gzzAi4JkJUxqTe2SijgTmS2ZKjIqueJxtUZ54fE4zijTMUA0fm8h&#10;mgPJJ0LHkoR1IixMAO0CTg82S99MD6WTRSO3Pxi6TkkKSNKv87OLj++d/qCP+NQiCUHtQIojcSjb&#10;H0nzhSHPYllgC8E4M43sqUWWzSqHws9hz9/sBZAACjJ/EKy3yNMU0oOjBv111wFZMAyanNB0rx3r&#10;+71B0IwM1lHomTk9dM16UgugkJqjpP4OpaOUCKbBVxi+RWnDoPTj/Pzn2YeLL59+f/968e0zwKW9&#10;QzdA32KlQgWwXQHUUsgGrE7AvkbDBkxCOlHVAeMacDJ9raqGwJHpkdT06Kw0XQnL4MYFIEiF49BJ&#10;7Do1JKlBPYVeoJld8Ck75lqlwoyBAmQRc2adnKvkZVd1Qc0ITSu0vUZJ8wLiNTLTNjqtU4ZfN+kt&#10;+mYM0Zwr1pAIQ9VssuGDwS7AiudZtJ/lOUatZHLyKpfOlEAp2XqJT0vGS2p5icolx2HNNPgHmGp4&#10;gL0THp0CoSZCZkkKNcnXlloC44r7J0yG0tys92UmD9AhdON+TN7UK4CET47JWGBWxmRYD2hsZVRe&#10;dG61VN7bxeeJU3nreipvPIzKZh+yVL56C7pcMB63IoMHUI5hD8QKM6+13fJpN8i52LClq3YLNe/E&#10;30bJ1n4zjWm701mvjPB/ETbHiQ3Y9q4rwsN7Mdf3B8OFM9RT4W5bMC1NbiavVTNsMm2Xcrfw8m4l&#10;uqH40nyrYe/j1l19NIY7gz7ftPcbvJR0v/WxZH4LG/8BAAD//wMAUEsDBBQABgAIAAAAIQByIFJ+&#10;4AAAAAkBAAAPAAAAZHJzL2Rvd25yZXYueG1sTI9BT4NAEIXvJv6HzZh4swtUsEWWpmnUU2Nia2J6&#10;m8IUSNlZwm6B/nu3Jz2+eS/vfZOtJt2KgXrbGFYQzgIQxIUpG64UfO/fnxYgrEMusTVMCq5kYZXf&#10;32WYlmbkLxp2rhK+hG2KCmrnulRKW9Sk0c5MR+y9k+k1Oi/7SpY9jr5ctzIKgkRqbNgv1NjRpqbi&#10;vLtoBR8jjut5+DZsz6fN9bCPP3+2ISn1+DCtX0E4mtxfGG74Hh1yz3Q0Fy6taBXE82efVBC9RCBu&#10;fhgvEhBHf1kmIPNM/v8g/wUAAP//AwBQSwECLQAUAAYACAAAACEAtoM4kv4AAADhAQAAEwAAAAAA&#10;AAAAAAAAAAAAAAAAW0NvbnRlbnRfVHlwZXNdLnhtbFBLAQItABQABgAIAAAAIQA4/SH/1gAAAJQB&#10;AAALAAAAAAAAAAAAAAAAAC8BAABfcmVscy8ucmVsc1BLAQItABQABgAIAAAAIQCOTXUJJQMAAM0N&#10;AAAOAAAAAAAAAAAAAAAAAC4CAABkcnMvZTJvRG9jLnhtbFBLAQItABQABgAIAAAAIQByIFJ+4AAA&#10;AAkBAAAPAAAAAAAAAAAAAAAAAH8FAABkcnMvZG93bnJldi54bWxQSwUGAAAAAAQABADzAAAAjAYA&#10;AAAA&#10;">
                <v:shape id="任意多边形 35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sQyxQAAANwAAAAPAAAAZHJzL2Rvd25yZXYueG1sRI/disIw&#10;FITvF3yHcATv1lTFKtUoIohiZWH9wdtDc2yLzUlponbffiMs7OUwM98w82VrKvGkxpWWFQz6EQji&#10;zOqScwXn0+ZzCsJ5ZI2VZVLwQw6Wi87HHBNtX/xNz6PPRYCwS1BB4X2dSOmyggy6vq2Jg3ezjUEf&#10;ZJNL3eArwE0lh1EUS4Mlh4UCa1oXlN2PD6OgPtwmX/vVLt64y/5itmmaTq+pUr1uu5qB8NT6//Bf&#10;e6cVjMYxvM+EIyAXvwAAAP//AwBQSwECLQAUAAYACAAAACEA2+H2y+4AAACFAQAAEwAAAAAAAAAA&#10;AAAAAAAAAAAAW0NvbnRlbnRfVHlwZXNdLnhtbFBLAQItABQABgAIAAAAIQBa9CxbvwAAABUBAAAL&#10;AAAAAAAAAAAAAAAAAB8BAABfcmVscy8ucmVsc1BLAQItABQABgAIAAAAIQC6vsQyxQAAANwAAAAP&#10;AAAAAAAAAAAAAAAAAAcCAABkcnMvZG93bnJldi54bWxQSwUGAAAAAAMAAwC3AAAA+QIAAAAA&#10;" path="m11040,12l,12,,,11052,r-12,12xe" fillcolor="#9a9a9a" stroked="f">
                  <v:path arrowok="t" textboxrect="0,0,11052,12"/>
                </v:shape>
                <v:shape id="任意多边形 35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xqwwAAANwAAAAPAAAAZHJzL2Rvd25yZXYueG1sRE/Pa8Iw&#10;FL4L+x/CG+xm01lcpRplTBw7eKkKu741z7bYvJQk2m5/vTkIO358v1eb0XTiRs63lhW8JikI4srq&#10;lmsFp+NuugDhA7LGzjIp+CUPm/XTZIWFtgOXdDuEWsQQ9gUqaELoCyl91ZBBn9ieOHJn6wyGCF0t&#10;tcMhhptOztL0TRpsOTY02NNHQ9XlcDUK/nafW3fdjnn5PcyyvLrs+adeKPXyPL4vQQQaw7/44f7S&#10;CrJ5XBvPxCMg13cAAAD//wMAUEsBAi0AFAAGAAgAAAAhANvh9svuAAAAhQEAABMAAAAAAAAAAAAA&#10;AAAAAAAAAFtDb250ZW50X1R5cGVzXS54bWxQSwECLQAUAAYACAAAACEAWvQsW78AAAAVAQAACwAA&#10;AAAAAAAAAAAAAAAfAQAAX3JlbHMvLnJlbHNQSwECLQAUAAYACAAAACEAonBcasMAAADcAAAADwAA&#10;AAAAAAAAAAAAAAAHAgAAZHJzL2Rvd25yZXYueG1sUEsFBgAAAAADAAMAtwAAAPcCAAAAAA==&#10;" path="m11052,12l,12,12,,11052,r,12xe" fillcolor="#ededed" stroked="f">
                  <v:path arrowok="t" textboxrect="0,0,11052,12"/>
                </v:shape>
                <v:shape id="任意多边形 35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uUxgAAANwAAAAPAAAAZHJzL2Rvd25yZXYueG1sRI9Pa8JA&#10;FMTvgt9heUJvdWOLQaOr2BahWAr1z8XbI/tMotm3YXdrYj99t1DwOMzMb5j5sjO1uJLzlWUFo2EC&#10;gji3uuJCwWG/fpyA8AFZY22ZFNzIw3LR780x07blLV13oRARwj5DBWUITSalz0sy6Ie2IY7eyTqD&#10;IUpXSO2wjXBTy6ckSaXBiuNCiQ29lpRfdt9GgfxyafpzO07PG/exX7/V4YXbT6UeBt1qBiJQF+7h&#10;//a7VvA8nsLfmXgE5OIXAAD//wMAUEsBAi0AFAAGAAgAAAAhANvh9svuAAAAhQEAABMAAAAAAAAA&#10;AAAAAAAAAAAAAFtDb250ZW50X1R5cGVzXS54bWxQSwECLQAUAAYACAAAACEAWvQsW78AAAAVAQAA&#10;CwAAAAAAAAAAAAAAAAAfAQAAX3JlbHMvLnJlbHNQSwECLQAUAAYACAAAACEA4MP7lMYAAADcAAAA&#10;DwAAAAAAAAAAAAAAAAAHAgAAZHJzL2Rvd25yZXYueG1sUEsFBgAAAAADAAMAtwAAAPoCAAAAAA==&#10;" path="m,24l,,12,r,12l,24xe" fillcolor="#9a9a9a" stroked="f">
                  <v:path arrowok="t" textboxrect="0,0,12,24"/>
                </v:shape>
                <v:shape id="任意多边形 35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EkwQAAANwAAAAPAAAAZHJzL2Rvd25yZXYueG1sRE9ba8Iw&#10;FH4f+B/CEXwZms6JSDWKyApjMPH6fmyObbE5qUmm3b83D4KPH999tmhNLW7kfGVZwccgAUGcW11x&#10;oeCwz/oTED4ga6wtk4J/8rCYd95mmGp75y3ddqEQMYR9igrKEJpUSp+XZNAPbEMcubN1BkOErpDa&#10;4T2Gm1oOk2QsDVYcG0psaFVSftn9GQXbH3/8fZd6/XVqN8YeRtnVXTOlet12OQURqA0v8dP9rRV8&#10;juP8eCYeATl/AAAA//8DAFBLAQItABQABgAIAAAAIQDb4fbL7gAAAIUBAAATAAAAAAAAAAAAAAAA&#10;AAAAAABbQ29udGVudF9UeXBlc10ueG1sUEsBAi0AFAAGAAgAAAAhAFr0LFu/AAAAFQEAAAsAAAAA&#10;AAAAAAAAAAAAHwEAAF9yZWxzLy5yZWxzUEsBAi0AFAAGAAgAAAAhAD/oUSTBAAAA3AAAAA8AAAAA&#10;AAAAAAAAAAAABwIAAGRycy9kb3ducmV2LnhtbFBLBQYAAAAAAwADALcAAAD1AgAAAAA=&#10;" path="m12,24l,24,,12,12,r,24xe" fillcolor="#ededed" stroked="f">
                  <v:path arrowok="t" textboxrect="0,0,12,24"/>
                </v:shape>
                <w10:wrap type="topAndBottom" anchorx="page"/>
              </v:group>
            </w:pict>
          </mc:Fallback>
        </mc:AlternateContent>
      </w:r>
      <w:r>
        <w:rPr>
          <w:w w:val="105"/>
        </w:rPr>
        <w:t>50</w:t>
      </w:r>
    </w:p>
    <w:p w14:paraId="1196F282" w14:textId="77777777" w:rsidR="004304EB" w:rsidRDefault="004304EB">
      <w:pPr>
        <w:jc w:val="center"/>
        <w:sectPr w:rsidR="004304EB">
          <w:pgSz w:w="12240" w:h="15840"/>
          <w:pgMar w:top="1100" w:right="500" w:bottom="280" w:left="340" w:header="720" w:footer="720" w:gutter="0"/>
          <w:cols w:space="720"/>
        </w:sectPr>
      </w:pPr>
    </w:p>
    <w:p w14:paraId="1196F283" w14:textId="77777777" w:rsidR="004304EB" w:rsidRDefault="000856F8">
      <w:pPr>
        <w:pStyle w:val="3"/>
        <w:spacing w:before="74"/>
      </w:pPr>
      <w:r>
        <w:rPr>
          <w:w w:val="105"/>
        </w:rPr>
        <w:t>Item 1A. Risk Factors</w:t>
      </w:r>
    </w:p>
    <w:p w14:paraId="1196F284" w14:textId="77777777" w:rsidR="004304EB" w:rsidRDefault="000856F8">
      <w:pPr>
        <w:pStyle w:val="a3"/>
        <w:spacing w:before="103"/>
        <w:ind w:left="146"/>
      </w:pPr>
      <w:r>
        <w:rPr>
          <w:w w:val="105"/>
        </w:rPr>
        <w:t>In addition to the other information set forth in this report, you should carefully consider the</w:t>
      </w:r>
      <w:r>
        <w:rPr>
          <w:w w:val="105"/>
        </w:rPr>
        <w:t xml:space="preserve"> factors discussed in Part I, "Item 1A. Risk Factors" in our Annual Report on</w:t>
      </w:r>
    </w:p>
    <w:p w14:paraId="1196F285" w14:textId="77777777" w:rsidR="004304EB" w:rsidRDefault="000856F8">
      <w:pPr>
        <w:pStyle w:val="a3"/>
        <w:spacing w:before="8" w:line="249" w:lineRule="auto"/>
        <w:ind w:left="146" w:right="237"/>
      </w:pPr>
      <w:r>
        <w:rPr>
          <w:w w:val="105"/>
        </w:rPr>
        <w:t>Form</w:t>
      </w:r>
      <w:r>
        <w:rPr>
          <w:spacing w:val="-6"/>
          <w:w w:val="105"/>
        </w:rPr>
        <w:t xml:space="preserve"> </w:t>
      </w:r>
      <w:r>
        <w:rPr>
          <w:w w:val="105"/>
        </w:rPr>
        <w:t>10-K</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year</w:t>
      </w:r>
      <w:r>
        <w:rPr>
          <w:spacing w:val="-6"/>
          <w:w w:val="105"/>
        </w:rPr>
        <w:t xml:space="preserve"> </w:t>
      </w:r>
      <w:r>
        <w:rPr>
          <w:w w:val="105"/>
        </w:rPr>
        <w:t>ended</w:t>
      </w:r>
      <w:r>
        <w:rPr>
          <w:spacing w:val="-6"/>
          <w:w w:val="105"/>
        </w:rPr>
        <w:t xml:space="preserve"> </w:t>
      </w:r>
      <w:r>
        <w:rPr>
          <w:w w:val="105"/>
        </w:rPr>
        <w:t>December</w:t>
      </w:r>
      <w:r>
        <w:rPr>
          <w:spacing w:val="-6"/>
          <w:w w:val="105"/>
        </w:rPr>
        <w:t xml:space="preserve"> </w:t>
      </w:r>
      <w:r>
        <w:rPr>
          <w:w w:val="105"/>
        </w:rPr>
        <w:t>31,</w:t>
      </w:r>
      <w:r>
        <w:rPr>
          <w:spacing w:val="-6"/>
          <w:w w:val="105"/>
        </w:rPr>
        <w:t xml:space="preserve"> </w:t>
      </w:r>
      <w:r>
        <w:rPr>
          <w:w w:val="105"/>
        </w:rPr>
        <w:t>2019,</w:t>
      </w:r>
      <w:r>
        <w:rPr>
          <w:spacing w:val="-6"/>
          <w:w w:val="105"/>
        </w:rPr>
        <w:t xml:space="preserve"> </w:t>
      </w:r>
      <w:r>
        <w:rPr>
          <w:w w:val="105"/>
        </w:rPr>
        <w:t>as</w:t>
      </w:r>
      <w:r>
        <w:rPr>
          <w:spacing w:val="-6"/>
          <w:w w:val="105"/>
        </w:rPr>
        <w:t xml:space="preserve"> </w:t>
      </w:r>
      <w:r>
        <w:rPr>
          <w:w w:val="105"/>
        </w:rPr>
        <w:t>updated</w:t>
      </w:r>
      <w:r>
        <w:rPr>
          <w:spacing w:val="-6"/>
          <w:w w:val="105"/>
        </w:rPr>
        <w:t xml:space="preserve"> </w:t>
      </w:r>
      <w:r>
        <w:rPr>
          <w:w w:val="105"/>
        </w:rPr>
        <w:t>and</w:t>
      </w:r>
      <w:r>
        <w:rPr>
          <w:spacing w:val="-6"/>
          <w:w w:val="105"/>
        </w:rPr>
        <w:t xml:space="preserve"> </w:t>
      </w:r>
      <w:r>
        <w:rPr>
          <w:w w:val="105"/>
        </w:rPr>
        <w:t>supplemented</w:t>
      </w:r>
      <w:r>
        <w:rPr>
          <w:spacing w:val="-6"/>
          <w:w w:val="105"/>
        </w:rPr>
        <w:t xml:space="preserve"> </w:t>
      </w:r>
      <w:r>
        <w:rPr>
          <w:w w:val="105"/>
        </w:rPr>
        <w:t>in</w:t>
      </w:r>
      <w:r>
        <w:rPr>
          <w:spacing w:val="-6"/>
          <w:w w:val="105"/>
        </w:rPr>
        <w:t xml:space="preserve"> </w:t>
      </w:r>
      <w:r>
        <w:rPr>
          <w:w w:val="105"/>
        </w:rPr>
        <w:t>Part</w:t>
      </w:r>
      <w:r>
        <w:rPr>
          <w:spacing w:val="-6"/>
          <w:w w:val="105"/>
        </w:rPr>
        <w:t xml:space="preserve"> </w:t>
      </w:r>
      <w:r>
        <w:rPr>
          <w:w w:val="105"/>
        </w:rPr>
        <w:t>II,</w:t>
      </w:r>
      <w:r>
        <w:rPr>
          <w:spacing w:val="-6"/>
          <w:w w:val="105"/>
        </w:rPr>
        <w:t xml:space="preserve"> </w:t>
      </w:r>
      <w:r>
        <w:rPr>
          <w:w w:val="105"/>
        </w:rPr>
        <w:t>"Item</w:t>
      </w:r>
      <w:r>
        <w:rPr>
          <w:spacing w:val="-6"/>
          <w:w w:val="105"/>
        </w:rPr>
        <w:t xml:space="preserve"> </w:t>
      </w:r>
      <w:r>
        <w:rPr>
          <w:w w:val="105"/>
        </w:rPr>
        <w:t>1A.</w:t>
      </w:r>
      <w:r>
        <w:rPr>
          <w:spacing w:val="-6"/>
          <w:w w:val="105"/>
        </w:rPr>
        <w:t xml:space="preserve"> </w:t>
      </w:r>
      <w:r>
        <w:rPr>
          <w:w w:val="105"/>
        </w:rPr>
        <w:t>Risk</w:t>
      </w:r>
      <w:r>
        <w:rPr>
          <w:spacing w:val="-6"/>
          <w:w w:val="105"/>
        </w:rPr>
        <w:t xml:space="preserve"> </w:t>
      </w:r>
      <w:r>
        <w:rPr>
          <w:w w:val="105"/>
        </w:rPr>
        <w:t>Factors"</w:t>
      </w:r>
      <w:r>
        <w:rPr>
          <w:spacing w:val="-6"/>
          <w:w w:val="105"/>
        </w:rPr>
        <w:t xml:space="preserve"> </w:t>
      </w:r>
      <w:r>
        <w:rPr>
          <w:w w:val="105"/>
        </w:rPr>
        <w:t>in</w:t>
      </w:r>
      <w:r>
        <w:rPr>
          <w:spacing w:val="-6"/>
          <w:w w:val="105"/>
        </w:rPr>
        <w:t xml:space="preserve"> </w:t>
      </w:r>
      <w:r>
        <w:rPr>
          <w:w w:val="105"/>
        </w:rPr>
        <w:t>our</w:t>
      </w:r>
      <w:r>
        <w:rPr>
          <w:spacing w:val="-6"/>
          <w:w w:val="105"/>
        </w:rPr>
        <w:t xml:space="preserve"> </w:t>
      </w:r>
      <w:r>
        <w:rPr>
          <w:w w:val="105"/>
        </w:rPr>
        <w:t>Quarterly</w:t>
      </w:r>
      <w:r>
        <w:rPr>
          <w:spacing w:val="-6"/>
          <w:w w:val="105"/>
        </w:rPr>
        <w:t xml:space="preserve"> </w:t>
      </w:r>
      <w:r>
        <w:rPr>
          <w:w w:val="105"/>
        </w:rPr>
        <w:t>Report</w:t>
      </w:r>
      <w:r>
        <w:rPr>
          <w:spacing w:val="-6"/>
          <w:w w:val="105"/>
        </w:rPr>
        <w:t xml:space="preserve"> </w:t>
      </w:r>
      <w:r>
        <w:rPr>
          <w:w w:val="105"/>
        </w:rPr>
        <w:t>on</w:t>
      </w:r>
      <w:r>
        <w:rPr>
          <w:spacing w:val="-6"/>
          <w:w w:val="105"/>
        </w:rPr>
        <w:t xml:space="preserve"> </w:t>
      </w:r>
      <w:r>
        <w:rPr>
          <w:w w:val="105"/>
        </w:rPr>
        <w:t>Form</w:t>
      </w:r>
      <w:r>
        <w:rPr>
          <w:spacing w:val="-6"/>
          <w:w w:val="105"/>
        </w:rPr>
        <w:t xml:space="preserve"> </w:t>
      </w:r>
      <w:r>
        <w:rPr>
          <w:w w:val="105"/>
        </w:rPr>
        <w:t>10-Q</w:t>
      </w:r>
      <w:r>
        <w:rPr>
          <w:spacing w:val="-6"/>
          <w:w w:val="105"/>
        </w:rPr>
        <w:t xml:space="preserve"> </w:t>
      </w:r>
      <w:r>
        <w:rPr>
          <w:w w:val="105"/>
        </w:rPr>
        <w:t>for</w:t>
      </w:r>
      <w:r>
        <w:rPr>
          <w:spacing w:val="-6"/>
          <w:w w:val="105"/>
        </w:rPr>
        <w:t xml:space="preserve"> </w:t>
      </w:r>
      <w:r>
        <w:rPr>
          <w:w w:val="105"/>
        </w:rPr>
        <w:t>the</w:t>
      </w:r>
      <w:r>
        <w:rPr>
          <w:spacing w:val="-5"/>
          <w:w w:val="105"/>
        </w:rPr>
        <w:t xml:space="preserve"> </w:t>
      </w:r>
      <w:r>
        <w:rPr>
          <w:w w:val="105"/>
        </w:rPr>
        <w:t>quarter</w:t>
      </w:r>
      <w:r>
        <w:rPr>
          <w:spacing w:val="-6"/>
          <w:w w:val="105"/>
        </w:rPr>
        <w:t xml:space="preserve"> </w:t>
      </w:r>
      <w:r>
        <w:rPr>
          <w:w w:val="105"/>
        </w:rPr>
        <w:t xml:space="preserve">ended </w:t>
      </w:r>
      <w:r>
        <w:rPr>
          <w:w w:val="105"/>
        </w:rPr>
        <w:t>March 27, 2020 and as further updated and supplemented below, which could materially affect our business, financial condition or future results. These risks are not the only risks facing our Company. Additional risks and uncertainties not currently known t</w:t>
      </w:r>
      <w:r>
        <w:rPr>
          <w:w w:val="105"/>
        </w:rPr>
        <w:t>o us or that we currently deem to be immaterial also may materially adversely affect our business, financial condition or future</w:t>
      </w:r>
      <w:r>
        <w:rPr>
          <w:spacing w:val="-6"/>
          <w:w w:val="105"/>
        </w:rPr>
        <w:t xml:space="preserve"> </w:t>
      </w:r>
      <w:r>
        <w:rPr>
          <w:w w:val="105"/>
        </w:rPr>
        <w:t>results.</w:t>
      </w:r>
    </w:p>
    <w:p w14:paraId="1196F286" w14:textId="77777777" w:rsidR="004304EB" w:rsidRDefault="000856F8">
      <w:pPr>
        <w:pStyle w:val="3"/>
        <w:spacing w:before="98" w:line="249" w:lineRule="auto"/>
        <w:ind w:right="331"/>
      </w:pPr>
      <w:r>
        <w:rPr>
          <w:w w:val="105"/>
        </w:rPr>
        <w:t>The</w:t>
      </w:r>
      <w:r>
        <w:rPr>
          <w:spacing w:val="-7"/>
          <w:w w:val="105"/>
        </w:rPr>
        <w:t xml:space="preserve"> </w:t>
      </w:r>
      <w:r>
        <w:rPr>
          <w:w w:val="105"/>
        </w:rPr>
        <w:t>COVID-19</w:t>
      </w:r>
      <w:r>
        <w:rPr>
          <w:spacing w:val="-7"/>
          <w:w w:val="105"/>
        </w:rPr>
        <w:t xml:space="preserve"> </w:t>
      </w:r>
      <w:r>
        <w:rPr>
          <w:w w:val="105"/>
        </w:rPr>
        <w:t>pandemic</w:t>
      </w:r>
      <w:r>
        <w:rPr>
          <w:spacing w:val="-6"/>
          <w:w w:val="105"/>
        </w:rPr>
        <w:t xml:space="preserve"> </w:t>
      </w:r>
      <w:r>
        <w:rPr>
          <w:w w:val="105"/>
        </w:rPr>
        <w:t>has</w:t>
      </w:r>
      <w:r>
        <w:rPr>
          <w:spacing w:val="-7"/>
          <w:w w:val="105"/>
        </w:rPr>
        <w:t xml:space="preserve"> </w:t>
      </w:r>
      <w:r>
        <w:rPr>
          <w:w w:val="105"/>
        </w:rPr>
        <w:t>had,</w:t>
      </w:r>
      <w:r>
        <w:rPr>
          <w:spacing w:val="-6"/>
          <w:w w:val="105"/>
        </w:rPr>
        <w:t xml:space="preserve"> </w:t>
      </w:r>
      <w:r>
        <w:rPr>
          <w:w w:val="105"/>
        </w:rPr>
        <w:t>and</w:t>
      </w:r>
      <w:r>
        <w:rPr>
          <w:spacing w:val="-7"/>
          <w:w w:val="105"/>
        </w:rPr>
        <w:t xml:space="preserve"> </w:t>
      </w:r>
      <w:r>
        <w:rPr>
          <w:w w:val="105"/>
        </w:rPr>
        <w:t>we</w:t>
      </w:r>
      <w:r>
        <w:rPr>
          <w:spacing w:val="-6"/>
          <w:w w:val="105"/>
        </w:rPr>
        <w:t xml:space="preserve"> </w:t>
      </w:r>
      <w:r>
        <w:rPr>
          <w:w w:val="105"/>
        </w:rPr>
        <w:t>expect</w:t>
      </w:r>
      <w:r>
        <w:rPr>
          <w:spacing w:val="-7"/>
          <w:w w:val="105"/>
        </w:rPr>
        <w:t xml:space="preserve"> </w:t>
      </w:r>
      <w:r>
        <w:rPr>
          <w:w w:val="105"/>
        </w:rPr>
        <w:t>will</w:t>
      </w:r>
      <w:r>
        <w:rPr>
          <w:spacing w:val="-7"/>
          <w:w w:val="105"/>
        </w:rPr>
        <w:t xml:space="preserve"> </w:t>
      </w:r>
      <w:r>
        <w:rPr>
          <w:w w:val="105"/>
        </w:rPr>
        <w:t>continue</w:t>
      </w:r>
      <w:r>
        <w:rPr>
          <w:spacing w:val="-6"/>
          <w:w w:val="105"/>
        </w:rPr>
        <w:t xml:space="preserve"> </w:t>
      </w:r>
      <w:r>
        <w:rPr>
          <w:w w:val="105"/>
        </w:rPr>
        <w:t>to</w:t>
      </w:r>
      <w:r>
        <w:rPr>
          <w:spacing w:val="-7"/>
          <w:w w:val="105"/>
        </w:rPr>
        <w:t xml:space="preserve"> </w:t>
      </w:r>
      <w:r>
        <w:rPr>
          <w:w w:val="105"/>
        </w:rPr>
        <w:t>have,</w:t>
      </w:r>
      <w:r>
        <w:rPr>
          <w:spacing w:val="-6"/>
          <w:w w:val="105"/>
        </w:rPr>
        <w:t xml:space="preserve"> </w:t>
      </w:r>
      <w:r>
        <w:rPr>
          <w:w w:val="105"/>
        </w:rPr>
        <w:t>certain</w:t>
      </w:r>
      <w:r>
        <w:rPr>
          <w:spacing w:val="-7"/>
          <w:w w:val="105"/>
        </w:rPr>
        <w:t xml:space="preserve"> </w:t>
      </w:r>
      <w:r>
        <w:rPr>
          <w:w w:val="105"/>
        </w:rPr>
        <w:t>negative</w:t>
      </w:r>
      <w:r>
        <w:rPr>
          <w:spacing w:val="-6"/>
          <w:w w:val="105"/>
        </w:rPr>
        <w:t xml:space="preserve"> </w:t>
      </w:r>
      <w:r>
        <w:rPr>
          <w:w w:val="105"/>
        </w:rPr>
        <w:t>impacts</w:t>
      </w:r>
      <w:r>
        <w:rPr>
          <w:spacing w:val="-7"/>
          <w:w w:val="105"/>
        </w:rPr>
        <w:t xml:space="preserve"> </w:t>
      </w:r>
      <w:r>
        <w:rPr>
          <w:w w:val="105"/>
        </w:rPr>
        <w:t>on</w:t>
      </w:r>
      <w:r>
        <w:rPr>
          <w:spacing w:val="-6"/>
          <w:w w:val="105"/>
        </w:rPr>
        <w:t xml:space="preserve"> </w:t>
      </w:r>
      <w:r>
        <w:rPr>
          <w:w w:val="105"/>
        </w:rPr>
        <w:t>our</w:t>
      </w:r>
      <w:r>
        <w:rPr>
          <w:spacing w:val="-7"/>
          <w:w w:val="105"/>
        </w:rPr>
        <w:t xml:space="preserve"> </w:t>
      </w:r>
      <w:r>
        <w:rPr>
          <w:w w:val="105"/>
        </w:rPr>
        <w:t>business,</w:t>
      </w:r>
      <w:r>
        <w:rPr>
          <w:spacing w:val="-7"/>
          <w:w w:val="105"/>
        </w:rPr>
        <w:t xml:space="preserve"> </w:t>
      </w:r>
      <w:r>
        <w:rPr>
          <w:w w:val="105"/>
        </w:rPr>
        <w:t>and</w:t>
      </w:r>
      <w:r>
        <w:rPr>
          <w:spacing w:val="-6"/>
          <w:w w:val="105"/>
        </w:rPr>
        <w:t xml:space="preserve"> </w:t>
      </w:r>
      <w:r>
        <w:rPr>
          <w:w w:val="105"/>
        </w:rPr>
        <w:t>such</w:t>
      </w:r>
      <w:r>
        <w:rPr>
          <w:spacing w:val="-7"/>
          <w:w w:val="105"/>
        </w:rPr>
        <w:t xml:space="preserve"> </w:t>
      </w:r>
      <w:r>
        <w:rPr>
          <w:w w:val="105"/>
        </w:rPr>
        <w:t>impacts</w:t>
      </w:r>
      <w:r>
        <w:rPr>
          <w:spacing w:val="-6"/>
          <w:w w:val="105"/>
        </w:rPr>
        <w:t xml:space="preserve"> </w:t>
      </w:r>
      <w:r>
        <w:rPr>
          <w:w w:val="105"/>
        </w:rPr>
        <w:t>have</w:t>
      </w:r>
      <w:r>
        <w:rPr>
          <w:spacing w:val="-7"/>
          <w:w w:val="105"/>
        </w:rPr>
        <w:t xml:space="preserve"> </w:t>
      </w:r>
      <w:r>
        <w:rPr>
          <w:w w:val="105"/>
        </w:rPr>
        <w:t>had,</w:t>
      </w:r>
      <w:r>
        <w:rPr>
          <w:spacing w:val="-6"/>
          <w:w w:val="105"/>
        </w:rPr>
        <w:t xml:space="preserve"> </w:t>
      </w:r>
      <w:r>
        <w:rPr>
          <w:w w:val="105"/>
        </w:rPr>
        <w:t>and</w:t>
      </w:r>
      <w:r>
        <w:rPr>
          <w:spacing w:val="-7"/>
          <w:w w:val="105"/>
        </w:rPr>
        <w:t xml:space="preserve"> </w:t>
      </w:r>
      <w:r>
        <w:rPr>
          <w:w w:val="105"/>
        </w:rPr>
        <w:t>may</w:t>
      </w:r>
      <w:r>
        <w:rPr>
          <w:spacing w:val="-7"/>
          <w:w w:val="105"/>
        </w:rPr>
        <w:t xml:space="preserve"> </w:t>
      </w:r>
      <w:r>
        <w:rPr>
          <w:w w:val="105"/>
        </w:rPr>
        <w:t>continue</w:t>
      </w:r>
      <w:r>
        <w:rPr>
          <w:spacing w:val="-6"/>
          <w:w w:val="105"/>
        </w:rPr>
        <w:t xml:space="preserve"> </w:t>
      </w:r>
      <w:r>
        <w:rPr>
          <w:w w:val="105"/>
        </w:rPr>
        <w:t>to</w:t>
      </w:r>
      <w:r>
        <w:rPr>
          <w:spacing w:val="-7"/>
          <w:w w:val="105"/>
        </w:rPr>
        <w:t xml:space="preserve"> </w:t>
      </w:r>
      <w:r>
        <w:rPr>
          <w:w w:val="105"/>
        </w:rPr>
        <w:t>have,</w:t>
      </w:r>
      <w:r>
        <w:rPr>
          <w:spacing w:val="-6"/>
          <w:w w:val="105"/>
        </w:rPr>
        <w:t xml:space="preserve"> </w:t>
      </w:r>
      <w:r>
        <w:rPr>
          <w:w w:val="105"/>
        </w:rPr>
        <w:t xml:space="preserve">a </w:t>
      </w:r>
      <w:r>
        <w:rPr>
          <w:w w:val="105"/>
        </w:rPr>
        <w:t>material adverse effect on our results of operations, financial condition and cash</w:t>
      </w:r>
      <w:r>
        <w:rPr>
          <w:spacing w:val="-18"/>
          <w:w w:val="105"/>
        </w:rPr>
        <w:t xml:space="preserve"> </w:t>
      </w:r>
      <w:r>
        <w:rPr>
          <w:w w:val="105"/>
        </w:rPr>
        <w:t>flows.</w:t>
      </w:r>
    </w:p>
    <w:p w14:paraId="1196F287" w14:textId="77777777" w:rsidR="004304EB" w:rsidRDefault="000856F8">
      <w:pPr>
        <w:pStyle w:val="a3"/>
        <w:spacing w:before="121" w:line="249" w:lineRule="auto"/>
        <w:ind w:left="146" w:right="237"/>
      </w:pPr>
      <w:r>
        <w:rPr>
          <w:w w:val="105"/>
        </w:rPr>
        <w:t>The</w:t>
      </w:r>
      <w:r>
        <w:rPr>
          <w:spacing w:val="-7"/>
          <w:w w:val="105"/>
        </w:rPr>
        <w:t xml:space="preserve"> </w:t>
      </w:r>
      <w:r>
        <w:rPr>
          <w:w w:val="105"/>
        </w:rPr>
        <w:t>public</w:t>
      </w:r>
      <w:r>
        <w:rPr>
          <w:spacing w:val="-6"/>
          <w:w w:val="105"/>
        </w:rPr>
        <w:t xml:space="preserve"> </w:t>
      </w:r>
      <w:r>
        <w:rPr>
          <w:w w:val="105"/>
        </w:rPr>
        <w:t>health</w:t>
      </w:r>
      <w:r>
        <w:rPr>
          <w:spacing w:val="-6"/>
          <w:w w:val="105"/>
        </w:rPr>
        <w:t xml:space="preserve"> </w:t>
      </w:r>
      <w:r>
        <w:rPr>
          <w:w w:val="105"/>
        </w:rPr>
        <w:t>crisis</w:t>
      </w:r>
      <w:r>
        <w:rPr>
          <w:spacing w:val="-6"/>
          <w:w w:val="105"/>
        </w:rPr>
        <w:t xml:space="preserve"> </w:t>
      </w:r>
      <w:r>
        <w:rPr>
          <w:w w:val="105"/>
        </w:rPr>
        <w:t>caused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COVID-19</w:t>
      </w:r>
      <w:r>
        <w:rPr>
          <w:spacing w:val="-6"/>
          <w:w w:val="105"/>
        </w:rPr>
        <w:t xml:space="preserve"> </w:t>
      </w:r>
      <w:r>
        <w:rPr>
          <w:w w:val="105"/>
        </w:rPr>
        <w:t>pandemic</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measures</w:t>
      </w:r>
      <w:r>
        <w:rPr>
          <w:spacing w:val="-6"/>
          <w:w w:val="105"/>
        </w:rPr>
        <w:t xml:space="preserve"> </w:t>
      </w:r>
      <w:r>
        <w:rPr>
          <w:w w:val="105"/>
        </w:rPr>
        <w:t>that</w:t>
      </w:r>
      <w:r>
        <w:rPr>
          <w:spacing w:val="-6"/>
          <w:w w:val="105"/>
        </w:rPr>
        <w:t xml:space="preserve"> </w:t>
      </w:r>
      <w:r>
        <w:rPr>
          <w:w w:val="105"/>
        </w:rPr>
        <w:t>have</w:t>
      </w:r>
      <w:r>
        <w:rPr>
          <w:spacing w:val="-6"/>
          <w:w w:val="105"/>
        </w:rPr>
        <w:t xml:space="preserve"> </w:t>
      </w:r>
      <w:r>
        <w:rPr>
          <w:w w:val="105"/>
        </w:rPr>
        <w:t>been</w:t>
      </w:r>
      <w:r>
        <w:rPr>
          <w:spacing w:val="-6"/>
          <w:w w:val="105"/>
        </w:rPr>
        <w:t xml:space="preserve"> </w:t>
      </w:r>
      <w:r>
        <w:rPr>
          <w:w w:val="105"/>
        </w:rPr>
        <w:t>taken</w:t>
      </w:r>
      <w:r>
        <w:rPr>
          <w:spacing w:val="-6"/>
          <w:w w:val="105"/>
        </w:rPr>
        <w:t xml:space="preserve"> </w:t>
      </w:r>
      <w:r>
        <w:rPr>
          <w:w w:val="105"/>
        </w:rPr>
        <w:t>or</w:t>
      </w:r>
      <w:r>
        <w:rPr>
          <w:spacing w:val="-6"/>
          <w:w w:val="105"/>
        </w:rPr>
        <w:t xml:space="preserve"> </w:t>
      </w:r>
      <w:r>
        <w:rPr>
          <w:w w:val="105"/>
        </w:rPr>
        <w:t>that</w:t>
      </w:r>
      <w:r>
        <w:rPr>
          <w:spacing w:val="-6"/>
          <w:w w:val="105"/>
        </w:rPr>
        <w:t xml:space="preserve"> </w:t>
      </w:r>
      <w:r>
        <w:rPr>
          <w:w w:val="105"/>
        </w:rPr>
        <w:t>may</w:t>
      </w:r>
      <w:r>
        <w:rPr>
          <w:spacing w:val="-6"/>
          <w:w w:val="105"/>
        </w:rPr>
        <w:t xml:space="preserve"> </w:t>
      </w:r>
      <w:r>
        <w:rPr>
          <w:w w:val="105"/>
        </w:rPr>
        <w:t>be</w:t>
      </w:r>
      <w:r>
        <w:rPr>
          <w:spacing w:val="-7"/>
          <w:w w:val="105"/>
        </w:rPr>
        <w:t xml:space="preserve"> </w:t>
      </w:r>
      <w:r>
        <w:rPr>
          <w:w w:val="105"/>
        </w:rPr>
        <w:t>taken</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future</w:t>
      </w:r>
      <w:r>
        <w:rPr>
          <w:spacing w:val="-6"/>
          <w:w w:val="105"/>
        </w:rPr>
        <w:t xml:space="preserve"> </w:t>
      </w:r>
      <w:r>
        <w:rPr>
          <w:w w:val="105"/>
        </w:rPr>
        <w:t>by</w:t>
      </w:r>
      <w:r>
        <w:rPr>
          <w:spacing w:val="-6"/>
          <w:w w:val="105"/>
        </w:rPr>
        <w:t xml:space="preserve"> </w:t>
      </w:r>
      <w:r>
        <w:rPr>
          <w:w w:val="105"/>
        </w:rPr>
        <w:t>governments,</w:t>
      </w:r>
      <w:r>
        <w:rPr>
          <w:spacing w:val="-6"/>
          <w:w w:val="105"/>
        </w:rPr>
        <w:t xml:space="preserve"> </w:t>
      </w:r>
      <w:r>
        <w:rPr>
          <w:w w:val="105"/>
        </w:rPr>
        <w:t>businesses,</w:t>
      </w:r>
      <w:r>
        <w:rPr>
          <w:spacing w:val="-6"/>
          <w:w w:val="105"/>
        </w:rPr>
        <w:t xml:space="preserve"> </w:t>
      </w:r>
      <w:r>
        <w:rPr>
          <w:w w:val="105"/>
        </w:rPr>
        <w:t>including</w:t>
      </w:r>
      <w:r>
        <w:rPr>
          <w:spacing w:val="-6"/>
          <w:w w:val="105"/>
        </w:rPr>
        <w:t xml:space="preserve"> </w:t>
      </w:r>
      <w:r>
        <w:rPr>
          <w:w w:val="105"/>
        </w:rPr>
        <w:t>us and</w:t>
      </w:r>
      <w:r>
        <w:rPr>
          <w:spacing w:val="-7"/>
          <w:w w:val="105"/>
        </w:rPr>
        <w:t xml:space="preserve"> </w:t>
      </w:r>
      <w:r>
        <w:rPr>
          <w:w w:val="105"/>
        </w:rPr>
        <w:t>our</w:t>
      </w:r>
      <w:r>
        <w:rPr>
          <w:spacing w:val="-6"/>
          <w:w w:val="105"/>
        </w:rPr>
        <w:t xml:space="preserve"> </w:t>
      </w:r>
      <w:r>
        <w:rPr>
          <w:w w:val="105"/>
        </w:rPr>
        <w:t>bottling</w:t>
      </w:r>
      <w:r>
        <w:rPr>
          <w:spacing w:val="-7"/>
          <w:w w:val="105"/>
        </w:rPr>
        <w:t xml:space="preserve"> </w:t>
      </w:r>
      <w:r>
        <w:rPr>
          <w:w w:val="105"/>
        </w:rPr>
        <w:t>partners,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public</w:t>
      </w:r>
      <w:r>
        <w:rPr>
          <w:spacing w:val="-7"/>
          <w:w w:val="105"/>
        </w:rPr>
        <w:t xml:space="preserve"> </w:t>
      </w:r>
      <w:r>
        <w:rPr>
          <w:w w:val="105"/>
        </w:rPr>
        <w:t>at</w:t>
      </w:r>
      <w:r>
        <w:rPr>
          <w:spacing w:val="-6"/>
          <w:w w:val="105"/>
        </w:rPr>
        <w:t xml:space="preserve"> </w:t>
      </w:r>
      <w:r>
        <w:rPr>
          <w:w w:val="105"/>
        </w:rPr>
        <w:t>large</w:t>
      </w:r>
      <w:r>
        <w:rPr>
          <w:spacing w:val="-7"/>
          <w:w w:val="105"/>
        </w:rPr>
        <w:t xml:space="preserve"> </w:t>
      </w:r>
      <w:r>
        <w:rPr>
          <w:w w:val="105"/>
        </w:rPr>
        <w:t>to</w:t>
      </w:r>
      <w:r>
        <w:rPr>
          <w:spacing w:val="-6"/>
          <w:w w:val="105"/>
        </w:rPr>
        <w:t xml:space="preserve"> </w:t>
      </w:r>
      <w:r>
        <w:rPr>
          <w:w w:val="105"/>
        </w:rPr>
        <w:t>limit</w:t>
      </w:r>
      <w:r>
        <w:rPr>
          <w:spacing w:val="-7"/>
          <w:w w:val="105"/>
        </w:rPr>
        <w:t xml:space="preserve"> </w:t>
      </w:r>
      <w:r>
        <w:rPr>
          <w:w w:val="105"/>
        </w:rPr>
        <w:t>COVID-19's</w:t>
      </w:r>
      <w:r>
        <w:rPr>
          <w:spacing w:val="-6"/>
          <w:w w:val="105"/>
        </w:rPr>
        <w:t xml:space="preserve"> </w:t>
      </w:r>
      <w:r>
        <w:rPr>
          <w:w w:val="105"/>
        </w:rPr>
        <w:t>spread</w:t>
      </w:r>
      <w:r>
        <w:rPr>
          <w:spacing w:val="-7"/>
          <w:w w:val="105"/>
        </w:rPr>
        <w:t xml:space="preserve"> </w:t>
      </w:r>
      <w:r>
        <w:rPr>
          <w:w w:val="105"/>
        </w:rPr>
        <w:t>have</w:t>
      </w:r>
      <w:r>
        <w:rPr>
          <w:spacing w:val="-6"/>
          <w:w w:val="105"/>
        </w:rPr>
        <w:t xml:space="preserve"> </w:t>
      </w:r>
      <w:r>
        <w:rPr>
          <w:w w:val="105"/>
        </w:rPr>
        <w:t>had,</w:t>
      </w:r>
      <w:r>
        <w:rPr>
          <w:spacing w:val="-6"/>
          <w:w w:val="105"/>
        </w:rPr>
        <w:t xml:space="preserve"> </w:t>
      </w:r>
      <w:r>
        <w:rPr>
          <w:w w:val="105"/>
        </w:rPr>
        <w:t>and</w:t>
      </w:r>
      <w:r>
        <w:rPr>
          <w:spacing w:val="-7"/>
          <w:w w:val="105"/>
        </w:rPr>
        <w:t xml:space="preserve"> </w:t>
      </w:r>
      <w:r>
        <w:rPr>
          <w:w w:val="105"/>
        </w:rPr>
        <w:t>we</w:t>
      </w:r>
      <w:r>
        <w:rPr>
          <w:spacing w:val="-6"/>
          <w:w w:val="105"/>
        </w:rPr>
        <w:t xml:space="preserve"> </w:t>
      </w:r>
      <w:r>
        <w:rPr>
          <w:w w:val="105"/>
        </w:rPr>
        <w:t>expect</w:t>
      </w:r>
      <w:r>
        <w:rPr>
          <w:spacing w:val="-7"/>
          <w:w w:val="105"/>
        </w:rPr>
        <w:t xml:space="preserve"> </w:t>
      </w:r>
      <w:r>
        <w:rPr>
          <w:w w:val="105"/>
        </w:rPr>
        <w:t>will</w:t>
      </w:r>
      <w:r>
        <w:rPr>
          <w:spacing w:val="-6"/>
          <w:w w:val="105"/>
        </w:rPr>
        <w:t xml:space="preserve"> </w:t>
      </w:r>
      <w:r>
        <w:rPr>
          <w:w w:val="105"/>
        </w:rPr>
        <w:t>continue</w:t>
      </w:r>
      <w:r>
        <w:rPr>
          <w:spacing w:val="-7"/>
          <w:w w:val="105"/>
        </w:rPr>
        <w:t xml:space="preserve"> </w:t>
      </w:r>
      <w:r>
        <w:rPr>
          <w:w w:val="105"/>
        </w:rPr>
        <w:t>to</w:t>
      </w:r>
      <w:r>
        <w:rPr>
          <w:spacing w:val="-6"/>
          <w:w w:val="105"/>
        </w:rPr>
        <w:t xml:space="preserve"> </w:t>
      </w:r>
      <w:r>
        <w:rPr>
          <w:w w:val="105"/>
        </w:rPr>
        <w:t>have,</w:t>
      </w:r>
      <w:r>
        <w:rPr>
          <w:spacing w:val="-7"/>
          <w:w w:val="105"/>
        </w:rPr>
        <w:t xml:space="preserve"> </w:t>
      </w:r>
      <w:r>
        <w:rPr>
          <w:w w:val="105"/>
        </w:rPr>
        <w:t>certain</w:t>
      </w:r>
      <w:r>
        <w:rPr>
          <w:spacing w:val="-6"/>
          <w:w w:val="105"/>
        </w:rPr>
        <w:t xml:space="preserve"> </w:t>
      </w:r>
      <w:r>
        <w:rPr>
          <w:w w:val="105"/>
        </w:rPr>
        <w:t>negative</w:t>
      </w:r>
      <w:r>
        <w:rPr>
          <w:spacing w:val="-7"/>
          <w:w w:val="105"/>
        </w:rPr>
        <w:t xml:space="preserve"> </w:t>
      </w:r>
      <w:r>
        <w:rPr>
          <w:w w:val="105"/>
        </w:rPr>
        <w:t>impacts</w:t>
      </w:r>
      <w:r>
        <w:rPr>
          <w:spacing w:val="-6"/>
          <w:w w:val="105"/>
        </w:rPr>
        <w:t xml:space="preserve"> </w:t>
      </w:r>
      <w:r>
        <w:rPr>
          <w:w w:val="105"/>
        </w:rPr>
        <w:t>on</w:t>
      </w:r>
      <w:r>
        <w:rPr>
          <w:spacing w:val="-7"/>
          <w:w w:val="105"/>
        </w:rPr>
        <w:t xml:space="preserve"> </w:t>
      </w:r>
      <w:r>
        <w:rPr>
          <w:w w:val="105"/>
        </w:rPr>
        <w:t>our</w:t>
      </w:r>
      <w:r>
        <w:rPr>
          <w:spacing w:val="-6"/>
          <w:w w:val="105"/>
        </w:rPr>
        <w:t xml:space="preserve"> </w:t>
      </w:r>
      <w:r>
        <w:rPr>
          <w:w w:val="105"/>
        </w:rPr>
        <w:t>business</w:t>
      </w:r>
      <w:r>
        <w:rPr>
          <w:spacing w:val="-6"/>
          <w:w w:val="105"/>
        </w:rPr>
        <w:t xml:space="preserve"> </w:t>
      </w:r>
      <w:r>
        <w:rPr>
          <w:w w:val="105"/>
        </w:rPr>
        <w:t xml:space="preserve">including, without </w:t>
      </w:r>
      <w:r>
        <w:rPr>
          <w:w w:val="105"/>
        </w:rPr>
        <w:t>limitation, the</w:t>
      </w:r>
      <w:r>
        <w:rPr>
          <w:spacing w:val="-4"/>
          <w:w w:val="105"/>
        </w:rPr>
        <w:t xml:space="preserve"> </w:t>
      </w:r>
      <w:r>
        <w:rPr>
          <w:w w:val="105"/>
        </w:rPr>
        <w:t>following:</w:t>
      </w:r>
    </w:p>
    <w:p w14:paraId="1196F288" w14:textId="77777777" w:rsidR="004304EB" w:rsidRDefault="000856F8">
      <w:pPr>
        <w:pStyle w:val="a4"/>
        <w:numPr>
          <w:ilvl w:val="0"/>
          <w:numId w:val="11"/>
        </w:numPr>
        <w:tabs>
          <w:tab w:val="left" w:pos="721"/>
          <w:tab w:val="left" w:pos="722"/>
        </w:tabs>
        <w:spacing w:before="122" w:line="249" w:lineRule="auto"/>
        <w:ind w:left="722" w:right="124"/>
        <w:rPr>
          <w:sz w:val="15"/>
        </w:rPr>
      </w:pPr>
      <w:r>
        <w:rPr>
          <w:w w:val="105"/>
          <w:sz w:val="15"/>
        </w:rPr>
        <w:t>We</w:t>
      </w:r>
      <w:r>
        <w:rPr>
          <w:spacing w:val="-6"/>
          <w:w w:val="105"/>
          <w:sz w:val="15"/>
        </w:rPr>
        <w:t xml:space="preserve"> </w:t>
      </w:r>
      <w:r>
        <w:rPr>
          <w:w w:val="105"/>
          <w:sz w:val="15"/>
        </w:rPr>
        <w:t>have</w:t>
      </w:r>
      <w:r>
        <w:rPr>
          <w:spacing w:val="-5"/>
          <w:w w:val="105"/>
          <w:sz w:val="15"/>
        </w:rPr>
        <w:t xml:space="preserve"> </w:t>
      </w:r>
      <w:r>
        <w:rPr>
          <w:w w:val="105"/>
          <w:sz w:val="15"/>
        </w:rPr>
        <w:t>experienced</w:t>
      </w:r>
      <w:r>
        <w:rPr>
          <w:spacing w:val="-6"/>
          <w:w w:val="105"/>
          <w:sz w:val="15"/>
        </w:rPr>
        <w:t xml:space="preserve"> </w:t>
      </w:r>
      <w:r>
        <w:rPr>
          <w:w w:val="105"/>
          <w:sz w:val="15"/>
        </w:rPr>
        <w:t>a</w:t>
      </w:r>
      <w:r>
        <w:rPr>
          <w:spacing w:val="-5"/>
          <w:w w:val="105"/>
          <w:sz w:val="15"/>
        </w:rPr>
        <w:t xml:space="preserve"> </w:t>
      </w:r>
      <w:r>
        <w:rPr>
          <w:w w:val="105"/>
          <w:sz w:val="15"/>
        </w:rPr>
        <w:t>decrease</w:t>
      </w:r>
      <w:r>
        <w:rPr>
          <w:spacing w:val="-6"/>
          <w:w w:val="105"/>
          <w:sz w:val="15"/>
        </w:rPr>
        <w:t xml:space="preserve"> </w:t>
      </w:r>
      <w:r>
        <w:rPr>
          <w:w w:val="105"/>
          <w:sz w:val="15"/>
        </w:rPr>
        <w:t>in</w:t>
      </w:r>
      <w:r>
        <w:rPr>
          <w:spacing w:val="-5"/>
          <w:w w:val="105"/>
          <w:sz w:val="15"/>
        </w:rPr>
        <w:t xml:space="preserve"> </w:t>
      </w:r>
      <w:r>
        <w:rPr>
          <w:w w:val="105"/>
          <w:sz w:val="15"/>
        </w:rPr>
        <w:t>sales</w:t>
      </w:r>
      <w:r>
        <w:rPr>
          <w:spacing w:val="-5"/>
          <w:w w:val="105"/>
          <w:sz w:val="15"/>
        </w:rPr>
        <w:t xml:space="preserve"> </w:t>
      </w:r>
      <w:r>
        <w:rPr>
          <w:w w:val="105"/>
          <w:sz w:val="15"/>
        </w:rPr>
        <w:t>of</w:t>
      </w:r>
      <w:r>
        <w:rPr>
          <w:spacing w:val="-6"/>
          <w:w w:val="105"/>
          <w:sz w:val="15"/>
        </w:rPr>
        <w:t xml:space="preserve"> </w:t>
      </w:r>
      <w:r>
        <w:rPr>
          <w:w w:val="105"/>
          <w:sz w:val="15"/>
        </w:rPr>
        <w:t>certain</w:t>
      </w:r>
      <w:r>
        <w:rPr>
          <w:spacing w:val="-5"/>
          <w:w w:val="105"/>
          <w:sz w:val="15"/>
        </w:rPr>
        <w:t xml:space="preserve"> </w:t>
      </w:r>
      <w:r>
        <w:rPr>
          <w:w w:val="105"/>
          <w:sz w:val="15"/>
        </w:rPr>
        <w:t>of</w:t>
      </w:r>
      <w:r>
        <w:rPr>
          <w:spacing w:val="-6"/>
          <w:w w:val="105"/>
          <w:sz w:val="15"/>
        </w:rPr>
        <w:t xml:space="preserve"> </w:t>
      </w:r>
      <w:r>
        <w:rPr>
          <w:w w:val="105"/>
          <w:sz w:val="15"/>
        </w:rPr>
        <w:t>our</w:t>
      </w:r>
      <w:r>
        <w:rPr>
          <w:spacing w:val="-5"/>
          <w:w w:val="105"/>
          <w:sz w:val="15"/>
        </w:rPr>
        <w:t xml:space="preserve"> </w:t>
      </w:r>
      <w:r>
        <w:rPr>
          <w:w w:val="105"/>
          <w:sz w:val="15"/>
        </w:rPr>
        <w:t>products</w:t>
      </w:r>
      <w:r>
        <w:rPr>
          <w:spacing w:val="-5"/>
          <w:w w:val="105"/>
          <w:sz w:val="15"/>
        </w:rPr>
        <w:t xml:space="preserve"> </w:t>
      </w:r>
      <w:r>
        <w:rPr>
          <w:w w:val="105"/>
          <w:sz w:val="15"/>
        </w:rPr>
        <w:t>in</w:t>
      </w:r>
      <w:r>
        <w:rPr>
          <w:spacing w:val="-6"/>
          <w:w w:val="105"/>
          <w:sz w:val="15"/>
        </w:rPr>
        <w:t xml:space="preserve"> </w:t>
      </w:r>
      <w:r>
        <w:rPr>
          <w:w w:val="105"/>
          <w:sz w:val="15"/>
        </w:rPr>
        <w:t>markets</w:t>
      </w:r>
      <w:r>
        <w:rPr>
          <w:spacing w:val="-5"/>
          <w:w w:val="105"/>
          <w:sz w:val="15"/>
        </w:rPr>
        <w:t xml:space="preserve"> </w:t>
      </w:r>
      <w:r>
        <w:rPr>
          <w:w w:val="105"/>
          <w:sz w:val="15"/>
        </w:rPr>
        <w:t>around</w:t>
      </w:r>
      <w:r>
        <w:rPr>
          <w:spacing w:val="-6"/>
          <w:w w:val="105"/>
          <w:sz w:val="15"/>
        </w:rPr>
        <w:t xml:space="preserve"> </w:t>
      </w:r>
      <w:r>
        <w:rPr>
          <w:w w:val="105"/>
          <w:sz w:val="15"/>
        </w:rPr>
        <w:t>the</w:t>
      </w:r>
      <w:r>
        <w:rPr>
          <w:spacing w:val="-5"/>
          <w:w w:val="105"/>
          <w:sz w:val="15"/>
        </w:rPr>
        <w:t xml:space="preserve"> </w:t>
      </w:r>
      <w:r>
        <w:rPr>
          <w:w w:val="105"/>
          <w:sz w:val="15"/>
        </w:rPr>
        <w:t>world</w:t>
      </w:r>
      <w:r>
        <w:rPr>
          <w:spacing w:val="-5"/>
          <w:w w:val="105"/>
          <w:sz w:val="15"/>
        </w:rPr>
        <w:t xml:space="preserve"> </w:t>
      </w:r>
      <w:r>
        <w:rPr>
          <w:w w:val="105"/>
          <w:sz w:val="15"/>
        </w:rPr>
        <w:t>that</w:t>
      </w:r>
      <w:r>
        <w:rPr>
          <w:spacing w:val="-6"/>
          <w:w w:val="105"/>
          <w:sz w:val="15"/>
        </w:rPr>
        <w:t xml:space="preserve"> </w:t>
      </w:r>
      <w:r>
        <w:rPr>
          <w:w w:val="105"/>
          <w:sz w:val="15"/>
        </w:rPr>
        <w:t>have</w:t>
      </w:r>
      <w:r>
        <w:rPr>
          <w:spacing w:val="-5"/>
          <w:w w:val="105"/>
          <w:sz w:val="15"/>
        </w:rPr>
        <w:t xml:space="preserve"> </w:t>
      </w:r>
      <w:r>
        <w:rPr>
          <w:w w:val="105"/>
          <w:sz w:val="15"/>
        </w:rPr>
        <w:t>been</w:t>
      </w:r>
      <w:r>
        <w:rPr>
          <w:spacing w:val="-6"/>
          <w:w w:val="105"/>
          <w:sz w:val="15"/>
        </w:rPr>
        <w:t xml:space="preserve"> </w:t>
      </w:r>
      <w:r>
        <w:rPr>
          <w:w w:val="105"/>
          <w:sz w:val="15"/>
        </w:rPr>
        <w:t>affected</w:t>
      </w:r>
      <w:r>
        <w:rPr>
          <w:spacing w:val="-5"/>
          <w:w w:val="105"/>
          <w:sz w:val="15"/>
        </w:rPr>
        <w:t xml:space="preserve"> </w:t>
      </w:r>
      <w:r>
        <w:rPr>
          <w:w w:val="105"/>
          <w:sz w:val="15"/>
        </w:rPr>
        <w:t>by</w:t>
      </w:r>
      <w:r>
        <w:rPr>
          <w:spacing w:val="-5"/>
          <w:w w:val="105"/>
          <w:sz w:val="15"/>
        </w:rPr>
        <w:t xml:space="preserve"> </w:t>
      </w:r>
      <w:r>
        <w:rPr>
          <w:w w:val="105"/>
          <w:sz w:val="15"/>
        </w:rPr>
        <w:t>the</w:t>
      </w:r>
      <w:r>
        <w:rPr>
          <w:spacing w:val="-6"/>
          <w:w w:val="105"/>
          <w:sz w:val="15"/>
        </w:rPr>
        <w:t xml:space="preserve"> </w:t>
      </w:r>
      <w:r>
        <w:rPr>
          <w:w w:val="105"/>
          <w:sz w:val="15"/>
        </w:rPr>
        <w:t>COVID-19</w:t>
      </w:r>
      <w:r>
        <w:rPr>
          <w:spacing w:val="-5"/>
          <w:w w:val="105"/>
          <w:sz w:val="15"/>
        </w:rPr>
        <w:t xml:space="preserve"> </w:t>
      </w:r>
      <w:r>
        <w:rPr>
          <w:w w:val="105"/>
          <w:sz w:val="15"/>
        </w:rPr>
        <w:t>pandemic.</w:t>
      </w:r>
      <w:r>
        <w:rPr>
          <w:spacing w:val="-6"/>
          <w:w w:val="105"/>
          <w:sz w:val="15"/>
        </w:rPr>
        <w:t xml:space="preserve"> </w:t>
      </w:r>
      <w:r>
        <w:rPr>
          <w:w w:val="105"/>
          <w:sz w:val="15"/>
        </w:rPr>
        <w:t>In</w:t>
      </w:r>
      <w:r>
        <w:rPr>
          <w:spacing w:val="-5"/>
          <w:w w:val="105"/>
          <w:sz w:val="15"/>
        </w:rPr>
        <w:t xml:space="preserve"> </w:t>
      </w:r>
      <w:r>
        <w:rPr>
          <w:w w:val="105"/>
          <w:sz w:val="15"/>
        </w:rPr>
        <w:t>particular,</w:t>
      </w:r>
      <w:r>
        <w:rPr>
          <w:spacing w:val="-5"/>
          <w:w w:val="105"/>
          <w:sz w:val="15"/>
        </w:rPr>
        <w:t xml:space="preserve"> </w:t>
      </w:r>
      <w:r>
        <w:rPr>
          <w:w w:val="105"/>
          <w:sz w:val="15"/>
        </w:rPr>
        <w:t>sales of</w:t>
      </w:r>
      <w:r>
        <w:rPr>
          <w:spacing w:val="-9"/>
          <w:w w:val="105"/>
          <w:sz w:val="15"/>
        </w:rPr>
        <w:t xml:space="preserve"> </w:t>
      </w:r>
      <w:r>
        <w:rPr>
          <w:w w:val="105"/>
          <w:sz w:val="15"/>
        </w:rPr>
        <w:t>our</w:t>
      </w:r>
      <w:r>
        <w:rPr>
          <w:spacing w:val="-9"/>
          <w:w w:val="105"/>
          <w:sz w:val="15"/>
        </w:rPr>
        <w:t xml:space="preserve"> </w:t>
      </w:r>
      <w:r>
        <w:rPr>
          <w:w w:val="105"/>
          <w:sz w:val="15"/>
        </w:rPr>
        <w:t>products</w:t>
      </w:r>
      <w:r>
        <w:rPr>
          <w:spacing w:val="-8"/>
          <w:w w:val="105"/>
          <w:sz w:val="15"/>
        </w:rPr>
        <w:t xml:space="preserve"> </w:t>
      </w:r>
      <w:r>
        <w:rPr>
          <w:w w:val="105"/>
          <w:sz w:val="15"/>
        </w:rPr>
        <w:t>in</w:t>
      </w:r>
      <w:r>
        <w:rPr>
          <w:spacing w:val="-9"/>
          <w:w w:val="105"/>
          <w:sz w:val="15"/>
        </w:rPr>
        <w:t xml:space="preserve"> </w:t>
      </w:r>
      <w:r>
        <w:rPr>
          <w:w w:val="105"/>
          <w:sz w:val="15"/>
        </w:rPr>
        <w:t>the</w:t>
      </w:r>
      <w:r>
        <w:rPr>
          <w:spacing w:val="-8"/>
          <w:w w:val="105"/>
          <w:sz w:val="15"/>
        </w:rPr>
        <w:t xml:space="preserve"> </w:t>
      </w:r>
      <w:r>
        <w:rPr>
          <w:w w:val="105"/>
          <w:sz w:val="15"/>
        </w:rPr>
        <w:t>away-from-home</w:t>
      </w:r>
      <w:r>
        <w:rPr>
          <w:spacing w:val="-9"/>
          <w:w w:val="105"/>
          <w:sz w:val="15"/>
        </w:rPr>
        <w:t xml:space="preserve"> </w:t>
      </w:r>
      <w:r>
        <w:rPr>
          <w:w w:val="105"/>
          <w:sz w:val="15"/>
        </w:rPr>
        <w:t>channels</w:t>
      </w:r>
      <w:r>
        <w:rPr>
          <w:spacing w:val="-8"/>
          <w:w w:val="105"/>
          <w:sz w:val="15"/>
        </w:rPr>
        <w:t xml:space="preserve"> </w:t>
      </w:r>
      <w:r>
        <w:rPr>
          <w:w w:val="105"/>
          <w:sz w:val="15"/>
        </w:rPr>
        <w:t>have</w:t>
      </w:r>
      <w:r>
        <w:rPr>
          <w:spacing w:val="-9"/>
          <w:w w:val="105"/>
          <w:sz w:val="15"/>
        </w:rPr>
        <w:t xml:space="preserve"> </w:t>
      </w:r>
      <w:r>
        <w:rPr>
          <w:w w:val="105"/>
          <w:sz w:val="15"/>
        </w:rPr>
        <w:t>been</w:t>
      </w:r>
      <w:r>
        <w:rPr>
          <w:spacing w:val="-8"/>
          <w:w w:val="105"/>
          <w:sz w:val="15"/>
        </w:rPr>
        <w:t xml:space="preserve"> </w:t>
      </w:r>
      <w:r>
        <w:rPr>
          <w:w w:val="105"/>
          <w:sz w:val="15"/>
        </w:rPr>
        <w:t>significantly</w:t>
      </w:r>
      <w:r>
        <w:rPr>
          <w:spacing w:val="-9"/>
          <w:w w:val="105"/>
          <w:sz w:val="15"/>
        </w:rPr>
        <w:t xml:space="preserve"> </w:t>
      </w:r>
      <w:r>
        <w:rPr>
          <w:w w:val="105"/>
          <w:sz w:val="15"/>
        </w:rPr>
        <w:t>negatively</w:t>
      </w:r>
      <w:r>
        <w:rPr>
          <w:spacing w:val="-9"/>
          <w:w w:val="105"/>
          <w:sz w:val="15"/>
        </w:rPr>
        <w:t xml:space="preserve"> </w:t>
      </w:r>
      <w:r>
        <w:rPr>
          <w:w w:val="105"/>
          <w:sz w:val="15"/>
        </w:rPr>
        <w:t>affected</w:t>
      </w:r>
      <w:r>
        <w:rPr>
          <w:spacing w:val="-8"/>
          <w:w w:val="105"/>
          <w:sz w:val="15"/>
        </w:rPr>
        <w:t xml:space="preserve"> </w:t>
      </w:r>
      <w:r>
        <w:rPr>
          <w:w w:val="105"/>
          <w:sz w:val="15"/>
        </w:rPr>
        <w:t>by</w:t>
      </w:r>
      <w:r>
        <w:rPr>
          <w:spacing w:val="-9"/>
          <w:w w:val="105"/>
          <w:sz w:val="15"/>
        </w:rPr>
        <w:t xml:space="preserve"> </w:t>
      </w:r>
      <w:r>
        <w:rPr>
          <w:w w:val="105"/>
          <w:sz w:val="15"/>
        </w:rPr>
        <w:t>shelter-in-place</w:t>
      </w:r>
      <w:r>
        <w:rPr>
          <w:spacing w:val="-8"/>
          <w:w w:val="105"/>
          <w:sz w:val="15"/>
        </w:rPr>
        <w:t xml:space="preserve"> </w:t>
      </w:r>
      <w:r>
        <w:rPr>
          <w:w w:val="105"/>
          <w:sz w:val="15"/>
        </w:rPr>
        <w:t>regulations</w:t>
      </w:r>
      <w:r>
        <w:rPr>
          <w:spacing w:val="-9"/>
          <w:w w:val="105"/>
          <w:sz w:val="15"/>
        </w:rPr>
        <w:t xml:space="preserve"> </w:t>
      </w:r>
      <w:r>
        <w:rPr>
          <w:w w:val="105"/>
          <w:sz w:val="15"/>
        </w:rPr>
        <w:t>or</w:t>
      </w:r>
      <w:r>
        <w:rPr>
          <w:spacing w:val="-8"/>
          <w:w w:val="105"/>
          <w:sz w:val="15"/>
        </w:rPr>
        <w:t xml:space="preserve"> </w:t>
      </w:r>
      <w:r>
        <w:rPr>
          <w:w w:val="105"/>
          <w:sz w:val="15"/>
        </w:rPr>
        <w:t>recommendations,</w:t>
      </w:r>
      <w:r>
        <w:rPr>
          <w:spacing w:val="-9"/>
          <w:w w:val="105"/>
          <w:sz w:val="15"/>
        </w:rPr>
        <w:t xml:space="preserve"> </w:t>
      </w:r>
      <w:r>
        <w:rPr>
          <w:w w:val="105"/>
          <w:sz w:val="15"/>
        </w:rPr>
        <w:t>closings</w:t>
      </w:r>
      <w:r>
        <w:rPr>
          <w:spacing w:val="-8"/>
          <w:w w:val="105"/>
          <w:sz w:val="15"/>
        </w:rPr>
        <w:t xml:space="preserve"> </w:t>
      </w:r>
      <w:r>
        <w:rPr>
          <w:w w:val="105"/>
          <w:sz w:val="15"/>
        </w:rPr>
        <w:t>of</w:t>
      </w:r>
      <w:r>
        <w:rPr>
          <w:spacing w:val="-9"/>
          <w:w w:val="105"/>
          <w:sz w:val="15"/>
        </w:rPr>
        <w:t xml:space="preserve"> </w:t>
      </w:r>
      <w:r>
        <w:rPr>
          <w:w w:val="105"/>
          <w:sz w:val="15"/>
        </w:rPr>
        <w:t>restaurants and</w:t>
      </w:r>
      <w:r>
        <w:rPr>
          <w:spacing w:val="-7"/>
          <w:w w:val="105"/>
          <w:sz w:val="15"/>
        </w:rPr>
        <w:t xml:space="preserve"> </w:t>
      </w:r>
      <w:r>
        <w:rPr>
          <w:w w:val="105"/>
          <w:sz w:val="15"/>
        </w:rPr>
        <w:t>cancellations</w:t>
      </w:r>
      <w:r>
        <w:rPr>
          <w:spacing w:val="-6"/>
          <w:w w:val="105"/>
          <w:sz w:val="15"/>
        </w:rPr>
        <w:t xml:space="preserve"> </w:t>
      </w:r>
      <w:r>
        <w:rPr>
          <w:w w:val="105"/>
          <w:sz w:val="15"/>
        </w:rPr>
        <w:t>of</w:t>
      </w:r>
      <w:r>
        <w:rPr>
          <w:spacing w:val="-7"/>
          <w:w w:val="105"/>
          <w:sz w:val="15"/>
        </w:rPr>
        <w:t xml:space="preserve"> </w:t>
      </w:r>
      <w:r>
        <w:rPr>
          <w:w w:val="105"/>
          <w:sz w:val="15"/>
        </w:rPr>
        <w:t>major</w:t>
      </w:r>
      <w:r>
        <w:rPr>
          <w:spacing w:val="-6"/>
          <w:w w:val="105"/>
          <w:sz w:val="15"/>
        </w:rPr>
        <w:t xml:space="preserve"> </w:t>
      </w:r>
      <w:r>
        <w:rPr>
          <w:w w:val="105"/>
          <w:sz w:val="15"/>
        </w:rPr>
        <w:t>sporting</w:t>
      </w:r>
      <w:r>
        <w:rPr>
          <w:spacing w:val="-7"/>
          <w:w w:val="105"/>
          <w:sz w:val="15"/>
        </w:rPr>
        <w:t xml:space="preserve"> </w:t>
      </w:r>
      <w:r>
        <w:rPr>
          <w:w w:val="105"/>
          <w:sz w:val="15"/>
        </w:rPr>
        <w:t>and</w:t>
      </w:r>
      <w:r>
        <w:rPr>
          <w:spacing w:val="-6"/>
          <w:w w:val="105"/>
          <w:sz w:val="15"/>
        </w:rPr>
        <w:t xml:space="preserve"> </w:t>
      </w:r>
      <w:r>
        <w:rPr>
          <w:w w:val="105"/>
          <w:sz w:val="15"/>
        </w:rPr>
        <w:t>other</w:t>
      </w:r>
      <w:r>
        <w:rPr>
          <w:spacing w:val="-7"/>
          <w:w w:val="105"/>
          <w:sz w:val="15"/>
        </w:rPr>
        <w:t xml:space="preserve"> </w:t>
      </w:r>
      <w:r>
        <w:rPr>
          <w:w w:val="105"/>
          <w:sz w:val="15"/>
        </w:rPr>
        <w:t>events</w:t>
      </w:r>
      <w:r>
        <w:rPr>
          <w:spacing w:val="-6"/>
          <w:w w:val="105"/>
          <w:sz w:val="15"/>
        </w:rPr>
        <w:t xml:space="preserve"> </w:t>
      </w:r>
      <w:r>
        <w:rPr>
          <w:w w:val="105"/>
          <w:sz w:val="15"/>
        </w:rPr>
        <w:t>that</w:t>
      </w:r>
      <w:r>
        <w:rPr>
          <w:spacing w:val="-7"/>
          <w:w w:val="105"/>
          <w:sz w:val="15"/>
        </w:rPr>
        <w:t xml:space="preserve"> </w:t>
      </w:r>
      <w:r>
        <w:rPr>
          <w:w w:val="105"/>
          <w:sz w:val="15"/>
        </w:rPr>
        <w:t>were</w:t>
      </w:r>
      <w:r>
        <w:rPr>
          <w:spacing w:val="-6"/>
          <w:w w:val="105"/>
          <w:sz w:val="15"/>
        </w:rPr>
        <w:t xml:space="preserve"> </w:t>
      </w:r>
      <w:r>
        <w:rPr>
          <w:w w:val="105"/>
          <w:sz w:val="15"/>
        </w:rPr>
        <w:t>imposed</w:t>
      </w:r>
      <w:r>
        <w:rPr>
          <w:spacing w:val="-7"/>
          <w:w w:val="105"/>
          <w:sz w:val="15"/>
        </w:rPr>
        <w:t xml:space="preserve"> </w:t>
      </w:r>
      <w:r>
        <w:rPr>
          <w:w w:val="105"/>
          <w:sz w:val="15"/>
        </w:rPr>
        <w:t>as</w:t>
      </w:r>
      <w:r>
        <w:rPr>
          <w:spacing w:val="-6"/>
          <w:w w:val="105"/>
          <w:sz w:val="15"/>
        </w:rPr>
        <w:t xml:space="preserve"> </w:t>
      </w:r>
      <w:r>
        <w:rPr>
          <w:w w:val="105"/>
          <w:sz w:val="15"/>
        </w:rPr>
        <w:t>a</w:t>
      </w:r>
      <w:r>
        <w:rPr>
          <w:spacing w:val="-7"/>
          <w:w w:val="105"/>
          <w:sz w:val="15"/>
        </w:rPr>
        <w:t xml:space="preserve"> </w:t>
      </w:r>
      <w:r>
        <w:rPr>
          <w:w w:val="105"/>
          <w:sz w:val="15"/>
        </w:rPr>
        <w:t>result</w:t>
      </w:r>
      <w:r>
        <w:rPr>
          <w:spacing w:val="-6"/>
          <w:w w:val="105"/>
          <w:sz w:val="15"/>
        </w:rPr>
        <w:t xml:space="preserve"> </w:t>
      </w:r>
      <w:r>
        <w:rPr>
          <w:w w:val="105"/>
          <w:sz w:val="15"/>
        </w:rPr>
        <w:t>of</w:t>
      </w:r>
      <w:r>
        <w:rPr>
          <w:spacing w:val="-7"/>
          <w:w w:val="105"/>
          <w:sz w:val="15"/>
        </w:rPr>
        <w:t xml:space="preserve"> </w:t>
      </w:r>
      <w:r>
        <w:rPr>
          <w:w w:val="105"/>
          <w:sz w:val="15"/>
        </w:rPr>
        <w:t>the</w:t>
      </w:r>
      <w:r>
        <w:rPr>
          <w:spacing w:val="-6"/>
          <w:w w:val="105"/>
          <w:sz w:val="15"/>
        </w:rPr>
        <w:t xml:space="preserve"> </w:t>
      </w:r>
      <w:r>
        <w:rPr>
          <w:w w:val="105"/>
          <w:sz w:val="15"/>
        </w:rPr>
        <w:t>initial</w:t>
      </w:r>
      <w:r>
        <w:rPr>
          <w:spacing w:val="-7"/>
          <w:w w:val="105"/>
          <w:sz w:val="15"/>
        </w:rPr>
        <w:t xml:space="preserve"> </w:t>
      </w:r>
      <w:r>
        <w:rPr>
          <w:w w:val="105"/>
          <w:sz w:val="15"/>
        </w:rPr>
        <w:t>COVID-19</w:t>
      </w:r>
      <w:r>
        <w:rPr>
          <w:spacing w:val="-6"/>
          <w:w w:val="105"/>
          <w:sz w:val="15"/>
        </w:rPr>
        <w:t xml:space="preserve"> </w:t>
      </w:r>
      <w:r>
        <w:rPr>
          <w:w w:val="105"/>
          <w:sz w:val="15"/>
        </w:rPr>
        <w:t>outbreak.</w:t>
      </w:r>
      <w:r>
        <w:rPr>
          <w:spacing w:val="-7"/>
          <w:w w:val="105"/>
          <w:sz w:val="15"/>
        </w:rPr>
        <w:t xml:space="preserve"> </w:t>
      </w:r>
      <w:r>
        <w:rPr>
          <w:w w:val="105"/>
          <w:sz w:val="15"/>
        </w:rPr>
        <w:t>While</w:t>
      </w:r>
      <w:r>
        <w:rPr>
          <w:spacing w:val="-6"/>
          <w:w w:val="105"/>
          <w:sz w:val="15"/>
        </w:rPr>
        <w:t xml:space="preserve"> </w:t>
      </w:r>
      <w:r>
        <w:rPr>
          <w:w w:val="105"/>
          <w:sz w:val="15"/>
        </w:rPr>
        <w:t>some</w:t>
      </w:r>
      <w:r>
        <w:rPr>
          <w:spacing w:val="-7"/>
          <w:w w:val="105"/>
          <w:sz w:val="15"/>
        </w:rPr>
        <w:t xml:space="preserve"> </w:t>
      </w:r>
      <w:r>
        <w:rPr>
          <w:w w:val="105"/>
          <w:sz w:val="15"/>
        </w:rPr>
        <w:t>of</w:t>
      </w:r>
      <w:r>
        <w:rPr>
          <w:spacing w:val="-6"/>
          <w:w w:val="105"/>
          <w:sz w:val="15"/>
        </w:rPr>
        <w:t xml:space="preserve"> </w:t>
      </w:r>
      <w:r>
        <w:rPr>
          <w:w w:val="105"/>
          <w:sz w:val="15"/>
        </w:rPr>
        <w:t>these</w:t>
      </w:r>
      <w:r>
        <w:rPr>
          <w:spacing w:val="-7"/>
          <w:w w:val="105"/>
          <w:sz w:val="15"/>
        </w:rPr>
        <w:t xml:space="preserve"> </w:t>
      </w:r>
      <w:r>
        <w:rPr>
          <w:w w:val="105"/>
          <w:sz w:val="15"/>
        </w:rPr>
        <w:t>restrictions</w:t>
      </w:r>
      <w:r>
        <w:rPr>
          <w:spacing w:val="-6"/>
          <w:w w:val="105"/>
          <w:sz w:val="15"/>
        </w:rPr>
        <w:t xml:space="preserve"> </w:t>
      </w:r>
      <w:r>
        <w:rPr>
          <w:w w:val="105"/>
          <w:sz w:val="15"/>
        </w:rPr>
        <w:t>have</w:t>
      </w:r>
      <w:r>
        <w:rPr>
          <w:spacing w:val="-7"/>
          <w:w w:val="105"/>
          <w:sz w:val="15"/>
        </w:rPr>
        <w:t xml:space="preserve"> </w:t>
      </w:r>
      <w:r>
        <w:rPr>
          <w:w w:val="105"/>
          <w:sz w:val="15"/>
        </w:rPr>
        <w:t>been</w:t>
      </w:r>
      <w:r>
        <w:rPr>
          <w:spacing w:val="-6"/>
          <w:w w:val="105"/>
          <w:sz w:val="15"/>
        </w:rPr>
        <w:t xml:space="preserve"> </w:t>
      </w:r>
      <w:r>
        <w:rPr>
          <w:w w:val="105"/>
          <w:sz w:val="15"/>
        </w:rPr>
        <w:t>lifted</w:t>
      </w:r>
      <w:r>
        <w:rPr>
          <w:spacing w:val="-7"/>
          <w:w w:val="105"/>
          <w:sz w:val="15"/>
        </w:rPr>
        <w:t xml:space="preserve"> </w:t>
      </w:r>
      <w:r>
        <w:rPr>
          <w:w w:val="105"/>
          <w:sz w:val="15"/>
        </w:rPr>
        <w:t>or eased in many jurisdictions as the rates of COVID-19 infections have decreased or stabilized, resurgence of the pandemic in some markets has slowed the reopening process. If COVID-19 infection trends continue to reverse and</w:t>
      </w:r>
      <w:r>
        <w:rPr>
          <w:w w:val="105"/>
          <w:sz w:val="15"/>
        </w:rPr>
        <w:t xml:space="preserve"> the pandemic intensifies and expands geographically, its negative impacts on our sales could be more prolonged</w:t>
      </w:r>
      <w:r>
        <w:rPr>
          <w:spacing w:val="-8"/>
          <w:w w:val="105"/>
          <w:sz w:val="15"/>
        </w:rPr>
        <w:t xml:space="preserve"> </w:t>
      </w:r>
      <w:r>
        <w:rPr>
          <w:w w:val="105"/>
          <w:sz w:val="15"/>
        </w:rPr>
        <w:t>and</w:t>
      </w:r>
      <w:r>
        <w:rPr>
          <w:spacing w:val="-7"/>
          <w:w w:val="105"/>
          <w:sz w:val="15"/>
        </w:rPr>
        <w:t xml:space="preserve"> </w:t>
      </w:r>
      <w:r>
        <w:rPr>
          <w:w w:val="105"/>
          <w:sz w:val="15"/>
        </w:rPr>
        <w:t>may</w:t>
      </w:r>
      <w:r>
        <w:rPr>
          <w:spacing w:val="-7"/>
          <w:w w:val="105"/>
          <w:sz w:val="15"/>
        </w:rPr>
        <w:t xml:space="preserve"> </w:t>
      </w:r>
      <w:r>
        <w:rPr>
          <w:w w:val="105"/>
          <w:sz w:val="15"/>
        </w:rPr>
        <w:t>become</w:t>
      </w:r>
      <w:r>
        <w:rPr>
          <w:spacing w:val="-8"/>
          <w:w w:val="105"/>
          <w:sz w:val="15"/>
        </w:rPr>
        <w:t xml:space="preserve"> </w:t>
      </w:r>
      <w:r>
        <w:rPr>
          <w:w w:val="105"/>
          <w:sz w:val="15"/>
        </w:rPr>
        <w:t>more</w:t>
      </w:r>
      <w:r>
        <w:rPr>
          <w:spacing w:val="-7"/>
          <w:w w:val="105"/>
          <w:sz w:val="15"/>
        </w:rPr>
        <w:t xml:space="preserve"> </w:t>
      </w:r>
      <w:r>
        <w:rPr>
          <w:w w:val="105"/>
          <w:sz w:val="15"/>
        </w:rPr>
        <w:t>severe.</w:t>
      </w:r>
      <w:r>
        <w:rPr>
          <w:spacing w:val="-7"/>
          <w:w w:val="105"/>
          <w:sz w:val="15"/>
        </w:rPr>
        <w:t xml:space="preserve"> </w:t>
      </w:r>
      <w:r>
        <w:rPr>
          <w:w w:val="105"/>
          <w:sz w:val="15"/>
        </w:rPr>
        <w:t>While</w:t>
      </w:r>
      <w:r>
        <w:rPr>
          <w:spacing w:val="-7"/>
          <w:w w:val="105"/>
          <w:sz w:val="15"/>
        </w:rPr>
        <w:t xml:space="preserve"> </w:t>
      </w:r>
      <w:r>
        <w:rPr>
          <w:w w:val="105"/>
          <w:sz w:val="15"/>
        </w:rPr>
        <w:t>we</w:t>
      </w:r>
      <w:r>
        <w:rPr>
          <w:spacing w:val="-8"/>
          <w:w w:val="105"/>
          <w:sz w:val="15"/>
        </w:rPr>
        <w:t xml:space="preserve"> </w:t>
      </w:r>
      <w:r>
        <w:rPr>
          <w:w w:val="105"/>
          <w:sz w:val="15"/>
        </w:rPr>
        <w:t>have</w:t>
      </w:r>
      <w:r>
        <w:rPr>
          <w:spacing w:val="-7"/>
          <w:w w:val="105"/>
          <w:sz w:val="15"/>
        </w:rPr>
        <w:t xml:space="preserve"> </w:t>
      </w:r>
      <w:r>
        <w:rPr>
          <w:w w:val="105"/>
          <w:sz w:val="15"/>
        </w:rPr>
        <w:t>initially</w:t>
      </w:r>
      <w:r>
        <w:rPr>
          <w:spacing w:val="-7"/>
          <w:w w:val="105"/>
          <w:sz w:val="15"/>
        </w:rPr>
        <w:t xml:space="preserve"> </w:t>
      </w:r>
      <w:r>
        <w:rPr>
          <w:w w:val="105"/>
          <w:sz w:val="15"/>
        </w:rPr>
        <w:t>experienced</w:t>
      </w:r>
      <w:r>
        <w:rPr>
          <w:spacing w:val="-7"/>
          <w:w w:val="105"/>
          <w:sz w:val="15"/>
        </w:rPr>
        <w:t xml:space="preserve"> </w:t>
      </w:r>
      <w:r>
        <w:rPr>
          <w:w w:val="105"/>
          <w:sz w:val="15"/>
        </w:rPr>
        <w:t>increased</w:t>
      </w:r>
      <w:r>
        <w:rPr>
          <w:spacing w:val="-8"/>
          <w:w w:val="105"/>
          <w:sz w:val="15"/>
        </w:rPr>
        <w:t xml:space="preserve"> </w:t>
      </w:r>
      <w:r>
        <w:rPr>
          <w:w w:val="105"/>
          <w:sz w:val="15"/>
        </w:rPr>
        <w:t>sales</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at-home</w:t>
      </w:r>
      <w:r>
        <w:rPr>
          <w:spacing w:val="-7"/>
          <w:w w:val="105"/>
          <w:sz w:val="15"/>
        </w:rPr>
        <w:t xml:space="preserve"> </w:t>
      </w:r>
      <w:r>
        <w:rPr>
          <w:w w:val="105"/>
          <w:sz w:val="15"/>
        </w:rPr>
        <w:t>channels</w:t>
      </w:r>
      <w:r>
        <w:rPr>
          <w:spacing w:val="-7"/>
          <w:w w:val="105"/>
          <w:sz w:val="15"/>
        </w:rPr>
        <w:t xml:space="preserve"> </w:t>
      </w:r>
      <w:r>
        <w:rPr>
          <w:w w:val="105"/>
          <w:sz w:val="15"/>
        </w:rPr>
        <w:t>from</w:t>
      </w:r>
      <w:r>
        <w:rPr>
          <w:spacing w:val="-7"/>
          <w:w w:val="105"/>
          <w:sz w:val="15"/>
        </w:rPr>
        <w:t xml:space="preserve"> </w:t>
      </w:r>
      <w:r>
        <w:rPr>
          <w:w w:val="105"/>
          <w:sz w:val="15"/>
        </w:rPr>
        <w:t>pantry</w:t>
      </w:r>
      <w:r>
        <w:rPr>
          <w:spacing w:val="-8"/>
          <w:w w:val="105"/>
          <w:sz w:val="15"/>
        </w:rPr>
        <w:t xml:space="preserve"> </w:t>
      </w:r>
      <w:r>
        <w:rPr>
          <w:w w:val="105"/>
          <w:sz w:val="15"/>
        </w:rPr>
        <w:t>loading</w:t>
      </w:r>
      <w:r>
        <w:rPr>
          <w:spacing w:val="-7"/>
          <w:w w:val="105"/>
          <w:sz w:val="15"/>
        </w:rPr>
        <w:t xml:space="preserve"> </w:t>
      </w:r>
      <w:r>
        <w:rPr>
          <w:w w:val="105"/>
          <w:sz w:val="15"/>
        </w:rPr>
        <w:t>as</w:t>
      </w:r>
      <w:r>
        <w:rPr>
          <w:spacing w:val="-7"/>
          <w:w w:val="105"/>
          <w:sz w:val="15"/>
        </w:rPr>
        <w:t xml:space="preserve"> </w:t>
      </w:r>
      <w:r>
        <w:rPr>
          <w:w w:val="105"/>
          <w:sz w:val="15"/>
        </w:rPr>
        <w:t>consumers</w:t>
      </w:r>
      <w:r>
        <w:rPr>
          <w:spacing w:val="-7"/>
          <w:w w:val="105"/>
          <w:sz w:val="15"/>
        </w:rPr>
        <w:t xml:space="preserve"> </w:t>
      </w:r>
      <w:r>
        <w:rPr>
          <w:w w:val="105"/>
          <w:sz w:val="15"/>
        </w:rPr>
        <w:t>have</w:t>
      </w:r>
      <w:r>
        <w:rPr>
          <w:spacing w:val="-8"/>
          <w:w w:val="105"/>
          <w:sz w:val="15"/>
        </w:rPr>
        <w:t xml:space="preserve"> </w:t>
      </w:r>
      <w:r>
        <w:rPr>
          <w:w w:val="105"/>
          <w:sz w:val="15"/>
        </w:rPr>
        <w:t>st</w:t>
      </w:r>
      <w:r>
        <w:rPr>
          <w:w w:val="105"/>
          <w:sz w:val="15"/>
        </w:rPr>
        <w:t>ocked</w:t>
      </w:r>
      <w:r>
        <w:rPr>
          <w:spacing w:val="-7"/>
          <w:w w:val="105"/>
          <w:sz w:val="15"/>
        </w:rPr>
        <w:t xml:space="preserve"> </w:t>
      </w:r>
      <w:r>
        <w:rPr>
          <w:w w:val="105"/>
          <w:sz w:val="15"/>
        </w:rPr>
        <w:t>up on</w:t>
      </w:r>
      <w:r>
        <w:rPr>
          <w:spacing w:val="-6"/>
          <w:w w:val="105"/>
          <w:sz w:val="15"/>
        </w:rPr>
        <w:t xml:space="preserve"> </w:t>
      </w:r>
      <w:r>
        <w:rPr>
          <w:w w:val="105"/>
          <w:sz w:val="15"/>
        </w:rPr>
        <w:t>certain</w:t>
      </w:r>
      <w:r>
        <w:rPr>
          <w:spacing w:val="-6"/>
          <w:w w:val="105"/>
          <w:sz w:val="15"/>
        </w:rPr>
        <w:t xml:space="preserve"> </w:t>
      </w:r>
      <w:r>
        <w:rPr>
          <w:w w:val="105"/>
          <w:sz w:val="15"/>
        </w:rPr>
        <w:t>of</w:t>
      </w:r>
      <w:r>
        <w:rPr>
          <w:spacing w:val="-6"/>
          <w:w w:val="105"/>
          <w:sz w:val="15"/>
        </w:rPr>
        <w:t xml:space="preserve"> </w:t>
      </w:r>
      <w:r>
        <w:rPr>
          <w:w w:val="105"/>
          <w:sz w:val="15"/>
        </w:rPr>
        <w:t>our</w:t>
      </w:r>
      <w:r>
        <w:rPr>
          <w:spacing w:val="-6"/>
          <w:w w:val="105"/>
          <w:sz w:val="15"/>
        </w:rPr>
        <w:t xml:space="preserve"> </w:t>
      </w:r>
      <w:r>
        <w:rPr>
          <w:w w:val="105"/>
          <w:sz w:val="15"/>
        </w:rPr>
        <w:t>products</w:t>
      </w:r>
      <w:r>
        <w:rPr>
          <w:spacing w:val="-6"/>
          <w:w w:val="105"/>
          <w:sz w:val="15"/>
        </w:rPr>
        <w:t xml:space="preserve"> </w:t>
      </w:r>
      <w:r>
        <w:rPr>
          <w:w w:val="105"/>
          <w:sz w:val="15"/>
        </w:rPr>
        <w:t>with</w:t>
      </w:r>
      <w:r>
        <w:rPr>
          <w:spacing w:val="-6"/>
          <w:w w:val="105"/>
          <w:sz w:val="15"/>
        </w:rPr>
        <w:t xml:space="preserve"> </w:t>
      </w:r>
      <w:r>
        <w:rPr>
          <w:w w:val="105"/>
          <w:sz w:val="15"/>
        </w:rPr>
        <w:t>the</w:t>
      </w:r>
      <w:r>
        <w:rPr>
          <w:spacing w:val="-6"/>
          <w:w w:val="105"/>
          <w:sz w:val="15"/>
        </w:rPr>
        <w:t xml:space="preserve"> </w:t>
      </w:r>
      <w:r>
        <w:rPr>
          <w:w w:val="105"/>
          <w:sz w:val="15"/>
        </w:rPr>
        <w:t>expectation</w:t>
      </w:r>
      <w:r>
        <w:rPr>
          <w:spacing w:val="-6"/>
          <w:w w:val="105"/>
          <w:sz w:val="15"/>
        </w:rPr>
        <w:t xml:space="preserve"> </w:t>
      </w:r>
      <w:r>
        <w:rPr>
          <w:w w:val="105"/>
          <w:sz w:val="15"/>
        </w:rPr>
        <w:t>of</w:t>
      </w:r>
      <w:r>
        <w:rPr>
          <w:spacing w:val="-6"/>
          <w:w w:val="105"/>
          <w:sz w:val="15"/>
        </w:rPr>
        <w:t xml:space="preserve"> </w:t>
      </w:r>
      <w:r>
        <w:rPr>
          <w:w w:val="105"/>
          <w:sz w:val="15"/>
        </w:rPr>
        <w:t>spending</w:t>
      </w:r>
      <w:r>
        <w:rPr>
          <w:spacing w:val="-6"/>
          <w:w w:val="105"/>
          <w:sz w:val="15"/>
        </w:rPr>
        <w:t xml:space="preserve"> </w:t>
      </w:r>
      <w:r>
        <w:rPr>
          <w:w w:val="105"/>
          <w:sz w:val="15"/>
        </w:rPr>
        <w:t>more</w:t>
      </w:r>
      <w:r>
        <w:rPr>
          <w:spacing w:val="-6"/>
          <w:w w:val="105"/>
          <w:sz w:val="15"/>
        </w:rPr>
        <w:t xml:space="preserve"> </w:t>
      </w:r>
      <w:r>
        <w:rPr>
          <w:w w:val="105"/>
          <w:sz w:val="15"/>
        </w:rPr>
        <w:t>time</w:t>
      </w:r>
      <w:r>
        <w:rPr>
          <w:spacing w:val="-6"/>
          <w:w w:val="105"/>
          <w:sz w:val="15"/>
        </w:rPr>
        <w:t xml:space="preserve"> </w:t>
      </w:r>
      <w:r>
        <w:rPr>
          <w:w w:val="105"/>
          <w:sz w:val="15"/>
        </w:rPr>
        <w:t>at</w:t>
      </w:r>
      <w:r>
        <w:rPr>
          <w:spacing w:val="-6"/>
          <w:w w:val="105"/>
          <w:sz w:val="15"/>
        </w:rPr>
        <w:t xml:space="preserve"> </w:t>
      </w:r>
      <w:r>
        <w:rPr>
          <w:w w:val="105"/>
          <w:sz w:val="15"/>
        </w:rPr>
        <w:t>home</w:t>
      </w:r>
      <w:r>
        <w:rPr>
          <w:spacing w:val="-6"/>
          <w:w w:val="105"/>
          <w:sz w:val="15"/>
        </w:rPr>
        <w:t xml:space="preserve"> </w:t>
      </w:r>
      <w:r>
        <w:rPr>
          <w:w w:val="105"/>
          <w:sz w:val="15"/>
        </w:rPr>
        <w:t>during</w:t>
      </w:r>
      <w:r>
        <w:rPr>
          <w:spacing w:val="-6"/>
          <w:w w:val="105"/>
          <w:sz w:val="15"/>
        </w:rPr>
        <w:t xml:space="preserve"> </w:t>
      </w:r>
      <w:r>
        <w:rPr>
          <w:w w:val="105"/>
          <w:sz w:val="15"/>
        </w:rPr>
        <w:t>the</w:t>
      </w:r>
      <w:r>
        <w:rPr>
          <w:spacing w:val="-5"/>
          <w:w w:val="105"/>
          <w:sz w:val="15"/>
        </w:rPr>
        <w:t xml:space="preserve"> </w:t>
      </w:r>
      <w:r>
        <w:rPr>
          <w:w w:val="105"/>
          <w:sz w:val="15"/>
        </w:rPr>
        <w:t>crisis,</w:t>
      </w:r>
      <w:r>
        <w:rPr>
          <w:spacing w:val="-6"/>
          <w:w w:val="105"/>
          <w:sz w:val="15"/>
        </w:rPr>
        <w:t xml:space="preserve"> </w:t>
      </w:r>
      <w:r>
        <w:rPr>
          <w:w w:val="105"/>
          <w:sz w:val="15"/>
        </w:rPr>
        <w:t>such</w:t>
      </w:r>
      <w:r>
        <w:rPr>
          <w:spacing w:val="-6"/>
          <w:w w:val="105"/>
          <w:sz w:val="15"/>
        </w:rPr>
        <w:t xml:space="preserve"> </w:t>
      </w:r>
      <w:r>
        <w:rPr>
          <w:w w:val="105"/>
          <w:sz w:val="15"/>
        </w:rPr>
        <w:t>increased</w:t>
      </w:r>
      <w:r>
        <w:rPr>
          <w:spacing w:val="-6"/>
          <w:w w:val="105"/>
          <w:sz w:val="15"/>
        </w:rPr>
        <w:t xml:space="preserve"> </w:t>
      </w:r>
      <w:r>
        <w:rPr>
          <w:w w:val="105"/>
          <w:sz w:val="15"/>
        </w:rPr>
        <w:t>sales</w:t>
      </w:r>
      <w:r>
        <w:rPr>
          <w:spacing w:val="-6"/>
          <w:w w:val="105"/>
          <w:sz w:val="15"/>
        </w:rPr>
        <w:t xml:space="preserve"> </w:t>
      </w:r>
      <w:r>
        <w:rPr>
          <w:w w:val="105"/>
          <w:sz w:val="15"/>
        </w:rPr>
        <w:t>levels</w:t>
      </w:r>
      <w:r>
        <w:rPr>
          <w:spacing w:val="-6"/>
          <w:w w:val="105"/>
          <w:sz w:val="15"/>
        </w:rPr>
        <w:t xml:space="preserve"> </w:t>
      </w:r>
      <w:r>
        <w:rPr>
          <w:w w:val="105"/>
          <w:sz w:val="15"/>
        </w:rPr>
        <w:t>have</w:t>
      </w:r>
      <w:r>
        <w:rPr>
          <w:spacing w:val="-6"/>
          <w:w w:val="105"/>
          <w:sz w:val="15"/>
        </w:rPr>
        <w:t xml:space="preserve"> </w:t>
      </w:r>
      <w:r>
        <w:rPr>
          <w:w w:val="105"/>
          <w:sz w:val="15"/>
        </w:rPr>
        <w:t>not,</w:t>
      </w:r>
      <w:r>
        <w:rPr>
          <w:spacing w:val="-6"/>
          <w:w w:val="105"/>
          <w:sz w:val="15"/>
        </w:rPr>
        <w:t xml:space="preserve"> </w:t>
      </w:r>
      <w:r>
        <w:rPr>
          <w:w w:val="105"/>
          <w:sz w:val="15"/>
        </w:rPr>
        <w:t>and</w:t>
      </w:r>
      <w:r>
        <w:rPr>
          <w:spacing w:val="-6"/>
          <w:w w:val="105"/>
          <w:sz w:val="15"/>
        </w:rPr>
        <w:t xml:space="preserve"> </w:t>
      </w:r>
      <w:r>
        <w:rPr>
          <w:w w:val="105"/>
          <w:sz w:val="15"/>
        </w:rPr>
        <w:t>we</w:t>
      </w:r>
      <w:r>
        <w:rPr>
          <w:spacing w:val="-6"/>
          <w:w w:val="105"/>
          <w:sz w:val="15"/>
        </w:rPr>
        <w:t xml:space="preserve"> </w:t>
      </w:r>
      <w:r>
        <w:rPr>
          <w:w w:val="105"/>
          <w:sz w:val="15"/>
        </w:rPr>
        <w:t>expect</w:t>
      </w:r>
      <w:r>
        <w:rPr>
          <w:spacing w:val="-6"/>
          <w:w w:val="105"/>
          <w:sz w:val="15"/>
        </w:rPr>
        <w:t xml:space="preserve"> </w:t>
      </w:r>
      <w:r>
        <w:rPr>
          <w:w w:val="105"/>
          <w:sz w:val="15"/>
        </w:rPr>
        <w:t>will</w:t>
      </w:r>
      <w:r>
        <w:rPr>
          <w:spacing w:val="-6"/>
          <w:w w:val="105"/>
          <w:sz w:val="15"/>
        </w:rPr>
        <w:t xml:space="preserve"> </w:t>
      </w:r>
      <w:r>
        <w:rPr>
          <w:w w:val="105"/>
          <w:sz w:val="15"/>
        </w:rPr>
        <w:t>not,</w:t>
      </w:r>
      <w:r>
        <w:rPr>
          <w:spacing w:val="-6"/>
          <w:w w:val="105"/>
          <w:sz w:val="15"/>
        </w:rPr>
        <w:t xml:space="preserve"> </w:t>
      </w:r>
      <w:r>
        <w:rPr>
          <w:w w:val="105"/>
          <w:sz w:val="15"/>
        </w:rPr>
        <w:t>fully</w:t>
      </w:r>
      <w:r>
        <w:rPr>
          <w:spacing w:val="-6"/>
          <w:w w:val="105"/>
          <w:sz w:val="15"/>
        </w:rPr>
        <w:t xml:space="preserve"> </w:t>
      </w:r>
      <w:r>
        <w:rPr>
          <w:w w:val="105"/>
          <w:sz w:val="15"/>
        </w:rPr>
        <w:t xml:space="preserve">offset the sales pressures we have experienced and we expect will continue to </w:t>
      </w:r>
      <w:r>
        <w:rPr>
          <w:w w:val="105"/>
          <w:sz w:val="15"/>
        </w:rPr>
        <w:t>experience in the away-from-home channels while social distancing mandates or recommendations are in</w:t>
      </w:r>
      <w:r>
        <w:rPr>
          <w:spacing w:val="-4"/>
          <w:w w:val="105"/>
          <w:sz w:val="15"/>
        </w:rPr>
        <w:t xml:space="preserve"> </w:t>
      </w:r>
      <w:r>
        <w:rPr>
          <w:w w:val="105"/>
          <w:sz w:val="15"/>
        </w:rPr>
        <w:t>effect.</w:t>
      </w:r>
    </w:p>
    <w:p w14:paraId="1196F289" w14:textId="77777777" w:rsidR="004304EB" w:rsidRDefault="000856F8">
      <w:pPr>
        <w:pStyle w:val="a4"/>
        <w:numPr>
          <w:ilvl w:val="0"/>
          <w:numId w:val="11"/>
        </w:numPr>
        <w:tabs>
          <w:tab w:val="left" w:pos="721"/>
          <w:tab w:val="left" w:pos="722"/>
        </w:tabs>
        <w:spacing w:before="102" w:line="249" w:lineRule="auto"/>
        <w:ind w:left="722" w:right="166"/>
        <w:rPr>
          <w:sz w:val="15"/>
        </w:rPr>
      </w:pPr>
      <w:r>
        <w:rPr>
          <w:w w:val="105"/>
          <w:sz w:val="15"/>
        </w:rPr>
        <w:t>In certain COVID-19 affected markets, consumer demand has shifted away from some of our more profitable beverages and away-from-home consumption to</w:t>
      </w:r>
      <w:r>
        <w:rPr>
          <w:w w:val="105"/>
          <w:sz w:val="15"/>
        </w:rPr>
        <w:t xml:space="preserve"> lower- margin</w:t>
      </w:r>
      <w:r>
        <w:rPr>
          <w:spacing w:val="-8"/>
          <w:w w:val="105"/>
          <w:sz w:val="15"/>
        </w:rPr>
        <w:t xml:space="preserve"> </w:t>
      </w:r>
      <w:r>
        <w:rPr>
          <w:w w:val="105"/>
          <w:sz w:val="15"/>
        </w:rPr>
        <w:t>products</w:t>
      </w:r>
      <w:r>
        <w:rPr>
          <w:spacing w:val="-8"/>
          <w:w w:val="105"/>
          <w:sz w:val="15"/>
        </w:rPr>
        <w:t xml:space="preserve"> </w:t>
      </w:r>
      <w:r>
        <w:rPr>
          <w:w w:val="105"/>
          <w:sz w:val="15"/>
        </w:rPr>
        <w:t>and</w:t>
      </w:r>
      <w:r>
        <w:rPr>
          <w:spacing w:val="-8"/>
          <w:w w:val="105"/>
          <w:sz w:val="15"/>
        </w:rPr>
        <w:t xml:space="preserve"> </w:t>
      </w:r>
      <w:r>
        <w:rPr>
          <w:w w:val="105"/>
          <w:sz w:val="15"/>
        </w:rPr>
        <w:t>at-home</w:t>
      </w:r>
      <w:r>
        <w:rPr>
          <w:spacing w:val="-8"/>
          <w:w w:val="105"/>
          <w:sz w:val="15"/>
        </w:rPr>
        <w:t xml:space="preserve"> </w:t>
      </w:r>
      <w:r>
        <w:rPr>
          <w:w w:val="105"/>
          <w:sz w:val="15"/>
        </w:rPr>
        <w:t>consumption,</w:t>
      </w:r>
      <w:r>
        <w:rPr>
          <w:spacing w:val="-8"/>
          <w:w w:val="105"/>
          <w:sz w:val="15"/>
        </w:rPr>
        <w:t xml:space="preserve"> </w:t>
      </w:r>
      <w:r>
        <w:rPr>
          <w:w w:val="105"/>
          <w:sz w:val="15"/>
        </w:rPr>
        <w:t>and</w:t>
      </w:r>
      <w:r>
        <w:rPr>
          <w:spacing w:val="-8"/>
          <w:w w:val="105"/>
          <w:sz w:val="15"/>
        </w:rPr>
        <w:t xml:space="preserve"> </w:t>
      </w:r>
      <w:r>
        <w:rPr>
          <w:w w:val="105"/>
          <w:sz w:val="15"/>
        </w:rPr>
        <w:t>this</w:t>
      </w:r>
      <w:r>
        <w:rPr>
          <w:spacing w:val="-8"/>
          <w:w w:val="105"/>
          <w:sz w:val="15"/>
        </w:rPr>
        <w:t xml:space="preserve"> </w:t>
      </w:r>
      <w:r>
        <w:rPr>
          <w:w w:val="105"/>
          <w:sz w:val="15"/>
        </w:rPr>
        <w:t>shift</w:t>
      </w:r>
      <w:r>
        <w:rPr>
          <w:spacing w:val="-8"/>
          <w:w w:val="105"/>
          <w:sz w:val="15"/>
        </w:rPr>
        <w:t xml:space="preserve"> </w:t>
      </w:r>
      <w:r>
        <w:rPr>
          <w:w w:val="105"/>
          <w:sz w:val="15"/>
        </w:rPr>
        <w:t>in</w:t>
      </w:r>
      <w:r>
        <w:rPr>
          <w:spacing w:val="-8"/>
          <w:w w:val="105"/>
          <w:sz w:val="15"/>
        </w:rPr>
        <w:t xml:space="preserve"> </w:t>
      </w:r>
      <w:r>
        <w:rPr>
          <w:w w:val="105"/>
          <w:sz w:val="15"/>
        </w:rPr>
        <w:t>consumer</w:t>
      </w:r>
      <w:r>
        <w:rPr>
          <w:spacing w:val="-8"/>
          <w:w w:val="105"/>
          <w:sz w:val="15"/>
        </w:rPr>
        <w:t xml:space="preserve"> </w:t>
      </w:r>
      <w:r>
        <w:rPr>
          <w:w w:val="105"/>
          <w:sz w:val="15"/>
        </w:rPr>
        <w:t>purchasing</w:t>
      </w:r>
      <w:r>
        <w:rPr>
          <w:spacing w:val="-8"/>
          <w:w w:val="105"/>
          <w:sz w:val="15"/>
        </w:rPr>
        <w:t xml:space="preserve"> </w:t>
      </w:r>
      <w:r>
        <w:rPr>
          <w:w w:val="105"/>
          <w:sz w:val="15"/>
        </w:rPr>
        <w:t>patterns</w:t>
      </w:r>
      <w:r>
        <w:rPr>
          <w:spacing w:val="-8"/>
          <w:w w:val="105"/>
          <w:sz w:val="15"/>
        </w:rPr>
        <w:t xml:space="preserve"> </w:t>
      </w:r>
      <w:r>
        <w:rPr>
          <w:w w:val="105"/>
          <w:sz w:val="15"/>
        </w:rPr>
        <w:t>is</w:t>
      </w:r>
      <w:r>
        <w:rPr>
          <w:spacing w:val="-8"/>
          <w:w w:val="105"/>
          <w:sz w:val="15"/>
        </w:rPr>
        <w:t xml:space="preserve"> </w:t>
      </w:r>
      <w:r>
        <w:rPr>
          <w:w w:val="105"/>
          <w:sz w:val="15"/>
        </w:rPr>
        <w:t>likely</w:t>
      </w:r>
      <w:r>
        <w:rPr>
          <w:spacing w:val="-8"/>
          <w:w w:val="105"/>
          <w:sz w:val="15"/>
        </w:rPr>
        <w:t xml:space="preserve"> </w:t>
      </w:r>
      <w:r>
        <w:rPr>
          <w:w w:val="105"/>
          <w:sz w:val="15"/>
        </w:rPr>
        <w:t>to</w:t>
      </w:r>
      <w:r>
        <w:rPr>
          <w:spacing w:val="-8"/>
          <w:w w:val="105"/>
          <w:sz w:val="15"/>
        </w:rPr>
        <w:t xml:space="preserve"> </w:t>
      </w:r>
      <w:r>
        <w:rPr>
          <w:w w:val="105"/>
          <w:sz w:val="15"/>
        </w:rPr>
        <w:t>continue</w:t>
      </w:r>
      <w:r>
        <w:rPr>
          <w:spacing w:val="-8"/>
          <w:w w:val="105"/>
          <w:sz w:val="15"/>
        </w:rPr>
        <w:t xml:space="preserve"> </w:t>
      </w:r>
      <w:r>
        <w:rPr>
          <w:w w:val="105"/>
          <w:sz w:val="15"/>
        </w:rPr>
        <w:t>while</w:t>
      </w:r>
      <w:r>
        <w:rPr>
          <w:spacing w:val="-8"/>
          <w:w w:val="105"/>
          <w:sz w:val="15"/>
        </w:rPr>
        <w:t xml:space="preserve"> </w:t>
      </w:r>
      <w:r>
        <w:rPr>
          <w:w w:val="105"/>
          <w:sz w:val="15"/>
        </w:rPr>
        <w:t>shelter-in-place</w:t>
      </w:r>
      <w:r>
        <w:rPr>
          <w:spacing w:val="-8"/>
          <w:w w:val="105"/>
          <w:sz w:val="15"/>
        </w:rPr>
        <w:t xml:space="preserve"> </w:t>
      </w:r>
      <w:r>
        <w:rPr>
          <w:w w:val="105"/>
          <w:sz w:val="15"/>
        </w:rPr>
        <w:t>and</w:t>
      </w:r>
      <w:r>
        <w:rPr>
          <w:spacing w:val="-8"/>
          <w:w w:val="105"/>
          <w:sz w:val="15"/>
        </w:rPr>
        <w:t xml:space="preserve"> </w:t>
      </w:r>
      <w:r>
        <w:rPr>
          <w:w w:val="105"/>
          <w:sz w:val="15"/>
        </w:rPr>
        <w:t>social</w:t>
      </w:r>
      <w:r>
        <w:rPr>
          <w:spacing w:val="-8"/>
          <w:w w:val="105"/>
          <w:sz w:val="15"/>
        </w:rPr>
        <w:t xml:space="preserve"> </w:t>
      </w:r>
      <w:r>
        <w:rPr>
          <w:w w:val="105"/>
          <w:sz w:val="15"/>
        </w:rPr>
        <w:t>distancing</w:t>
      </w:r>
      <w:r>
        <w:rPr>
          <w:spacing w:val="-8"/>
          <w:w w:val="105"/>
          <w:sz w:val="15"/>
        </w:rPr>
        <w:t xml:space="preserve"> </w:t>
      </w:r>
      <w:r>
        <w:rPr>
          <w:w w:val="105"/>
          <w:sz w:val="15"/>
        </w:rPr>
        <w:t>behaviors</w:t>
      </w:r>
      <w:r>
        <w:rPr>
          <w:spacing w:val="-7"/>
          <w:w w:val="105"/>
          <w:sz w:val="15"/>
        </w:rPr>
        <w:t xml:space="preserve"> </w:t>
      </w:r>
      <w:r>
        <w:rPr>
          <w:w w:val="105"/>
          <w:sz w:val="15"/>
        </w:rPr>
        <w:t>are mandated or</w:t>
      </w:r>
      <w:r>
        <w:rPr>
          <w:spacing w:val="-2"/>
          <w:w w:val="105"/>
          <w:sz w:val="15"/>
        </w:rPr>
        <w:t xml:space="preserve"> </w:t>
      </w:r>
      <w:r>
        <w:rPr>
          <w:w w:val="105"/>
          <w:sz w:val="15"/>
        </w:rPr>
        <w:t>encouraged.</w:t>
      </w:r>
    </w:p>
    <w:p w14:paraId="1196F28A" w14:textId="77777777" w:rsidR="004304EB" w:rsidRDefault="000856F8">
      <w:pPr>
        <w:pStyle w:val="a4"/>
        <w:numPr>
          <w:ilvl w:val="0"/>
          <w:numId w:val="11"/>
        </w:numPr>
        <w:tabs>
          <w:tab w:val="left" w:pos="721"/>
          <w:tab w:val="left" w:pos="722"/>
        </w:tabs>
        <w:spacing w:before="98" w:line="249" w:lineRule="auto"/>
        <w:ind w:left="722" w:right="431"/>
        <w:rPr>
          <w:sz w:val="15"/>
        </w:rPr>
      </w:pPr>
      <w:r>
        <w:rPr>
          <w:w w:val="105"/>
          <w:sz w:val="15"/>
        </w:rPr>
        <w:t>Deteriorating</w:t>
      </w:r>
      <w:r>
        <w:rPr>
          <w:spacing w:val="-8"/>
          <w:w w:val="105"/>
          <w:sz w:val="15"/>
        </w:rPr>
        <w:t xml:space="preserve"> </w:t>
      </w:r>
      <w:r>
        <w:rPr>
          <w:w w:val="105"/>
          <w:sz w:val="15"/>
        </w:rPr>
        <w:t>economic</w:t>
      </w:r>
      <w:r>
        <w:rPr>
          <w:spacing w:val="-8"/>
          <w:w w:val="105"/>
          <w:sz w:val="15"/>
        </w:rPr>
        <w:t xml:space="preserve"> </w:t>
      </w:r>
      <w:r>
        <w:rPr>
          <w:w w:val="105"/>
          <w:sz w:val="15"/>
        </w:rPr>
        <w:t>and</w:t>
      </w:r>
      <w:r>
        <w:rPr>
          <w:spacing w:val="-8"/>
          <w:w w:val="105"/>
          <w:sz w:val="15"/>
        </w:rPr>
        <w:t xml:space="preserve"> </w:t>
      </w:r>
      <w:r>
        <w:rPr>
          <w:w w:val="105"/>
          <w:sz w:val="15"/>
        </w:rPr>
        <w:t>political</w:t>
      </w:r>
      <w:r>
        <w:rPr>
          <w:spacing w:val="-8"/>
          <w:w w:val="105"/>
          <w:sz w:val="15"/>
        </w:rPr>
        <w:t xml:space="preserve"> </w:t>
      </w:r>
      <w:r>
        <w:rPr>
          <w:w w:val="105"/>
          <w:sz w:val="15"/>
        </w:rPr>
        <w:t>conditions</w:t>
      </w:r>
      <w:r>
        <w:rPr>
          <w:spacing w:val="-7"/>
          <w:w w:val="105"/>
          <w:sz w:val="15"/>
        </w:rPr>
        <w:t xml:space="preserve"> </w:t>
      </w:r>
      <w:r>
        <w:rPr>
          <w:w w:val="105"/>
          <w:sz w:val="15"/>
        </w:rPr>
        <w:t>in</w:t>
      </w:r>
      <w:r>
        <w:rPr>
          <w:spacing w:val="-8"/>
          <w:w w:val="105"/>
          <w:sz w:val="15"/>
        </w:rPr>
        <w:t xml:space="preserve"> </w:t>
      </w:r>
      <w:r>
        <w:rPr>
          <w:w w:val="105"/>
          <w:sz w:val="15"/>
        </w:rPr>
        <w:t>many</w:t>
      </w:r>
      <w:r>
        <w:rPr>
          <w:spacing w:val="-8"/>
          <w:w w:val="105"/>
          <w:sz w:val="15"/>
        </w:rPr>
        <w:t xml:space="preserve"> </w:t>
      </w:r>
      <w:r>
        <w:rPr>
          <w:w w:val="105"/>
          <w:sz w:val="15"/>
        </w:rPr>
        <w:t>of</w:t>
      </w:r>
      <w:r>
        <w:rPr>
          <w:spacing w:val="-8"/>
          <w:w w:val="105"/>
          <w:sz w:val="15"/>
        </w:rPr>
        <w:t xml:space="preserve"> </w:t>
      </w:r>
      <w:r>
        <w:rPr>
          <w:w w:val="105"/>
          <w:sz w:val="15"/>
        </w:rPr>
        <w:t>our</w:t>
      </w:r>
      <w:r>
        <w:rPr>
          <w:spacing w:val="-8"/>
          <w:w w:val="105"/>
          <w:sz w:val="15"/>
        </w:rPr>
        <w:t xml:space="preserve"> </w:t>
      </w:r>
      <w:r>
        <w:rPr>
          <w:w w:val="105"/>
          <w:sz w:val="15"/>
        </w:rPr>
        <w:t>major</w:t>
      </w:r>
      <w:r>
        <w:rPr>
          <w:spacing w:val="-7"/>
          <w:w w:val="105"/>
          <w:sz w:val="15"/>
        </w:rPr>
        <w:t xml:space="preserve"> </w:t>
      </w:r>
      <w:r>
        <w:rPr>
          <w:w w:val="105"/>
          <w:sz w:val="15"/>
        </w:rPr>
        <w:t>markets</w:t>
      </w:r>
      <w:r>
        <w:rPr>
          <w:spacing w:val="-8"/>
          <w:w w:val="105"/>
          <w:sz w:val="15"/>
        </w:rPr>
        <w:t xml:space="preserve"> </w:t>
      </w:r>
      <w:r>
        <w:rPr>
          <w:w w:val="105"/>
          <w:sz w:val="15"/>
        </w:rPr>
        <w:t>affected</w:t>
      </w:r>
      <w:r>
        <w:rPr>
          <w:spacing w:val="-8"/>
          <w:w w:val="105"/>
          <w:sz w:val="15"/>
        </w:rPr>
        <w:t xml:space="preserve"> </w:t>
      </w:r>
      <w:r>
        <w:rPr>
          <w:w w:val="105"/>
          <w:sz w:val="15"/>
        </w:rPr>
        <w:t>by</w:t>
      </w:r>
      <w:r>
        <w:rPr>
          <w:spacing w:val="-8"/>
          <w:w w:val="105"/>
          <w:sz w:val="15"/>
        </w:rPr>
        <w:t xml:space="preserve"> </w:t>
      </w:r>
      <w:r>
        <w:rPr>
          <w:w w:val="105"/>
          <w:sz w:val="15"/>
        </w:rPr>
        <w:t>the</w:t>
      </w:r>
      <w:r>
        <w:rPr>
          <w:spacing w:val="-7"/>
          <w:w w:val="105"/>
          <w:sz w:val="15"/>
        </w:rPr>
        <w:t xml:space="preserve"> </w:t>
      </w:r>
      <w:r>
        <w:rPr>
          <w:w w:val="105"/>
          <w:sz w:val="15"/>
        </w:rPr>
        <w:t>COVID-19</w:t>
      </w:r>
      <w:r>
        <w:rPr>
          <w:spacing w:val="-8"/>
          <w:w w:val="105"/>
          <w:sz w:val="15"/>
        </w:rPr>
        <w:t xml:space="preserve"> </w:t>
      </w:r>
      <w:r>
        <w:rPr>
          <w:w w:val="105"/>
          <w:sz w:val="15"/>
        </w:rPr>
        <w:t>pandemic,</w:t>
      </w:r>
      <w:r>
        <w:rPr>
          <w:spacing w:val="-8"/>
          <w:w w:val="105"/>
          <w:sz w:val="15"/>
        </w:rPr>
        <w:t xml:space="preserve"> </w:t>
      </w:r>
      <w:r>
        <w:rPr>
          <w:w w:val="105"/>
          <w:sz w:val="15"/>
        </w:rPr>
        <w:t>such</w:t>
      </w:r>
      <w:r>
        <w:rPr>
          <w:spacing w:val="-8"/>
          <w:w w:val="105"/>
          <w:sz w:val="15"/>
        </w:rPr>
        <w:t xml:space="preserve"> </w:t>
      </w:r>
      <w:r>
        <w:rPr>
          <w:w w:val="105"/>
          <w:sz w:val="15"/>
        </w:rPr>
        <w:t>as</w:t>
      </w:r>
      <w:r>
        <w:rPr>
          <w:spacing w:val="-8"/>
          <w:w w:val="105"/>
          <w:sz w:val="15"/>
        </w:rPr>
        <w:t xml:space="preserve"> </w:t>
      </w:r>
      <w:r>
        <w:rPr>
          <w:w w:val="105"/>
          <w:sz w:val="15"/>
        </w:rPr>
        <w:t>increased</w:t>
      </w:r>
      <w:r>
        <w:rPr>
          <w:spacing w:val="-7"/>
          <w:w w:val="105"/>
          <w:sz w:val="15"/>
        </w:rPr>
        <w:t xml:space="preserve"> </w:t>
      </w:r>
      <w:r>
        <w:rPr>
          <w:w w:val="105"/>
          <w:sz w:val="15"/>
        </w:rPr>
        <w:t>unemployment,</w:t>
      </w:r>
      <w:r>
        <w:rPr>
          <w:spacing w:val="-8"/>
          <w:w w:val="105"/>
          <w:sz w:val="15"/>
        </w:rPr>
        <w:t xml:space="preserve"> </w:t>
      </w:r>
      <w:r>
        <w:rPr>
          <w:w w:val="105"/>
          <w:sz w:val="15"/>
        </w:rPr>
        <w:t>decreases</w:t>
      </w:r>
      <w:r>
        <w:rPr>
          <w:spacing w:val="-8"/>
          <w:w w:val="105"/>
          <w:sz w:val="15"/>
        </w:rPr>
        <w:t xml:space="preserve"> </w:t>
      </w:r>
      <w:r>
        <w:rPr>
          <w:w w:val="105"/>
          <w:sz w:val="15"/>
        </w:rPr>
        <w:t>in disposable</w:t>
      </w:r>
      <w:r>
        <w:rPr>
          <w:spacing w:val="-8"/>
          <w:w w:val="105"/>
          <w:sz w:val="15"/>
        </w:rPr>
        <w:t xml:space="preserve"> </w:t>
      </w:r>
      <w:r>
        <w:rPr>
          <w:w w:val="105"/>
          <w:sz w:val="15"/>
        </w:rPr>
        <w:t>income,</w:t>
      </w:r>
      <w:r>
        <w:rPr>
          <w:spacing w:val="-7"/>
          <w:w w:val="105"/>
          <w:sz w:val="15"/>
        </w:rPr>
        <w:t xml:space="preserve"> </w:t>
      </w:r>
      <w:r>
        <w:rPr>
          <w:w w:val="105"/>
          <w:sz w:val="15"/>
        </w:rPr>
        <w:t>declines</w:t>
      </w:r>
      <w:r>
        <w:rPr>
          <w:spacing w:val="-7"/>
          <w:w w:val="105"/>
          <w:sz w:val="15"/>
        </w:rPr>
        <w:t xml:space="preserve"> </w:t>
      </w:r>
      <w:r>
        <w:rPr>
          <w:w w:val="105"/>
          <w:sz w:val="15"/>
        </w:rPr>
        <w:t>in</w:t>
      </w:r>
      <w:r>
        <w:rPr>
          <w:spacing w:val="-7"/>
          <w:w w:val="105"/>
          <w:sz w:val="15"/>
        </w:rPr>
        <w:t xml:space="preserve"> </w:t>
      </w:r>
      <w:r>
        <w:rPr>
          <w:w w:val="105"/>
          <w:sz w:val="15"/>
        </w:rPr>
        <w:t>consumer</w:t>
      </w:r>
      <w:r>
        <w:rPr>
          <w:spacing w:val="-7"/>
          <w:w w:val="105"/>
          <w:sz w:val="15"/>
        </w:rPr>
        <w:t xml:space="preserve"> </w:t>
      </w:r>
      <w:r>
        <w:rPr>
          <w:w w:val="105"/>
          <w:sz w:val="15"/>
        </w:rPr>
        <w:t>confidence,</w:t>
      </w:r>
      <w:r>
        <w:rPr>
          <w:spacing w:val="-8"/>
          <w:w w:val="105"/>
          <w:sz w:val="15"/>
        </w:rPr>
        <w:t xml:space="preserve"> </w:t>
      </w:r>
      <w:r>
        <w:rPr>
          <w:w w:val="105"/>
          <w:sz w:val="15"/>
        </w:rPr>
        <w:t>or</w:t>
      </w:r>
      <w:r>
        <w:rPr>
          <w:spacing w:val="-7"/>
          <w:w w:val="105"/>
          <w:sz w:val="15"/>
        </w:rPr>
        <w:t xml:space="preserve"> </w:t>
      </w:r>
      <w:r>
        <w:rPr>
          <w:w w:val="105"/>
          <w:sz w:val="15"/>
        </w:rPr>
        <w:t>economic</w:t>
      </w:r>
      <w:r>
        <w:rPr>
          <w:spacing w:val="-7"/>
          <w:w w:val="105"/>
          <w:sz w:val="15"/>
        </w:rPr>
        <w:t xml:space="preserve"> </w:t>
      </w:r>
      <w:r>
        <w:rPr>
          <w:w w:val="105"/>
          <w:sz w:val="15"/>
        </w:rPr>
        <w:t>slowdowns</w:t>
      </w:r>
      <w:r>
        <w:rPr>
          <w:spacing w:val="-7"/>
          <w:w w:val="105"/>
          <w:sz w:val="15"/>
        </w:rPr>
        <w:t xml:space="preserve"> </w:t>
      </w:r>
      <w:r>
        <w:rPr>
          <w:w w:val="105"/>
          <w:sz w:val="15"/>
        </w:rPr>
        <w:t>or</w:t>
      </w:r>
      <w:r>
        <w:rPr>
          <w:spacing w:val="-7"/>
          <w:w w:val="105"/>
          <w:sz w:val="15"/>
        </w:rPr>
        <w:t xml:space="preserve"> </w:t>
      </w:r>
      <w:r>
        <w:rPr>
          <w:w w:val="105"/>
          <w:sz w:val="15"/>
        </w:rPr>
        <w:t>recessions,</w:t>
      </w:r>
      <w:r>
        <w:rPr>
          <w:spacing w:val="-8"/>
          <w:w w:val="105"/>
          <w:sz w:val="15"/>
        </w:rPr>
        <w:t xml:space="preserve"> </w:t>
      </w:r>
      <w:r>
        <w:rPr>
          <w:w w:val="105"/>
          <w:sz w:val="15"/>
        </w:rPr>
        <w:t>have</w:t>
      </w:r>
      <w:r>
        <w:rPr>
          <w:spacing w:val="-7"/>
          <w:w w:val="105"/>
          <w:sz w:val="15"/>
        </w:rPr>
        <w:t xml:space="preserve"> </w:t>
      </w:r>
      <w:r>
        <w:rPr>
          <w:w w:val="105"/>
          <w:sz w:val="15"/>
        </w:rPr>
        <w:t>caused,</w:t>
      </w:r>
      <w:r>
        <w:rPr>
          <w:spacing w:val="-7"/>
          <w:w w:val="105"/>
          <w:sz w:val="15"/>
        </w:rPr>
        <w:t xml:space="preserve"> </w:t>
      </w:r>
      <w:r>
        <w:rPr>
          <w:w w:val="105"/>
          <w:sz w:val="15"/>
        </w:rPr>
        <w:t>and</w:t>
      </w:r>
      <w:r>
        <w:rPr>
          <w:spacing w:val="-7"/>
          <w:w w:val="105"/>
          <w:sz w:val="15"/>
        </w:rPr>
        <w:t xml:space="preserve"> </w:t>
      </w:r>
      <w:r>
        <w:rPr>
          <w:w w:val="105"/>
          <w:sz w:val="15"/>
        </w:rPr>
        <w:t>could</w:t>
      </w:r>
      <w:r>
        <w:rPr>
          <w:spacing w:val="-7"/>
          <w:w w:val="105"/>
          <w:sz w:val="15"/>
        </w:rPr>
        <w:t xml:space="preserve"> </w:t>
      </w:r>
      <w:r>
        <w:rPr>
          <w:w w:val="105"/>
          <w:sz w:val="15"/>
        </w:rPr>
        <w:t>continue</w:t>
      </w:r>
      <w:r>
        <w:rPr>
          <w:spacing w:val="-8"/>
          <w:w w:val="105"/>
          <w:sz w:val="15"/>
        </w:rPr>
        <w:t xml:space="preserve"> </w:t>
      </w:r>
      <w:r>
        <w:rPr>
          <w:w w:val="105"/>
          <w:sz w:val="15"/>
        </w:rPr>
        <w:t>to</w:t>
      </w:r>
      <w:r>
        <w:rPr>
          <w:spacing w:val="-7"/>
          <w:w w:val="105"/>
          <w:sz w:val="15"/>
        </w:rPr>
        <w:t xml:space="preserve"> </w:t>
      </w:r>
      <w:r>
        <w:rPr>
          <w:w w:val="105"/>
          <w:sz w:val="15"/>
        </w:rPr>
        <w:t>cause,</w:t>
      </w:r>
      <w:r>
        <w:rPr>
          <w:spacing w:val="-7"/>
          <w:w w:val="105"/>
          <w:sz w:val="15"/>
        </w:rPr>
        <w:t xml:space="preserve"> </w:t>
      </w:r>
      <w:r>
        <w:rPr>
          <w:w w:val="105"/>
          <w:sz w:val="15"/>
        </w:rPr>
        <w:t>a</w:t>
      </w:r>
      <w:r>
        <w:rPr>
          <w:spacing w:val="-7"/>
          <w:w w:val="105"/>
          <w:sz w:val="15"/>
        </w:rPr>
        <w:t xml:space="preserve"> </w:t>
      </w:r>
      <w:r>
        <w:rPr>
          <w:w w:val="105"/>
          <w:sz w:val="15"/>
        </w:rPr>
        <w:t>decrease</w:t>
      </w:r>
      <w:r>
        <w:rPr>
          <w:spacing w:val="-7"/>
          <w:w w:val="105"/>
          <w:sz w:val="15"/>
        </w:rPr>
        <w:t xml:space="preserve"> </w:t>
      </w:r>
      <w:r>
        <w:rPr>
          <w:w w:val="105"/>
          <w:sz w:val="15"/>
        </w:rPr>
        <w:t>in</w:t>
      </w:r>
      <w:r>
        <w:rPr>
          <w:spacing w:val="-7"/>
          <w:w w:val="105"/>
          <w:sz w:val="15"/>
        </w:rPr>
        <w:t xml:space="preserve"> </w:t>
      </w:r>
      <w:r>
        <w:rPr>
          <w:w w:val="105"/>
          <w:sz w:val="15"/>
        </w:rPr>
        <w:t>demand</w:t>
      </w:r>
      <w:r>
        <w:rPr>
          <w:spacing w:val="-8"/>
          <w:w w:val="105"/>
          <w:sz w:val="15"/>
        </w:rPr>
        <w:t xml:space="preserve"> </w:t>
      </w:r>
      <w:r>
        <w:rPr>
          <w:w w:val="105"/>
          <w:sz w:val="15"/>
        </w:rPr>
        <w:t>for</w:t>
      </w:r>
      <w:r>
        <w:rPr>
          <w:spacing w:val="-7"/>
          <w:w w:val="105"/>
          <w:sz w:val="15"/>
        </w:rPr>
        <w:t xml:space="preserve"> </w:t>
      </w:r>
      <w:r>
        <w:rPr>
          <w:w w:val="105"/>
          <w:sz w:val="15"/>
        </w:rPr>
        <w:t>our products.</w:t>
      </w:r>
    </w:p>
    <w:p w14:paraId="1196F28B" w14:textId="77777777" w:rsidR="004304EB" w:rsidRDefault="000856F8">
      <w:pPr>
        <w:pStyle w:val="a4"/>
        <w:numPr>
          <w:ilvl w:val="0"/>
          <w:numId w:val="11"/>
        </w:numPr>
        <w:tabs>
          <w:tab w:val="left" w:pos="721"/>
          <w:tab w:val="left" w:pos="722"/>
        </w:tabs>
        <w:spacing w:line="249" w:lineRule="auto"/>
        <w:ind w:left="722" w:right="154"/>
        <w:rPr>
          <w:sz w:val="15"/>
        </w:rPr>
      </w:pPr>
      <w:r>
        <w:rPr>
          <w:w w:val="105"/>
          <w:sz w:val="15"/>
        </w:rPr>
        <w:t>We are accelerating our business strategy and are taking certain actions to address challenges posed by the COVID-19 pandemic and deliver on our commitment to emerge stronger from this crisis. These include focusing inv</w:t>
      </w:r>
      <w:r>
        <w:rPr>
          <w:w w:val="105"/>
          <w:sz w:val="15"/>
        </w:rPr>
        <w:t>estments on a defined growth portfolio by prioritizing brands best positioned for consumer reach; streamlining</w:t>
      </w:r>
      <w:r>
        <w:rPr>
          <w:spacing w:val="-8"/>
          <w:w w:val="105"/>
          <w:sz w:val="15"/>
        </w:rPr>
        <w:t xml:space="preserve"> </w:t>
      </w:r>
      <w:r>
        <w:rPr>
          <w:w w:val="105"/>
          <w:sz w:val="15"/>
        </w:rPr>
        <w:t>the</w:t>
      </w:r>
      <w:r>
        <w:rPr>
          <w:spacing w:val="-8"/>
          <w:w w:val="105"/>
          <w:sz w:val="15"/>
        </w:rPr>
        <w:t xml:space="preserve"> </w:t>
      </w:r>
      <w:r>
        <w:rPr>
          <w:w w:val="105"/>
          <w:sz w:val="15"/>
        </w:rPr>
        <w:t>innovation</w:t>
      </w:r>
      <w:r>
        <w:rPr>
          <w:spacing w:val="-7"/>
          <w:w w:val="105"/>
          <w:sz w:val="15"/>
        </w:rPr>
        <w:t xml:space="preserve"> </w:t>
      </w:r>
      <w:r>
        <w:rPr>
          <w:w w:val="105"/>
          <w:sz w:val="15"/>
        </w:rPr>
        <w:t>pipeline</w:t>
      </w:r>
      <w:r>
        <w:rPr>
          <w:spacing w:val="-8"/>
          <w:w w:val="105"/>
          <w:sz w:val="15"/>
        </w:rPr>
        <w:t xml:space="preserve"> </w:t>
      </w:r>
      <w:r>
        <w:rPr>
          <w:w w:val="105"/>
          <w:sz w:val="15"/>
        </w:rPr>
        <w:t>through</w:t>
      </w:r>
      <w:r>
        <w:rPr>
          <w:spacing w:val="-7"/>
          <w:w w:val="105"/>
          <w:sz w:val="15"/>
        </w:rPr>
        <w:t xml:space="preserve"> </w:t>
      </w:r>
      <w:r>
        <w:rPr>
          <w:w w:val="105"/>
          <w:sz w:val="15"/>
        </w:rPr>
        <w:t>initiatives</w:t>
      </w:r>
      <w:r>
        <w:rPr>
          <w:spacing w:val="-8"/>
          <w:w w:val="105"/>
          <w:sz w:val="15"/>
        </w:rPr>
        <w:t xml:space="preserve"> </w:t>
      </w:r>
      <w:r>
        <w:rPr>
          <w:w w:val="105"/>
          <w:sz w:val="15"/>
        </w:rPr>
        <w:t>that</w:t>
      </w:r>
      <w:r>
        <w:rPr>
          <w:spacing w:val="-8"/>
          <w:w w:val="105"/>
          <w:sz w:val="15"/>
        </w:rPr>
        <w:t xml:space="preserve"> </w:t>
      </w:r>
      <w:r>
        <w:rPr>
          <w:w w:val="105"/>
          <w:sz w:val="15"/>
        </w:rPr>
        <w:t>are</w:t>
      </w:r>
      <w:r>
        <w:rPr>
          <w:spacing w:val="-7"/>
          <w:w w:val="105"/>
          <w:sz w:val="15"/>
        </w:rPr>
        <w:t xml:space="preserve"> </w:t>
      </w:r>
      <w:r>
        <w:rPr>
          <w:w w:val="105"/>
          <w:sz w:val="15"/>
        </w:rPr>
        <w:t>scalable</w:t>
      </w:r>
      <w:r>
        <w:rPr>
          <w:spacing w:val="-8"/>
          <w:w w:val="105"/>
          <w:sz w:val="15"/>
        </w:rPr>
        <w:t xml:space="preserve"> </w:t>
      </w:r>
      <w:r>
        <w:rPr>
          <w:w w:val="105"/>
          <w:sz w:val="15"/>
        </w:rPr>
        <w:t>regionally</w:t>
      </w:r>
      <w:r>
        <w:rPr>
          <w:spacing w:val="-7"/>
          <w:w w:val="105"/>
          <w:sz w:val="15"/>
        </w:rPr>
        <w:t xml:space="preserve"> </w:t>
      </w:r>
      <w:r>
        <w:rPr>
          <w:w w:val="105"/>
          <w:sz w:val="15"/>
        </w:rPr>
        <w:t>or</w:t>
      </w:r>
      <w:r>
        <w:rPr>
          <w:spacing w:val="-8"/>
          <w:w w:val="105"/>
          <w:sz w:val="15"/>
        </w:rPr>
        <w:t xml:space="preserve"> </w:t>
      </w:r>
      <w:r>
        <w:rPr>
          <w:w w:val="105"/>
          <w:sz w:val="15"/>
        </w:rPr>
        <w:t>globally</w:t>
      </w:r>
      <w:r>
        <w:rPr>
          <w:spacing w:val="-7"/>
          <w:w w:val="105"/>
          <w:sz w:val="15"/>
        </w:rPr>
        <w:t xml:space="preserve"> </w:t>
      </w:r>
      <w:r>
        <w:rPr>
          <w:w w:val="105"/>
          <w:sz w:val="15"/>
        </w:rPr>
        <w:t>as</w:t>
      </w:r>
      <w:r>
        <w:rPr>
          <w:spacing w:val="-8"/>
          <w:w w:val="105"/>
          <w:sz w:val="15"/>
        </w:rPr>
        <w:t xml:space="preserve"> </w:t>
      </w:r>
      <w:r>
        <w:rPr>
          <w:w w:val="105"/>
          <w:sz w:val="15"/>
        </w:rPr>
        <w:t>well</w:t>
      </w:r>
      <w:r>
        <w:rPr>
          <w:spacing w:val="-8"/>
          <w:w w:val="105"/>
          <w:sz w:val="15"/>
        </w:rPr>
        <w:t xml:space="preserve"> </w:t>
      </w:r>
      <w:r>
        <w:rPr>
          <w:w w:val="105"/>
          <w:sz w:val="15"/>
        </w:rPr>
        <w:t>as</w:t>
      </w:r>
      <w:r>
        <w:rPr>
          <w:spacing w:val="-7"/>
          <w:w w:val="105"/>
          <w:sz w:val="15"/>
        </w:rPr>
        <w:t xml:space="preserve"> </w:t>
      </w:r>
      <w:r>
        <w:rPr>
          <w:w w:val="105"/>
          <w:sz w:val="15"/>
        </w:rPr>
        <w:t>a</w:t>
      </w:r>
      <w:r>
        <w:rPr>
          <w:spacing w:val="-8"/>
          <w:w w:val="105"/>
          <w:sz w:val="15"/>
        </w:rPr>
        <w:t xml:space="preserve"> </w:t>
      </w:r>
      <w:r>
        <w:rPr>
          <w:w w:val="105"/>
          <w:sz w:val="15"/>
        </w:rPr>
        <w:t>maintaining</w:t>
      </w:r>
      <w:r>
        <w:rPr>
          <w:spacing w:val="-7"/>
          <w:w w:val="105"/>
          <w:sz w:val="15"/>
        </w:rPr>
        <w:t xml:space="preserve"> </w:t>
      </w:r>
      <w:r>
        <w:rPr>
          <w:w w:val="105"/>
          <w:sz w:val="15"/>
        </w:rPr>
        <w:t>a</w:t>
      </w:r>
      <w:r>
        <w:rPr>
          <w:spacing w:val="-8"/>
          <w:w w:val="105"/>
          <w:sz w:val="15"/>
        </w:rPr>
        <w:t xml:space="preserve"> </w:t>
      </w:r>
      <w:r>
        <w:rPr>
          <w:w w:val="105"/>
          <w:sz w:val="15"/>
        </w:rPr>
        <w:t>disciplined</w:t>
      </w:r>
      <w:r>
        <w:rPr>
          <w:spacing w:val="-7"/>
          <w:w w:val="105"/>
          <w:sz w:val="15"/>
        </w:rPr>
        <w:t xml:space="preserve"> </w:t>
      </w:r>
      <w:r>
        <w:rPr>
          <w:w w:val="105"/>
          <w:sz w:val="15"/>
        </w:rPr>
        <w:t>approach</w:t>
      </w:r>
      <w:r>
        <w:rPr>
          <w:spacing w:val="-8"/>
          <w:w w:val="105"/>
          <w:sz w:val="15"/>
        </w:rPr>
        <w:t xml:space="preserve"> </w:t>
      </w:r>
      <w:r>
        <w:rPr>
          <w:w w:val="105"/>
          <w:sz w:val="15"/>
        </w:rPr>
        <w:t>to</w:t>
      </w:r>
      <w:r>
        <w:rPr>
          <w:spacing w:val="-8"/>
          <w:w w:val="105"/>
          <w:sz w:val="15"/>
        </w:rPr>
        <w:t xml:space="preserve"> </w:t>
      </w:r>
      <w:r>
        <w:rPr>
          <w:w w:val="105"/>
          <w:sz w:val="15"/>
        </w:rPr>
        <w:t>local</w:t>
      </w:r>
      <w:r>
        <w:rPr>
          <w:spacing w:val="-7"/>
          <w:w w:val="105"/>
          <w:sz w:val="15"/>
        </w:rPr>
        <w:t xml:space="preserve"> </w:t>
      </w:r>
      <w:r>
        <w:rPr>
          <w:w w:val="105"/>
          <w:sz w:val="15"/>
        </w:rPr>
        <w:t>exp</w:t>
      </w:r>
      <w:r>
        <w:rPr>
          <w:w w:val="105"/>
          <w:sz w:val="15"/>
        </w:rPr>
        <w:t>erimentation; refreshing</w:t>
      </w:r>
      <w:r>
        <w:rPr>
          <w:spacing w:val="-8"/>
          <w:w w:val="105"/>
          <w:sz w:val="15"/>
        </w:rPr>
        <w:t xml:space="preserve"> </w:t>
      </w:r>
      <w:r>
        <w:rPr>
          <w:w w:val="105"/>
          <w:sz w:val="15"/>
        </w:rPr>
        <w:t>our</w:t>
      </w:r>
      <w:r>
        <w:rPr>
          <w:spacing w:val="-7"/>
          <w:w w:val="105"/>
          <w:sz w:val="15"/>
        </w:rPr>
        <w:t xml:space="preserve"> </w:t>
      </w:r>
      <w:r>
        <w:rPr>
          <w:w w:val="105"/>
          <w:sz w:val="15"/>
        </w:rPr>
        <w:t>marketing</w:t>
      </w:r>
      <w:r>
        <w:rPr>
          <w:spacing w:val="-8"/>
          <w:w w:val="105"/>
          <w:sz w:val="15"/>
        </w:rPr>
        <w:t xml:space="preserve"> </w:t>
      </w:r>
      <w:r>
        <w:rPr>
          <w:w w:val="105"/>
          <w:sz w:val="15"/>
        </w:rPr>
        <w:t>approach,</w:t>
      </w:r>
      <w:r>
        <w:rPr>
          <w:spacing w:val="-7"/>
          <w:w w:val="105"/>
          <w:sz w:val="15"/>
        </w:rPr>
        <w:t xml:space="preserve"> </w:t>
      </w:r>
      <w:r>
        <w:rPr>
          <w:w w:val="105"/>
          <w:sz w:val="15"/>
        </w:rPr>
        <w:t>with</w:t>
      </w:r>
      <w:r>
        <w:rPr>
          <w:spacing w:val="-7"/>
          <w:w w:val="105"/>
          <w:sz w:val="15"/>
        </w:rPr>
        <w:t xml:space="preserve"> </w:t>
      </w:r>
      <w:r>
        <w:rPr>
          <w:w w:val="105"/>
          <w:sz w:val="15"/>
        </w:rPr>
        <w:t>a</w:t>
      </w:r>
      <w:r>
        <w:rPr>
          <w:spacing w:val="-8"/>
          <w:w w:val="105"/>
          <w:sz w:val="15"/>
        </w:rPr>
        <w:t xml:space="preserve"> </w:t>
      </w:r>
      <w:r>
        <w:rPr>
          <w:w w:val="105"/>
          <w:sz w:val="15"/>
        </w:rPr>
        <w:t>focus</w:t>
      </w:r>
      <w:r>
        <w:rPr>
          <w:spacing w:val="-7"/>
          <w:w w:val="105"/>
          <w:sz w:val="15"/>
        </w:rPr>
        <w:t xml:space="preserve"> </w:t>
      </w:r>
      <w:r>
        <w:rPr>
          <w:w w:val="105"/>
          <w:sz w:val="15"/>
        </w:rPr>
        <w:t>on</w:t>
      </w:r>
      <w:r>
        <w:rPr>
          <w:spacing w:val="-7"/>
          <w:w w:val="105"/>
          <w:sz w:val="15"/>
        </w:rPr>
        <w:t xml:space="preserve"> </w:t>
      </w:r>
      <w:r>
        <w:rPr>
          <w:w w:val="105"/>
          <w:sz w:val="15"/>
        </w:rPr>
        <w:t>improving</w:t>
      </w:r>
      <w:r>
        <w:rPr>
          <w:spacing w:val="-8"/>
          <w:w w:val="105"/>
          <w:sz w:val="15"/>
        </w:rPr>
        <w:t xml:space="preserve"> </w:t>
      </w:r>
      <w:r>
        <w:rPr>
          <w:w w:val="105"/>
          <w:sz w:val="15"/>
        </w:rPr>
        <w:t>our</w:t>
      </w:r>
      <w:r>
        <w:rPr>
          <w:spacing w:val="-7"/>
          <w:w w:val="105"/>
          <w:sz w:val="15"/>
        </w:rPr>
        <w:t xml:space="preserve"> </w:t>
      </w:r>
      <w:r>
        <w:rPr>
          <w:w w:val="105"/>
          <w:sz w:val="15"/>
        </w:rPr>
        <w:t>marketing</w:t>
      </w:r>
      <w:r>
        <w:rPr>
          <w:spacing w:val="-8"/>
          <w:w w:val="105"/>
          <w:sz w:val="15"/>
        </w:rPr>
        <w:t xml:space="preserve"> </w:t>
      </w:r>
      <w:r>
        <w:rPr>
          <w:w w:val="105"/>
          <w:sz w:val="15"/>
        </w:rPr>
        <w:t>investment</w:t>
      </w:r>
      <w:r>
        <w:rPr>
          <w:spacing w:val="-7"/>
          <w:w w:val="105"/>
          <w:sz w:val="15"/>
        </w:rPr>
        <w:t xml:space="preserve"> </w:t>
      </w:r>
      <w:r>
        <w:rPr>
          <w:w w:val="105"/>
          <w:sz w:val="15"/>
        </w:rPr>
        <w:t>effectiveness</w:t>
      </w:r>
      <w:r>
        <w:rPr>
          <w:spacing w:val="-7"/>
          <w:w w:val="105"/>
          <w:sz w:val="15"/>
        </w:rPr>
        <w:t xml:space="preserve"> </w:t>
      </w:r>
      <w:r>
        <w:rPr>
          <w:w w:val="105"/>
          <w:sz w:val="15"/>
        </w:rPr>
        <w:t>and</w:t>
      </w:r>
      <w:r>
        <w:rPr>
          <w:spacing w:val="-8"/>
          <w:w w:val="105"/>
          <w:sz w:val="15"/>
        </w:rPr>
        <w:t xml:space="preserve"> </w:t>
      </w:r>
      <w:r>
        <w:rPr>
          <w:w w:val="105"/>
          <w:sz w:val="15"/>
        </w:rPr>
        <w:t>efficiency;</w:t>
      </w:r>
      <w:r>
        <w:rPr>
          <w:spacing w:val="-7"/>
          <w:w w:val="105"/>
          <w:sz w:val="15"/>
        </w:rPr>
        <w:t xml:space="preserve"> </w:t>
      </w:r>
      <w:r>
        <w:rPr>
          <w:w w:val="105"/>
          <w:sz w:val="15"/>
        </w:rPr>
        <w:t>and</w:t>
      </w:r>
      <w:r>
        <w:rPr>
          <w:spacing w:val="-7"/>
          <w:w w:val="105"/>
          <w:sz w:val="15"/>
        </w:rPr>
        <w:t xml:space="preserve"> </w:t>
      </w:r>
      <w:r>
        <w:rPr>
          <w:w w:val="105"/>
          <w:sz w:val="15"/>
        </w:rPr>
        <w:t>investing</w:t>
      </w:r>
      <w:r>
        <w:rPr>
          <w:spacing w:val="-8"/>
          <w:w w:val="105"/>
          <w:sz w:val="15"/>
        </w:rPr>
        <w:t xml:space="preserve"> </w:t>
      </w:r>
      <w:r>
        <w:rPr>
          <w:w w:val="105"/>
          <w:sz w:val="15"/>
        </w:rPr>
        <w:t>in</w:t>
      </w:r>
      <w:r>
        <w:rPr>
          <w:spacing w:val="-7"/>
          <w:w w:val="105"/>
          <w:sz w:val="15"/>
        </w:rPr>
        <w:t xml:space="preserve"> </w:t>
      </w:r>
      <w:r>
        <w:rPr>
          <w:w w:val="105"/>
          <w:sz w:val="15"/>
        </w:rPr>
        <w:t>new</w:t>
      </w:r>
      <w:r>
        <w:rPr>
          <w:spacing w:val="-7"/>
          <w:w w:val="105"/>
          <w:sz w:val="15"/>
        </w:rPr>
        <w:t xml:space="preserve"> </w:t>
      </w:r>
      <w:r>
        <w:rPr>
          <w:w w:val="105"/>
          <w:sz w:val="15"/>
        </w:rPr>
        <w:t>capabilities</w:t>
      </w:r>
      <w:r>
        <w:rPr>
          <w:spacing w:val="-8"/>
          <w:w w:val="105"/>
          <w:sz w:val="15"/>
        </w:rPr>
        <w:t xml:space="preserve"> </w:t>
      </w:r>
      <w:r>
        <w:rPr>
          <w:w w:val="105"/>
          <w:sz w:val="15"/>
        </w:rPr>
        <w:t>to</w:t>
      </w:r>
      <w:r>
        <w:rPr>
          <w:spacing w:val="-7"/>
          <w:w w:val="105"/>
          <w:sz w:val="15"/>
        </w:rPr>
        <w:t xml:space="preserve"> </w:t>
      </w:r>
      <w:r>
        <w:rPr>
          <w:w w:val="105"/>
          <w:sz w:val="15"/>
        </w:rPr>
        <w:t>capitalize</w:t>
      </w:r>
      <w:r>
        <w:rPr>
          <w:spacing w:val="-8"/>
          <w:w w:val="105"/>
          <w:sz w:val="15"/>
        </w:rPr>
        <w:t xml:space="preserve"> </w:t>
      </w:r>
      <w:r>
        <w:rPr>
          <w:w w:val="105"/>
          <w:sz w:val="15"/>
        </w:rPr>
        <w:t>on emerging</w:t>
      </w:r>
      <w:r>
        <w:rPr>
          <w:spacing w:val="-9"/>
          <w:w w:val="105"/>
          <w:sz w:val="15"/>
        </w:rPr>
        <w:t xml:space="preserve"> </w:t>
      </w:r>
      <w:r>
        <w:rPr>
          <w:w w:val="105"/>
          <w:sz w:val="15"/>
        </w:rPr>
        <w:t>shifts</w:t>
      </w:r>
      <w:r>
        <w:rPr>
          <w:spacing w:val="-8"/>
          <w:w w:val="105"/>
          <w:sz w:val="15"/>
        </w:rPr>
        <w:t xml:space="preserve"> </w:t>
      </w:r>
      <w:r>
        <w:rPr>
          <w:w w:val="105"/>
          <w:sz w:val="15"/>
        </w:rPr>
        <w:t>in</w:t>
      </w:r>
      <w:r>
        <w:rPr>
          <w:spacing w:val="-8"/>
          <w:w w:val="105"/>
          <w:sz w:val="15"/>
        </w:rPr>
        <w:t xml:space="preserve"> </w:t>
      </w:r>
      <w:r>
        <w:rPr>
          <w:w w:val="105"/>
          <w:sz w:val="15"/>
        </w:rPr>
        <w:t>consumer</w:t>
      </w:r>
      <w:r>
        <w:rPr>
          <w:spacing w:val="-8"/>
          <w:w w:val="105"/>
          <w:sz w:val="15"/>
        </w:rPr>
        <w:t xml:space="preserve"> </w:t>
      </w:r>
      <w:r>
        <w:rPr>
          <w:w w:val="105"/>
          <w:sz w:val="15"/>
        </w:rPr>
        <w:t>behaviors</w:t>
      </w:r>
      <w:r>
        <w:rPr>
          <w:spacing w:val="-8"/>
          <w:w w:val="105"/>
          <w:sz w:val="15"/>
        </w:rPr>
        <w:t xml:space="preserve"> </w:t>
      </w:r>
      <w:r>
        <w:rPr>
          <w:w w:val="105"/>
          <w:sz w:val="15"/>
        </w:rPr>
        <w:t>that</w:t>
      </w:r>
      <w:r>
        <w:rPr>
          <w:spacing w:val="-8"/>
          <w:w w:val="105"/>
          <w:sz w:val="15"/>
        </w:rPr>
        <w:t xml:space="preserve"> </w:t>
      </w:r>
      <w:r>
        <w:rPr>
          <w:w w:val="105"/>
          <w:sz w:val="15"/>
        </w:rPr>
        <w:t>we</w:t>
      </w:r>
      <w:r>
        <w:rPr>
          <w:spacing w:val="-8"/>
          <w:w w:val="105"/>
          <w:sz w:val="15"/>
        </w:rPr>
        <w:t xml:space="preserve"> </w:t>
      </w:r>
      <w:r>
        <w:rPr>
          <w:w w:val="105"/>
          <w:sz w:val="15"/>
        </w:rPr>
        <w:t>anticipate</w:t>
      </w:r>
      <w:r>
        <w:rPr>
          <w:spacing w:val="-8"/>
          <w:w w:val="105"/>
          <w:sz w:val="15"/>
        </w:rPr>
        <w:t xml:space="preserve"> </w:t>
      </w:r>
      <w:r>
        <w:rPr>
          <w:w w:val="105"/>
          <w:sz w:val="15"/>
        </w:rPr>
        <w:t>may</w:t>
      </w:r>
      <w:r>
        <w:rPr>
          <w:spacing w:val="-8"/>
          <w:w w:val="105"/>
          <w:sz w:val="15"/>
        </w:rPr>
        <w:t xml:space="preserve"> </w:t>
      </w:r>
      <w:r>
        <w:rPr>
          <w:w w:val="105"/>
          <w:sz w:val="15"/>
        </w:rPr>
        <w:t>last</w:t>
      </w:r>
      <w:r>
        <w:rPr>
          <w:spacing w:val="-8"/>
          <w:w w:val="105"/>
          <w:sz w:val="15"/>
        </w:rPr>
        <w:t xml:space="preserve"> </w:t>
      </w:r>
      <w:r>
        <w:rPr>
          <w:w w:val="105"/>
          <w:sz w:val="15"/>
        </w:rPr>
        <w:t>beyond</w:t>
      </w:r>
      <w:r>
        <w:rPr>
          <w:spacing w:val="-9"/>
          <w:w w:val="105"/>
          <w:sz w:val="15"/>
        </w:rPr>
        <w:t xml:space="preserve"> </w:t>
      </w:r>
      <w:r>
        <w:rPr>
          <w:w w:val="105"/>
          <w:sz w:val="15"/>
        </w:rPr>
        <w:t>this</w:t>
      </w:r>
      <w:r>
        <w:rPr>
          <w:spacing w:val="-8"/>
          <w:w w:val="105"/>
          <w:sz w:val="15"/>
        </w:rPr>
        <w:t xml:space="preserve"> </w:t>
      </w:r>
      <w:r>
        <w:rPr>
          <w:w w:val="105"/>
          <w:sz w:val="15"/>
        </w:rPr>
        <w:t>crisis.</w:t>
      </w:r>
      <w:r>
        <w:rPr>
          <w:spacing w:val="-8"/>
          <w:w w:val="105"/>
          <w:sz w:val="15"/>
        </w:rPr>
        <w:t xml:space="preserve"> </w:t>
      </w:r>
      <w:r>
        <w:rPr>
          <w:w w:val="105"/>
          <w:sz w:val="15"/>
        </w:rPr>
        <w:t>These</w:t>
      </w:r>
      <w:r>
        <w:rPr>
          <w:spacing w:val="-8"/>
          <w:w w:val="105"/>
          <w:sz w:val="15"/>
        </w:rPr>
        <w:t xml:space="preserve"> </w:t>
      </w:r>
      <w:r>
        <w:rPr>
          <w:w w:val="105"/>
          <w:sz w:val="15"/>
        </w:rPr>
        <w:t>actions,</w:t>
      </w:r>
      <w:r>
        <w:rPr>
          <w:spacing w:val="-8"/>
          <w:w w:val="105"/>
          <w:sz w:val="15"/>
        </w:rPr>
        <w:t xml:space="preserve"> </w:t>
      </w:r>
      <w:r>
        <w:rPr>
          <w:w w:val="105"/>
          <w:sz w:val="15"/>
        </w:rPr>
        <w:t>which</w:t>
      </w:r>
      <w:r>
        <w:rPr>
          <w:spacing w:val="-8"/>
          <w:w w:val="105"/>
          <w:sz w:val="15"/>
        </w:rPr>
        <w:t xml:space="preserve"> </w:t>
      </w:r>
      <w:r>
        <w:rPr>
          <w:w w:val="105"/>
          <w:sz w:val="15"/>
        </w:rPr>
        <w:t>may</w:t>
      </w:r>
      <w:r>
        <w:rPr>
          <w:spacing w:val="-8"/>
          <w:w w:val="105"/>
          <w:sz w:val="15"/>
        </w:rPr>
        <w:t xml:space="preserve"> </w:t>
      </w:r>
      <w:r>
        <w:rPr>
          <w:w w:val="105"/>
          <w:sz w:val="15"/>
        </w:rPr>
        <w:t>require</w:t>
      </w:r>
      <w:r>
        <w:rPr>
          <w:spacing w:val="-8"/>
          <w:w w:val="105"/>
          <w:sz w:val="15"/>
        </w:rPr>
        <w:t xml:space="preserve"> </w:t>
      </w:r>
      <w:r>
        <w:rPr>
          <w:w w:val="105"/>
          <w:sz w:val="15"/>
        </w:rPr>
        <w:t>substantial</w:t>
      </w:r>
      <w:r>
        <w:rPr>
          <w:spacing w:val="-8"/>
          <w:w w:val="105"/>
          <w:sz w:val="15"/>
        </w:rPr>
        <w:t xml:space="preserve"> </w:t>
      </w:r>
      <w:r>
        <w:rPr>
          <w:w w:val="105"/>
          <w:sz w:val="15"/>
        </w:rPr>
        <w:t>additional</w:t>
      </w:r>
      <w:r>
        <w:rPr>
          <w:spacing w:val="-8"/>
          <w:w w:val="105"/>
          <w:sz w:val="15"/>
        </w:rPr>
        <w:t xml:space="preserve"> </w:t>
      </w:r>
      <w:r>
        <w:rPr>
          <w:w w:val="105"/>
          <w:sz w:val="15"/>
        </w:rPr>
        <w:t>investment</w:t>
      </w:r>
      <w:r>
        <w:rPr>
          <w:spacing w:val="-9"/>
          <w:w w:val="105"/>
          <w:sz w:val="15"/>
        </w:rPr>
        <w:t xml:space="preserve"> </w:t>
      </w:r>
      <w:r>
        <w:rPr>
          <w:w w:val="105"/>
          <w:sz w:val="15"/>
        </w:rPr>
        <w:t>of</w:t>
      </w:r>
      <w:r>
        <w:rPr>
          <w:spacing w:val="-8"/>
          <w:w w:val="105"/>
          <w:sz w:val="15"/>
        </w:rPr>
        <w:t xml:space="preserve"> </w:t>
      </w:r>
      <w:r>
        <w:rPr>
          <w:w w:val="105"/>
          <w:sz w:val="15"/>
        </w:rPr>
        <w:t>management time and financial resources, may not be sufficient to accomplish our</w:t>
      </w:r>
      <w:r>
        <w:rPr>
          <w:spacing w:val="-15"/>
          <w:w w:val="105"/>
          <w:sz w:val="15"/>
        </w:rPr>
        <w:t xml:space="preserve"> </w:t>
      </w:r>
      <w:r>
        <w:rPr>
          <w:w w:val="105"/>
          <w:sz w:val="15"/>
        </w:rPr>
        <w:t>goals.</w:t>
      </w:r>
    </w:p>
    <w:p w14:paraId="1196F28C" w14:textId="77777777" w:rsidR="004304EB" w:rsidRDefault="000856F8">
      <w:pPr>
        <w:pStyle w:val="a4"/>
        <w:numPr>
          <w:ilvl w:val="0"/>
          <w:numId w:val="11"/>
        </w:numPr>
        <w:tabs>
          <w:tab w:val="left" w:pos="722"/>
        </w:tabs>
        <w:spacing w:before="100" w:line="249" w:lineRule="auto"/>
        <w:ind w:left="722" w:right="188"/>
        <w:jc w:val="both"/>
        <w:rPr>
          <w:sz w:val="15"/>
        </w:rPr>
      </w:pPr>
      <w:r>
        <w:rPr>
          <w:w w:val="105"/>
          <w:sz w:val="15"/>
        </w:rPr>
        <w:t>We</w:t>
      </w:r>
      <w:r>
        <w:rPr>
          <w:spacing w:val="-8"/>
          <w:w w:val="105"/>
          <w:sz w:val="15"/>
        </w:rPr>
        <w:t xml:space="preserve"> </w:t>
      </w:r>
      <w:r>
        <w:rPr>
          <w:w w:val="105"/>
          <w:sz w:val="15"/>
        </w:rPr>
        <w:t>have</w:t>
      </w:r>
      <w:r>
        <w:rPr>
          <w:spacing w:val="-8"/>
          <w:w w:val="105"/>
          <w:sz w:val="15"/>
        </w:rPr>
        <w:t xml:space="preserve"> </w:t>
      </w:r>
      <w:r>
        <w:rPr>
          <w:w w:val="105"/>
          <w:sz w:val="15"/>
        </w:rPr>
        <w:t>experienced</w:t>
      </w:r>
      <w:r>
        <w:rPr>
          <w:spacing w:val="-8"/>
          <w:w w:val="105"/>
          <w:sz w:val="15"/>
        </w:rPr>
        <w:t xml:space="preserve"> </w:t>
      </w:r>
      <w:r>
        <w:rPr>
          <w:w w:val="105"/>
          <w:sz w:val="15"/>
        </w:rPr>
        <w:t>temporary</w:t>
      </w:r>
      <w:r>
        <w:rPr>
          <w:spacing w:val="-8"/>
          <w:w w:val="105"/>
          <w:sz w:val="15"/>
        </w:rPr>
        <w:t xml:space="preserve"> </w:t>
      </w:r>
      <w:r>
        <w:rPr>
          <w:w w:val="105"/>
          <w:sz w:val="15"/>
        </w:rPr>
        <w:t>disruptions</w:t>
      </w:r>
      <w:r>
        <w:rPr>
          <w:spacing w:val="-7"/>
          <w:w w:val="105"/>
          <w:sz w:val="15"/>
        </w:rPr>
        <w:t xml:space="preserve"> </w:t>
      </w:r>
      <w:r>
        <w:rPr>
          <w:w w:val="105"/>
          <w:sz w:val="15"/>
        </w:rPr>
        <w:t>in</w:t>
      </w:r>
      <w:r>
        <w:rPr>
          <w:spacing w:val="-8"/>
          <w:w w:val="105"/>
          <w:sz w:val="15"/>
        </w:rPr>
        <w:t xml:space="preserve"> </w:t>
      </w:r>
      <w:r>
        <w:rPr>
          <w:w w:val="105"/>
          <w:sz w:val="15"/>
        </w:rPr>
        <w:t>certain</w:t>
      </w:r>
      <w:r>
        <w:rPr>
          <w:spacing w:val="-8"/>
          <w:w w:val="105"/>
          <w:sz w:val="15"/>
        </w:rPr>
        <w:t xml:space="preserve"> </w:t>
      </w:r>
      <w:r>
        <w:rPr>
          <w:w w:val="105"/>
          <w:sz w:val="15"/>
        </w:rPr>
        <w:t>of</w:t>
      </w:r>
      <w:r>
        <w:rPr>
          <w:spacing w:val="-8"/>
          <w:w w:val="105"/>
          <w:sz w:val="15"/>
        </w:rPr>
        <w:t xml:space="preserve"> </w:t>
      </w:r>
      <w:r>
        <w:rPr>
          <w:w w:val="105"/>
          <w:sz w:val="15"/>
        </w:rPr>
        <w:t>our</w:t>
      </w:r>
      <w:r>
        <w:rPr>
          <w:spacing w:val="-7"/>
          <w:w w:val="105"/>
          <w:sz w:val="15"/>
        </w:rPr>
        <w:t xml:space="preserve"> </w:t>
      </w:r>
      <w:r>
        <w:rPr>
          <w:w w:val="105"/>
          <w:sz w:val="15"/>
        </w:rPr>
        <w:t>concentrate</w:t>
      </w:r>
      <w:r>
        <w:rPr>
          <w:spacing w:val="-8"/>
          <w:w w:val="105"/>
          <w:sz w:val="15"/>
        </w:rPr>
        <w:t xml:space="preserve"> </w:t>
      </w:r>
      <w:r>
        <w:rPr>
          <w:w w:val="105"/>
          <w:sz w:val="15"/>
        </w:rPr>
        <w:t>produc</w:t>
      </w:r>
      <w:r>
        <w:rPr>
          <w:w w:val="105"/>
          <w:sz w:val="15"/>
        </w:rPr>
        <w:t>tion</w:t>
      </w:r>
      <w:r>
        <w:rPr>
          <w:spacing w:val="-8"/>
          <w:w w:val="105"/>
          <w:sz w:val="15"/>
        </w:rPr>
        <w:t xml:space="preserve"> </w:t>
      </w:r>
      <w:r>
        <w:rPr>
          <w:w w:val="105"/>
          <w:sz w:val="15"/>
        </w:rPr>
        <w:t>operations.</w:t>
      </w:r>
      <w:r>
        <w:rPr>
          <w:spacing w:val="-8"/>
          <w:w w:val="105"/>
          <w:sz w:val="15"/>
        </w:rPr>
        <w:t xml:space="preserve"> </w:t>
      </w:r>
      <w:r>
        <w:rPr>
          <w:w w:val="105"/>
          <w:sz w:val="15"/>
        </w:rPr>
        <w:t>We</w:t>
      </w:r>
      <w:r>
        <w:rPr>
          <w:spacing w:val="-7"/>
          <w:w w:val="105"/>
          <w:sz w:val="15"/>
        </w:rPr>
        <w:t xml:space="preserve"> </w:t>
      </w:r>
      <w:r>
        <w:rPr>
          <w:w w:val="105"/>
          <w:sz w:val="15"/>
        </w:rPr>
        <w:t>have</w:t>
      </w:r>
      <w:r>
        <w:rPr>
          <w:spacing w:val="-8"/>
          <w:w w:val="105"/>
          <w:sz w:val="15"/>
        </w:rPr>
        <w:t xml:space="preserve"> </w:t>
      </w:r>
      <w:r>
        <w:rPr>
          <w:w w:val="105"/>
          <w:sz w:val="15"/>
        </w:rPr>
        <w:t>taken</w:t>
      </w:r>
      <w:r>
        <w:rPr>
          <w:spacing w:val="-8"/>
          <w:w w:val="105"/>
          <w:sz w:val="15"/>
        </w:rPr>
        <w:t xml:space="preserve"> </w:t>
      </w:r>
      <w:r>
        <w:rPr>
          <w:w w:val="105"/>
          <w:sz w:val="15"/>
        </w:rPr>
        <w:t>measures</w:t>
      </w:r>
      <w:r>
        <w:rPr>
          <w:spacing w:val="-8"/>
          <w:w w:val="105"/>
          <w:sz w:val="15"/>
        </w:rPr>
        <w:t xml:space="preserve"> </w:t>
      </w:r>
      <w:r>
        <w:rPr>
          <w:w w:val="105"/>
          <w:sz w:val="15"/>
        </w:rPr>
        <w:t>to</w:t>
      </w:r>
      <w:r>
        <w:rPr>
          <w:spacing w:val="-8"/>
          <w:w w:val="105"/>
          <w:sz w:val="15"/>
        </w:rPr>
        <w:t xml:space="preserve"> </w:t>
      </w:r>
      <w:r>
        <w:rPr>
          <w:w w:val="105"/>
          <w:sz w:val="15"/>
        </w:rPr>
        <w:t>protect</w:t>
      </w:r>
      <w:r>
        <w:rPr>
          <w:spacing w:val="-7"/>
          <w:w w:val="105"/>
          <w:sz w:val="15"/>
        </w:rPr>
        <w:t xml:space="preserve"> </w:t>
      </w:r>
      <w:r>
        <w:rPr>
          <w:w w:val="105"/>
          <w:sz w:val="15"/>
        </w:rPr>
        <w:t>our</w:t>
      </w:r>
      <w:r>
        <w:rPr>
          <w:spacing w:val="-8"/>
          <w:w w:val="105"/>
          <w:sz w:val="15"/>
        </w:rPr>
        <w:t xml:space="preserve"> </w:t>
      </w:r>
      <w:r>
        <w:rPr>
          <w:w w:val="105"/>
          <w:sz w:val="15"/>
        </w:rPr>
        <w:t>employees</w:t>
      </w:r>
      <w:r>
        <w:rPr>
          <w:spacing w:val="-8"/>
          <w:w w:val="105"/>
          <w:sz w:val="15"/>
        </w:rPr>
        <w:t xml:space="preserve"> </w:t>
      </w:r>
      <w:r>
        <w:rPr>
          <w:w w:val="105"/>
          <w:sz w:val="15"/>
        </w:rPr>
        <w:t>and</w:t>
      </w:r>
      <w:r>
        <w:rPr>
          <w:spacing w:val="-8"/>
          <w:w w:val="105"/>
          <w:sz w:val="15"/>
        </w:rPr>
        <w:t xml:space="preserve"> </w:t>
      </w:r>
      <w:r>
        <w:rPr>
          <w:w w:val="105"/>
          <w:sz w:val="15"/>
        </w:rPr>
        <w:t>facilities</w:t>
      </w:r>
      <w:r>
        <w:rPr>
          <w:spacing w:val="-7"/>
          <w:w w:val="105"/>
          <w:sz w:val="15"/>
        </w:rPr>
        <w:t xml:space="preserve"> </w:t>
      </w:r>
      <w:r>
        <w:rPr>
          <w:w w:val="105"/>
          <w:sz w:val="15"/>
        </w:rPr>
        <w:t>around the</w:t>
      </w:r>
      <w:r>
        <w:rPr>
          <w:spacing w:val="-7"/>
          <w:w w:val="105"/>
          <w:sz w:val="15"/>
        </w:rPr>
        <w:t xml:space="preserve"> </w:t>
      </w:r>
      <w:r>
        <w:rPr>
          <w:w w:val="105"/>
          <w:sz w:val="15"/>
        </w:rPr>
        <w:t>world,</w:t>
      </w:r>
      <w:r>
        <w:rPr>
          <w:spacing w:val="-7"/>
          <w:w w:val="105"/>
          <w:sz w:val="15"/>
        </w:rPr>
        <w:t xml:space="preserve"> </w:t>
      </w:r>
      <w:r>
        <w:rPr>
          <w:w w:val="105"/>
          <w:sz w:val="15"/>
        </w:rPr>
        <w:t>which</w:t>
      </w:r>
      <w:r>
        <w:rPr>
          <w:spacing w:val="-7"/>
          <w:w w:val="105"/>
          <w:sz w:val="15"/>
        </w:rPr>
        <w:t xml:space="preserve"> </w:t>
      </w:r>
      <w:r>
        <w:rPr>
          <w:w w:val="105"/>
          <w:sz w:val="15"/>
        </w:rPr>
        <w:t>have</w:t>
      </w:r>
      <w:r>
        <w:rPr>
          <w:spacing w:val="-7"/>
          <w:w w:val="105"/>
          <w:sz w:val="15"/>
        </w:rPr>
        <w:t xml:space="preserve"> </w:t>
      </w:r>
      <w:r>
        <w:rPr>
          <w:w w:val="105"/>
          <w:sz w:val="15"/>
        </w:rPr>
        <w:t>included,</w:t>
      </w:r>
      <w:r>
        <w:rPr>
          <w:spacing w:val="-6"/>
          <w:w w:val="105"/>
          <w:sz w:val="15"/>
        </w:rPr>
        <w:t xml:space="preserve"> </w:t>
      </w:r>
      <w:r>
        <w:rPr>
          <w:w w:val="105"/>
          <w:sz w:val="15"/>
        </w:rPr>
        <w:t>but</w:t>
      </w:r>
      <w:r>
        <w:rPr>
          <w:spacing w:val="-7"/>
          <w:w w:val="105"/>
          <w:sz w:val="15"/>
        </w:rPr>
        <w:t xml:space="preserve"> </w:t>
      </w:r>
      <w:r>
        <w:rPr>
          <w:w w:val="105"/>
          <w:sz w:val="15"/>
        </w:rPr>
        <w:t>have</w:t>
      </w:r>
      <w:r>
        <w:rPr>
          <w:spacing w:val="-7"/>
          <w:w w:val="105"/>
          <w:sz w:val="15"/>
        </w:rPr>
        <w:t xml:space="preserve"> </w:t>
      </w:r>
      <w:r>
        <w:rPr>
          <w:w w:val="105"/>
          <w:sz w:val="15"/>
        </w:rPr>
        <w:t>not</w:t>
      </w:r>
      <w:r>
        <w:rPr>
          <w:spacing w:val="-7"/>
          <w:w w:val="105"/>
          <w:sz w:val="15"/>
        </w:rPr>
        <w:t xml:space="preserve"> </w:t>
      </w:r>
      <w:r>
        <w:rPr>
          <w:w w:val="105"/>
          <w:sz w:val="15"/>
        </w:rPr>
        <w:t>been</w:t>
      </w:r>
      <w:r>
        <w:rPr>
          <w:spacing w:val="-7"/>
          <w:w w:val="105"/>
          <w:sz w:val="15"/>
        </w:rPr>
        <w:t xml:space="preserve"> </w:t>
      </w:r>
      <w:r>
        <w:rPr>
          <w:w w:val="105"/>
          <w:sz w:val="15"/>
        </w:rPr>
        <w:t>limited</w:t>
      </w:r>
      <w:r>
        <w:rPr>
          <w:spacing w:val="-6"/>
          <w:w w:val="105"/>
          <w:sz w:val="15"/>
        </w:rPr>
        <w:t xml:space="preserve"> </w:t>
      </w:r>
      <w:r>
        <w:rPr>
          <w:w w:val="105"/>
          <w:sz w:val="15"/>
        </w:rPr>
        <w:t>to,</w:t>
      </w:r>
      <w:r>
        <w:rPr>
          <w:spacing w:val="-7"/>
          <w:w w:val="105"/>
          <w:sz w:val="15"/>
        </w:rPr>
        <w:t xml:space="preserve"> </w:t>
      </w:r>
      <w:r>
        <w:rPr>
          <w:w w:val="105"/>
          <w:sz w:val="15"/>
        </w:rPr>
        <w:t>checking</w:t>
      </w:r>
      <w:r>
        <w:rPr>
          <w:spacing w:val="-7"/>
          <w:w w:val="105"/>
          <w:sz w:val="15"/>
        </w:rPr>
        <w:t xml:space="preserve"> </w:t>
      </w:r>
      <w:r>
        <w:rPr>
          <w:w w:val="105"/>
          <w:sz w:val="15"/>
        </w:rPr>
        <w:t>the</w:t>
      </w:r>
      <w:r>
        <w:rPr>
          <w:spacing w:val="-7"/>
          <w:w w:val="105"/>
          <w:sz w:val="15"/>
        </w:rPr>
        <w:t xml:space="preserve"> </w:t>
      </w:r>
      <w:r>
        <w:rPr>
          <w:w w:val="105"/>
          <w:sz w:val="15"/>
        </w:rPr>
        <w:t>temperature</w:t>
      </w:r>
      <w:r>
        <w:rPr>
          <w:spacing w:val="-6"/>
          <w:w w:val="105"/>
          <w:sz w:val="15"/>
        </w:rPr>
        <w:t xml:space="preserve"> </w:t>
      </w:r>
      <w:r>
        <w:rPr>
          <w:w w:val="105"/>
          <w:sz w:val="15"/>
        </w:rPr>
        <w:t>of</w:t>
      </w:r>
      <w:r>
        <w:rPr>
          <w:spacing w:val="-7"/>
          <w:w w:val="105"/>
          <w:sz w:val="15"/>
        </w:rPr>
        <w:t xml:space="preserve"> </w:t>
      </w:r>
      <w:r>
        <w:rPr>
          <w:w w:val="105"/>
          <w:sz w:val="15"/>
        </w:rPr>
        <w:t>employees</w:t>
      </w:r>
      <w:r>
        <w:rPr>
          <w:spacing w:val="-7"/>
          <w:w w:val="105"/>
          <w:sz w:val="15"/>
        </w:rPr>
        <w:t xml:space="preserve"> </w:t>
      </w:r>
      <w:r>
        <w:rPr>
          <w:w w:val="105"/>
          <w:sz w:val="15"/>
        </w:rPr>
        <w:t>when</w:t>
      </w:r>
      <w:r>
        <w:rPr>
          <w:spacing w:val="-7"/>
          <w:w w:val="105"/>
          <w:sz w:val="15"/>
        </w:rPr>
        <w:t xml:space="preserve"> </w:t>
      </w:r>
      <w:r>
        <w:rPr>
          <w:w w:val="105"/>
          <w:sz w:val="15"/>
        </w:rPr>
        <w:t>they</w:t>
      </w:r>
      <w:r>
        <w:rPr>
          <w:spacing w:val="-7"/>
          <w:w w:val="105"/>
          <w:sz w:val="15"/>
        </w:rPr>
        <w:t xml:space="preserve"> </w:t>
      </w:r>
      <w:r>
        <w:rPr>
          <w:w w:val="105"/>
          <w:sz w:val="15"/>
        </w:rPr>
        <w:t>enter</w:t>
      </w:r>
      <w:r>
        <w:rPr>
          <w:spacing w:val="-6"/>
          <w:w w:val="105"/>
          <w:sz w:val="15"/>
        </w:rPr>
        <w:t xml:space="preserve"> </w:t>
      </w:r>
      <w:r>
        <w:rPr>
          <w:w w:val="105"/>
          <w:sz w:val="15"/>
        </w:rPr>
        <w:t>our</w:t>
      </w:r>
      <w:r>
        <w:rPr>
          <w:spacing w:val="-7"/>
          <w:w w:val="105"/>
          <w:sz w:val="15"/>
        </w:rPr>
        <w:t xml:space="preserve"> </w:t>
      </w:r>
      <w:r>
        <w:rPr>
          <w:w w:val="105"/>
          <w:sz w:val="15"/>
        </w:rPr>
        <w:t>facilities,</w:t>
      </w:r>
      <w:r>
        <w:rPr>
          <w:spacing w:val="-7"/>
          <w:w w:val="105"/>
          <w:sz w:val="15"/>
        </w:rPr>
        <w:t xml:space="preserve"> </w:t>
      </w:r>
      <w:r>
        <w:rPr>
          <w:w w:val="105"/>
          <w:sz w:val="15"/>
        </w:rPr>
        <w:t>requiring</w:t>
      </w:r>
      <w:r>
        <w:rPr>
          <w:spacing w:val="-7"/>
          <w:w w:val="105"/>
          <w:sz w:val="15"/>
        </w:rPr>
        <w:t xml:space="preserve"> </w:t>
      </w:r>
      <w:r>
        <w:rPr>
          <w:w w:val="105"/>
          <w:sz w:val="15"/>
        </w:rPr>
        <w:t>employees</w:t>
      </w:r>
      <w:r>
        <w:rPr>
          <w:spacing w:val="-6"/>
          <w:w w:val="105"/>
          <w:sz w:val="15"/>
        </w:rPr>
        <w:t xml:space="preserve"> </w:t>
      </w:r>
      <w:r>
        <w:rPr>
          <w:w w:val="105"/>
          <w:sz w:val="15"/>
        </w:rPr>
        <w:t>to</w:t>
      </w:r>
      <w:r>
        <w:rPr>
          <w:spacing w:val="-7"/>
          <w:w w:val="105"/>
          <w:sz w:val="15"/>
        </w:rPr>
        <w:t xml:space="preserve"> </w:t>
      </w:r>
      <w:r>
        <w:rPr>
          <w:w w:val="105"/>
          <w:sz w:val="15"/>
        </w:rPr>
        <w:t>wear</w:t>
      </w:r>
      <w:r>
        <w:rPr>
          <w:spacing w:val="-7"/>
          <w:w w:val="105"/>
          <w:sz w:val="15"/>
        </w:rPr>
        <w:t xml:space="preserve"> </w:t>
      </w:r>
      <w:r>
        <w:rPr>
          <w:w w:val="105"/>
          <w:sz w:val="15"/>
        </w:rPr>
        <w:t>masks and</w:t>
      </w:r>
      <w:r>
        <w:rPr>
          <w:spacing w:val="-9"/>
          <w:w w:val="105"/>
          <w:sz w:val="15"/>
        </w:rPr>
        <w:t xml:space="preserve"> </w:t>
      </w:r>
      <w:r>
        <w:rPr>
          <w:w w:val="105"/>
          <w:sz w:val="15"/>
        </w:rPr>
        <w:t>other</w:t>
      </w:r>
      <w:r>
        <w:rPr>
          <w:spacing w:val="-8"/>
          <w:w w:val="105"/>
          <w:sz w:val="15"/>
        </w:rPr>
        <w:t xml:space="preserve"> </w:t>
      </w:r>
      <w:r>
        <w:rPr>
          <w:w w:val="105"/>
          <w:sz w:val="15"/>
        </w:rPr>
        <w:t>protective</w:t>
      </w:r>
      <w:r>
        <w:rPr>
          <w:spacing w:val="-8"/>
          <w:w w:val="105"/>
          <w:sz w:val="15"/>
        </w:rPr>
        <w:t xml:space="preserve"> </w:t>
      </w:r>
      <w:r>
        <w:rPr>
          <w:w w:val="105"/>
          <w:sz w:val="15"/>
        </w:rPr>
        <w:t>clothing</w:t>
      </w:r>
      <w:r>
        <w:rPr>
          <w:spacing w:val="-8"/>
          <w:w w:val="105"/>
          <w:sz w:val="15"/>
        </w:rPr>
        <w:t xml:space="preserve"> </w:t>
      </w:r>
      <w:r>
        <w:rPr>
          <w:w w:val="105"/>
          <w:sz w:val="15"/>
        </w:rPr>
        <w:t>as</w:t>
      </w:r>
      <w:r>
        <w:rPr>
          <w:spacing w:val="-8"/>
          <w:w w:val="105"/>
          <w:sz w:val="15"/>
        </w:rPr>
        <w:t xml:space="preserve"> </w:t>
      </w:r>
      <w:r>
        <w:rPr>
          <w:w w:val="105"/>
          <w:sz w:val="15"/>
        </w:rPr>
        <w:t>appropriate,</w:t>
      </w:r>
      <w:r>
        <w:rPr>
          <w:spacing w:val="-8"/>
          <w:w w:val="105"/>
          <w:sz w:val="15"/>
        </w:rPr>
        <w:t xml:space="preserve"> </w:t>
      </w:r>
      <w:r>
        <w:rPr>
          <w:w w:val="105"/>
          <w:sz w:val="15"/>
        </w:rPr>
        <w:t>and</w:t>
      </w:r>
      <w:r>
        <w:rPr>
          <w:spacing w:val="-8"/>
          <w:w w:val="105"/>
          <w:sz w:val="15"/>
        </w:rPr>
        <w:t xml:space="preserve"> </w:t>
      </w:r>
      <w:r>
        <w:rPr>
          <w:w w:val="105"/>
          <w:sz w:val="15"/>
        </w:rPr>
        <w:t>implementing</w:t>
      </w:r>
      <w:r>
        <w:rPr>
          <w:spacing w:val="-8"/>
          <w:w w:val="105"/>
          <w:sz w:val="15"/>
        </w:rPr>
        <w:t xml:space="preserve"> </w:t>
      </w:r>
      <w:r>
        <w:rPr>
          <w:w w:val="105"/>
          <w:sz w:val="15"/>
        </w:rPr>
        <w:t>additional</w:t>
      </w:r>
      <w:r>
        <w:rPr>
          <w:spacing w:val="-8"/>
          <w:w w:val="105"/>
          <w:sz w:val="15"/>
        </w:rPr>
        <w:t xml:space="preserve"> </w:t>
      </w:r>
      <w:r>
        <w:rPr>
          <w:w w:val="105"/>
          <w:sz w:val="15"/>
        </w:rPr>
        <w:t>cleaning</w:t>
      </w:r>
      <w:r>
        <w:rPr>
          <w:spacing w:val="-8"/>
          <w:w w:val="105"/>
          <w:sz w:val="15"/>
        </w:rPr>
        <w:t xml:space="preserve"> </w:t>
      </w:r>
      <w:r>
        <w:rPr>
          <w:w w:val="105"/>
          <w:sz w:val="15"/>
        </w:rPr>
        <w:t>and</w:t>
      </w:r>
      <w:r>
        <w:rPr>
          <w:spacing w:val="-8"/>
          <w:w w:val="105"/>
          <w:sz w:val="15"/>
        </w:rPr>
        <w:t xml:space="preserve"> </w:t>
      </w:r>
      <w:r>
        <w:rPr>
          <w:w w:val="105"/>
          <w:sz w:val="15"/>
        </w:rPr>
        <w:t>sanitization</w:t>
      </w:r>
      <w:r>
        <w:rPr>
          <w:spacing w:val="-8"/>
          <w:w w:val="105"/>
          <w:sz w:val="15"/>
        </w:rPr>
        <w:t xml:space="preserve"> </w:t>
      </w:r>
      <w:r>
        <w:rPr>
          <w:w w:val="105"/>
          <w:sz w:val="15"/>
        </w:rPr>
        <w:t>routines.</w:t>
      </w:r>
      <w:r>
        <w:rPr>
          <w:spacing w:val="-8"/>
          <w:w w:val="105"/>
          <w:sz w:val="15"/>
        </w:rPr>
        <w:t xml:space="preserve"> </w:t>
      </w:r>
      <w:r>
        <w:rPr>
          <w:w w:val="105"/>
          <w:sz w:val="15"/>
        </w:rPr>
        <w:t>These</w:t>
      </w:r>
      <w:r>
        <w:rPr>
          <w:spacing w:val="-8"/>
          <w:w w:val="105"/>
          <w:sz w:val="15"/>
        </w:rPr>
        <w:t xml:space="preserve"> </w:t>
      </w:r>
      <w:r>
        <w:rPr>
          <w:w w:val="105"/>
          <w:sz w:val="15"/>
        </w:rPr>
        <w:t>measures</w:t>
      </w:r>
      <w:r>
        <w:rPr>
          <w:spacing w:val="-8"/>
          <w:w w:val="105"/>
          <w:sz w:val="15"/>
        </w:rPr>
        <w:t xml:space="preserve"> </w:t>
      </w:r>
      <w:r>
        <w:rPr>
          <w:w w:val="105"/>
          <w:sz w:val="15"/>
        </w:rPr>
        <w:t>may</w:t>
      </w:r>
      <w:r>
        <w:rPr>
          <w:spacing w:val="-8"/>
          <w:w w:val="105"/>
          <w:sz w:val="15"/>
        </w:rPr>
        <w:t xml:space="preserve"> </w:t>
      </w:r>
      <w:r>
        <w:rPr>
          <w:w w:val="105"/>
          <w:sz w:val="15"/>
        </w:rPr>
        <w:t>not</w:t>
      </w:r>
      <w:r>
        <w:rPr>
          <w:spacing w:val="-8"/>
          <w:w w:val="105"/>
          <w:sz w:val="15"/>
        </w:rPr>
        <w:t xml:space="preserve"> </w:t>
      </w:r>
      <w:r>
        <w:rPr>
          <w:w w:val="105"/>
          <w:sz w:val="15"/>
        </w:rPr>
        <w:t>be</w:t>
      </w:r>
      <w:r>
        <w:rPr>
          <w:spacing w:val="-8"/>
          <w:w w:val="105"/>
          <w:sz w:val="15"/>
        </w:rPr>
        <w:t xml:space="preserve"> </w:t>
      </w:r>
      <w:r>
        <w:rPr>
          <w:w w:val="105"/>
          <w:sz w:val="15"/>
        </w:rPr>
        <w:t>sufficient</w:t>
      </w:r>
      <w:r>
        <w:rPr>
          <w:spacing w:val="-8"/>
          <w:w w:val="105"/>
          <w:sz w:val="15"/>
        </w:rPr>
        <w:t xml:space="preserve"> </w:t>
      </w:r>
      <w:r>
        <w:rPr>
          <w:w w:val="105"/>
          <w:sz w:val="15"/>
        </w:rPr>
        <w:t>to</w:t>
      </w:r>
      <w:r>
        <w:rPr>
          <w:spacing w:val="-8"/>
          <w:w w:val="105"/>
          <w:sz w:val="15"/>
        </w:rPr>
        <w:t xml:space="preserve"> </w:t>
      </w:r>
      <w:r>
        <w:rPr>
          <w:w w:val="105"/>
          <w:sz w:val="15"/>
        </w:rPr>
        <w:t>prevent</w:t>
      </w:r>
      <w:r>
        <w:rPr>
          <w:spacing w:val="-8"/>
          <w:w w:val="105"/>
          <w:sz w:val="15"/>
        </w:rPr>
        <w:t xml:space="preserve"> </w:t>
      </w:r>
      <w:r>
        <w:rPr>
          <w:w w:val="105"/>
          <w:sz w:val="15"/>
        </w:rPr>
        <w:t>the</w:t>
      </w:r>
      <w:r>
        <w:rPr>
          <w:spacing w:val="-8"/>
          <w:w w:val="105"/>
          <w:sz w:val="15"/>
        </w:rPr>
        <w:t xml:space="preserve"> </w:t>
      </w:r>
      <w:r>
        <w:rPr>
          <w:w w:val="105"/>
          <w:sz w:val="15"/>
        </w:rPr>
        <w:t>spread of</w:t>
      </w:r>
      <w:r>
        <w:rPr>
          <w:spacing w:val="-8"/>
          <w:w w:val="105"/>
          <w:sz w:val="15"/>
        </w:rPr>
        <w:t xml:space="preserve"> </w:t>
      </w:r>
      <w:r>
        <w:rPr>
          <w:w w:val="105"/>
          <w:sz w:val="15"/>
        </w:rPr>
        <w:t>COVID-19</w:t>
      </w:r>
      <w:r>
        <w:rPr>
          <w:spacing w:val="-7"/>
          <w:w w:val="105"/>
          <w:sz w:val="15"/>
        </w:rPr>
        <w:t xml:space="preserve"> </w:t>
      </w:r>
      <w:r>
        <w:rPr>
          <w:w w:val="105"/>
          <w:sz w:val="15"/>
        </w:rPr>
        <w:t>among</w:t>
      </w:r>
      <w:r>
        <w:rPr>
          <w:spacing w:val="-7"/>
          <w:w w:val="105"/>
          <w:sz w:val="15"/>
        </w:rPr>
        <w:t xml:space="preserve"> </w:t>
      </w:r>
      <w:r>
        <w:rPr>
          <w:w w:val="105"/>
          <w:sz w:val="15"/>
        </w:rPr>
        <w:t>our</w:t>
      </w:r>
      <w:r>
        <w:rPr>
          <w:spacing w:val="-7"/>
          <w:w w:val="105"/>
          <w:sz w:val="15"/>
        </w:rPr>
        <w:t xml:space="preserve"> </w:t>
      </w:r>
      <w:r>
        <w:rPr>
          <w:w w:val="105"/>
          <w:sz w:val="15"/>
        </w:rPr>
        <w:t>employees</w:t>
      </w:r>
      <w:r>
        <w:rPr>
          <w:spacing w:val="-8"/>
          <w:w w:val="105"/>
          <w:sz w:val="15"/>
        </w:rPr>
        <w:t xml:space="preserve"> </w:t>
      </w:r>
      <w:r>
        <w:rPr>
          <w:w w:val="105"/>
          <w:sz w:val="15"/>
        </w:rPr>
        <w:t>and,</w:t>
      </w:r>
      <w:r>
        <w:rPr>
          <w:spacing w:val="-7"/>
          <w:w w:val="105"/>
          <w:sz w:val="15"/>
        </w:rPr>
        <w:t xml:space="preserve"> </w:t>
      </w:r>
      <w:r>
        <w:rPr>
          <w:w w:val="105"/>
          <w:sz w:val="15"/>
        </w:rPr>
        <w:t>therefore,</w:t>
      </w:r>
      <w:r>
        <w:rPr>
          <w:spacing w:val="-7"/>
          <w:w w:val="105"/>
          <w:sz w:val="15"/>
        </w:rPr>
        <w:t xml:space="preserve"> </w:t>
      </w:r>
      <w:r>
        <w:rPr>
          <w:w w:val="105"/>
          <w:sz w:val="15"/>
        </w:rPr>
        <w:t>we</w:t>
      </w:r>
      <w:r>
        <w:rPr>
          <w:spacing w:val="-7"/>
          <w:w w:val="105"/>
          <w:sz w:val="15"/>
        </w:rPr>
        <w:t xml:space="preserve"> </w:t>
      </w:r>
      <w:r>
        <w:rPr>
          <w:w w:val="105"/>
          <w:sz w:val="15"/>
        </w:rPr>
        <w:t>may</w:t>
      </w:r>
      <w:r>
        <w:rPr>
          <w:spacing w:val="-8"/>
          <w:w w:val="105"/>
          <w:sz w:val="15"/>
        </w:rPr>
        <w:t xml:space="preserve"> </w:t>
      </w:r>
      <w:r>
        <w:rPr>
          <w:w w:val="105"/>
          <w:sz w:val="15"/>
        </w:rPr>
        <w:t>face</w:t>
      </w:r>
      <w:r>
        <w:rPr>
          <w:spacing w:val="-7"/>
          <w:w w:val="105"/>
          <w:sz w:val="15"/>
        </w:rPr>
        <w:t xml:space="preserve"> </w:t>
      </w:r>
      <w:r>
        <w:rPr>
          <w:w w:val="105"/>
          <w:sz w:val="15"/>
        </w:rPr>
        <w:t>additional</w:t>
      </w:r>
      <w:r>
        <w:rPr>
          <w:spacing w:val="-7"/>
          <w:w w:val="105"/>
          <w:sz w:val="15"/>
        </w:rPr>
        <w:t xml:space="preserve"> </w:t>
      </w:r>
      <w:r>
        <w:rPr>
          <w:w w:val="105"/>
          <w:sz w:val="15"/>
        </w:rPr>
        <w:t>concentrate</w:t>
      </w:r>
      <w:r>
        <w:rPr>
          <w:spacing w:val="-7"/>
          <w:w w:val="105"/>
          <w:sz w:val="15"/>
        </w:rPr>
        <w:t xml:space="preserve"> </w:t>
      </w:r>
      <w:r>
        <w:rPr>
          <w:w w:val="105"/>
          <w:sz w:val="15"/>
        </w:rPr>
        <w:t>production</w:t>
      </w:r>
      <w:r>
        <w:rPr>
          <w:spacing w:val="-8"/>
          <w:w w:val="105"/>
          <w:sz w:val="15"/>
        </w:rPr>
        <w:t xml:space="preserve"> </w:t>
      </w:r>
      <w:r>
        <w:rPr>
          <w:w w:val="105"/>
          <w:sz w:val="15"/>
        </w:rPr>
        <w:t>disruptions</w:t>
      </w:r>
      <w:r>
        <w:rPr>
          <w:spacing w:val="-7"/>
          <w:w w:val="105"/>
          <w:sz w:val="15"/>
        </w:rPr>
        <w:t xml:space="preserve"> </w:t>
      </w:r>
      <w:r>
        <w:rPr>
          <w:w w:val="105"/>
          <w:sz w:val="15"/>
        </w:rPr>
        <w:t>in</w:t>
      </w:r>
      <w:r>
        <w:rPr>
          <w:spacing w:val="-7"/>
          <w:w w:val="105"/>
          <w:sz w:val="15"/>
        </w:rPr>
        <w:t xml:space="preserve"> </w:t>
      </w:r>
      <w:r>
        <w:rPr>
          <w:w w:val="105"/>
          <w:sz w:val="15"/>
        </w:rPr>
        <w:t>the</w:t>
      </w:r>
      <w:r>
        <w:rPr>
          <w:spacing w:val="-7"/>
          <w:w w:val="105"/>
          <w:sz w:val="15"/>
        </w:rPr>
        <w:t xml:space="preserve"> </w:t>
      </w:r>
      <w:r>
        <w:rPr>
          <w:w w:val="105"/>
          <w:sz w:val="15"/>
        </w:rPr>
        <w:t>future,</w:t>
      </w:r>
      <w:r>
        <w:rPr>
          <w:spacing w:val="-8"/>
          <w:w w:val="105"/>
          <w:sz w:val="15"/>
        </w:rPr>
        <w:t xml:space="preserve"> </w:t>
      </w:r>
      <w:r>
        <w:rPr>
          <w:w w:val="105"/>
          <w:sz w:val="15"/>
        </w:rPr>
        <w:t>which</w:t>
      </w:r>
      <w:r>
        <w:rPr>
          <w:spacing w:val="-7"/>
          <w:w w:val="105"/>
          <w:sz w:val="15"/>
        </w:rPr>
        <w:t xml:space="preserve"> </w:t>
      </w:r>
      <w:r>
        <w:rPr>
          <w:w w:val="105"/>
          <w:sz w:val="15"/>
        </w:rPr>
        <w:t>may</w:t>
      </w:r>
      <w:r>
        <w:rPr>
          <w:spacing w:val="-7"/>
          <w:w w:val="105"/>
          <w:sz w:val="15"/>
        </w:rPr>
        <w:t xml:space="preserve"> </w:t>
      </w:r>
      <w:r>
        <w:rPr>
          <w:w w:val="105"/>
          <w:sz w:val="15"/>
        </w:rPr>
        <w:t>place</w:t>
      </w:r>
      <w:r>
        <w:rPr>
          <w:spacing w:val="-7"/>
          <w:w w:val="105"/>
          <w:sz w:val="15"/>
        </w:rPr>
        <w:t xml:space="preserve"> </w:t>
      </w:r>
      <w:r>
        <w:rPr>
          <w:w w:val="105"/>
          <w:sz w:val="15"/>
        </w:rPr>
        <w:t>constraints</w:t>
      </w:r>
      <w:r>
        <w:rPr>
          <w:spacing w:val="-8"/>
          <w:w w:val="105"/>
          <w:sz w:val="15"/>
        </w:rPr>
        <w:t xml:space="preserve"> </w:t>
      </w:r>
      <w:r>
        <w:rPr>
          <w:w w:val="105"/>
          <w:sz w:val="15"/>
        </w:rPr>
        <w:t>on</w:t>
      </w:r>
      <w:r>
        <w:rPr>
          <w:spacing w:val="-7"/>
          <w:w w:val="105"/>
          <w:sz w:val="15"/>
        </w:rPr>
        <w:t xml:space="preserve"> </w:t>
      </w:r>
      <w:r>
        <w:rPr>
          <w:w w:val="105"/>
          <w:sz w:val="15"/>
        </w:rPr>
        <w:t>our</w:t>
      </w:r>
      <w:r>
        <w:rPr>
          <w:spacing w:val="-7"/>
          <w:w w:val="105"/>
          <w:sz w:val="15"/>
        </w:rPr>
        <w:t xml:space="preserve"> </w:t>
      </w:r>
      <w:r>
        <w:rPr>
          <w:w w:val="105"/>
          <w:sz w:val="15"/>
        </w:rPr>
        <w:t>ability to</w:t>
      </w:r>
      <w:r>
        <w:rPr>
          <w:spacing w:val="-2"/>
          <w:w w:val="105"/>
          <w:sz w:val="15"/>
        </w:rPr>
        <w:t xml:space="preserve"> </w:t>
      </w:r>
      <w:r>
        <w:rPr>
          <w:w w:val="105"/>
          <w:sz w:val="15"/>
        </w:rPr>
        <w:t>supply</w:t>
      </w:r>
      <w:r>
        <w:rPr>
          <w:spacing w:val="-2"/>
          <w:w w:val="105"/>
          <w:sz w:val="15"/>
        </w:rPr>
        <w:t xml:space="preserve"> </w:t>
      </w:r>
      <w:r>
        <w:rPr>
          <w:w w:val="105"/>
          <w:sz w:val="15"/>
        </w:rPr>
        <w:t>concentrates</w:t>
      </w:r>
      <w:r>
        <w:rPr>
          <w:spacing w:val="-2"/>
          <w:w w:val="105"/>
          <w:sz w:val="15"/>
        </w:rPr>
        <w:t xml:space="preserve"> </w:t>
      </w:r>
      <w:r>
        <w:rPr>
          <w:w w:val="105"/>
          <w:sz w:val="15"/>
        </w:rPr>
        <w:t>to</w:t>
      </w:r>
      <w:r>
        <w:rPr>
          <w:spacing w:val="-2"/>
          <w:w w:val="105"/>
          <w:sz w:val="15"/>
        </w:rPr>
        <w:t xml:space="preserve"> </w:t>
      </w:r>
      <w:r>
        <w:rPr>
          <w:w w:val="105"/>
          <w:sz w:val="15"/>
        </w:rPr>
        <w:t>our</w:t>
      </w:r>
      <w:r>
        <w:rPr>
          <w:spacing w:val="-2"/>
          <w:w w:val="105"/>
          <w:sz w:val="15"/>
        </w:rPr>
        <w:t xml:space="preserve"> </w:t>
      </w:r>
      <w:r>
        <w:rPr>
          <w:w w:val="105"/>
          <w:sz w:val="15"/>
        </w:rPr>
        <w:t>bottling</w:t>
      </w:r>
      <w:r>
        <w:rPr>
          <w:spacing w:val="-2"/>
          <w:w w:val="105"/>
          <w:sz w:val="15"/>
        </w:rPr>
        <w:t xml:space="preserve"> </w:t>
      </w:r>
      <w:r>
        <w:rPr>
          <w:w w:val="105"/>
          <w:sz w:val="15"/>
        </w:rPr>
        <w:t>partners</w:t>
      </w:r>
      <w:r>
        <w:rPr>
          <w:spacing w:val="-2"/>
          <w:w w:val="105"/>
          <w:sz w:val="15"/>
        </w:rPr>
        <w:t xml:space="preserve"> </w:t>
      </w:r>
      <w:r>
        <w:rPr>
          <w:w w:val="105"/>
          <w:sz w:val="15"/>
        </w:rPr>
        <w:t>in</w:t>
      </w:r>
      <w:r>
        <w:rPr>
          <w:spacing w:val="-2"/>
          <w:w w:val="105"/>
          <w:sz w:val="15"/>
        </w:rPr>
        <w:t xml:space="preserve"> </w:t>
      </w:r>
      <w:r>
        <w:rPr>
          <w:w w:val="105"/>
          <w:sz w:val="15"/>
        </w:rPr>
        <w:t>a</w:t>
      </w:r>
      <w:r>
        <w:rPr>
          <w:spacing w:val="-1"/>
          <w:w w:val="105"/>
          <w:sz w:val="15"/>
        </w:rPr>
        <w:t xml:space="preserve"> </w:t>
      </w:r>
      <w:r>
        <w:rPr>
          <w:w w:val="105"/>
          <w:sz w:val="15"/>
        </w:rPr>
        <w:t>timely</w:t>
      </w:r>
      <w:r>
        <w:rPr>
          <w:spacing w:val="-2"/>
          <w:w w:val="105"/>
          <w:sz w:val="15"/>
        </w:rPr>
        <w:t xml:space="preserve"> </w:t>
      </w:r>
      <w:r>
        <w:rPr>
          <w:w w:val="105"/>
          <w:sz w:val="15"/>
        </w:rPr>
        <w:t>manner</w:t>
      </w:r>
      <w:r>
        <w:rPr>
          <w:spacing w:val="-2"/>
          <w:w w:val="105"/>
          <w:sz w:val="15"/>
        </w:rPr>
        <w:t xml:space="preserve"> </w:t>
      </w:r>
      <w:r>
        <w:rPr>
          <w:w w:val="105"/>
          <w:sz w:val="15"/>
        </w:rPr>
        <w:t>or</w:t>
      </w:r>
      <w:r>
        <w:rPr>
          <w:spacing w:val="-2"/>
          <w:w w:val="105"/>
          <w:sz w:val="15"/>
        </w:rPr>
        <w:t xml:space="preserve"> </w:t>
      </w:r>
      <w:r>
        <w:rPr>
          <w:w w:val="105"/>
          <w:sz w:val="15"/>
        </w:rPr>
        <w:t>may</w:t>
      </w:r>
      <w:r>
        <w:rPr>
          <w:spacing w:val="-2"/>
          <w:w w:val="105"/>
          <w:sz w:val="15"/>
        </w:rPr>
        <w:t xml:space="preserve"> </w:t>
      </w:r>
      <w:r>
        <w:rPr>
          <w:w w:val="105"/>
          <w:sz w:val="15"/>
        </w:rPr>
        <w:t>increase</w:t>
      </w:r>
      <w:r>
        <w:rPr>
          <w:spacing w:val="-2"/>
          <w:w w:val="105"/>
          <w:sz w:val="15"/>
        </w:rPr>
        <w:t xml:space="preserve"> </w:t>
      </w:r>
      <w:r>
        <w:rPr>
          <w:w w:val="105"/>
          <w:sz w:val="15"/>
        </w:rPr>
        <w:t>our</w:t>
      </w:r>
      <w:r>
        <w:rPr>
          <w:spacing w:val="-2"/>
          <w:w w:val="105"/>
          <w:sz w:val="15"/>
        </w:rPr>
        <w:t xml:space="preserve"> </w:t>
      </w:r>
      <w:r>
        <w:rPr>
          <w:w w:val="105"/>
          <w:sz w:val="15"/>
        </w:rPr>
        <w:t>concentrate</w:t>
      </w:r>
      <w:r>
        <w:rPr>
          <w:spacing w:val="-2"/>
          <w:w w:val="105"/>
          <w:sz w:val="15"/>
        </w:rPr>
        <w:t xml:space="preserve"> </w:t>
      </w:r>
      <w:r>
        <w:rPr>
          <w:w w:val="105"/>
          <w:sz w:val="15"/>
        </w:rPr>
        <w:t>supply</w:t>
      </w:r>
      <w:r>
        <w:rPr>
          <w:spacing w:val="-2"/>
          <w:w w:val="105"/>
          <w:sz w:val="15"/>
        </w:rPr>
        <w:t xml:space="preserve"> </w:t>
      </w:r>
      <w:r>
        <w:rPr>
          <w:w w:val="105"/>
          <w:sz w:val="15"/>
        </w:rPr>
        <w:t>costs.</w:t>
      </w:r>
    </w:p>
    <w:p w14:paraId="1196F28D" w14:textId="77777777" w:rsidR="004304EB" w:rsidRDefault="000856F8">
      <w:pPr>
        <w:pStyle w:val="a4"/>
        <w:numPr>
          <w:ilvl w:val="0"/>
          <w:numId w:val="11"/>
        </w:numPr>
        <w:tabs>
          <w:tab w:val="left" w:pos="721"/>
          <w:tab w:val="left" w:pos="722"/>
        </w:tabs>
        <w:spacing w:before="99" w:line="249" w:lineRule="auto"/>
        <w:ind w:left="722" w:right="409"/>
        <w:rPr>
          <w:sz w:val="15"/>
        </w:rPr>
      </w:pPr>
      <w:r>
        <w:rPr>
          <w:w w:val="105"/>
          <w:sz w:val="15"/>
        </w:rPr>
        <w:t xml:space="preserve">We have faced, and may continue to face, </w:t>
      </w:r>
      <w:r>
        <w:rPr>
          <w:w w:val="105"/>
          <w:sz w:val="15"/>
        </w:rPr>
        <w:t>delays in the delivery of concentrates to our bottling partners as a result of shipping delays due to, among other things, additional</w:t>
      </w:r>
      <w:r>
        <w:rPr>
          <w:spacing w:val="-9"/>
          <w:w w:val="105"/>
          <w:sz w:val="15"/>
        </w:rPr>
        <w:t xml:space="preserve"> </w:t>
      </w:r>
      <w:r>
        <w:rPr>
          <w:w w:val="105"/>
          <w:sz w:val="15"/>
        </w:rPr>
        <w:t>safety</w:t>
      </w:r>
      <w:r>
        <w:rPr>
          <w:spacing w:val="-9"/>
          <w:w w:val="105"/>
          <w:sz w:val="15"/>
        </w:rPr>
        <w:t xml:space="preserve"> </w:t>
      </w:r>
      <w:r>
        <w:rPr>
          <w:w w:val="105"/>
          <w:sz w:val="15"/>
        </w:rPr>
        <w:t>requirements</w:t>
      </w:r>
      <w:r>
        <w:rPr>
          <w:spacing w:val="-9"/>
          <w:w w:val="105"/>
          <w:sz w:val="15"/>
        </w:rPr>
        <w:t xml:space="preserve"> </w:t>
      </w:r>
      <w:r>
        <w:rPr>
          <w:w w:val="105"/>
          <w:sz w:val="15"/>
        </w:rPr>
        <w:t>imposed</w:t>
      </w:r>
      <w:r>
        <w:rPr>
          <w:spacing w:val="-8"/>
          <w:w w:val="105"/>
          <w:sz w:val="15"/>
        </w:rPr>
        <w:t xml:space="preserve"> </w:t>
      </w:r>
      <w:r>
        <w:rPr>
          <w:w w:val="105"/>
          <w:sz w:val="15"/>
        </w:rPr>
        <w:t>by</w:t>
      </w:r>
      <w:r>
        <w:rPr>
          <w:spacing w:val="-9"/>
          <w:w w:val="105"/>
          <w:sz w:val="15"/>
        </w:rPr>
        <w:t xml:space="preserve"> </w:t>
      </w:r>
      <w:r>
        <w:rPr>
          <w:w w:val="105"/>
          <w:sz w:val="15"/>
        </w:rPr>
        <w:t>port</w:t>
      </w:r>
      <w:r>
        <w:rPr>
          <w:spacing w:val="-9"/>
          <w:w w:val="105"/>
          <w:sz w:val="15"/>
        </w:rPr>
        <w:t xml:space="preserve"> </w:t>
      </w:r>
      <w:r>
        <w:rPr>
          <w:w w:val="105"/>
          <w:sz w:val="15"/>
        </w:rPr>
        <w:t>authorities,</w:t>
      </w:r>
      <w:r>
        <w:rPr>
          <w:spacing w:val="-8"/>
          <w:w w:val="105"/>
          <w:sz w:val="15"/>
        </w:rPr>
        <w:t xml:space="preserve"> </w:t>
      </w:r>
      <w:r>
        <w:rPr>
          <w:w w:val="105"/>
          <w:sz w:val="15"/>
        </w:rPr>
        <w:t>closures</w:t>
      </w:r>
      <w:r>
        <w:rPr>
          <w:spacing w:val="-9"/>
          <w:w w:val="105"/>
          <w:sz w:val="15"/>
        </w:rPr>
        <w:t xml:space="preserve"> </w:t>
      </w:r>
      <w:r>
        <w:rPr>
          <w:w w:val="105"/>
          <w:sz w:val="15"/>
        </w:rPr>
        <w:t>of</w:t>
      </w:r>
      <w:r>
        <w:rPr>
          <w:spacing w:val="-9"/>
          <w:w w:val="105"/>
          <w:sz w:val="15"/>
        </w:rPr>
        <w:t xml:space="preserve"> </w:t>
      </w:r>
      <w:r>
        <w:rPr>
          <w:w w:val="105"/>
          <w:sz w:val="15"/>
        </w:rPr>
        <w:t>or</w:t>
      </w:r>
      <w:r>
        <w:rPr>
          <w:spacing w:val="-8"/>
          <w:w w:val="105"/>
          <w:sz w:val="15"/>
        </w:rPr>
        <w:t xml:space="preserve"> </w:t>
      </w:r>
      <w:r>
        <w:rPr>
          <w:w w:val="105"/>
          <w:sz w:val="15"/>
        </w:rPr>
        <w:t>congestion</w:t>
      </w:r>
      <w:r>
        <w:rPr>
          <w:spacing w:val="-9"/>
          <w:w w:val="105"/>
          <w:sz w:val="15"/>
        </w:rPr>
        <w:t xml:space="preserve"> </w:t>
      </w:r>
      <w:r>
        <w:rPr>
          <w:w w:val="105"/>
          <w:sz w:val="15"/>
        </w:rPr>
        <w:t>at</w:t>
      </w:r>
      <w:r>
        <w:rPr>
          <w:spacing w:val="-9"/>
          <w:w w:val="105"/>
          <w:sz w:val="15"/>
        </w:rPr>
        <w:t xml:space="preserve"> </w:t>
      </w:r>
      <w:r>
        <w:rPr>
          <w:w w:val="105"/>
          <w:sz w:val="15"/>
        </w:rPr>
        <w:t>ports,</w:t>
      </w:r>
      <w:r>
        <w:rPr>
          <w:spacing w:val="-8"/>
          <w:w w:val="105"/>
          <w:sz w:val="15"/>
        </w:rPr>
        <w:t xml:space="preserve"> </w:t>
      </w:r>
      <w:r>
        <w:rPr>
          <w:w w:val="105"/>
          <w:sz w:val="15"/>
        </w:rPr>
        <w:t>and</w:t>
      </w:r>
      <w:r>
        <w:rPr>
          <w:spacing w:val="-9"/>
          <w:w w:val="105"/>
          <w:sz w:val="15"/>
        </w:rPr>
        <w:t xml:space="preserve"> </w:t>
      </w:r>
      <w:r>
        <w:rPr>
          <w:w w:val="105"/>
          <w:sz w:val="15"/>
        </w:rPr>
        <w:t>capacity</w:t>
      </w:r>
      <w:r>
        <w:rPr>
          <w:spacing w:val="-9"/>
          <w:w w:val="105"/>
          <w:sz w:val="15"/>
        </w:rPr>
        <w:t xml:space="preserve"> </w:t>
      </w:r>
      <w:r>
        <w:rPr>
          <w:w w:val="105"/>
          <w:sz w:val="15"/>
        </w:rPr>
        <w:t>constraints</w:t>
      </w:r>
      <w:r>
        <w:rPr>
          <w:spacing w:val="-8"/>
          <w:w w:val="105"/>
          <w:sz w:val="15"/>
        </w:rPr>
        <w:t xml:space="preserve"> </w:t>
      </w:r>
      <w:r>
        <w:rPr>
          <w:w w:val="105"/>
          <w:sz w:val="15"/>
        </w:rPr>
        <w:t>experienced</w:t>
      </w:r>
      <w:r>
        <w:rPr>
          <w:spacing w:val="-9"/>
          <w:w w:val="105"/>
          <w:sz w:val="15"/>
        </w:rPr>
        <w:t xml:space="preserve"> </w:t>
      </w:r>
      <w:r>
        <w:rPr>
          <w:w w:val="105"/>
          <w:sz w:val="15"/>
        </w:rPr>
        <w:t>by</w:t>
      </w:r>
      <w:r>
        <w:rPr>
          <w:spacing w:val="-9"/>
          <w:w w:val="105"/>
          <w:sz w:val="15"/>
        </w:rPr>
        <w:t xml:space="preserve"> </w:t>
      </w:r>
      <w:r>
        <w:rPr>
          <w:w w:val="105"/>
          <w:sz w:val="15"/>
        </w:rPr>
        <w:t>our</w:t>
      </w:r>
      <w:r>
        <w:rPr>
          <w:spacing w:val="-8"/>
          <w:w w:val="105"/>
          <w:sz w:val="15"/>
        </w:rPr>
        <w:t xml:space="preserve"> </w:t>
      </w:r>
      <w:r>
        <w:rPr>
          <w:w w:val="105"/>
          <w:sz w:val="15"/>
        </w:rPr>
        <w:t>transportation</w:t>
      </w:r>
      <w:r>
        <w:rPr>
          <w:spacing w:val="-9"/>
          <w:w w:val="105"/>
          <w:sz w:val="15"/>
        </w:rPr>
        <w:t xml:space="preserve"> </w:t>
      </w:r>
      <w:r>
        <w:rPr>
          <w:w w:val="105"/>
          <w:sz w:val="15"/>
        </w:rPr>
        <w:t>contractors.</w:t>
      </w:r>
    </w:p>
    <w:p w14:paraId="1196F28E" w14:textId="77777777" w:rsidR="004304EB" w:rsidRDefault="004304EB">
      <w:pPr>
        <w:pStyle w:val="a3"/>
        <w:rPr>
          <w:sz w:val="16"/>
        </w:rPr>
      </w:pPr>
    </w:p>
    <w:p w14:paraId="1196F28F" w14:textId="77777777" w:rsidR="004304EB" w:rsidRDefault="004304EB">
      <w:pPr>
        <w:pStyle w:val="a3"/>
        <w:rPr>
          <w:sz w:val="16"/>
        </w:rPr>
      </w:pPr>
    </w:p>
    <w:p w14:paraId="1196F290" w14:textId="77777777" w:rsidR="004304EB" w:rsidRDefault="004304EB">
      <w:pPr>
        <w:pStyle w:val="a3"/>
        <w:spacing w:before="3"/>
        <w:rPr>
          <w:sz w:val="20"/>
        </w:rPr>
      </w:pPr>
    </w:p>
    <w:p w14:paraId="1196F291" w14:textId="77777777" w:rsidR="004304EB" w:rsidRDefault="000856F8">
      <w:pPr>
        <w:pStyle w:val="a3"/>
        <w:spacing w:before="1"/>
        <w:ind w:left="222" w:right="541"/>
        <w:jc w:val="center"/>
      </w:pPr>
      <w:r>
        <w:rPr>
          <w:noProof/>
        </w:rPr>
        <mc:AlternateContent>
          <mc:Choice Requires="wpg">
            <w:drawing>
              <wp:anchor distT="0" distB="0" distL="0" distR="0" simplePos="0" relativeHeight="251685888" behindDoc="1" locked="0" layoutInCell="1" allowOverlap="1" wp14:anchorId="1196F5A9" wp14:editId="1196F5AA">
                <wp:simplePos x="0" y="0"/>
                <wp:positionH relativeFrom="page">
                  <wp:posOffset>339090</wp:posOffset>
                </wp:positionH>
                <wp:positionV relativeFrom="paragraph">
                  <wp:posOffset>173355</wp:posOffset>
                </wp:positionV>
                <wp:extent cx="7018020" cy="15240"/>
                <wp:effectExtent l="0" t="0" r="0" b="0"/>
                <wp:wrapTopAndBottom/>
                <wp:docPr id="362" name="组合 358"/>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361" name="任意多边形 359"/>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63" name="任意多边形 360"/>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64" name="任意多边形 361"/>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65" name="任意多边形 362"/>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286D5CE" id="组合 358" o:spid="_x0000_s1026" style="position:absolute;left:0;text-align:left;margin-left:26.7pt;margin-top:13.65pt;width:552.6pt;height:1.2pt;z-index:-251630592;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S6KwMAAM0NAAAOAAAAZHJzL2Uyb0RvYy54bWzsV81u00AQviPxDpbv1LHTpKnVpEL054Kg&#10;UssDbNfrH8n2rnadOL33wA3OHBEvgSp4Ggo8BjNr7yZN2iYtLVIlZMlee2bn55tvZ9c7u9MidyZM&#10;qoyXQ9ff6LgOKymPsjIZuu9ODl4MXEdVpIxIzks2dM+YcndHz5/t1CJkAU95HjHpgJFShbUYumlV&#10;idDzFE1ZQdQGF6wEYcxlQSp4lYkXSVKD9SL3gk6n79VcRkJyypSCr3uN0B1p+3HMaPU2jhWrnHzo&#10;QmyVvkt9P8W7N9ohYSKJSDPahkHuEUVBshKcWlN7pCLOWGZLpoqMSq54XG1QXng8jjPKdA6Qjd9Z&#10;yOZQ8rHQuSRhnQgLE0C7gNO9zdI3kyPpZNHQ7fYD1ylJAUX6dXF++fG90+0NEJ9aJCGoHUpxLI5k&#10;+yFp3jDlaSwLfEIyzlQje2aRZdPKofBxq+MPOgEUgILM7wWbLfI0hfLgrF5303VAFmx1m5rQdL+d&#10;6/udHoSGM4NNFHrGp4eh2UhqARRSM5TU36F0nBLBNPgK07co+QalHxcXP88/XH759Pv718tvnwGu&#10;7QYurW+xUqEC2K4BaillA9Zcwn5wJWES0rGqDhnXgJPJa1U1BI7MiKRmRKelGUpYBrcuAEEqnIdB&#10;4tCpoUgN6imMAs3sgk/YCdcqFVYMFKCKWDMb5EwlL+dVF9SM0DyFttcoaV5AgY3MPBudNijwuVJv&#10;MTZjiOZcsYZEmKpmk00fHM8DrHieRQdZnmPWSianr3LpTAi0ku2XeLW1uaKWl6hccpzWuMEvwFTD&#10;Axyd8ugMCDUWMktS6Em+ttQSGFfcP2Fy90Ym9zW8GAYw/w5MHvQwERI+OSZjg3kwJsN6QGMrKdo6&#10;XVfPLrOHpfL+Hl5PnMqweTRb11JT7uu1dXcqm33IUvn6Lehqw3jcjgwRQDuGPRCX2KzXzrdPu0HO&#10;xIYt82orKLcWfxulJVJe585GZYT/m7A9TvRuZq7e+9dmru/3thbOUE+Fu23DtDS5nbxWzbDJPOcZ&#10;voKXrce11sGSv4dh7+P2XX00hn8Gfb5p/2/wp2T+XR9LZn9hoz8AAAD//wMAUEsDBBQABgAIAAAA&#10;IQA1t0Ap4QAAAAkBAAAPAAAAZHJzL2Rvd25yZXYueG1sTI/NboMwEITvlfoO1lbqrTGEkh+KiaKo&#10;7SmK1KRSldsGNoCC1wg7QN6+zqk9zs5o5tt0NepG9NTZ2rCCcBKAIM5NUXOp4Pvw8bIAYR1ygY1h&#10;UnAjC6vs8SHFpDADf1G/d6XwJWwTVFA51yZS2rwijXZiWmLvnU2n0XnZlbLocPDlupHTIJhJjTX7&#10;hQpb2lSUX/ZXreBzwGEdhe/99nLe3I6HePezDUmp56dx/QbC0ej+wnDH9+iQeaaTuXJhRaMgjl59&#10;UsF0HoG4+2G8mIE4+ctyDjJL5f8Psl8AAAD//wMAUEsBAi0AFAAGAAgAAAAhALaDOJL+AAAA4QEA&#10;ABMAAAAAAAAAAAAAAAAAAAAAAFtDb250ZW50X1R5cGVzXS54bWxQSwECLQAUAAYACAAAACEAOP0h&#10;/9YAAACUAQAACwAAAAAAAAAAAAAAAAAvAQAAX3JlbHMvLnJlbHNQSwECLQAUAAYACAAAACEAcYok&#10;uisDAADNDQAADgAAAAAAAAAAAAAAAAAuAgAAZHJzL2Uyb0RvYy54bWxQSwECLQAUAAYACAAAACEA&#10;NbdAKeEAAAAJAQAADwAAAAAAAAAAAAAAAACFBQAAZHJzL2Rvd25yZXYueG1sUEsFBgAAAAAEAAQA&#10;8wAAAJMGAAAAAA==&#10;">
                <v:shape id="任意多边形 359"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5b7xAAAANwAAAAPAAAAZHJzL2Rvd25yZXYueG1sRI/disIw&#10;FITvF3yHcIS9W1MVqlSjiCCKXQT/8PbQHNtic1KaqN233wiCl8PMfMNM562pxIMaV1pW0O9FIIgz&#10;q0vOFZyOq58xCOeRNVaWScEfOZjPOl9TTLR98p4eB5+LAGGXoILC+zqR0mUFGXQ9WxMH72obgz7I&#10;Jpe6wWeAm0oOoiiWBksOCwXWtCwoux3uRkH9ex3ttotNvHLn7dms0zQdX1KlvrvtYgLCU+s/4Xd7&#10;oxUM4z68zoQjIGf/AAAA//8DAFBLAQItABQABgAIAAAAIQDb4fbL7gAAAIUBAAATAAAAAAAAAAAA&#10;AAAAAAAAAABbQ29udGVudF9UeXBlc10ueG1sUEsBAi0AFAAGAAgAAAAhAFr0LFu/AAAAFQEAAAsA&#10;AAAAAAAAAAAAAAAAHwEAAF9yZWxzLy5yZWxzUEsBAi0AFAAGAAgAAAAhAPs7lvvEAAAA3AAAAA8A&#10;AAAAAAAAAAAAAAAABwIAAGRycy9kb3ducmV2LnhtbFBLBQYAAAAAAwADALcAAAD4AgAAAAA=&#10;" path="m11040,12l,12,,,11052,r-12,12xe" fillcolor="#9a9a9a" stroked="f">
                  <v:path arrowok="t" textboxrect="0,0,11052,12"/>
                </v:shape>
                <v:shape id="任意多边形 360"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ASmxAAAANwAAAAPAAAAZHJzL2Rvd25yZXYueG1sRI9Pi8Iw&#10;FMTvgt8hPGFvmmpBpRpFFBcPe/EPeH02z7bYvJQk2rqffrOwsMdhZn7DLNedqcWLnK8sKxiPEhDE&#10;udUVFwou5/1wDsIHZI21ZVLwJg/rVb+3xEzblo/0OoVCRAj7DBWUITSZlD4vyaAf2YY4enfrDIYo&#10;XSG1wzbCTS0nSTKVBiuOCyU2tC0pf5yeRsH3/nPnnrtudry2k3SWP774VsyV+hh0mwWIQF34D/+1&#10;D1pBOk3h90w8AnL1AwAA//8DAFBLAQItABQABgAIAAAAIQDb4fbL7gAAAIUBAAATAAAAAAAAAAAA&#10;AAAAAAAAAABbQ29udGVudF9UeXBlc10ueG1sUEsBAi0AFAAGAAgAAAAhAFr0LFu/AAAAFQEAAAsA&#10;AAAAAAAAAAAAAAAAHwEAAF9yZWxzLy5yZWxzUEsBAi0AFAAGAAgAAAAhAGK4BKbEAAAA3AAAAA8A&#10;AAAAAAAAAAAAAAAABwIAAGRycy9kb3ducmV2LnhtbFBLBQYAAAAAAwADALcAAAD4AgAAAAA=&#10;" path="m11052,12l,12,12,,11052,r,12xe" fillcolor="#ededed" stroked="f">
                  <v:path arrowok="t" textboxrect="0,0,11052,12"/>
                </v:shape>
                <v:shape id="任意多边形 361"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p63xgAAANwAAAAPAAAAZHJzL2Rvd25yZXYueG1sRI9Pa8JA&#10;FMTvBb/D8oTedKMtwUZX8Q9CaRGs9tLbI/tMotm3YXdrYj99tyD0OMzMb5jZojO1uJLzlWUFo2EC&#10;gji3uuJCwedxO5iA8AFZY22ZFNzIw2Lee5hhpm3LH3Q9hEJECPsMFZQhNJmUPi/JoB/ahjh6J+sM&#10;hihdIbXDNsJNLcdJkkqDFceFEhtal5RfDt9Ggdy7NP25fb2c39z7cbupw4rbnVKP/W45BRGoC//h&#10;e/tVK3hKn+HvTDwCcv4LAAD//wMAUEsBAi0AFAAGAAgAAAAhANvh9svuAAAAhQEAABMAAAAAAAAA&#10;AAAAAAAAAAAAAFtDb250ZW50X1R5cGVzXS54bWxQSwECLQAUAAYACAAAACEAWvQsW78AAAAVAQAA&#10;CwAAAAAAAAAAAAAAAAAfAQAAX3JlbHMvLnJlbHNQSwECLQAUAAYACAAAACEAwK6et8YAAADcAAAA&#10;DwAAAAAAAAAAAAAAAAAHAgAAZHJzL2Rvd25yZXYueG1sUEsFBgAAAAADAAMAtwAAAPoCAAAAAA==&#10;" path="m,24l,,12,r,12l,24xe" fillcolor="#9a9a9a" stroked="f">
                  <v:path arrowok="t" textboxrect="0,0,12,24"/>
                </v:shape>
                <v:shape id="任意多边形 362"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8xQAAANwAAAAPAAAAZHJzL2Rvd25yZXYueG1sRI/dagIx&#10;FITvC75DOII3RbPVKrIaRYoLUmipf/fHzXF3cXOyJlG3b98UCr0cZuYbZr5sTS3u5HxlWcHLIAFB&#10;nFtdcaHgsM/6UxA+IGusLZOCb/KwXHSe5phq++At3XehEBHCPkUFZQhNKqXPSzLoB7Yhjt7ZOoMh&#10;SldI7fAR4aaWwySZSIMVx4USG3orKb/sbkbB9t0fP56l/lyf2i9jD6/Z1V0zpXrddjUDEagN/+G/&#10;9kYrGE3G8HsmHgG5+AEAAP//AwBQSwECLQAUAAYACAAAACEA2+H2y+4AAACFAQAAEwAAAAAAAAAA&#10;AAAAAAAAAAAAW0NvbnRlbnRfVHlwZXNdLnhtbFBLAQItABQABgAIAAAAIQBa9CxbvwAAABUBAAAL&#10;AAAAAAAAAAAAAAAAAB8BAABfcmVscy8ucmVsc1BLAQItABQABgAIAAAAIQAvn/K8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51</w:t>
      </w:r>
    </w:p>
    <w:p w14:paraId="1196F292" w14:textId="77777777" w:rsidR="004304EB" w:rsidRDefault="004304EB">
      <w:pPr>
        <w:jc w:val="center"/>
        <w:sectPr w:rsidR="004304EB">
          <w:pgSz w:w="12240" w:h="15840"/>
          <w:pgMar w:top="1100" w:right="500" w:bottom="280" w:left="340" w:header="720" w:footer="720" w:gutter="0"/>
          <w:cols w:space="720"/>
        </w:sectPr>
      </w:pPr>
    </w:p>
    <w:p w14:paraId="1196F293" w14:textId="77777777" w:rsidR="004304EB" w:rsidRDefault="000856F8">
      <w:pPr>
        <w:pStyle w:val="a4"/>
        <w:numPr>
          <w:ilvl w:val="0"/>
          <w:numId w:val="11"/>
        </w:numPr>
        <w:tabs>
          <w:tab w:val="left" w:pos="721"/>
          <w:tab w:val="left" w:pos="722"/>
        </w:tabs>
        <w:spacing w:before="74" w:line="249" w:lineRule="auto"/>
        <w:ind w:left="722" w:right="559"/>
        <w:rPr>
          <w:sz w:val="15"/>
        </w:rPr>
      </w:pPr>
      <w:r>
        <w:rPr>
          <w:w w:val="105"/>
          <w:sz w:val="15"/>
        </w:rPr>
        <w:t>Some</w:t>
      </w:r>
      <w:r>
        <w:rPr>
          <w:spacing w:val="-8"/>
          <w:w w:val="105"/>
          <w:sz w:val="15"/>
        </w:rPr>
        <w:t xml:space="preserve"> </w:t>
      </w:r>
      <w:r>
        <w:rPr>
          <w:w w:val="105"/>
          <w:sz w:val="15"/>
        </w:rPr>
        <w:t>of</w:t>
      </w:r>
      <w:r>
        <w:rPr>
          <w:spacing w:val="-8"/>
          <w:w w:val="105"/>
          <w:sz w:val="15"/>
        </w:rPr>
        <w:t xml:space="preserve"> </w:t>
      </w:r>
      <w:r>
        <w:rPr>
          <w:w w:val="105"/>
          <w:sz w:val="15"/>
        </w:rPr>
        <w:t>our</w:t>
      </w:r>
      <w:r>
        <w:rPr>
          <w:spacing w:val="-8"/>
          <w:w w:val="105"/>
          <w:sz w:val="15"/>
        </w:rPr>
        <w:t xml:space="preserve"> </w:t>
      </w:r>
      <w:r>
        <w:rPr>
          <w:w w:val="105"/>
          <w:sz w:val="15"/>
        </w:rPr>
        <w:t>bottling</w:t>
      </w:r>
      <w:r>
        <w:rPr>
          <w:spacing w:val="-8"/>
          <w:w w:val="105"/>
          <w:sz w:val="15"/>
        </w:rPr>
        <w:t xml:space="preserve"> </w:t>
      </w:r>
      <w:r>
        <w:rPr>
          <w:w w:val="105"/>
          <w:sz w:val="15"/>
        </w:rPr>
        <w:t>partners</w:t>
      </w:r>
      <w:r>
        <w:rPr>
          <w:spacing w:val="-7"/>
          <w:w w:val="105"/>
          <w:sz w:val="15"/>
        </w:rPr>
        <w:t xml:space="preserve"> </w:t>
      </w:r>
      <w:r>
        <w:rPr>
          <w:w w:val="105"/>
          <w:sz w:val="15"/>
        </w:rPr>
        <w:t>have</w:t>
      </w:r>
      <w:r>
        <w:rPr>
          <w:spacing w:val="-8"/>
          <w:w w:val="105"/>
          <w:sz w:val="15"/>
        </w:rPr>
        <w:t xml:space="preserve"> </w:t>
      </w:r>
      <w:r>
        <w:rPr>
          <w:w w:val="105"/>
          <w:sz w:val="15"/>
        </w:rPr>
        <w:t>experienced,</w:t>
      </w:r>
      <w:r>
        <w:rPr>
          <w:spacing w:val="-8"/>
          <w:w w:val="105"/>
          <w:sz w:val="15"/>
        </w:rPr>
        <w:t xml:space="preserve"> </w:t>
      </w:r>
      <w:r>
        <w:rPr>
          <w:w w:val="105"/>
          <w:sz w:val="15"/>
        </w:rPr>
        <w:t>and</w:t>
      </w:r>
      <w:r>
        <w:rPr>
          <w:spacing w:val="-8"/>
          <w:w w:val="105"/>
          <w:sz w:val="15"/>
        </w:rPr>
        <w:t xml:space="preserve"> </w:t>
      </w:r>
      <w:r>
        <w:rPr>
          <w:w w:val="105"/>
          <w:sz w:val="15"/>
        </w:rPr>
        <w:t>may</w:t>
      </w:r>
      <w:r>
        <w:rPr>
          <w:spacing w:val="-8"/>
          <w:w w:val="105"/>
          <w:sz w:val="15"/>
        </w:rPr>
        <w:t xml:space="preserve"> </w:t>
      </w:r>
      <w:r>
        <w:rPr>
          <w:w w:val="105"/>
          <w:sz w:val="15"/>
        </w:rPr>
        <w:t>experience</w:t>
      </w:r>
      <w:r>
        <w:rPr>
          <w:spacing w:val="-7"/>
          <w:w w:val="105"/>
          <w:sz w:val="15"/>
        </w:rPr>
        <w:t xml:space="preserve"> </w:t>
      </w:r>
      <w:r>
        <w:rPr>
          <w:w w:val="105"/>
          <w:sz w:val="15"/>
        </w:rPr>
        <w:t>in</w:t>
      </w:r>
      <w:r>
        <w:rPr>
          <w:spacing w:val="-8"/>
          <w:w w:val="105"/>
          <w:sz w:val="15"/>
        </w:rPr>
        <w:t xml:space="preserve"> </w:t>
      </w:r>
      <w:r>
        <w:rPr>
          <w:w w:val="105"/>
          <w:sz w:val="15"/>
        </w:rPr>
        <w:t>the</w:t>
      </w:r>
      <w:r>
        <w:rPr>
          <w:spacing w:val="-8"/>
          <w:w w:val="105"/>
          <w:sz w:val="15"/>
        </w:rPr>
        <w:t xml:space="preserve"> </w:t>
      </w:r>
      <w:r>
        <w:rPr>
          <w:w w:val="105"/>
          <w:sz w:val="15"/>
        </w:rPr>
        <w:t>future,</w:t>
      </w:r>
      <w:r>
        <w:rPr>
          <w:spacing w:val="-8"/>
          <w:w w:val="105"/>
          <w:sz w:val="15"/>
        </w:rPr>
        <w:t xml:space="preserve"> </w:t>
      </w:r>
      <w:r>
        <w:rPr>
          <w:w w:val="105"/>
          <w:sz w:val="15"/>
        </w:rPr>
        <w:t>temporary</w:t>
      </w:r>
      <w:r>
        <w:rPr>
          <w:spacing w:val="-8"/>
          <w:w w:val="105"/>
          <w:sz w:val="15"/>
        </w:rPr>
        <w:t xml:space="preserve"> </w:t>
      </w:r>
      <w:r>
        <w:rPr>
          <w:w w:val="105"/>
          <w:sz w:val="15"/>
        </w:rPr>
        <w:t>plant</w:t>
      </w:r>
      <w:r>
        <w:rPr>
          <w:spacing w:val="-7"/>
          <w:w w:val="105"/>
          <w:sz w:val="15"/>
        </w:rPr>
        <w:t xml:space="preserve"> </w:t>
      </w:r>
      <w:r>
        <w:rPr>
          <w:w w:val="105"/>
          <w:sz w:val="15"/>
        </w:rPr>
        <w:t>closures,</w:t>
      </w:r>
      <w:r>
        <w:rPr>
          <w:spacing w:val="-8"/>
          <w:w w:val="105"/>
          <w:sz w:val="15"/>
        </w:rPr>
        <w:t xml:space="preserve"> </w:t>
      </w:r>
      <w:r>
        <w:rPr>
          <w:w w:val="105"/>
          <w:sz w:val="15"/>
        </w:rPr>
        <w:t>production</w:t>
      </w:r>
      <w:r>
        <w:rPr>
          <w:spacing w:val="-8"/>
          <w:w w:val="105"/>
          <w:sz w:val="15"/>
        </w:rPr>
        <w:t xml:space="preserve"> </w:t>
      </w:r>
      <w:r>
        <w:rPr>
          <w:w w:val="105"/>
          <w:sz w:val="15"/>
        </w:rPr>
        <w:t>slowdowns</w:t>
      </w:r>
      <w:r>
        <w:rPr>
          <w:spacing w:val="-8"/>
          <w:w w:val="105"/>
          <w:sz w:val="15"/>
        </w:rPr>
        <w:t xml:space="preserve"> </w:t>
      </w:r>
      <w:r>
        <w:rPr>
          <w:w w:val="105"/>
          <w:sz w:val="15"/>
        </w:rPr>
        <w:t>and</w:t>
      </w:r>
      <w:r>
        <w:rPr>
          <w:spacing w:val="-7"/>
          <w:w w:val="105"/>
          <w:sz w:val="15"/>
        </w:rPr>
        <w:t xml:space="preserve"> </w:t>
      </w:r>
      <w:r>
        <w:rPr>
          <w:w w:val="105"/>
          <w:sz w:val="15"/>
        </w:rPr>
        <w:t>disruptions</w:t>
      </w:r>
      <w:r>
        <w:rPr>
          <w:spacing w:val="-8"/>
          <w:w w:val="105"/>
          <w:sz w:val="15"/>
        </w:rPr>
        <w:t xml:space="preserve"> </w:t>
      </w:r>
      <w:r>
        <w:rPr>
          <w:w w:val="105"/>
          <w:sz w:val="15"/>
        </w:rPr>
        <w:t>in</w:t>
      </w:r>
      <w:r>
        <w:rPr>
          <w:spacing w:val="-8"/>
          <w:w w:val="105"/>
          <w:sz w:val="15"/>
        </w:rPr>
        <w:t xml:space="preserve"> </w:t>
      </w:r>
      <w:r>
        <w:rPr>
          <w:w w:val="105"/>
          <w:sz w:val="15"/>
        </w:rPr>
        <w:t xml:space="preserve">distribution operations as a result of the impact of </w:t>
      </w:r>
      <w:r>
        <w:rPr>
          <w:w w:val="105"/>
          <w:sz w:val="15"/>
        </w:rPr>
        <w:t>the COVID-19 pandemic on their respective</w:t>
      </w:r>
      <w:r>
        <w:rPr>
          <w:spacing w:val="-23"/>
          <w:w w:val="105"/>
          <w:sz w:val="15"/>
        </w:rPr>
        <w:t xml:space="preserve"> </w:t>
      </w:r>
      <w:r>
        <w:rPr>
          <w:w w:val="105"/>
          <w:sz w:val="15"/>
        </w:rPr>
        <w:t>businesses.</w:t>
      </w:r>
    </w:p>
    <w:p w14:paraId="1196F294" w14:textId="77777777" w:rsidR="004304EB" w:rsidRDefault="000856F8">
      <w:pPr>
        <w:pStyle w:val="a4"/>
        <w:numPr>
          <w:ilvl w:val="0"/>
          <w:numId w:val="11"/>
        </w:numPr>
        <w:tabs>
          <w:tab w:val="left" w:pos="721"/>
          <w:tab w:val="left" w:pos="722"/>
        </w:tabs>
        <w:spacing w:line="249" w:lineRule="auto"/>
        <w:ind w:left="722" w:right="369"/>
        <w:rPr>
          <w:sz w:val="15"/>
        </w:rPr>
      </w:pPr>
      <w:r>
        <w:rPr>
          <w:w w:val="105"/>
          <w:sz w:val="15"/>
        </w:rPr>
        <w:t>Disruptions</w:t>
      </w:r>
      <w:r>
        <w:rPr>
          <w:spacing w:val="-7"/>
          <w:w w:val="105"/>
          <w:sz w:val="15"/>
        </w:rPr>
        <w:t xml:space="preserve"> </w:t>
      </w:r>
      <w:r>
        <w:rPr>
          <w:w w:val="105"/>
          <w:sz w:val="15"/>
        </w:rPr>
        <w:t>in</w:t>
      </w:r>
      <w:r>
        <w:rPr>
          <w:spacing w:val="-7"/>
          <w:w w:val="105"/>
          <w:sz w:val="15"/>
        </w:rPr>
        <w:t xml:space="preserve"> </w:t>
      </w:r>
      <w:r>
        <w:rPr>
          <w:w w:val="105"/>
          <w:sz w:val="15"/>
        </w:rPr>
        <w:t>supply</w:t>
      </w:r>
      <w:r>
        <w:rPr>
          <w:spacing w:val="-7"/>
          <w:w w:val="105"/>
          <w:sz w:val="15"/>
        </w:rPr>
        <w:t xml:space="preserve"> </w:t>
      </w:r>
      <w:r>
        <w:rPr>
          <w:w w:val="105"/>
          <w:sz w:val="15"/>
        </w:rPr>
        <w:t>chains</w:t>
      </w:r>
      <w:r>
        <w:rPr>
          <w:spacing w:val="-7"/>
          <w:w w:val="105"/>
          <w:sz w:val="15"/>
        </w:rPr>
        <w:t xml:space="preserve"> </w:t>
      </w:r>
      <w:r>
        <w:rPr>
          <w:w w:val="105"/>
          <w:sz w:val="15"/>
        </w:rPr>
        <w:t>have</w:t>
      </w:r>
      <w:r>
        <w:rPr>
          <w:spacing w:val="-7"/>
          <w:w w:val="105"/>
          <w:sz w:val="15"/>
        </w:rPr>
        <w:t xml:space="preserve"> </w:t>
      </w:r>
      <w:r>
        <w:rPr>
          <w:w w:val="105"/>
          <w:sz w:val="15"/>
        </w:rPr>
        <w:t>placed,</w:t>
      </w:r>
      <w:r>
        <w:rPr>
          <w:spacing w:val="-6"/>
          <w:w w:val="105"/>
          <w:sz w:val="15"/>
        </w:rPr>
        <w:t xml:space="preserve"> </w:t>
      </w:r>
      <w:r>
        <w:rPr>
          <w:w w:val="105"/>
          <w:sz w:val="15"/>
        </w:rPr>
        <w:t>and</w:t>
      </w:r>
      <w:r>
        <w:rPr>
          <w:spacing w:val="-7"/>
          <w:w w:val="105"/>
          <w:sz w:val="15"/>
        </w:rPr>
        <w:t xml:space="preserve"> </w:t>
      </w:r>
      <w:r>
        <w:rPr>
          <w:w w:val="105"/>
          <w:sz w:val="15"/>
        </w:rPr>
        <w:t>may</w:t>
      </w:r>
      <w:r>
        <w:rPr>
          <w:spacing w:val="-7"/>
          <w:w w:val="105"/>
          <w:sz w:val="15"/>
        </w:rPr>
        <w:t xml:space="preserve"> </w:t>
      </w:r>
      <w:r>
        <w:rPr>
          <w:w w:val="105"/>
          <w:sz w:val="15"/>
        </w:rPr>
        <w:t>continue</w:t>
      </w:r>
      <w:r>
        <w:rPr>
          <w:spacing w:val="-7"/>
          <w:w w:val="105"/>
          <w:sz w:val="15"/>
        </w:rPr>
        <w:t xml:space="preserve"> </w:t>
      </w:r>
      <w:r>
        <w:rPr>
          <w:w w:val="105"/>
          <w:sz w:val="15"/>
        </w:rPr>
        <w:t>to</w:t>
      </w:r>
      <w:r>
        <w:rPr>
          <w:spacing w:val="-7"/>
          <w:w w:val="105"/>
          <w:sz w:val="15"/>
        </w:rPr>
        <w:t xml:space="preserve"> </w:t>
      </w:r>
      <w:r>
        <w:rPr>
          <w:w w:val="105"/>
          <w:sz w:val="15"/>
        </w:rPr>
        <w:t>place,</w:t>
      </w:r>
      <w:r>
        <w:rPr>
          <w:spacing w:val="-7"/>
          <w:w w:val="105"/>
          <w:sz w:val="15"/>
        </w:rPr>
        <w:t xml:space="preserve"> </w:t>
      </w:r>
      <w:r>
        <w:rPr>
          <w:w w:val="105"/>
          <w:sz w:val="15"/>
        </w:rPr>
        <w:t>constraints</w:t>
      </w:r>
      <w:r>
        <w:rPr>
          <w:spacing w:val="-6"/>
          <w:w w:val="105"/>
          <w:sz w:val="15"/>
        </w:rPr>
        <w:t xml:space="preserve"> </w:t>
      </w:r>
      <w:r>
        <w:rPr>
          <w:w w:val="105"/>
          <w:sz w:val="15"/>
        </w:rPr>
        <w:t>on</w:t>
      </w:r>
      <w:r>
        <w:rPr>
          <w:spacing w:val="-7"/>
          <w:w w:val="105"/>
          <w:sz w:val="15"/>
        </w:rPr>
        <w:t xml:space="preserve"> </w:t>
      </w:r>
      <w:r>
        <w:rPr>
          <w:w w:val="105"/>
          <w:sz w:val="15"/>
        </w:rPr>
        <w:t>our</w:t>
      </w:r>
      <w:r>
        <w:rPr>
          <w:spacing w:val="-7"/>
          <w:w w:val="105"/>
          <w:sz w:val="15"/>
        </w:rPr>
        <w:t xml:space="preserve"> </w:t>
      </w:r>
      <w:r>
        <w:rPr>
          <w:w w:val="105"/>
          <w:sz w:val="15"/>
        </w:rPr>
        <w:t>and</w:t>
      </w:r>
      <w:r>
        <w:rPr>
          <w:spacing w:val="-7"/>
          <w:w w:val="105"/>
          <w:sz w:val="15"/>
        </w:rPr>
        <w:t xml:space="preserve"> </w:t>
      </w:r>
      <w:r>
        <w:rPr>
          <w:w w:val="105"/>
          <w:sz w:val="15"/>
        </w:rPr>
        <w:t>our</w:t>
      </w:r>
      <w:r>
        <w:rPr>
          <w:spacing w:val="-7"/>
          <w:w w:val="105"/>
          <w:sz w:val="15"/>
        </w:rPr>
        <w:t xml:space="preserve"> </w:t>
      </w:r>
      <w:r>
        <w:rPr>
          <w:w w:val="105"/>
          <w:sz w:val="15"/>
        </w:rPr>
        <w:t>bottling</w:t>
      </w:r>
      <w:r>
        <w:rPr>
          <w:spacing w:val="-7"/>
          <w:w w:val="105"/>
          <w:sz w:val="15"/>
        </w:rPr>
        <w:t xml:space="preserve"> </w:t>
      </w:r>
      <w:r>
        <w:rPr>
          <w:w w:val="105"/>
          <w:sz w:val="15"/>
        </w:rPr>
        <w:t>partners’</w:t>
      </w:r>
      <w:r>
        <w:rPr>
          <w:spacing w:val="-6"/>
          <w:w w:val="105"/>
          <w:sz w:val="15"/>
        </w:rPr>
        <w:t xml:space="preserve"> </w:t>
      </w:r>
      <w:r>
        <w:rPr>
          <w:w w:val="105"/>
          <w:sz w:val="15"/>
        </w:rPr>
        <w:t>ability</w:t>
      </w:r>
      <w:r>
        <w:rPr>
          <w:spacing w:val="-7"/>
          <w:w w:val="105"/>
          <w:sz w:val="15"/>
        </w:rPr>
        <w:t xml:space="preserve"> </w:t>
      </w:r>
      <w:r>
        <w:rPr>
          <w:w w:val="105"/>
          <w:sz w:val="15"/>
        </w:rPr>
        <w:t>to</w:t>
      </w:r>
      <w:r>
        <w:rPr>
          <w:spacing w:val="-7"/>
          <w:w w:val="105"/>
          <w:sz w:val="15"/>
        </w:rPr>
        <w:t xml:space="preserve"> </w:t>
      </w:r>
      <w:r>
        <w:rPr>
          <w:w w:val="105"/>
          <w:sz w:val="15"/>
        </w:rPr>
        <w:t>source</w:t>
      </w:r>
      <w:r>
        <w:rPr>
          <w:spacing w:val="-7"/>
          <w:w w:val="105"/>
          <w:sz w:val="15"/>
        </w:rPr>
        <w:t xml:space="preserve"> </w:t>
      </w:r>
      <w:r>
        <w:rPr>
          <w:w w:val="105"/>
          <w:sz w:val="15"/>
        </w:rPr>
        <w:t>beverage</w:t>
      </w:r>
      <w:r>
        <w:rPr>
          <w:spacing w:val="-7"/>
          <w:w w:val="105"/>
          <w:sz w:val="15"/>
        </w:rPr>
        <w:t xml:space="preserve"> </w:t>
      </w:r>
      <w:r>
        <w:rPr>
          <w:w w:val="105"/>
          <w:sz w:val="15"/>
        </w:rPr>
        <w:t>containers,</w:t>
      </w:r>
      <w:r>
        <w:rPr>
          <w:spacing w:val="-7"/>
          <w:w w:val="105"/>
          <w:sz w:val="15"/>
        </w:rPr>
        <w:t xml:space="preserve"> </w:t>
      </w:r>
      <w:r>
        <w:rPr>
          <w:w w:val="105"/>
          <w:sz w:val="15"/>
        </w:rPr>
        <w:t>such</w:t>
      </w:r>
      <w:r>
        <w:rPr>
          <w:spacing w:val="-6"/>
          <w:w w:val="105"/>
          <w:sz w:val="15"/>
        </w:rPr>
        <w:t xml:space="preserve"> </w:t>
      </w:r>
      <w:r>
        <w:rPr>
          <w:w w:val="105"/>
          <w:sz w:val="15"/>
        </w:rPr>
        <w:t>as</w:t>
      </w:r>
      <w:r>
        <w:rPr>
          <w:spacing w:val="-7"/>
          <w:w w:val="105"/>
          <w:sz w:val="15"/>
        </w:rPr>
        <w:t xml:space="preserve"> </w:t>
      </w:r>
      <w:r>
        <w:rPr>
          <w:w w:val="105"/>
          <w:sz w:val="15"/>
        </w:rPr>
        <w:t xml:space="preserve">glass bottles and cans, which has </w:t>
      </w:r>
      <w:r>
        <w:rPr>
          <w:w w:val="105"/>
          <w:sz w:val="15"/>
        </w:rPr>
        <w:t>increased, and in the future may increase, our and their packaging</w:t>
      </w:r>
      <w:r>
        <w:rPr>
          <w:spacing w:val="-27"/>
          <w:w w:val="105"/>
          <w:sz w:val="15"/>
        </w:rPr>
        <w:t xml:space="preserve"> </w:t>
      </w:r>
      <w:r>
        <w:rPr>
          <w:w w:val="105"/>
          <w:sz w:val="15"/>
        </w:rPr>
        <w:t>costs.</w:t>
      </w:r>
    </w:p>
    <w:p w14:paraId="1196F295" w14:textId="77777777" w:rsidR="004304EB" w:rsidRDefault="000856F8">
      <w:pPr>
        <w:pStyle w:val="a4"/>
        <w:numPr>
          <w:ilvl w:val="0"/>
          <w:numId w:val="11"/>
        </w:numPr>
        <w:tabs>
          <w:tab w:val="left" w:pos="721"/>
          <w:tab w:val="left" w:pos="722"/>
        </w:tabs>
        <w:spacing w:line="249" w:lineRule="auto"/>
        <w:ind w:left="722" w:right="180"/>
        <w:rPr>
          <w:sz w:val="15"/>
        </w:rPr>
      </w:pPr>
      <w:r>
        <w:rPr>
          <w:w w:val="105"/>
          <w:sz w:val="15"/>
        </w:rPr>
        <w:t>We have experienced, and expect to continue to experience, adverse fluctuations in foreign currency exchange rates, particularly an increase in the value of the U.S. dollar</w:t>
      </w:r>
      <w:r>
        <w:rPr>
          <w:spacing w:val="-8"/>
          <w:w w:val="105"/>
          <w:sz w:val="15"/>
        </w:rPr>
        <w:t xml:space="preserve"> </w:t>
      </w:r>
      <w:r>
        <w:rPr>
          <w:w w:val="105"/>
          <w:sz w:val="15"/>
        </w:rPr>
        <w:t>against</w:t>
      </w:r>
      <w:r>
        <w:rPr>
          <w:spacing w:val="-8"/>
          <w:w w:val="105"/>
          <w:sz w:val="15"/>
        </w:rPr>
        <w:t xml:space="preserve"> </w:t>
      </w:r>
      <w:r>
        <w:rPr>
          <w:w w:val="105"/>
          <w:sz w:val="15"/>
        </w:rPr>
        <w:t>c</w:t>
      </w:r>
      <w:r>
        <w:rPr>
          <w:w w:val="105"/>
          <w:sz w:val="15"/>
        </w:rPr>
        <w:t>ertain</w:t>
      </w:r>
      <w:r>
        <w:rPr>
          <w:spacing w:val="-8"/>
          <w:w w:val="105"/>
          <w:sz w:val="15"/>
        </w:rPr>
        <w:t xml:space="preserve"> </w:t>
      </w:r>
      <w:r>
        <w:rPr>
          <w:w w:val="105"/>
          <w:sz w:val="15"/>
        </w:rPr>
        <w:t>key</w:t>
      </w:r>
      <w:r>
        <w:rPr>
          <w:spacing w:val="-8"/>
          <w:w w:val="105"/>
          <w:sz w:val="15"/>
        </w:rPr>
        <w:t xml:space="preserve"> </w:t>
      </w:r>
      <w:r>
        <w:rPr>
          <w:w w:val="105"/>
          <w:sz w:val="15"/>
        </w:rPr>
        <w:t>foreign</w:t>
      </w:r>
      <w:r>
        <w:rPr>
          <w:spacing w:val="-8"/>
          <w:w w:val="105"/>
          <w:sz w:val="15"/>
        </w:rPr>
        <w:t xml:space="preserve"> </w:t>
      </w:r>
      <w:r>
        <w:rPr>
          <w:w w:val="105"/>
          <w:sz w:val="15"/>
        </w:rPr>
        <w:t>currencies,</w:t>
      </w:r>
      <w:r>
        <w:rPr>
          <w:spacing w:val="-8"/>
          <w:w w:val="105"/>
          <w:sz w:val="15"/>
        </w:rPr>
        <w:t xml:space="preserve"> </w:t>
      </w:r>
      <w:r>
        <w:rPr>
          <w:w w:val="105"/>
          <w:sz w:val="15"/>
        </w:rPr>
        <w:t>which</w:t>
      </w:r>
      <w:r>
        <w:rPr>
          <w:spacing w:val="-8"/>
          <w:w w:val="105"/>
          <w:sz w:val="15"/>
        </w:rPr>
        <w:t xml:space="preserve"> </w:t>
      </w:r>
      <w:r>
        <w:rPr>
          <w:w w:val="105"/>
          <w:sz w:val="15"/>
        </w:rPr>
        <w:t>negatively</w:t>
      </w:r>
      <w:r>
        <w:rPr>
          <w:spacing w:val="-8"/>
          <w:w w:val="105"/>
          <w:sz w:val="15"/>
        </w:rPr>
        <w:t xml:space="preserve"> </w:t>
      </w:r>
      <w:r>
        <w:rPr>
          <w:w w:val="105"/>
          <w:sz w:val="15"/>
        </w:rPr>
        <w:t>affected,</w:t>
      </w:r>
      <w:r>
        <w:rPr>
          <w:spacing w:val="-8"/>
          <w:w w:val="105"/>
          <w:sz w:val="15"/>
        </w:rPr>
        <w:t xml:space="preserve"> </w:t>
      </w:r>
      <w:r>
        <w:rPr>
          <w:w w:val="105"/>
          <w:sz w:val="15"/>
        </w:rPr>
        <w:t>and</w:t>
      </w:r>
      <w:r>
        <w:rPr>
          <w:spacing w:val="-8"/>
          <w:w w:val="105"/>
          <w:sz w:val="15"/>
        </w:rPr>
        <w:t xml:space="preserve"> </w:t>
      </w:r>
      <w:r>
        <w:rPr>
          <w:w w:val="105"/>
          <w:sz w:val="15"/>
        </w:rPr>
        <w:t>we</w:t>
      </w:r>
      <w:r>
        <w:rPr>
          <w:spacing w:val="-8"/>
          <w:w w:val="105"/>
          <w:sz w:val="15"/>
        </w:rPr>
        <w:t xml:space="preserve"> </w:t>
      </w:r>
      <w:r>
        <w:rPr>
          <w:w w:val="105"/>
          <w:sz w:val="15"/>
        </w:rPr>
        <w:t>expect</w:t>
      </w:r>
      <w:r>
        <w:rPr>
          <w:spacing w:val="-8"/>
          <w:w w:val="105"/>
          <w:sz w:val="15"/>
        </w:rPr>
        <w:t xml:space="preserve"> </w:t>
      </w:r>
      <w:r>
        <w:rPr>
          <w:w w:val="105"/>
          <w:sz w:val="15"/>
        </w:rPr>
        <w:t>will</w:t>
      </w:r>
      <w:r>
        <w:rPr>
          <w:spacing w:val="-8"/>
          <w:w w:val="105"/>
          <w:sz w:val="15"/>
        </w:rPr>
        <w:t xml:space="preserve"> </w:t>
      </w:r>
      <w:r>
        <w:rPr>
          <w:w w:val="105"/>
          <w:sz w:val="15"/>
        </w:rPr>
        <w:t>continue</w:t>
      </w:r>
      <w:r>
        <w:rPr>
          <w:spacing w:val="-8"/>
          <w:w w:val="105"/>
          <w:sz w:val="15"/>
        </w:rPr>
        <w:t xml:space="preserve"> </w:t>
      </w:r>
      <w:r>
        <w:rPr>
          <w:w w:val="105"/>
          <w:sz w:val="15"/>
        </w:rPr>
        <w:t>to</w:t>
      </w:r>
      <w:r>
        <w:rPr>
          <w:spacing w:val="-8"/>
          <w:w w:val="105"/>
          <w:sz w:val="15"/>
        </w:rPr>
        <w:t xml:space="preserve"> </w:t>
      </w:r>
      <w:r>
        <w:rPr>
          <w:w w:val="105"/>
          <w:sz w:val="15"/>
        </w:rPr>
        <w:t>negatively</w:t>
      </w:r>
      <w:r>
        <w:rPr>
          <w:spacing w:val="-7"/>
          <w:w w:val="105"/>
          <w:sz w:val="15"/>
        </w:rPr>
        <w:t xml:space="preserve"> </w:t>
      </w:r>
      <w:r>
        <w:rPr>
          <w:w w:val="105"/>
          <w:sz w:val="15"/>
        </w:rPr>
        <w:t>affect,</w:t>
      </w:r>
      <w:r>
        <w:rPr>
          <w:spacing w:val="-8"/>
          <w:w w:val="105"/>
          <w:sz w:val="15"/>
        </w:rPr>
        <w:t xml:space="preserve"> </w:t>
      </w:r>
      <w:r>
        <w:rPr>
          <w:w w:val="105"/>
          <w:sz w:val="15"/>
        </w:rPr>
        <w:t>our</w:t>
      </w:r>
      <w:r>
        <w:rPr>
          <w:spacing w:val="-8"/>
          <w:w w:val="105"/>
          <w:sz w:val="15"/>
        </w:rPr>
        <w:t xml:space="preserve"> </w:t>
      </w:r>
      <w:r>
        <w:rPr>
          <w:w w:val="105"/>
          <w:sz w:val="15"/>
        </w:rPr>
        <w:t>reported</w:t>
      </w:r>
      <w:r>
        <w:rPr>
          <w:spacing w:val="-8"/>
          <w:w w:val="105"/>
          <w:sz w:val="15"/>
        </w:rPr>
        <w:t xml:space="preserve"> </w:t>
      </w:r>
      <w:r>
        <w:rPr>
          <w:w w:val="105"/>
          <w:sz w:val="15"/>
        </w:rPr>
        <w:t>results</w:t>
      </w:r>
      <w:r>
        <w:rPr>
          <w:spacing w:val="-8"/>
          <w:w w:val="105"/>
          <w:sz w:val="15"/>
        </w:rPr>
        <w:t xml:space="preserve"> </w:t>
      </w:r>
      <w:r>
        <w:rPr>
          <w:w w:val="105"/>
          <w:sz w:val="15"/>
        </w:rPr>
        <w:t>of</w:t>
      </w:r>
      <w:r>
        <w:rPr>
          <w:spacing w:val="-8"/>
          <w:w w:val="105"/>
          <w:sz w:val="15"/>
        </w:rPr>
        <w:t xml:space="preserve"> </w:t>
      </w:r>
      <w:r>
        <w:rPr>
          <w:w w:val="105"/>
          <w:sz w:val="15"/>
        </w:rPr>
        <w:t>operations</w:t>
      </w:r>
      <w:r>
        <w:rPr>
          <w:spacing w:val="-8"/>
          <w:w w:val="105"/>
          <w:sz w:val="15"/>
        </w:rPr>
        <w:t xml:space="preserve"> </w:t>
      </w:r>
      <w:r>
        <w:rPr>
          <w:w w:val="105"/>
          <w:sz w:val="15"/>
        </w:rPr>
        <w:t>and</w:t>
      </w:r>
      <w:r>
        <w:rPr>
          <w:spacing w:val="-8"/>
          <w:w w:val="105"/>
          <w:sz w:val="15"/>
        </w:rPr>
        <w:t xml:space="preserve"> </w:t>
      </w:r>
      <w:r>
        <w:rPr>
          <w:w w:val="105"/>
          <w:sz w:val="15"/>
        </w:rPr>
        <w:t>financial condition.</w:t>
      </w:r>
    </w:p>
    <w:p w14:paraId="1196F296" w14:textId="77777777" w:rsidR="004304EB" w:rsidRDefault="000856F8">
      <w:pPr>
        <w:pStyle w:val="a4"/>
        <w:numPr>
          <w:ilvl w:val="0"/>
          <w:numId w:val="11"/>
        </w:numPr>
        <w:tabs>
          <w:tab w:val="left" w:pos="721"/>
          <w:tab w:val="left" w:pos="722"/>
        </w:tabs>
        <w:spacing w:before="98" w:line="249" w:lineRule="auto"/>
        <w:ind w:left="722" w:right="349"/>
        <w:rPr>
          <w:sz w:val="15"/>
        </w:rPr>
      </w:pPr>
      <w:r>
        <w:rPr>
          <w:w w:val="105"/>
          <w:sz w:val="15"/>
        </w:rPr>
        <w:t>Our</w:t>
      </w:r>
      <w:r>
        <w:rPr>
          <w:spacing w:val="-7"/>
          <w:w w:val="105"/>
          <w:sz w:val="15"/>
        </w:rPr>
        <w:t xml:space="preserve"> </w:t>
      </w:r>
      <w:r>
        <w:rPr>
          <w:w w:val="105"/>
          <w:sz w:val="15"/>
        </w:rPr>
        <w:t>borrowing</w:t>
      </w:r>
      <w:r>
        <w:rPr>
          <w:spacing w:val="-7"/>
          <w:w w:val="105"/>
          <w:sz w:val="15"/>
        </w:rPr>
        <w:t xml:space="preserve"> </w:t>
      </w:r>
      <w:r>
        <w:rPr>
          <w:w w:val="105"/>
          <w:sz w:val="15"/>
        </w:rPr>
        <w:t>costs</w:t>
      </w:r>
      <w:r>
        <w:rPr>
          <w:spacing w:val="-7"/>
          <w:w w:val="105"/>
          <w:sz w:val="15"/>
        </w:rPr>
        <w:t xml:space="preserve"> </w:t>
      </w:r>
      <w:r>
        <w:rPr>
          <w:w w:val="105"/>
          <w:sz w:val="15"/>
        </w:rPr>
        <w:t>have</w:t>
      </w:r>
      <w:r>
        <w:rPr>
          <w:spacing w:val="-7"/>
          <w:w w:val="105"/>
          <w:sz w:val="15"/>
        </w:rPr>
        <w:t xml:space="preserve"> </w:t>
      </w:r>
      <w:r>
        <w:rPr>
          <w:w w:val="105"/>
          <w:sz w:val="15"/>
        </w:rPr>
        <w:t>increased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result</w:t>
      </w:r>
      <w:r>
        <w:rPr>
          <w:spacing w:val="-7"/>
          <w:w w:val="105"/>
          <w:sz w:val="15"/>
        </w:rPr>
        <w:t xml:space="preserve"> </w:t>
      </w:r>
      <w:r>
        <w:rPr>
          <w:w w:val="105"/>
          <w:sz w:val="15"/>
        </w:rPr>
        <w:t>of</w:t>
      </w:r>
      <w:r>
        <w:rPr>
          <w:spacing w:val="-7"/>
          <w:w w:val="105"/>
          <w:sz w:val="15"/>
        </w:rPr>
        <w:t xml:space="preserve"> </w:t>
      </w:r>
      <w:r>
        <w:rPr>
          <w:w w:val="105"/>
          <w:sz w:val="15"/>
        </w:rPr>
        <w:t>disruptions</w:t>
      </w:r>
      <w:r>
        <w:rPr>
          <w:spacing w:val="-7"/>
          <w:w w:val="105"/>
          <w:sz w:val="15"/>
        </w:rPr>
        <w:t xml:space="preserve"> </w:t>
      </w:r>
      <w:r>
        <w:rPr>
          <w:w w:val="105"/>
          <w:sz w:val="15"/>
        </w:rPr>
        <w:t>and</w:t>
      </w:r>
      <w:r>
        <w:rPr>
          <w:spacing w:val="-7"/>
          <w:w w:val="105"/>
          <w:sz w:val="15"/>
        </w:rPr>
        <w:t xml:space="preserve"> </w:t>
      </w:r>
      <w:r>
        <w:rPr>
          <w:w w:val="105"/>
          <w:sz w:val="15"/>
        </w:rPr>
        <w:t>increased</w:t>
      </w:r>
      <w:r>
        <w:rPr>
          <w:spacing w:val="-7"/>
          <w:w w:val="105"/>
          <w:sz w:val="15"/>
        </w:rPr>
        <w:t xml:space="preserve"> </w:t>
      </w:r>
      <w:r>
        <w:rPr>
          <w:w w:val="105"/>
          <w:sz w:val="15"/>
        </w:rPr>
        <w:t>volatility</w:t>
      </w:r>
      <w:r>
        <w:rPr>
          <w:spacing w:val="-7"/>
          <w:w w:val="105"/>
          <w:sz w:val="15"/>
        </w:rPr>
        <w:t xml:space="preserve"> </w:t>
      </w:r>
      <w:r>
        <w:rPr>
          <w:w w:val="105"/>
          <w:sz w:val="15"/>
        </w:rPr>
        <w:t>a</w:t>
      </w:r>
      <w:r>
        <w:rPr>
          <w:w w:val="105"/>
          <w:sz w:val="15"/>
        </w:rPr>
        <w:t>nd</w:t>
      </w:r>
      <w:r>
        <w:rPr>
          <w:spacing w:val="-7"/>
          <w:w w:val="105"/>
          <w:sz w:val="15"/>
        </w:rPr>
        <w:t xml:space="preserve"> </w:t>
      </w:r>
      <w:r>
        <w:rPr>
          <w:w w:val="105"/>
          <w:sz w:val="15"/>
        </w:rPr>
        <w:t>pricing</w:t>
      </w:r>
      <w:r>
        <w:rPr>
          <w:spacing w:val="-7"/>
          <w:w w:val="105"/>
          <w:sz w:val="15"/>
        </w:rPr>
        <w:t xml:space="preserve"> </w:t>
      </w:r>
      <w:r>
        <w:rPr>
          <w:w w:val="105"/>
          <w:sz w:val="15"/>
        </w:rPr>
        <w:t>in</w:t>
      </w:r>
      <w:r>
        <w:rPr>
          <w:spacing w:val="-7"/>
          <w:w w:val="105"/>
          <w:sz w:val="15"/>
        </w:rPr>
        <w:t xml:space="preserve"> </w:t>
      </w:r>
      <w:r>
        <w:rPr>
          <w:w w:val="105"/>
          <w:sz w:val="15"/>
        </w:rPr>
        <w:t>the</w:t>
      </w:r>
      <w:r>
        <w:rPr>
          <w:spacing w:val="-7"/>
          <w:w w:val="105"/>
          <w:sz w:val="15"/>
        </w:rPr>
        <w:t xml:space="preserve"> </w:t>
      </w:r>
      <w:r>
        <w:rPr>
          <w:w w:val="105"/>
          <w:sz w:val="15"/>
        </w:rPr>
        <w:t>commercial</w:t>
      </w:r>
      <w:r>
        <w:rPr>
          <w:spacing w:val="-7"/>
          <w:w w:val="105"/>
          <w:sz w:val="15"/>
        </w:rPr>
        <w:t xml:space="preserve"> </w:t>
      </w:r>
      <w:r>
        <w:rPr>
          <w:w w:val="105"/>
          <w:sz w:val="15"/>
        </w:rPr>
        <w:t>paper</w:t>
      </w:r>
      <w:r>
        <w:rPr>
          <w:spacing w:val="-7"/>
          <w:w w:val="105"/>
          <w:sz w:val="15"/>
        </w:rPr>
        <w:t xml:space="preserve"> </w:t>
      </w:r>
      <w:r>
        <w:rPr>
          <w:w w:val="105"/>
          <w:sz w:val="15"/>
        </w:rPr>
        <w:t>and</w:t>
      </w:r>
      <w:r>
        <w:rPr>
          <w:spacing w:val="-7"/>
          <w:w w:val="105"/>
          <w:sz w:val="15"/>
        </w:rPr>
        <w:t xml:space="preserve"> </w:t>
      </w:r>
      <w:r>
        <w:rPr>
          <w:w w:val="105"/>
          <w:sz w:val="15"/>
        </w:rPr>
        <w:t>debt</w:t>
      </w:r>
      <w:r>
        <w:rPr>
          <w:spacing w:val="-7"/>
          <w:w w:val="105"/>
          <w:sz w:val="15"/>
        </w:rPr>
        <w:t xml:space="preserve"> </w:t>
      </w:r>
      <w:r>
        <w:rPr>
          <w:w w:val="105"/>
          <w:sz w:val="15"/>
        </w:rPr>
        <w:t>markets</w:t>
      </w:r>
      <w:r>
        <w:rPr>
          <w:spacing w:val="-7"/>
          <w:w w:val="105"/>
          <w:sz w:val="15"/>
        </w:rPr>
        <w:t xml:space="preserve"> </w:t>
      </w:r>
      <w:r>
        <w:rPr>
          <w:w w:val="105"/>
          <w:sz w:val="15"/>
        </w:rPr>
        <w:t>caused</w:t>
      </w:r>
      <w:r>
        <w:rPr>
          <w:spacing w:val="-7"/>
          <w:w w:val="105"/>
          <w:sz w:val="15"/>
        </w:rPr>
        <w:t xml:space="preserve"> </w:t>
      </w:r>
      <w:r>
        <w:rPr>
          <w:w w:val="105"/>
          <w:sz w:val="15"/>
        </w:rPr>
        <w:t>by</w:t>
      </w:r>
      <w:r>
        <w:rPr>
          <w:spacing w:val="-7"/>
          <w:w w:val="105"/>
          <w:sz w:val="15"/>
        </w:rPr>
        <w:t xml:space="preserve"> </w:t>
      </w:r>
      <w:r>
        <w:rPr>
          <w:w w:val="105"/>
          <w:sz w:val="15"/>
        </w:rPr>
        <w:t>the</w:t>
      </w:r>
      <w:r>
        <w:rPr>
          <w:spacing w:val="-7"/>
          <w:w w:val="105"/>
          <w:sz w:val="15"/>
        </w:rPr>
        <w:t xml:space="preserve"> </w:t>
      </w:r>
      <w:r>
        <w:rPr>
          <w:w w:val="105"/>
          <w:sz w:val="15"/>
        </w:rPr>
        <w:t>COVID-19 pandemic</w:t>
      </w:r>
      <w:r>
        <w:rPr>
          <w:spacing w:val="-3"/>
          <w:w w:val="105"/>
          <w:sz w:val="15"/>
        </w:rPr>
        <w:t xml:space="preserve"> </w:t>
      </w:r>
      <w:r>
        <w:rPr>
          <w:w w:val="105"/>
          <w:sz w:val="15"/>
        </w:rPr>
        <w:t>and,</w:t>
      </w:r>
      <w:r>
        <w:rPr>
          <w:spacing w:val="-3"/>
          <w:w w:val="105"/>
          <w:sz w:val="15"/>
        </w:rPr>
        <w:t xml:space="preserve"> </w:t>
      </w:r>
      <w:r>
        <w:rPr>
          <w:w w:val="105"/>
          <w:sz w:val="15"/>
        </w:rPr>
        <w:t>if</w:t>
      </w:r>
      <w:r>
        <w:rPr>
          <w:spacing w:val="-3"/>
          <w:w w:val="105"/>
          <w:sz w:val="15"/>
        </w:rPr>
        <w:t xml:space="preserve"> </w:t>
      </w:r>
      <w:r>
        <w:rPr>
          <w:w w:val="105"/>
          <w:sz w:val="15"/>
        </w:rPr>
        <w:t>the</w:t>
      </w:r>
      <w:r>
        <w:rPr>
          <w:spacing w:val="-3"/>
          <w:w w:val="105"/>
          <w:sz w:val="15"/>
        </w:rPr>
        <w:t xml:space="preserve"> </w:t>
      </w:r>
      <w:r>
        <w:rPr>
          <w:w w:val="105"/>
          <w:sz w:val="15"/>
        </w:rPr>
        <w:t>current</w:t>
      </w:r>
      <w:r>
        <w:rPr>
          <w:spacing w:val="-3"/>
          <w:w w:val="105"/>
          <w:sz w:val="15"/>
        </w:rPr>
        <w:t xml:space="preserve"> </w:t>
      </w:r>
      <w:r>
        <w:rPr>
          <w:w w:val="105"/>
          <w:sz w:val="15"/>
        </w:rPr>
        <w:t>uncertain</w:t>
      </w:r>
      <w:r>
        <w:rPr>
          <w:spacing w:val="-3"/>
          <w:w w:val="105"/>
          <w:sz w:val="15"/>
        </w:rPr>
        <w:t xml:space="preserve"> </w:t>
      </w:r>
      <w:r>
        <w:rPr>
          <w:w w:val="105"/>
          <w:sz w:val="15"/>
        </w:rPr>
        <w:t>conditions</w:t>
      </w:r>
      <w:r>
        <w:rPr>
          <w:spacing w:val="-3"/>
          <w:w w:val="105"/>
          <w:sz w:val="15"/>
        </w:rPr>
        <w:t xml:space="preserve"> </w:t>
      </w:r>
      <w:r>
        <w:rPr>
          <w:w w:val="105"/>
          <w:sz w:val="15"/>
        </w:rPr>
        <w:t>in</w:t>
      </w:r>
      <w:r>
        <w:rPr>
          <w:spacing w:val="-2"/>
          <w:w w:val="105"/>
          <w:sz w:val="15"/>
        </w:rPr>
        <w:t xml:space="preserve"> </w:t>
      </w:r>
      <w:r>
        <w:rPr>
          <w:w w:val="105"/>
          <w:sz w:val="15"/>
        </w:rPr>
        <w:t>the</w:t>
      </w:r>
      <w:r>
        <w:rPr>
          <w:spacing w:val="-3"/>
          <w:w w:val="105"/>
          <w:sz w:val="15"/>
        </w:rPr>
        <w:t xml:space="preserve"> </w:t>
      </w:r>
      <w:r>
        <w:rPr>
          <w:w w:val="105"/>
          <w:sz w:val="15"/>
        </w:rPr>
        <w:t>credit</w:t>
      </w:r>
      <w:r>
        <w:rPr>
          <w:spacing w:val="-3"/>
          <w:w w:val="105"/>
          <w:sz w:val="15"/>
        </w:rPr>
        <w:t xml:space="preserve"> </w:t>
      </w:r>
      <w:r>
        <w:rPr>
          <w:w w:val="105"/>
          <w:sz w:val="15"/>
        </w:rPr>
        <w:t>markets</w:t>
      </w:r>
      <w:r>
        <w:rPr>
          <w:spacing w:val="-3"/>
          <w:w w:val="105"/>
          <w:sz w:val="15"/>
        </w:rPr>
        <w:t xml:space="preserve"> </w:t>
      </w:r>
      <w:r>
        <w:rPr>
          <w:w w:val="105"/>
          <w:sz w:val="15"/>
        </w:rPr>
        <w:t>continue</w:t>
      </w:r>
      <w:r>
        <w:rPr>
          <w:spacing w:val="-3"/>
          <w:w w:val="105"/>
          <w:sz w:val="15"/>
        </w:rPr>
        <w:t xml:space="preserve"> </w:t>
      </w:r>
      <w:r>
        <w:rPr>
          <w:w w:val="105"/>
          <w:sz w:val="15"/>
        </w:rPr>
        <w:t>or</w:t>
      </w:r>
      <w:r>
        <w:rPr>
          <w:spacing w:val="-3"/>
          <w:w w:val="105"/>
          <w:sz w:val="15"/>
        </w:rPr>
        <w:t xml:space="preserve"> </w:t>
      </w:r>
      <w:r>
        <w:rPr>
          <w:w w:val="105"/>
          <w:sz w:val="15"/>
        </w:rPr>
        <w:t>worsen,</w:t>
      </w:r>
      <w:r>
        <w:rPr>
          <w:spacing w:val="-3"/>
          <w:w w:val="105"/>
          <w:sz w:val="15"/>
        </w:rPr>
        <w:t xml:space="preserve"> </w:t>
      </w:r>
      <w:r>
        <w:rPr>
          <w:w w:val="105"/>
          <w:sz w:val="15"/>
        </w:rPr>
        <w:t>our</w:t>
      </w:r>
      <w:r>
        <w:rPr>
          <w:spacing w:val="-2"/>
          <w:w w:val="105"/>
          <w:sz w:val="15"/>
        </w:rPr>
        <w:t xml:space="preserve"> </w:t>
      </w:r>
      <w:r>
        <w:rPr>
          <w:w w:val="105"/>
          <w:sz w:val="15"/>
        </w:rPr>
        <w:t>borrowing</w:t>
      </w:r>
      <w:r>
        <w:rPr>
          <w:spacing w:val="-3"/>
          <w:w w:val="105"/>
          <w:sz w:val="15"/>
        </w:rPr>
        <w:t xml:space="preserve"> </w:t>
      </w:r>
      <w:r>
        <w:rPr>
          <w:w w:val="105"/>
          <w:sz w:val="15"/>
        </w:rPr>
        <w:t>costs</w:t>
      </w:r>
      <w:r>
        <w:rPr>
          <w:spacing w:val="-3"/>
          <w:w w:val="105"/>
          <w:sz w:val="15"/>
        </w:rPr>
        <w:t xml:space="preserve"> </w:t>
      </w:r>
      <w:r>
        <w:rPr>
          <w:w w:val="105"/>
          <w:sz w:val="15"/>
        </w:rPr>
        <w:t>may</w:t>
      </w:r>
      <w:r>
        <w:rPr>
          <w:spacing w:val="-3"/>
          <w:w w:val="105"/>
          <w:sz w:val="15"/>
        </w:rPr>
        <w:t xml:space="preserve"> </w:t>
      </w:r>
      <w:r>
        <w:rPr>
          <w:w w:val="105"/>
          <w:sz w:val="15"/>
        </w:rPr>
        <w:t>continue</w:t>
      </w:r>
      <w:r>
        <w:rPr>
          <w:spacing w:val="-3"/>
          <w:w w:val="105"/>
          <w:sz w:val="15"/>
        </w:rPr>
        <w:t xml:space="preserve"> </w:t>
      </w:r>
      <w:r>
        <w:rPr>
          <w:w w:val="105"/>
          <w:sz w:val="15"/>
        </w:rPr>
        <w:t>to</w:t>
      </w:r>
      <w:r>
        <w:rPr>
          <w:spacing w:val="-3"/>
          <w:w w:val="105"/>
          <w:sz w:val="15"/>
        </w:rPr>
        <w:t xml:space="preserve"> </w:t>
      </w:r>
      <w:r>
        <w:rPr>
          <w:w w:val="105"/>
          <w:sz w:val="15"/>
        </w:rPr>
        <w:t>increase.</w:t>
      </w:r>
    </w:p>
    <w:p w14:paraId="1196F297" w14:textId="77777777" w:rsidR="004304EB" w:rsidRDefault="000856F8">
      <w:pPr>
        <w:pStyle w:val="a4"/>
        <w:numPr>
          <w:ilvl w:val="0"/>
          <w:numId w:val="11"/>
        </w:numPr>
        <w:tabs>
          <w:tab w:val="left" w:pos="721"/>
          <w:tab w:val="left" w:pos="722"/>
        </w:tabs>
        <w:spacing w:line="249" w:lineRule="auto"/>
        <w:ind w:left="722" w:right="242"/>
        <w:rPr>
          <w:sz w:val="15"/>
        </w:rPr>
      </w:pPr>
      <w:r>
        <w:rPr>
          <w:w w:val="105"/>
          <w:sz w:val="15"/>
        </w:rPr>
        <w:t>The</w:t>
      </w:r>
      <w:r>
        <w:rPr>
          <w:spacing w:val="-8"/>
          <w:w w:val="105"/>
          <w:sz w:val="15"/>
        </w:rPr>
        <w:t xml:space="preserve"> </w:t>
      </w:r>
      <w:r>
        <w:rPr>
          <w:w w:val="105"/>
          <w:sz w:val="15"/>
        </w:rPr>
        <w:t>current</w:t>
      </w:r>
      <w:r>
        <w:rPr>
          <w:spacing w:val="-7"/>
          <w:w w:val="105"/>
          <w:sz w:val="15"/>
        </w:rPr>
        <w:t xml:space="preserve"> </w:t>
      </w:r>
      <w:r>
        <w:rPr>
          <w:w w:val="105"/>
          <w:sz w:val="15"/>
        </w:rPr>
        <w:t>uncertain</w:t>
      </w:r>
      <w:r>
        <w:rPr>
          <w:spacing w:val="-7"/>
          <w:w w:val="105"/>
          <w:sz w:val="15"/>
        </w:rPr>
        <w:t xml:space="preserve"> </w:t>
      </w:r>
      <w:r>
        <w:rPr>
          <w:w w:val="105"/>
          <w:sz w:val="15"/>
        </w:rPr>
        <w:t>credit</w:t>
      </w:r>
      <w:r>
        <w:rPr>
          <w:spacing w:val="-8"/>
          <w:w w:val="105"/>
          <w:sz w:val="15"/>
        </w:rPr>
        <w:t xml:space="preserve"> </w:t>
      </w:r>
      <w:r>
        <w:rPr>
          <w:w w:val="105"/>
          <w:sz w:val="15"/>
        </w:rPr>
        <w:t>market</w:t>
      </w:r>
      <w:r>
        <w:rPr>
          <w:spacing w:val="-7"/>
          <w:w w:val="105"/>
          <w:sz w:val="15"/>
        </w:rPr>
        <w:t xml:space="preserve"> </w:t>
      </w:r>
      <w:r>
        <w:rPr>
          <w:w w:val="105"/>
          <w:sz w:val="15"/>
        </w:rPr>
        <w:t>conditions</w:t>
      </w:r>
      <w:r>
        <w:rPr>
          <w:spacing w:val="-7"/>
          <w:w w:val="105"/>
          <w:sz w:val="15"/>
        </w:rPr>
        <w:t xml:space="preserve"> </w:t>
      </w:r>
      <w:r>
        <w:rPr>
          <w:w w:val="105"/>
          <w:sz w:val="15"/>
        </w:rPr>
        <w:t>and</w:t>
      </w:r>
      <w:r>
        <w:rPr>
          <w:spacing w:val="-8"/>
          <w:w w:val="105"/>
          <w:sz w:val="15"/>
        </w:rPr>
        <w:t xml:space="preserve"> </w:t>
      </w:r>
      <w:r>
        <w:rPr>
          <w:w w:val="105"/>
          <w:sz w:val="15"/>
        </w:rPr>
        <w:t>their</w:t>
      </w:r>
      <w:r>
        <w:rPr>
          <w:spacing w:val="-7"/>
          <w:w w:val="105"/>
          <w:sz w:val="15"/>
        </w:rPr>
        <w:t xml:space="preserve"> </w:t>
      </w:r>
      <w:r>
        <w:rPr>
          <w:w w:val="105"/>
          <w:sz w:val="15"/>
        </w:rPr>
        <w:t>actual</w:t>
      </w:r>
      <w:r>
        <w:rPr>
          <w:spacing w:val="-7"/>
          <w:w w:val="105"/>
          <w:sz w:val="15"/>
        </w:rPr>
        <w:t xml:space="preserve"> </w:t>
      </w:r>
      <w:r>
        <w:rPr>
          <w:w w:val="105"/>
          <w:sz w:val="15"/>
        </w:rPr>
        <w:t>or</w:t>
      </w:r>
      <w:r>
        <w:rPr>
          <w:spacing w:val="-8"/>
          <w:w w:val="105"/>
          <w:sz w:val="15"/>
        </w:rPr>
        <w:t xml:space="preserve"> </w:t>
      </w:r>
      <w:r>
        <w:rPr>
          <w:w w:val="105"/>
          <w:sz w:val="15"/>
        </w:rPr>
        <w:t>perceived</w:t>
      </w:r>
      <w:r>
        <w:rPr>
          <w:spacing w:val="-7"/>
          <w:w w:val="105"/>
          <w:sz w:val="15"/>
        </w:rPr>
        <w:t xml:space="preserve"> </w:t>
      </w:r>
      <w:r>
        <w:rPr>
          <w:w w:val="105"/>
          <w:sz w:val="15"/>
        </w:rPr>
        <w:t>effects</w:t>
      </w:r>
      <w:r>
        <w:rPr>
          <w:spacing w:val="-7"/>
          <w:w w:val="105"/>
          <w:sz w:val="15"/>
        </w:rPr>
        <w:t xml:space="preserve"> </w:t>
      </w:r>
      <w:r>
        <w:rPr>
          <w:w w:val="105"/>
          <w:sz w:val="15"/>
        </w:rPr>
        <w:t>on</w:t>
      </w:r>
      <w:r>
        <w:rPr>
          <w:spacing w:val="-8"/>
          <w:w w:val="105"/>
          <w:sz w:val="15"/>
        </w:rPr>
        <w:t xml:space="preserve"> </w:t>
      </w:r>
      <w:r>
        <w:rPr>
          <w:w w:val="105"/>
          <w:sz w:val="15"/>
        </w:rPr>
        <w:t>our</w:t>
      </w:r>
      <w:r>
        <w:rPr>
          <w:spacing w:val="-7"/>
          <w:w w:val="105"/>
          <w:sz w:val="15"/>
        </w:rPr>
        <w:t xml:space="preserve"> </w:t>
      </w:r>
      <w:r>
        <w:rPr>
          <w:w w:val="105"/>
          <w:sz w:val="15"/>
        </w:rPr>
        <w:t>and</w:t>
      </w:r>
      <w:r>
        <w:rPr>
          <w:spacing w:val="-7"/>
          <w:w w:val="105"/>
          <w:sz w:val="15"/>
        </w:rPr>
        <w:t xml:space="preserve"> </w:t>
      </w:r>
      <w:r>
        <w:rPr>
          <w:w w:val="105"/>
          <w:sz w:val="15"/>
        </w:rPr>
        <w:t>our</w:t>
      </w:r>
      <w:r>
        <w:rPr>
          <w:spacing w:val="-8"/>
          <w:w w:val="105"/>
          <w:sz w:val="15"/>
        </w:rPr>
        <w:t xml:space="preserve"> </w:t>
      </w:r>
      <w:r>
        <w:rPr>
          <w:w w:val="105"/>
          <w:sz w:val="15"/>
        </w:rPr>
        <w:t>major</w:t>
      </w:r>
      <w:r>
        <w:rPr>
          <w:spacing w:val="-7"/>
          <w:w w:val="105"/>
          <w:sz w:val="15"/>
        </w:rPr>
        <w:t xml:space="preserve"> </w:t>
      </w:r>
      <w:r>
        <w:rPr>
          <w:w w:val="105"/>
          <w:sz w:val="15"/>
        </w:rPr>
        <w:t>bottling</w:t>
      </w:r>
      <w:r>
        <w:rPr>
          <w:spacing w:val="-7"/>
          <w:w w:val="105"/>
          <w:sz w:val="15"/>
        </w:rPr>
        <w:t xml:space="preserve"> </w:t>
      </w:r>
      <w:r>
        <w:rPr>
          <w:w w:val="105"/>
          <w:sz w:val="15"/>
        </w:rPr>
        <w:t>partners'</w:t>
      </w:r>
      <w:r>
        <w:rPr>
          <w:spacing w:val="-7"/>
          <w:w w:val="105"/>
          <w:sz w:val="15"/>
        </w:rPr>
        <w:t xml:space="preserve"> </w:t>
      </w:r>
      <w:r>
        <w:rPr>
          <w:w w:val="105"/>
          <w:sz w:val="15"/>
        </w:rPr>
        <w:t>results</w:t>
      </w:r>
      <w:r>
        <w:rPr>
          <w:spacing w:val="-8"/>
          <w:w w:val="105"/>
          <w:sz w:val="15"/>
        </w:rPr>
        <w:t xml:space="preserve"> </w:t>
      </w:r>
      <w:r>
        <w:rPr>
          <w:w w:val="105"/>
          <w:sz w:val="15"/>
        </w:rPr>
        <w:t>of</w:t>
      </w:r>
      <w:r>
        <w:rPr>
          <w:spacing w:val="-7"/>
          <w:w w:val="105"/>
          <w:sz w:val="15"/>
        </w:rPr>
        <w:t xml:space="preserve"> </w:t>
      </w:r>
      <w:r>
        <w:rPr>
          <w:w w:val="105"/>
          <w:sz w:val="15"/>
        </w:rPr>
        <w:t>operations</w:t>
      </w:r>
      <w:r>
        <w:rPr>
          <w:spacing w:val="-7"/>
          <w:w w:val="105"/>
          <w:sz w:val="15"/>
        </w:rPr>
        <w:t xml:space="preserve"> </w:t>
      </w:r>
      <w:r>
        <w:rPr>
          <w:w w:val="105"/>
          <w:sz w:val="15"/>
        </w:rPr>
        <w:t>and</w:t>
      </w:r>
      <w:r>
        <w:rPr>
          <w:spacing w:val="-8"/>
          <w:w w:val="105"/>
          <w:sz w:val="15"/>
        </w:rPr>
        <w:t xml:space="preserve"> </w:t>
      </w:r>
      <w:r>
        <w:rPr>
          <w:w w:val="105"/>
          <w:sz w:val="15"/>
        </w:rPr>
        <w:t>financial</w:t>
      </w:r>
      <w:r>
        <w:rPr>
          <w:spacing w:val="-7"/>
          <w:w w:val="105"/>
          <w:sz w:val="15"/>
        </w:rPr>
        <w:t xml:space="preserve"> </w:t>
      </w:r>
      <w:r>
        <w:rPr>
          <w:w w:val="105"/>
          <w:sz w:val="15"/>
        </w:rPr>
        <w:t xml:space="preserve">condition, along with the current unfavorable economic environment in the United States and much of the world, may increase the </w:t>
      </w:r>
      <w:r>
        <w:rPr>
          <w:w w:val="105"/>
          <w:sz w:val="15"/>
        </w:rPr>
        <w:t>likelihood that one or more of the major independent</w:t>
      </w:r>
      <w:r>
        <w:rPr>
          <w:spacing w:val="-3"/>
          <w:w w:val="105"/>
          <w:sz w:val="15"/>
        </w:rPr>
        <w:t xml:space="preserve"> </w:t>
      </w:r>
      <w:r>
        <w:rPr>
          <w:w w:val="105"/>
          <w:sz w:val="15"/>
        </w:rPr>
        <w:t>credit</w:t>
      </w:r>
      <w:r>
        <w:rPr>
          <w:spacing w:val="-2"/>
          <w:w w:val="105"/>
          <w:sz w:val="15"/>
        </w:rPr>
        <w:t xml:space="preserve"> </w:t>
      </w:r>
      <w:r>
        <w:rPr>
          <w:w w:val="105"/>
          <w:sz w:val="15"/>
        </w:rPr>
        <w:t>agencies</w:t>
      </w:r>
      <w:r>
        <w:rPr>
          <w:spacing w:val="-2"/>
          <w:w w:val="105"/>
          <w:sz w:val="15"/>
        </w:rPr>
        <w:t xml:space="preserve"> </w:t>
      </w:r>
      <w:r>
        <w:rPr>
          <w:w w:val="105"/>
          <w:sz w:val="15"/>
        </w:rPr>
        <w:t>will</w:t>
      </w:r>
      <w:r>
        <w:rPr>
          <w:spacing w:val="-2"/>
          <w:w w:val="105"/>
          <w:sz w:val="15"/>
        </w:rPr>
        <w:t xml:space="preserve"> </w:t>
      </w:r>
      <w:r>
        <w:rPr>
          <w:w w:val="105"/>
          <w:sz w:val="15"/>
        </w:rPr>
        <w:t>downgrade</w:t>
      </w:r>
      <w:r>
        <w:rPr>
          <w:spacing w:val="-2"/>
          <w:w w:val="105"/>
          <w:sz w:val="15"/>
        </w:rPr>
        <w:t xml:space="preserve"> </w:t>
      </w:r>
      <w:r>
        <w:rPr>
          <w:w w:val="105"/>
          <w:sz w:val="15"/>
        </w:rPr>
        <w:t>our</w:t>
      </w:r>
      <w:r>
        <w:rPr>
          <w:spacing w:val="-2"/>
          <w:w w:val="105"/>
          <w:sz w:val="15"/>
        </w:rPr>
        <w:t xml:space="preserve"> </w:t>
      </w:r>
      <w:r>
        <w:rPr>
          <w:w w:val="105"/>
          <w:sz w:val="15"/>
        </w:rPr>
        <w:t>credit</w:t>
      </w:r>
      <w:r>
        <w:rPr>
          <w:spacing w:val="-3"/>
          <w:w w:val="105"/>
          <w:sz w:val="15"/>
        </w:rPr>
        <w:t xml:space="preserve"> </w:t>
      </w:r>
      <w:r>
        <w:rPr>
          <w:w w:val="105"/>
          <w:sz w:val="15"/>
        </w:rPr>
        <w:t>ratings,</w:t>
      </w:r>
      <w:r>
        <w:rPr>
          <w:spacing w:val="-2"/>
          <w:w w:val="105"/>
          <w:sz w:val="15"/>
        </w:rPr>
        <w:t xml:space="preserve"> </w:t>
      </w:r>
      <w:r>
        <w:rPr>
          <w:w w:val="105"/>
          <w:sz w:val="15"/>
        </w:rPr>
        <w:t>which</w:t>
      </w:r>
      <w:r>
        <w:rPr>
          <w:spacing w:val="-2"/>
          <w:w w:val="105"/>
          <w:sz w:val="15"/>
        </w:rPr>
        <w:t xml:space="preserve"> </w:t>
      </w:r>
      <w:r>
        <w:rPr>
          <w:w w:val="105"/>
          <w:sz w:val="15"/>
        </w:rPr>
        <w:t>could</w:t>
      </w:r>
      <w:r>
        <w:rPr>
          <w:spacing w:val="-2"/>
          <w:w w:val="105"/>
          <w:sz w:val="15"/>
        </w:rPr>
        <w:t xml:space="preserve"> </w:t>
      </w:r>
      <w:r>
        <w:rPr>
          <w:w w:val="105"/>
          <w:sz w:val="15"/>
        </w:rPr>
        <w:t>have</w:t>
      </w:r>
      <w:r>
        <w:rPr>
          <w:spacing w:val="-2"/>
          <w:w w:val="105"/>
          <w:sz w:val="15"/>
        </w:rPr>
        <w:t xml:space="preserve"> </w:t>
      </w:r>
      <w:r>
        <w:rPr>
          <w:w w:val="105"/>
          <w:sz w:val="15"/>
        </w:rPr>
        <w:t>a</w:t>
      </w:r>
      <w:r>
        <w:rPr>
          <w:spacing w:val="-2"/>
          <w:w w:val="105"/>
          <w:sz w:val="15"/>
        </w:rPr>
        <w:t xml:space="preserve"> </w:t>
      </w:r>
      <w:r>
        <w:rPr>
          <w:w w:val="105"/>
          <w:sz w:val="15"/>
        </w:rPr>
        <w:t>negative</w:t>
      </w:r>
      <w:r>
        <w:rPr>
          <w:spacing w:val="-3"/>
          <w:w w:val="105"/>
          <w:sz w:val="15"/>
        </w:rPr>
        <w:t xml:space="preserve"> </w:t>
      </w:r>
      <w:r>
        <w:rPr>
          <w:w w:val="105"/>
          <w:sz w:val="15"/>
        </w:rPr>
        <w:t>effect</w:t>
      </w:r>
      <w:r>
        <w:rPr>
          <w:spacing w:val="-2"/>
          <w:w w:val="105"/>
          <w:sz w:val="15"/>
        </w:rPr>
        <w:t xml:space="preserve"> </w:t>
      </w:r>
      <w:r>
        <w:rPr>
          <w:w w:val="105"/>
          <w:sz w:val="15"/>
        </w:rPr>
        <w:t>on</w:t>
      </w:r>
      <w:r>
        <w:rPr>
          <w:spacing w:val="-2"/>
          <w:w w:val="105"/>
          <w:sz w:val="15"/>
        </w:rPr>
        <w:t xml:space="preserve"> </w:t>
      </w:r>
      <w:r>
        <w:rPr>
          <w:w w:val="105"/>
          <w:sz w:val="15"/>
        </w:rPr>
        <w:t>our</w:t>
      </w:r>
      <w:r>
        <w:rPr>
          <w:spacing w:val="-2"/>
          <w:w w:val="105"/>
          <w:sz w:val="15"/>
        </w:rPr>
        <w:t xml:space="preserve"> </w:t>
      </w:r>
      <w:r>
        <w:rPr>
          <w:w w:val="105"/>
          <w:sz w:val="15"/>
        </w:rPr>
        <w:t>borrowing</w:t>
      </w:r>
      <w:r>
        <w:rPr>
          <w:spacing w:val="-2"/>
          <w:w w:val="105"/>
          <w:sz w:val="15"/>
        </w:rPr>
        <w:t xml:space="preserve"> </w:t>
      </w:r>
      <w:r>
        <w:rPr>
          <w:w w:val="105"/>
          <w:sz w:val="15"/>
        </w:rPr>
        <w:t>costs.</w:t>
      </w:r>
    </w:p>
    <w:p w14:paraId="1196F298" w14:textId="77777777" w:rsidR="004304EB" w:rsidRDefault="000856F8">
      <w:pPr>
        <w:pStyle w:val="a4"/>
        <w:numPr>
          <w:ilvl w:val="0"/>
          <w:numId w:val="11"/>
        </w:numPr>
        <w:tabs>
          <w:tab w:val="left" w:pos="721"/>
          <w:tab w:val="left" w:pos="722"/>
        </w:tabs>
        <w:spacing w:before="98" w:line="249" w:lineRule="auto"/>
        <w:ind w:left="722" w:right="227"/>
        <w:rPr>
          <w:sz w:val="15"/>
        </w:rPr>
      </w:pPr>
      <w:r>
        <w:rPr>
          <w:w w:val="105"/>
          <w:sz w:val="15"/>
        </w:rPr>
        <w:t>Governmental</w:t>
      </w:r>
      <w:r>
        <w:rPr>
          <w:spacing w:val="-8"/>
          <w:w w:val="105"/>
          <w:sz w:val="15"/>
        </w:rPr>
        <w:t xml:space="preserve"> </w:t>
      </w:r>
      <w:r>
        <w:rPr>
          <w:w w:val="105"/>
          <w:sz w:val="15"/>
        </w:rPr>
        <w:t>authorities</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United</w:t>
      </w:r>
      <w:r>
        <w:rPr>
          <w:spacing w:val="-7"/>
          <w:w w:val="105"/>
          <w:sz w:val="15"/>
        </w:rPr>
        <w:t xml:space="preserve"> </w:t>
      </w:r>
      <w:r>
        <w:rPr>
          <w:w w:val="105"/>
          <w:sz w:val="15"/>
        </w:rPr>
        <w:t>States</w:t>
      </w:r>
      <w:r>
        <w:rPr>
          <w:spacing w:val="-7"/>
          <w:w w:val="105"/>
          <w:sz w:val="15"/>
        </w:rPr>
        <w:t xml:space="preserve"> </w:t>
      </w:r>
      <w:r>
        <w:rPr>
          <w:w w:val="105"/>
          <w:sz w:val="15"/>
        </w:rPr>
        <w:t>and</w:t>
      </w:r>
      <w:r>
        <w:rPr>
          <w:spacing w:val="-8"/>
          <w:w w:val="105"/>
          <w:sz w:val="15"/>
        </w:rPr>
        <w:t xml:space="preserve"> </w:t>
      </w:r>
      <w:r>
        <w:rPr>
          <w:w w:val="105"/>
          <w:sz w:val="15"/>
        </w:rPr>
        <w:t>throughout</w:t>
      </w:r>
      <w:r>
        <w:rPr>
          <w:spacing w:val="-7"/>
          <w:w w:val="105"/>
          <w:sz w:val="15"/>
        </w:rPr>
        <w:t xml:space="preserve"> </w:t>
      </w:r>
      <w:r>
        <w:rPr>
          <w:w w:val="105"/>
          <w:sz w:val="15"/>
        </w:rPr>
        <w:t>the</w:t>
      </w:r>
      <w:r>
        <w:rPr>
          <w:spacing w:val="-7"/>
          <w:w w:val="105"/>
          <w:sz w:val="15"/>
        </w:rPr>
        <w:t xml:space="preserve"> </w:t>
      </w:r>
      <w:r>
        <w:rPr>
          <w:w w:val="105"/>
          <w:sz w:val="15"/>
        </w:rPr>
        <w:t>world</w:t>
      </w:r>
      <w:r>
        <w:rPr>
          <w:spacing w:val="-8"/>
          <w:w w:val="105"/>
          <w:sz w:val="15"/>
        </w:rPr>
        <w:t xml:space="preserve"> </w:t>
      </w:r>
      <w:r>
        <w:rPr>
          <w:w w:val="105"/>
          <w:sz w:val="15"/>
        </w:rPr>
        <w:t>may</w:t>
      </w:r>
      <w:r>
        <w:rPr>
          <w:spacing w:val="-7"/>
          <w:w w:val="105"/>
          <w:sz w:val="15"/>
        </w:rPr>
        <w:t xml:space="preserve"> </w:t>
      </w:r>
      <w:r>
        <w:rPr>
          <w:w w:val="105"/>
          <w:sz w:val="15"/>
        </w:rPr>
        <w:t>increase</w:t>
      </w:r>
      <w:r>
        <w:rPr>
          <w:spacing w:val="-7"/>
          <w:w w:val="105"/>
          <w:sz w:val="15"/>
        </w:rPr>
        <w:t xml:space="preserve"> </w:t>
      </w:r>
      <w:r>
        <w:rPr>
          <w:w w:val="105"/>
          <w:sz w:val="15"/>
        </w:rPr>
        <w:t>or</w:t>
      </w:r>
      <w:r>
        <w:rPr>
          <w:spacing w:val="-8"/>
          <w:w w:val="105"/>
          <w:sz w:val="15"/>
        </w:rPr>
        <w:t xml:space="preserve"> </w:t>
      </w:r>
      <w:r>
        <w:rPr>
          <w:w w:val="105"/>
          <w:sz w:val="15"/>
        </w:rPr>
        <w:t>impose</w:t>
      </w:r>
      <w:r>
        <w:rPr>
          <w:spacing w:val="-7"/>
          <w:w w:val="105"/>
          <w:sz w:val="15"/>
        </w:rPr>
        <w:t xml:space="preserve"> </w:t>
      </w:r>
      <w:r>
        <w:rPr>
          <w:w w:val="105"/>
          <w:sz w:val="15"/>
        </w:rPr>
        <w:t>new</w:t>
      </w:r>
      <w:r>
        <w:rPr>
          <w:spacing w:val="-7"/>
          <w:w w:val="105"/>
          <w:sz w:val="15"/>
        </w:rPr>
        <w:t xml:space="preserve"> </w:t>
      </w:r>
      <w:r>
        <w:rPr>
          <w:w w:val="105"/>
          <w:sz w:val="15"/>
        </w:rPr>
        <w:t>income</w:t>
      </w:r>
      <w:r>
        <w:rPr>
          <w:spacing w:val="-8"/>
          <w:w w:val="105"/>
          <w:sz w:val="15"/>
        </w:rPr>
        <w:t xml:space="preserve"> </w:t>
      </w:r>
      <w:r>
        <w:rPr>
          <w:w w:val="105"/>
          <w:sz w:val="15"/>
        </w:rPr>
        <w:t>taxes</w:t>
      </w:r>
      <w:r>
        <w:rPr>
          <w:spacing w:val="-7"/>
          <w:w w:val="105"/>
          <w:sz w:val="15"/>
        </w:rPr>
        <w:t xml:space="preserve"> </w:t>
      </w:r>
      <w:r>
        <w:rPr>
          <w:w w:val="105"/>
          <w:sz w:val="15"/>
        </w:rPr>
        <w:t>or</w:t>
      </w:r>
      <w:r>
        <w:rPr>
          <w:spacing w:val="-7"/>
          <w:w w:val="105"/>
          <w:sz w:val="15"/>
        </w:rPr>
        <w:t xml:space="preserve"> </w:t>
      </w:r>
      <w:r>
        <w:rPr>
          <w:w w:val="105"/>
          <w:sz w:val="15"/>
        </w:rPr>
        <w:t>indirect</w:t>
      </w:r>
      <w:r>
        <w:rPr>
          <w:spacing w:val="-8"/>
          <w:w w:val="105"/>
          <w:sz w:val="15"/>
        </w:rPr>
        <w:t xml:space="preserve"> </w:t>
      </w:r>
      <w:r>
        <w:rPr>
          <w:w w:val="105"/>
          <w:sz w:val="15"/>
        </w:rPr>
        <w:t>taxes,</w:t>
      </w:r>
      <w:r>
        <w:rPr>
          <w:spacing w:val="-7"/>
          <w:w w:val="105"/>
          <w:sz w:val="15"/>
        </w:rPr>
        <w:t xml:space="preserve"> </w:t>
      </w:r>
      <w:r>
        <w:rPr>
          <w:w w:val="105"/>
          <w:sz w:val="15"/>
        </w:rPr>
        <w:t>or</w:t>
      </w:r>
      <w:r>
        <w:rPr>
          <w:spacing w:val="-7"/>
          <w:w w:val="105"/>
          <w:sz w:val="15"/>
        </w:rPr>
        <w:t xml:space="preserve"> </w:t>
      </w:r>
      <w:r>
        <w:rPr>
          <w:w w:val="105"/>
          <w:sz w:val="15"/>
        </w:rPr>
        <w:t>revise</w:t>
      </w:r>
      <w:r>
        <w:rPr>
          <w:spacing w:val="-8"/>
          <w:w w:val="105"/>
          <w:sz w:val="15"/>
        </w:rPr>
        <w:t xml:space="preserve"> </w:t>
      </w:r>
      <w:r>
        <w:rPr>
          <w:w w:val="105"/>
          <w:sz w:val="15"/>
        </w:rPr>
        <w:t>interpretations</w:t>
      </w:r>
      <w:r>
        <w:rPr>
          <w:spacing w:val="-7"/>
          <w:w w:val="105"/>
          <w:sz w:val="15"/>
        </w:rPr>
        <w:t xml:space="preserve"> </w:t>
      </w:r>
      <w:r>
        <w:rPr>
          <w:w w:val="105"/>
          <w:sz w:val="15"/>
        </w:rPr>
        <w:t>of</w:t>
      </w:r>
      <w:r>
        <w:rPr>
          <w:spacing w:val="-7"/>
          <w:w w:val="105"/>
          <w:sz w:val="15"/>
        </w:rPr>
        <w:t xml:space="preserve"> </w:t>
      </w:r>
      <w:r>
        <w:rPr>
          <w:w w:val="105"/>
          <w:sz w:val="15"/>
        </w:rPr>
        <w:t xml:space="preserve">existing tax rules and regulations, as a means of financing the costs of stimulus and other measures enacted or taken, or that may be enacted or taken in the future, to protect </w:t>
      </w:r>
      <w:r>
        <w:rPr>
          <w:w w:val="105"/>
          <w:sz w:val="15"/>
        </w:rPr>
        <w:t>populations</w:t>
      </w:r>
      <w:r>
        <w:rPr>
          <w:spacing w:val="-5"/>
          <w:w w:val="105"/>
          <w:sz w:val="15"/>
        </w:rPr>
        <w:t xml:space="preserve"> </w:t>
      </w:r>
      <w:r>
        <w:rPr>
          <w:w w:val="105"/>
          <w:sz w:val="15"/>
        </w:rPr>
        <w:t>and</w:t>
      </w:r>
      <w:r>
        <w:rPr>
          <w:spacing w:val="-5"/>
          <w:w w:val="105"/>
          <w:sz w:val="15"/>
        </w:rPr>
        <w:t xml:space="preserve"> </w:t>
      </w:r>
      <w:r>
        <w:rPr>
          <w:w w:val="105"/>
          <w:sz w:val="15"/>
        </w:rPr>
        <w:t>economies</w:t>
      </w:r>
      <w:r>
        <w:rPr>
          <w:spacing w:val="-5"/>
          <w:w w:val="105"/>
          <w:sz w:val="15"/>
        </w:rPr>
        <w:t xml:space="preserve"> </w:t>
      </w:r>
      <w:r>
        <w:rPr>
          <w:w w:val="105"/>
          <w:sz w:val="15"/>
        </w:rPr>
        <w:t>from</w:t>
      </w:r>
      <w:r>
        <w:rPr>
          <w:spacing w:val="-5"/>
          <w:w w:val="105"/>
          <w:sz w:val="15"/>
        </w:rPr>
        <w:t xml:space="preserve"> </w:t>
      </w:r>
      <w:r>
        <w:rPr>
          <w:w w:val="105"/>
          <w:sz w:val="15"/>
        </w:rPr>
        <w:t>the</w:t>
      </w:r>
      <w:r>
        <w:rPr>
          <w:spacing w:val="-4"/>
          <w:w w:val="105"/>
          <w:sz w:val="15"/>
        </w:rPr>
        <w:t xml:space="preserve"> </w:t>
      </w:r>
      <w:r>
        <w:rPr>
          <w:w w:val="105"/>
          <w:sz w:val="15"/>
        </w:rPr>
        <w:t>impact</w:t>
      </w:r>
      <w:r>
        <w:rPr>
          <w:spacing w:val="-5"/>
          <w:w w:val="105"/>
          <w:sz w:val="15"/>
        </w:rPr>
        <w:t xml:space="preserve"> </w:t>
      </w:r>
      <w:r>
        <w:rPr>
          <w:w w:val="105"/>
          <w:sz w:val="15"/>
        </w:rPr>
        <w:t>of</w:t>
      </w:r>
      <w:r>
        <w:rPr>
          <w:spacing w:val="-5"/>
          <w:w w:val="105"/>
          <w:sz w:val="15"/>
        </w:rPr>
        <w:t xml:space="preserve"> </w:t>
      </w:r>
      <w:r>
        <w:rPr>
          <w:w w:val="105"/>
          <w:sz w:val="15"/>
        </w:rPr>
        <w:t>the</w:t>
      </w:r>
      <w:r>
        <w:rPr>
          <w:spacing w:val="-5"/>
          <w:w w:val="105"/>
          <w:sz w:val="15"/>
        </w:rPr>
        <w:t xml:space="preserve"> </w:t>
      </w:r>
      <w:r>
        <w:rPr>
          <w:w w:val="105"/>
          <w:sz w:val="15"/>
        </w:rPr>
        <w:t>COVID-19</w:t>
      </w:r>
      <w:r>
        <w:rPr>
          <w:spacing w:val="-5"/>
          <w:w w:val="105"/>
          <w:sz w:val="15"/>
        </w:rPr>
        <w:t xml:space="preserve"> </w:t>
      </w:r>
      <w:r>
        <w:rPr>
          <w:w w:val="105"/>
          <w:sz w:val="15"/>
        </w:rPr>
        <w:t>pandemic.</w:t>
      </w:r>
      <w:r>
        <w:rPr>
          <w:spacing w:val="-4"/>
          <w:w w:val="105"/>
          <w:sz w:val="15"/>
        </w:rPr>
        <w:t xml:space="preserve"> </w:t>
      </w:r>
      <w:r>
        <w:rPr>
          <w:w w:val="105"/>
          <w:sz w:val="15"/>
        </w:rPr>
        <w:t>Such</w:t>
      </w:r>
      <w:r>
        <w:rPr>
          <w:spacing w:val="-5"/>
          <w:w w:val="105"/>
          <w:sz w:val="15"/>
        </w:rPr>
        <w:t xml:space="preserve"> </w:t>
      </w:r>
      <w:r>
        <w:rPr>
          <w:w w:val="105"/>
          <w:sz w:val="15"/>
        </w:rPr>
        <w:t>actions</w:t>
      </w:r>
      <w:r>
        <w:rPr>
          <w:spacing w:val="-5"/>
          <w:w w:val="105"/>
          <w:sz w:val="15"/>
        </w:rPr>
        <w:t xml:space="preserve"> </w:t>
      </w:r>
      <w:r>
        <w:rPr>
          <w:w w:val="105"/>
          <w:sz w:val="15"/>
        </w:rPr>
        <w:t>could</w:t>
      </w:r>
      <w:r>
        <w:rPr>
          <w:spacing w:val="-5"/>
          <w:w w:val="105"/>
          <w:sz w:val="15"/>
        </w:rPr>
        <w:t xml:space="preserve"> </w:t>
      </w:r>
      <w:r>
        <w:rPr>
          <w:w w:val="105"/>
          <w:sz w:val="15"/>
        </w:rPr>
        <w:t>have</w:t>
      </w:r>
      <w:r>
        <w:rPr>
          <w:spacing w:val="-5"/>
          <w:w w:val="105"/>
          <w:sz w:val="15"/>
        </w:rPr>
        <w:t xml:space="preserve"> </w:t>
      </w:r>
      <w:r>
        <w:rPr>
          <w:w w:val="105"/>
          <w:sz w:val="15"/>
        </w:rPr>
        <w:t>an</w:t>
      </w:r>
      <w:r>
        <w:rPr>
          <w:spacing w:val="-4"/>
          <w:w w:val="105"/>
          <w:sz w:val="15"/>
        </w:rPr>
        <w:t xml:space="preserve"> </w:t>
      </w:r>
      <w:r>
        <w:rPr>
          <w:w w:val="105"/>
          <w:sz w:val="15"/>
        </w:rPr>
        <w:t>adverse</w:t>
      </w:r>
      <w:r>
        <w:rPr>
          <w:spacing w:val="-5"/>
          <w:w w:val="105"/>
          <w:sz w:val="15"/>
        </w:rPr>
        <w:t xml:space="preserve"> </w:t>
      </w:r>
      <w:r>
        <w:rPr>
          <w:w w:val="105"/>
          <w:sz w:val="15"/>
        </w:rPr>
        <w:t>effect</w:t>
      </w:r>
      <w:r>
        <w:rPr>
          <w:spacing w:val="-5"/>
          <w:w w:val="105"/>
          <w:sz w:val="15"/>
        </w:rPr>
        <w:t xml:space="preserve"> </w:t>
      </w:r>
      <w:r>
        <w:rPr>
          <w:w w:val="105"/>
          <w:sz w:val="15"/>
        </w:rPr>
        <w:t>on</w:t>
      </w:r>
      <w:r>
        <w:rPr>
          <w:spacing w:val="-5"/>
          <w:w w:val="105"/>
          <w:sz w:val="15"/>
        </w:rPr>
        <w:t xml:space="preserve"> </w:t>
      </w:r>
      <w:r>
        <w:rPr>
          <w:w w:val="105"/>
          <w:sz w:val="15"/>
        </w:rPr>
        <w:t>our</w:t>
      </w:r>
      <w:r>
        <w:rPr>
          <w:spacing w:val="-5"/>
          <w:w w:val="105"/>
          <w:sz w:val="15"/>
        </w:rPr>
        <w:t xml:space="preserve"> </w:t>
      </w:r>
      <w:r>
        <w:rPr>
          <w:w w:val="105"/>
          <w:sz w:val="15"/>
        </w:rPr>
        <w:t>results</w:t>
      </w:r>
      <w:r>
        <w:rPr>
          <w:spacing w:val="-4"/>
          <w:w w:val="105"/>
          <w:sz w:val="15"/>
        </w:rPr>
        <w:t xml:space="preserve"> </w:t>
      </w:r>
      <w:r>
        <w:rPr>
          <w:w w:val="105"/>
          <w:sz w:val="15"/>
        </w:rPr>
        <w:t>of</w:t>
      </w:r>
      <w:r>
        <w:rPr>
          <w:spacing w:val="-5"/>
          <w:w w:val="105"/>
          <w:sz w:val="15"/>
        </w:rPr>
        <w:t xml:space="preserve"> </w:t>
      </w:r>
      <w:r>
        <w:rPr>
          <w:w w:val="105"/>
          <w:sz w:val="15"/>
        </w:rPr>
        <w:t>operations</w:t>
      </w:r>
      <w:r>
        <w:rPr>
          <w:spacing w:val="-5"/>
          <w:w w:val="105"/>
          <w:sz w:val="15"/>
        </w:rPr>
        <w:t xml:space="preserve"> </w:t>
      </w:r>
      <w:r>
        <w:rPr>
          <w:w w:val="105"/>
          <w:sz w:val="15"/>
        </w:rPr>
        <w:t>and</w:t>
      </w:r>
      <w:r>
        <w:rPr>
          <w:spacing w:val="-5"/>
          <w:w w:val="105"/>
          <w:sz w:val="15"/>
        </w:rPr>
        <w:t xml:space="preserve"> </w:t>
      </w:r>
      <w:r>
        <w:rPr>
          <w:w w:val="105"/>
          <w:sz w:val="15"/>
        </w:rPr>
        <w:t>cash</w:t>
      </w:r>
      <w:r>
        <w:rPr>
          <w:spacing w:val="-5"/>
          <w:w w:val="105"/>
          <w:sz w:val="15"/>
        </w:rPr>
        <w:t xml:space="preserve"> </w:t>
      </w:r>
      <w:r>
        <w:rPr>
          <w:w w:val="105"/>
          <w:sz w:val="15"/>
        </w:rPr>
        <w:t>flows.</w:t>
      </w:r>
    </w:p>
    <w:p w14:paraId="1196F299" w14:textId="77777777" w:rsidR="004304EB" w:rsidRDefault="000856F8">
      <w:pPr>
        <w:pStyle w:val="a4"/>
        <w:numPr>
          <w:ilvl w:val="0"/>
          <w:numId w:val="11"/>
        </w:numPr>
        <w:tabs>
          <w:tab w:val="left" w:pos="721"/>
          <w:tab w:val="left" w:pos="722"/>
        </w:tabs>
        <w:spacing w:before="98" w:line="249" w:lineRule="auto"/>
        <w:ind w:left="722" w:right="114"/>
        <w:rPr>
          <w:sz w:val="15"/>
        </w:rPr>
      </w:pPr>
      <w:r>
        <w:rPr>
          <w:w w:val="105"/>
          <w:sz w:val="15"/>
        </w:rPr>
        <w:t xml:space="preserve">We rely on third-party service providers and business partners, such as cloud data storage and other </w:t>
      </w:r>
      <w:r>
        <w:rPr>
          <w:w w:val="105"/>
          <w:sz w:val="15"/>
        </w:rPr>
        <w:t>information technology service providers, suppliers, distributors, contractors,</w:t>
      </w:r>
      <w:r>
        <w:rPr>
          <w:spacing w:val="-8"/>
          <w:w w:val="105"/>
          <w:sz w:val="15"/>
        </w:rPr>
        <w:t xml:space="preserve"> </w:t>
      </w:r>
      <w:r>
        <w:rPr>
          <w:w w:val="105"/>
          <w:sz w:val="15"/>
        </w:rPr>
        <w:t>joint</w:t>
      </w:r>
      <w:r>
        <w:rPr>
          <w:spacing w:val="-7"/>
          <w:w w:val="105"/>
          <w:sz w:val="15"/>
        </w:rPr>
        <w:t xml:space="preserve"> </w:t>
      </w:r>
      <w:r>
        <w:rPr>
          <w:w w:val="105"/>
          <w:sz w:val="15"/>
        </w:rPr>
        <w:t>venture</w:t>
      </w:r>
      <w:r>
        <w:rPr>
          <w:spacing w:val="-7"/>
          <w:w w:val="105"/>
          <w:sz w:val="15"/>
        </w:rPr>
        <w:t xml:space="preserve"> </w:t>
      </w:r>
      <w:r>
        <w:rPr>
          <w:w w:val="105"/>
          <w:sz w:val="15"/>
        </w:rPr>
        <w:t>partners</w:t>
      </w:r>
      <w:r>
        <w:rPr>
          <w:spacing w:val="-8"/>
          <w:w w:val="105"/>
          <w:sz w:val="15"/>
        </w:rPr>
        <w:t xml:space="preserve"> </w:t>
      </w:r>
      <w:r>
        <w:rPr>
          <w:w w:val="105"/>
          <w:sz w:val="15"/>
        </w:rPr>
        <w:t>and</w:t>
      </w:r>
      <w:r>
        <w:rPr>
          <w:spacing w:val="-7"/>
          <w:w w:val="105"/>
          <w:sz w:val="15"/>
        </w:rPr>
        <w:t xml:space="preserve"> </w:t>
      </w:r>
      <w:r>
        <w:rPr>
          <w:w w:val="105"/>
          <w:sz w:val="15"/>
        </w:rPr>
        <w:t>other</w:t>
      </w:r>
      <w:r>
        <w:rPr>
          <w:spacing w:val="-7"/>
          <w:w w:val="105"/>
          <w:sz w:val="15"/>
        </w:rPr>
        <w:t xml:space="preserve"> </w:t>
      </w:r>
      <w:r>
        <w:rPr>
          <w:w w:val="105"/>
          <w:sz w:val="15"/>
        </w:rPr>
        <w:t>external</w:t>
      </w:r>
      <w:r>
        <w:rPr>
          <w:spacing w:val="-8"/>
          <w:w w:val="105"/>
          <w:sz w:val="15"/>
        </w:rPr>
        <w:t xml:space="preserve"> </w:t>
      </w:r>
      <w:r>
        <w:rPr>
          <w:w w:val="105"/>
          <w:sz w:val="15"/>
        </w:rPr>
        <w:t>business</w:t>
      </w:r>
      <w:r>
        <w:rPr>
          <w:spacing w:val="-7"/>
          <w:w w:val="105"/>
          <w:sz w:val="15"/>
        </w:rPr>
        <w:t xml:space="preserve"> </w:t>
      </w:r>
      <w:r>
        <w:rPr>
          <w:w w:val="105"/>
          <w:sz w:val="15"/>
        </w:rPr>
        <w:t>partners,</w:t>
      </w:r>
      <w:r>
        <w:rPr>
          <w:spacing w:val="-7"/>
          <w:w w:val="105"/>
          <w:sz w:val="15"/>
        </w:rPr>
        <w:t xml:space="preserve"> </w:t>
      </w:r>
      <w:r>
        <w:rPr>
          <w:w w:val="105"/>
          <w:sz w:val="15"/>
        </w:rPr>
        <w:t>for</w:t>
      </w:r>
      <w:r>
        <w:rPr>
          <w:spacing w:val="-8"/>
          <w:w w:val="105"/>
          <w:sz w:val="15"/>
        </w:rPr>
        <w:t xml:space="preserve"> </w:t>
      </w:r>
      <w:r>
        <w:rPr>
          <w:w w:val="105"/>
          <w:sz w:val="15"/>
        </w:rPr>
        <w:t>certain</w:t>
      </w:r>
      <w:r>
        <w:rPr>
          <w:spacing w:val="-7"/>
          <w:w w:val="105"/>
          <w:sz w:val="15"/>
        </w:rPr>
        <w:t xml:space="preserve"> </w:t>
      </w:r>
      <w:r>
        <w:rPr>
          <w:w w:val="105"/>
          <w:sz w:val="15"/>
        </w:rPr>
        <w:t>functions</w:t>
      </w:r>
      <w:r>
        <w:rPr>
          <w:spacing w:val="-7"/>
          <w:w w:val="105"/>
          <w:sz w:val="15"/>
        </w:rPr>
        <w:t xml:space="preserve"> </w:t>
      </w:r>
      <w:r>
        <w:rPr>
          <w:w w:val="105"/>
          <w:sz w:val="15"/>
        </w:rPr>
        <w:t>or</w:t>
      </w:r>
      <w:r>
        <w:rPr>
          <w:spacing w:val="-8"/>
          <w:w w:val="105"/>
          <w:sz w:val="15"/>
        </w:rPr>
        <w:t xml:space="preserve"> </w:t>
      </w:r>
      <w:r>
        <w:rPr>
          <w:w w:val="105"/>
          <w:sz w:val="15"/>
        </w:rPr>
        <w:t>for</w:t>
      </w:r>
      <w:r>
        <w:rPr>
          <w:spacing w:val="-7"/>
          <w:w w:val="105"/>
          <w:sz w:val="15"/>
        </w:rPr>
        <w:t xml:space="preserve"> </w:t>
      </w:r>
      <w:r>
        <w:rPr>
          <w:w w:val="105"/>
          <w:sz w:val="15"/>
        </w:rPr>
        <w:t>services</w:t>
      </w:r>
      <w:r>
        <w:rPr>
          <w:spacing w:val="-7"/>
          <w:w w:val="105"/>
          <w:sz w:val="15"/>
        </w:rPr>
        <w:t xml:space="preserve"> </w:t>
      </w:r>
      <w:r>
        <w:rPr>
          <w:w w:val="105"/>
          <w:sz w:val="15"/>
        </w:rPr>
        <w:t>in</w:t>
      </w:r>
      <w:r>
        <w:rPr>
          <w:spacing w:val="-8"/>
          <w:w w:val="105"/>
          <w:sz w:val="15"/>
        </w:rPr>
        <w:t xml:space="preserve"> </w:t>
      </w:r>
      <w:r>
        <w:rPr>
          <w:w w:val="105"/>
          <w:sz w:val="15"/>
        </w:rPr>
        <w:t>support</w:t>
      </w:r>
      <w:r>
        <w:rPr>
          <w:spacing w:val="-7"/>
          <w:w w:val="105"/>
          <w:sz w:val="15"/>
        </w:rPr>
        <w:t xml:space="preserve"> </w:t>
      </w:r>
      <w:r>
        <w:rPr>
          <w:w w:val="105"/>
          <w:sz w:val="15"/>
        </w:rPr>
        <w:t>of</w:t>
      </w:r>
      <w:r>
        <w:rPr>
          <w:spacing w:val="-7"/>
          <w:w w:val="105"/>
          <w:sz w:val="15"/>
        </w:rPr>
        <w:t xml:space="preserve"> </w:t>
      </w:r>
      <w:r>
        <w:rPr>
          <w:w w:val="105"/>
          <w:sz w:val="15"/>
        </w:rPr>
        <w:t>key</w:t>
      </w:r>
      <w:r>
        <w:rPr>
          <w:spacing w:val="-8"/>
          <w:w w:val="105"/>
          <w:sz w:val="15"/>
        </w:rPr>
        <w:t xml:space="preserve"> </w:t>
      </w:r>
      <w:r>
        <w:rPr>
          <w:w w:val="105"/>
          <w:sz w:val="15"/>
        </w:rPr>
        <w:t>portions</w:t>
      </w:r>
      <w:r>
        <w:rPr>
          <w:spacing w:val="-7"/>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operations.</w:t>
      </w:r>
      <w:r>
        <w:rPr>
          <w:spacing w:val="-7"/>
          <w:w w:val="105"/>
          <w:sz w:val="15"/>
        </w:rPr>
        <w:t xml:space="preserve"> </w:t>
      </w:r>
      <w:r>
        <w:rPr>
          <w:w w:val="105"/>
          <w:sz w:val="15"/>
        </w:rPr>
        <w:t>These</w:t>
      </w:r>
      <w:r>
        <w:rPr>
          <w:spacing w:val="-7"/>
          <w:w w:val="105"/>
          <w:sz w:val="15"/>
        </w:rPr>
        <w:t xml:space="preserve"> </w:t>
      </w:r>
      <w:r>
        <w:rPr>
          <w:w w:val="105"/>
          <w:sz w:val="15"/>
        </w:rPr>
        <w:t xml:space="preserve">third-party </w:t>
      </w:r>
      <w:r>
        <w:rPr>
          <w:w w:val="105"/>
          <w:sz w:val="15"/>
        </w:rPr>
        <w:t>service providers and business partners are subject to risks and uncertainties related to the COVID-19 pandemic, which may interfere with their ability to fulfill their respective</w:t>
      </w:r>
      <w:r>
        <w:rPr>
          <w:spacing w:val="-3"/>
          <w:w w:val="105"/>
          <w:sz w:val="15"/>
        </w:rPr>
        <w:t xml:space="preserve"> </w:t>
      </w:r>
      <w:r>
        <w:rPr>
          <w:w w:val="105"/>
          <w:sz w:val="15"/>
        </w:rPr>
        <w:t>commitments</w:t>
      </w:r>
      <w:r>
        <w:rPr>
          <w:spacing w:val="-2"/>
          <w:w w:val="105"/>
          <w:sz w:val="15"/>
        </w:rPr>
        <w:t xml:space="preserve"> </w:t>
      </w:r>
      <w:r>
        <w:rPr>
          <w:w w:val="105"/>
          <w:sz w:val="15"/>
        </w:rPr>
        <w:t>and</w:t>
      </w:r>
      <w:r>
        <w:rPr>
          <w:spacing w:val="-2"/>
          <w:w w:val="105"/>
          <w:sz w:val="15"/>
        </w:rPr>
        <w:t xml:space="preserve"> </w:t>
      </w:r>
      <w:r>
        <w:rPr>
          <w:w w:val="105"/>
          <w:sz w:val="15"/>
        </w:rPr>
        <w:t>responsibilities</w:t>
      </w:r>
      <w:r>
        <w:rPr>
          <w:spacing w:val="-2"/>
          <w:w w:val="105"/>
          <w:sz w:val="15"/>
        </w:rPr>
        <w:t xml:space="preserve"> </w:t>
      </w:r>
      <w:r>
        <w:rPr>
          <w:w w:val="105"/>
          <w:sz w:val="15"/>
        </w:rPr>
        <w:t>to</w:t>
      </w:r>
      <w:r>
        <w:rPr>
          <w:spacing w:val="-2"/>
          <w:w w:val="105"/>
          <w:sz w:val="15"/>
        </w:rPr>
        <w:t xml:space="preserve"> </w:t>
      </w:r>
      <w:r>
        <w:rPr>
          <w:w w:val="105"/>
          <w:sz w:val="15"/>
        </w:rPr>
        <w:t>us</w:t>
      </w:r>
      <w:r>
        <w:rPr>
          <w:spacing w:val="-2"/>
          <w:w w:val="105"/>
          <w:sz w:val="15"/>
        </w:rPr>
        <w:t xml:space="preserve"> </w:t>
      </w:r>
      <w:r>
        <w:rPr>
          <w:w w:val="105"/>
          <w:sz w:val="15"/>
        </w:rPr>
        <w:t>in</w:t>
      </w:r>
      <w:r>
        <w:rPr>
          <w:spacing w:val="-2"/>
          <w:w w:val="105"/>
          <w:sz w:val="15"/>
        </w:rPr>
        <w:t xml:space="preserve"> </w:t>
      </w:r>
      <w:r>
        <w:rPr>
          <w:w w:val="105"/>
          <w:sz w:val="15"/>
        </w:rPr>
        <w:t>a</w:t>
      </w:r>
      <w:r>
        <w:rPr>
          <w:spacing w:val="-2"/>
          <w:w w:val="105"/>
          <w:sz w:val="15"/>
        </w:rPr>
        <w:t xml:space="preserve"> </w:t>
      </w:r>
      <w:r>
        <w:rPr>
          <w:w w:val="105"/>
          <w:sz w:val="15"/>
        </w:rPr>
        <w:t>timely</w:t>
      </w:r>
      <w:r>
        <w:rPr>
          <w:spacing w:val="-2"/>
          <w:w w:val="105"/>
          <w:sz w:val="15"/>
        </w:rPr>
        <w:t xml:space="preserve"> </w:t>
      </w:r>
      <w:r>
        <w:rPr>
          <w:w w:val="105"/>
          <w:sz w:val="15"/>
        </w:rPr>
        <w:t>manner</w:t>
      </w:r>
      <w:r>
        <w:rPr>
          <w:spacing w:val="-2"/>
          <w:w w:val="105"/>
          <w:sz w:val="15"/>
        </w:rPr>
        <w:t xml:space="preserve"> </w:t>
      </w:r>
      <w:r>
        <w:rPr>
          <w:w w:val="105"/>
          <w:sz w:val="15"/>
        </w:rPr>
        <w:t>and</w:t>
      </w:r>
      <w:r>
        <w:rPr>
          <w:spacing w:val="-2"/>
          <w:w w:val="105"/>
          <w:sz w:val="15"/>
        </w:rPr>
        <w:t xml:space="preserve"> </w:t>
      </w:r>
      <w:r>
        <w:rPr>
          <w:w w:val="105"/>
          <w:sz w:val="15"/>
        </w:rPr>
        <w:t>in</w:t>
      </w:r>
      <w:r>
        <w:rPr>
          <w:spacing w:val="-2"/>
          <w:w w:val="105"/>
          <w:sz w:val="15"/>
        </w:rPr>
        <w:t xml:space="preserve"> </w:t>
      </w:r>
      <w:r>
        <w:rPr>
          <w:w w:val="105"/>
          <w:sz w:val="15"/>
        </w:rPr>
        <w:t>accordance</w:t>
      </w:r>
      <w:r>
        <w:rPr>
          <w:spacing w:val="-2"/>
          <w:w w:val="105"/>
          <w:sz w:val="15"/>
        </w:rPr>
        <w:t xml:space="preserve"> </w:t>
      </w:r>
      <w:r>
        <w:rPr>
          <w:w w:val="105"/>
          <w:sz w:val="15"/>
        </w:rPr>
        <w:t>with</w:t>
      </w:r>
      <w:r>
        <w:rPr>
          <w:spacing w:val="-2"/>
          <w:w w:val="105"/>
          <w:sz w:val="15"/>
        </w:rPr>
        <w:t xml:space="preserve"> </w:t>
      </w:r>
      <w:r>
        <w:rPr>
          <w:w w:val="105"/>
          <w:sz w:val="15"/>
        </w:rPr>
        <w:t>the</w:t>
      </w:r>
      <w:r>
        <w:rPr>
          <w:spacing w:val="-2"/>
          <w:w w:val="105"/>
          <w:sz w:val="15"/>
        </w:rPr>
        <w:t xml:space="preserve"> </w:t>
      </w:r>
      <w:r>
        <w:rPr>
          <w:w w:val="105"/>
          <w:sz w:val="15"/>
        </w:rPr>
        <w:t>agreed-upon</w:t>
      </w:r>
      <w:r>
        <w:rPr>
          <w:spacing w:val="-3"/>
          <w:w w:val="105"/>
          <w:sz w:val="15"/>
        </w:rPr>
        <w:t xml:space="preserve"> </w:t>
      </w:r>
      <w:r>
        <w:rPr>
          <w:w w:val="105"/>
          <w:sz w:val="15"/>
        </w:rPr>
        <w:t>terms.</w:t>
      </w:r>
    </w:p>
    <w:p w14:paraId="1196F29A" w14:textId="77777777" w:rsidR="004304EB" w:rsidRDefault="000856F8">
      <w:pPr>
        <w:pStyle w:val="a4"/>
        <w:numPr>
          <w:ilvl w:val="0"/>
          <w:numId w:val="11"/>
        </w:numPr>
        <w:tabs>
          <w:tab w:val="left" w:pos="721"/>
          <w:tab w:val="left" w:pos="722"/>
        </w:tabs>
        <w:spacing w:before="98" w:line="249" w:lineRule="auto"/>
        <w:ind w:left="722" w:right="460"/>
        <w:rPr>
          <w:sz w:val="15"/>
        </w:rPr>
      </w:pPr>
      <w:r>
        <w:rPr>
          <w:w w:val="105"/>
          <w:sz w:val="15"/>
        </w:rPr>
        <w:t>The</w:t>
      </w:r>
      <w:r>
        <w:rPr>
          <w:spacing w:val="-7"/>
          <w:w w:val="105"/>
          <w:sz w:val="15"/>
        </w:rPr>
        <w:t xml:space="preserve"> </w:t>
      </w:r>
      <w:r>
        <w:rPr>
          <w:w w:val="105"/>
          <w:sz w:val="15"/>
        </w:rPr>
        <w:t>financial</w:t>
      </w:r>
      <w:r>
        <w:rPr>
          <w:spacing w:val="-7"/>
          <w:w w:val="105"/>
          <w:sz w:val="15"/>
        </w:rPr>
        <w:t xml:space="preserve"> </w:t>
      </w:r>
      <w:r>
        <w:rPr>
          <w:w w:val="105"/>
          <w:sz w:val="15"/>
        </w:rPr>
        <w:t>impact</w:t>
      </w:r>
      <w:r>
        <w:rPr>
          <w:spacing w:val="-6"/>
          <w:w w:val="105"/>
          <w:sz w:val="15"/>
        </w:rPr>
        <w:t xml:space="preserve"> </w:t>
      </w:r>
      <w:r>
        <w:rPr>
          <w:w w:val="105"/>
          <w:sz w:val="15"/>
        </w:rPr>
        <w:t>of</w:t>
      </w:r>
      <w:r>
        <w:rPr>
          <w:spacing w:val="-7"/>
          <w:w w:val="105"/>
          <w:sz w:val="15"/>
        </w:rPr>
        <w:t xml:space="preserve"> </w:t>
      </w:r>
      <w:r>
        <w:rPr>
          <w:w w:val="105"/>
          <w:sz w:val="15"/>
        </w:rPr>
        <w:t>the</w:t>
      </w:r>
      <w:r>
        <w:rPr>
          <w:spacing w:val="-6"/>
          <w:w w:val="105"/>
          <w:sz w:val="15"/>
        </w:rPr>
        <w:t xml:space="preserve"> </w:t>
      </w:r>
      <w:r>
        <w:rPr>
          <w:w w:val="105"/>
          <w:sz w:val="15"/>
        </w:rPr>
        <w:t>COVID-19</w:t>
      </w:r>
      <w:r>
        <w:rPr>
          <w:spacing w:val="-7"/>
          <w:w w:val="105"/>
          <w:sz w:val="15"/>
        </w:rPr>
        <w:t xml:space="preserve"> </w:t>
      </w:r>
      <w:r>
        <w:rPr>
          <w:w w:val="105"/>
          <w:sz w:val="15"/>
        </w:rPr>
        <w:t>pandemic</w:t>
      </w:r>
      <w:r>
        <w:rPr>
          <w:spacing w:val="-6"/>
          <w:w w:val="105"/>
          <w:sz w:val="15"/>
        </w:rPr>
        <w:t xml:space="preserve"> </w:t>
      </w:r>
      <w:r>
        <w:rPr>
          <w:w w:val="105"/>
          <w:sz w:val="15"/>
        </w:rPr>
        <w:t>may</w:t>
      </w:r>
      <w:r>
        <w:rPr>
          <w:spacing w:val="-7"/>
          <w:w w:val="105"/>
          <w:sz w:val="15"/>
        </w:rPr>
        <w:t xml:space="preserve"> </w:t>
      </w:r>
      <w:r>
        <w:rPr>
          <w:w w:val="105"/>
          <w:sz w:val="15"/>
        </w:rPr>
        <w:t>cause</w:t>
      </w:r>
      <w:r>
        <w:rPr>
          <w:spacing w:val="-6"/>
          <w:w w:val="105"/>
          <w:sz w:val="15"/>
        </w:rPr>
        <w:t xml:space="preserve"> </w:t>
      </w:r>
      <w:r>
        <w:rPr>
          <w:w w:val="105"/>
          <w:sz w:val="15"/>
        </w:rPr>
        <w:t>one</w:t>
      </w:r>
      <w:r>
        <w:rPr>
          <w:spacing w:val="-7"/>
          <w:w w:val="105"/>
          <w:sz w:val="15"/>
        </w:rPr>
        <w:t xml:space="preserve"> </w:t>
      </w:r>
      <w:r>
        <w:rPr>
          <w:w w:val="105"/>
          <w:sz w:val="15"/>
        </w:rPr>
        <w:t>or</w:t>
      </w:r>
      <w:r>
        <w:rPr>
          <w:spacing w:val="-6"/>
          <w:w w:val="105"/>
          <w:sz w:val="15"/>
        </w:rPr>
        <w:t xml:space="preserve"> </w:t>
      </w:r>
      <w:r>
        <w:rPr>
          <w:w w:val="105"/>
          <w:sz w:val="15"/>
        </w:rPr>
        <w:t>more</w:t>
      </w:r>
      <w:r>
        <w:rPr>
          <w:spacing w:val="-7"/>
          <w:w w:val="105"/>
          <w:sz w:val="15"/>
        </w:rPr>
        <w:t xml:space="preserve"> </w:t>
      </w:r>
      <w:r>
        <w:rPr>
          <w:w w:val="105"/>
          <w:sz w:val="15"/>
        </w:rPr>
        <w:t>of</w:t>
      </w:r>
      <w:r>
        <w:rPr>
          <w:spacing w:val="-6"/>
          <w:w w:val="105"/>
          <w:sz w:val="15"/>
        </w:rPr>
        <w:t xml:space="preserve"> </w:t>
      </w:r>
      <w:r>
        <w:rPr>
          <w:w w:val="105"/>
          <w:sz w:val="15"/>
        </w:rPr>
        <w:t>our</w:t>
      </w:r>
      <w:r>
        <w:rPr>
          <w:spacing w:val="-7"/>
          <w:w w:val="105"/>
          <w:sz w:val="15"/>
        </w:rPr>
        <w:t xml:space="preserve"> </w:t>
      </w:r>
      <w:r>
        <w:rPr>
          <w:w w:val="105"/>
          <w:sz w:val="15"/>
        </w:rPr>
        <w:t>counterparty</w:t>
      </w:r>
      <w:r>
        <w:rPr>
          <w:spacing w:val="-6"/>
          <w:w w:val="105"/>
          <w:sz w:val="15"/>
        </w:rPr>
        <w:t xml:space="preserve"> </w:t>
      </w:r>
      <w:r>
        <w:rPr>
          <w:w w:val="105"/>
          <w:sz w:val="15"/>
        </w:rPr>
        <w:t>financial</w:t>
      </w:r>
      <w:r>
        <w:rPr>
          <w:spacing w:val="-7"/>
          <w:w w:val="105"/>
          <w:sz w:val="15"/>
        </w:rPr>
        <w:t xml:space="preserve"> </w:t>
      </w:r>
      <w:r>
        <w:rPr>
          <w:w w:val="105"/>
          <w:sz w:val="15"/>
        </w:rPr>
        <w:t>institutions</w:t>
      </w:r>
      <w:r>
        <w:rPr>
          <w:spacing w:val="-6"/>
          <w:w w:val="105"/>
          <w:sz w:val="15"/>
        </w:rPr>
        <w:t xml:space="preserve"> </w:t>
      </w:r>
      <w:r>
        <w:rPr>
          <w:w w:val="105"/>
          <w:sz w:val="15"/>
        </w:rPr>
        <w:t>to</w:t>
      </w:r>
      <w:r>
        <w:rPr>
          <w:spacing w:val="-7"/>
          <w:w w:val="105"/>
          <w:sz w:val="15"/>
        </w:rPr>
        <w:t xml:space="preserve"> </w:t>
      </w:r>
      <w:r>
        <w:rPr>
          <w:w w:val="105"/>
          <w:sz w:val="15"/>
        </w:rPr>
        <w:t>fail</w:t>
      </w:r>
      <w:r>
        <w:rPr>
          <w:spacing w:val="-6"/>
          <w:w w:val="105"/>
          <w:sz w:val="15"/>
        </w:rPr>
        <w:t xml:space="preserve"> </w:t>
      </w:r>
      <w:r>
        <w:rPr>
          <w:w w:val="105"/>
          <w:sz w:val="15"/>
        </w:rPr>
        <w:t>or</w:t>
      </w:r>
      <w:r>
        <w:rPr>
          <w:spacing w:val="-7"/>
          <w:w w:val="105"/>
          <w:sz w:val="15"/>
        </w:rPr>
        <w:t xml:space="preserve"> </w:t>
      </w:r>
      <w:r>
        <w:rPr>
          <w:w w:val="105"/>
          <w:sz w:val="15"/>
        </w:rPr>
        <w:t>default</w:t>
      </w:r>
      <w:r>
        <w:rPr>
          <w:spacing w:val="-6"/>
          <w:w w:val="105"/>
          <w:sz w:val="15"/>
        </w:rPr>
        <w:t xml:space="preserve"> </w:t>
      </w:r>
      <w:r>
        <w:rPr>
          <w:w w:val="105"/>
          <w:sz w:val="15"/>
        </w:rPr>
        <w:t>on</w:t>
      </w:r>
      <w:r>
        <w:rPr>
          <w:spacing w:val="-7"/>
          <w:w w:val="105"/>
          <w:sz w:val="15"/>
        </w:rPr>
        <w:t xml:space="preserve"> </w:t>
      </w:r>
      <w:r>
        <w:rPr>
          <w:w w:val="105"/>
          <w:sz w:val="15"/>
        </w:rPr>
        <w:t>their</w:t>
      </w:r>
      <w:r>
        <w:rPr>
          <w:spacing w:val="-6"/>
          <w:w w:val="105"/>
          <w:sz w:val="15"/>
        </w:rPr>
        <w:t xml:space="preserve"> </w:t>
      </w:r>
      <w:r>
        <w:rPr>
          <w:w w:val="105"/>
          <w:sz w:val="15"/>
        </w:rPr>
        <w:t>obligations</w:t>
      </w:r>
      <w:r>
        <w:rPr>
          <w:spacing w:val="-7"/>
          <w:w w:val="105"/>
          <w:sz w:val="15"/>
        </w:rPr>
        <w:t xml:space="preserve"> </w:t>
      </w:r>
      <w:r>
        <w:rPr>
          <w:w w:val="105"/>
          <w:sz w:val="15"/>
        </w:rPr>
        <w:t>to</w:t>
      </w:r>
      <w:r>
        <w:rPr>
          <w:spacing w:val="-6"/>
          <w:w w:val="105"/>
          <w:sz w:val="15"/>
        </w:rPr>
        <w:t xml:space="preserve"> </w:t>
      </w:r>
      <w:r>
        <w:rPr>
          <w:w w:val="105"/>
          <w:sz w:val="15"/>
        </w:rPr>
        <w:t>us,</w:t>
      </w:r>
      <w:r>
        <w:rPr>
          <w:spacing w:val="-7"/>
          <w:w w:val="105"/>
          <w:sz w:val="15"/>
        </w:rPr>
        <w:t xml:space="preserve"> </w:t>
      </w:r>
      <w:r>
        <w:rPr>
          <w:w w:val="105"/>
          <w:sz w:val="15"/>
        </w:rPr>
        <w:t>which could cause us to incur significant</w:t>
      </w:r>
      <w:r>
        <w:rPr>
          <w:spacing w:val="-7"/>
          <w:w w:val="105"/>
          <w:sz w:val="15"/>
        </w:rPr>
        <w:t xml:space="preserve"> </w:t>
      </w:r>
      <w:r>
        <w:rPr>
          <w:w w:val="105"/>
          <w:sz w:val="15"/>
        </w:rPr>
        <w:t>losses.</w:t>
      </w:r>
    </w:p>
    <w:p w14:paraId="1196F29B" w14:textId="77777777" w:rsidR="004304EB" w:rsidRDefault="000856F8">
      <w:pPr>
        <w:pStyle w:val="a4"/>
        <w:numPr>
          <w:ilvl w:val="0"/>
          <w:numId w:val="11"/>
        </w:numPr>
        <w:tabs>
          <w:tab w:val="left" w:pos="721"/>
          <w:tab w:val="left" w:pos="722"/>
        </w:tabs>
        <w:spacing w:before="98" w:line="249" w:lineRule="auto"/>
        <w:ind w:left="722" w:right="149"/>
        <w:rPr>
          <w:sz w:val="15"/>
        </w:rPr>
      </w:pPr>
      <w:r>
        <w:rPr>
          <w:w w:val="105"/>
          <w:sz w:val="15"/>
        </w:rPr>
        <w:t xml:space="preserve">We may be </w:t>
      </w:r>
      <w:r>
        <w:rPr>
          <w:w w:val="105"/>
          <w:sz w:val="15"/>
        </w:rPr>
        <w:t>required to record significant impairment charges with respect to noncurrent assets, including trademarks, bottler franchise rights, goodwill and other intangible</w:t>
      </w:r>
      <w:r>
        <w:rPr>
          <w:spacing w:val="-8"/>
          <w:w w:val="105"/>
          <w:sz w:val="15"/>
        </w:rPr>
        <w:t xml:space="preserve"> </w:t>
      </w:r>
      <w:r>
        <w:rPr>
          <w:w w:val="105"/>
          <w:sz w:val="15"/>
        </w:rPr>
        <w:t>assets,</w:t>
      </w:r>
      <w:r>
        <w:rPr>
          <w:spacing w:val="-7"/>
          <w:w w:val="105"/>
          <w:sz w:val="15"/>
        </w:rPr>
        <w:t xml:space="preserve"> </w:t>
      </w:r>
      <w:r>
        <w:rPr>
          <w:w w:val="105"/>
          <w:sz w:val="15"/>
        </w:rPr>
        <w:t>equity</w:t>
      </w:r>
      <w:r>
        <w:rPr>
          <w:spacing w:val="-8"/>
          <w:w w:val="105"/>
          <w:sz w:val="15"/>
        </w:rPr>
        <w:t xml:space="preserve"> </w:t>
      </w:r>
      <w:r>
        <w:rPr>
          <w:w w:val="105"/>
          <w:sz w:val="15"/>
        </w:rPr>
        <w:t>method</w:t>
      </w:r>
      <w:r>
        <w:rPr>
          <w:spacing w:val="-7"/>
          <w:w w:val="105"/>
          <w:sz w:val="15"/>
        </w:rPr>
        <w:t xml:space="preserve"> </w:t>
      </w:r>
      <w:r>
        <w:rPr>
          <w:w w:val="105"/>
          <w:sz w:val="15"/>
        </w:rPr>
        <w:t>investments,</w:t>
      </w:r>
      <w:r>
        <w:rPr>
          <w:spacing w:val="-8"/>
          <w:w w:val="105"/>
          <w:sz w:val="15"/>
        </w:rPr>
        <w:t xml:space="preserve"> </w:t>
      </w:r>
      <w:r>
        <w:rPr>
          <w:w w:val="105"/>
          <w:sz w:val="15"/>
        </w:rPr>
        <w:t>and</w:t>
      </w:r>
      <w:r>
        <w:rPr>
          <w:spacing w:val="-7"/>
          <w:w w:val="105"/>
          <w:sz w:val="15"/>
        </w:rPr>
        <w:t xml:space="preserve"> </w:t>
      </w:r>
      <w:r>
        <w:rPr>
          <w:w w:val="105"/>
          <w:sz w:val="15"/>
        </w:rPr>
        <w:t>other</w:t>
      </w:r>
      <w:r>
        <w:rPr>
          <w:spacing w:val="-7"/>
          <w:w w:val="105"/>
          <w:sz w:val="15"/>
        </w:rPr>
        <w:t xml:space="preserve"> </w:t>
      </w:r>
      <w:r>
        <w:rPr>
          <w:w w:val="105"/>
          <w:sz w:val="15"/>
        </w:rPr>
        <w:t>long-lived</w:t>
      </w:r>
      <w:r>
        <w:rPr>
          <w:spacing w:val="-8"/>
          <w:w w:val="105"/>
          <w:sz w:val="15"/>
        </w:rPr>
        <w:t xml:space="preserve"> </w:t>
      </w:r>
      <w:r>
        <w:rPr>
          <w:w w:val="105"/>
          <w:sz w:val="15"/>
        </w:rPr>
        <w:t>assets,</w:t>
      </w:r>
      <w:r>
        <w:rPr>
          <w:spacing w:val="-7"/>
          <w:w w:val="105"/>
          <w:sz w:val="15"/>
        </w:rPr>
        <w:t xml:space="preserve"> </w:t>
      </w:r>
      <w:r>
        <w:rPr>
          <w:w w:val="105"/>
          <w:sz w:val="15"/>
        </w:rPr>
        <w:t>whose</w:t>
      </w:r>
      <w:r>
        <w:rPr>
          <w:spacing w:val="-8"/>
          <w:w w:val="105"/>
          <w:sz w:val="15"/>
        </w:rPr>
        <w:t xml:space="preserve"> </w:t>
      </w:r>
      <w:r>
        <w:rPr>
          <w:w w:val="105"/>
          <w:sz w:val="15"/>
        </w:rPr>
        <w:t>fair</w:t>
      </w:r>
      <w:r>
        <w:rPr>
          <w:spacing w:val="-7"/>
          <w:w w:val="105"/>
          <w:sz w:val="15"/>
        </w:rPr>
        <w:t xml:space="preserve"> </w:t>
      </w:r>
      <w:r>
        <w:rPr>
          <w:w w:val="105"/>
          <w:sz w:val="15"/>
        </w:rPr>
        <w:t>values</w:t>
      </w:r>
      <w:r>
        <w:rPr>
          <w:spacing w:val="-7"/>
          <w:w w:val="105"/>
          <w:sz w:val="15"/>
        </w:rPr>
        <w:t xml:space="preserve"> </w:t>
      </w:r>
      <w:r>
        <w:rPr>
          <w:w w:val="105"/>
          <w:sz w:val="15"/>
        </w:rPr>
        <w:t>may</w:t>
      </w:r>
      <w:r>
        <w:rPr>
          <w:spacing w:val="-8"/>
          <w:w w:val="105"/>
          <w:sz w:val="15"/>
        </w:rPr>
        <w:t xml:space="preserve"> </w:t>
      </w:r>
      <w:r>
        <w:rPr>
          <w:w w:val="105"/>
          <w:sz w:val="15"/>
        </w:rPr>
        <w:t>be</w:t>
      </w:r>
      <w:r>
        <w:rPr>
          <w:spacing w:val="-7"/>
          <w:w w:val="105"/>
          <w:sz w:val="15"/>
        </w:rPr>
        <w:t xml:space="preserve"> </w:t>
      </w:r>
      <w:r>
        <w:rPr>
          <w:w w:val="105"/>
          <w:sz w:val="15"/>
        </w:rPr>
        <w:t>nega</w:t>
      </w:r>
      <w:r>
        <w:rPr>
          <w:w w:val="105"/>
          <w:sz w:val="15"/>
        </w:rPr>
        <w:t>tively</w:t>
      </w:r>
      <w:r>
        <w:rPr>
          <w:spacing w:val="-8"/>
          <w:w w:val="105"/>
          <w:sz w:val="15"/>
        </w:rPr>
        <w:t xml:space="preserve"> </w:t>
      </w:r>
      <w:r>
        <w:rPr>
          <w:w w:val="105"/>
          <w:sz w:val="15"/>
        </w:rPr>
        <w:t>affected</w:t>
      </w:r>
      <w:r>
        <w:rPr>
          <w:spacing w:val="-7"/>
          <w:w w:val="105"/>
          <w:sz w:val="15"/>
        </w:rPr>
        <w:t xml:space="preserve"> </w:t>
      </w:r>
      <w:r>
        <w:rPr>
          <w:w w:val="105"/>
          <w:sz w:val="15"/>
        </w:rPr>
        <w:t>by</w:t>
      </w:r>
      <w:r>
        <w:rPr>
          <w:spacing w:val="-8"/>
          <w:w w:val="105"/>
          <w:sz w:val="15"/>
        </w:rPr>
        <w:t xml:space="preserve"> </w:t>
      </w:r>
      <w:r>
        <w:rPr>
          <w:w w:val="105"/>
          <w:sz w:val="15"/>
        </w:rPr>
        <w:t>the</w:t>
      </w:r>
      <w:r>
        <w:rPr>
          <w:spacing w:val="-7"/>
          <w:w w:val="105"/>
          <w:sz w:val="15"/>
        </w:rPr>
        <w:t xml:space="preserve"> </w:t>
      </w:r>
      <w:r>
        <w:rPr>
          <w:w w:val="105"/>
          <w:sz w:val="15"/>
        </w:rPr>
        <w:t>effects</w:t>
      </w:r>
      <w:r>
        <w:rPr>
          <w:spacing w:val="-7"/>
          <w:w w:val="105"/>
          <w:sz w:val="15"/>
        </w:rPr>
        <w:t xml:space="preserve"> </w:t>
      </w:r>
      <w:r>
        <w:rPr>
          <w:w w:val="105"/>
          <w:sz w:val="15"/>
        </w:rPr>
        <w:t>of</w:t>
      </w:r>
      <w:r>
        <w:rPr>
          <w:spacing w:val="-8"/>
          <w:w w:val="105"/>
          <w:sz w:val="15"/>
        </w:rPr>
        <w:t xml:space="preserve"> </w:t>
      </w:r>
      <w:r>
        <w:rPr>
          <w:w w:val="105"/>
          <w:sz w:val="15"/>
        </w:rPr>
        <w:t>the</w:t>
      </w:r>
      <w:r>
        <w:rPr>
          <w:spacing w:val="-7"/>
          <w:w w:val="105"/>
          <w:sz w:val="15"/>
        </w:rPr>
        <w:t xml:space="preserve"> </w:t>
      </w:r>
      <w:r>
        <w:rPr>
          <w:w w:val="105"/>
          <w:sz w:val="15"/>
        </w:rPr>
        <w:t>COVID-19</w:t>
      </w:r>
      <w:r>
        <w:rPr>
          <w:spacing w:val="-8"/>
          <w:w w:val="105"/>
          <w:sz w:val="15"/>
        </w:rPr>
        <w:t xml:space="preserve"> </w:t>
      </w:r>
      <w:r>
        <w:rPr>
          <w:w w:val="105"/>
          <w:sz w:val="15"/>
        </w:rPr>
        <w:t>pandemic</w:t>
      </w:r>
      <w:r>
        <w:rPr>
          <w:spacing w:val="-7"/>
          <w:w w:val="105"/>
          <w:sz w:val="15"/>
        </w:rPr>
        <w:t xml:space="preserve"> </w:t>
      </w:r>
      <w:r>
        <w:rPr>
          <w:w w:val="105"/>
          <w:sz w:val="15"/>
        </w:rPr>
        <w:t>on</w:t>
      </w:r>
      <w:r>
        <w:rPr>
          <w:spacing w:val="-8"/>
          <w:w w:val="105"/>
          <w:sz w:val="15"/>
        </w:rPr>
        <w:t xml:space="preserve"> </w:t>
      </w:r>
      <w:r>
        <w:rPr>
          <w:w w:val="105"/>
          <w:sz w:val="15"/>
        </w:rPr>
        <w:t>our operations.</w:t>
      </w:r>
      <w:r>
        <w:rPr>
          <w:spacing w:val="-7"/>
          <w:w w:val="105"/>
          <w:sz w:val="15"/>
        </w:rPr>
        <w:t xml:space="preserve"> </w:t>
      </w:r>
      <w:r>
        <w:rPr>
          <w:w w:val="105"/>
          <w:sz w:val="15"/>
        </w:rPr>
        <w:t>Also,</w:t>
      </w:r>
      <w:r>
        <w:rPr>
          <w:spacing w:val="-8"/>
          <w:w w:val="105"/>
          <w:sz w:val="15"/>
        </w:rPr>
        <w:t xml:space="preserve"> </w:t>
      </w:r>
      <w:r>
        <w:rPr>
          <w:w w:val="105"/>
          <w:sz w:val="15"/>
        </w:rPr>
        <w:t>we</w:t>
      </w:r>
      <w:r>
        <w:rPr>
          <w:spacing w:val="-7"/>
          <w:w w:val="105"/>
          <w:sz w:val="15"/>
        </w:rPr>
        <w:t xml:space="preserve"> </w:t>
      </w:r>
      <w:r>
        <w:rPr>
          <w:w w:val="105"/>
          <w:sz w:val="15"/>
        </w:rPr>
        <w:t>may</w:t>
      </w:r>
      <w:r>
        <w:rPr>
          <w:spacing w:val="-7"/>
          <w:w w:val="105"/>
          <w:sz w:val="15"/>
        </w:rPr>
        <w:t xml:space="preserve"> </w:t>
      </w:r>
      <w:r>
        <w:rPr>
          <w:w w:val="105"/>
          <w:sz w:val="15"/>
        </w:rPr>
        <w:t>be</w:t>
      </w:r>
      <w:r>
        <w:rPr>
          <w:spacing w:val="-7"/>
          <w:w w:val="105"/>
          <w:sz w:val="15"/>
        </w:rPr>
        <w:t xml:space="preserve"> </w:t>
      </w:r>
      <w:r>
        <w:rPr>
          <w:w w:val="105"/>
          <w:sz w:val="15"/>
        </w:rPr>
        <w:t>required</w:t>
      </w:r>
      <w:r>
        <w:rPr>
          <w:spacing w:val="-7"/>
          <w:w w:val="105"/>
          <w:sz w:val="15"/>
        </w:rPr>
        <w:t xml:space="preserve"> </w:t>
      </w:r>
      <w:r>
        <w:rPr>
          <w:w w:val="105"/>
          <w:sz w:val="15"/>
        </w:rPr>
        <w:t>to</w:t>
      </w:r>
      <w:r>
        <w:rPr>
          <w:spacing w:val="-7"/>
          <w:w w:val="105"/>
          <w:sz w:val="15"/>
        </w:rPr>
        <w:t xml:space="preserve"> </w:t>
      </w:r>
      <w:r>
        <w:rPr>
          <w:w w:val="105"/>
          <w:sz w:val="15"/>
        </w:rPr>
        <w:t>write</w:t>
      </w:r>
      <w:r>
        <w:rPr>
          <w:spacing w:val="-7"/>
          <w:w w:val="105"/>
          <w:sz w:val="15"/>
        </w:rPr>
        <w:t xml:space="preserve"> </w:t>
      </w:r>
      <w:r>
        <w:rPr>
          <w:w w:val="105"/>
          <w:sz w:val="15"/>
        </w:rPr>
        <w:t>off</w:t>
      </w:r>
      <w:r>
        <w:rPr>
          <w:spacing w:val="-7"/>
          <w:w w:val="105"/>
          <w:sz w:val="15"/>
        </w:rPr>
        <w:t xml:space="preserve"> </w:t>
      </w:r>
      <w:r>
        <w:rPr>
          <w:w w:val="105"/>
          <w:sz w:val="15"/>
        </w:rPr>
        <w:t>obsolete</w:t>
      </w:r>
      <w:r>
        <w:rPr>
          <w:spacing w:val="-7"/>
          <w:w w:val="105"/>
          <w:sz w:val="15"/>
        </w:rPr>
        <w:t xml:space="preserve"> </w:t>
      </w:r>
      <w:r>
        <w:rPr>
          <w:w w:val="105"/>
          <w:sz w:val="15"/>
        </w:rPr>
        <w:t>inventory</w:t>
      </w:r>
      <w:r>
        <w:rPr>
          <w:spacing w:val="-7"/>
          <w:w w:val="105"/>
          <w:sz w:val="15"/>
        </w:rPr>
        <w:t xml:space="preserve"> </w:t>
      </w:r>
      <w:r>
        <w:rPr>
          <w:w w:val="105"/>
          <w:sz w:val="15"/>
        </w:rPr>
        <w:t>and</w:t>
      </w:r>
      <w:r>
        <w:rPr>
          <w:spacing w:val="-7"/>
          <w:w w:val="105"/>
          <w:sz w:val="15"/>
        </w:rPr>
        <w:t xml:space="preserve"> </w:t>
      </w:r>
      <w:r>
        <w:rPr>
          <w:w w:val="105"/>
          <w:sz w:val="15"/>
        </w:rPr>
        <w:t>the</w:t>
      </w:r>
      <w:r>
        <w:rPr>
          <w:spacing w:val="-7"/>
          <w:w w:val="105"/>
          <w:sz w:val="15"/>
        </w:rPr>
        <w:t xml:space="preserve"> </w:t>
      </w:r>
      <w:r>
        <w:rPr>
          <w:w w:val="105"/>
          <w:sz w:val="15"/>
        </w:rPr>
        <w:t>unamortized</w:t>
      </w:r>
      <w:r>
        <w:rPr>
          <w:spacing w:val="-7"/>
          <w:w w:val="105"/>
          <w:sz w:val="15"/>
        </w:rPr>
        <w:t xml:space="preserve"> </w:t>
      </w:r>
      <w:r>
        <w:rPr>
          <w:w w:val="105"/>
          <w:sz w:val="15"/>
        </w:rPr>
        <w:t>balances</w:t>
      </w:r>
      <w:r>
        <w:rPr>
          <w:spacing w:val="-7"/>
          <w:w w:val="105"/>
          <w:sz w:val="15"/>
        </w:rPr>
        <w:t xml:space="preserve"> </w:t>
      </w:r>
      <w:r>
        <w:rPr>
          <w:w w:val="105"/>
          <w:sz w:val="15"/>
        </w:rPr>
        <w:t>of</w:t>
      </w:r>
      <w:r>
        <w:rPr>
          <w:spacing w:val="-7"/>
          <w:w w:val="105"/>
          <w:sz w:val="15"/>
        </w:rPr>
        <w:t xml:space="preserve"> </w:t>
      </w:r>
      <w:r>
        <w:rPr>
          <w:w w:val="105"/>
          <w:sz w:val="15"/>
        </w:rPr>
        <w:t>advanced</w:t>
      </w:r>
      <w:r>
        <w:rPr>
          <w:spacing w:val="-7"/>
          <w:w w:val="105"/>
          <w:sz w:val="15"/>
        </w:rPr>
        <w:t xml:space="preserve"> </w:t>
      </w:r>
      <w:r>
        <w:rPr>
          <w:w w:val="105"/>
          <w:sz w:val="15"/>
        </w:rPr>
        <w:t>funding</w:t>
      </w:r>
      <w:r>
        <w:rPr>
          <w:spacing w:val="-7"/>
          <w:w w:val="105"/>
          <w:sz w:val="15"/>
        </w:rPr>
        <w:t xml:space="preserve"> </w:t>
      </w:r>
      <w:r>
        <w:rPr>
          <w:w w:val="105"/>
          <w:sz w:val="15"/>
        </w:rPr>
        <w:t>provided</w:t>
      </w:r>
      <w:r>
        <w:rPr>
          <w:spacing w:val="-7"/>
          <w:w w:val="105"/>
          <w:sz w:val="15"/>
        </w:rPr>
        <w:t xml:space="preserve"> </w:t>
      </w:r>
      <w:r>
        <w:rPr>
          <w:w w:val="105"/>
          <w:sz w:val="15"/>
        </w:rPr>
        <w:t>to</w:t>
      </w:r>
      <w:r>
        <w:rPr>
          <w:spacing w:val="-7"/>
          <w:w w:val="105"/>
          <w:sz w:val="15"/>
        </w:rPr>
        <w:t xml:space="preserve"> </w:t>
      </w:r>
      <w:r>
        <w:rPr>
          <w:w w:val="105"/>
          <w:sz w:val="15"/>
        </w:rPr>
        <w:t>customers</w:t>
      </w:r>
      <w:r>
        <w:rPr>
          <w:spacing w:val="-7"/>
          <w:w w:val="105"/>
          <w:sz w:val="15"/>
        </w:rPr>
        <w:t xml:space="preserve"> </w:t>
      </w:r>
      <w:r>
        <w:rPr>
          <w:w w:val="105"/>
          <w:sz w:val="15"/>
        </w:rPr>
        <w:t>that</w:t>
      </w:r>
      <w:r>
        <w:rPr>
          <w:spacing w:val="-7"/>
          <w:w w:val="105"/>
          <w:sz w:val="15"/>
        </w:rPr>
        <w:t xml:space="preserve"> </w:t>
      </w:r>
      <w:r>
        <w:rPr>
          <w:w w:val="105"/>
          <w:sz w:val="15"/>
        </w:rPr>
        <w:t>permanently</w:t>
      </w:r>
      <w:r>
        <w:rPr>
          <w:spacing w:val="-7"/>
          <w:w w:val="105"/>
          <w:sz w:val="15"/>
        </w:rPr>
        <w:t xml:space="preserve"> </w:t>
      </w:r>
      <w:r>
        <w:rPr>
          <w:w w:val="105"/>
          <w:sz w:val="15"/>
        </w:rPr>
        <w:t>close</w:t>
      </w:r>
      <w:r>
        <w:rPr>
          <w:spacing w:val="-7"/>
          <w:w w:val="105"/>
          <w:sz w:val="15"/>
        </w:rPr>
        <w:t xml:space="preserve"> </w:t>
      </w:r>
      <w:r>
        <w:rPr>
          <w:w w:val="105"/>
          <w:sz w:val="15"/>
        </w:rPr>
        <w:t xml:space="preserve">as a result of the </w:t>
      </w:r>
      <w:r>
        <w:rPr>
          <w:w w:val="105"/>
          <w:sz w:val="15"/>
        </w:rPr>
        <w:t>COVID-19 pandemic’s damaging impacts on their respective businesses. In addition, we are required to record impairment charges related to our proportionate</w:t>
      </w:r>
      <w:r>
        <w:rPr>
          <w:spacing w:val="-3"/>
          <w:w w:val="105"/>
          <w:sz w:val="15"/>
        </w:rPr>
        <w:t xml:space="preserve"> </w:t>
      </w:r>
      <w:r>
        <w:rPr>
          <w:w w:val="105"/>
          <w:sz w:val="15"/>
        </w:rPr>
        <w:t>share</w:t>
      </w:r>
      <w:r>
        <w:rPr>
          <w:spacing w:val="-2"/>
          <w:w w:val="105"/>
          <w:sz w:val="15"/>
        </w:rPr>
        <w:t xml:space="preserve"> </w:t>
      </w:r>
      <w:r>
        <w:rPr>
          <w:w w:val="105"/>
          <w:sz w:val="15"/>
        </w:rPr>
        <w:t>of</w:t>
      </w:r>
      <w:r>
        <w:rPr>
          <w:spacing w:val="-3"/>
          <w:w w:val="105"/>
          <w:sz w:val="15"/>
        </w:rPr>
        <w:t xml:space="preserve"> </w:t>
      </w:r>
      <w:r>
        <w:rPr>
          <w:w w:val="105"/>
          <w:sz w:val="15"/>
        </w:rPr>
        <w:t>impairment</w:t>
      </w:r>
      <w:r>
        <w:rPr>
          <w:spacing w:val="-2"/>
          <w:w w:val="105"/>
          <w:sz w:val="15"/>
        </w:rPr>
        <w:t xml:space="preserve"> </w:t>
      </w:r>
      <w:r>
        <w:rPr>
          <w:w w:val="105"/>
          <w:sz w:val="15"/>
        </w:rPr>
        <w:t>charges</w:t>
      </w:r>
      <w:r>
        <w:rPr>
          <w:spacing w:val="-3"/>
          <w:w w:val="105"/>
          <w:sz w:val="15"/>
        </w:rPr>
        <w:t xml:space="preserve"> </w:t>
      </w:r>
      <w:r>
        <w:rPr>
          <w:w w:val="105"/>
          <w:sz w:val="15"/>
        </w:rPr>
        <w:t>that</w:t>
      </w:r>
      <w:r>
        <w:rPr>
          <w:spacing w:val="-2"/>
          <w:w w:val="105"/>
          <w:sz w:val="15"/>
        </w:rPr>
        <w:t xml:space="preserve"> </w:t>
      </w:r>
      <w:r>
        <w:rPr>
          <w:w w:val="105"/>
          <w:sz w:val="15"/>
        </w:rPr>
        <w:t>may</w:t>
      </w:r>
      <w:r>
        <w:rPr>
          <w:spacing w:val="-3"/>
          <w:w w:val="105"/>
          <w:sz w:val="15"/>
        </w:rPr>
        <w:t xml:space="preserve"> </w:t>
      </w:r>
      <w:r>
        <w:rPr>
          <w:w w:val="105"/>
          <w:sz w:val="15"/>
        </w:rPr>
        <w:t>be</w:t>
      </w:r>
      <w:r>
        <w:rPr>
          <w:spacing w:val="-2"/>
          <w:w w:val="105"/>
          <w:sz w:val="15"/>
        </w:rPr>
        <w:t xml:space="preserve"> </w:t>
      </w:r>
      <w:r>
        <w:rPr>
          <w:w w:val="105"/>
          <w:sz w:val="15"/>
        </w:rPr>
        <w:t>recorded</w:t>
      </w:r>
      <w:r>
        <w:rPr>
          <w:spacing w:val="-3"/>
          <w:w w:val="105"/>
          <w:sz w:val="15"/>
        </w:rPr>
        <w:t xml:space="preserve"> </w:t>
      </w:r>
      <w:r>
        <w:rPr>
          <w:w w:val="105"/>
          <w:sz w:val="15"/>
        </w:rPr>
        <w:t>by</w:t>
      </w:r>
      <w:r>
        <w:rPr>
          <w:spacing w:val="-2"/>
          <w:w w:val="105"/>
          <w:sz w:val="15"/>
        </w:rPr>
        <w:t xml:space="preserve"> </w:t>
      </w:r>
      <w:r>
        <w:rPr>
          <w:w w:val="105"/>
          <w:sz w:val="15"/>
        </w:rPr>
        <w:t>equity</w:t>
      </w:r>
      <w:r>
        <w:rPr>
          <w:spacing w:val="-3"/>
          <w:w w:val="105"/>
          <w:sz w:val="15"/>
        </w:rPr>
        <w:t xml:space="preserve"> </w:t>
      </w:r>
      <w:r>
        <w:rPr>
          <w:w w:val="105"/>
          <w:sz w:val="15"/>
        </w:rPr>
        <w:t>method</w:t>
      </w:r>
      <w:r>
        <w:rPr>
          <w:spacing w:val="-2"/>
          <w:w w:val="105"/>
          <w:sz w:val="15"/>
        </w:rPr>
        <w:t xml:space="preserve"> </w:t>
      </w:r>
      <w:r>
        <w:rPr>
          <w:w w:val="105"/>
          <w:sz w:val="15"/>
        </w:rPr>
        <w:t>investees,</w:t>
      </w:r>
      <w:r>
        <w:rPr>
          <w:spacing w:val="-2"/>
          <w:w w:val="105"/>
          <w:sz w:val="15"/>
        </w:rPr>
        <w:t xml:space="preserve"> </w:t>
      </w:r>
      <w:r>
        <w:rPr>
          <w:w w:val="105"/>
          <w:sz w:val="15"/>
        </w:rPr>
        <w:t>and</w:t>
      </w:r>
      <w:r>
        <w:rPr>
          <w:spacing w:val="-3"/>
          <w:w w:val="105"/>
          <w:sz w:val="15"/>
        </w:rPr>
        <w:t xml:space="preserve"> </w:t>
      </w:r>
      <w:r>
        <w:rPr>
          <w:w w:val="105"/>
          <w:sz w:val="15"/>
        </w:rPr>
        <w:t>such</w:t>
      </w:r>
      <w:r>
        <w:rPr>
          <w:spacing w:val="-2"/>
          <w:w w:val="105"/>
          <w:sz w:val="15"/>
        </w:rPr>
        <w:t xml:space="preserve"> </w:t>
      </w:r>
      <w:r>
        <w:rPr>
          <w:w w:val="105"/>
          <w:sz w:val="15"/>
        </w:rPr>
        <w:t>charges</w:t>
      </w:r>
      <w:r>
        <w:rPr>
          <w:spacing w:val="-3"/>
          <w:w w:val="105"/>
          <w:sz w:val="15"/>
        </w:rPr>
        <w:t xml:space="preserve"> </w:t>
      </w:r>
      <w:r>
        <w:rPr>
          <w:w w:val="105"/>
          <w:sz w:val="15"/>
        </w:rPr>
        <w:t>may</w:t>
      </w:r>
      <w:r>
        <w:rPr>
          <w:spacing w:val="-2"/>
          <w:w w:val="105"/>
          <w:sz w:val="15"/>
        </w:rPr>
        <w:t xml:space="preserve"> </w:t>
      </w:r>
      <w:r>
        <w:rPr>
          <w:w w:val="105"/>
          <w:sz w:val="15"/>
        </w:rPr>
        <w:t>be</w:t>
      </w:r>
      <w:r>
        <w:rPr>
          <w:spacing w:val="-3"/>
          <w:w w:val="105"/>
          <w:sz w:val="15"/>
        </w:rPr>
        <w:t xml:space="preserve"> </w:t>
      </w:r>
      <w:r>
        <w:rPr>
          <w:w w:val="105"/>
          <w:sz w:val="15"/>
        </w:rPr>
        <w:t>significant.</w:t>
      </w:r>
    </w:p>
    <w:p w14:paraId="1196F29C" w14:textId="77777777" w:rsidR="004304EB" w:rsidRDefault="000856F8">
      <w:pPr>
        <w:pStyle w:val="a4"/>
        <w:numPr>
          <w:ilvl w:val="0"/>
          <w:numId w:val="11"/>
        </w:numPr>
        <w:tabs>
          <w:tab w:val="left" w:pos="721"/>
          <w:tab w:val="left" w:pos="722"/>
        </w:tabs>
        <w:spacing w:before="99" w:line="249" w:lineRule="auto"/>
        <w:ind w:left="722" w:right="119"/>
        <w:rPr>
          <w:sz w:val="15"/>
        </w:rPr>
      </w:pPr>
      <w:r>
        <w:rPr>
          <w:w w:val="105"/>
          <w:sz w:val="15"/>
        </w:rPr>
        <w:t>The</w:t>
      </w:r>
      <w:r>
        <w:rPr>
          <w:spacing w:val="-7"/>
          <w:w w:val="105"/>
          <w:sz w:val="15"/>
        </w:rPr>
        <w:t xml:space="preserve"> </w:t>
      </w:r>
      <w:r>
        <w:rPr>
          <w:w w:val="105"/>
          <w:sz w:val="15"/>
        </w:rPr>
        <w:t>significant</w:t>
      </w:r>
      <w:r>
        <w:rPr>
          <w:spacing w:val="-7"/>
          <w:w w:val="105"/>
          <w:sz w:val="15"/>
        </w:rPr>
        <w:t xml:space="preserve"> </w:t>
      </w:r>
      <w:r>
        <w:rPr>
          <w:w w:val="105"/>
          <w:sz w:val="15"/>
        </w:rPr>
        <w:t>declines</w:t>
      </w:r>
      <w:r>
        <w:rPr>
          <w:spacing w:val="-6"/>
          <w:w w:val="105"/>
          <w:sz w:val="15"/>
        </w:rPr>
        <w:t xml:space="preserve"> </w:t>
      </w:r>
      <w:r>
        <w:rPr>
          <w:w w:val="105"/>
          <w:sz w:val="15"/>
        </w:rPr>
        <w:t>in</w:t>
      </w:r>
      <w:r>
        <w:rPr>
          <w:spacing w:val="-7"/>
          <w:w w:val="105"/>
          <w:sz w:val="15"/>
        </w:rPr>
        <w:t xml:space="preserve"> </w:t>
      </w:r>
      <w:r>
        <w:rPr>
          <w:w w:val="105"/>
          <w:sz w:val="15"/>
        </w:rPr>
        <w:t>the</w:t>
      </w:r>
      <w:r>
        <w:rPr>
          <w:spacing w:val="-6"/>
          <w:w w:val="105"/>
          <w:sz w:val="15"/>
        </w:rPr>
        <w:t xml:space="preserve"> </w:t>
      </w:r>
      <w:r>
        <w:rPr>
          <w:w w:val="105"/>
          <w:sz w:val="15"/>
        </w:rPr>
        <w:t>equity</w:t>
      </w:r>
      <w:r>
        <w:rPr>
          <w:spacing w:val="-7"/>
          <w:w w:val="105"/>
          <w:sz w:val="15"/>
        </w:rPr>
        <w:t xml:space="preserve"> </w:t>
      </w:r>
      <w:r>
        <w:rPr>
          <w:w w:val="105"/>
          <w:sz w:val="15"/>
        </w:rPr>
        <w:t>markets</w:t>
      </w:r>
      <w:r>
        <w:rPr>
          <w:spacing w:val="-7"/>
          <w:w w:val="105"/>
          <w:sz w:val="15"/>
        </w:rPr>
        <w:t xml:space="preserve"> </w:t>
      </w:r>
      <w:r>
        <w:rPr>
          <w:w w:val="105"/>
          <w:sz w:val="15"/>
        </w:rPr>
        <w:t>and</w:t>
      </w:r>
      <w:r>
        <w:rPr>
          <w:spacing w:val="-6"/>
          <w:w w:val="105"/>
          <w:sz w:val="15"/>
        </w:rPr>
        <w:t xml:space="preserve"> </w:t>
      </w:r>
      <w:r>
        <w:rPr>
          <w:w w:val="105"/>
          <w:sz w:val="15"/>
        </w:rPr>
        <w:t>in</w:t>
      </w:r>
      <w:r>
        <w:rPr>
          <w:spacing w:val="-7"/>
          <w:w w:val="105"/>
          <w:sz w:val="15"/>
        </w:rPr>
        <w:t xml:space="preserve"> </w:t>
      </w:r>
      <w:r>
        <w:rPr>
          <w:w w:val="105"/>
          <w:sz w:val="15"/>
        </w:rPr>
        <w:t>the</w:t>
      </w:r>
      <w:r>
        <w:rPr>
          <w:spacing w:val="-6"/>
          <w:w w:val="105"/>
          <w:sz w:val="15"/>
        </w:rPr>
        <w:t xml:space="preserve"> </w:t>
      </w:r>
      <w:r>
        <w:rPr>
          <w:w w:val="105"/>
          <w:sz w:val="15"/>
        </w:rPr>
        <w:t>valuation</w:t>
      </w:r>
      <w:r>
        <w:rPr>
          <w:spacing w:val="-7"/>
          <w:w w:val="105"/>
          <w:sz w:val="15"/>
        </w:rPr>
        <w:t xml:space="preserve"> </w:t>
      </w:r>
      <w:r>
        <w:rPr>
          <w:w w:val="105"/>
          <w:sz w:val="15"/>
        </w:rPr>
        <w:t>of</w:t>
      </w:r>
      <w:r>
        <w:rPr>
          <w:spacing w:val="-7"/>
          <w:w w:val="105"/>
          <w:sz w:val="15"/>
        </w:rPr>
        <w:t xml:space="preserve"> </w:t>
      </w:r>
      <w:r>
        <w:rPr>
          <w:w w:val="105"/>
          <w:sz w:val="15"/>
        </w:rPr>
        <w:t>other</w:t>
      </w:r>
      <w:r>
        <w:rPr>
          <w:spacing w:val="-6"/>
          <w:w w:val="105"/>
          <w:sz w:val="15"/>
        </w:rPr>
        <w:t xml:space="preserve"> </w:t>
      </w:r>
      <w:r>
        <w:rPr>
          <w:w w:val="105"/>
          <w:sz w:val="15"/>
        </w:rPr>
        <w:t>assets</w:t>
      </w:r>
      <w:r>
        <w:rPr>
          <w:spacing w:val="-7"/>
          <w:w w:val="105"/>
          <w:sz w:val="15"/>
        </w:rPr>
        <w:t xml:space="preserve"> </w:t>
      </w:r>
      <w:r>
        <w:rPr>
          <w:w w:val="105"/>
          <w:sz w:val="15"/>
        </w:rPr>
        <w:t>precipitated</w:t>
      </w:r>
      <w:r>
        <w:rPr>
          <w:spacing w:val="-6"/>
          <w:w w:val="105"/>
          <w:sz w:val="15"/>
        </w:rPr>
        <w:t xml:space="preserve"> </w:t>
      </w:r>
      <w:r>
        <w:rPr>
          <w:w w:val="105"/>
          <w:sz w:val="15"/>
        </w:rPr>
        <w:t>by</w:t>
      </w:r>
      <w:r>
        <w:rPr>
          <w:spacing w:val="-7"/>
          <w:w w:val="105"/>
          <w:sz w:val="15"/>
        </w:rPr>
        <w:t xml:space="preserve"> </w:t>
      </w:r>
      <w:r>
        <w:rPr>
          <w:w w:val="105"/>
          <w:sz w:val="15"/>
        </w:rPr>
        <w:t>the</w:t>
      </w:r>
      <w:r>
        <w:rPr>
          <w:spacing w:val="-6"/>
          <w:w w:val="105"/>
          <w:sz w:val="15"/>
        </w:rPr>
        <w:t xml:space="preserve"> </w:t>
      </w:r>
      <w:r>
        <w:rPr>
          <w:w w:val="105"/>
          <w:sz w:val="15"/>
        </w:rPr>
        <w:t>COVID-19</w:t>
      </w:r>
      <w:r>
        <w:rPr>
          <w:spacing w:val="-7"/>
          <w:w w:val="105"/>
          <w:sz w:val="15"/>
        </w:rPr>
        <w:t xml:space="preserve"> </w:t>
      </w:r>
      <w:r>
        <w:rPr>
          <w:w w:val="105"/>
          <w:sz w:val="15"/>
        </w:rPr>
        <w:t>pandemic</w:t>
      </w:r>
      <w:r>
        <w:rPr>
          <w:spacing w:val="-7"/>
          <w:w w:val="105"/>
          <w:sz w:val="15"/>
        </w:rPr>
        <w:t xml:space="preserve"> </w:t>
      </w:r>
      <w:r>
        <w:rPr>
          <w:w w:val="105"/>
          <w:sz w:val="15"/>
        </w:rPr>
        <w:t>negatively</w:t>
      </w:r>
      <w:r>
        <w:rPr>
          <w:spacing w:val="-6"/>
          <w:w w:val="105"/>
          <w:sz w:val="15"/>
        </w:rPr>
        <w:t xml:space="preserve"> </w:t>
      </w:r>
      <w:r>
        <w:rPr>
          <w:w w:val="105"/>
          <w:sz w:val="15"/>
        </w:rPr>
        <w:t>affected</w:t>
      </w:r>
      <w:r>
        <w:rPr>
          <w:spacing w:val="-7"/>
          <w:w w:val="105"/>
          <w:sz w:val="15"/>
        </w:rPr>
        <w:t xml:space="preserve"> </w:t>
      </w:r>
      <w:r>
        <w:rPr>
          <w:w w:val="105"/>
          <w:sz w:val="15"/>
        </w:rPr>
        <w:t>the</w:t>
      </w:r>
      <w:r>
        <w:rPr>
          <w:spacing w:val="-6"/>
          <w:w w:val="105"/>
          <w:sz w:val="15"/>
        </w:rPr>
        <w:t xml:space="preserve"> </w:t>
      </w:r>
      <w:r>
        <w:rPr>
          <w:w w:val="105"/>
          <w:sz w:val="15"/>
        </w:rPr>
        <w:t>values</w:t>
      </w:r>
      <w:r>
        <w:rPr>
          <w:spacing w:val="-7"/>
          <w:w w:val="105"/>
          <w:sz w:val="15"/>
        </w:rPr>
        <w:t xml:space="preserve"> </w:t>
      </w:r>
      <w:r>
        <w:rPr>
          <w:w w:val="105"/>
          <w:sz w:val="15"/>
        </w:rPr>
        <w:t>of</w:t>
      </w:r>
      <w:r>
        <w:rPr>
          <w:spacing w:val="-7"/>
          <w:w w:val="105"/>
          <w:sz w:val="15"/>
        </w:rPr>
        <w:t xml:space="preserve"> </w:t>
      </w:r>
      <w:r>
        <w:rPr>
          <w:w w:val="105"/>
          <w:sz w:val="15"/>
        </w:rPr>
        <w:t>our</w:t>
      </w:r>
      <w:r>
        <w:rPr>
          <w:spacing w:val="-6"/>
          <w:w w:val="105"/>
          <w:sz w:val="15"/>
        </w:rPr>
        <w:t xml:space="preserve"> </w:t>
      </w:r>
      <w:r>
        <w:rPr>
          <w:w w:val="105"/>
          <w:sz w:val="15"/>
        </w:rPr>
        <w:t>pension plan</w:t>
      </w:r>
      <w:r>
        <w:rPr>
          <w:spacing w:val="-7"/>
          <w:w w:val="105"/>
          <w:sz w:val="15"/>
        </w:rPr>
        <w:t xml:space="preserve"> </w:t>
      </w:r>
      <w:r>
        <w:rPr>
          <w:w w:val="105"/>
          <w:sz w:val="15"/>
        </w:rPr>
        <w:t>assets</w:t>
      </w:r>
      <w:r>
        <w:rPr>
          <w:spacing w:val="-6"/>
          <w:w w:val="105"/>
          <w:sz w:val="15"/>
        </w:rPr>
        <w:t xml:space="preserve"> </w:t>
      </w:r>
      <w:r>
        <w:rPr>
          <w:w w:val="105"/>
          <w:sz w:val="15"/>
        </w:rPr>
        <w:t>during</w:t>
      </w:r>
      <w:r>
        <w:rPr>
          <w:spacing w:val="-7"/>
          <w:w w:val="105"/>
          <w:sz w:val="15"/>
        </w:rPr>
        <w:t xml:space="preserve"> </w:t>
      </w:r>
      <w:r>
        <w:rPr>
          <w:w w:val="105"/>
          <w:sz w:val="15"/>
        </w:rPr>
        <w:t>the</w:t>
      </w:r>
      <w:r>
        <w:rPr>
          <w:spacing w:val="-6"/>
          <w:w w:val="105"/>
          <w:sz w:val="15"/>
        </w:rPr>
        <w:t xml:space="preserve"> </w:t>
      </w:r>
      <w:r>
        <w:rPr>
          <w:w w:val="105"/>
          <w:sz w:val="15"/>
        </w:rPr>
        <w:t>quarter</w:t>
      </w:r>
      <w:r>
        <w:rPr>
          <w:spacing w:val="-6"/>
          <w:w w:val="105"/>
          <w:sz w:val="15"/>
        </w:rPr>
        <w:t xml:space="preserve"> </w:t>
      </w:r>
      <w:r>
        <w:rPr>
          <w:w w:val="105"/>
          <w:sz w:val="15"/>
        </w:rPr>
        <w:t>ended</w:t>
      </w:r>
      <w:r>
        <w:rPr>
          <w:spacing w:val="-7"/>
          <w:w w:val="105"/>
          <w:sz w:val="15"/>
        </w:rPr>
        <w:t xml:space="preserve"> </w:t>
      </w:r>
      <w:r>
        <w:rPr>
          <w:w w:val="105"/>
          <w:sz w:val="15"/>
        </w:rPr>
        <w:t>March</w:t>
      </w:r>
      <w:r>
        <w:rPr>
          <w:spacing w:val="-6"/>
          <w:w w:val="105"/>
          <w:sz w:val="15"/>
        </w:rPr>
        <w:t xml:space="preserve"> </w:t>
      </w:r>
      <w:r>
        <w:rPr>
          <w:w w:val="105"/>
          <w:sz w:val="15"/>
        </w:rPr>
        <w:t>27,</w:t>
      </w:r>
      <w:r>
        <w:rPr>
          <w:spacing w:val="-6"/>
          <w:w w:val="105"/>
          <w:sz w:val="15"/>
        </w:rPr>
        <w:t xml:space="preserve"> </w:t>
      </w:r>
      <w:r>
        <w:rPr>
          <w:w w:val="105"/>
          <w:sz w:val="15"/>
        </w:rPr>
        <w:t>2020.</w:t>
      </w:r>
      <w:r>
        <w:rPr>
          <w:spacing w:val="-7"/>
          <w:w w:val="105"/>
          <w:sz w:val="15"/>
        </w:rPr>
        <w:t xml:space="preserve"> </w:t>
      </w:r>
      <w:r>
        <w:rPr>
          <w:w w:val="105"/>
          <w:sz w:val="15"/>
        </w:rPr>
        <w:t>While</w:t>
      </w:r>
      <w:r>
        <w:rPr>
          <w:spacing w:val="-6"/>
          <w:w w:val="105"/>
          <w:sz w:val="15"/>
        </w:rPr>
        <w:t xml:space="preserve"> </w:t>
      </w:r>
      <w:r>
        <w:rPr>
          <w:w w:val="105"/>
          <w:sz w:val="15"/>
        </w:rPr>
        <w:t>the</w:t>
      </w:r>
      <w:r>
        <w:rPr>
          <w:spacing w:val="-6"/>
          <w:w w:val="105"/>
          <w:sz w:val="15"/>
        </w:rPr>
        <w:t xml:space="preserve"> </w:t>
      </w:r>
      <w:r>
        <w:rPr>
          <w:w w:val="105"/>
          <w:sz w:val="15"/>
        </w:rPr>
        <w:t>equity</w:t>
      </w:r>
      <w:r>
        <w:rPr>
          <w:spacing w:val="-7"/>
          <w:w w:val="105"/>
          <w:sz w:val="15"/>
        </w:rPr>
        <w:t xml:space="preserve"> </w:t>
      </w:r>
      <w:r>
        <w:rPr>
          <w:w w:val="105"/>
          <w:sz w:val="15"/>
        </w:rPr>
        <w:t>markets</w:t>
      </w:r>
      <w:r>
        <w:rPr>
          <w:spacing w:val="-6"/>
          <w:w w:val="105"/>
          <w:sz w:val="15"/>
        </w:rPr>
        <w:t xml:space="preserve"> </w:t>
      </w:r>
      <w:r>
        <w:rPr>
          <w:w w:val="105"/>
          <w:sz w:val="15"/>
        </w:rPr>
        <w:t>and</w:t>
      </w:r>
      <w:r>
        <w:rPr>
          <w:spacing w:val="-6"/>
          <w:w w:val="105"/>
          <w:sz w:val="15"/>
        </w:rPr>
        <w:t xml:space="preserve"> </w:t>
      </w:r>
      <w:r>
        <w:rPr>
          <w:w w:val="105"/>
          <w:sz w:val="15"/>
        </w:rPr>
        <w:t>the</w:t>
      </w:r>
      <w:r>
        <w:rPr>
          <w:spacing w:val="-7"/>
          <w:w w:val="105"/>
          <w:sz w:val="15"/>
        </w:rPr>
        <w:t xml:space="preserve"> </w:t>
      </w:r>
      <w:r>
        <w:rPr>
          <w:w w:val="105"/>
          <w:sz w:val="15"/>
        </w:rPr>
        <w:t>valuation</w:t>
      </w:r>
      <w:r>
        <w:rPr>
          <w:spacing w:val="-6"/>
          <w:w w:val="105"/>
          <w:sz w:val="15"/>
        </w:rPr>
        <w:t xml:space="preserve"> </w:t>
      </w:r>
      <w:r>
        <w:rPr>
          <w:w w:val="105"/>
          <w:sz w:val="15"/>
        </w:rPr>
        <w:t>of</w:t>
      </w:r>
      <w:r>
        <w:rPr>
          <w:spacing w:val="-6"/>
          <w:w w:val="105"/>
          <w:sz w:val="15"/>
        </w:rPr>
        <w:t xml:space="preserve"> </w:t>
      </w:r>
      <w:r>
        <w:rPr>
          <w:w w:val="105"/>
          <w:sz w:val="15"/>
        </w:rPr>
        <w:t>other</w:t>
      </w:r>
      <w:r>
        <w:rPr>
          <w:spacing w:val="-7"/>
          <w:w w:val="105"/>
          <w:sz w:val="15"/>
        </w:rPr>
        <w:t xml:space="preserve"> </w:t>
      </w:r>
      <w:r>
        <w:rPr>
          <w:w w:val="105"/>
          <w:sz w:val="15"/>
        </w:rPr>
        <w:t>assets</w:t>
      </w:r>
      <w:r>
        <w:rPr>
          <w:spacing w:val="-6"/>
          <w:w w:val="105"/>
          <w:sz w:val="15"/>
        </w:rPr>
        <w:t xml:space="preserve"> </w:t>
      </w:r>
      <w:r>
        <w:rPr>
          <w:w w:val="105"/>
          <w:sz w:val="15"/>
        </w:rPr>
        <w:t>have</w:t>
      </w:r>
      <w:r>
        <w:rPr>
          <w:spacing w:val="-6"/>
          <w:w w:val="105"/>
          <w:sz w:val="15"/>
        </w:rPr>
        <w:t xml:space="preserve"> </w:t>
      </w:r>
      <w:r>
        <w:rPr>
          <w:w w:val="105"/>
          <w:sz w:val="15"/>
        </w:rPr>
        <w:t>recovered</w:t>
      </w:r>
      <w:r>
        <w:rPr>
          <w:spacing w:val="-7"/>
          <w:w w:val="105"/>
          <w:sz w:val="15"/>
        </w:rPr>
        <w:t xml:space="preserve"> </w:t>
      </w:r>
      <w:r>
        <w:rPr>
          <w:w w:val="105"/>
          <w:sz w:val="15"/>
        </w:rPr>
        <w:t>somewhat</w:t>
      </w:r>
      <w:r>
        <w:rPr>
          <w:spacing w:val="-6"/>
          <w:w w:val="105"/>
          <w:sz w:val="15"/>
        </w:rPr>
        <w:t xml:space="preserve"> </w:t>
      </w:r>
      <w:r>
        <w:rPr>
          <w:w w:val="105"/>
          <w:sz w:val="15"/>
        </w:rPr>
        <w:t>during</w:t>
      </w:r>
      <w:r>
        <w:rPr>
          <w:spacing w:val="-6"/>
          <w:w w:val="105"/>
          <w:sz w:val="15"/>
        </w:rPr>
        <w:t xml:space="preserve"> </w:t>
      </w:r>
      <w:r>
        <w:rPr>
          <w:w w:val="105"/>
          <w:sz w:val="15"/>
        </w:rPr>
        <w:t>the</w:t>
      </w:r>
      <w:r>
        <w:rPr>
          <w:spacing w:val="-7"/>
          <w:w w:val="105"/>
          <w:sz w:val="15"/>
        </w:rPr>
        <w:t xml:space="preserve"> </w:t>
      </w:r>
      <w:r>
        <w:rPr>
          <w:w w:val="105"/>
          <w:sz w:val="15"/>
        </w:rPr>
        <w:t>quarter</w:t>
      </w:r>
      <w:r>
        <w:rPr>
          <w:spacing w:val="-6"/>
          <w:w w:val="105"/>
          <w:sz w:val="15"/>
        </w:rPr>
        <w:t xml:space="preserve"> </w:t>
      </w:r>
      <w:r>
        <w:rPr>
          <w:w w:val="105"/>
          <w:sz w:val="15"/>
        </w:rPr>
        <w:t>ended</w:t>
      </w:r>
      <w:r>
        <w:rPr>
          <w:spacing w:val="-6"/>
          <w:w w:val="105"/>
          <w:sz w:val="15"/>
        </w:rPr>
        <w:t xml:space="preserve"> </w:t>
      </w:r>
      <w:r>
        <w:rPr>
          <w:w w:val="105"/>
          <w:sz w:val="15"/>
        </w:rPr>
        <w:t>June 26,</w:t>
      </w:r>
      <w:r>
        <w:rPr>
          <w:spacing w:val="-7"/>
          <w:w w:val="105"/>
          <w:sz w:val="15"/>
        </w:rPr>
        <w:t xml:space="preserve"> </w:t>
      </w:r>
      <w:r>
        <w:rPr>
          <w:w w:val="105"/>
          <w:sz w:val="15"/>
        </w:rPr>
        <w:t>2020,</w:t>
      </w:r>
      <w:r>
        <w:rPr>
          <w:spacing w:val="-6"/>
          <w:w w:val="105"/>
          <w:sz w:val="15"/>
        </w:rPr>
        <w:t xml:space="preserve"> </w:t>
      </w:r>
      <w:r>
        <w:rPr>
          <w:w w:val="105"/>
          <w:sz w:val="15"/>
        </w:rPr>
        <w:t>the</w:t>
      </w:r>
      <w:r>
        <w:rPr>
          <w:spacing w:val="-7"/>
          <w:w w:val="105"/>
          <w:sz w:val="15"/>
        </w:rPr>
        <w:t xml:space="preserve"> </w:t>
      </w:r>
      <w:r>
        <w:rPr>
          <w:w w:val="105"/>
          <w:sz w:val="15"/>
        </w:rPr>
        <w:t>fair</w:t>
      </w:r>
      <w:r>
        <w:rPr>
          <w:spacing w:val="-6"/>
          <w:w w:val="105"/>
          <w:sz w:val="15"/>
        </w:rPr>
        <w:t xml:space="preserve"> </w:t>
      </w:r>
      <w:r>
        <w:rPr>
          <w:w w:val="105"/>
          <w:sz w:val="15"/>
        </w:rPr>
        <w:t>values</w:t>
      </w:r>
      <w:r>
        <w:rPr>
          <w:spacing w:val="-7"/>
          <w:w w:val="105"/>
          <w:sz w:val="15"/>
        </w:rPr>
        <w:t xml:space="preserve"> </w:t>
      </w:r>
      <w:r>
        <w:rPr>
          <w:w w:val="105"/>
          <w:sz w:val="15"/>
        </w:rPr>
        <w:t>of</w:t>
      </w:r>
      <w:r>
        <w:rPr>
          <w:spacing w:val="-6"/>
          <w:w w:val="105"/>
          <w:sz w:val="15"/>
        </w:rPr>
        <w:t xml:space="preserve"> </w:t>
      </w:r>
      <w:r>
        <w:rPr>
          <w:w w:val="105"/>
          <w:sz w:val="15"/>
        </w:rPr>
        <w:t>our</w:t>
      </w:r>
      <w:r>
        <w:rPr>
          <w:spacing w:val="-7"/>
          <w:w w:val="105"/>
          <w:sz w:val="15"/>
        </w:rPr>
        <w:t xml:space="preserve"> </w:t>
      </w:r>
      <w:r>
        <w:rPr>
          <w:w w:val="105"/>
          <w:sz w:val="15"/>
        </w:rPr>
        <w:t>pension</w:t>
      </w:r>
      <w:r>
        <w:rPr>
          <w:spacing w:val="-6"/>
          <w:w w:val="105"/>
          <w:sz w:val="15"/>
        </w:rPr>
        <w:t xml:space="preserve"> </w:t>
      </w:r>
      <w:r>
        <w:rPr>
          <w:w w:val="105"/>
          <w:sz w:val="15"/>
        </w:rPr>
        <w:t>plan</w:t>
      </w:r>
      <w:r>
        <w:rPr>
          <w:spacing w:val="-7"/>
          <w:w w:val="105"/>
          <w:sz w:val="15"/>
        </w:rPr>
        <w:t xml:space="preserve"> </w:t>
      </w:r>
      <w:r>
        <w:rPr>
          <w:w w:val="105"/>
          <w:sz w:val="15"/>
        </w:rPr>
        <w:t>assets</w:t>
      </w:r>
      <w:r>
        <w:rPr>
          <w:spacing w:val="-6"/>
          <w:w w:val="105"/>
          <w:sz w:val="15"/>
        </w:rPr>
        <w:t xml:space="preserve"> </w:t>
      </w:r>
      <w:r>
        <w:rPr>
          <w:w w:val="105"/>
          <w:sz w:val="15"/>
        </w:rPr>
        <w:t>remain</w:t>
      </w:r>
      <w:r>
        <w:rPr>
          <w:spacing w:val="-7"/>
          <w:w w:val="105"/>
          <w:sz w:val="15"/>
        </w:rPr>
        <w:t xml:space="preserve"> </w:t>
      </w:r>
      <w:r>
        <w:rPr>
          <w:w w:val="105"/>
          <w:sz w:val="15"/>
        </w:rPr>
        <w:t>lower</w:t>
      </w:r>
      <w:r>
        <w:rPr>
          <w:spacing w:val="-6"/>
          <w:w w:val="105"/>
          <w:sz w:val="15"/>
        </w:rPr>
        <w:t xml:space="preserve"> </w:t>
      </w:r>
      <w:r>
        <w:rPr>
          <w:w w:val="105"/>
          <w:sz w:val="15"/>
        </w:rPr>
        <w:t>than</w:t>
      </w:r>
      <w:r>
        <w:rPr>
          <w:spacing w:val="-7"/>
          <w:w w:val="105"/>
          <w:sz w:val="15"/>
        </w:rPr>
        <w:t xml:space="preserve"> </w:t>
      </w:r>
      <w:r>
        <w:rPr>
          <w:w w:val="105"/>
          <w:sz w:val="15"/>
        </w:rPr>
        <w:t>pre-pandemic</w:t>
      </w:r>
      <w:r>
        <w:rPr>
          <w:spacing w:val="-6"/>
          <w:w w:val="105"/>
          <w:sz w:val="15"/>
        </w:rPr>
        <w:t xml:space="preserve"> </w:t>
      </w:r>
      <w:r>
        <w:rPr>
          <w:w w:val="105"/>
          <w:sz w:val="15"/>
        </w:rPr>
        <w:t>levels.</w:t>
      </w:r>
      <w:r>
        <w:rPr>
          <w:spacing w:val="-7"/>
          <w:w w:val="105"/>
          <w:sz w:val="15"/>
        </w:rPr>
        <w:t xml:space="preserve"> </w:t>
      </w:r>
      <w:r>
        <w:rPr>
          <w:w w:val="105"/>
          <w:sz w:val="15"/>
        </w:rPr>
        <w:t>If</w:t>
      </w:r>
      <w:r>
        <w:rPr>
          <w:spacing w:val="-6"/>
          <w:w w:val="105"/>
          <w:sz w:val="15"/>
        </w:rPr>
        <w:t xml:space="preserve"> </w:t>
      </w:r>
      <w:r>
        <w:rPr>
          <w:w w:val="105"/>
          <w:sz w:val="15"/>
        </w:rPr>
        <w:t>pension</w:t>
      </w:r>
      <w:r>
        <w:rPr>
          <w:spacing w:val="-7"/>
          <w:w w:val="105"/>
          <w:sz w:val="15"/>
        </w:rPr>
        <w:t xml:space="preserve"> </w:t>
      </w:r>
      <w:r>
        <w:rPr>
          <w:w w:val="105"/>
          <w:sz w:val="15"/>
        </w:rPr>
        <w:t>plan</w:t>
      </w:r>
      <w:r>
        <w:rPr>
          <w:spacing w:val="-6"/>
          <w:w w:val="105"/>
          <w:sz w:val="15"/>
        </w:rPr>
        <w:t xml:space="preserve"> </w:t>
      </w:r>
      <w:r>
        <w:rPr>
          <w:w w:val="105"/>
          <w:sz w:val="15"/>
        </w:rPr>
        <w:t>asset</w:t>
      </w:r>
      <w:r>
        <w:rPr>
          <w:spacing w:val="-7"/>
          <w:w w:val="105"/>
          <w:sz w:val="15"/>
        </w:rPr>
        <w:t xml:space="preserve"> </w:t>
      </w:r>
      <w:r>
        <w:rPr>
          <w:w w:val="105"/>
          <w:sz w:val="15"/>
        </w:rPr>
        <w:t>values</w:t>
      </w:r>
      <w:r>
        <w:rPr>
          <w:spacing w:val="-6"/>
          <w:w w:val="105"/>
          <w:sz w:val="15"/>
        </w:rPr>
        <w:t xml:space="preserve"> </w:t>
      </w:r>
      <w:r>
        <w:rPr>
          <w:w w:val="105"/>
          <w:sz w:val="15"/>
        </w:rPr>
        <w:t>do</w:t>
      </w:r>
      <w:r>
        <w:rPr>
          <w:spacing w:val="-7"/>
          <w:w w:val="105"/>
          <w:sz w:val="15"/>
        </w:rPr>
        <w:t xml:space="preserve"> </w:t>
      </w:r>
      <w:r>
        <w:rPr>
          <w:w w:val="105"/>
          <w:sz w:val="15"/>
        </w:rPr>
        <w:t>not</w:t>
      </w:r>
      <w:r>
        <w:rPr>
          <w:spacing w:val="-6"/>
          <w:w w:val="105"/>
          <w:sz w:val="15"/>
        </w:rPr>
        <w:t xml:space="preserve"> </w:t>
      </w:r>
      <w:r>
        <w:rPr>
          <w:w w:val="105"/>
          <w:sz w:val="15"/>
        </w:rPr>
        <w:t>continue</w:t>
      </w:r>
      <w:r>
        <w:rPr>
          <w:spacing w:val="-7"/>
          <w:w w:val="105"/>
          <w:sz w:val="15"/>
        </w:rPr>
        <w:t xml:space="preserve"> </w:t>
      </w:r>
      <w:r>
        <w:rPr>
          <w:w w:val="105"/>
          <w:sz w:val="15"/>
        </w:rPr>
        <w:t>to</w:t>
      </w:r>
      <w:r>
        <w:rPr>
          <w:spacing w:val="-6"/>
          <w:w w:val="105"/>
          <w:sz w:val="15"/>
        </w:rPr>
        <w:t xml:space="preserve"> </w:t>
      </w:r>
      <w:r>
        <w:rPr>
          <w:w w:val="105"/>
          <w:sz w:val="15"/>
        </w:rPr>
        <w:t>recover</w:t>
      </w:r>
      <w:r>
        <w:rPr>
          <w:spacing w:val="-6"/>
          <w:w w:val="105"/>
          <w:sz w:val="15"/>
        </w:rPr>
        <w:t xml:space="preserve"> </w:t>
      </w:r>
      <w:r>
        <w:rPr>
          <w:w w:val="105"/>
          <w:sz w:val="15"/>
        </w:rPr>
        <w:t>to</w:t>
      </w:r>
      <w:r>
        <w:rPr>
          <w:spacing w:val="-7"/>
          <w:w w:val="105"/>
          <w:sz w:val="15"/>
        </w:rPr>
        <w:t xml:space="preserve"> </w:t>
      </w:r>
      <w:r>
        <w:rPr>
          <w:w w:val="105"/>
          <w:sz w:val="15"/>
        </w:rPr>
        <w:t>pre-pandemic</w:t>
      </w:r>
      <w:r>
        <w:rPr>
          <w:spacing w:val="-6"/>
          <w:w w:val="105"/>
          <w:sz w:val="15"/>
        </w:rPr>
        <w:t xml:space="preserve"> </w:t>
      </w:r>
      <w:r>
        <w:rPr>
          <w:w w:val="105"/>
          <w:sz w:val="15"/>
        </w:rPr>
        <w:t>levels or deteriorate again as a result of uncertainty regarding the timing and pace of economic recovery from the COVID-19 pandemic, we may incur increased pension expense in future</w:t>
      </w:r>
      <w:r>
        <w:rPr>
          <w:spacing w:val="-3"/>
          <w:w w:val="105"/>
          <w:sz w:val="15"/>
        </w:rPr>
        <w:t xml:space="preserve"> </w:t>
      </w:r>
      <w:r>
        <w:rPr>
          <w:w w:val="105"/>
          <w:sz w:val="15"/>
        </w:rPr>
        <w:t>periods.</w:t>
      </w:r>
    </w:p>
    <w:p w14:paraId="1196F29D" w14:textId="77777777" w:rsidR="004304EB" w:rsidRDefault="000856F8">
      <w:pPr>
        <w:pStyle w:val="a4"/>
        <w:numPr>
          <w:ilvl w:val="0"/>
          <w:numId w:val="11"/>
        </w:numPr>
        <w:tabs>
          <w:tab w:val="left" w:pos="721"/>
          <w:tab w:val="left" w:pos="722"/>
        </w:tabs>
        <w:spacing w:before="99" w:line="249" w:lineRule="auto"/>
        <w:ind w:left="722" w:right="278"/>
        <w:rPr>
          <w:sz w:val="15"/>
        </w:rPr>
      </w:pPr>
      <w:r>
        <w:rPr>
          <w:w w:val="105"/>
          <w:sz w:val="15"/>
        </w:rPr>
        <w:t>As a result of the COVID-19 pandemic, in</w:t>
      </w:r>
      <w:r>
        <w:rPr>
          <w:w w:val="105"/>
          <w:sz w:val="15"/>
        </w:rPr>
        <w:t>cluding related governmental guidance or directives, we have required most office-based employees, including most employees</w:t>
      </w:r>
      <w:r>
        <w:rPr>
          <w:spacing w:val="-8"/>
          <w:w w:val="105"/>
          <w:sz w:val="15"/>
        </w:rPr>
        <w:t xml:space="preserve"> </w:t>
      </w:r>
      <w:r>
        <w:rPr>
          <w:w w:val="105"/>
          <w:sz w:val="15"/>
        </w:rPr>
        <w:t>based</w:t>
      </w:r>
      <w:r>
        <w:rPr>
          <w:spacing w:val="-7"/>
          <w:w w:val="105"/>
          <w:sz w:val="15"/>
        </w:rPr>
        <w:t xml:space="preserve"> </w:t>
      </w:r>
      <w:r>
        <w:rPr>
          <w:w w:val="105"/>
          <w:sz w:val="15"/>
        </w:rPr>
        <w:t>at</w:t>
      </w:r>
      <w:r>
        <w:rPr>
          <w:spacing w:val="-8"/>
          <w:w w:val="105"/>
          <w:sz w:val="15"/>
        </w:rPr>
        <w:t xml:space="preserve"> </w:t>
      </w:r>
      <w:r>
        <w:rPr>
          <w:w w:val="105"/>
          <w:sz w:val="15"/>
        </w:rPr>
        <w:t>our</w:t>
      </w:r>
      <w:r>
        <w:rPr>
          <w:spacing w:val="-7"/>
          <w:w w:val="105"/>
          <w:sz w:val="15"/>
        </w:rPr>
        <w:t xml:space="preserve"> </w:t>
      </w:r>
      <w:r>
        <w:rPr>
          <w:w w:val="105"/>
          <w:sz w:val="15"/>
        </w:rPr>
        <w:t>global</w:t>
      </w:r>
      <w:r>
        <w:rPr>
          <w:spacing w:val="-8"/>
          <w:w w:val="105"/>
          <w:sz w:val="15"/>
        </w:rPr>
        <w:t xml:space="preserve"> </w:t>
      </w:r>
      <w:r>
        <w:rPr>
          <w:w w:val="105"/>
          <w:sz w:val="15"/>
        </w:rPr>
        <w:t>headquarters</w:t>
      </w:r>
      <w:r>
        <w:rPr>
          <w:spacing w:val="-7"/>
          <w:w w:val="105"/>
          <w:sz w:val="15"/>
        </w:rPr>
        <w:t xml:space="preserve"> </w:t>
      </w:r>
      <w:r>
        <w:rPr>
          <w:w w:val="105"/>
          <w:sz w:val="15"/>
        </w:rPr>
        <w:t>in</w:t>
      </w:r>
      <w:r>
        <w:rPr>
          <w:spacing w:val="-7"/>
          <w:w w:val="105"/>
          <w:sz w:val="15"/>
        </w:rPr>
        <w:t xml:space="preserve"> </w:t>
      </w:r>
      <w:r>
        <w:rPr>
          <w:w w:val="105"/>
          <w:sz w:val="15"/>
        </w:rPr>
        <w:t>Atlanta,</w:t>
      </w:r>
      <w:r>
        <w:rPr>
          <w:spacing w:val="-8"/>
          <w:w w:val="105"/>
          <w:sz w:val="15"/>
        </w:rPr>
        <w:t xml:space="preserve"> </w:t>
      </w:r>
      <w:r>
        <w:rPr>
          <w:w w:val="105"/>
          <w:sz w:val="15"/>
        </w:rPr>
        <w:t>to</w:t>
      </w:r>
      <w:r>
        <w:rPr>
          <w:spacing w:val="-7"/>
          <w:w w:val="105"/>
          <w:sz w:val="15"/>
        </w:rPr>
        <w:t xml:space="preserve"> </w:t>
      </w:r>
      <w:r>
        <w:rPr>
          <w:w w:val="105"/>
          <w:sz w:val="15"/>
        </w:rPr>
        <w:t>work</w:t>
      </w:r>
      <w:r>
        <w:rPr>
          <w:spacing w:val="-8"/>
          <w:w w:val="105"/>
          <w:sz w:val="15"/>
        </w:rPr>
        <w:t xml:space="preserve"> </w:t>
      </w:r>
      <w:r>
        <w:rPr>
          <w:w w:val="105"/>
          <w:sz w:val="15"/>
        </w:rPr>
        <w:t>remotely.</w:t>
      </w:r>
      <w:r>
        <w:rPr>
          <w:spacing w:val="-7"/>
          <w:w w:val="105"/>
          <w:sz w:val="15"/>
        </w:rPr>
        <w:t xml:space="preserve"> </w:t>
      </w:r>
      <w:r>
        <w:rPr>
          <w:w w:val="105"/>
          <w:sz w:val="15"/>
        </w:rPr>
        <w:t>We</w:t>
      </w:r>
      <w:r>
        <w:rPr>
          <w:spacing w:val="-7"/>
          <w:w w:val="105"/>
          <w:sz w:val="15"/>
        </w:rPr>
        <w:t xml:space="preserve"> </w:t>
      </w:r>
      <w:r>
        <w:rPr>
          <w:w w:val="105"/>
          <w:sz w:val="15"/>
        </w:rPr>
        <w:t>may</w:t>
      </w:r>
      <w:r>
        <w:rPr>
          <w:spacing w:val="-8"/>
          <w:w w:val="105"/>
          <w:sz w:val="15"/>
        </w:rPr>
        <w:t xml:space="preserve"> </w:t>
      </w:r>
      <w:r>
        <w:rPr>
          <w:w w:val="105"/>
          <w:sz w:val="15"/>
        </w:rPr>
        <w:t>experience</w:t>
      </w:r>
      <w:r>
        <w:rPr>
          <w:spacing w:val="-7"/>
          <w:w w:val="105"/>
          <w:sz w:val="15"/>
        </w:rPr>
        <w:t xml:space="preserve"> </w:t>
      </w:r>
      <w:r>
        <w:rPr>
          <w:w w:val="105"/>
          <w:sz w:val="15"/>
        </w:rPr>
        <w:t>reductions</w:t>
      </w:r>
      <w:r>
        <w:rPr>
          <w:spacing w:val="-8"/>
          <w:w w:val="105"/>
          <w:sz w:val="15"/>
        </w:rPr>
        <w:t xml:space="preserve"> </w:t>
      </w:r>
      <w:r>
        <w:rPr>
          <w:w w:val="105"/>
          <w:sz w:val="15"/>
        </w:rPr>
        <w:t>in</w:t>
      </w:r>
      <w:r>
        <w:rPr>
          <w:spacing w:val="-7"/>
          <w:w w:val="105"/>
          <w:sz w:val="15"/>
        </w:rPr>
        <w:t xml:space="preserve"> </w:t>
      </w:r>
      <w:r>
        <w:rPr>
          <w:w w:val="105"/>
          <w:sz w:val="15"/>
        </w:rPr>
        <w:t>productivity</w:t>
      </w:r>
      <w:r>
        <w:rPr>
          <w:spacing w:val="-7"/>
          <w:w w:val="105"/>
          <w:sz w:val="15"/>
        </w:rPr>
        <w:t xml:space="preserve"> </w:t>
      </w:r>
      <w:r>
        <w:rPr>
          <w:w w:val="105"/>
          <w:sz w:val="15"/>
        </w:rPr>
        <w:t>and</w:t>
      </w:r>
      <w:r>
        <w:rPr>
          <w:spacing w:val="-8"/>
          <w:w w:val="105"/>
          <w:sz w:val="15"/>
        </w:rPr>
        <w:t xml:space="preserve"> </w:t>
      </w:r>
      <w:r>
        <w:rPr>
          <w:w w:val="105"/>
          <w:sz w:val="15"/>
        </w:rPr>
        <w:t>disruptions</w:t>
      </w:r>
      <w:r>
        <w:rPr>
          <w:spacing w:val="-7"/>
          <w:w w:val="105"/>
          <w:sz w:val="15"/>
        </w:rPr>
        <w:t xml:space="preserve"> </w:t>
      </w:r>
      <w:r>
        <w:rPr>
          <w:w w:val="105"/>
          <w:sz w:val="15"/>
        </w:rPr>
        <w:t>to</w:t>
      </w:r>
      <w:r>
        <w:rPr>
          <w:spacing w:val="-8"/>
          <w:w w:val="105"/>
          <w:sz w:val="15"/>
        </w:rPr>
        <w:t xml:space="preserve"> </w:t>
      </w:r>
      <w:r>
        <w:rPr>
          <w:w w:val="105"/>
          <w:sz w:val="15"/>
        </w:rPr>
        <w:t>our</w:t>
      </w:r>
      <w:r>
        <w:rPr>
          <w:spacing w:val="-7"/>
          <w:w w:val="105"/>
          <w:sz w:val="15"/>
        </w:rPr>
        <w:t xml:space="preserve"> </w:t>
      </w:r>
      <w:r>
        <w:rPr>
          <w:w w:val="105"/>
          <w:sz w:val="15"/>
        </w:rPr>
        <w:t>business</w:t>
      </w:r>
      <w:r>
        <w:rPr>
          <w:spacing w:val="-8"/>
          <w:w w:val="105"/>
          <w:sz w:val="15"/>
        </w:rPr>
        <w:t xml:space="preserve"> </w:t>
      </w:r>
      <w:r>
        <w:rPr>
          <w:w w:val="105"/>
          <w:sz w:val="15"/>
        </w:rPr>
        <w:t>routines</w:t>
      </w:r>
      <w:r>
        <w:rPr>
          <w:spacing w:val="-7"/>
          <w:w w:val="105"/>
          <w:sz w:val="15"/>
        </w:rPr>
        <w:t xml:space="preserve"> </w:t>
      </w:r>
      <w:r>
        <w:rPr>
          <w:w w:val="105"/>
          <w:sz w:val="15"/>
        </w:rPr>
        <w:t>while our remote work policy remains in</w:t>
      </w:r>
      <w:r>
        <w:rPr>
          <w:spacing w:val="-7"/>
          <w:w w:val="105"/>
          <w:sz w:val="15"/>
        </w:rPr>
        <w:t xml:space="preserve"> </w:t>
      </w:r>
      <w:r>
        <w:rPr>
          <w:w w:val="105"/>
          <w:sz w:val="15"/>
        </w:rPr>
        <w:t>place.</w:t>
      </w:r>
    </w:p>
    <w:p w14:paraId="1196F29E" w14:textId="77777777" w:rsidR="004304EB" w:rsidRDefault="000856F8">
      <w:pPr>
        <w:pStyle w:val="a4"/>
        <w:numPr>
          <w:ilvl w:val="0"/>
          <w:numId w:val="11"/>
        </w:numPr>
        <w:tabs>
          <w:tab w:val="left" w:pos="721"/>
          <w:tab w:val="left" w:pos="722"/>
        </w:tabs>
        <w:spacing w:before="98" w:line="249" w:lineRule="auto"/>
        <w:ind w:left="722" w:right="527"/>
        <w:rPr>
          <w:sz w:val="15"/>
        </w:rPr>
      </w:pPr>
      <w:r>
        <w:rPr>
          <w:w w:val="105"/>
          <w:sz w:val="15"/>
        </w:rPr>
        <w:t>Actions</w:t>
      </w:r>
      <w:r>
        <w:rPr>
          <w:spacing w:val="-6"/>
          <w:w w:val="105"/>
          <w:sz w:val="15"/>
        </w:rPr>
        <w:t xml:space="preserve"> </w:t>
      </w:r>
      <w:r>
        <w:rPr>
          <w:w w:val="105"/>
          <w:sz w:val="15"/>
        </w:rPr>
        <w:t>we</w:t>
      </w:r>
      <w:r>
        <w:rPr>
          <w:spacing w:val="-7"/>
          <w:w w:val="105"/>
          <w:sz w:val="15"/>
        </w:rPr>
        <w:t xml:space="preserve"> </w:t>
      </w:r>
      <w:r>
        <w:rPr>
          <w:w w:val="105"/>
          <w:sz w:val="15"/>
        </w:rPr>
        <w:t>have</w:t>
      </w:r>
      <w:r>
        <w:rPr>
          <w:spacing w:val="-6"/>
          <w:w w:val="105"/>
          <w:sz w:val="15"/>
        </w:rPr>
        <w:t xml:space="preserve"> </w:t>
      </w:r>
      <w:r>
        <w:rPr>
          <w:w w:val="105"/>
          <w:sz w:val="15"/>
        </w:rPr>
        <w:t>taken</w:t>
      </w:r>
      <w:r>
        <w:rPr>
          <w:spacing w:val="-6"/>
          <w:w w:val="105"/>
          <w:sz w:val="15"/>
        </w:rPr>
        <w:t xml:space="preserve"> </w:t>
      </w:r>
      <w:r>
        <w:rPr>
          <w:w w:val="105"/>
          <w:sz w:val="15"/>
        </w:rPr>
        <w:t>or</w:t>
      </w:r>
      <w:r>
        <w:rPr>
          <w:spacing w:val="-6"/>
          <w:w w:val="105"/>
          <w:sz w:val="15"/>
        </w:rPr>
        <w:t xml:space="preserve"> </w:t>
      </w:r>
      <w:r>
        <w:rPr>
          <w:w w:val="105"/>
          <w:sz w:val="15"/>
        </w:rPr>
        <w:t>may</w:t>
      </w:r>
      <w:r>
        <w:rPr>
          <w:spacing w:val="-6"/>
          <w:w w:val="105"/>
          <w:sz w:val="15"/>
        </w:rPr>
        <w:t xml:space="preserve"> </w:t>
      </w:r>
      <w:r>
        <w:rPr>
          <w:w w:val="105"/>
          <w:sz w:val="15"/>
        </w:rPr>
        <w:t>take,</w:t>
      </w:r>
      <w:r>
        <w:rPr>
          <w:spacing w:val="-6"/>
          <w:w w:val="105"/>
          <w:sz w:val="15"/>
        </w:rPr>
        <w:t xml:space="preserve"> </w:t>
      </w:r>
      <w:r>
        <w:rPr>
          <w:w w:val="105"/>
          <w:sz w:val="15"/>
        </w:rPr>
        <w:t>or</w:t>
      </w:r>
      <w:r>
        <w:rPr>
          <w:spacing w:val="-6"/>
          <w:w w:val="105"/>
          <w:sz w:val="15"/>
        </w:rPr>
        <w:t xml:space="preserve"> </w:t>
      </w:r>
      <w:r>
        <w:rPr>
          <w:w w:val="105"/>
          <w:sz w:val="15"/>
        </w:rPr>
        <w:t>decisions</w:t>
      </w:r>
      <w:r>
        <w:rPr>
          <w:spacing w:val="-6"/>
          <w:w w:val="105"/>
          <w:sz w:val="15"/>
        </w:rPr>
        <w:t xml:space="preserve"> </w:t>
      </w:r>
      <w:r>
        <w:rPr>
          <w:w w:val="105"/>
          <w:sz w:val="15"/>
        </w:rPr>
        <w:t>we</w:t>
      </w:r>
      <w:r>
        <w:rPr>
          <w:spacing w:val="-6"/>
          <w:w w:val="105"/>
          <w:sz w:val="15"/>
        </w:rPr>
        <w:t xml:space="preserve"> </w:t>
      </w:r>
      <w:r>
        <w:rPr>
          <w:w w:val="105"/>
          <w:sz w:val="15"/>
        </w:rPr>
        <w:t>have</w:t>
      </w:r>
      <w:r>
        <w:rPr>
          <w:spacing w:val="-6"/>
          <w:w w:val="105"/>
          <w:sz w:val="15"/>
        </w:rPr>
        <w:t xml:space="preserve"> </w:t>
      </w:r>
      <w:r>
        <w:rPr>
          <w:w w:val="105"/>
          <w:sz w:val="15"/>
        </w:rPr>
        <w:t>made</w:t>
      </w:r>
      <w:r>
        <w:rPr>
          <w:spacing w:val="-6"/>
          <w:w w:val="105"/>
          <w:sz w:val="15"/>
        </w:rPr>
        <w:t xml:space="preserve"> </w:t>
      </w:r>
      <w:r>
        <w:rPr>
          <w:w w:val="105"/>
          <w:sz w:val="15"/>
        </w:rPr>
        <w:t>or</w:t>
      </w:r>
      <w:r>
        <w:rPr>
          <w:spacing w:val="-6"/>
          <w:w w:val="105"/>
          <w:sz w:val="15"/>
        </w:rPr>
        <w:t xml:space="preserve"> </w:t>
      </w:r>
      <w:r>
        <w:rPr>
          <w:w w:val="105"/>
          <w:sz w:val="15"/>
        </w:rPr>
        <w:t>may</w:t>
      </w:r>
      <w:r>
        <w:rPr>
          <w:spacing w:val="-6"/>
          <w:w w:val="105"/>
          <w:sz w:val="15"/>
        </w:rPr>
        <w:t xml:space="preserve"> </w:t>
      </w:r>
      <w:r>
        <w:rPr>
          <w:w w:val="105"/>
          <w:sz w:val="15"/>
        </w:rPr>
        <w:t>make,</w:t>
      </w:r>
      <w:r>
        <w:rPr>
          <w:spacing w:val="-6"/>
          <w:w w:val="105"/>
          <w:sz w:val="15"/>
        </w:rPr>
        <w:t xml:space="preserve"> </w:t>
      </w:r>
      <w:r>
        <w:rPr>
          <w:w w:val="105"/>
          <w:sz w:val="15"/>
        </w:rPr>
        <w:t>as</w:t>
      </w:r>
      <w:r>
        <w:rPr>
          <w:spacing w:val="-6"/>
          <w:w w:val="105"/>
          <w:sz w:val="15"/>
        </w:rPr>
        <w:t xml:space="preserve"> </w:t>
      </w:r>
      <w:r>
        <w:rPr>
          <w:w w:val="105"/>
          <w:sz w:val="15"/>
        </w:rPr>
        <w:t>a</w:t>
      </w:r>
      <w:r>
        <w:rPr>
          <w:spacing w:val="-6"/>
          <w:w w:val="105"/>
          <w:sz w:val="15"/>
        </w:rPr>
        <w:t xml:space="preserve"> </w:t>
      </w:r>
      <w:r>
        <w:rPr>
          <w:w w:val="105"/>
          <w:sz w:val="15"/>
        </w:rPr>
        <w:t>consequence</w:t>
      </w:r>
      <w:r>
        <w:rPr>
          <w:spacing w:val="-6"/>
          <w:w w:val="105"/>
          <w:sz w:val="15"/>
        </w:rPr>
        <w:t xml:space="preserve"> </w:t>
      </w:r>
      <w:r>
        <w:rPr>
          <w:w w:val="105"/>
          <w:sz w:val="15"/>
        </w:rPr>
        <w:t>of</w:t>
      </w:r>
      <w:r>
        <w:rPr>
          <w:spacing w:val="-6"/>
          <w:w w:val="105"/>
          <w:sz w:val="15"/>
        </w:rPr>
        <w:t xml:space="preserve"> </w:t>
      </w:r>
      <w:r>
        <w:rPr>
          <w:w w:val="105"/>
          <w:sz w:val="15"/>
        </w:rPr>
        <w:t>the</w:t>
      </w:r>
      <w:r>
        <w:rPr>
          <w:spacing w:val="-6"/>
          <w:w w:val="105"/>
          <w:sz w:val="15"/>
        </w:rPr>
        <w:t xml:space="preserve"> </w:t>
      </w:r>
      <w:r>
        <w:rPr>
          <w:w w:val="105"/>
          <w:sz w:val="15"/>
        </w:rPr>
        <w:t>COVID-19</w:t>
      </w:r>
      <w:r>
        <w:rPr>
          <w:spacing w:val="-6"/>
          <w:w w:val="105"/>
          <w:sz w:val="15"/>
        </w:rPr>
        <w:t xml:space="preserve"> </w:t>
      </w:r>
      <w:r>
        <w:rPr>
          <w:w w:val="105"/>
          <w:sz w:val="15"/>
        </w:rPr>
        <w:t>pandemic</w:t>
      </w:r>
      <w:r>
        <w:rPr>
          <w:spacing w:val="-6"/>
          <w:w w:val="105"/>
          <w:sz w:val="15"/>
        </w:rPr>
        <w:t xml:space="preserve"> </w:t>
      </w:r>
      <w:r>
        <w:rPr>
          <w:w w:val="105"/>
          <w:sz w:val="15"/>
        </w:rPr>
        <w:t>may</w:t>
      </w:r>
      <w:r>
        <w:rPr>
          <w:spacing w:val="-6"/>
          <w:w w:val="105"/>
          <w:sz w:val="15"/>
        </w:rPr>
        <w:t xml:space="preserve"> </w:t>
      </w:r>
      <w:r>
        <w:rPr>
          <w:w w:val="105"/>
          <w:sz w:val="15"/>
        </w:rPr>
        <w:t>result</w:t>
      </w:r>
      <w:r>
        <w:rPr>
          <w:spacing w:val="-6"/>
          <w:w w:val="105"/>
          <w:sz w:val="15"/>
        </w:rPr>
        <w:t xml:space="preserve"> </w:t>
      </w:r>
      <w:r>
        <w:rPr>
          <w:w w:val="105"/>
          <w:sz w:val="15"/>
        </w:rPr>
        <w:t>in</w:t>
      </w:r>
      <w:r>
        <w:rPr>
          <w:spacing w:val="-6"/>
          <w:w w:val="105"/>
          <w:sz w:val="15"/>
        </w:rPr>
        <w:t xml:space="preserve"> </w:t>
      </w:r>
      <w:r>
        <w:rPr>
          <w:w w:val="105"/>
          <w:sz w:val="15"/>
        </w:rPr>
        <w:t>legal</w:t>
      </w:r>
      <w:r>
        <w:rPr>
          <w:spacing w:val="-6"/>
          <w:w w:val="105"/>
          <w:sz w:val="15"/>
        </w:rPr>
        <w:t xml:space="preserve"> </w:t>
      </w:r>
      <w:r>
        <w:rPr>
          <w:w w:val="105"/>
          <w:sz w:val="15"/>
        </w:rPr>
        <w:t>claims</w:t>
      </w:r>
      <w:r>
        <w:rPr>
          <w:spacing w:val="-6"/>
          <w:w w:val="105"/>
          <w:sz w:val="15"/>
        </w:rPr>
        <w:t xml:space="preserve"> </w:t>
      </w:r>
      <w:r>
        <w:rPr>
          <w:w w:val="105"/>
          <w:sz w:val="15"/>
        </w:rPr>
        <w:t>or</w:t>
      </w:r>
      <w:r>
        <w:rPr>
          <w:spacing w:val="-6"/>
          <w:w w:val="105"/>
          <w:sz w:val="15"/>
        </w:rPr>
        <w:t xml:space="preserve"> </w:t>
      </w:r>
      <w:r>
        <w:rPr>
          <w:w w:val="105"/>
          <w:sz w:val="15"/>
        </w:rPr>
        <w:t>litigation against</w:t>
      </w:r>
      <w:r>
        <w:rPr>
          <w:spacing w:val="-1"/>
          <w:w w:val="105"/>
          <w:sz w:val="15"/>
        </w:rPr>
        <w:t xml:space="preserve"> </w:t>
      </w:r>
      <w:r>
        <w:rPr>
          <w:w w:val="105"/>
          <w:sz w:val="15"/>
        </w:rPr>
        <w:t>us.</w:t>
      </w:r>
    </w:p>
    <w:p w14:paraId="1196F29F" w14:textId="77777777" w:rsidR="004304EB" w:rsidRDefault="000856F8">
      <w:pPr>
        <w:pStyle w:val="a3"/>
        <w:spacing w:before="97" w:line="249" w:lineRule="auto"/>
        <w:ind w:left="146" w:right="331"/>
      </w:pPr>
      <w:r>
        <w:rPr>
          <w:w w:val="105"/>
        </w:rPr>
        <w:t>The</w:t>
      </w:r>
      <w:r>
        <w:rPr>
          <w:spacing w:val="-8"/>
          <w:w w:val="105"/>
        </w:rPr>
        <w:t xml:space="preserve"> </w:t>
      </w:r>
      <w:r>
        <w:rPr>
          <w:w w:val="105"/>
        </w:rPr>
        <w:t>resumption</w:t>
      </w:r>
      <w:r>
        <w:rPr>
          <w:spacing w:val="-7"/>
          <w:w w:val="105"/>
        </w:rPr>
        <w:t xml:space="preserve"> </w:t>
      </w:r>
      <w:r>
        <w:rPr>
          <w:w w:val="105"/>
        </w:rPr>
        <w:t>of</w:t>
      </w:r>
      <w:r>
        <w:rPr>
          <w:spacing w:val="-7"/>
          <w:w w:val="105"/>
        </w:rPr>
        <w:t xml:space="preserve"> </w:t>
      </w:r>
      <w:r>
        <w:rPr>
          <w:w w:val="105"/>
        </w:rPr>
        <w:t>normal</w:t>
      </w:r>
      <w:r>
        <w:rPr>
          <w:spacing w:val="-7"/>
          <w:w w:val="105"/>
        </w:rPr>
        <w:t xml:space="preserve"> </w:t>
      </w:r>
      <w:r>
        <w:rPr>
          <w:w w:val="105"/>
        </w:rPr>
        <w:t>business</w:t>
      </w:r>
      <w:r>
        <w:rPr>
          <w:spacing w:val="-7"/>
          <w:w w:val="105"/>
        </w:rPr>
        <w:t xml:space="preserve"> </w:t>
      </w:r>
      <w:r>
        <w:rPr>
          <w:w w:val="105"/>
        </w:rPr>
        <w:t>operations</w:t>
      </w:r>
      <w:r>
        <w:rPr>
          <w:spacing w:val="-7"/>
          <w:w w:val="105"/>
        </w:rPr>
        <w:t xml:space="preserve"> </w:t>
      </w:r>
      <w:r>
        <w:rPr>
          <w:w w:val="105"/>
        </w:rPr>
        <w:t>after</w:t>
      </w:r>
      <w:r>
        <w:rPr>
          <w:spacing w:val="-7"/>
          <w:w w:val="105"/>
        </w:rPr>
        <w:t xml:space="preserve"> </w:t>
      </w:r>
      <w:r>
        <w:rPr>
          <w:w w:val="105"/>
        </w:rPr>
        <w:t>the</w:t>
      </w:r>
      <w:r>
        <w:rPr>
          <w:spacing w:val="-7"/>
          <w:w w:val="105"/>
        </w:rPr>
        <w:t xml:space="preserve"> </w:t>
      </w:r>
      <w:r>
        <w:rPr>
          <w:w w:val="105"/>
        </w:rPr>
        <w:t>disruptions</w:t>
      </w:r>
      <w:r>
        <w:rPr>
          <w:spacing w:val="-7"/>
          <w:w w:val="105"/>
        </w:rPr>
        <w:t xml:space="preserve"> </w:t>
      </w:r>
      <w:r>
        <w:rPr>
          <w:w w:val="105"/>
        </w:rPr>
        <w:t>caused</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COVID-19</w:t>
      </w:r>
      <w:r>
        <w:rPr>
          <w:spacing w:val="-7"/>
          <w:w w:val="105"/>
        </w:rPr>
        <w:t xml:space="preserve"> </w:t>
      </w:r>
      <w:r>
        <w:rPr>
          <w:w w:val="105"/>
        </w:rPr>
        <w:t>pandemic</w:t>
      </w:r>
      <w:r>
        <w:rPr>
          <w:spacing w:val="-7"/>
          <w:w w:val="105"/>
        </w:rPr>
        <w:t xml:space="preserve"> </w:t>
      </w:r>
      <w:r>
        <w:rPr>
          <w:w w:val="105"/>
        </w:rPr>
        <w:t>may</w:t>
      </w:r>
      <w:r>
        <w:rPr>
          <w:spacing w:val="-8"/>
          <w:w w:val="105"/>
        </w:rPr>
        <w:t xml:space="preserve"> </w:t>
      </w:r>
      <w:r>
        <w:rPr>
          <w:w w:val="105"/>
        </w:rPr>
        <w:t>be</w:t>
      </w:r>
      <w:r>
        <w:rPr>
          <w:spacing w:val="-7"/>
          <w:w w:val="105"/>
        </w:rPr>
        <w:t xml:space="preserve"> </w:t>
      </w:r>
      <w:r>
        <w:rPr>
          <w:w w:val="105"/>
        </w:rPr>
        <w:t>delayed</w:t>
      </w:r>
      <w:r>
        <w:rPr>
          <w:spacing w:val="-7"/>
          <w:w w:val="105"/>
        </w:rPr>
        <w:t xml:space="preserve"> </w:t>
      </w:r>
      <w:r>
        <w:rPr>
          <w:w w:val="105"/>
        </w:rPr>
        <w:t>or</w:t>
      </w:r>
      <w:r>
        <w:rPr>
          <w:spacing w:val="-7"/>
          <w:w w:val="105"/>
        </w:rPr>
        <w:t xml:space="preserve"> </w:t>
      </w:r>
      <w:r>
        <w:rPr>
          <w:w w:val="105"/>
        </w:rPr>
        <w:t>constrained</w:t>
      </w:r>
      <w:r>
        <w:rPr>
          <w:spacing w:val="-7"/>
          <w:w w:val="105"/>
        </w:rPr>
        <w:t xml:space="preserve"> </w:t>
      </w:r>
      <w:r>
        <w:rPr>
          <w:w w:val="105"/>
        </w:rPr>
        <w:t>by</w:t>
      </w:r>
      <w:r>
        <w:rPr>
          <w:spacing w:val="-7"/>
          <w:w w:val="105"/>
        </w:rPr>
        <w:t xml:space="preserve"> </w:t>
      </w:r>
      <w:r>
        <w:rPr>
          <w:w w:val="105"/>
        </w:rPr>
        <w:t>its</w:t>
      </w:r>
      <w:r>
        <w:rPr>
          <w:spacing w:val="-7"/>
          <w:w w:val="105"/>
        </w:rPr>
        <w:t xml:space="preserve"> </w:t>
      </w:r>
      <w:r>
        <w:rPr>
          <w:w w:val="105"/>
        </w:rPr>
        <w:t>lingering</w:t>
      </w:r>
      <w:r>
        <w:rPr>
          <w:spacing w:val="-7"/>
          <w:w w:val="105"/>
        </w:rPr>
        <w:t xml:space="preserve"> </w:t>
      </w:r>
      <w:r>
        <w:rPr>
          <w:w w:val="105"/>
        </w:rPr>
        <w:t>effects</w:t>
      </w:r>
      <w:r>
        <w:rPr>
          <w:spacing w:val="-7"/>
          <w:w w:val="105"/>
        </w:rPr>
        <w:t xml:space="preserve"> </w:t>
      </w:r>
      <w:r>
        <w:rPr>
          <w:w w:val="105"/>
        </w:rPr>
        <w:t>on</w:t>
      </w:r>
      <w:r>
        <w:rPr>
          <w:spacing w:val="-7"/>
          <w:w w:val="105"/>
        </w:rPr>
        <w:t xml:space="preserve"> </w:t>
      </w:r>
      <w:r>
        <w:rPr>
          <w:w w:val="105"/>
        </w:rPr>
        <w:t>our</w:t>
      </w:r>
      <w:r>
        <w:rPr>
          <w:spacing w:val="-7"/>
          <w:w w:val="105"/>
        </w:rPr>
        <w:t xml:space="preserve"> </w:t>
      </w:r>
      <w:r>
        <w:rPr>
          <w:w w:val="105"/>
        </w:rPr>
        <w:t>bottling partners, consumers, suppliers and/or third-party service</w:t>
      </w:r>
      <w:r>
        <w:rPr>
          <w:spacing w:val="-8"/>
          <w:w w:val="105"/>
        </w:rPr>
        <w:t xml:space="preserve"> </w:t>
      </w:r>
      <w:r>
        <w:rPr>
          <w:w w:val="105"/>
        </w:rPr>
        <w:t>providers.</w:t>
      </w:r>
    </w:p>
    <w:p w14:paraId="1196F2A0" w14:textId="77777777" w:rsidR="004304EB" w:rsidRDefault="000856F8">
      <w:pPr>
        <w:pStyle w:val="a3"/>
        <w:spacing w:before="97" w:line="249" w:lineRule="auto"/>
        <w:ind w:left="146" w:right="331"/>
      </w:pPr>
      <w:r>
        <w:rPr>
          <w:w w:val="105"/>
        </w:rPr>
        <w:t>Any</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negative</w:t>
      </w:r>
      <w:r>
        <w:rPr>
          <w:spacing w:val="-6"/>
          <w:w w:val="105"/>
        </w:rPr>
        <w:t xml:space="preserve"> </w:t>
      </w:r>
      <w:r>
        <w:rPr>
          <w:w w:val="105"/>
        </w:rPr>
        <w:t>impacts</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COVID-19</w:t>
      </w:r>
      <w:r>
        <w:rPr>
          <w:spacing w:val="-7"/>
          <w:w w:val="105"/>
        </w:rPr>
        <w:t xml:space="preserve"> </w:t>
      </w:r>
      <w:r>
        <w:rPr>
          <w:w w:val="105"/>
        </w:rPr>
        <w:t>pandemic,</w:t>
      </w:r>
      <w:r>
        <w:rPr>
          <w:spacing w:val="-7"/>
          <w:w w:val="105"/>
        </w:rPr>
        <w:t xml:space="preserve"> </w:t>
      </w:r>
      <w:r>
        <w:rPr>
          <w:w w:val="105"/>
        </w:rPr>
        <w:t>including</w:t>
      </w:r>
      <w:r>
        <w:rPr>
          <w:spacing w:val="-7"/>
          <w:w w:val="105"/>
        </w:rPr>
        <w:t xml:space="preserve"> </w:t>
      </w:r>
      <w:r>
        <w:rPr>
          <w:w w:val="105"/>
        </w:rPr>
        <w:t>those</w:t>
      </w:r>
      <w:r>
        <w:rPr>
          <w:spacing w:val="-6"/>
          <w:w w:val="105"/>
        </w:rPr>
        <w:t xml:space="preserve"> </w:t>
      </w:r>
      <w:r>
        <w:rPr>
          <w:w w:val="105"/>
        </w:rPr>
        <w:t>described</w:t>
      </w:r>
      <w:r>
        <w:rPr>
          <w:spacing w:val="-7"/>
          <w:w w:val="105"/>
        </w:rPr>
        <w:t xml:space="preserve"> </w:t>
      </w:r>
      <w:r>
        <w:rPr>
          <w:w w:val="105"/>
        </w:rPr>
        <w:t>above,</w:t>
      </w:r>
      <w:r>
        <w:rPr>
          <w:spacing w:val="-7"/>
          <w:w w:val="105"/>
        </w:rPr>
        <w:t xml:space="preserve"> </w:t>
      </w:r>
      <w:r>
        <w:rPr>
          <w:w w:val="105"/>
        </w:rPr>
        <w:t>alone</w:t>
      </w:r>
      <w:r>
        <w:rPr>
          <w:spacing w:val="-6"/>
          <w:w w:val="105"/>
        </w:rPr>
        <w:t xml:space="preserve"> </w:t>
      </w:r>
      <w:r>
        <w:rPr>
          <w:w w:val="105"/>
        </w:rPr>
        <w:t>or</w:t>
      </w:r>
      <w:r>
        <w:rPr>
          <w:spacing w:val="-7"/>
          <w:w w:val="105"/>
        </w:rPr>
        <w:t xml:space="preserve"> </w:t>
      </w:r>
      <w:r>
        <w:rPr>
          <w:w w:val="105"/>
        </w:rPr>
        <w:t>in</w:t>
      </w:r>
      <w:r>
        <w:rPr>
          <w:spacing w:val="-7"/>
          <w:w w:val="105"/>
        </w:rPr>
        <w:t xml:space="preserve"> </w:t>
      </w:r>
      <w:r>
        <w:rPr>
          <w:w w:val="105"/>
        </w:rPr>
        <w:t>combination</w:t>
      </w:r>
      <w:r>
        <w:rPr>
          <w:spacing w:val="-7"/>
          <w:w w:val="105"/>
        </w:rPr>
        <w:t xml:space="preserve"> </w:t>
      </w:r>
      <w:r>
        <w:rPr>
          <w:w w:val="105"/>
        </w:rPr>
        <w:t>with</w:t>
      </w:r>
      <w:r>
        <w:rPr>
          <w:spacing w:val="-6"/>
          <w:w w:val="105"/>
        </w:rPr>
        <w:t xml:space="preserve"> </w:t>
      </w:r>
      <w:r>
        <w:rPr>
          <w:w w:val="105"/>
        </w:rPr>
        <w:t>others,</w:t>
      </w:r>
      <w:r>
        <w:rPr>
          <w:spacing w:val="-7"/>
          <w:w w:val="105"/>
        </w:rPr>
        <w:t xml:space="preserve"> </w:t>
      </w:r>
      <w:r>
        <w:rPr>
          <w:w w:val="105"/>
        </w:rPr>
        <w:t>may</w:t>
      </w:r>
      <w:r>
        <w:rPr>
          <w:spacing w:val="-7"/>
          <w:w w:val="105"/>
        </w:rPr>
        <w:t xml:space="preserve"> </w:t>
      </w:r>
      <w:r>
        <w:rPr>
          <w:w w:val="105"/>
        </w:rPr>
        <w:t>have</w:t>
      </w:r>
      <w:r>
        <w:rPr>
          <w:spacing w:val="-6"/>
          <w:w w:val="105"/>
        </w:rPr>
        <w:t xml:space="preserve"> </w:t>
      </w:r>
      <w:r>
        <w:rPr>
          <w:w w:val="105"/>
        </w:rPr>
        <w:t>a</w:t>
      </w:r>
      <w:r>
        <w:rPr>
          <w:spacing w:val="-7"/>
          <w:w w:val="105"/>
        </w:rPr>
        <w:t xml:space="preserve"> </w:t>
      </w:r>
      <w:r>
        <w:rPr>
          <w:w w:val="105"/>
        </w:rPr>
        <w:t>material</w:t>
      </w:r>
      <w:r>
        <w:rPr>
          <w:spacing w:val="-7"/>
          <w:w w:val="105"/>
        </w:rPr>
        <w:t xml:space="preserve"> </w:t>
      </w:r>
      <w:r>
        <w:rPr>
          <w:w w:val="105"/>
        </w:rPr>
        <w:t>adverse</w:t>
      </w:r>
      <w:r>
        <w:rPr>
          <w:spacing w:val="-7"/>
          <w:w w:val="105"/>
        </w:rPr>
        <w:t xml:space="preserve"> </w:t>
      </w:r>
      <w:r>
        <w:rPr>
          <w:w w:val="105"/>
        </w:rPr>
        <w:t>effect</w:t>
      </w:r>
      <w:r>
        <w:rPr>
          <w:spacing w:val="-6"/>
          <w:w w:val="105"/>
        </w:rPr>
        <w:t xml:space="preserve"> </w:t>
      </w:r>
      <w:r>
        <w:rPr>
          <w:w w:val="105"/>
        </w:rPr>
        <w:t>on</w:t>
      </w:r>
      <w:r>
        <w:rPr>
          <w:spacing w:val="-7"/>
          <w:w w:val="105"/>
        </w:rPr>
        <w:t xml:space="preserve"> </w:t>
      </w:r>
      <w:r>
        <w:rPr>
          <w:w w:val="105"/>
        </w:rPr>
        <w:t>our results of operations, financial condition and cash flows. Any of these</w:t>
      </w:r>
      <w:r>
        <w:rPr>
          <w:spacing w:val="-16"/>
          <w:w w:val="105"/>
        </w:rPr>
        <w:t xml:space="preserve"> </w:t>
      </w:r>
      <w:r>
        <w:rPr>
          <w:w w:val="105"/>
        </w:rPr>
        <w:t>negative</w:t>
      </w:r>
    </w:p>
    <w:p w14:paraId="1196F2A1" w14:textId="77777777" w:rsidR="004304EB" w:rsidRDefault="004304EB">
      <w:pPr>
        <w:pStyle w:val="a3"/>
        <w:rPr>
          <w:sz w:val="16"/>
        </w:rPr>
      </w:pPr>
    </w:p>
    <w:p w14:paraId="1196F2A2" w14:textId="77777777" w:rsidR="004304EB" w:rsidRDefault="004304EB">
      <w:pPr>
        <w:pStyle w:val="a3"/>
        <w:rPr>
          <w:sz w:val="16"/>
        </w:rPr>
      </w:pPr>
    </w:p>
    <w:p w14:paraId="1196F2A3" w14:textId="77777777" w:rsidR="004304EB" w:rsidRDefault="004304EB">
      <w:pPr>
        <w:pStyle w:val="a3"/>
        <w:spacing w:before="3"/>
        <w:rPr>
          <w:sz w:val="20"/>
        </w:rPr>
      </w:pPr>
    </w:p>
    <w:p w14:paraId="1196F2A4" w14:textId="77777777" w:rsidR="004304EB" w:rsidRDefault="000856F8">
      <w:pPr>
        <w:pStyle w:val="a3"/>
        <w:ind w:left="222" w:right="541"/>
        <w:jc w:val="center"/>
      </w:pPr>
      <w:r>
        <w:rPr>
          <w:noProof/>
        </w:rPr>
        <mc:AlternateContent>
          <mc:Choice Requires="wpg">
            <w:drawing>
              <wp:anchor distT="0" distB="0" distL="0" distR="0" simplePos="0" relativeHeight="251686912" behindDoc="1" locked="0" layoutInCell="1" allowOverlap="1" wp14:anchorId="1196F5AB" wp14:editId="1196F5AC">
                <wp:simplePos x="0" y="0"/>
                <wp:positionH relativeFrom="page">
                  <wp:posOffset>339090</wp:posOffset>
                </wp:positionH>
                <wp:positionV relativeFrom="paragraph">
                  <wp:posOffset>172720</wp:posOffset>
                </wp:positionV>
                <wp:extent cx="7018020" cy="15240"/>
                <wp:effectExtent l="0" t="0" r="0" b="0"/>
                <wp:wrapTopAndBottom/>
                <wp:docPr id="367" name="组合 36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66" name="任意多边形 36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68" name="任意多边形 36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69" name="任意多边形 36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70" name="任意多边形 36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CF12996" id="组合 363" o:spid="_x0000_s1026" style="position:absolute;left:0;text-align:left;margin-left:26.7pt;margin-top:13.6pt;width:552.6pt;height:1.2pt;z-index:-25162956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xxJQMAAM0NAAAOAAAAZHJzL2Uyb0RvYy54bWzsV81u1DAQviPxDlHuNJtsd7eNulsh+nNB&#10;UKnlAVzH+ZGS2LLTzfbeAzc4c0S8BKrgaSjwGMw4sTfd7T9bpEooUuxkxuOZbz6P7a3tWZE7UyZV&#10;xsux66/1XIeVlEdZmYzdd0d7LzZcR1WkjEjOSzZ2T5lytyfPn23VImQBT3keMemAkVKFtRi7aVWJ&#10;0PMUTVlB1BoXrARhzGVBKviUiRdJUoP1IveCXm/o1VxGQnLKlIK/O43QnWj7ccxo9TaOFaucfOyC&#10;b5V+S/0+xrc32SJhIolIM9q6QR7gRUGyEia1pnZIRZwTmS2ZKjIqueJxtUZ54fE4zijTMUA0fm8h&#10;mn3JT4SOJQnrRFiYANoFnB5slr6ZHkgni8ZufzhynZIUkKRf52cXH987/WEf8alFEoLavhSH4kC2&#10;P5LmC0OexbLAFoJxZhrZU4ssm1UOhZ+jnr/RCyABFGT+IFhvkacppAdHDfrrrgOyYBQ0OaHpbjvW&#10;93uDoBkZrKPQM3N66Jr1pBZAITVHSf0dSocpEUyDrzB8i9LQoPTj/Pzn2YeLL59+f/968e0zwKW9&#10;QzdA32KlQgWwXQHUUsgGrE7AvkbDBkxCeqKqfcY14GT6WlUNgSPTI6np0VlpuhKWwY0LQJAKx6GT&#10;2HVqSFKDegq9QDO74FN2xLVKhRkDBcgi5sw6OVfJy67qgpoRmlZoe42S5gXEa2SmbXRapwy/btJb&#10;9M0YojlXrCERhqrZZMMHg12AFc+zaC/Lc4xayeT4VS6dKYFSsvkSn5aMl9TyEpVLjsOaafAPMNXw&#10;AHvHPDoFQp0ImSUp1CRfW2oJjCvunzAZSnOz3peZPECH0I37MXlDrwASPjkmY4FZGZNhPaCxlVF5&#10;0bnVUnl3B58nTuXN66k8fBiVzT5kqXz1FnS5YDxuRQYPoBzDHogVZl5ru+XTbpBzsWFLV+0Wat6J&#10;v42Srf1mGtN2p7NeGeH/ImyOEyPY9q4rwqN7Mdf3B6OFM9RT4W5bMC1NbiavVTNsMm2Xcrfw8m4l&#10;uqH40nyrYe/j1l19NIY7gz7ftPcbvJR0v/WxZH4Lm/wBAAD//wMAUEsDBBQABgAIAAAAIQByIFJ+&#10;4AAAAAkBAAAPAAAAZHJzL2Rvd25yZXYueG1sTI9BT4NAEIXvJv6HzZh4swtUsEWWpmnUU2Nia2J6&#10;m8IUSNlZwm6B/nu3Jz2+eS/vfZOtJt2KgXrbGFYQzgIQxIUpG64UfO/fnxYgrEMusTVMCq5kYZXf&#10;32WYlmbkLxp2rhK+hG2KCmrnulRKW9Sk0c5MR+y9k+k1Oi/7SpY9jr5ctzIKgkRqbNgv1NjRpqbi&#10;vLtoBR8jjut5+DZsz6fN9bCPP3+2ISn1+DCtX0E4mtxfGG74Hh1yz3Q0Fy6taBXE82efVBC9RCBu&#10;fhgvEhBHf1kmIPNM/v8g/wUAAP//AwBQSwECLQAUAAYACAAAACEAtoM4kv4AAADhAQAAEwAAAAAA&#10;AAAAAAAAAAAAAAAAW0NvbnRlbnRfVHlwZXNdLnhtbFBLAQItABQABgAIAAAAIQA4/SH/1gAAAJQB&#10;AAALAAAAAAAAAAAAAAAAAC8BAABfcmVscy8ucmVsc1BLAQItABQABgAIAAAAIQAnToxxJQMAAM0N&#10;AAAOAAAAAAAAAAAAAAAAAC4CAABkcnMvZTJvRG9jLnhtbFBLAQItABQABgAIAAAAIQByIFJ+4AAA&#10;AAkBAAAPAAAAAAAAAAAAAAAAAH8FAABkcnMvZG93bnJldi54bWxQSwUGAAAAAAQABADzAAAAjAYA&#10;AAAA&#10;">
                <v:shape id="任意多边形 36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g6PxAAAANwAAAAPAAAAZHJzL2Rvd25yZXYueG1sRI9Bi8Iw&#10;FITvwv6H8ARvmrpClWoUWZAVK8J2Fa+P5tkWm5fSRK3/3iwseBxm5htmsepMLe7UusqygvEoAkGc&#10;W11xoeD4uxnOQDiPrLG2TAqe5GC1/OgtMNH2wT90z3whAoRdggpK75tESpeXZNCNbEMcvIttDfog&#10;20LqFh8Bbmr5GUWxNFhxWCixoa+S8mt2Mwqa/WV62K238caddifznabp7JwqNeh36zkIT51/h//b&#10;W61gEsfwdyYcAbl8AQAA//8DAFBLAQItABQABgAIAAAAIQDb4fbL7gAAAIUBAAATAAAAAAAAAAAA&#10;AAAAAAAAAABbQ29udGVudF9UeXBlc10ueG1sUEsBAi0AFAAGAAgAAAAhAFr0LFu/AAAAFQEAAAsA&#10;AAAAAAAAAAAAAAAAHwEAAF9yZWxzLy5yZWxzUEsBAi0AFAAGAAgAAAAhAHTSDo/EAAAA3AAAAA8A&#10;AAAAAAAAAAAAAAAABwIAAGRycy9kb3ducmV2LnhtbFBLBQYAAAAAAwADALcAAAD4AgAAAAA=&#10;" path="m11040,12l,12,,,11052,r-12,12xe" fillcolor="#9a9a9a" stroked="f">
                  <v:path arrowok="t" textboxrect="0,0,11052,12"/>
                </v:shape>
                <v:shape id="任意多边形 36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JbXwAAAANwAAAAPAAAAZHJzL2Rvd25yZXYueG1sRE/LisIw&#10;FN0L/kO4wuw0VUGlGkUUxYUbH+D22lzbYnNTkmg7fr1ZDMzycN6LVWsq8SbnS8sKhoMEBHFmdcm5&#10;gutl15+B8AFZY2WZFPySh9Wy21lgqm3DJ3qfQy5iCPsUFRQh1KmUPivIoB/YmjhyD+sMhghdLrXD&#10;JoabSo6SZCINlhwbCqxpU1D2PL+Mgs9uv3WvbTs93ZrReJo9j3zPZ0r99Nr1HESgNvyL/9wHrWA8&#10;iWvjmXgE5PILAAD//wMAUEsBAi0AFAAGAAgAAAAhANvh9svuAAAAhQEAABMAAAAAAAAAAAAAAAAA&#10;AAAAAFtDb250ZW50X1R5cGVzXS54bWxQSwECLQAUAAYACAAAACEAWvQsW78AAAAVAQAACwAAAAAA&#10;AAAAAAAAAAAfAQAAX3JlbHMvLnJlbHNQSwECLQAUAAYACAAAACEAbByW18AAAADcAAAADwAAAAAA&#10;AAAAAAAAAAAHAgAAZHJzL2Rvd25yZXYueG1sUEsFBgAAAAADAAMAtwAAAPQCAAAAAA==&#10;" path="m11052,12l,12,12,,11052,r,12xe" fillcolor="#ededed" stroked="f">
                  <v:path arrowok="t" textboxrect="0,0,11052,12"/>
                </v:shape>
                <v:shape id="任意多边形 36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zEpxgAAANwAAAAPAAAAZHJzL2Rvd25yZXYueG1sRI9Pa8JA&#10;FMTvhX6H5RV6aza2EGp0FbUIpUXw38XbI/tMotm3YXdrYj99Vyh4HGbmN8x42ptGXMj52rKCQZKC&#10;IC6srrlUsN8tX95B+ICssbFMCq7kYTp5fBhjrm3HG7psQykihH2OCqoQ2lxKX1Rk0Ce2JY7e0TqD&#10;IUpXSu2wi3DTyNc0zaTBmuNChS0tKirO2x+jQK5dlv1eD8PTl/veLT+aMOdupdTzUz8bgQjUh3v4&#10;v/2pFbxlQ7idiUdATv4AAAD//wMAUEsBAi0AFAAGAAgAAAAhANvh9svuAAAAhQEAABMAAAAAAAAA&#10;AAAAAAAAAAAAAFtDb250ZW50X1R5cGVzXS54bWxQSwECLQAUAAYACAAAACEAWvQsW78AAAAVAQAA&#10;CwAAAAAAAAAAAAAAAAAfAQAAX3JlbHMvLnJlbHNQSwECLQAUAAYACAAAACEALq8xKcYAAADcAAAA&#10;DwAAAAAAAAAAAAAAAAAHAgAAZHJzL2Rvd25yZXYueG1sUEsFBgAAAAADAAMAtwAAAPoCAAAAAA==&#10;" path="m,24l,,12,r,12l,24xe" fillcolor="#9a9a9a" stroked="f">
                  <v:path arrowok="t" textboxrect="0,0,12,24"/>
                </v:shape>
                <v:shape id="任意多边形 36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cf5wwAAANwAAAAPAAAAZHJzL2Rvd25yZXYueG1sRE9ba8Iw&#10;FH4f+B/CGfgims7JJl1TGWMFGTjm7f2sOWuLzUlNotZ/bx6EPX5892zRm1acyfnGsoKnSQKCuLS6&#10;4UrBbluM5yB8QNbYWiYFV/KwyAcPGabaXnhN502oRAxhn6KCOoQuldKXNRn0E9sRR+7POoMhQldJ&#10;7fASw00rp0nyIg02HBtq7OijpvKwORkF6y+/X42k/v787X+M3c2KozsWSg0f+/c3EIH68C++u5da&#10;wfNrnB/PxCMg8xsAAAD//wMAUEsBAi0AFAAGAAgAAAAhANvh9svuAAAAhQEAABMAAAAAAAAAAAAA&#10;AAAAAAAAAFtDb250ZW50X1R5cGVzXS54bWxQSwECLQAUAAYACAAAACEAWvQsW78AAAAVAQAACwAA&#10;AAAAAAAAAAAAAAAfAQAAX3JlbHMvLnJlbHNQSwECLQAUAAYACAAAACEAujHH+cMAAADcAAAADwAA&#10;AAAAAAAAAAAAAAAHAgAAZHJzL2Rvd25yZXYueG1sUEsFBgAAAAADAAMAtwAAAPcCAAAAAA==&#10;" path="m12,24l,24,,12,12,r,24xe" fillcolor="#ededed" stroked="f">
                  <v:path arrowok="t" textboxrect="0,0,12,24"/>
                </v:shape>
                <w10:wrap type="topAndBottom" anchorx="page"/>
              </v:group>
            </w:pict>
          </mc:Fallback>
        </mc:AlternateContent>
      </w:r>
      <w:r>
        <w:rPr>
          <w:w w:val="105"/>
        </w:rPr>
        <w:t>52</w:t>
      </w:r>
    </w:p>
    <w:p w14:paraId="1196F2A5" w14:textId="77777777" w:rsidR="004304EB" w:rsidRDefault="004304EB">
      <w:pPr>
        <w:jc w:val="center"/>
        <w:sectPr w:rsidR="004304EB">
          <w:pgSz w:w="12240" w:h="15840"/>
          <w:pgMar w:top="1100" w:right="500" w:bottom="280" w:left="340" w:header="720" w:footer="720" w:gutter="0"/>
          <w:cols w:space="720"/>
        </w:sectPr>
      </w:pPr>
    </w:p>
    <w:p w14:paraId="1196F2A6" w14:textId="77777777" w:rsidR="004304EB" w:rsidRDefault="000856F8">
      <w:pPr>
        <w:pStyle w:val="a3"/>
        <w:spacing w:before="74" w:line="249" w:lineRule="auto"/>
        <w:ind w:left="146" w:right="209"/>
      </w:pPr>
      <w:r>
        <w:rPr>
          <w:w w:val="105"/>
        </w:rPr>
        <w:t>impacts,</w:t>
      </w:r>
      <w:r>
        <w:rPr>
          <w:spacing w:val="-6"/>
          <w:w w:val="105"/>
        </w:rPr>
        <w:t xml:space="preserve"> </w:t>
      </w:r>
      <w:r>
        <w:rPr>
          <w:w w:val="105"/>
        </w:rPr>
        <w:t>alone</w:t>
      </w:r>
      <w:r>
        <w:rPr>
          <w:spacing w:val="-6"/>
          <w:w w:val="105"/>
        </w:rPr>
        <w:t xml:space="preserve"> </w:t>
      </w:r>
      <w:r>
        <w:rPr>
          <w:w w:val="105"/>
        </w:rPr>
        <w:t>or</w:t>
      </w:r>
      <w:r>
        <w:rPr>
          <w:spacing w:val="-6"/>
          <w:w w:val="105"/>
        </w:rPr>
        <w:t xml:space="preserve"> </w:t>
      </w:r>
      <w:r>
        <w:rPr>
          <w:w w:val="105"/>
        </w:rPr>
        <w:t>in</w:t>
      </w:r>
      <w:r>
        <w:rPr>
          <w:spacing w:val="-6"/>
          <w:w w:val="105"/>
        </w:rPr>
        <w:t xml:space="preserve"> </w:t>
      </w:r>
      <w:r>
        <w:rPr>
          <w:w w:val="105"/>
        </w:rPr>
        <w:t>combination</w:t>
      </w:r>
      <w:r>
        <w:rPr>
          <w:spacing w:val="-6"/>
          <w:w w:val="105"/>
        </w:rPr>
        <w:t xml:space="preserve"> </w:t>
      </w:r>
      <w:r>
        <w:rPr>
          <w:w w:val="105"/>
        </w:rPr>
        <w:t>with</w:t>
      </w:r>
      <w:r>
        <w:rPr>
          <w:spacing w:val="-5"/>
          <w:w w:val="105"/>
        </w:rPr>
        <w:t xml:space="preserve"> </w:t>
      </w:r>
      <w:r>
        <w:rPr>
          <w:w w:val="105"/>
        </w:rPr>
        <w:t>others,</w:t>
      </w:r>
      <w:r>
        <w:rPr>
          <w:spacing w:val="-6"/>
          <w:w w:val="105"/>
        </w:rPr>
        <w:t xml:space="preserve"> </w:t>
      </w:r>
      <w:r>
        <w:rPr>
          <w:w w:val="105"/>
        </w:rPr>
        <w:t>could</w:t>
      </w:r>
      <w:r>
        <w:rPr>
          <w:spacing w:val="-6"/>
          <w:w w:val="105"/>
        </w:rPr>
        <w:t xml:space="preserve"> </w:t>
      </w:r>
      <w:r>
        <w:rPr>
          <w:w w:val="105"/>
        </w:rPr>
        <w:t>exacerbate</w:t>
      </w:r>
      <w:r>
        <w:rPr>
          <w:spacing w:val="-6"/>
          <w:w w:val="105"/>
        </w:rPr>
        <w:t xml:space="preserve"> </w:t>
      </w:r>
      <w:r>
        <w:rPr>
          <w:w w:val="105"/>
        </w:rPr>
        <w:t>many</w:t>
      </w:r>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risk</w:t>
      </w:r>
      <w:r>
        <w:rPr>
          <w:spacing w:val="-6"/>
          <w:w w:val="105"/>
        </w:rPr>
        <w:t xml:space="preserve"> </w:t>
      </w:r>
      <w:r>
        <w:rPr>
          <w:w w:val="105"/>
        </w:rPr>
        <w:t>factors</w:t>
      </w:r>
      <w:r>
        <w:rPr>
          <w:spacing w:val="-6"/>
          <w:w w:val="105"/>
        </w:rPr>
        <w:t xml:space="preserve"> </w:t>
      </w:r>
      <w:r>
        <w:rPr>
          <w:w w:val="105"/>
        </w:rPr>
        <w:t>discussed</w:t>
      </w:r>
      <w:r>
        <w:rPr>
          <w:spacing w:val="-6"/>
          <w:w w:val="105"/>
        </w:rPr>
        <w:t xml:space="preserve"> </w:t>
      </w:r>
      <w:r>
        <w:rPr>
          <w:w w:val="105"/>
        </w:rPr>
        <w:t>in</w:t>
      </w:r>
      <w:r>
        <w:rPr>
          <w:spacing w:val="-6"/>
          <w:w w:val="105"/>
        </w:rPr>
        <w:t xml:space="preserve"> </w:t>
      </w:r>
      <w:r>
        <w:rPr>
          <w:w w:val="105"/>
        </w:rPr>
        <w:t>Part</w:t>
      </w:r>
      <w:r>
        <w:rPr>
          <w:spacing w:val="-5"/>
          <w:w w:val="105"/>
        </w:rPr>
        <w:t xml:space="preserve"> </w:t>
      </w:r>
      <w:r>
        <w:rPr>
          <w:w w:val="105"/>
        </w:rPr>
        <w:t>I,</w:t>
      </w:r>
      <w:r>
        <w:rPr>
          <w:spacing w:val="-6"/>
          <w:w w:val="105"/>
        </w:rPr>
        <w:t xml:space="preserve"> </w:t>
      </w:r>
      <w:r>
        <w:rPr>
          <w:w w:val="105"/>
        </w:rPr>
        <w:t>"Item</w:t>
      </w:r>
      <w:r>
        <w:rPr>
          <w:spacing w:val="-6"/>
          <w:w w:val="105"/>
        </w:rPr>
        <w:t xml:space="preserve"> </w:t>
      </w:r>
      <w:r>
        <w:rPr>
          <w:w w:val="105"/>
        </w:rPr>
        <w:t>1A.</w:t>
      </w:r>
      <w:r>
        <w:rPr>
          <w:spacing w:val="-6"/>
          <w:w w:val="105"/>
        </w:rPr>
        <w:t xml:space="preserve"> </w:t>
      </w:r>
      <w:r>
        <w:rPr>
          <w:w w:val="105"/>
        </w:rPr>
        <w:t>Risk</w:t>
      </w:r>
      <w:r>
        <w:rPr>
          <w:spacing w:val="-6"/>
          <w:w w:val="105"/>
        </w:rPr>
        <w:t xml:space="preserve"> </w:t>
      </w:r>
      <w:r>
        <w:rPr>
          <w:w w:val="105"/>
        </w:rPr>
        <w:t>Factors"</w:t>
      </w:r>
      <w:r>
        <w:rPr>
          <w:spacing w:val="-6"/>
          <w:w w:val="105"/>
        </w:rPr>
        <w:t xml:space="preserve"> </w:t>
      </w:r>
      <w:r>
        <w:rPr>
          <w:w w:val="105"/>
        </w:rPr>
        <w:t>in</w:t>
      </w:r>
      <w:r>
        <w:rPr>
          <w:spacing w:val="-5"/>
          <w:w w:val="105"/>
        </w:rPr>
        <w:t xml:space="preserve"> </w:t>
      </w:r>
      <w:r>
        <w:rPr>
          <w:w w:val="105"/>
        </w:rPr>
        <w:t>our</w:t>
      </w:r>
      <w:r>
        <w:rPr>
          <w:spacing w:val="-6"/>
          <w:w w:val="105"/>
        </w:rPr>
        <w:t xml:space="preserve"> </w:t>
      </w:r>
      <w:r>
        <w:rPr>
          <w:w w:val="105"/>
        </w:rPr>
        <w:t>Annual</w:t>
      </w:r>
      <w:r>
        <w:rPr>
          <w:spacing w:val="-6"/>
          <w:w w:val="105"/>
        </w:rPr>
        <w:t xml:space="preserve"> </w:t>
      </w:r>
      <w:r>
        <w:rPr>
          <w:w w:val="105"/>
        </w:rPr>
        <w:t>Report</w:t>
      </w:r>
      <w:r>
        <w:rPr>
          <w:spacing w:val="-6"/>
          <w:w w:val="105"/>
        </w:rPr>
        <w:t xml:space="preserve"> </w:t>
      </w:r>
      <w:r>
        <w:rPr>
          <w:w w:val="105"/>
        </w:rPr>
        <w:t>on</w:t>
      </w:r>
      <w:r>
        <w:rPr>
          <w:spacing w:val="-6"/>
          <w:w w:val="105"/>
        </w:rPr>
        <w:t xml:space="preserve"> </w:t>
      </w:r>
      <w:r>
        <w:rPr>
          <w:w w:val="105"/>
        </w:rPr>
        <w:t>Form</w:t>
      </w:r>
      <w:r>
        <w:rPr>
          <w:spacing w:val="-6"/>
          <w:w w:val="105"/>
        </w:rPr>
        <w:t xml:space="preserve"> </w:t>
      </w:r>
      <w:r>
        <w:rPr>
          <w:w w:val="105"/>
        </w:rPr>
        <w:t>10-K</w:t>
      </w:r>
      <w:r>
        <w:rPr>
          <w:spacing w:val="-5"/>
          <w:w w:val="105"/>
        </w:rPr>
        <w:t xml:space="preserve"> </w:t>
      </w:r>
      <w:r>
        <w:rPr>
          <w:w w:val="105"/>
        </w:rPr>
        <w:t>for</w:t>
      </w:r>
      <w:r>
        <w:rPr>
          <w:spacing w:val="-6"/>
          <w:w w:val="105"/>
        </w:rPr>
        <w:t xml:space="preserve"> </w:t>
      </w:r>
      <w:r>
        <w:rPr>
          <w:w w:val="105"/>
        </w:rPr>
        <w:t>the year</w:t>
      </w:r>
      <w:r>
        <w:rPr>
          <w:spacing w:val="-8"/>
          <w:w w:val="105"/>
        </w:rPr>
        <w:t xml:space="preserve"> </w:t>
      </w:r>
      <w:r>
        <w:rPr>
          <w:w w:val="105"/>
        </w:rPr>
        <w:t>ended</w:t>
      </w:r>
      <w:r>
        <w:rPr>
          <w:spacing w:val="-7"/>
          <w:w w:val="105"/>
        </w:rPr>
        <w:t xml:space="preserve"> </w:t>
      </w:r>
      <w:r>
        <w:rPr>
          <w:w w:val="105"/>
        </w:rPr>
        <w:t>December</w:t>
      </w:r>
      <w:r>
        <w:rPr>
          <w:spacing w:val="-7"/>
          <w:w w:val="105"/>
        </w:rPr>
        <w:t xml:space="preserve"> </w:t>
      </w:r>
      <w:r>
        <w:rPr>
          <w:w w:val="105"/>
        </w:rPr>
        <w:t>31,</w:t>
      </w:r>
      <w:r>
        <w:rPr>
          <w:spacing w:val="-7"/>
          <w:w w:val="105"/>
        </w:rPr>
        <w:t xml:space="preserve"> </w:t>
      </w:r>
      <w:r>
        <w:rPr>
          <w:w w:val="105"/>
        </w:rPr>
        <w:t>2019.</w:t>
      </w:r>
      <w:r>
        <w:rPr>
          <w:spacing w:val="-7"/>
          <w:w w:val="105"/>
        </w:rPr>
        <w:t xml:space="preserve"> </w:t>
      </w:r>
      <w:r>
        <w:rPr>
          <w:w w:val="105"/>
        </w:rPr>
        <w:t>The</w:t>
      </w:r>
      <w:r>
        <w:rPr>
          <w:spacing w:val="-7"/>
          <w:w w:val="105"/>
        </w:rPr>
        <w:t xml:space="preserve"> </w:t>
      </w:r>
      <w:r>
        <w:rPr>
          <w:w w:val="105"/>
        </w:rPr>
        <w:t>full</w:t>
      </w:r>
      <w:r>
        <w:rPr>
          <w:spacing w:val="-7"/>
          <w:w w:val="105"/>
        </w:rPr>
        <w:t xml:space="preserve"> </w:t>
      </w:r>
      <w:r>
        <w:rPr>
          <w:w w:val="105"/>
        </w:rPr>
        <w:t>extent</w:t>
      </w:r>
      <w:r>
        <w:rPr>
          <w:spacing w:val="-7"/>
          <w:w w:val="105"/>
        </w:rPr>
        <w:t xml:space="preserve"> </w:t>
      </w:r>
      <w:r>
        <w:rPr>
          <w:w w:val="105"/>
        </w:rPr>
        <w:t>to</w:t>
      </w:r>
      <w:r>
        <w:rPr>
          <w:spacing w:val="-7"/>
          <w:w w:val="105"/>
        </w:rPr>
        <w:t xml:space="preserve"> </w:t>
      </w:r>
      <w:r>
        <w:rPr>
          <w:w w:val="105"/>
        </w:rPr>
        <w:t>which</w:t>
      </w:r>
      <w:r>
        <w:rPr>
          <w:spacing w:val="-7"/>
          <w:w w:val="105"/>
        </w:rPr>
        <w:t xml:space="preserve"> </w:t>
      </w:r>
      <w:r>
        <w:rPr>
          <w:w w:val="105"/>
        </w:rPr>
        <w:t>the</w:t>
      </w:r>
      <w:r>
        <w:rPr>
          <w:spacing w:val="-7"/>
          <w:w w:val="105"/>
        </w:rPr>
        <w:t xml:space="preserve"> </w:t>
      </w:r>
      <w:r>
        <w:rPr>
          <w:w w:val="105"/>
        </w:rPr>
        <w:t>COVID-19</w:t>
      </w:r>
      <w:r>
        <w:rPr>
          <w:spacing w:val="-7"/>
          <w:w w:val="105"/>
        </w:rPr>
        <w:t xml:space="preserve"> </w:t>
      </w:r>
      <w:r>
        <w:rPr>
          <w:w w:val="105"/>
        </w:rPr>
        <w:t>pandemic</w:t>
      </w:r>
      <w:r>
        <w:rPr>
          <w:spacing w:val="-7"/>
          <w:w w:val="105"/>
        </w:rPr>
        <w:t xml:space="preserve"> </w:t>
      </w:r>
      <w:r>
        <w:rPr>
          <w:w w:val="105"/>
        </w:rPr>
        <w:t>will</w:t>
      </w:r>
      <w:r>
        <w:rPr>
          <w:spacing w:val="-7"/>
          <w:w w:val="105"/>
        </w:rPr>
        <w:t xml:space="preserve"> </w:t>
      </w:r>
      <w:r>
        <w:rPr>
          <w:w w:val="105"/>
        </w:rPr>
        <w:t>negatively</w:t>
      </w:r>
      <w:r>
        <w:rPr>
          <w:spacing w:val="-7"/>
          <w:w w:val="105"/>
        </w:rPr>
        <w:t xml:space="preserve"> </w:t>
      </w:r>
      <w:r>
        <w:rPr>
          <w:w w:val="105"/>
        </w:rPr>
        <w:t>affect</w:t>
      </w:r>
      <w:r>
        <w:rPr>
          <w:spacing w:val="-7"/>
          <w:w w:val="105"/>
        </w:rPr>
        <w:t xml:space="preserve"> </w:t>
      </w:r>
      <w:r>
        <w:rPr>
          <w:w w:val="105"/>
        </w:rPr>
        <w:t>our</w:t>
      </w:r>
      <w:r>
        <w:rPr>
          <w:spacing w:val="-7"/>
          <w:w w:val="105"/>
        </w:rPr>
        <w:t xml:space="preserve"> </w:t>
      </w:r>
      <w:r>
        <w:rPr>
          <w:w w:val="105"/>
        </w:rPr>
        <w:t>results</w:t>
      </w:r>
      <w:r>
        <w:rPr>
          <w:spacing w:val="-7"/>
          <w:w w:val="105"/>
        </w:rPr>
        <w:t xml:space="preserve"> </w:t>
      </w:r>
      <w:r>
        <w:rPr>
          <w:w w:val="105"/>
        </w:rPr>
        <w:t>of</w:t>
      </w:r>
      <w:r>
        <w:rPr>
          <w:spacing w:val="-7"/>
          <w:w w:val="105"/>
        </w:rPr>
        <w:t xml:space="preserve"> </w:t>
      </w:r>
      <w:r>
        <w:rPr>
          <w:w w:val="105"/>
        </w:rPr>
        <w:t>operations,</w:t>
      </w:r>
      <w:r>
        <w:rPr>
          <w:spacing w:val="-7"/>
          <w:w w:val="105"/>
        </w:rPr>
        <w:t xml:space="preserve"> </w:t>
      </w:r>
      <w:r>
        <w:rPr>
          <w:w w:val="105"/>
        </w:rPr>
        <w:t>financial</w:t>
      </w:r>
      <w:r>
        <w:rPr>
          <w:spacing w:val="-7"/>
          <w:w w:val="105"/>
        </w:rPr>
        <w:t xml:space="preserve"> </w:t>
      </w:r>
      <w:r>
        <w:rPr>
          <w:w w:val="105"/>
        </w:rPr>
        <w:t>condition</w:t>
      </w:r>
      <w:r>
        <w:rPr>
          <w:spacing w:val="-7"/>
          <w:w w:val="105"/>
        </w:rPr>
        <w:t xml:space="preserve"> </w:t>
      </w:r>
      <w:r>
        <w:rPr>
          <w:w w:val="105"/>
        </w:rPr>
        <w:t>and</w:t>
      </w:r>
      <w:r>
        <w:rPr>
          <w:spacing w:val="-7"/>
          <w:w w:val="105"/>
        </w:rPr>
        <w:t xml:space="preserve"> </w:t>
      </w:r>
      <w:r>
        <w:rPr>
          <w:w w:val="105"/>
        </w:rPr>
        <w:t>cash</w:t>
      </w:r>
      <w:r>
        <w:rPr>
          <w:spacing w:val="-7"/>
          <w:w w:val="105"/>
        </w:rPr>
        <w:t xml:space="preserve"> </w:t>
      </w:r>
      <w:r>
        <w:rPr>
          <w:w w:val="105"/>
        </w:rPr>
        <w:t>flows</w:t>
      </w:r>
      <w:r>
        <w:rPr>
          <w:spacing w:val="-7"/>
          <w:w w:val="105"/>
        </w:rPr>
        <w:t xml:space="preserve"> </w:t>
      </w:r>
      <w:r>
        <w:rPr>
          <w:w w:val="105"/>
        </w:rPr>
        <w:t>will</w:t>
      </w:r>
      <w:r>
        <w:rPr>
          <w:spacing w:val="-7"/>
          <w:w w:val="105"/>
        </w:rPr>
        <w:t xml:space="preserve"> </w:t>
      </w:r>
      <w:r>
        <w:rPr>
          <w:w w:val="105"/>
        </w:rPr>
        <w:t>depend on future developments that are highly uncertain and cannot be predicted, including the scope and duration of the pandemic, the duration of the variou</w:t>
      </w:r>
      <w:r>
        <w:rPr>
          <w:w w:val="105"/>
        </w:rPr>
        <w:t>s shelter-in-place orders and</w:t>
      </w:r>
      <w:r>
        <w:rPr>
          <w:spacing w:val="-5"/>
          <w:w w:val="105"/>
        </w:rPr>
        <w:t xml:space="preserve"> </w:t>
      </w:r>
      <w:r>
        <w:rPr>
          <w:w w:val="105"/>
        </w:rPr>
        <w:t>reopening</w:t>
      </w:r>
      <w:r>
        <w:rPr>
          <w:spacing w:val="-5"/>
          <w:w w:val="105"/>
        </w:rPr>
        <w:t xml:space="preserve"> </w:t>
      </w:r>
      <w:r>
        <w:rPr>
          <w:w w:val="105"/>
        </w:rPr>
        <w:t>plans</w:t>
      </w:r>
      <w:r>
        <w:rPr>
          <w:spacing w:val="-5"/>
          <w:w w:val="105"/>
        </w:rPr>
        <w:t xml:space="preserve"> </w:t>
      </w:r>
      <w:r>
        <w:rPr>
          <w:w w:val="105"/>
        </w:rPr>
        <w:t>across</w:t>
      </w:r>
      <w:r>
        <w:rPr>
          <w:spacing w:val="-5"/>
          <w:w w:val="105"/>
        </w:rPr>
        <w:t xml:space="preserve"> </w:t>
      </w:r>
      <w:r>
        <w:rPr>
          <w:w w:val="105"/>
        </w:rPr>
        <w:t>the</w:t>
      </w:r>
      <w:r>
        <w:rPr>
          <w:spacing w:val="-5"/>
          <w:w w:val="105"/>
        </w:rPr>
        <w:t xml:space="preserve"> </w:t>
      </w:r>
      <w:r>
        <w:rPr>
          <w:w w:val="105"/>
        </w:rPr>
        <w:t>globe,</w:t>
      </w:r>
      <w:r>
        <w:rPr>
          <w:spacing w:val="-5"/>
          <w:w w:val="105"/>
        </w:rPr>
        <w:t xml:space="preserve"> </w:t>
      </w:r>
      <w:r>
        <w:rPr>
          <w:w w:val="105"/>
        </w:rPr>
        <w:t>and</w:t>
      </w:r>
      <w:r>
        <w:rPr>
          <w:spacing w:val="-5"/>
          <w:w w:val="105"/>
        </w:rPr>
        <w:t xml:space="preserve"> </w:t>
      </w:r>
      <w:r>
        <w:rPr>
          <w:w w:val="105"/>
        </w:rPr>
        <w:t>actions</w:t>
      </w:r>
      <w:r>
        <w:rPr>
          <w:spacing w:val="-5"/>
          <w:w w:val="105"/>
        </w:rPr>
        <w:t xml:space="preserve"> </w:t>
      </w:r>
      <w:r>
        <w:rPr>
          <w:w w:val="105"/>
        </w:rPr>
        <w:t>taken,</w:t>
      </w:r>
      <w:r>
        <w:rPr>
          <w:spacing w:val="-5"/>
          <w:w w:val="105"/>
        </w:rPr>
        <w:t xml:space="preserve"> </w:t>
      </w:r>
      <w:r>
        <w:rPr>
          <w:w w:val="105"/>
        </w:rPr>
        <w:t>or</w:t>
      </w:r>
      <w:r>
        <w:rPr>
          <w:spacing w:val="-5"/>
          <w:w w:val="105"/>
        </w:rPr>
        <w:t xml:space="preserve"> </w:t>
      </w:r>
      <w:r>
        <w:rPr>
          <w:w w:val="105"/>
        </w:rPr>
        <w:t>that</w:t>
      </w:r>
      <w:r>
        <w:rPr>
          <w:spacing w:val="-5"/>
          <w:w w:val="105"/>
        </w:rPr>
        <w:t xml:space="preserve"> </w:t>
      </w:r>
      <w:r>
        <w:rPr>
          <w:w w:val="105"/>
        </w:rPr>
        <w:t>may</w:t>
      </w:r>
      <w:r>
        <w:rPr>
          <w:spacing w:val="-5"/>
          <w:w w:val="105"/>
        </w:rPr>
        <w:t xml:space="preserve"> </w:t>
      </w:r>
      <w:r>
        <w:rPr>
          <w:w w:val="105"/>
        </w:rPr>
        <w:t>be</w:t>
      </w:r>
      <w:r>
        <w:rPr>
          <w:spacing w:val="-5"/>
          <w:w w:val="105"/>
        </w:rPr>
        <w:t xml:space="preserve"> </w:t>
      </w:r>
      <w:r>
        <w:rPr>
          <w:w w:val="105"/>
        </w:rPr>
        <w:t>taken</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future,</w:t>
      </w:r>
      <w:r>
        <w:rPr>
          <w:spacing w:val="-5"/>
          <w:w w:val="105"/>
        </w:rPr>
        <w:t xml:space="preserve"> </w:t>
      </w:r>
      <w:r>
        <w:rPr>
          <w:w w:val="105"/>
        </w:rPr>
        <w:t>by</w:t>
      </w:r>
      <w:r>
        <w:rPr>
          <w:spacing w:val="-5"/>
          <w:w w:val="105"/>
        </w:rPr>
        <w:t xml:space="preserve"> </w:t>
      </w:r>
      <w:r>
        <w:rPr>
          <w:w w:val="105"/>
        </w:rPr>
        <w:t>governmental</w:t>
      </w:r>
      <w:r>
        <w:rPr>
          <w:spacing w:val="-5"/>
          <w:w w:val="105"/>
        </w:rPr>
        <w:t xml:space="preserve"> </w:t>
      </w:r>
      <w:r>
        <w:rPr>
          <w:w w:val="105"/>
        </w:rPr>
        <w:t>authorities</w:t>
      </w:r>
      <w:r>
        <w:rPr>
          <w:spacing w:val="-5"/>
          <w:w w:val="105"/>
        </w:rPr>
        <w:t xml:space="preserve"> </w:t>
      </w:r>
      <w:r>
        <w:rPr>
          <w:w w:val="105"/>
        </w:rPr>
        <w:t>and</w:t>
      </w:r>
      <w:r>
        <w:rPr>
          <w:spacing w:val="-5"/>
          <w:w w:val="105"/>
        </w:rPr>
        <w:t xml:space="preserve"> </w:t>
      </w:r>
      <w:r>
        <w:rPr>
          <w:w w:val="105"/>
        </w:rPr>
        <w:t>other</w:t>
      </w:r>
      <w:r>
        <w:rPr>
          <w:spacing w:val="-5"/>
          <w:w w:val="105"/>
        </w:rPr>
        <w:t xml:space="preserve"> </w:t>
      </w:r>
      <w:r>
        <w:rPr>
          <w:w w:val="105"/>
        </w:rPr>
        <w:t>third</w:t>
      </w:r>
      <w:r>
        <w:rPr>
          <w:spacing w:val="-5"/>
          <w:w w:val="105"/>
        </w:rPr>
        <w:t xml:space="preserve"> </w:t>
      </w:r>
      <w:r>
        <w:rPr>
          <w:w w:val="105"/>
        </w:rPr>
        <w:t>parties</w:t>
      </w:r>
      <w:r>
        <w:rPr>
          <w:spacing w:val="-5"/>
          <w:w w:val="105"/>
        </w:rPr>
        <w:t xml:space="preserve"> </w:t>
      </w:r>
      <w:r>
        <w:rPr>
          <w:w w:val="105"/>
        </w:rPr>
        <w:t>in</w:t>
      </w:r>
      <w:r>
        <w:rPr>
          <w:spacing w:val="-5"/>
          <w:w w:val="105"/>
        </w:rPr>
        <w:t xml:space="preserve"> </w:t>
      </w:r>
      <w:r>
        <w:rPr>
          <w:w w:val="105"/>
        </w:rPr>
        <w:t>response</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pandemic.</w:t>
      </w:r>
    </w:p>
    <w:p w14:paraId="1196F2A7" w14:textId="77777777" w:rsidR="004304EB" w:rsidRDefault="000856F8">
      <w:pPr>
        <w:pStyle w:val="3"/>
        <w:spacing w:before="98"/>
      </w:pPr>
      <w:r>
        <w:rPr>
          <w:w w:val="105"/>
        </w:rPr>
        <w:t xml:space="preserve">Item 2. Unregistered Sales of Equity </w:t>
      </w:r>
      <w:r>
        <w:rPr>
          <w:w w:val="105"/>
        </w:rPr>
        <w:t>Securities and Use of Proceeds</w:t>
      </w:r>
    </w:p>
    <w:p w14:paraId="1196F2A8" w14:textId="77777777" w:rsidR="004304EB" w:rsidRDefault="000856F8">
      <w:pPr>
        <w:pStyle w:val="a3"/>
        <w:spacing w:before="104" w:line="249" w:lineRule="auto"/>
        <w:ind w:left="146" w:right="331"/>
      </w:pPr>
      <w:r>
        <w:rPr>
          <w:w w:val="105"/>
        </w:rPr>
        <w:t>The</w:t>
      </w:r>
      <w:r>
        <w:rPr>
          <w:spacing w:val="-7"/>
          <w:w w:val="105"/>
        </w:rPr>
        <w:t xml:space="preserve"> </w:t>
      </w:r>
      <w:r>
        <w:rPr>
          <w:w w:val="105"/>
        </w:rPr>
        <w:t>following</w:t>
      </w:r>
      <w:r>
        <w:rPr>
          <w:spacing w:val="-6"/>
          <w:w w:val="105"/>
        </w:rPr>
        <w:t xml:space="preserve"> </w:t>
      </w:r>
      <w:r>
        <w:rPr>
          <w:w w:val="105"/>
        </w:rPr>
        <w:t>table</w:t>
      </w:r>
      <w:r>
        <w:rPr>
          <w:spacing w:val="-6"/>
          <w:w w:val="105"/>
        </w:rPr>
        <w:t xml:space="preserve"> </w:t>
      </w:r>
      <w:r>
        <w:rPr>
          <w:w w:val="105"/>
        </w:rPr>
        <w:t>presents</w:t>
      </w:r>
      <w:r>
        <w:rPr>
          <w:spacing w:val="-6"/>
          <w:w w:val="105"/>
        </w:rPr>
        <w:t xml:space="preserve"> </w:t>
      </w:r>
      <w:r>
        <w:rPr>
          <w:w w:val="105"/>
        </w:rPr>
        <w:t>information</w:t>
      </w:r>
      <w:r>
        <w:rPr>
          <w:spacing w:val="-7"/>
          <w:w w:val="105"/>
        </w:rPr>
        <w:t xml:space="preserve"> </w:t>
      </w:r>
      <w:r>
        <w:rPr>
          <w:w w:val="105"/>
        </w:rPr>
        <w:t>with</w:t>
      </w:r>
      <w:r>
        <w:rPr>
          <w:spacing w:val="-6"/>
          <w:w w:val="105"/>
        </w:rPr>
        <w:t xml:space="preserve"> </w:t>
      </w:r>
      <w:r>
        <w:rPr>
          <w:w w:val="105"/>
        </w:rPr>
        <w:t>respect</w:t>
      </w:r>
      <w:r>
        <w:rPr>
          <w:spacing w:val="-6"/>
          <w:w w:val="105"/>
        </w:rPr>
        <w:t xml:space="preserve"> </w:t>
      </w:r>
      <w:r>
        <w:rPr>
          <w:w w:val="105"/>
        </w:rPr>
        <w:t>to</w:t>
      </w:r>
      <w:r>
        <w:rPr>
          <w:spacing w:val="-6"/>
          <w:w w:val="105"/>
        </w:rPr>
        <w:t xml:space="preserve"> </w:t>
      </w:r>
      <w:r>
        <w:rPr>
          <w:w w:val="105"/>
        </w:rPr>
        <w:t>purchases</w:t>
      </w:r>
      <w:r>
        <w:rPr>
          <w:spacing w:val="-7"/>
          <w:w w:val="105"/>
        </w:rPr>
        <w:t xml:space="preserve"> </w:t>
      </w:r>
      <w:r>
        <w:rPr>
          <w:w w:val="105"/>
        </w:rPr>
        <w:t>of</w:t>
      </w:r>
      <w:r>
        <w:rPr>
          <w:spacing w:val="-6"/>
          <w:w w:val="105"/>
        </w:rPr>
        <w:t xml:space="preserve"> </w:t>
      </w:r>
      <w:r>
        <w:rPr>
          <w:w w:val="105"/>
        </w:rPr>
        <w:t>common</w:t>
      </w:r>
      <w:r>
        <w:rPr>
          <w:spacing w:val="-6"/>
          <w:w w:val="105"/>
        </w:rPr>
        <w:t xml:space="preserve"> </w:t>
      </w:r>
      <w:r>
        <w:rPr>
          <w:w w:val="105"/>
        </w:rPr>
        <w:t>stock</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made</w:t>
      </w:r>
      <w:r>
        <w:rPr>
          <w:spacing w:val="-6"/>
          <w:w w:val="105"/>
        </w:rPr>
        <w:t xml:space="preserve"> </w:t>
      </w:r>
      <w:r>
        <w:rPr>
          <w:w w:val="105"/>
        </w:rPr>
        <w:t>during</w:t>
      </w:r>
      <w:r>
        <w:rPr>
          <w:spacing w:val="-6"/>
          <w:w w:val="105"/>
        </w:rPr>
        <w:t xml:space="preserve"> </w:t>
      </w:r>
      <w:r>
        <w:rPr>
          <w:w w:val="105"/>
        </w:rPr>
        <w:t>the</w:t>
      </w:r>
      <w:r>
        <w:rPr>
          <w:spacing w:val="-2"/>
          <w:w w:val="105"/>
        </w:rPr>
        <w:t xml:space="preserve"> </w:t>
      </w:r>
      <w:r>
        <w:rPr>
          <w:w w:val="105"/>
        </w:rPr>
        <w:t>three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w:t>
      </w:r>
      <w:r>
        <w:rPr>
          <w:spacing w:val="-6"/>
          <w:w w:val="105"/>
        </w:rPr>
        <w:t xml:space="preserve"> </w:t>
      </w:r>
      <w:r>
        <w:rPr>
          <w:w w:val="105"/>
        </w:rPr>
        <w:t>26,</w:t>
      </w:r>
      <w:r>
        <w:rPr>
          <w:spacing w:val="-7"/>
          <w:w w:val="105"/>
        </w:rPr>
        <w:t xml:space="preserve"> </w:t>
      </w:r>
      <w:r>
        <w:rPr>
          <w:w w:val="105"/>
        </w:rPr>
        <w:t>2020</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Company</w:t>
      </w:r>
      <w:r>
        <w:rPr>
          <w:spacing w:val="-7"/>
          <w:w w:val="105"/>
        </w:rPr>
        <w:t xml:space="preserve"> </w:t>
      </w:r>
      <w:r>
        <w:rPr>
          <w:w w:val="105"/>
        </w:rPr>
        <w:t>or any "affiliated purchaser" of the Company as defined in Rule</w:t>
      </w:r>
      <w:r>
        <w:rPr>
          <w:w w:val="105"/>
        </w:rPr>
        <w:t xml:space="preserve"> 10b-18(a)(3) under the Exchange</w:t>
      </w:r>
      <w:r>
        <w:rPr>
          <w:spacing w:val="-24"/>
          <w:w w:val="105"/>
        </w:rPr>
        <w:t xml:space="preserve"> </w:t>
      </w:r>
      <w:r>
        <w:rPr>
          <w:w w:val="105"/>
        </w:rPr>
        <w:t>Act:</w:t>
      </w:r>
    </w:p>
    <w:p w14:paraId="1196F2A9" w14:textId="77777777" w:rsidR="004304EB" w:rsidRDefault="004304EB">
      <w:pPr>
        <w:spacing w:line="249" w:lineRule="auto"/>
        <w:sectPr w:rsidR="004304EB">
          <w:pgSz w:w="12240" w:h="15840"/>
          <w:pgMar w:top="1100" w:right="500" w:bottom="280" w:left="340" w:header="720" w:footer="720" w:gutter="0"/>
          <w:cols w:space="720"/>
        </w:sectPr>
      </w:pPr>
    </w:p>
    <w:p w14:paraId="1196F2AA" w14:textId="77777777" w:rsidR="004304EB" w:rsidRDefault="004304EB">
      <w:pPr>
        <w:pStyle w:val="a3"/>
        <w:rPr>
          <w:sz w:val="14"/>
        </w:rPr>
      </w:pPr>
    </w:p>
    <w:p w14:paraId="1196F2AB" w14:textId="77777777" w:rsidR="004304EB" w:rsidRDefault="004304EB">
      <w:pPr>
        <w:pStyle w:val="a3"/>
        <w:rPr>
          <w:sz w:val="14"/>
        </w:rPr>
      </w:pPr>
    </w:p>
    <w:p w14:paraId="1196F2AC" w14:textId="77777777" w:rsidR="004304EB" w:rsidRDefault="004304EB">
      <w:pPr>
        <w:pStyle w:val="a3"/>
        <w:rPr>
          <w:sz w:val="14"/>
        </w:rPr>
      </w:pPr>
    </w:p>
    <w:p w14:paraId="1196F2AD" w14:textId="77777777" w:rsidR="004304EB" w:rsidRDefault="004304EB">
      <w:pPr>
        <w:pStyle w:val="a3"/>
        <w:rPr>
          <w:sz w:val="14"/>
        </w:rPr>
      </w:pPr>
    </w:p>
    <w:p w14:paraId="1196F2AE" w14:textId="77777777" w:rsidR="004304EB" w:rsidRDefault="004304EB">
      <w:pPr>
        <w:pStyle w:val="a3"/>
        <w:rPr>
          <w:sz w:val="14"/>
        </w:rPr>
      </w:pPr>
    </w:p>
    <w:p w14:paraId="1196F2AF" w14:textId="77777777" w:rsidR="004304EB" w:rsidRDefault="004304EB">
      <w:pPr>
        <w:pStyle w:val="a3"/>
        <w:spacing w:before="3"/>
        <w:rPr>
          <w:sz w:val="18"/>
        </w:rPr>
      </w:pPr>
    </w:p>
    <w:p w14:paraId="1196F2B0" w14:textId="77777777" w:rsidR="004304EB" w:rsidRDefault="000856F8">
      <w:pPr>
        <w:spacing w:before="1"/>
        <w:ind w:left="157"/>
        <w:rPr>
          <w:sz w:val="13"/>
        </w:rPr>
      </w:pPr>
      <w:r>
        <w:rPr>
          <w:sz w:val="13"/>
        </w:rPr>
        <w:t>Period</w:t>
      </w:r>
    </w:p>
    <w:p w14:paraId="1196F2B1" w14:textId="77777777" w:rsidR="004304EB" w:rsidRDefault="000856F8">
      <w:pPr>
        <w:pStyle w:val="a3"/>
        <w:rPr>
          <w:sz w:val="14"/>
        </w:rPr>
      </w:pPr>
      <w:r>
        <w:br w:type="column"/>
      </w:r>
    </w:p>
    <w:p w14:paraId="1196F2B2" w14:textId="77777777" w:rsidR="004304EB" w:rsidRDefault="004304EB">
      <w:pPr>
        <w:pStyle w:val="a3"/>
        <w:rPr>
          <w:sz w:val="14"/>
        </w:rPr>
      </w:pPr>
    </w:p>
    <w:p w14:paraId="1196F2B3" w14:textId="77777777" w:rsidR="004304EB" w:rsidRDefault="004304EB">
      <w:pPr>
        <w:pStyle w:val="a3"/>
        <w:rPr>
          <w:sz w:val="14"/>
        </w:rPr>
      </w:pPr>
    </w:p>
    <w:p w14:paraId="1196F2B4" w14:textId="77777777" w:rsidR="004304EB" w:rsidRDefault="004304EB">
      <w:pPr>
        <w:pStyle w:val="a3"/>
        <w:rPr>
          <w:sz w:val="14"/>
        </w:rPr>
      </w:pPr>
    </w:p>
    <w:p w14:paraId="1196F2B5" w14:textId="77777777" w:rsidR="004304EB" w:rsidRDefault="000856F8">
      <w:pPr>
        <w:spacing w:before="120" w:line="141" w:lineRule="exact"/>
        <w:ind w:left="157"/>
        <w:rPr>
          <w:sz w:val="13"/>
        </w:rPr>
      </w:pPr>
      <w:r>
        <w:rPr>
          <w:sz w:val="13"/>
        </w:rPr>
        <w:t>Total</w:t>
      </w:r>
      <w:r>
        <w:rPr>
          <w:spacing w:val="5"/>
          <w:sz w:val="13"/>
        </w:rPr>
        <w:t xml:space="preserve"> </w:t>
      </w:r>
      <w:r>
        <w:rPr>
          <w:sz w:val="13"/>
        </w:rPr>
        <w:t>Number</w:t>
      </w:r>
    </w:p>
    <w:p w14:paraId="1196F2B6" w14:textId="77777777" w:rsidR="004304EB" w:rsidRDefault="000856F8">
      <w:pPr>
        <w:spacing w:before="5" w:line="211" w:lineRule="auto"/>
        <w:ind w:left="313" w:right="37" w:firstLine="96"/>
        <w:rPr>
          <w:sz w:val="8"/>
        </w:rPr>
      </w:pPr>
      <w:r>
        <w:rPr>
          <w:sz w:val="13"/>
        </w:rPr>
        <w:t xml:space="preserve">of </w:t>
      </w:r>
      <w:r>
        <w:rPr>
          <w:spacing w:val="-4"/>
          <w:sz w:val="13"/>
        </w:rPr>
        <w:t xml:space="preserve">Shares </w:t>
      </w:r>
      <w:r>
        <w:rPr>
          <w:sz w:val="13"/>
        </w:rPr>
        <w:t>Purchased</w:t>
      </w:r>
      <w:r>
        <w:rPr>
          <w:position w:val="4"/>
          <w:sz w:val="8"/>
        </w:rPr>
        <w:t>1</w:t>
      </w:r>
    </w:p>
    <w:p w14:paraId="1196F2B7" w14:textId="77777777" w:rsidR="004304EB" w:rsidRDefault="000856F8">
      <w:pPr>
        <w:pStyle w:val="a3"/>
        <w:rPr>
          <w:sz w:val="14"/>
        </w:rPr>
      </w:pPr>
      <w:r>
        <w:br w:type="column"/>
      </w:r>
    </w:p>
    <w:p w14:paraId="1196F2B8" w14:textId="77777777" w:rsidR="004304EB" w:rsidRDefault="004304EB">
      <w:pPr>
        <w:pStyle w:val="a3"/>
        <w:rPr>
          <w:sz w:val="14"/>
        </w:rPr>
      </w:pPr>
    </w:p>
    <w:p w14:paraId="1196F2B9" w14:textId="77777777" w:rsidR="004304EB" w:rsidRDefault="004304EB">
      <w:pPr>
        <w:pStyle w:val="a3"/>
        <w:rPr>
          <w:sz w:val="14"/>
        </w:rPr>
      </w:pPr>
    </w:p>
    <w:p w14:paraId="1196F2BA" w14:textId="77777777" w:rsidR="004304EB" w:rsidRDefault="004304EB">
      <w:pPr>
        <w:pStyle w:val="a3"/>
        <w:spacing w:before="2"/>
        <w:rPr>
          <w:sz w:val="19"/>
        </w:rPr>
      </w:pPr>
    </w:p>
    <w:p w14:paraId="1196F2BB" w14:textId="77777777" w:rsidR="004304EB" w:rsidRDefault="000856F8">
      <w:pPr>
        <w:spacing w:line="249" w:lineRule="auto"/>
        <w:ind w:left="157" w:right="38" w:firstLine="108"/>
        <w:jc w:val="both"/>
        <w:rPr>
          <w:sz w:val="13"/>
        </w:rPr>
      </w:pPr>
      <w:r>
        <w:rPr>
          <w:sz w:val="13"/>
        </w:rPr>
        <w:t>Average Price Paid Per Share</w:t>
      </w:r>
    </w:p>
    <w:p w14:paraId="1196F2BC" w14:textId="77777777" w:rsidR="004304EB" w:rsidRDefault="000856F8">
      <w:pPr>
        <w:pStyle w:val="a3"/>
        <w:spacing w:before="5"/>
        <w:rPr>
          <w:sz w:val="20"/>
        </w:rPr>
      </w:pPr>
      <w:r>
        <w:br w:type="column"/>
      </w:r>
    </w:p>
    <w:p w14:paraId="1196F2BD" w14:textId="77777777" w:rsidR="004304EB" w:rsidRDefault="000856F8">
      <w:pPr>
        <w:spacing w:before="1" w:line="141" w:lineRule="exact"/>
        <w:ind w:right="40"/>
        <w:jc w:val="right"/>
        <w:rPr>
          <w:sz w:val="13"/>
        </w:rPr>
      </w:pPr>
      <w:r>
        <w:rPr>
          <w:sz w:val="13"/>
        </w:rPr>
        <w:t>Total</w:t>
      </w:r>
      <w:r>
        <w:rPr>
          <w:spacing w:val="5"/>
          <w:sz w:val="13"/>
        </w:rPr>
        <w:t xml:space="preserve"> </w:t>
      </w:r>
      <w:r>
        <w:rPr>
          <w:sz w:val="13"/>
        </w:rPr>
        <w:t>Number</w:t>
      </w:r>
    </w:p>
    <w:p w14:paraId="1196F2BE" w14:textId="77777777" w:rsidR="004304EB" w:rsidRDefault="000856F8">
      <w:pPr>
        <w:spacing w:before="5" w:line="211" w:lineRule="auto"/>
        <w:ind w:left="217" w:right="38" w:firstLine="192"/>
        <w:jc w:val="right"/>
        <w:rPr>
          <w:sz w:val="13"/>
        </w:rPr>
      </w:pPr>
      <w:r>
        <w:rPr>
          <w:sz w:val="13"/>
        </w:rPr>
        <w:t>of</w:t>
      </w:r>
      <w:r>
        <w:rPr>
          <w:spacing w:val="14"/>
          <w:sz w:val="13"/>
        </w:rPr>
        <w:t xml:space="preserve"> </w:t>
      </w:r>
      <w:r>
        <w:rPr>
          <w:spacing w:val="-4"/>
          <w:sz w:val="13"/>
        </w:rPr>
        <w:t>Shares</w:t>
      </w:r>
      <w:r>
        <w:rPr>
          <w:w w:val="101"/>
          <w:sz w:val="13"/>
        </w:rPr>
        <w:t xml:space="preserve"> </w:t>
      </w:r>
      <w:r>
        <w:rPr>
          <w:sz w:val="13"/>
        </w:rPr>
        <w:t>Purchased</w:t>
      </w:r>
      <w:r>
        <w:rPr>
          <w:spacing w:val="2"/>
          <w:sz w:val="13"/>
        </w:rPr>
        <w:t xml:space="preserve"> </w:t>
      </w:r>
      <w:r>
        <w:rPr>
          <w:sz w:val="13"/>
        </w:rPr>
        <w:t>as</w:t>
      </w:r>
    </w:p>
    <w:p w14:paraId="1196F2BF" w14:textId="77777777" w:rsidR="004304EB" w:rsidRDefault="000856F8">
      <w:pPr>
        <w:spacing w:before="1" w:line="211" w:lineRule="auto"/>
        <w:ind w:left="289" w:right="44" w:firstLine="252"/>
        <w:jc w:val="right"/>
        <w:rPr>
          <w:sz w:val="13"/>
        </w:rPr>
      </w:pPr>
      <w:r>
        <w:rPr>
          <w:sz w:val="13"/>
        </w:rPr>
        <w:t>Part</w:t>
      </w:r>
      <w:r>
        <w:rPr>
          <w:spacing w:val="3"/>
          <w:sz w:val="13"/>
        </w:rPr>
        <w:t xml:space="preserve"> </w:t>
      </w:r>
      <w:r>
        <w:rPr>
          <w:spacing w:val="-7"/>
          <w:sz w:val="13"/>
        </w:rPr>
        <w:t>of</w:t>
      </w:r>
      <w:r>
        <w:rPr>
          <w:w w:val="101"/>
          <w:sz w:val="13"/>
        </w:rPr>
        <w:t xml:space="preserve"> </w:t>
      </w:r>
      <w:r>
        <w:rPr>
          <w:spacing w:val="-1"/>
          <w:sz w:val="13"/>
        </w:rPr>
        <w:t>Publicly Announced</w:t>
      </w:r>
    </w:p>
    <w:p w14:paraId="1196F2C0" w14:textId="77777777" w:rsidR="004304EB" w:rsidRDefault="000856F8">
      <w:pPr>
        <w:spacing w:line="136" w:lineRule="exact"/>
        <w:ind w:right="46"/>
        <w:jc w:val="right"/>
        <w:rPr>
          <w:sz w:val="8"/>
        </w:rPr>
      </w:pPr>
      <w:r>
        <w:rPr>
          <w:sz w:val="13"/>
        </w:rPr>
        <w:t>Plan</w:t>
      </w:r>
      <w:r>
        <w:rPr>
          <w:position w:val="4"/>
          <w:sz w:val="8"/>
        </w:rPr>
        <w:t>2</w:t>
      </w:r>
    </w:p>
    <w:p w14:paraId="1196F2C1" w14:textId="77777777" w:rsidR="004304EB" w:rsidRDefault="000856F8">
      <w:pPr>
        <w:spacing w:before="118" w:line="211" w:lineRule="auto"/>
        <w:ind w:left="157" w:right="283" w:firstLine="348"/>
        <w:jc w:val="right"/>
        <w:rPr>
          <w:sz w:val="13"/>
        </w:rPr>
      </w:pPr>
      <w:r>
        <w:br w:type="column"/>
      </w:r>
      <w:r>
        <w:rPr>
          <w:spacing w:val="-1"/>
          <w:sz w:val="13"/>
        </w:rPr>
        <w:t xml:space="preserve">Maximum </w:t>
      </w:r>
      <w:r>
        <w:rPr>
          <w:sz w:val="13"/>
        </w:rPr>
        <w:t>Number</w:t>
      </w:r>
      <w:r>
        <w:rPr>
          <w:spacing w:val="5"/>
          <w:sz w:val="13"/>
        </w:rPr>
        <w:t xml:space="preserve"> </w:t>
      </w:r>
      <w:r>
        <w:rPr>
          <w:sz w:val="13"/>
        </w:rPr>
        <w:t>of</w:t>
      </w:r>
      <w:r>
        <w:rPr>
          <w:w w:val="101"/>
          <w:sz w:val="13"/>
        </w:rPr>
        <w:t xml:space="preserve"> </w:t>
      </w:r>
      <w:r>
        <w:rPr>
          <w:sz w:val="13"/>
        </w:rPr>
        <w:t>Shares That</w:t>
      </w:r>
      <w:r>
        <w:rPr>
          <w:spacing w:val="5"/>
          <w:sz w:val="13"/>
        </w:rPr>
        <w:t xml:space="preserve"> </w:t>
      </w:r>
      <w:r>
        <w:rPr>
          <w:sz w:val="13"/>
        </w:rPr>
        <w:t>May</w:t>
      </w:r>
    </w:p>
    <w:p w14:paraId="1196F2C2" w14:textId="77777777" w:rsidR="004304EB" w:rsidRDefault="000856F8">
      <w:pPr>
        <w:spacing w:before="1" w:line="211" w:lineRule="auto"/>
        <w:ind w:left="157" w:right="279" w:firstLine="528"/>
        <w:jc w:val="right"/>
        <w:rPr>
          <w:sz w:val="13"/>
        </w:rPr>
      </w:pPr>
      <w:r>
        <w:rPr>
          <w:sz w:val="13"/>
        </w:rPr>
        <w:t>Yet</w:t>
      </w:r>
      <w:r>
        <w:rPr>
          <w:spacing w:val="2"/>
          <w:sz w:val="13"/>
        </w:rPr>
        <w:t xml:space="preserve"> </w:t>
      </w:r>
      <w:r>
        <w:rPr>
          <w:sz w:val="13"/>
        </w:rPr>
        <w:t>Be</w:t>
      </w:r>
      <w:r>
        <w:rPr>
          <w:w w:val="101"/>
          <w:sz w:val="13"/>
        </w:rPr>
        <w:t xml:space="preserve"> </w:t>
      </w:r>
      <w:r>
        <w:rPr>
          <w:sz w:val="13"/>
        </w:rPr>
        <w:t>Purchased</w:t>
      </w:r>
      <w:r>
        <w:rPr>
          <w:spacing w:val="5"/>
          <w:sz w:val="13"/>
        </w:rPr>
        <w:t xml:space="preserve"> </w:t>
      </w:r>
      <w:r>
        <w:rPr>
          <w:sz w:val="13"/>
        </w:rPr>
        <w:t>Under</w:t>
      </w:r>
    </w:p>
    <w:p w14:paraId="1196F2C3" w14:textId="77777777" w:rsidR="004304EB" w:rsidRDefault="000856F8">
      <w:pPr>
        <w:spacing w:before="1" w:line="211" w:lineRule="auto"/>
        <w:ind w:left="445" w:right="287" w:firstLine="168"/>
        <w:jc w:val="right"/>
        <w:rPr>
          <w:sz w:val="13"/>
        </w:rPr>
      </w:pPr>
      <w:r>
        <w:rPr>
          <w:spacing w:val="-1"/>
          <w:sz w:val="13"/>
        </w:rPr>
        <w:t>Publicly Announced</w:t>
      </w:r>
    </w:p>
    <w:p w14:paraId="1196F2C4" w14:textId="77777777" w:rsidR="004304EB" w:rsidRDefault="000856F8">
      <w:pPr>
        <w:spacing w:line="136" w:lineRule="exact"/>
        <w:ind w:right="291"/>
        <w:jc w:val="right"/>
        <w:rPr>
          <w:sz w:val="8"/>
        </w:rPr>
      </w:pPr>
      <w:r>
        <w:rPr>
          <w:spacing w:val="-1"/>
          <w:sz w:val="13"/>
        </w:rPr>
        <w:t>Plans</w:t>
      </w:r>
      <w:r>
        <w:rPr>
          <w:spacing w:val="-1"/>
          <w:position w:val="4"/>
          <w:sz w:val="8"/>
        </w:rPr>
        <w:t>3</w:t>
      </w:r>
    </w:p>
    <w:p w14:paraId="1196F2C5" w14:textId="77777777" w:rsidR="004304EB" w:rsidRDefault="004304EB">
      <w:pPr>
        <w:spacing w:line="136" w:lineRule="exact"/>
        <w:jc w:val="right"/>
        <w:rPr>
          <w:sz w:val="8"/>
        </w:rPr>
        <w:sectPr w:rsidR="004304EB">
          <w:type w:val="continuous"/>
          <w:pgSz w:w="12240" w:h="15840"/>
          <w:pgMar w:top="1200" w:right="500" w:bottom="280" w:left="340" w:header="720" w:footer="720" w:gutter="0"/>
          <w:cols w:num="5" w:space="720" w:equalWidth="0">
            <w:col w:w="543" w:space="5661"/>
            <w:col w:w="945" w:space="159"/>
            <w:col w:w="753" w:space="519"/>
            <w:col w:w="945" w:space="531"/>
            <w:col w:w="1344"/>
          </w:cols>
        </w:sectPr>
      </w:pPr>
    </w:p>
    <w:p w14:paraId="1196F2C6" w14:textId="77777777" w:rsidR="004304EB" w:rsidRDefault="004304EB">
      <w:pPr>
        <w:pStyle w:val="a3"/>
        <w:spacing w:before="3"/>
        <w:rPr>
          <w:sz w:val="2"/>
        </w:rPr>
      </w:pPr>
    </w:p>
    <w:tbl>
      <w:tblPr>
        <w:tblW w:w="0" w:type="auto"/>
        <w:tblInd w:w="153" w:type="dxa"/>
        <w:tblLayout w:type="fixed"/>
        <w:tblCellMar>
          <w:left w:w="0" w:type="dxa"/>
          <w:right w:w="0" w:type="dxa"/>
        </w:tblCellMar>
        <w:tblLook w:val="04A0" w:firstRow="1" w:lastRow="0" w:firstColumn="1" w:lastColumn="0" w:noHBand="0" w:noVBand="1"/>
      </w:tblPr>
      <w:tblGrid>
        <w:gridCol w:w="4487"/>
        <w:gridCol w:w="2441"/>
        <w:gridCol w:w="1451"/>
        <w:gridCol w:w="1253"/>
        <w:gridCol w:w="1470"/>
      </w:tblGrid>
      <w:tr w:rsidR="004304EB" w14:paraId="1196F2CC" w14:textId="77777777">
        <w:trPr>
          <w:trHeight w:val="226"/>
        </w:trPr>
        <w:tc>
          <w:tcPr>
            <w:tcW w:w="4487" w:type="dxa"/>
            <w:tcBorders>
              <w:top w:val="single" w:sz="6" w:space="0" w:color="000000"/>
            </w:tcBorders>
            <w:shd w:val="clear" w:color="auto" w:fill="CCEDFF"/>
          </w:tcPr>
          <w:p w14:paraId="1196F2C7" w14:textId="77777777" w:rsidR="004304EB" w:rsidRDefault="000856F8">
            <w:pPr>
              <w:pStyle w:val="TableParagraph"/>
              <w:spacing w:before="26"/>
              <w:ind w:left="11"/>
              <w:rPr>
                <w:sz w:val="15"/>
              </w:rPr>
            </w:pPr>
            <w:r>
              <w:rPr>
                <w:w w:val="105"/>
                <w:sz w:val="15"/>
              </w:rPr>
              <w:t>March 28, 2020 through April 24, 2020</w:t>
            </w:r>
          </w:p>
        </w:tc>
        <w:tc>
          <w:tcPr>
            <w:tcW w:w="2441" w:type="dxa"/>
            <w:tcBorders>
              <w:top w:val="single" w:sz="6" w:space="0" w:color="000000"/>
            </w:tcBorders>
            <w:shd w:val="clear" w:color="auto" w:fill="CCEDFF"/>
          </w:tcPr>
          <w:p w14:paraId="1196F2C8" w14:textId="77777777" w:rsidR="004304EB" w:rsidRDefault="000856F8">
            <w:pPr>
              <w:pStyle w:val="TableParagraph"/>
              <w:spacing w:before="26"/>
              <w:ind w:right="84"/>
              <w:jc w:val="right"/>
              <w:rPr>
                <w:sz w:val="15"/>
              </w:rPr>
            </w:pPr>
            <w:r>
              <w:rPr>
                <w:sz w:val="15"/>
              </w:rPr>
              <w:t>2,886</w:t>
            </w:r>
          </w:p>
        </w:tc>
        <w:tc>
          <w:tcPr>
            <w:tcW w:w="1451" w:type="dxa"/>
            <w:tcBorders>
              <w:top w:val="single" w:sz="6" w:space="0" w:color="000000"/>
            </w:tcBorders>
            <w:shd w:val="clear" w:color="auto" w:fill="CCEDFF"/>
          </w:tcPr>
          <w:p w14:paraId="1196F2C9" w14:textId="77777777" w:rsidR="004304EB" w:rsidRDefault="000856F8">
            <w:pPr>
              <w:pStyle w:val="TableParagraph"/>
              <w:tabs>
                <w:tab w:val="left" w:pos="371"/>
              </w:tabs>
              <w:spacing w:before="26"/>
              <w:ind w:right="647"/>
              <w:jc w:val="right"/>
              <w:rPr>
                <w:sz w:val="15"/>
              </w:rPr>
            </w:pPr>
            <w:r>
              <w:rPr>
                <w:w w:val="105"/>
                <w:sz w:val="15"/>
              </w:rPr>
              <w:t>$</w:t>
            </w:r>
            <w:r>
              <w:rPr>
                <w:w w:val="105"/>
                <w:sz w:val="15"/>
              </w:rPr>
              <w:tab/>
            </w:r>
            <w:r>
              <w:rPr>
                <w:sz w:val="15"/>
              </w:rPr>
              <w:t>44.70</w:t>
            </w:r>
          </w:p>
        </w:tc>
        <w:tc>
          <w:tcPr>
            <w:tcW w:w="1253" w:type="dxa"/>
            <w:tcBorders>
              <w:top w:val="single" w:sz="6" w:space="0" w:color="000000"/>
            </w:tcBorders>
            <w:shd w:val="clear" w:color="auto" w:fill="CCEDFF"/>
          </w:tcPr>
          <w:p w14:paraId="1196F2CA" w14:textId="77777777" w:rsidR="004304EB" w:rsidRDefault="000856F8">
            <w:pPr>
              <w:pStyle w:val="TableParagraph"/>
              <w:spacing w:before="26"/>
              <w:ind w:right="451"/>
              <w:jc w:val="right"/>
              <w:rPr>
                <w:sz w:val="15"/>
              </w:rPr>
            </w:pPr>
            <w:r>
              <w:rPr>
                <w:w w:val="104"/>
                <w:sz w:val="15"/>
              </w:rPr>
              <w:t>—</w:t>
            </w:r>
          </w:p>
        </w:tc>
        <w:tc>
          <w:tcPr>
            <w:tcW w:w="1470" w:type="dxa"/>
            <w:tcBorders>
              <w:top w:val="single" w:sz="6" w:space="0" w:color="000000"/>
            </w:tcBorders>
            <w:shd w:val="clear" w:color="auto" w:fill="CCEDFF"/>
          </w:tcPr>
          <w:p w14:paraId="1196F2CB" w14:textId="77777777" w:rsidR="004304EB" w:rsidRDefault="000856F8">
            <w:pPr>
              <w:pStyle w:val="TableParagraph"/>
              <w:spacing w:before="26"/>
              <w:ind w:right="241"/>
              <w:jc w:val="right"/>
              <w:rPr>
                <w:sz w:val="15"/>
              </w:rPr>
            </w:pPr>
            <w:r>
              <w:rPr>
                <w:sz w:val="15"/>
              </w:rPr>
              <w:t>161,029,667</w:t>
            </w:r>
          </w:p>
        </w:tc>
      </w:tr>
      <w:tr w:rsidR="004304EB" w14:paraId="1196F2D2" w14:textId="77777777">
        <w:trPr>
          <w:trHeight w:val="228"/>
        </w:trPr>
        <w:tc>
          <w:tcPr>
            <w:tcW w:w="4487" w:type="dxa"/>
          </w:tcPr>
          <w:p w14:paraId="1196F2CD" w14:textId="77777777" w:rsidR="004304EB" w:rsidRDefault="000856F8">
            <w:pPr>
              <w:pStyle w:val="TableParagraph"/>
              <w:ind w:left="11"/>
              <w:rPr>
                <w:sz w:val="15"/>
              </w:rPr>
            </w:pPr>
            <w:r>
              <w:rPr>
                <w:w w:val="105"/>
                <w:sz w:val="15"/>
              </w:rPr>
              <w:t>April 25, 2020 through May 22, 2020</w:t>
            </w:r>
          </w:p>
        </w:tc>
        <w:tc>
          <w:tcPr>
            <w:tcW w:w="2441" w:type="dxa"/>
          </w:tcPr>
          <w:p w14:paraId="1196F2CE" w14:textId="77777777" w:rsidR="004304EB" w:rsidRDefault="000856F8">
            <w:pPr>
              <w:pStyle w:val="TableParagraph"/>
              <w:ind w:right="84"/>
              <w:jc w:val="right"/>
              <w:rPr>
                <w:sz w:val="15"/>
              </w:rPr>
            </w:pPr>
            <w:r>
              <w:rPr>
                <w:sz w:val="15"/>
              </w:rPr>
              <w:t>1,334</w:t>
            </w:r>
          </w:p>
        </w:tc>
        <w:tc>
          <w:tcPr>
            <w:tcW w:w="1451" w:type="dxa"/>
          </w:tcPr>
          <w:p w14:paraId="1196F2CF" w14:textId="77777777" w:rsidR="004304EB" w:rsidRDefault="000856F8">
            <w:pPr>
              <w:pStyle w:val="TableParagraph"/>
              <w:ind w:right="647"/>
              <w:jc w:val="right"/>
              <w:rPr>
                <w:sz w:val="15"/>
              </w:rPr>
            </w:pPr>
            <w:r>
              <w:rPr>
                <w:sz w:val="15"/>
              </w:rPr>
              <w:t>46.15</w:t>
            </w:r>
          </w:p>
        </w:tc>
        <w:tc>
          <w:tcPr>
            <w:tcW w:w="1253" w:type="dxa"/>
          </w:tcPr>
          <w:p w14:paraId="1196F2D0" w14:textId="77777777" w:rsidR="004304EB" w:rsidRDefault="000856F8">
            <w:pPr>
              <w:pStyle w:val="TableParagraph"/>
              <w:ind w:right="451"/>
              <w:jc w:val="right"/>
              <w:rPr>
                <w:sz w:val="15"/>
              </w:rPr>
            </w:pPr>
            <w:r>
              <w:rPr>
                <w:w w:val="104"/>
                <w:sz w:val="15"/>
              </w:rPr>
              <w:t>—</w:t>
            </w:r>
          </w:p>
        </w:tc>
        <w:tc>
          <w:tcPr>
            <w:tcW w:w="1470" w:type="dxa"/>
          </w:tcPr>
          <w:p w14:paraId="1196F2D1" w14:textId="77777777" w:rsidR="004304EB" w:rsidRDefault="000856F8">
            <w:pPr>
              <w:pStyle w:val="TableParagraph"/>
              <w:ind w:right="241"/>
              <w:jc w:val="right"/>
              <w:rPr>
                <w:sz w:val="15"/>
              </w:rPr>
            </w:pPr>
            <w:r>
              <w:rPr>
                <w:sz w:val="15"/>
              </w:rPr>
              <w:t>161,029,667</w:t>
            </w:r>
          </w:p>
        </w:tc>
      </w:tr>
      <w:tr w:rsidR="004304EB" w14:paraId="1196F2D8" w14:textId="77777777">
        <w:trPr>
          <w:trHeight w:val="226"/>
        </w:trPr>
        <w:tc>
          <w:tcPr>
            <w:tcW w:w="4487" w:type="dxa"/>
            <w:tcBorders>
              <w:bottom w:val="single" w:sz="6" w:space="0" w:color="000000"/>
            </w:tcBorders>
            <w:shd w:val="clear" w:color="auto" w:fill="CCEDFF"/>
          </w:tcPr>
          <w:p w14:paraId="1196F2D3" w14:textId="77777777" w:rsidR="004304EB" w:rsidRDefault="000856F8">
            <w:pPr>
              <w:pStyle w:val="TableParagraph"/>
              <w:ind w:left="11"/>
              <w:rPr>
                <w:sz w:val="15"/>
              </w:rPr>
            </w:pPr>
            <w:r>
              <w:rPr>
                <w:w w:val="105"/>
                <w:sz w:val="15"/>
              </w:rPr>
              <w:t>May 23, 2020 through June 26, 2020</w:t>
            </w:r>
          </w:p>
        </w:tc>
        <w:tc>
          <w:tcPr>
            <w:tcW w:w="2441" w:type="dxa"/>
            <w:tcBorders>
              <w:bottom w:val="single" w:sz="6" w:space="0" w:color="000000"/>
            </w:tcBorders>
            <w:shd w:val="clear" w:color="auto" w:fill="CCEDFF"/>
          </w:tcPr>
          <w:p w14:paraId="1196F2D4" w14:textId="77777777" w:rsidR="004304EB" w:rsidRDefault="000856F8">
            <w:pPr>
              <w:pStyle w:val="TableParagraph"/>
              <w:ind w:right="81"/>
              <w:jc w:val="right"/>
              <w:rPr>
                <w:sz w:val="15"/>
              </w:rPr>
            </w:pPr>
            <w:r>
              <w:rPr>
                <w:sz w:val="15"/>
              </w:rPr>
              <w:t>295</w:t>
            </w:r>
          </w:p>
        </w:tc>
        <w:tc>
          <w:tcPr>
            <w:tcW w:w="1451" w:type="dxa"/>
            <w:tcBorders>
              <w:bottom w:val="single" w:sz="6" w:space="0" w:color="000000"/>
            </w:tcBorders>
            <w:shd w:val="clear" w:color="auto" w:fill="CCEDFF"/>
          </w:tcPr>
          <w:p w14:paraId="1196F2D5" w14:textId="77777777" w:rsidR="004304EB" w:rsidRDefault="000856F8">
            <w:pPr>
              <w:pStyle w:val="TableParagraph"/>
              <w:ind w:right="647"/>
              <w:jc w:val="right"/>
              <w:rPr>
                <w:sz w:val="15"/>
              </w:rPr>
            </w:pPr>
            <w:r>
              <w:rPr>
                <w:sz w:val="15"/>
              </w:rPr>
              <w:t>46.67</w:t>
            </w:r>
          </w:p>
        </w:tc>
        <w:tc>
          <w:tcPr>
            <w:tcW w:w="1253" w:type="dxa"/>
            <w:tcBorders>
              <w:bottom w:val="single" w:sz="6" w:space="0" w:color="000000"/>
            </w:tcBorders>
            <w:shd w:val="clear" w:color="auto" w:fill="CCEDFF"/>
          </w:tcPr>
          <w:p w14:paraId="1196F2D6" w14:textId="77777777" w:rsidR="004304EB" w:rsidRDefault="000856F8">
            <w:pPr>
              <w:pStyle w:val="TableParagraph"/>
              <w:ind w:right="451"/>
              <w:jc w:val="right"/>
              <w:rPr>
                <w:sz w:val="15"/>
              </w:rPr>
            </w:pPr>
            <w:r>
              <w:rPr>
                <w:w w:val="104"/>
                <w:sz w:val="15"/>
              </w:rPr>
              <w:t>—</w:t>
            </w:r>
          </w:p>
        </w:tc>
        <w:tc>
          <w:tcPr>
            <w:tcW w:w="1470" w:type="dxa"/>
            <w:tcBorders>
              <w:bottom w:val="single" w:sz="6" w:space="0" w:color="000000"/>
            </w:tcBorders>
            <w:shd w:val="clear" w:color="auto" w:fill="CCEDFF"/>
          </w:tcPr>
          <w:p w14:paraId="1196F2D7" w14:textId="77777777" w:rsidR="004304EB" w:rsidRDefault="000856F8">
            <w:pPr>
              <w:pStyle w:val="TableParagraph"/>
              <w:ind w:right="241"/>
              <w:jc w:val="right"/>
              <w:rPr>
                <w:sz w:val="15"/>
              </w:rPr>
            </w:pPr>
            <w:r>
              <w:rPr>
                <w:sz w:val="15"/>
              </w:rPr>
              <w:t>161,029,667</w:t>
            </w:r>
          </w:p>
        </w:tc>
      </w:tr>
      <w:tr w:rsidR="004304EB" w14:paraId="1196F2DE" w14:textId="77777777">
        <w:trPr>
          <w:trHeight w:val="223"/>
        </w:trPr>
        <w:tc>
          <w:tcPr>
            <w:tcW w:w="4487" w:type="dxa"/>
            <w:tcBorders>
              <w:top w:val="single" w:sz="6" w:space="0" w:color="000000"/>
              <w:bottom w:val="single" w:sz="12" w:space="0" w:color="000000"/>
            </w:tcBorders>
          </w:tcPr>
          <w:p w14:paraId="1196F2D9" w14:textId="77777777" w:rsidR="004304EB" w:rsidRDefault="000856F8">
            <w:pPr>
              <w:pStyle w:val="TableParagraph"/>
              <w:spacing w:before="26"/>
              <w:ind w:left="11"/>
              <w:rPr>
                <w:sz w:val="15"/>
              </w:rPr>
            </w:pPr>
            <w:r>
              <w:rPr>
                <w:w w:val="105"/>
                <w:sz w:val="15"/>
              </w:rPr>
              <w:t>Total</w:t>
            </w:r>
          </w:p>
        </w:tc>
        <w:tc>
          <w:tcPr>
            <w:tcW w:w="2441" w:type="dxa"/>
            <w:tcBorders>
              <w:top w:val="single" w:sz="6" w:space="0" w:color="000000"/>
              <w:bottom w:val="single" w:sz="12" w:space="0" w:color="000000"/>
            </w:tcBorders>
          </w:tcPr>
          <w:p w14:paraId="1196F2DA" w14:textId="77777777" w:rsidR="004304EB" w:rsidRDefault="000856F8">
            <w:pPr>
              <w:pStyle w:val="TableParagraph"/>
              <w:spacing w:before="26"/>
              <w:ind w:right="84"/>
              <w:jc w:val="right"/>
              <w:rPr>
                <w:sz w:val="15"/>
              </w:rPr>
            </w:pPr>
            <w:r>
              <w:rPr>
                <w:sz w:val="15"/>
              </w:rPr>
              <w:t>4,515</w:t>
            </w:r>
          </w:p>
        </w:tc>
        <w:tc>
          <w:tcPr>
            <w:tcW w:w="1451" w:type="dxa"/>
            <w:tcBorders>
              <w:top w:val="single" w:sz="6" w:space="0" w:color="000000"/>
              <w:bottom w:val="single" w:sz="12" w:space="0" w:color="000000"/>
            </w:tcBorders>
          </w:tcPr>
          <w:p w14:paraId="1196F2DB" w14:textId="77777777" w:rsidR="004304EB" w:rsidRDefault="000856F8">
            <w:pPr>
              <w:pStyle w:val="TableParagraph"/>
              <w:tabs>
                <w:tab w:val="left" w:pos="371"/>
              </w:tabs>
              <w:spacing w:before="26"/>
              <w:ind w:right="647"/>
              <w:jc w:val="right"/>
              <w:rPr>
                <w:sz w:val="15"/>
              </w:rPr>
            </w:pPr>
            <w:r>
              <w:rPr>
                <w:w w:val="105"/>
                <w:sz w:val="15"/>
              </w:rPr>
              <w:t>$</w:t>
            </w:r>
            <w:r>
              <w:rPr>
                <w:w w:val="105"/>
                <w:sz w:val="15"/>
              </w:rPr>
              <w:tab/>
            </w:r>
            <w:r>
              <w:rPr>
                <w:sz w:val="15"/>
              </w:rPr>
              <w:t>45.26</w:t>
            </w:r>
          </w:p>
        </w:tc>
        <w:tc>
          <w:tcPr>
            <w:tcW w:w="1253" w:type="dxa"/>
            <w:tcBorders>
              <w:top w:val="single" w:sz="6" w:space="0" w:color="000000"/>
              <w:bottom w:val="single" w:sz="12" w:space="0" w:color="000000"/>
            </w:tcBorders>
          </w:tcPr>
          <w:p w14:paraId="1196F2DC" w14:textId="77777777" w:rsidR="004304EB" w:rsidRDefault="000856F8">
            <w:pPr>
              <w:pStyle w:val="TableParagraph"/>
              <w:spacing w:before="26"/>
              <w:ind w:right="451"/>
              <w:jc w:val="right"/>
              <w:rPr>
                <w:sz w:val="15"/>
              </w:rPr>
            </w:pPr>
            <w:r>
              <w:rPr>
                <w:w w:val="104"/>
                <w:sz w:val="15"/>
              </w:rPr>
              <w:t>—</w:t>
            </w:r>
          </w:p>
        </w:tc>
        <w:tc>
          <w:tcPr>
            <w:tcW w:w="1470" w:type="dxa"/>
            <w:tcBorders>
              <w:top w:val="single" w:sz="6" w:space="0" w:color="000000"/>
              <w:bottom w:val="single" w:sz="12" w:space="0" w:color="000000"/>
            </w:tcBorders>
          </w:tcPr>
          <w:p w14:paraId="1196F2DD" w14:textId="77777777" w:rsidR="004304EB" w:rsidRDefault="004304EB">
            <w:pPr>
              <w:pStyle w:val="TableParagraph"/>
              <w:spacing w:before="0"/>
              <w:rPr>
                <w:sz w:val="14"/>
              </w:rPr>
            </w:pPr>
          </w:p>
        </w:tc>
      </w:tr>
    </w:tbl>
    <w:p w14:paraId="1196F2DF" w14:textId="77777777" w:rsidR="004304EB" w:rsidRDefault="000856F8">
      <w:pPr>
        <w:spacing w:before="109" w:line="249" w:lineRule="auto"/>
        <w:ind w:left="290" w:right="361" w:hanging="72"/>
        <w:rPr>
          <w:sz w:val="14"/>
        </w:rPr>
      </w:pPr>
      <w:r>
        <w:rPr>
          <w:w w:val="105"/>
          <w:position w:val="4"/>
          <w:sz w:val="9"/>
        </w:rPr>
        <w:t>1</w:t>
      </w:r>
      <w:r>
        <w:rPr>
          <w:spacing w:val="-6"/>
          <w:w w:val="105"/>
          <w:position w:val="4"/>
          <w:sz w:val="9"/>
        </w:rPr>
        <w:t xml:space="preserve"> </w:t>
      </w:r>
      <w:r>
        <w:rPr>
          <w:w w:val="105"/>
          <w:sz w:val="14"/>
        </w:rPr>
        <w:t>The</w:t>
      </w:r>
      <w:r>
        <w:rPr>
          <w:spacing w:val="-10"/>
          <w:w w:val="105"/>
          <w:sz w:val="14"/>
        </w:rPr>
        <w:t xml:space="preserve"> </w:t>
      </w:r>
      <w:r>
        <w:rPr>
          <w:w w:val="105"/>
          <w:sz w:val="14"/>
        </w:rPr>
        <w:t>total</w:t>
      </w:r>
      <w:r>
        <w:rPr>
          <w:spacing w:val="-9"/>
          <w:w w:val="105"/>
          <w:sz w:val="14"/>
        </w:rPr>
        <w:t xml:space="preserve"> </w:t>
      </w:r>
      <w:r>
        <w:rPr>
          <w:w w:val="105"/>
          <w:sz w:val="14"/>
        </w:rPr>
        <w:t>number</w:t>
      </w:r>
      <w:r>
        <w:rPr>
          <w:spacing w:val="-10"/>
          <w:w w:val="105"/>
          <w:sz w:val="14"/>
        </w:rPr>
        <w:t xml:space="preserve"> </w:t>
      </w:r>
      <w:r>
        <w:rPr>
          <w:w w:val="105"/>
          <w:sz w:val="14"/>
        </w:rPr>
        <w:t>of</w:t>
      </w:r>
      <w:r>
        <w:rPr>
          <w:spacing w:val="-10"/>
          <w:w w:val="105"/>
          <w:sz w:val="14"/>
        </w:rPr>
        <w:t xml:space="preserve"> </w:t>
      </w:r>
      <w:r>
        <w:rPr>
          <w:w w:val="105"/>
          <w:sz w:val="14"/>
        </w:rPr>
        <w:t>shares</w:t>
      </w:r>
      <w:r>
        <w:rPr>
          <w:spacing w:val="-10"/>
          <w:w w:val="105"/>
          <w:sz w:val="14"/>
        </w:rPr>
        <w:t xml:space="preserve"> </w:t>
      </w:r>
      <w:r>
        <w:rPr>
          <w:w w:val="105"/>
          <w:sz w:val="14"/>
        </w:rPr>
        <w:t>purchased</w:t>
      </w:r>
      <w:r>
        <w:rPr>
          <w:spacing w:val="-8"/>
          <w:w w:val="105"/>
          <w:sz w:val="14"/>
        </w:rPr>
        <w:t xml:space="preserve"> </w:t>
      </w:r>
      <w:r>
        <w:rPr>
          <w:w w:val="105"/>
          <w:sz w:val="14"/>
        </w:rPr>
        <w:t>includes:</w:t>
      </w:r>
      <w:r>
        <w:rPr>
          <w:spacing w:val="-10"/>
          <w:w w:val="105"/>
          <w:sz w:val="14"/>
        </w:rPr>
        <w:t xml:space="preserve"> </w:t>
      </w:r>
      <w:r>
        <w:rPr>
          <w:w w:val="105"/>
          <w:sz w:val="14"/>
        </w:rPr>
        <w:t>(1)</w:t>
      </w:r>
      <w:r>
        <w:rPr>
          <w:spacing w:val="-10"/>
          <w:w w:val="105"/>
          <w:sz w:val="14"/>
        </w:rPr>
        <w:t xml:space="preserve"> </w:t>
      </w:r>
      <w:r>
        <w:rPr>
          <w:w w:val="105"/>
          <w:sz w:val="14"/>
        </w:rPr>
        <w:t>shares</w:t>
      </w:r>
      <w:r>
        <w:rPr>
          <w:spacing w:val="-10"/>
          <w:w w:val="105"/>
          <w:sz w:val="14"/>
        </w:rPr>
        <w:t xml:space="preserve"> </w:t>
      </w:r>
      <w:r>
        <w:rPr>
          <w:w w:val="105"/>
          <w:sz w:val="14"/>
        </w:rPr>
        <w:t>purchased</w:t>
      </w:r>
      <w:r>
        <w:rPr>
          <w:spacing w:val="-9"/>
          <w:w w:val="105"/>
          <w:sz w:val="14"/>
        </w:rPr>
        <w:t xml:space="preserve"> </w:t>
      </w:r>
      <w:r>
        <w:rPr>
          <w:w w:val="105"/>
          <w:sz w:val="14"/>
        </w:rPr>
        <w:t>pursuant</w:t>
      </w:r>
      <w:r>
        <w:rPr>
          <w:spacing w:val="-9"/>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2012</w:t>
      </w:r>
      <w:r>
        <w:rPr>
          <w:spacing w:val="-9"/>
          <w:w w:val="105"/>
          <w:sz w:val="14"/>
        </w:rPr>
        <w:t xml:space="preserve"> </w:t>
      </w:r>
      <w:r>
        <w:rPr>
          <w:w w:val="105"/>
          <w:sz w:val="14"/>
        </w:rPr>
        <w:t>Plan</w:t>
      </w:r>
      <w:r>
        <w:rPr>
          <w:spacing w:val="-9"/>
          <w:w w:val="105"/>
          <w:sz w:val="14"/>
        </w:rPr>
        <w:t xml:space="preserve"> </w:t>
      </w:r>
      <w:r>
        <w:rPr>
          <w:w w:val="105"/>
          <w:sz w:val="14"/>
        </w:rPr>
        <w:t>described</w:t>
      </w:r>
      <w:r>
        <w:rPr>
          <w:spacing w:val="-9"/>
          <w:w w:val="105"/>
          <w:sz w:val="14"/>
        </w:rPr>
        <w:t xml:space="preserve"> </w:t>
      </w:r>
      <w:r>
        <w:rPr>
          <w:w w:val="105"/>
          <w:sz w:val="14"/>
        </w:rPr>
        <w:t>in</w:t>
      </w:r>
      <w:r>
        <w:rPr>
          <w:spacing w:val="-9"/>
          <w:w w:val="105"/>
          <w:sz w:val="14"/>
        </w:rPr>
        <w:t xml:space="preserve"> </w:t>
      </w:r>
      <w:r>
        <w:rPr>
          <w:w w:val="105"/>
          <w:sz w:val="14"/>
        </w:rPr>
        <w:t>footnote</w:t>
      </w:r>
      <w:r>
        <w:rPr>
          <w:spacing w:val="-9"/>
          <w:w w:val="105"/>
          <w:sz w:val="14"/>
        </w:rPr>
        <w:t xml:space="preserve"> </w:t>
      </w:r>
      <w:r>
        <w:rPr>
          <w:w w:val="105"/>
          <w:sz w:val="14"/>
        </w:rPr>
        <w:t>2</w:t>
      </w:r>
      <w:r>
        <w:rPr>
          <w:spacing w:val="-9"/>
          <w:w w:val="105"/>
          <w:sz w:val="14"/>
        </w:rPr>
        <w:t xml:space="preserve"> </w:t>
      </w:r>
      <w:r>
        <w:rPr>
          <w:w w:val="105"/>
          <w:sz w:val="14"/>
        </w:rPr>
        <w:t>below,</w:t>
      </w:r>
      <w:r>
        <w:rPr>
          <w:spacing w:val="-9"/>
          <w:w w:val="105"/>
          <w:sz w:val="14"/>
        </w:rPr>
        <w:t xml:space="preserve"> </w:t>
      </w:r>
      <w:r>
        <w:rPr>
          <w:w w:val="105"/>
          <w:sz w:val="14"/>
        </w:rPr>
        <w:t>if</w:t>
      </w:r>
      <w:r>
        <w:rPr>
          <w:spacing w:val="-10"/>
          <w:w w:val="105"/>
          <w:sz w:val="14"/>
        </w:rPr>
        <w:t xml:space="preserve"> </w:t>
      </w:r>
      <w:r>
        <w:rPr>
          <w:w w:val="105"/>
          <w:sz w:val="14"/>
        </w:rPr>
        <w:t>any,</w:t>
      </w:r>
      <w:r>
        <w:rPr>
          <w:spacing w:val="-9"/>
          <w:w w:val="105"/>
          <w:sz w:val="14"/>
        </w:rPr>
        <w:t xml:space="preserve"> </w:t>
      </w:r>
      <w:r>
        <w:rPr>
          <w:w w:val="105"/>
          <w:sz w:val="14"/>
        </w:rPr>
        <w:t>and</w:t>
      </w:r>
      <w:r>
        <w:rPr>
          <w:spacing w:val="-9"/>
          <w:w w:val="105"/>
          <w:sz w:val="14"/>
        </w:rPr>
        <w:t xml:space="preserve"> </w:t>
      </w:r>
      <w:r>
        <w:rPr>
          <w:w w:val="105"/>
          <w:sz w:val="14"/>
        </w:rPr>
        <w:t>(2)</w:t>
      </w:r>
      <w:r>
        <w:rPr>
          <w:spacing w:val="-9"/>
          <w:w w:val="105"/>
          <w:sz w:val="14"/>
        </w:rPr>
        <w:t xml:space="preserve"> </w:t>
      </w:r>
      <w:r>
        <w:rPr>
          <w:w w:val="105"/>
          <w:sz w:val="14"/>
        </w:rPr>
        <w:t>shares</w:t>
      </w:r>
      <w:r>
        <w:rPr>
          <w:spacing w:val="-10"/>
          <w:w w:val="105"/>
          <w:sz w:val="14"/>
        </w:rPr>
        <w:t xml:space="preserve"> </w:t>
      </w:r>
      <w:r>
        <w:rPr>
          <w:w w:val="105"/>
          <w:sz w:val="14"/>
        </w:rPr>
        <w:t>surrendered</w:t>
      </w:r>
      <w:r>
        <w:rPr>
          <w:spacing w:val="-9"/>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Company</w:t>
      </w:r>
      <w:r>
        <w:rPr>
          <w:spacing w:val="-9"/>
          <w:w w:val="105"/>
          <w:sz w:val="14"/>
        </w:rPr>
        <w:t xml:space="preserve"> </w:t>
      </w:r>
      <w:r>
        <w:rPr>
          <w:w w:val="105"/>
          <w:sz w:val="14"/>
        </w:rPr>
        <w:t>to</w:t>
      </w:r>
      <w:r>
        <w:rPr>
          <w:spacing w:val="-9"/>
          <w:w w:val="105"/>
          <w:sz w:val="14"/>
        </w:rPr>
        <w:t xml:space="preserve"> </w:t>
      </w:r>
      <w:r>
        <w:rPr>
          <w:w w:val="105"/>
          <w:sz w:val="14"/>
        </w:rPr>
        <w:t>pay</w:t>
      </w:r>
      <w:r>
        <w:rPr>
          <w:spacing w:val="-9"/>
          <w:w w:val="105"/>
          <w:sz w:val="14"/>
        </w:rPr>
        <w:t xml:space="preserve"> </w:t>
      </w:r>
      <w:r>
        <w:rPr>
          <w:w w:val="105"/>
          <w:sz w:val="14"/>
        </w:rPr>
        <w:t xml:space="preserve">the exercise price </w:t>
      </w:r>
      <w:r>
        <w:rPr>
          <w:w w:val="105"/>
          <w:sz w:val="14"/>
        </w:rPr>
        <w:t>and/or to satisfy tax withholding obligations in connection with so-called stock swap exercises of employee stock options and/or the vesting of restricted stock issued to employees.</w:t>
      </w:r>
    </w:p>
    <w:p w14:paraId="1196F2E0" w14:textId="77777777" w:rsidR="004304EB" w:rsidRDefault="000856F8">
      <w:pPr>
        <w:spacing w:before="50" w:line="249" w:lineRule="auto"/>
        <w:ind w:left="290" w:right="28" w:hanging="72"/>
        <w:rPr>
          <w:sz w:val="14"/>
        </w:rPr>
      </w:pPr>
      <w:r>
        <w:rPr>
          <w:w w:val="105"/>
          <w:position w:val="4"/>
          <w:sz w:val="9"/>
        </w:rPr>
        <w:t>2</w:t>
      </w:r>
      <w:r>
        <w:rPr>
          <w:spacing w:val="-6"/>
          <w:w w:val="105"/>
          <w:position w:val="4"/>
          <w:sz w:val="9"/>
        </w:rPr>
        <w:t xml:space="preserve"> </w:t>
      </w:r>
      <w:r>
        <w:rPr>
          <w:w w:val="105"/>
          <w:sz w:val="14"/>
        </w:rPr>
        <w:t>On</w:t>
      </w:r>
      <w:r>
        <w:rPr>
          <w:spacing w:val="-9"/>
          <w:w w:val="105"/>
          <w:sz w:val="14"/>
        </w:rPr>
        <w:t xml:space="preserve"> </w:t>
      </w:r>
      <w:r>
        <w:rPr>
          <w:w w:val="105"/>
          <w:sz w:val="14"/>
        </w:rPr>
        <w:t>October</w:t>
      </w:r>
      <w:r>
        <w:rPr>
          <w:spacing w:val="-9"/>
          <w:w w:val="105"/>
          <w:sz w:val="14"/>
        </w:rPr>
        <w:t xml:space="preserve"> </w:t>
      </w:r>
      <w:r>
        <w:rPr>
          <w:w w:val="105"/>
          <w:sz w:val="14"/>
        </w:rPr>
        <w:t>18,</w:t>
      </w:r>
      <w:r>
        <w:rPr>
          <w:spacing w:val="-9"/>
          <w:w w:val="105"/>
          <w:sz w:val="14"/>
        </w:rPr>
        <w:t xml:space="preserve"> </w:t>
      </w:r>
      <w:r>
        <w:rPr>
          <w:w w:val="105"/>
          <w:sz w:val="14"/>
        </w:rPr>
        <w:t>2012,</w:t>
      </w:r>
      <w:r>
        <w:rPr>
          <w:spacing w:val="-9"/>
          <w:w w:val="105"/>
          <w:sz w:val="14"/>
        </w:rPr>
        <w:t xml:space="preserve"> </w:t>
      </w:r>
      <w:r>
        <w:rPr>
          <w:w w:val="105"/>
          <w:sz w:val="14"/>
        </w:rPr>
        <w:t>the</w:t>
      </w:r>
      <w:r>
        <w:rPr>
          <w:spacing w:val="-10"/>
          <w:w w:val="105"/>
          <w:sz w:val="14"/>
        </w:rPr>
        <w:t xml:space="preserve"> </w:t>
      </w:r>
      <w:r>
        <w:rPr>
          <w:w w:val="105"/>
          <w:sz w:val="14"/>
        </w:rPr>
        <w:t>Company</w:t>
      </w:r>
      <w:r>
        <w:rPr>
          <w:spacing w:val="-9"/>
          <w:w w:val="105"/>
          <w:sz w:val="14"/>
        </w:rPr>
        <w:t xml:space="preserve"> </w:t>
      </w:r>
      <w:r>
        <w:rPr>
          <w:w w:val="105"/>
          <w:sz w:val="14"/>
        </w:rPr>
        <w:t>publicly</w:t>
      </w:r>
      <w:r>
        <w:rPr>
          <w:spacing w:val="-9"/>
          <w:w w:val="105"/>
          <w:sz w:val="14"/>
        </w:rPr>
        <w:t xml:space="preserve"> </w:t>
      </w:r>
      <w:r>
        <w:rPr>
          <w:w w:val="105"/>
          <w:sz w:val="14"/>
        </w:rPr>
        <w:t>announced</w:t>
      </w:r>
      <w:r>
        <w:rPr>
          <w:spacing w:val="-9"/>
          <w:w w:val="105"/>
          <w:sz w:val="14"/>
        </w:rPr>
        <w:t xml:space="preserve"> </w:t>
      </w:r>
      <w:r>
        <w:rPr>
          <w:w w:val="105"/>
          <w:sz w:val="14"/>
        </w:rPr>
        <w:t>that</w:t>
      </w:r>
      <w:r>
        <w:rPr>
          <w:spacing w:val="-9"/>
          <w:w w:val="105"/>
          <w:sz w:val="14"/>
        </w:rPr>
        <w:t xml:space="preserve"> </w:t>
      </w:r>
      <w:r>
        <w:rPr>
          <w:w w:val="105"/>
          <w:sz w:val="14"/>
        </w:rPr>
        <w:t>our</w:t>
      </w:r>
      <w:r>
        <w:rPr>
          <w:spacing w:val="-10"/>
          <w:w w:val="105"/>
          <w:sz w:val="14"/>
        </w:rPr>
        <w:t xml:space="preserve"> </w:t>
      </w:r>
      <w:r>
        <w:rPr>
          <w:w w:val="105"/>
          <w:sz w:val="14"/>
        </w:rPr>
        <w:t>Board</w:t>
      </w:r>
      <w:r>
        <w:rPr>
          <w:spacing w:val="-9"/>
          <w:w w:val="105"/>
          <w:sz w:val="14"/>
        </w:rPr>
        <w:t xml:space="preserve"> </w:t>
      </w:r>
      <w:r>
        <w:rPr>
          <w:w w:val="105"/>
          <w:sz w:val="14"/>
        </w:rPr>
        <w:t>of</w:t>
      </w:r>
      <w:r>
        <w:rPr>
          <w:spacing w:val="-9"/>
          <w:w w:val="105"/>
          <w:sz w:val="14"/>
        </w:rPr>
        <w:t xml:space="preserve"> </w:t>
      </w:r>
      <w:r>
        <w:rPr>
          <w:w w:val="105"/>
          <w:sz w:val="14"/>
        </w:rPr>
        <w:t>Di</w:t>
      </w:r>
      <w:r>
        <w:rPr>
          <w:w w:val="105"/>
          <w:sz w:val="14"/>
        </w:rPr>
        <w:t>rectors</w:t>
      </w:r>
      <w:r>
        <w:rPr>
          <w:spacing w:val="-10"/>
          <w:w w:val="105"/>
          <w:sz w:val="14"/>
        </w:rPr>
        <w:t xml:space="preserve"> </w:t>
      </w:r>
      <w:r>
        <w:rPr>
          <w:w w:val="105"/>
          <w:sz w:val="14"/>
        </w:rPr>
        <w:t>had</w:t>
      </w:r>
      <w:r>
        <w:rPr>
          <w:spacing w:val="-9"/>
          <w:w w:val="105"/>
          <w:sz w:val="14"/>
        </w:rPr>
        <w:t xml:space="preserve"> </w:t>
      </w:r>
      <w:r>
        <w:rPr>
          <w:w w:val="105"/>
          <w:sz w:val="14"/>
        </w:rPr>
        <w:t>authorized</w:t>
      </w:r>
      <w:r>
        <w:rPr>
          <w:spacing w:val="-9"/>
          <w:w w:val="105"/>
          <w:sz w:val="14"/>
        </w:rPr>
        <w:t xml:space="preserve"> </w:t>
      </w:r>
      <w:r>
        <w:rPr>
          <w:w w:val="105"/>
          <w:sz w:val="14"/>
        </w:rPr>
        <w:t>a</w:t>
      </w:r>
      <w:r>
        <w:rPr>
          <w:spacing w:val="-9"/>
          <w:w w:val="105"/>
          <w:sz w:val="14"/>
        </w:rPr>
        <w:t xml:space="preserve"> </w:t>
      </w:r>
      <w:r>
        <w:rPr>
          <w:w w:val="105"/>
          <w:sz w:val="14"/>
        </w:rPr>
        <w:t>plan</w:t>
      </w:r>
      <w:r>
        <w:rPr>
          <w:spacing w:val="-9"/>
          <w:w w:val="105"/>
          <w:sz w:val="14"/>
        </w:rPr>
        <w:t xml:space="preserve"> </w:t>
      </w:r>
      <w:r>
        <w:rPr>
          <w:w w:val="105"/>
          <w:sz w:val="14"/>
        </w:rPr>
        <w:t>("2012</w:t>
      </w:r>
      <w:r>
        <w:rPr>
          <w:spacing w:val="-9"/>
          <w:w w:val="105"/>
          <w:sz w:val="14"/>
        </w:rPr>
        <w:t xml:space="preserve"> </w:t>
      </w:r>
      <w:r>
        <w:rPr>
          <w:w w:val="105"/>
          <w:sz w:val="14"/>
        </w:rPr>
        <w:t>Plan")</w:t>
      </w:r>
      <w:r>
        <w:rPr>
          <w:spacing w:val="-10"/>
          <w:w w:val="105"/>
          <w:sz w:val="14"/>
        </w:rPr>
        <w:t xml:space="preserve"> </w:t>
      </w:r>
      <w:r>
        <w:rPr>
          <w:w w:val="105"/>
          <w:sz w:val="14"/>
        </w:rPr>
        <w:t>for</w:t>
      </w:r>
      <w:r>
        <w:rPr>
          <w:spacing w:val="-10"/>
          <w:w w:val="105"/>
          <w:sz w:val="14"/>
        </w:rPr>
        <w:t xml:space="preserve"> </w:t>
      </w:r>
      <w:r>
        <w:rPr>
          <w:w w:val="105"/>
          <w:sz w:val="14"/>
        </w:rPr>
        <w:t>the</w:t>
      </w:r>
      <w:r>
        <w:rPr>
          <w:spacing w:val="-9"/>
          <w:w w:val="105"/>
          <w:sz w:val="14"/>
        </w:rPr>
        <w:t xml:space="preserve"> </w:t>
      </w:r>
      <w:r>
        <w:rPr>
          <w:w w:val="105"/>
          <w:sz w:val="14"/>
        </w:rPr>
        <w:t>Company</w:t>
      </w:r>
      <w:r>
        <w:rPr>
          <w:spacing w:val="-9"/>
          <w:w w:val="105"/>
          <w:sz w:val="14"/>
        </w:rPr>
        <w:t xml:space="preserve"> </w:t>
      </w:r>
      <w:r>
        <w:rPr>
          <w:w w:val="105"/>
          <w:sz w:val="14"/>
        </w:rPr>
        <w:t>to</w:t>
      </w:r>
      <w:r>
        <w:rPr>
          <w:spacing w:val="-9"/>
          <w:w w:val="105"/>
          <w:sz w:val="14"/>
        </w:rPr>
        <w:t xml:space="preserve"> </w:t>
      </w:r>
      <w:r>
        <w:rPr>
          <w:w w:val="105"/>
          <w:sz w:val="14"/>
        </w:rPr>
        <w:t>purchase</w:t>
      </w:r>
      <w:r>
        <w:rPr>
          <w:spacing w:val="-10"/>
          <w:w w:val="105"/>
          <w:sz w:val="14"/>
        </w:rPr>
        <w:t xml:space="preserve"> </w:t>
      </w:r>
      <w:r>
        <w:rPr>
          <w:w w:val="105"/>
          <w:sz w:val="14"/>
        </w:rPr>
        <w:t>up</w:t>
      </w:r>
      <w:r>
        <w:rPr>
          <w:spacing w:val="-8"/>
          <w:w w:val="105"/>
          <w:sz w:val="14"/>
        </w:rPr>
        <w:t xml:space="preserve"> </w:t>
      </w:r>
      <w:r>
        <w:rPr>
          <w:w w:val="105"/>
          <w:sz w:val="14"/>
        </w:rPr>
        <w:t>to</w:t>
      </w:r>
      <w:r>
        <w:rPr>
          <w:spacing w:val="-9"/>
          <w:w w:val="105"/>
          <w:sz w:val="14"/>
        </w:rPr>
        <w:t xml:space="preserve"> </w:t>
      </w:r>
      <w:r>
        <w:rPr>
          <w:w w:val="105"/>
          <w:sz w:val="14"/>
        </w:rPr>
        <w:t>500</w:t>
      </w:r>
      <w:r>
        <w:rPr>
          <w:spacing w:val="-9"/>
          <w:w w:val="105"/>
          <w:sz w:val="14"/>
        </w:rPr>
        <w:t xml:space="preserve"> </w:t>
      </w:r>
      <w:r>
        <w:rPr>
          <w:w w:val="105"/>
          <w:sz w:val="14"/>
        </w:rPr>
        <w:t>million</w:t>
      </w:r>
      <w:r>
        <w:rPr>
          <w:spacing w:val="-9"/>
          <w:w w:val="105"/>
          <w:sz w:val="14"/>
        </w:rPr>
        <w:t xml:space="preserve"> </w:t>
      </w:r>
      <w:r>
        <w:rPr>
          <w:w w:val="105"/>
          <w:sz w:val="14"/>
        </w:rPr>
        <w:t>shares</w:t>
      </w:r>
      <w:r>
        <w:rPr>
          <w:spacing w:val="-10"/>
          <w:w w:val="105"/>
          <w:sz w:val="14"/>
        </w:rPr>
        <w:t xml:space="preserve"> </w:t>
      </w:r>
      <w:r>
        <w:rPr>
          <w:w w:val="105"/>
          <w:sz w:val="14"/>
        </w:rPr>
        <w:t>of</w:t>
      </w:r>
      <w:r>
        <w:rPr>
          <w:spacing w:val="-9"/>
          <w:w w:val="105"/>
          <w:sz w:val="14"/>
        </w:rPr>
        <w:t xml:space="preserve"> </w:t>
      </w:r>
      <w:r>
        <w:rPr>
          <w:w w:val="105"/>
          <w:sz w:val="14"/>
        </w:rPr>
        <w:t>our</w:t>
      </w:r>
      <w:r>
        <w:rPr>
          <w:spacing w:val="-10"/>
          <w:w w:val="105"/>
          <w:sz w:val="14"/>
        </w:rPr>
        <w:t xml:space="preserve"> </w:t>
      </w:r>
      <w:r>
        <w:rPr>
          <w:w w:val="105"/>
          <w:sz w:val="14"/>
        </w:rPr>
        <w:t>common stock.</w:t>
      </w:r>
      <w:r>
        <w:rPr>
          <w:spacing w:val="-10"/>
          <w:w w:val="105"/>
          <w:sz w:val="14"/>
        </w:rPr>
        <w:t xml:space="preserve"> </w:t>
      </w:r>
      <w:r>
        <w:rPr>
          <w:w w:val="105"/>
          <w:sz w:val="14"/>
        </w:rPr>
        <w:t>This</w:t>
      </w:r>
      <w:r>
        <w:rPr>
          <w:spacing w:val="-9"/>
          <w:w w:val="105"/>
          <w:sz w:val="14"/>
        </w:rPr>
        <w:t xml:space="preserve"> </w:t>
      </w:r>
      <w:r>
        <w:rPr>
          <w:w w:val="105"/>
          <w:sz w:val="14"/>
        </w:rPr>
        <w:t>column</w:t>
      </w:r>
      <w:r>
        <w:rPr>
          <w:spacing w:val="-9"/>
          <w:w w:val="105"/>
          <w:sz w:val="14"/>
        </w:rPr>
        <w:t xml:space="preserve"> </w:t>
      </w:r>
      <w:r>
        <w:rPr>
          <w:w w:val="105"/>
          <w:sz w:val="14"/>
        </w:rPr>
        <w:t>discloses</w:t>
      </w:r>
      <w:r>
        <w:rPr>
          <w:spacing w:val="-10"/>
          <w:w w:val="105"/>
          <w:sz w:val="14"/>
        </w:rPr>
        <w:t xml:space="preserve"> </w:t>
      </w:r>
      <w:r>
        <w:rPr>
          <w:w w:val="105"/>
          <w:sz w:val="14"/>
        </w:rPr>
        <w:t>the</w:t>
      </w:r>
      <w:r>
        <w:rPr>
          <w:spacing w:val="-10"/>
          <w:w w:val="105"/>
          <w:sz w:val="14"/>
        </w:rPr>
        <w:t xml:space="preserve"> </w:t>
      </w:r>
      <w:r>
        <w:rPr>
          <w:w w:val="105"/>
          <w:sz w:val="14"/>
        </w:rPr>
        <w:t>number</w:t>
      </w:r>
      <w:r>
        <w:rPr>
          <w:spacing w:val="-10"/>
          <w:w w:val="105"/>
          <w:sz w:val="14"/>
        </w:rPr>
        <w:t xml:space="preserve"> </w:t>
      </w:r>
      <w:r>
        <w:rPr>
          <w:w w:val="105"/>
          <w:sz w:val="14"/>
        </w:rPr>
        <w:t>of</w:t>
      </w:r>
      <w:r>
        <w:rPr>
          <w:spacing w:val="-10"/>
          <w:w w:val="105"/>
          <w:sz w:val="14"/>
        </w:rPr>
        <w:t xml:space="preserve"> </w:t>
      </w:r>
      <w:r>
        <w:rPr>
          <w:w w:val="105"/>
          <w:sz w:val="14"/>
        </w:rPr>
        <w:t>shares</w:t>
      </w:r>
      <w:r>
        <w:rPr>
          <w:spacing w:val="-10"/>
          <w:w w:val="105"/>
          <w:sz w:val="14"/>
        </w:rPr>
        <w:t xml:space="preserve"> </w:t>
      </w:r>
      <w:r>
        <w:rPr>
          <w:w w:val="105"/>
          <w:sz w:val="14"/>
        </w:rPr>
        <w:t>purchased</w:t>
      </w:r>
      <w:r>
        <w:rPr>
          <w:spacing w:val="-9"/>
          <w:w w:val="105"/>
          <w:sz w:val="14"/>
        </w:rPr>
        <w:t xml:space="preserve"> </w:t>
      </w:r>
      <w:r>
        <w:rPr>
          <w:w w:val="105"/>
          <w:sz w:val="14"/>
        </w:rPr>
        <w:t>pursuant</w:t>
      </w:r>
      <w:r>
        <w:rPr>
          <w:spacing w:val="-10"/>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2012</w:t>
      </w:r>
      <w:r>
        <w:rPr>
          <w:spacing w:val="-9"/>
          <w:w w:val="105"/>
          <w:sz w:val="14"/>
        </w:rPr>
        <w:t xml:space="preserve"> </w:t>
      </w:r>
      <w:r>
        <w:rPr>
          <w:w w:val="105"/>
          <w:sz w:val="14"/>
        </w:rPr>
        <w:t>Plan</w:t>
      </w:r>
      <w:r>
        <w:rPr>
          <w:spacing w:val="-9"/>
          <w:w w:val="105"/>
          <w:sz w:val="14"/>
        </w:rPr>
        <w:t xml:space="preserve"> </w:t>
      </w:r>
      <w:r>
        <w:rPr>
          <w:w w:val="105"/>
          <w:sz w:val="14"/>
        </w:rPr>
        <w:t>during</w:t>
      </w:r>
      <w:r>
        <w:rPr>
          <w:spacing w:val="-9"/>
          <w:w w:val="105"/>
          <w:sz w:val="14"/>
        </w:rPr>
        <w:t xml:space="preserve"> </w:t>
      </w:r>
      <w:r>
        <w:rPr>
          <w:w w:val="105"/>
          <w:sz w:val="14"/>
        </w:rPr>
        <w:t>the</w:t>
      </w:r>
      <w:r>
        <w:rPr>
          <w:spacing w:val="-10"/>
          <w:w w:val="105"/>
          <w:sz w:val="14"/>
        </w:rPr>
        <w:t xml:space="preserve"> </w:t>
      </w:r>
      <w:r>
        <w:rPr>
          <w:w w:val="105"/>
          <w:sz w:val="14"/>
        </w:rPr>
        <w:t>indicated</w:t>
      </w:r>
      <w:r>
        <w:rPr>
          <w:spacing w:val="-9"/>
          <w:w w:val="105"/>
          <w:sz w:val="14"/>
        </w:rPr>
        <w:t xml:space="preserve"> </w:t>
      </w:r>
      <w:r>
        <w:rPr>
          <w:w w:val="105"/>
          <w:sz w:val="14"/>
        </w:rPr>
        <w:t>time</w:t>
      </w:r>
      <w:r>
        <w:rPr>
          <w:spacing w:val="-10"/>
          <w:w w:val="105"/>
          <w:sz w:val="14"/>
        </w:rPr>
        <w:t xml:space="preserve"> </w:t>
      </w:r>
      <w:r>
        <w:rPr>
          <w:w w:val="105"/>
          <w:sz w:val="14"/>
        </w:rPr>
        <w:t>periods</w:t>
      </w:r>
      <w:r>
        <w:rPr>
          <w:spacing w:val="-9"/>
          <w:w w:val="105"/>
          <w:sz w:val="14"/>
        </w:rPr>
        <w:t xml:space="preserve"> </w:t>
      </w:r>
      <w:r>
        <w:rPr>
          <w:w w:val="105"/>
          <w:sz w:val="14"/>
        </w:rPr>
        <w:t>(including</w:t>
      </w:r>
      <w:r>
        <w:rPr>
          <w:spacing w:val="-10"/>
          <w:w w:val="105"/>
          <w:sz w:val="14"/>
        </w:rPr>
        <w:t xml:space="preserve"> </w:t>
      </w:r>
      <w:r>
        <w:rPr>
          <w:w w:val="105"/>
          <w:sz w:val="14"/>
        </w:rPr>
        <w:t>shares</w:t>
      </w:r>
      <w:r>
        <w:rPr>
          <w:spacing w:val="-9"/>
          <w:w w:val="105"/>
          <w:sz w:val="14"/>
        </w:rPr>
        <w:t xml:space="preserve"> </w:t>
      </w:r>
      <w:r>
        <w:rPr>
          <w:w w:val="105"/>
          <w:sz w:val="14"/>
        </w:rPr>
        <w:t>purchased</w:t>
      </w:r>
      <w:r>
        <w:rPr>
          <w:spacing w:val="-9"/>
          <w:w w:val="105"/>
          <w:sz w:val="14"/>
        </w:rPr>
        <w:t xml:space="preserve"> </w:t>
      </w:r>
      <w:r>
        <w:rPr>
          <w:w w:val="105"/>
          <w:sz w:val="14"/>
        </w:rPr>
        <w:t>pursuant</w:t>
      </w:r>
      <w:r>
        <w:rPr>
          <w:spacing w:val="-10"/>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terms</w:t>
      </w:r>
      <w:r>
        <w:rPr>
          <w:spacing w:val="-10"/>
          <w:w w:val="105"/>
          <w:sz w:val="14"/>
        </w:rPr>
        <w:t xml:space="preserve"> </w:t>
      </w:r>
      <w:r>
        <w:rPr>
          <w:w w:val="105"/>
          <w:sz w:val="14"/>
        </w:rPr>
        <w:t>of</w:t>
      </w:r>
      <w:r>
        <w:rPr>
          <w:spacing w:val="-10"/>
          <w:w w:val="105"/>
          <w:sz w:val="14"/>
        </w:rPr>
        <w:t xml:space="preserve"> </w:t>
      </w:r>
      <w:r>
        <w:rPr>
          <w:w w:val="105"/>
          <w:sz w:val="14"/>
        </w:rPr>
        <w:t>preset</w:t>
      </w:r>
      <w:r>
        <w:rPr>
          <w:spacing w:val="-10"/>
          <w:w w:val="105"/>
          <w:sz w:val="14"/>
        </w:rPr>
        <w:t xml:space="preserve"> </w:t>
      </w:r>
      <w:r>
        <w:rPr>
          <w:w w:val="105"/>
          <w:sz w:val="14"/>
        </w:rPr>
        <w:t>trading plans meeting the requirements of Rule 10b5-1 under the Exchange</w:t>
      </w:r>
      <w:r>
        <w:rPr>
          <w:spacing w:val="-21"/>
          <w:w w:val="105"/>
          <w:sz w:val="14"/>
        </w:rPr>
        <w:t xml:space="preserve"> </w:t>
      </w:r>
      <w:r>
        <w:rPr>
          <w:w w:val="105"/>
          <w:sz w:val="14"/>
        </w:rPr>
        <w:t>Act).</w:t>
      </w:r>
    </w:p>
    <w:p w14:paraId="1196F2E1" w14:textId="77777777" w:rsidR="004304EB" w:rsidRDefault="000856F8">
      <w:pPr>
        <w:spacing w:before="50" w:line="249" w:lineRule="auto"/>
        <w:ind w:left="290" w:right="342" w:hanging="72"/>
        <w:jc w:val="both"/>
        <w:rPr>
          <w:sz w:val="14"/>
        </w:rPr>
      </w:pPr>
      <w:r>
        <w:rPr>
          <w:w w:val="105"/>
          <w:position w:val="4"/>
          <w:sz w:val="9"/>
        </w:rPr>
        <w:t>3</w:t>
      </w:r>
      <w:r>
        <w:rPr>
          <w:spacing w:val="-6"/>
          <w:w w:val="105"/>
          <w:position w:val="4"/>
          <w:sz w:val="9"/>
        </w:rPr>
        <w:t xml:space="preserve"> </w:t>
      </w:r>
      <w:r>
        <w:rPr>
          <w:w w:val="105"/>
          <w:sz w:val="14"/>
        </w:rPr>
        <w:t>On</w:t>
      </w:r>
      <w:r>
        <w:rPr>
          <w:spacing w:val="-9"/>
          <w:w w:val="105"/>
          <w:sz w:val="14"/>
        </w:rPr>
        <w:t xml:space="preserve"> </w:t>
      </w:r>
      <w:r>
        <w:rPr>
          <w:w w:val="105"/>
          <w:sz w:val="14"/>
        </w:rPr>
        <w:t>February</w:t>
      </w:r>
      <w:r>
        <w:rPr>
          <w:spacing w:val="-8"/>
          <w:w w:val="105"/>
          <w:sz w:val="14"/>
        </w:rPr>
        <w:t xml:space="preserve"> </w:t>
      </w:r>
      <w:r>
        <w:rPr>
          <w:w w:val="105"/>
          <w:sz w:val="14"/>
        </w:rPr>
        <w:t>21,</w:t>
      </w:r>
      <w:r>
        <w:rPr>
          <w:spacing w:val="-9"/>
          <w:w w:val="105"/>
          <w:sz w:val="14"/>
        </w:rPr>
        <w:t xml:space="preserve"> </w:t>
      </w:r>
      <w:r>
        <w:rPr>
          <w:w w:val="105"/>
          <w:sz w:val="14"/>
        </w:rPr>
        <w:t>2019,</w:t>
      </w:r>
      <w:r>
        <w:rPr>
          <w:spacing w:val="-9"/>
          <w:w w:val="105"/>
          <w:sz w:val="14"/>
        </w:rPr>
        <w:t xml:space="preserve"> </w:t>
      </w:r>
      <w:r>
        <w:rPr>
          <w:w w:val="105"/>
          <w:sz w:val="14"/>
        </w:rPr>
        <w:t>the</w:t>
      </w:r>
      <w:r>
        <w:rPr>
          <w:spacing w:val="-9"/>
          <w:w w:val="105"/>
          <w:sz w:val="14"/>
        </w:rPr>
        <w:t xml:space="preserve"> </w:t>
      </w:r>
      <w:r>
        <w:rPr>
          <w:w w:val="105"/>
          <w:sz w:val="14"/>
        </w:rPr>
        <w:t>Company</w:t>
      </w:r>
      <w:r>
        <w:rPr>
          <w:spacing w:val="-9"/>
          <w:w w:val="105"/>
          <w:sz w:val="14"/>
        </w:rPr>
        <w:t xml:space="preserve"> </w:t>
      </w:r>
      <w:r>
        <w:rPr>
          <w:w w:val="105"/>
          <w:sz w:val="14"/>
        </w:rPr>
        <w:t>publicly</w:t>
      </w:r>
      <w:r>
        <w:rPr>
          <w:spacing w:val="-9"/>
          <w:w w:val="105"/>
          <w:sz w:val="14"/>
        </w:rPr>
        <w:t xml:space="preserve"> </w:t>
      </w:r>
      <w:r>
        <w:rPr>
          <w:w w:val="105"/>
          <w:sz w:val="14"/>
        </w:rPr>
        <w:t>announced</w:t>
      </w:r>
      <w:r>
        <w:rPr>
          <w:spacing w:val="-8"/>
          <w:w w:val="105"/>
          <w:sz w:val="14"/>
        </w:rPr>
        <w:t xml:space="preserve"> </w:t>
      </w:r>
      <w:r>
        <w:rPr>
          <w:w w:val="105"/>
          <w:sz w:val="14"/>
        </w:rPr>
        <w:t>that</w:t>
      </w:r>
      <w:r>
        <w:rPr>
          <w:spacing w:val="-10"/>
          <w:w w:val="105"/>
          <w:sz w:val="14"/>
        </w:rPr>
        <w:t xml:space="preserve"> </w:t>
      </w:r>
      <w:r>
        <w:rPr>
          <w:w w:val="105"/>
          <w:sz w:val="14"/>
        </w:rPr>
        <w:t>our</w:t>
      </w:r>
      <w:r>
        <w:rPr>
          <w:spacing w:val="-9"/>
          <w:w w:val="105"/>
          <w:sz w:val="14"/>
        </w:rPr>
        <w:t xml:space="preserve"> </w:t>
      </w:r>
      <w:r>
        <w:rPr>
          <w:w w:val="105"/>
          <w:sz w:val="14"/>
        </w:rPr>
        <w:t>Board</w:t>
      </w:r>
      <w:r>
        <w:rPr>
          <w:spacing w:val="-9"/>
          <w:w w:val="105"/>
          <w:sz w:val="14"/>
        </w:rPr>
        <w:t xml:space="preserve"> </w:t>
      </w:r>
      <w:r>
        <w:rPr>
          <w:w w:val="105"/>
          <w:sz w:val="14"/>
        </w:rPr>
        <w:t>of</w:t>
      </w:r>
      <w:r>
        <w:rPr>
          <w:spacing w:val="-10"/>
          <w:w w:val="105"/>
          <w:sz w:val="14"/>
        </w:rPr>
        <w:t xml:space="preserve"> </w:t>
      </w:r>
      <w:r>
        <w:rPr>
          <w:w w:val="105"/>
          <w:sz w:val="14"/>
        </w:rPr>
        <w:t>Directors</w:t>
      </w:r>
      <w:r>
        <w:rPr>
          <w:spacing w:val="-9"/>
          <w:w w:val="105"/>
          <w:sz w:val="14"/>
        </w:rPr>
        <w:t xml:space="preserve"> </w:t>
      </w:r>
      <w:r>
        <w:rPr>
          <w:w w:val="105"/>
          <w:sz w:val="14"/>
        </w:rPr>
        <w:t>had</w:t>
      </w:r>
      <w:r>
        <w:rPr>
          <w:spacing w:val="-9"/>
          <w:w w:val="105"/>
          <w:sz w:val="14"/>
        </w:rPr>
        <w:t xml:space="preserve"> </w:t>
      </w:r>
      <w:r>
        <w:rPr>
          <w:w w:val="105"/>
          <w:sz w:val="14"/>
        </w:rPr>
        <w:t>authorized</w:t>
      </w:r>
      <w:r>
        <w:rPr>
          <w:spacing w:val="-9"/>
          <w:w w:val="105"/>
          <w:sz w:val="14"/>
        </w:rPr>
        <w:t xml:space="preserve"> </w:t>
      </w:r>
      <w:r>
        <w:rPr>
          <w:w w:val="105"/>
          <w:sz w:val="14"/>
        </w:rPr>
        <w:t>a</w:t>
      </w:r>
      <w:r>
        <w:rPr>
          <w:spacing w:val="-9"/>
          <w:w w:val="105"/>
          <w:sz w:val="14"/>
        </w:rPr>
        <w:t xml:space="preserve"> </w:t>
      </w:r>
      <w:r>
        <w:rPr>
          <w:w w:val="105"/>
          <w:sz w:val="14"/>
        </w:rPr>
        <w:t>new</w:t>
      </w:r>
      <w:r>
        <w:rPr>
          <w:spacing w:val="-10"/>
          <w:w w:val="105"/>
          <w:sz w:val="14"/>
        </w:rPr>
        <w:t xml:space="preserve"> </w:t>
      </w:r>
      <w:r>
        <w:rPr>
          <w:w w:val="105"/>
          <w:sz w:val="14"/>
        </w:rPr>
        <w:t>plan</w:t>
      </w:r>
      <w:r>
        <w:rPr>
          <w:spacing w:val="-8"/>
          <w:w w:val="105"/>
          <w:sz w:val="14"/>
        </w:rPr>
        <w:t xml:space="preserve"> </w:t>
      </w:r>
      <w:r>
        <w:rPr>
          <w:w w:val="105"/>
          <w:sz w:val="14"/>
        </w:rPr>
        <w:t>("2019</w:t>
      </w:r>
      <w:r>
        <w:rPr>
          <w:spacing w:val="-9"/>
          <w:w w:val="105"/>
          <w:sz w:val="14"/>
        </w:rPr>
        <w:t xml:space="preserve"> </w:t>
      </w:r>
      <w:r>
        <w:rPr>
          <w:w w:val="105"/>
          <w:sz w:val="14"/>
        </w:rPr>
        <w:t>Plan")</w:t>
      </w:r>
      <w:r>
        <w:rPr>
          <w:spacing w:val="-10"/>
          <w:w w:val="105"/>
          <w:sz w:val="14"/>
        </w:rPr>
        <w:t xml:space="preserve"> </w:t>
      </w:r>
      <w:r>
        <w:rPr>
          <w:w w:val="105"/>
          <w:sz w:val="14"/>
        </w:rPr>
        <w:t>for</w:t>
      </w:r>
      <w:r>
        <w:rPr>
          <w:spacing w:val="-9"/>
          <w:w w:val="105"/>
          <w:sz w:val="14"/>
        </w:rPr>
        <w:t xml:space="preserve"> </w:t>
      </w:r>
      <w:r>
        <w:rPr>
          <w:w w:val="105"/>
          <w:sz w:val="14"/>
        </w:rPr>
        <w:t>the</w:t>
      </w:r>
      <w:r>
        <w:rPr>
          <w:spacing w:val="-10"/>
          <w:w w:val="105"/>
          <w:sz w:val="14"/>
        </w:rPr>
        <w:t xml:space="preserve"> </w:t>
      </w:r>
      <w:r>
        <w:rPr>
          <w:w w:val="105"/>
          <w:sz w:val="14"/>
        </w:rPr>
        <w:t>Company</w:t>
      </w:r>
      <w:r>
        <w:rPr>
          <w:spacing w:val="-8"/>
          <w:w w:val="105"/>
          <w:sz w:val="14"/>
        </w:rPr>
        <w:t xml:space="preserve"> </w:t>
      </w:r>
      <w:r>
        <w:rPr>
          <w:w w:val="105"/>
          <w:sz w:val="14"/>
        </w:rPr>
        <w:t>to</w:t>
      </w:r>
      <w:r>
        <w:rPr>
          <w:spacing w:val="-9"/>
          <w:w w:val="105"/>
          <w:sz w:val="14"/>
        </w:rPr>
        <w:t xml:space="preserve"> </w:t>
      </w:r>
      <w:r>
        <w:rPr>
          <w:w w:val="105"/>
          <w:sz w:val="14"/>
        </w:rPr>
        <w:t>purchase</w:t>
      </w:r>
      <w:r>
        <w:rPr>
          <w:spacing w:val="-10"/>
          <w:w w:val="105"/>
          <w:sz w:val="14"/>
        </w:rPr>
        <w:t xml:space="preserve"> </w:t>
      </w:r>
      <w:r>
        <w:rPr>
          <w:w w:val="105"/>
          <w:sz w:val="14"/>
        </w:rPr>
        <w:t>up</w:t>
      </w:r>
      <w:r>
        <w:rPr>
          <w:spacing w:val="-8"/>
          <w:w w:val="105"/>
          <w:sz w:val="14"/>
        </w:rPr>
        <w:t xml:space="preserve"> </w:t>
      </w:r>
      <w:r>
        <w:rPr>
          <w:w w:val="105"/>
          <w:sz w:val="14"/>
        </w:rPr>
        <w:t>to</w:t>
      </w:r>
      <w:r>
        <w:rPr>
          <w:spacing w:val="-9"/>
          <w:w w:val="105"/>
          <w:sz w:val="14"/>
        </w:rPr>
        <w:t xml:space="preserve"> </w:t>
      </w:r>
      <w:r>
        <w:rPr>
          <w:w w:val="105"/>
          <w:sz w:val="14"/>
        </w:rPr>
        <w:t>150</w:t>
      </w:r>
      <w:r>
        <w:rPr>
          <w:spacing w:val="-9"/>
          <w:w w:val="105"/>
          <w:sz w:val="14"/>
        </w:rPr>
        <w:t xml:space="preserve"> </w:t>
      </w:r>
      <w:r>
        <w:rPr>
          <w:w w:val="105"/>
          <w:sz w:val="14"/>
        </w:rPr>
        <w:t>million</w:t>
      </w:r>
      <w:r>
        <w:rPr>
          <w:spacing w:val="-9"/>
          <w:w w:val="105"/>
          <w:sz w:val="14"/>
        </w:rPr>
        <w:t xml:space="preserve"> </w:t>
      </w:r>
      <w:r>
        <w:rPr>
          <w:w w:val="105"/>
          <w:sz w:val="14"/>
        </w:rPr>
        <w:t>shares</w:t>
      </w:r>
      <w:r>
        <w:rPr>
          <w:spacing w:val="-9"/>
          <w:w w:val="105"/>
          <w:sz w:val="14"/>
        </w:rPr>
        <w:t xml:space="preserve"> </w:t>
      </w:r>
      <w:r>
        <w:rPr>
          <w:w w:val="105"/>
          <w:sz w:val="14"/>
        </w:rPr>
        <w:t>of</w:t>
      </w:r>
      <w:r>
        <w:rPr>
          <w:spacing w:val="-10"/>
          <w:w w:val="105"/>
          <w:sz w:val="14"/>
        </w:rPr>
        <w:t xml:space="preserve"> </w:t>
      </w:r>
      <w:r>
        <w:rPr>
          <w:w w:val="105"/>
          <w:sz w:val="14"/>
        </w:rPr>
        <w:t>our common</w:t>
      </w:r>
      <w:r>
        <w:rPr>
          <w:spacing w:val="-10"/>
          <w:w w:val="105"/>
          <w:sz w:val="14"/>
        </w:rPr>
        <w:t xml:space="preserve"> </w:t>
      </w:r>
      <w:r>
        <w:rPr>
          <w:w w:val="105"/>
          <w:sz w:val="14"/>
        </w:rPr>
        <w:t>stock</w:t>
      </w:r>
      <w:r>
        <w:rPr>
          <w:spacing w:val="-9"/>
          <w:w w:val="105"/>
          <w:sz w:val="14"/>
        </w:rPr>
        <w:t xml:space="preserve"> </w:t>
      </w:r>
      <w:r>
        <w:rPr>
          <w:w w:val="105"/>
          <w:sz w:val="14"/>
        </w:rPr>
        <w:t>following</w:t>
      </w:r>
      <w:r>
        <w:rPr>
          <w:spacing w:val="-10"/>
          <w:w w:val="105"/>
          <w:sz w:val="14"/>
        </w:rPr>
        <w:t xml:space="preserve"> </w:t>
      </w:r>
      <w:r>
        <w:rPr>
          <w:w w:val="105"/>
          <w:sz w:val="14"/>
        </w:rPr>
        <w:t>the</w:t>
      </w:r>
      <w:r>
        <w:rPr>
          <w:spacing w:val="-10"/>
          <w:w w:val="105"/>
          <w:sz w:val="14"/>
        </w:rPr>
        <w:t xml:space="preserve"> </w:t>
      </w:r>
      <w:r>
        <w:rPr>
          <w:w w:val="105"/>
          <w:sz w:val="14"/>
        </w:rPr>
        <w:t>completion</w:t>
      </w:r>
      <w:r>
        <w:rPr>
          <w:spacing w:val="-9"/>
          <w:w w:val="105"/>
          <w:sz w:val="14"/>
        </w:rPr>
        <w:t xml:space="preserve"> </w:t>
      </w:r>
      <w:r>
        <w:rPr>
          <w:w w:val="105"/>
          <w:sz w:val="14"/>
        </w:rPr>
        <w:t>of</w:t>
      </w:r>
      <w:r>
        <w:rPr>
          <w:spacing w:val="-10"/>
          <w:w w:val="105"/>
          <w:sz w:val="14"/>
        </w:rPr>
        <w:t xml:space="preserve"> </w:t>
      </w:r>
      <w:r>
        <w:rPr>
          <w:w w:val="105"/>
          <w:sz w:val="14"/>
        </w:rPr>
        <w:t>the</w:t>
      </w:r>
      <w:r>
        <w:rPr>
          <w:spacing w:val="-10"/>
          <w:w w:val="105"/>
          <w:sz w:val="14"/>
        </w:rPr>
        <w:t xml:space="preserve"> </w:t>
      </w:r>
      <w:r>
        <w:rPr>
          <w:w w:val="105"/>
          <w:sz w:val="14"/>
        </w:rPr>
        <w:t>2012</w:t>
      </w:r>
      <w:r>
        <w:rPr>
          <w:spacing w:val="-10"/>
          <w:w w:val="105"/>
          <w:sz w:val="14"/>
        </w:rPr>
        <w:t xml:space="preserve"> </w:t>
      </w:r>
      <w:r>
        <w:rPr>
          <w:w w:val="105"/>
          <w:sz w:val="14"/>
        </w:rPr>
        <w:t>Plan.</w:t>
      </w:r>
      <w:r>
        <w:rPr>
          <w:spacing w:val="-9"/>
          <w:w w:val="105"/>
          <w:sz w:val="14"/>
        </w:rPr>
        <w:t xml:space="preserve"> </w:t>
      </w:r>
      <w:r>
        <w:rPr>
          <w:w w:val="105"/>
          <w:sz w:val="14"/>
        </w:rPr>
        <w:t>This</w:t>
      </w:r>
      <w:r>
        <w:rPr>
          <w:spacing w:val="-10"/>
          <w:w w:val="105"/>
          <w:sz w:val="14"/>
        </w:rPr>
        <w:t xml:space="preserve"> </w:t>
      </w:r>
      <w:r>
        <w:rPr>
          <w:w w:val="105"/>
          <w:sz w:val="14"/>
        </w:rPr>
        <w:t>column</w:t>
      </w:r>
      <w:r>
        <w:rPr>
          <w:spacing w:val="-9"/>
          <w:w w:val="105"/>
          <w:sz w:val="14"/>
        </w:rPr>
        <w:t xml:space="preserve"> </w:t>
      </w:r>
      <w:r>
        <w:rPr>
          <w:w w:val="105"/>
          <w:sz w:val="14"/>
        </w:rPr>
        <w:t>discloses</w:t>
      </w:r>
      <w:r>
        <w:rPr>
          <w:spacing w:val="-11"/>
          <w:w w:val="105"/>
          <w:sz w:val="14"/>
        </w:rPr>
        <w:t xml:space="preserve"> </w:t>
      </w:r>
      <w:r>
        <w:rPr>
          <w:w w:val="105"/>
          <w:sz w:val="14"/>
        </w:rPr>
        <w:t>the</w:t>
      </w:r>
      <w:r>
        <w:rPr>
          <w:spacing w:val="-10"/>
          <w:w w:val="105"/>
          <w:sz w:val="14"/>
        </w:rPr>
        <w:t xml:space="preserve"> </w:t>
      </w:r>
      <w:r>
        <w:rPr>
          <w:w w:val="105"/>
          <w:sz w:val="14"/>
        </w:rPr>
        <w:t>number</w:t>
      </w:r>
      <w:r>
        <w:rPr>
          <w:spacing w:val="-10"/>
          <w:w w:val="105"/>
          <w:sz w:val="14"/>
        </w:rPr>
        <w:t xml:space="preserve"> </w:t>
      </w:r>
      <w:r>
        <w:rPr>
          <w:w w:val="105"/>
          <w:sz w:val="14"/>
        </w:rPr>
        <w:t>of</w:t>
      </w:r>
      <w:r>
        <w:rPr>
          <w:spacing w:val="-10"/>
          <w:w w:val="105"/>
          <w:sz w:val="14"/>
        </w:rPr>
        <w:t xml:space="preserve"> </w:t>
      </w:r>
      <w:r>
        <w:rPr>
          <w:w w:val="105"/>
          <w:sz w:val="14"/>
        </w:rPr>
        <w:t>shares</w:t>
      </w:r>
      <w:r>
        <w:rPr>
          <w:spacing w:val="-10"/>
          <w:w w:val="105"/>
          <w:sz w:val="14"/>
        </w:rPr>
        <w:t xml:space="preserve"> </w:t>
      </w:r>
      <w:r>
        <w:rPr>
          <w:w w:val="105"/>
          <w:sz w:val="14"/>
        </w:rPr>
        <w:t>available</w:t>
      </w:r>
      <w:r>
        <w:rPr>
          <w:spacing w:val="-10"/>
          <w:w w:val="105"/>
          <w:sz w:val="14"/>
        </w:rPr>
        <w:t xml:space="preserve"> </w:t>
      </w:r>
      <w:r>
        <w:rPr>
          <w:w w:val="105"/>
          <w:sz w:val="14"/>
        </w:rPr>
        <w:t>for</w:t>
      </w:r>
      <w:r>
        <w:rPr>
          <w:spacing w:val="-10"/>
          <w:w w:val="105"/>
          <w:sz w:val="14"/>
        </w:rPr>
        <w:t xml:space="preserve"> </w:t>
      </w:r>
      <w:r>
        <w:rPr>
          <w:w w:val="105"/>
          <w:sz w:val="14"/>
        </w:rPr>
        <w:t>purchase</w:t>
      </w:r>
      <w:r>
        <w:rPr>
          <w:spacing w:val="-10"/>
          <w:w w:val="105"/>
          <w:sz w:val="14"/>
        </w:rPr>
        <w:t xml:space="preserve"> </w:t>
      </w:r>
      <w:r>
        <w:rPr>
          <w:w w:val="105"/>
          <w:sz w:val="14"/>
        </w:rPr>
        <w:t>under</w:t>
      </w:r>
      <w:r>
        <w:rPr>
          <w:spacing w:val="-11"/>
          <w:w w:val="105"/>
          <w:sz w:val="14"/>
        </w:rPr>
        <w:t xml:space="preserve"> </w:t>
      </w:r>
      <w:r>
        <w:rPr>
          <w:w w:val="105"/>
          <w:sz w:val="14"/>
        </w:rPr>
        <w:t>the</w:t>
      </w:r>
      <w:r>
        <w:rPr>
          <w:spacing w:val="-10"/>
          <w:w w:val="105"/>
          <w:sz w:val="14"/>
        </w:rPr>
        <w:t xml:space="preserve"> </w:t>
      </w:r>
      <w:r>
        <w:rPr>
          <w:w w:val="105"/>
          <w:sz w:val="14"/>
        </w:rPr>
        <w:t>2012</w:t>
      </w:r>
      <w:r>
        <w:rPr>
          <w:spacing w:val="-9"/>
          <w:w w:val="105"/>
          <w:sz w:val="14"/>
        </w:rPr>
        <w:t xml:space="preserve"> </w:t>
      </w:r>
      <w:r>
        <w:rPr>
          <w:w w:val="105"/>
          <w:sz w:val="14"/>
        </w:rPr>
        <w:t>Plan</w:t>
      </w:r>
      <w:r>
        <w:rPr>
          <w:spacing w:val="-9"/>
          <w:w w:val="105"/>
          <w:sz w:val="14"/>
        </w:rPr>
        <w:t xml:space="preserve"> </w:t>
      </w:r>
      <w:r>
        <w:rPr>
          <w:w w:val="105"/>
          <w:sz w:val="14"/>
        </w:rPr>
        <w:t>and</w:t>
      </w:r>
      <w:r>
        <w:rPr>
          <w:spacing w:val="-10"/>
          <w:w w:val="105"/>
          <w:sz w:val="14"/>
        </w:rPr>
        <w:t xml:space="preserve"> </w:t>
      </w:r>
      <w:r>
        <w:rPr>
          <w:w w:val="105"/>
          <w:sz w:val="14"/>
        </w:rPr>
        <w:t>the</w:t>
      </w:r>
      <w:r>
        <w:rPr>
          <w:spacing w:val="-10"/>
          <w:w w:val="105"/>
          <w:sz w:val="14"/>
        </w:rPr>
        <w:t xml:space="preserve"> </w:t>
      </w:r>
      <w:r>
        <w:rPr>
          <w:w w:val="105"/>
          <w:sz w:val="14"/>
        </w:rPr>
        <w:t>number</w:t>
      </w:r>
      <w:r>
        <w:rPr>
          <w:spacing w:val="-10"/>
          <w:w w:val="105"/>
          <w:sz w:val="14"/>
        </w:rPr>
        <w:t xml:space="preserve"> </w:t>
      </w:r>
      <w:r>
        <w:rPr>
          <w:w w:val="105"/>
          <w:sz w:val="14"/>
        </w:rPr>
        <w:t>of</w:t>
      </w:r>
      <w:r>
        <w:rPr>
          <w:spacing w:val="-10"/>
          <w:w w:val="105"/>
          <w:sz w:val="14"/>
        </w:rPr>
        <w:t xml:space="preserve"> </w:t>
      </w:r>
      <w:r>
        <w:rPr>
          <w:w w:val="105"/>
          <w:sz w:val="14"/>
        </w:rPr>
        <w:t>shares</w:t>
      </w:r>
      <w:r>
        <w:rPr>
          <w:spacing w:val="-10"/>
          <w:w w:val="105"/>
          <w:sz w:val="14"/>
        </w:rPr>
        <w:t xml:space="preserve"> </w:t>
      </w:r>
      <w:r>
        <w:rPr>
          <w:w w:val="105"/>
          <w:sz w:val="14"/>
        </w:rPr>
        <w:t>authorized</w:t>
      </w:r>
      <w:r>
        <w:rPr>
          <w:spacing w:val="-10"/>
          <w:w w:val="105"/>
          <w:sz w:val="14"/>
        </w:rPr>
        <w:t xml:space="preserve"> </w:t>
      </w:r>
      <w:r>
        <w:rPr>
          <w:w w:val="105"/>
          <w:sz w:val="14"/>
        </w:rPr>
        <w:t xml:space="preserve">for purchase under the </w:t>
      </w:r>
      <w:r>
        <w:rPr>
          <w:w w:val="105"/>
          <w:sz w:val="14"/>
        </w:rPr>
        <w:t>2019</w:t>
      </w:r>
      <w:r>
        <w:rPr>
          <w:spacing w:val="-7"/>
          <w:w w:val="105"/>
          <w:sz w:val="14"/>
        </w:rPr>
        <w:t xml:space="preserve"> </w:t>
      </w:r>
      <w:r>
        <w:rPr>
          <w:w w:val="105"/>
          <w:sz w:val="14"/>
        </w:rPr>
        <w:t>Plan.</w:t>
      </w:r>
    </w:p>
    <w:p w14:paraId="1196F2E2" w14:textId="77777777" w:rsidR="004304EB" w:rsidRDefault="000856F8">
      <w:pPr>
        <w:pStyle w:val="3"/>
        <w:spacing w:before="100"/>
      </w:pPr>
      <w:r>
        <w:rPr>
          <w:w w:val="105"/>
        </w:rPr>
        <w:t>Item 6. Exhibits</w:t>
      </w:r>
    </w:p>
    <w:p w14:paraId="1196F2E3" w14:textId="77777777" w:rsidR="004304EB" w:rsidRDefault="000856F8">
      <w:pPr>
        <w:pStyle w:val="a3"/>
        <w:spacing w:before="104" w:line="249" w:lineRule="auto"/>
        <w:ind w:left="146" w:right="237"/>
      </w:pPr>
      <w:r>
        <w:rPr>
          <w:w w:val="105"/>
        </w:rPr>
        <w:t>In</w:t>
      </w:r>
      <w:r>
        <w:rPr>
          <w:spacing w:val="-7"/>
          <w:w w:val="105"/>
        </w:rPr>
        <w:t xml:space="preserve"> </w:t>
      </w:r>
      <w:r>
        <w:rPr>
          <w:w w:val="105"/>
        </w:rPr>
        <w:t>reviewing</w:t>
      </w:r>
      <w:r>
        <w:rPr>
          <w:spacing w:val="-7"/>
          <w:w w:val="105"/>
        </w:rPr>
        <w:t xml:space="preserve"> </w:t>
      </w:r>
      <w:r>
        <w:rPr>
          <w:w w:val="105"/>
        </w:rPr>
        <w:t>the</w:t>
      </w:r>
      <w:r>
        <w:rPr>
          <w:spacing w:val="-7"/>
          <w:w w:val="105"/>
        </w:rPr>
        <w:t xml:space="preserve"> </w:t>
      </w:r>
      <w:r>
        <w:rPr>
          <w:w w:val="105"/>
        </w:rPr>
        <w:t>agreements</w:t>
      </w:r>
      <w:r>
        <w:rPr>
          <w:spacing w:val="-7"/>
          <w:w w:val="105"/>
        </w:rPr>
        <w:t xml:space="preserve"> </w:t>
      </w:r>
      <w:r>
        <w:rPr>
          <w:w w:val="105"/>
        </w:rPr>
        <w:t>included</w:t>
      </w:r>
      <w:r>
        <w:rPr>
          <w:spacing w:val="-7"/>
          <w:w w:val="105"/>
        </w:rPr>
        <w:t xml:space="preserve"> </w:t>
      </w:r>
      <w:r>
        <w:rPr>
          <w:w w:val="105"/>
        </w:rPr>
        <w:t>as</w:t>
      </w:r>
      <w:r>
        <w:rPr>
          <w:spacing w:val="-7"/>
          <w:w w:val="105"/>
        </w:rPr>
        <w:t xml:space="preserve"> </w:t>
      </w:r>
      <w:r>
        <w:rPr>
          <w:w w:val="105"/>
        </w:rPr>
        <w:t>exhibits</w:t>
      </w:r>
      <w:r>
        <w:rPr>
          <w:spacing w:val="-7"/>
          <w:w w:val="105"/>
        </w:rPr>
        <w:t xml:space="preserve"> </w:t>
      </w:r>
      <w:r>
        <w:rPr>
          <w:w w:val="105"/>
        </w:rPr>
        <w:t>to</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please</w:t>
      </w:r>
      <w:r>
        <w:rPr>
          <w:spacing w:val="-6"/>
          <w:w w:val="105"/>
        </w:rPr>
        <w:t xml:space="preserve"> </w:t>
      </w:r>
      <w:r>
        <w:rPr>
          <w:w w:val="105"/>
        </w:rPr>
        <w:t>remember</w:t>
      </w:r>
      <w:r>
        <w:rPr>
          <w:spacing w:val="-7"/>
          <w:w w:val="105"/>
        </w:rPr>
        <w:t xml:space="preserve"> </w:t>
      </w:r>
      <w:r>
        <w:rPr>
          <w:w w:val="105"/>
        </w:rPr>
        <w:t>they</w:t>
      </w:r>
      <w:r>
        <w:rPr>
          <w:spacing w:val="-7"/>
          <w:w w:val="105"/>
        </w:rPr>
        <w:t xml:space="preserve"> </w:t>
      </w:r>
      <w:r>
        <w:rPr>
          <w:w w:val="105"/>
        </w:rPr>
        <w:t>are</w:t>
      </w:r>
      <w:r>
        <w:rPr>
          <w:spacing w:val="-7"/>
          <w:w w:val="105"/>
        </w:rPr>
        <w:t xml:space="preserve"> </w:t>
      </w:r>
      <w:r>
        <w:rPr>
          <w:w w:val="105"/>
        </w:rPr>
        <w:t>included</w:t>
      </w:r>
      <w:r>
        <w:rPr>
          <w:spacing w:val="-7"/>
          <w:w w:val="105"/>
        </w:rPr>
        <w:t xml:space="preserve"> </w:t>
      </w:r>
      <w:r>
        <w:rPr>
          <w:w w:val="105"/>
        </w:rPr>
        <w:t>to</w:t>
      </w:r>
      <w:r>
        <w:rPr>
          <w:spacing w:val="-7"/>
          <w:w w:val="105"/>
        </w:rPr>
        <w:t xml:space="preserve"> </w:t>
      </w:r>
      <w:r>
        <w:rPr>
          <w:w w:val="105"/>
        </w:rPr>
        <w:t>provide</w:t>
      </w:r>
      <w:r>
        <w:rPr>
          <w:spacing w:val="-7"/>
          <w:w w:val="105"/>
        </w:rPr>
        <w:t xml:space="preserve"> </w:t>
      </w:r>
      <w:r>
        <w:rPr>
          <w:w w:val="105"/>
        </w:rPr>
        <w:t>you</w:t>
      </w:r>
      <w:r>
        <w:rPr>
          <w:spacing w:val="-7"/>
          <w:w w:val="105"/>
        </w:rPr>
        <w:t xml:space="preserve"> </w:t>
      </w:r>
      <w:r>
        <w:rPr>
          <w:w w:val="105"/>
        </w:rPr>
        <w:t>with</w:t>
      </w:r>
      <w:r>
        <w:rPr>
          <w:spacing w:val="-7"/>
          <w:w w:val="105"/>
        </w:rPr>
        <w:t xml:space="preserve"> </w:t>
      </w:r>
      <w:r>
        <w:rPr>
          <w:w w:val="105"/>
        </w:rPr>
        <w:t>information</w:t>
      </w:r>
      <w:r>
        <w:rPr>
          <w:spacing w:val="-7"/>
          <w:w w:val="105"/>
        </w:rPr>
        <w:t xml:space="preserve"> </w:t>
      </w:r>
      <w:r>
        <w:rPr>
          <w:w w:val="105"/>
        </w:rPr>
        <w:t>regarding</w:t>
      </w:r>
      <w:r>
        <w:rPr>
          <w:spacing w:val="-7"/>
          <w:w w:val="105"/>
        </w:rPr>
        <w:t xml:space="preserve"> </w:t>
      </w:r>
      <w:r>
        <w:rPr>
          <w:w w:val="105"/>
        </w:rPr>
        <w:t>their</w:t>
      </w:r>
      <w:r>
        <w:rPr>
          <w:spacing w:val="-6"/>
          <w:w w:val="105"/>
        </w:rPr>
        <w:t xml:space="preserve"> </w:t>
      </w:r>
      <w:r>
        <w:rPr>
          <w:w w:val="105"/>
        </w:rPr>
        <w:t>terms</w:t>
      </w:r>
      <w:r>
        <w:rPr>
          <w:spacing w:val="-7"/>
          <w:w w:val="105"/>
        </w:rPr>
        <w:t xml:space="preserve"> </w:t>
      </w:r>
      <w:r>
        <w:rPr>
          <w:w w:val="105"/>
        </w:rPr>
        <w:t>and</w:t>
      </w:r>
      <w:r>
        <w:rPr>
          <w:spacing w:val="-7"/>
          <w:w w:val="105"/>
        </w:rPr>
        <w:t xml:space="preserve"> </w:t>
      </w:r>
      <w:r>
        <w:rPr>
          <w:w w:val="105"/>
        </w:rPr>
        <w:t>are</w:t>
      </w:r>
      <w:r>
        <w:rPr>
          <w:spacing w:val="-7"/>
          <w:w w:val="105"/>
        </w:rPr>
        <w:t xml:space="preserve"> </w:t>
      </w:r>
      <w:r>
        <w:rPr>
          <w:w w:val="105"/>
        </w:rPr>
        <w:t>not</w:t>
      </w:r>
      <w:r>
        <w:rPr>
          <w:spacing w:val="-7"/>
          <w:w w:val="105"/>
        </w:rPr>
        <w:t xml:space="preserve"> </w:t>
      </w:r>
      <w:r>
        <w:rPr>
          <w:w w:val="105"/>
        </w:rPr>
        <w:t>intended</w:t>
      </w:r>
      <w:r>
        <w:rPr>
          <w:spacing w:val="-7"/>
          <w:w w:val="105"/>
        </w:rPr>
        <w:t xml:space="preserve"> </w:t>
      </w:r>
      <w:r>
        <w:rPr>
          <w:w w:val="105"/>
        </w:rPr>
        <w:t xml:space="preserve">to provide any other factual or disclosure </w:t>
      </w:r>
      <w:r>
        <w:rPr>
          <w:w w:val="105"/>
        </w:rPr>
        <w:t>information about the Company or the other parties to the agreements. The agreements contain representations, warranties, covenants and</w:t>
      </w:r>
      <w:r>
        <w:rPr>
          <w:spacing w:val="-7"/>
          <w:w w:val="105"/>
        </w:rPr>
        <w:t xml:space="preserve"> </w:t>
      </w:r>
      <w:r>
        <w:rPr>
          <w:w w:val="105"/>
        </w:rPr>
        <w:t>conditions</w:t>
      </w:r>
      <w:r>
        <w:rPr>
          <w:spacing w:val="-7"/>
          <w:w w:val="105"/>
        </w:rPr>
        <w:t xml:space="preserve"> </w:t>
      </w:r>
      <w:r>
        <w:rPr>
          <w:w w:val="105"/>
        </w:rPr>
        <w:t>by</w:t>
      </w:r>
      <w:r>
        <w:rPr>
          <w:spacing w:val="-6"/>
          <w:w w:val="105"/>
        </w:rPr>
        <w:t xml:space="preserve"> </w:t>
      </w:r>
      <w:r>
        <w:rPr>
          <w:w w:val="105"/>
        </w:rPr>
        <w:t>or</w:t>
      </w:r>
      <w:r>
        <w:rPr>
          <w:spacing w:val="-7"/>
          <w:w w:val="105"/>
        </w:rPr>
        <w:t xml:space="preserve"> </w:t>
      </w:r>
      <w:r>
        <w:rPr>
          <w:w w:val="105"/>
        </w:rPr>
        <w:t>of</w:t>
      </w:r>
      <w:r>
        <w:rPr>
          <w:spacing w:val="-7"/>
          <w:w w:val="105"/>
        </w:rPr>
        <w:t xml:space="preserve"> </w:t>
      </w:r>
      <w:r>
        <w:rPr>
          <w:w w:val="105"/>
        </w:rPr>
        <w:t>each</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parties</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applicable</w:t>
      </w:r>
      <w:r>
        <w:rPr>
          <w:spacing w:val="-6"/>
          <w:w w:val="105"/>
        </w:rPr>
        <w:t xml:space="preserve"> </w:t>
      </w:r>
      <w:r>
        <w:rPr>
          <w:w w:val="105"/>
        </w:rPr>
        <w:t>agreement.</w:t>
      </w:r>
      <w:r>
        <w:rPr>
          <w:spacing w:val="-7"/>
          <w:w w:val="105"/>
        </w:rPr>
        <w:t xml:space="preserve"> </w:t>
      </w:r>
      <w:r>
        <w:rPr>
          <w:w w:val="105"/>
        </w:rPr>
        <w:t>These</w:t>
      </w:r>
      <w:r>
        <w:rPr>
          <w:spacing w:val="-7"/>
          <w:w w:val="105"/>
        </w:rPr>
        <w:t xml:space="preserve"> </w:t>
      </w:r>
      <w:r>
        <w:rPr>
          <w:w w:val="105"/>
        </w:rPr>
        <w:t>representations,</w:t>
      </w:r>
      <w:r>
        <w:rPr>
          <w:spacing w:val="-6"/>
          <w:w w:val="105"/>
        </w:rPr>
        <w:t xml:space="preserve"> </w:t>
      </w:r>
      <w:r>
        <w:rPr>
          <w:w w:val="105"/>
        </w:rPr>
        <w:t>warranties,</w:t>
      </w:r>
      <w:r>
        <w:rPr>
          <w:spacing w:val="-7"/>
          <w:w w:val="105"/>
        </w:rPr>
        <w:t xml:space="preserve"> </w:t>
      </w:r>
      <w:r>
        <w:rPr>
          <w:w w:val="105"/>
        </w:rPr>
        <w:t>covenants</w:t>
      </w:r>
      <w:r>
        <w:rPr>
          <w:spacing w:val="-7"/>
          <w:w w:val="105"/>
        </w:rPr>
        <w:t xml:space="preserve"> </w:t>
      </w:r>
      <w:r>
        <w:rPr>
          <w:w w:val="105"/>
        </w:rPr>
        <w:t>and</w:t>
      </w:r>
      <w:r>
        <w:rPr>
          <w:spacing w:val="-6"/>
          <w:w w:val="105"/>
        </w:rPr>
        <w:t xml:space="preserve"> </w:t>
      </w:r>
      <w:r>
        <w:rPr>
          <w:w w:val="105"/>
        </w:rPr>
        <w:t>co</w:t>
      </w:r>
      <w:r>
        <w:rPr>
          <w:w w:val="105"/>
        </w:rPr>
        <w:t>nditions</w:t>
      </w:r>
      <w:r>
        <w:rPr>
          <w:spacing w:val="-7"/>
          <w:w w:val="105"/>
        </w:rPr>
        <w:t xml:space="preserve"> </w:t>
      </w:r>
      <w:r>
        <w:rPr>
          <w:w w:val="105"/>
        </w:rPr>
        <w:t>have</w:t>
      </w:r>
      <w:r>
        <w:rPr>
          <w:spacing w:val="-7"/>
          <w:w w:val="105"/>
        </w:rPr>
        <w:t xml:space="preserve"> </w:t>
      </w:r>
      <w:r>
        <w:rPr>
          <w:w w:val="105"/>
        </w:rPr>
        <w:t>been</w:t>
      </w:r>
      <w:r>
        <w:rPr>
          <w:spacing w:val="-6"/>
          <w:w w:val="105"/>
        </w:rPr>
        <w:t xml:space="preserve"> </w:t>
      </w:r>
      <w:r>
        <w:rPr>
          <w:w w:val="105"/>
        </w:rPr>
        <w:t>made</w:t>
      </w:r>
      <w:r>
        <w:rPr>
          <w:spacing w:val="-7"/>
          <w:w w:val="105"/>
        </w:rPr>
        <w:t xml:space="preserve"> </w:t>
      </w:r>
      <w:r>
        <w:rPr>
          <w:w w:val="105"/>
        </w:rPr>
        <w:t>solely</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benefit</w:t>
      </w:r>
      <w:r>
        <w:rPr>
          <w:spacing w:val="-7"/>
          <w:w w:val="105"/>
        </w:rPr>
        <w:t xml:space="preserve"> </w:t>
      </w:r>
      <w:r>
        <w:rPr>
          <w:w w:val="105"/>
        </w:rPr>
        <w:t>of</w:t>
      </w:r>
      <w:r>
        <w:rPr>
          <w:spacing w:val="-6"/>
          <w:w w:val="105"/>
        </w:rPr>
        <w:t xml:space="preserve"> </w:t>
      </w:r>
      <w:r>
        <w:rPr>
          <w:w w:val="105"/>
        </w:rPr>
        <w:t>the other parties to the applicable agreement</w:t>
      </w:r>
      <w:r>
        <w:rPr>
          <w:spacing w:val="-7"/>
          <w:w w:val="105"/>
        </w:rPr>
        <w:t xml:space="preserve"> </w:t>
      </w:r>
      <w:r>
        <w:rPr>
          <w:w w:val="105"/>
        </w:rPr>
        <w:t>and:</w:t>
      </w:r>
    </w:p>
    <w:p w14:paraId="1196F2E4" w14:textId="77777777" w:rsidR="004304EB" w:rsidRDefault="000856F8">
      <w:pPr>
        <w:pStyle w:val="a4"/>
        <w:numPr>
          <w:ilvl w:val="0"/>
          <w:numId w:val="12"/>
        </w:numPr>
        <w:tabs>
          <w:tab w:val="left" w:pos="506"/>
        </w:tabs>
        <w:spacing w:before="98" w:line="249" w:lineRule="auto"/>
        <w:ind w:right="795"/>
        <w:rPr>
          <w:sz w:val="15"/>
        </w:rPr>
      </w:pPr>
      <w:r>
        <w:rPr>
          <w:w w:val="105"/>
          <w:sz w:val="15"/>
        </w:rPr>
        <w:t>should</w:t>
      </w:r>
      <w:r>
        <w:rPr>
          <w:spacing w:val="-6"/>
          <w:w w:val="105"/>
          <w:sz w:val="15"/>
        </w:rPr>
        <w:t xml:space="preserve"> </w:t>
      </w:r>
      <w:r>
        <w:rPr>
          <w:w w:val="105"/>
          <w:sz w:val="15"/>
        </w:rPr>
        <w:t>not</w:t>
      </w:r>
      <w:r>
        <w:rPr>
          <w:spacing w:val="-6"/>
          <w:w w:val="105"/>
          <w:sz w:val="15"/>
        </w:rPr>
        <w:t xml:space="preserve"> </w:t>
      </w:r>
      <w:r>
        <w:rPr>
          <w:w w:val="105"/>
          <w:sz w:val="15"/>
        </w:rPr>
        <w:t>in</w:t>
      </w:r>
      <w:r>
        <w:rPr>
          <w:spacing w:val="-6"/>
          <w:w w:val="105"/>
          <w:sz w:val="15"/>
        </w:rPr>
        <w:t xml:space="preserve"> </w:t>
      </w:r>
      <w:r>
        <w:rPr>
          <w:w w:val="105"/>
          <w:sz w:val="15"/>
        </w:rPr>
        <w:t>all</w:t>
      </w:r>
      <w:r>
        <w:rPr>
          <w:spacing w:val="-5"/>
          <w:w w:val="105"/>
          <w:sz w:val="15"/>
        </w:rPr>
        <w:t xml:space="preserve"> </w:t>
      </w:r>
      <w:r>
        <w:rPr>
          <w:w w:val="105"/>
          <w:sz w:val="15"/>
        </w:rPr>
        <w:t>instances</w:t>
      </w:r>
      <w:r>
        <w:rPr>
          <w:spacing w:val="-6"/>
          <w:w w:val="105"/>
          <w:sz w:val="15"/>
        </w:rPr>
        <w:t xml:space="preserve"> </w:t>
      </w:r>
      <w:r>
        <w:rPr>
          <w:w w:val="105"/>
          <w:sz w:val="15"/>
        </w:rPr>
        <w:t>be</w:t>
      </w:r>
      <w:r>
        <w:rPr>
          <w:spacing w:val="-6"/>
          <w:w w:val="105"/>
          <w:sz w:val="15"/>
        </w:rPr>
        <w:t xml:space="preserve"> </w:t>
      </w:r>
      <w:r>
        <w:rPr>
          <w:w w:val="105"/>
          <w:sz w:val="15"/>
        </w:rPr>
        <w:t>treated</w:t>
      </w:r>
      <w:r>
        <w:rPr>
          <w:spacing w:val="-6"/>
          <w:w w:val="105"/>
          <w:sz w:val="15"/>
        </w:rPr>
        <w:t xml:space="preserve"> </w:t>
      </w:r>
      <w:r>
        <w:rPr>
          <w:w w:val="105"/>
          <w:sz w:val="15"/>
        </w:rPr>
        <w:t>as</w:t>
      </w:r>
      <w:r>
        <w:rPr>
          <w:spacing w:val="-5"/>
          <w:w w:val="105"/>
          <w:sz w:val="15"/>
        </w:rPr>
        <w:t xml:space="preserve"> </w:t>
      </w:r>
      <w:r>
        <w:rPr>
          <w:w w:val="105"/>
          <w:sz w:val="15"/>
        </w:rPr>
        <w:t>categorical</w:t>
      </w:r>
      <w:r>
        <w:rPr>
          <w:spacing w:val="-6"/>
          <w:w w:val="105"/>
          <w:sz w:val="15"/>
        </w:rPr>
        <w:t xml:space="preserve"> </w:t>
      </w:r>
      <w:r>
        <w:rPr>
          <w:w w:val="105"/>
          <w:sz w:val="15"/>
        </w:rPr>
        <w:t>statements</w:t>
      </w:r>
      <w:r>
        <w:rPr>
          <w:spacing w:val="-6"/>
          <w:w w:val="105"/>
          <w:sz w:val="15"/>
        </w:rPr>
        <w:t xml:space="preserve"> </w:t>
      </w:r>
      <w:r>
        <w:rPr>
          <w:w w:val="105"/>
          <w:sz w:val="15"/>
        </w:rPr>
        <w:t>of</w:t>
      </w:r>
      <w:r>
        <w:rPr>
          <w:spacing w:val="-5"/>
          <w:w w:val="105"/>
          <w:sz w:val="15"/>
        </w:rPr>
        <w:t xml:space="preserve"> </w:t>
      </w:r>
      <w:r>
        <w:rPr>
          <w:w w:val="105"/>
          <w:sz w:val="15"/>
        </w:rPr>
        <w:t>fact,</w:t>
      </w:r>
      <w:r>
        <w:rPr>
          <w:spacing w:val="-6"/>
          <w:w w:val="105"/>
          <w:sz w:val="15"/>
        </w:rPr>
        <w:t xml:space="preserve"> </w:t>
      </w:r>
      <w:r>
        <w:rPr>
          <w:w w:val="105"/>
          <w:sz w:val="15"/>
        </w:rPr>
        <w:t>but</w:t>
      </w:r>
      <w:r>
        <w:rPr>
          <w:spacing w:val="-6"/>
          <w:w w:val="105"/>
          <w:sz w:val="15"/>
        </w:rPr>
        <w:t xml:space="preserve"> </w:t>
      </w:r>
      <w:r>
        <w:rPr>
          <w:w w:val="105"/>
          <w:sz w:val="15"/>
        </w:rPr>
        <w:t>rather</w:t>
      </w:r>
      <w:r>
        <w:rPr>
          <w:spacing w:val="-6"/>
          <w:w w:val="105"/>
          <w:sz w:val="15"/>
        </w:rPr>
        <w:t xml:space="preserve"> </w:t>
      </w:r>
      <w:r>
        <w:rPr>
          <w:w w:val="105"/>
          <w:sz w:val="15"/>
        </w:rPr>
        <w:t>as</w:t>
      </w:r>
      <w:r>
        <w:rPr>
          <w:spacing w:val="-5"/>
          <w:w w:val="105"/>
          <w:sz w:val="15"/>
        </w:rPr>
        <w:t xml:space="preserve"> </w:t>
      </w:r>
      <w:r>
        <w:rPr>
          <w:w w:val="105"/>
          <w:sz w:val="15"/>
        </w:rPr>
        <w:t>a</w:t>
      </w:r>
      <w:r>
        <w:rPr>
          <w:spacing w:val="-6"/>
          <w:w w:val="105"/>
          <w:sz w:val="15"/>
        </w:rPr>
        <w:t xml:space="preserve"> </w:t>
      </w:r>
      <w:r>
        <w:rPr>
          <w:w w:val="105"/>
          <w:sz w:val="15"/>
        </w:rPr>
        <w:t>way</w:t>
      </w:r>
      <w:r>
        <w:rPr>
          <w:spacing w:val="-6"/>
          <w:w w:val="105"/>
          <w:sz w:val="15"/>
        </w:rPr>
        <w:t xml:space="preserve"> </w:t>
      </w:r>
      <w:r>
        <w:rPr>
          <w:w w:val="105"/>
          <w:sz w:val="15"/>
        </w:rPr>
        <w:t>of</w:t>
      </w:r>
      <w:r>
        <w:rPr>
          <w:spacing w:val="-6"/>
          <w:w w:val="105"/>
          <w:sz w:val="15"/>
        </w:rPr>
        <w:t xml:space="preserve"> </w:t>
      </w:r>
      <w:r>
        <w:rPr>
          <w:w w:val="105"/>
          <w:sz w:val="15"/>
        </w:rPr>
        <w:t>allocating</w:t>
      </w:r>
      <w:r>
        <w:rPr>
          <w:spacing w:val="-5"/>
          <w:w w:val="105"/>
          <w:sz w:val="15"/>
        </w:rPr>
        <w:t xml:space="preserve"> </w:t>
      </w:r>
      <w:r>
        <w:rPr>
          <w:w w:val="105"/>
          <w:sz w:val="15"/>
        </w:rPr>
        <w:t>the</w:t>
      </w:r>
      <w:r>
        <w:rPr>
          <w:spacing w:val="-6"/>
          <w:w w:val="105"/>
          <w:sz w:val="15"/>
        </w:rPr>
        <w:t xml:space="preserve"> </w:t>
      </w:r>
      <w:r>
        <w:rPr>
          <w:w w:val="105"/>
          <w:sz w:val="15"/>
        </w:rPr>
        <w:t>risk</w:t>
      </w:r>
      <w:r>
        <w:rPr>
          <w:spacing w:val="-6"/>
          <w:w w:val="105"/>
          <w:sz w:val="15"/>
        </w:rPr>
        <w:t xml:space="preserve"> </w:t>
      </w:r>
      <w:r>
        <w:rPr>
          <w:w w:val="105"/>
          <w:sz w:val="15"/>
        </w:rPr>
        <w:t>to</w:t>
      </w:r>
      <w:r>
        <w:rPr>
          <w:spacing w:val="-5"/>
          <w:w w:val="105"/>
          <w:sz w:val="15"/>
        </w:rPr>
        <w:t xml:space="preserve"> </w:t>
      </w:r>
      <w:r>
        <w:rPr>
          <w:w w:val="105"/>
          <w:sz w:val="15"/>
        </w:rPr>
        <w:t>one</w:t>
      </w:r>
      <w:r>
        <w:rPr>
          <w:spacing w:val="-6"/>
          <w:w w:val="105"/>
          <w:sz w:val="15"/>
        </w:rPr>
        <w:t xml:space="preserve"> </w:t>
      </w:r>
      <w:r>
        <w:rPr>
          <w:w w:val="105"/>
          <w:sz w:val="15"/>
        </w:rPr>
        <w:t>of</w:t>
      </w:r>
      <w:r>
        <w:rPr>
          <w:spacing w:val="-6"/>
          <w:w w:val="105"/>
          <w:sz w:val="15"/>
        </w:rPr>
        <w:t xml:space="preserve"> </w:t>
      </w:r>
      <w:r>
        <w:rPr>
          <w:w w:val="105"/>
          <w:sz w:val="15"/>
        </w:rPr>
        <w:t>the</w:t>
      </w:r>
      <w:r>
        <w:rPr>
          <w:spacing w:val="-6"/>
          <w:w w:val="105"/>
          <w:sz w:val="15"/>
        </w:rPr>
        <w:t xml:space="preserve"> </w:t>
      </w:r>
      <w:r>
        <w:rPr>
          <w:w w:val="105"/>
          <w:sz w:val="15"/>
        </w:rPr>
        <w:t>parties</w:t>
      </w:r>
      <w:r>
        <w:rPr>
          <w:spacing w:val="-5"/>
          <w:w w:val="105"/>
          <w:sz w:val="15"/>
        </w:rPr>
        <w:t xml:space="preserve"> </w:t>
      </w:r>
      <w:r>
        <w:rPr>
          <w:w w:val="105"/>
          <w:sz w:val="15"/>
        </w:rPr>
        <w:t>if</w:t>
      </w:r>
      <w:r>
        <w:rPr>
          <w:spacing w:val="-6"/>
          <w:w w:val="105"/>
          <w:sz w:val="15"/>
        </w:rPr>
        <w:t xml:space="preserve"> </w:t>
      </w:r>
      <w:r>
        <w:rPr>
          <w:w w:val="105"/>
          <w:sz w:val="15"/>
        </w:rPr>
        <w:t>those</w:t>
      </w:r>
      <w:r>
        <w:rPr>
          <w:spacing w:val="-6"/>
          <w:w w:val="105"/>
          <w:sz w:val="15"/>
        </w:rPr>
        <w:t xml:space="preserve"> </w:t>
      </w:r>
      <w:r>
        <w:rPr>
          <w:w w:val="105"/>
          <w:sz w:val="15"/>
        </w:rPr>
        <w:t>statements</w:t>
      </w:r>
      <w:r>
        <w:rPr>
          <w:spacing w:val="-6"/>
          <w:w w:val="105"/>
          <w:sz w:val="15"/>
        </w:rPr>
        <w:t xml:space="preserve"> </w:t>
      </w:r>
      <w:r>
        <w:rPr>
          <w:w w:val="105"/>
          <w:sz w:val="15"/>
        </w:rPr>
        <w:t>prove</w:t>
      </w:r>
      <w:r>
        <w:rPr>
          <w:spacing w:val="-5"/>
          <w:w w:val="105"/>
          <w:sz w:val="15"/>
        </w:rPr>
        <w:t xml:space="preserve"> </w:t>
      </w:r>
      <w:r>
        <w:rPr>
          <w:w w:val="105"/>
          <w:sz w:val="15"/>
        </w:rPr>
        <w:t>to</w:t>
      </w:r>
      <w:r>
        <w:rPr>
          <w:spacing w:val="-6"/>
          <w:w w:val="105"/>
          <w:sz w:val="15"/>
        </w:rPr>
        <w:t xml:space="preserve"> </w:t>
      </w:r>
      <w:r>
        <w:rPr>
          <w:w w:val="105"/>
          <w:sz w:val="15"/>
        </w:rPr>
        <w:t>be inaccurate;</w:t>
      </w:r>
    </w:p>
    <w:p w14:paraId="1196F2E5" w14:textId="77777777" w:rsidR="004304EB" w:rsidRDefault="000856F8">
      <w:pPr>
        <w:pStyle w:val="a4"/>
        <w:numPr>
          <w:ilvl w:val="0"/>
          <w:numId w:val="12"/>
        </w:numPr>
        <w:tabs>
          <w:tab w:val="left" w:pos="506"/>
        </w:tabs>
        <w:spacing w:line="249" w:lineRule="auto"/>
        <w:ind w:right="742"/>
        <w:rPr>
          <w:sz w:val="15"/>
        </w:rPr>
      </w:pPr>
      <w:r>
        <w:rPr>
          <w:w w:val="105"/>
          <w:sz w:val="15"/>
        </w:rPr>
        <w:t>may</w:t>
      </w:r>
      <w:r>
        <w:rPr>
          <w:spacing w:val="-7"/>
          <w:w w:val="105"/>
          <w:sz w:val="15"/>
        </w:rPr>
        <w:t xml:space="preserve"> </w:t>
      </w:r>
      <w:r>
        <w:rPr>
          <w:w w:val="105"/>
          <w:sz w:val="15"/>
        </w:rPr>
        <w:t>have</w:t>
      </w:r>
      <w:r>
        <w:rPr>
          <w:spacing w:val="-7"/>
          <w:w w:val="105"/>
          <w:sz w:val="15"/>
        </w:rPr>
        <w:t xml:space="preserve"> </w:t>
      </w:r>
      <w:r>
        <w:rPr>
          <w:w w:val="105"/>
          <w:sz w:val="15"/>
        </w:rPr>
        <w:t>been</w:t>
      </w:r>
      <w:r>
        <w:rPr>
          <w:spacing w:val="-7"/>
          <w:w w:val="105"/>
          <w:sz w:val="15"/>
        </w:rPr>
        <w:t xml:space="preserve"> </w:t>
      </w:r>
      <w:r>
        <w:rPr>
          <w:w w:val="105"/>
          <w:sz w:val="15"/>
        </w:rPr>
        <w:t>qualified</w:t>
      </w:r>
      <w:r>
        <w:rPr>
          <w:spacing w:val="-7"/>
          <w:w w:val="105"/>
          <w:sz w:val="15"/>
        </w:rPr>
        <w:t xml:space="preserve"> </w:t>
      </w:r>
      <w:r>
        <w:rPr>
          <w:w w:val="105"/>
          <w:sz w:val="15"/>
        </w:rPr>
        <w:t>by</w:t>
      </w:r>
      <w:r>
        <w:rPr>
          <w:spacing w:val="-7"/>
          <w:w w:val="105"/>
          <w:sz w:val="15"/>
        </w:rPr>
        <w:t xml:space="preserve"> </w:t>
      </w:r>
      <w:r>
        <w:rPr>
          <w:w w:val="105"/>
          <w:sz w:val="15"/>
        </w:rPr>
        <w:t>disclosures</w:t>
      </w:r>
      <w:r>
        <w:rPr>
          <w:spacing w:val="-7"/>
          <w:w w:val="105"/>
          <w:sz w:val="15"/>
        </w:rPr>
        <w:t xml:space="preserve"> </w:t>
      </w:r>
      <w:r>
        <w:rPr>
          <w:w w:val="105"/>
          <w:sz w:val="15"/>
        </w:rPr>
        <w:t>that</w:t>
      </w:r>
      <w:r>
        <w:rPr>
          <w:spacing w:val="-6"/>
          <w:w w:val="105"/>
          <w:sz w:val="15"/>
        </w:rPr>
        <w:t xml:space="preserve"> </w:t>
      </w:r>
      <w:r>
        <w:rPr>
          <w:w w:val="105"/>
          <w:sz w:val="15"/>
        </w:rPr>
        <w:t>were</w:t>
      </w:r>
      <w:r>
        <w:rPr>
          <w:spacing w:val="-7"/>
          <w:w w:val="105"/>
          <w:sz w:val="15"/>
        </w:rPr>
        <w:t xml:space="preserve"> </w:t>
      </w:r>
      <w:r>
        <w:rPr>
          <w:w w:val="105"/>
          <w:sz w:val="15"/>
        </w:rPr>
        <w:t>made</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other</w:t>
      </w:r>
      <w:r>
        <w:rPr>
          <w:spacing w:val="-7"/>
          <w:w w:val="105"/>
          <w:sz w:val="15"/>
        </w:rPr>
        <w:t xml:space="preserve"> </w:t>
      </w:r>
      <w:r>
        <w:rPr>
          <w:w w:val="105"/>
          <w:sz w:val="15"/>
        </w:rPr>
        <w:t>party</w:t>
      </w:r>
      <w:r>
        <w:rPr>
          <w:spacing w:val="-6"/>
          <w:w w:val="105"/>
          <w:sz w:val="15"/>
        </w:rPr>
        <w:t xml:space="preserve"> </w:t>
      </w:r>
      <w:r>
        <w:rPr>
          <w:w w:val="105"/>
          <w:sz w:val="15"/>
        </w:rPr>
        <w:t>in</w:t>
      </w:r>
      <w:r>
        <w:rPr>
          <w:spacing w:val="-7"/>
          <w:w w:val="105"/>
          <w:sz w:val="15"/>
        </w:rPr>
        <w:t xml:space="preserve"> </w:t>
      </w:r>
      <w:r>
        <w:rPr>
          <w:w w:val="105"/>
          <w:sz w:val="15"/>
        </w:rPr>
        <w:t>connection</w:t>
      </w:r>
      <w:r>
        <w:rPr>
          <w:spacing w:val="-7"/>
          <w:w w:val="105"/>
          <w:sz w:val="15"/>
        </w:rPr>
        <w:t xml:space="preserve"> </w:t>
      </w:r>
      <w:r>
        <w:rPr>
          <w:w w:val="105"/>
          <w:sz w:val="15"/>
        </w:rPr>
        <w:t>with</w:t>
      </w:r>
      <w:r>
        <w:rPr>
          <w:spacing w:val="-7"/>
          <w:w w:val="105"/>
          <w:sz w:val="15"/>
        </w:rPr>
        <w:t xml:space="preserve"> </w:t>
      </w:r>
      <w:r>
        <w:rPr>
          <w:w w:val="105"/>
          <w:sz w:val="15"/>
        </w:rPr>
        <w:t>the</w:t>
      </w:r>
      <w:r>
        <w:rPr>
          <w:spacing w:val="-7"/>
          <w:w w:val="105"/>
          <w:sz w:val="15"/>
        </w:rPr>
        <w:t xml:space="preserve"> </w:t>
      </w:r>
      <w:r>
        <w:rPr>
          <w:w w:val="105"/>
          <w:sz w:val="15"/>
        </w:rPr>
        <w:t>negotiation</w:t>
      </w:r>
      <w:r>
        <w:rPr>
          <w:spacing w:val="-7"/>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applicable</w:t>
      </w:r>
      <w:r>
        <w:rPr>
          <w:spacing w:val="-7"/>
          <w:w w:val="105"/>
          <w:sz w:val="15"/>
        </w:rPr>
        <w:t xml:space="preserve"> </w:t>
      </w:r>
      <w:r>
        <w:rPr>
          <w:w w:val="105"/>
          <w:sz w:val="15"/>
        </w:rPr>
        <w:t>agreement,</w:t>
      </w:r>
      <w:r>
        <w:rPr>
          <w:spacing w:val="-7"/>
          <w:w w:val="105"/>
          <w:sz w:val="15"/>
        </w:rPr>
        <w:t xml:space="preserve"> </w:t>
      </w:r>
      <w:r>
        <w:rPr>
          <w:w w:val="105"/>
          <w:sz w:val="15"/>
        </w:rPr>
        <w:t>which</w:t>
      </w:r>
      <w:r>
        <w:rPr>
          <w:spacing w:val="-7"/>
          <w:w w:val="105"/>
          <w:sz w:val="15"/>
        </w:rPr>
        <w:t xml:space="preserve"> </w:t>
      </w:r>
      <w:r>
        <w:rPr>
          <w:w w:val="105"/>
          <w:sz w:val="15"/>
        </w:rPr>
        <w:t>disclosures</w:t>
      </w:r>
      <w:r>
        <w:rPr>
          <w:spacing w:val="-7"/>
          <w:w w:val="105"/>
          <w:sz w:val="15"/>
        </w:rPr>
        <w:t xml:space="preserve"> </w:t>
      </w:r>
      <w:r>
        <w:rPr>
          <w:w w:val="105"/>
          <w:sz w:val="15"/>
        </w:rPr>
        <w:t>are</w:t>
      </w:r>
      <w:r>
        <w:rPr>
          <w:spacing w:val="-7"/>
          <w:w w:val="105"/>
          <w:sz w:val="15"/>
        </w:rPr>
        <w:t xml:space="preserve"> </w:t>
      </w:r>
      <w:r>
        <w:rPr>
          <w:w w:val="105"/>
          <w:sz w:val="15"/>
        </w:rPr>
        <w:t>not necessarily reflected in the</w:t>
      </w:r>
      <w:r>
        <w:rPr>
          <w:spacing w:val="-5"/>
          <w:w w:val="105"/>
          <w:sz w:val="15"/>
        </w:rPr>
        <w:t xml:space="preserve"> </w:t>
      </w:r>
      <w:r>
        <w:rPr>
          <w:w w:val="105"/>
          <w:sz w:val="15"/>
        </w:rPr>
        <w:t>agreement;</w:t>
      </w:r>
    </w:p>
    <w:p w14:paraId="1196F2E6" w14:textId="77777777" w:rsidR="004304EB" w:rsidRDefault="000856F8">
      <w:pPr>
        <w:pStyle w:val="a4"/>
        <w:numPr>
          <w:ilvl w:val="0"/>
          <w:numId w:val="12"/>
        </w:numPr>
        <w:tabs>
          <w:tab w:val="left" w:pos="506"/>
        </w:tabs>
        <w:spacing w:before="98"/>
        <w:rPr>
          <w:sz w:val="15"/>
        </w:rPr>
      </w:pPr>
      <w:r>
        <w:rPr>
          <w:w w:val="105"/>
          <w:sz w:val="15"/>
        </w:rPr>
        <w:t>may</w:t>
      </w:r>
      <w:r>
        <w:rPr>
          <w:spacing w:val="-3"/>
          <w:w w:val="105"/>
          <w:sz w:val="15"/>
        </w:rPr>
        <w:t xml:space="preserve"> </w:t>
      </w:r>
      <w:r>
        <w:rPr>
          <w:w w:val="105"/>
          <w:sz w:val="15"/>
        </w:rPr>
        <w:t>apply</w:t>
      </w:r>
      <w:r>
        <w:rPr>
          <w:spacing w:val="-2"/>
          <w:w w:val="105"/>
          <w:sz w:val="15"/>
        </w:rPr>
        <w:t xml:space="preserve"> </w:t>
      </w:r>
      <w:r>
        <w:rPr>
          <w:w w:val="105"/>
          <w:sz w:val="15"/>
        </w:rPr>
        <w:t>standards</w:t>
      </w:r>
      <w:r>
        <w:rPr>
          <w:spacing w:val="-2"/>
          <w:w w:val="105"/>
          <w:sz w:val="15"/>
        </w:rPr>
        <w:t xml:space="preserve"> </w:t>
      </w:r>
      <w:r>
        <w:rPr>
          <w:w w:val="105"/>
          <w:sz w:val="15"/>
        </w:rPr>
        <w:t>of</w:t>
      </w:r>
      <w:r>
        <w:rPr>
          <w:spacing w:val="-2"/>
          <w:w w:val="105"/>
          <w:sz w:val="15"/>
        </w:rPr>
        <w:t xml:space="preserve"> </w:t>
      </w:r>
      <w:r>
        <w:rPr>
          <w:w w:val="105"/>
          <w:sz w:val="15"/>
        </w:rPr>
        <w:t>materiality</w:t>
      </w:r>
      <w:r>
        <w:rPr>
          <w:spacing w:val="-2"/>
          <w:w w:val="105"/>
          <w:sz w:val="15"/>
        </w:rPr>
        <w:t xml:space="preserve"> </w:t>
      </w:r>
      <w:r>
        <w:rPr>
          <w:w w:val="105"/>
          <w:sz w:val="15"/>
        </w:rPr>
        <w:t>in</w:t>
      </w:r>
      <w:r>
        <w:rPr>
          <w:spacing w:val="-2"/>
          <w:w w:val="105"/>
          <w:sz w:val="15"/>
        </w:rPr>
        <w:t xml:space="preserve"> </w:t>
      </w:r>
      <w:r>
        <w:rPr>
          <w:w w:val="105"/>
          <w:sz w:val="15"/>
        </w:rPr>
        <w:t>a</w:t>
      </w:r>
      <w:r>
        <w:rPr>
          <w:spacing w:val="-2"/>
          <w:w w:val="105"/>
          <w:sz w:val="15"/>
        </w:rPr>
        <w:t xml:space="preserve"> </w:t>
      </w:r>
      <w:r>
        <w:rPr>
          <w:w w:val="105"/>
          <w:sz w:val="15"/>
        </w:rPr>
        <w:t>way</w:t>
      </w:r>
      <w:r>
        <w:rPr>
          <w:spacing w:val="-3"/>
          <w:w w:val="105"/>
          <w:sz w:val="15"/>
        </w:rPr>
        <w:t xml:space="preserve"> </w:t>
      </w:r>
      <w:r>
        <w:rPr>
          <w:w w:val="105"/>
          <w:sz w:val="15"/>
        </w:rPr>
        <w:t>that</w:t>
      </w:r>
      <w:r>
        <w:rPr>
          <w:spacing w:val="-2"/>
          <w:w w:val="105"/>
          <w:sz w:val="15"/>
        </w:rPr>
        <w:t xml:space="preserve"> </w:t>
      </w:r>
      <w:r>
        <w:rPr>
          <w:w w:val="105"/>
          <w:sz w:val="15"/>
        </w:rPr>
        <w:t>is</w:t>
      </w:r>
      <w:r>
        <w:rPr>
          <w:spacing w:val="-2"/>
          <w:w w:val="105"/>
          <w:sz w:val="15"/>
        </w:rPr>
        <w:t xml:space="preserve"> </w:t>
      </w:r>
      <w:r>
        <w:rPr>
          <w:w w:val="105"/>
          <w:sz w:val="15"/>
        </w:rPr>
        <w:t>different</w:t>
      </w:r>
      <w:r>
        <w:rPr>
          <w:spacing w:val="-2"/>
          <w:w w:val="105"/>
          <w:sz w:val="15"/>
        </w:rPr>
        <w:t xml:space="preserve"> </w:t>
      </w:r>
      <w:r>
        <w:rPr>
          <w:w w:val="105"/>
          <w:sz w:val="15"/>
        </w:rPr>
        <w:t>from</w:t>
      </w:r>
      <w:r>
        <w:rPr>
          <w:spacing w:val="-2"/>
          <w:w w:val="105"/>
          <w:sz w:val="15"/>
        </w:rPr>
        <w:t xml:space="preserve"> </w:t>
      </w:r>
      <w:r>
        <w:rPr>
          <w:w w:val="105"/>
          <w:sz w:val="15"/>
        </w:rPr>
        <w:t>what</w:t>
      </w:r>
      <w:r>
        <w:rPr>
          <w:spacing w:val="-2"/>
          <w:w w:val="105"/>
          <w:sz w:val="15"/>
        </w:rPr>
        <w:t xml:space="preserve"> </w:t>
      </w:r>
      <w:r>
        <w:rPr>
          <w:w w:val="105"/>
          <w:sz w:val="15"/>
        </w:rPr>
        <w:t>may</w:t>
      </w:r>
      <w:r>
        <w:rPr>
          <w:spacing w:val="-2"/>
          <w:w w:val="105"/>
          <w:sz w:val="15"/>
        </w:rPr>
        <w:t xml:space="preserve"> </w:t>
      </w:r>
      <w:r>
        <w:rPr>
          <w:w w:val="105"/>
          <w:sz w:val="15"/>
        </w:rPr>
        <w:t>be</w:t>
      </w:r>
      <w:r>
        <w:rPr>
          <w:spacing w:val="-3"/>
          <w:w w:val="105"/>
          <w:sz w:val="15"/>
        </w:rPr>
        <w:t xml:space="preserve"> </w:t>
      </w:r>
      <w:r>
        <w:rPr>
          <w:w w:val="105"/>
          <w:sz w:val="15"/>
        </w:rPr>
        <w:t>viewed</w:t>
      </w:r>
      <w:r>
        <w:rPr>
          <w:spacing w:val="-2"/>
          <w:w w:val="105"/>
          <w:sz w:val="15"/>
        </w:rPr>
        <w:t xml:space="preserve"> </w:t>
      </w:r>
      <w:r>
        <w:rPr>
          <w:w w:val="105"/>
          <w:sz w:val="15"/>
        </w:rPr>
        <w:t>as</w:t>
      </w:r>
      <w:r>
        <w:rPr>
          <w:spacing w:val="-2"/>
          <w:w w:val="105"/>
          <w:sz w:val="15"/>
        </w:rPr>
        <w:t xml:space="preserve"> </w:t>
      </w:r>
      <w:r>
        <w:rPr>
          <w:w w:val="105"/>
          <w:sz w:val="15"/>
        </w:rPr>
        <w:t>material</w:t>
      </w:r>
      <w:r>
        <w:rPr>
          <w:spacing w:val="-2"/>
          <w:w w:val="105"/>
          <w:sz w:val="15"/>
        </w:rPr>
        <w:t xml:space="preserve"> </w:t>
      </w:r>
      <w:r>
        <w:rPr>
          <w:w w:val="105"/>
          <w:sz w:val="15"/>
        </w:rPr>
        <w:t>to</w:t>
      </w:r>
      <w:r>
        <w:rPr>
          <w:spacing w:val="-2"/>
          <w:w w:val="105"/>
          <w:sz w:val="15"/>
        </w:rPr>
        <w:t xml:space="preserve"> </w:t>
      </w:r>
      <w:r>
        <w:rPr>
          <w:w w:val="105"/>
          <w:sz w:val="15"/>
        </w:rPr>
        <w:t>you</w:t>
      </w:r>
      <w:r>
        <w:rPr>
          <w:spacing w:val="-2"/>
          <w:w w:val="105"/>
          <w:sz w:val="15"/>
        </w:rPr>
        <w:t xml:space="preserve"> </w:t>
      </w:r>
      <w:r>
        <w:rPr>
          <w:w w:val="105"/>
          <w:sz w:val="15"/>
        </w:rPr>
        <w:t>or</w:t>
      </w:r>
      <w:r>
        <w:rPr>
          <w:spacing w:val="-2"/>
          <w:w w:val="105"/>
          <w:sz w:val="15"/>
        </w:rPr>
        <w:t xml:space="preserve"> </w:t>
      </w:r>
      <w:r>
        <w:rPr>
          <w:w w:val="105"/>
          <w:sz w:val="15"/>
        </w:rPr>
        <w:t>other</w:t>
      </w:r>
      <w:r>
        <w:rPr>
          <w:spacing w:val="-3"/>
          <w:w w:val="105"/>
          <w:sz w:val="15"/>
        </w:rPr>
        <w:t xml:space="preserve"> </w:t>
      </w:r>
      <w:r>
        <w:rPr>
          <w:w w:val="105"/>
          <w:sz w:val="15"/>
        </w:rPr>
        <w:t>investors;</w:t>
      </w:r>
      <w:r>
        <w:rPr>
          <w:spacing w:val="-2"/>
          <w:w w:val="105"/>
          <w:sz w:val="15"/>
        </w:rPr>
        <w:t xml:space="preserve"> </w:t>
      </w:r>
      <w:r>
        <w:rPr>
          <w:w w:val="105"/>
          <w:sz w:val="15"/>
        </w:rPr>
        <w:t>and</w:t>
      </w:r>
    </w:p>
    <w:p w14:paraId="1196F2E7" w14:textId="77777777" w:rsidR="004304EB" w:rsidRDefault="000856F8">
      <w:pPr>
        <w:pStyle w:val="a4"/>
        <w:numPr>
          <w:ilvl w:val="0"/>
          <w:numId w:val="12"/>
        </w:numPr>
        <w:tabs>
          <w:tab w:val="left" w:pos="506"/>
        </w:tabs>
        <w:spacing w:before="103"/>
        <w:rPr>
          <w:sz w:val="15"/>
        </w:rPr>
      </w:pPr>
      <w:r>
        <w:rPr>
          <w:w w:val="105"/>
          <w:sz w:val="15"/>
        </w:rPr>
        <w:t>were</w:t>
      </w:r>
      <w:r>
        <w:rPr>
          <w:spacing w:val="-5"/>
          <w:w w:val="105"/>
          <w:sz w:val="15"/>
        </w:rPr>
        <w:t xml:space="preserve"> </w:t>
      </w:r>
      <w:r>
        <w:rPr>
          <w:w w:val="105"/>
          <w:sz w:val="15"/>
        </w:rPr>
        <w:t>made</w:t>
      </w:r>
      <w:r>
        <w:rPr>
          <w:spacing w:val="-5"/>
          <w:w w:val="105"/>
          <w:sz w:val="15"/>
        </w:rPr>
        <w:t xml:space="preserve"> </w:t>
      </w:r>
      <w:r>
        <w:rPr>
          <w:w w:val="105"/>
          <w:sz w:val="15"/>
        </w:rPr>
        <w:t>only</w:t>
      </w:r>
      <w:r>
        <w:rPr>
          <w:spacing w:val="-5"/>
          <w:w w:val="105"/>
          <w:sz w:val="15"/>
        </w:rPr>
        <w:t xml:space="preserve"> </w:t>
      </w:r>
      <w:r>
        <w:rPr>
          <w:w w:val="105"/>
          <w:sz w:val="15"/>
        </w:rPr>
        <w:t>as</w:t>
      </w:r>
      <w:r>
        <w:rPr>
          <w:spacing w:val="-4"/>
          <w:w w:val="105"/>
          <w:sz w:val="15"/>
        </w:rPr>
        <w:t xml:space="preserve"> </w:t>
      </w:r>
      <w:r>
        <w:rPr>
          <w:w w:val="105"/>
          <w:sz w:val="15"/>
        </w:rPr>
        <w:t>of</w:t>
      </w:r>
      <w:r>
        <w:rPr>
          <w:spacing w:val="-5"/>
          <w:w w:val="105"/>
          <w:sz w:val="15"/>
        </w:rPr>
        <w:t xml:space="preserve"> </w:t>
      </w:r>
      <w:r>
        <w:rPr>
          <w:w w:val="105"/>
          <w:sz w:val="15"/>
        </w:rPr>
        <w:t>the</w:t>
      </w:r>
      <w:r>
        <w:rPr>
          <w:spacing w:val="-5"/>
          <w:w w:val="105"/>
          <w:sz w:val="15"/>
        </w:rPr>
        <w:t xml:space="preserve"> </w:t>
      </w:r>
      <w:r>
        <w:rPr>
          <w:w w:val="105"/>
          <w:sz w:val="15"/>
        </w:rPr>
        <w:t>date</w:t>
      </w:r>
      <w:r>
        <w:rPr>
          <w:spacing w:val="-4"/>
          <w:w w:val="105"/>
          <w:sz w:val="15"/>
        </w:rPr>
        <w:t xml:space="preserve"> </w:t>
      </w:r>
      <w:r>
        <w:rPr>
          <w:w w:val="105"/>
          <w:sz w:val="15"/>
        </w:rPr>
        <w:t>of</w:t>
      </w:r>
      <w:r>
        <w:rPr>
          <w:spacing w:val="-5"/>
          <w:w w:val="105"/>
          <w:sz w:val="15"/>
        </w:rPr>
        <w:t xml:space="preserve"> </w:t>
      </w:r>
      <w:r>
        <w:rPr>
          <w:w w:val="105"/>
          <w:sz w:val="15"/>
        </w:rPr>
        <w:t>the</w:t>
      </w:r>
      <w:r>
        <w:rPr>
          <w:spacing w:val="-5"/>
          <w:w w:val="105"/>
          <w:sz w:val="15"/>
        </w:rPr>
        <w:t xml:space="preserve"> </w:t>
      </w:r>
      <w:r>
        <w:rPr>
          <w:w w:val="105"/>
          <w:sz w:val="15"/>
        </w:rPr>
        <w:t>applicable</w:t>
      </w:r>
      <w:r>
        <w:rPr>
          <w:spacing w:val="-4"/>
          <w:w w:val="105"/>
          <w:sz w:val="15"/>
        </w:rPr>
        <w:t xml:space="preserve"> </w:t>
      </w:r>
      <w:r>
        <w:rPr>
          <w:w w:val="105"/>
          <w:sz w:val="15"/>
        </w:rPr>
        <w:t>agreement</w:t>
      </w:r>
      <w:r>
        <w:rPr>
          <w:spacing w:val="-5"/>
          <w:w w:val="105"/>
          <w:sz w:val="15"/>
        </w:rPr>
        <w:t xml:space="preserve"> </w:t>
      </w:r>
      <w:r>
        <w:rPr>
          <w:w w:val="105"/>
          <w:sz w:val="15"/>
        </w:rPr>
        <w:t>or</w:t>
      </w:r>
      <w:r>
        <w:rPr>
          <w:spacing w:val="-5"/>
          <w:w w:val="105"/>
          <w:sz w:val="15"/>
        </w:rPr>
        <w:t xml:space="preserve"> </w:t>
      </w:r>
      <w:r>
        <w:rPr>
          <w:w w:val="105"/>
          <w:sz w:val="15"/>
        </w:rPr>
        <w:t>such</w:t>
      </w:r>
      <w:r>
        <w:rPr>
          <w:spacing w:val="-4"/>
          <w:w w:val="105"/>
          <w:sz w:val="15"/>
        </w:rPr>
        <w:t xml:space="preserve"> </w:t>
      </w:r>
      <w:r>
        <w:rPr>
          <w:w w:val="105"/>
          <w:sz w:val="15"/>
        </w:rPr>
        <w:t>other</w:t>
      </w:r>
      <w:r>
        <w:rPr>
          <w:spacing w:val="-5"/>
          <w:w w:val="105"/>
          <w:sz w:val="15"/>
        </w:rPr>
        <w:t xml:space="preserve"> </w:t>
      </w:r>
      <w:r>
        <w:rPr>
          <w:w w:val="105"/>
          <w:sz w:val="15"/>
        </w:rPr>
        <w:t>date</w:t>
      </w:r>
      <w:r>
        <w:rPr>
          <w:spacing w:val="-5"/>
          <w:w w:val="105"/>
          <w:sz w:val="15"/>
        </w:rPr>
        <w:t xml:space="preserve"> </w:t>
      </w:r>
      <w:r>
        <w:rPr>
          <w:w w:val="105"/>
          <w:sz w:val="15"/>
        </w:rPr>
        <w:t>or</w:t>
      </w:r>
      <w:r>
        <w:rPr>
          <w:spacing w:val="-5"/>
          <w:w w:val="105"/>
          <w:sz w:val="15"/>
        </w:rPr>
        <w:t xml:space="preserve"> </w:t>
      </w:r>
      <w:r>
        <w:rPr>
          <w:w w:val="105"/>
          <w:sz w:val="15"/>
        </w:rPr>
        <w:t>dates</w:t>
      </w:r>
      <w:r>
        <w:rPr>
          <w:spacing w:val="-4"/>
          <w:w w:val="105"/>
          <w:sz w:val="15"/>
        </w:rPr>
        <w:t xml:space="preserve"> </w:t>
      </w:r>
      <w:r>
        <w:rPr>
          <w:w w:val="105"/>
          <w:sz w:val="15"/>
        </w:rPr>
        <w:t>as</w:t>
      </w:r>
      <w:r>
        <w:rPr>
          <w:spacing w:val="-5"/>
          <w:w w:val="105"/>
          <w:sz w:val="15"/>
        </w:rPr>
        <w:t xml:space="preserve"> </w:t>
      </w:r>
      <w:r>
        <w:rPr>
          <w:w w:val="105"/>
          <w:sz w:val="15"/>
        </w:rPr>
        <w:t>may</w:t>
      </w:r>
      <w:r>
        <w:rPr>
          <w:spacing w:val="-5"/>
          <w:w w:val="105"/>
          <w:sz w:val="15"/>
        </w:rPr>
        <w:t xml:space="preserve"> </w:t>
      </w:r>
      <w:r>
        <w:rPr>
          <w:w w:val="105"/>
          <w:sz w:val="15"/>
        </w:rPr>
        <w:t>be</w:t>
      </w:r>
      <w:r>
        <w:rPr>
          <w:spacing w:val="-4"/>
          <w:w w:val="105"/>
          <w:sz w:val="15"/>
        </w:rPr>
        <w:t xml:space="preserve"> </w:t>
      </w:r>
      <w:r>
        <w:rPr>
          <w:w w:val="105"/>
          <w:sz w:val="15"/>
        </w:rPr>
        <w:t>specified</w:t>
      </w:r>
      <w:r>
        <w:rPr>
          <w:spacing w:val="-5"/>
          <w:w w:val="105"/>
          <w:sz w:val="15"/>
        </w:rPr>
        <w:t xml:space="preserve"> </w:t>
      </w:r>
      <w:r>
        <w:rPr>
          <w:w w:val="105"/>
          <w:sz w:val="15"/>
        </w:rPr>
        <w:t>in</w:t>
      </w:r>
      <w:r>
        <w:rPr>
          <w:spacing w:val="-5"/>
          <w:w w:val="105"/>
          <w:sz w:val="15"/>
        </w:rPr>
        <w:t xml:space="preserve"> </w:t>
      </w:r>
      <w:r>
        <w:rPr>
          <w:w w:val="105"/>
          <w:sz w:val="15"/>
        </w:rPr>
        <w:t>the</w:t>
      </w:r>
      <w:r>
        <w:rPr>
          <w:spacing w:val="-4"/>
          <w:w w:val="105"/>
          <w:sz w:val="15"/>
        </w:rPr>
        <w:t xml:space="preserve"> </w:t>
      </w:r>
      <w:r>
        <w:rPr>
          <w:w w:val="105"/>
          <w:sz w:val="15"/>
        </w:rPr>
        <w:t>agreement</w:t>
      </w:r>
      <w:r>
        <w:rPr>
          <w:spacing w:val="-5"/>
          <w:w w:val="105"/>
          <w:sz w:val="15"/>
        </w:rPr>
        <w:t xml:space="preserve"> </w:t>
      </w:r>
      <w:r>
        <w:rPr>
          <w:w w:val="105"/>
          <w:sz w:val="15"/>
        </w:rPr>
        <w:t>and</w:t>
      </w:r>
      <w:r>
        <w:rPr>
          <w:spacing w:val="-5"/>
          <w:w w:val="105"/>
          <w:sz w:val="15"/>
        </w:rPr>
        <w:t xml:space="preserve"> </w:t>
      </w:r>
      <w:r>
        <w:rPr>
          <w:w w:val="105"/>
          <w:sz w:val="15"/>
        </w:rPr>
        <w:t>are</w:t>
      </w:r>
      <w:r>
        <w:rPr>
          <w:spacing w:val="-4"/>
          <w:w w:val="105"/>
          <w:sz w:val="15"/>
        </w:rPr>
        <w:t xml:space="preserve"> </w:t>
      </w:r>
      <w:r>
        <w:rPr>
          <w:w w:val="105"/>
          <w:sz w:val="15"/>
        </w:rPr>
        <w:t>subject</w:t>
      </w:r>
      <w:r>
        <w:rPr>
          <w:spacing w:val="-5"/>
          <w:w w:val="105"/>
          <w:sz w:val="15"/>
        </w:rPr>
        <w:t xml:space="preserve"> </w:t>
      </w:r>
      <w:r>
        <w:rPr>
          <w:w w:val="105"/>
          <w:sz w:val="15"/>
        </w:rPr>
        <w:t>to</w:t>
      </w:r>
      <w:r>
        <w:rPr>
          <w:spacing w:val="-5"/>
          <w:w w:val="105"/>
          <w:sz w:val="15"/>
        </w:rPr>
        <w:t xml:space="preserve"> </w:t>
      </w:r>
      <w:r>
        <w:rPr>
          <w:w w:val="105"/>
          <w:sz w:val="15"/>
        </w:rPr>
        <w:t>more</w:t>
      </w:r>
      <w:r>
        <w:rPr>
          <w:spacing w:val="-5"/>
          <w:w w:val="105"/>
          <w:sz w:val="15"/>
        </w:rPr>
        <w:t xml:space="preserve"> </w:t>
      </w:r>
      <w:r>
        <w:rPr>
          <w:w w:val="105"/>
          <w:sz w:val="15"/>
        </w:rPr>
        <w:t>recent</w:t>
      </w:r>
      <w:r>
        <w:rPr>
          <w:spacing w:val="-4"/>
          <w:w w:val="105"/>
          <w:sz w:val="15"/>
        </w:rPr>
        <w:t xml:space="preserve"> </w:t>
      </w:r>
      <w:r>
        <w:rPr>
          <w:w w:val="105"/>
          <w:sz w:val="15"/>
        </w:rPr>
        <w:t>developments.</w:t>
      </w:r>
    </w:p>
    <w:p w14:paraId="1196F2E8" w14:textId="77777777" w:rsidR="004304EB" w:rsidRDefault="000856F8">
      <w:pPr>
        <w:pStyle w:val="a3"/>
        <w:spacing w:before="104" w:line="249" w:lineRule="auto"/>
        <w:ind w:left="146" w:right="331"/>
      </w:pPr>
      <w:r>
        <w:rPr>
          <w:w w:val="105"/>
        </w:rPr>
        <w:t>Accordingly, these representations, warranties, covenants and conditions may not describe the actual state of affairs as of the date they were made or at any other time. Additional</w:t>
      </w:r>
      <w:r>
        <w:rPr>
          <w:spacing w:val="-8"/>
          <w:w w:val="105"/>
        </w:rPr>
        <w:t xml:space="preserve"> </w:t>
      </w:r>
      <w:r>
        <w:rPr>
          <w:w w:val="105"/>
        </w:rPr>
        <w:t>information</w:t>
      </w:r>
      <w:r>
        <w:rPr>
          <w:spacing w:val="-7"/>
          <w:w w:val="105"/>
        </w:rPr>
        <w:t xml:space="preserve"> </w:t>
      </w:r>
      <w:r>
        <w:rPr>
          <w:w w:val="105"/>
        </w:rPr>
        <w:t>about</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may</w:t>
      </w:r>
      <w:r>
        <w:rPr>
          <w:spacing w:val="-7"/>
          <w:w w:val="105"/>
        </w:rPr>
        <w:t xml:space="preserve"> </w:t>
      </w:r>
      <w:r>
        <w:rPr>
          <w:w w:val="105"/>
        </w:rPr>
        <w:t>be</w:t>
      </w:r>
      <w:r>
        <w:rPr>
          <w:spacing w:val="-7"/>
          <w:w w:val="105"/>
        </w:rPr>
        <w:t xml:space="preserve"> </w:t>
      </w:r>
      <w:r>
        <w:rPr>
          <w:w w:val="105"/>
        </w:rPr>
        <w:t>f</w:t>
      </w:r>
      <w:r>
        <w:rPr>
          <w:w w:val="105"/>
        </w:rPr>
        <w:t>ound</w:t>
      </w:r>
      <w:r>
        <w:rPr>
          <w:spacing w:val="-7"/>
          <w:w w:val="105"/>
        </w:rPr>
        <w:t xml:space="preserve"> </w:t>
      </w:r>
      <w:r>
        <w:rPr>
          <w:w w:val="105"/>
        </w:rPr>
        <w:t>elsewhere</w:t>
      </w:r>
      <w:r>
        <w:rPr>
          <w:spacing w:val="-7"/>
          <w:w w:val="105"/>
        </w:rPr>
        <w:t xml:space="preserve"> </w:t>
      </w:r>
      <w:r>
        <w:rPr>
          <w:w w:val="105"/>
        </w:rPr>
        <w:t>in</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other</w:t>
      </w:r>
      <w:r>
        <w:rPr>
          <w:spacing w:val="-7"/>
          <w:w w:val="105"/>
        </w:rPr>
        <w:t xml:space="preserve"> </w:t>
      </w:r>
      <w:r>
        <w:rPr>
          <w:w w:val="105"/>
        </w:rPr>
        <w:t>public</w:t>
      </w:r>
      <w:r>
        <w:rPr>
          <w:spacing w:val="-7"/>
          <w:w w:val="105"/>
        </w:rPr>
        <w:t xml:space="preserve"> </w:t>
      </w:r>
      <w:r>
        <w:rPr>
          <w:w w:val="105"/>
        </w:rPr>
        <w:t>filings,</w:t>
      </w:r>
      <w:r>
        <w:rPr>
          <w:spacing w:val="-7"/>
          <w:w w:val="105"/>
        </w:rPr>
        <w:t xml:space="preserve"> </w:t>
      </w:r>
      <w:r>
        <w:rPr>
          <w:w w:val="105"/>
        </w:rPr>
        <w:t>which</w:t>
      </w:r>
      <w:r>
        <w:rPr>
          <w:spacing w:val="-7"/>
          <w:w w:val="105"/>
        </w:rPr>
        <w:t xml:space="preserve"> </w:t>
      </w:r>
      <w:r>
        <w:rPr>
          <w:w w:val="105"/>
        </w:rPr>
        <w:t>are</w:t>
      </w:r>
      <w:r>
        <w:rPr>
          <w:spacing w:val="-7"/>
          <w:w w:val="105"/>
        </w:rPr>
        <w:t xml:space="preserve"> </w:t>
      </w:r>
      <w:r>
        <w:rPr>
          <w:w w:val="105"/>
        </w:rPr>
        <w:t>available</w:t>
      </w:r>
      <w:r>
        <w:rPr>
          <w:spacing w:val="-7"/>
          <w:w w:val="105"/>
        </w:rPr>
        <w:t xml:space="preserve"> </w:t>
      </w:r>
      <w:r>
        <w:rPr>
          <w:w w:val="105"/>
        </w:rPr>
        <w:t>without</w:t>
      </w:r>
      <w:r>
        <w:rPr>
          <w:spacing w:val="-7"/>
          <w:w w:val="105"/>
        </w:rPr>
        <w:t xml:space="preserve"> </w:t>
      </w:r>
      <w:r>
        <w:rPr>
          <w:w w:val="105"/>
        </w:rPr>
        <w:t>charge</w:t>
      </w:r>
      <w:r>
        <w:rPr>
          <w:spacing w:val="-7"/>
          <w:w w:val="105"/>
        </w:rPr>
        <w:t xml:space="preserve"> </w:t>
      </w:r>
      <w:r>
        <w:rPr>
          <w:w w:val="105"/>
        </w:rPr>
        <w:t>through</w:t>
      </w:r>
      <w:r>
        <w:rPr>
          <w:spacing w:val="-8"/>
          <w:w w:val="105"/>
        </w:rPr>
        <w:t xml:space="preserve"> </w:t>
      </w:r>
      <w:r>
        <w:rPr>
          <w:w w:val="105"/>
        </w:rPr>
        <w:t>the Securities and Exchange Commission's website at</w:t>
      </w:r>
      <w:r>
        <w:rPr>
          <w:spacing w:val="-9"/>
          <w:w w:val="105"/>
        </w:rPr>
        <w:t xml:space="preserve"> </w:t>
      </w:r>
      <w:hyperlink r:id="rId9">
        <w:r>
          <w:rPr>
            <w:w w:val="105"/>
          </w:rPr>
          <w:t>http://www.sec.gov.</w:t>
        </w:r>
      </w:hyperlink>
    </w:p>
    <w:p w14:paraId="1196F2E9" w14:textId="77777777" w:rsidR="004304EB" w:rsidRDefault="004304EB">
      <w:pPr>
        <w:pStyle w:val="a3"/>
        <w:rPr>
          <w:sz w:val="16"/>
        </w:rPr>
      </w:pPr>
    </w:p>
    <w:p w14:paraId="1196F2EA" w14:textId="77777777" w:rsidR="004304EB" w:rsidRDefault="004304EB">
      <w:pPr>
        <w:pStyle w:val="a3"/>
        <w:rPr>
          <w:sz w:val="16"/>
        </w:rPr>
      </w:pPr>
    </w:p>
    <w:p w14:paraId="1196F2EB" w14:textId="77777777" w:rsidR="004304EB" w:rsidRDefault="004304EB">
      <w:pPr>
        <w:pStyle w:val="a3"/>
        <w:spacing w:before="3"/>
        <w:rPr>
          <w:sz w:val="20"/>
        </w:rPr>
      </w:pPr>
    </w:p>
    <w:p w14:paraId="1196F2EC" w14:textId="77777777" w:rsidR="004304EB" w:rsidRDefault="000856F8">
      <w:pPr>
        <w:pStyle w:val="a3"/>
        <w:spacing w:before="1"/>
        <w:ind w:left="222" w:right="541"/>
        <w:jc w:val="center"/>
      </w:pPr>
      <w:r>
        <w:rPr>
          <w:noProof/>
        </w:rPr>
        <mc:AlternateContent>
          <mc:Choice Requires="wpg">
            <w:drawing>
              <wp:anchor distT="0" distB="0" distL="0" distR="0" simplePos="0" relativeHeight="251687936" behindDoc="1" locked="0" layoutInCell="1" allowOverlap="1" wp14:anchorId="1196F5AD" wp14:editId="1196F5AE">
                <wp:simplePos x="0" y="0"/>
                <wp:positionH relativeFrom="page">
                  <wp:posOffset>339090</wp:posOffset>
                </wp:positionH>
                <wp:positionV relativeFrom="paragraph">
                  <wp:posOffset>173355</wp:posOffset>
                </wp:positionV>
                <wp:extent cx="7018020" cy="15240"/>
                <wp:effectExtent l="0" t="0" r="0" b="0"/>
                <wp:wrapTopAndBottom/>
                <wp:docPr id="372" name="组合 368"/>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371" name="任意多边形 369"/>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73" name="任意多边形 370"/>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74" name="任意多边形 371"/>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75" name="任意多边形 372"/>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C5E112B" id="组合 368" o:spid="_x0000_s1026" style="position:absolute;left:0;text-align:left;margin-left:26.7pt;margin-top:13.65pt;width:552.6pt;height:1.2pt;z-index:-251628544;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1E7KwMAAM0NAAAOAAAAZHJzL2Uyb0RvYy54bWzsV81u00AQviPxDpbv1LHTNKnVpEL054Kg&#10;UssDbNfrH8n2rnadOL33wA3OHBEvgSp4Ggo8BjNr7yZN2iYtLVIlZMlee2bn55tvZ9c7u9MidyZM&#10;qoyXQ9ff6LgOKymPsjIZuu9ODl4MXEdVpIxIzks2dM+YcndHz5/t1CJkAU95HjHpgJFShbUYumlV&#10;idDzFE1ZQdQGF6wEYcxlQSp4lYkXSVKD9SL3gk5ny6u5jITklCkFX/caoTvS9uOY0eptHCtWOfnQ&#10;hdgqfZf6fop3b7RDwkQSkWa0DYPcI4qCZCU4tab2SEWcscyWTBUZlVzxuNqgvPB4HGeU6RwgG7+z&#10;kM2h5GOhc0nCOhEWJoB2Aad7m6VvJkfSyaKh2+0HrlOSAor06+L88uN7p7s1QHxqkYSgdijFsTiS&#10;7YekecOUp7Es8AnJOFON7JlFlk0rh8LHfscfdAIoAAWZ3ws2W+RpCuXBWb3upuuALOh3m5rQdL+d&#10;6/udHoSGM4NNFHrGp4eh2UhqARRSM5TU36F0nBLBNPgK07co+QalHxcXP88/XH759Pv718tvnwGu&#10;7QYurW+xUqEC2K4BaillA9Zcwn5wJWES0rGqDhnXgJPJa1U1BI7MiKRmRKelGUpYBrcuAEEqnIdB&#10;4tCpoUgN6imMAs3sgk/YCdcqFVYMFKCKWDMb5EwlL+dVF9SM0DyFttcoaV5AgY3MPBudNijwuVJv&#10;MTZjiOZcsYZEmKpmk00fHM8DrHieRQdZnmPWSianr3LpTAi0ku2XeLW1uaKWl6hccpzWuMEvwFTD&#10;Axyd8ugMCDUWMktS6Em+ttQSGFfcP2Fy90Ym9zW8GAYw/w5MHvQwERI+OSZjg3kwJsN6QGMrKdo6&#10;XVfPLrOHpfL+Hl5PnMqweTRb11JT7uu1dXcqm33IUvn6Lehqw3jcjgwRQDuGPRCX2KzXzrdPu0HO&#10;xIYt82orKLcWfxulJVJe585GZYT/m7A9TvRuZq7e+9dmru/3+gtnqKfC3bZhWprcTl6rZthknvMM&#10;X8HL1uNa62DJ38Ow93H7rj4awz+DPt+0/zf4UzL/ro8ls7+w0R8AAAD//wMAUEsDBBQABgAIAAAA&#10;IQA1t0Ap4QAAAAkBAAAPAAAAZHJzL2Rvd25yZXYueG1sTI/NboMwEITvlfoO1lbqrTGEkh+KiaKo&#10;7SmK1KRSldsGNoCC1wg7QN6+zqk9zs5o5tt0NepG9NTZ2rCCcBKAIM5NUXOp4Pvw8bIAYR1ygY1h&#10;UnAjC6vs8SHFpDADf1G/d6XwJWwTVFA51yZS2rwijXZiWmLvnU2n0XnZlbLocPDlupHTIJhJjTX7&#10;hQpb2lSUX/ZXreBzwGEdhe/99nLe3I6HePezDUmp56dx/QbC0ej+wnDH9+iQeaaTuXJhRaMgjl59&#10;UsF0HoG4+2G8mIE4+ctyDjJL5f8Psl8AAAD//wMAUEsBAi0AFAAGAAgAAAAhALaDOJL+AAAA4QEA&#10;ABMAAAAAAAAAAAAAAAAAAAAAAFtDb250ZW50X1R5cGVzXS54bWxQSwECLQAUAAYACAAAACEAOP0h&#10;/9YAAACUAQAACwAAAAAAAAAAAAAAAAAvAQAAX3JlbHMvLnJlbHNQSwECLQAUAAYACAAAACEAthtR&#10;OysDAADNDQAADgAAAAAAAAAAAAAAAAAuAgAAZHJzL2Uyb0RvYy54bWxQSwECLQAUAAYACAAAACEA&#10;NbdAKeEAAAAJAQAADwAAAAAAAAAAAAAAAACFBQAAZHJzL2Rvd25yZXYueG1sUEsFBgAAAAAEAAQA&#10;8wAAAJMGAAAAAA==&#10;">
                <v:shape id="任意多边形 369"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AmxAAAANwAAAAPAAAAZHJzL2Rvd25yZXYueG1sRI/disIw&#10;FITvBd8hHGHvNHUXVGqjyIIoVoR1FW8PzekPNielidp9+40geDnMzDdMsuxMLe7UusqygvEoAkGc&#10;WV1xoeD0ux7OQDiPrLG2TAr+yMFy0e8lGGv74B+6H30hAoRdjApK75tYSpeVZNCNbEMcvNy2Bn2Q&#10;bSF1i48AN7X8jKKJNFhxWCixoe+SsuvxZhQ0+3x62K22k7U7785mk6bp7JIq9THoVnMQnjr/Dr/a&#10;W63gazqG55lwBOTiHwAA//8DAFBLAQItABQABgAIAAAAIQDb4fbL7gAAAIUBAAATAAAAAAAAAAAA&#10;AAAAAAAAAABbQ29udGVudF9UeXBlc10ueG1sUEsBAi0AFAAGAAgAAAAhAFr0LFu/AAAAFQEAAAsA&#10;AAAAAAAAAAAAAAAAHwEAAF9yZWxzLy5yZWxzUEsBAi0AFAAGAAgAAAAhAH7iACbEAAAA3AAAAA8A&#10;AAAAAAAAAAAAAAAABwIAAGRycy9kb3ducmV2LnhtbFBLBQYAAAAAAwADALcAAAD4AgAAAAA=&#10;" path="m11040,12l,12,,,11052,r-12,12xe" fillcolor="#9a9a9a" stroked="f">
                  <v:path arrowok="t" textboxrect="0,0,11052,12"/>
                </v:shape>
                <v:shape id="任意多边形 370"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J7xQAAANwAAAAPAAAAZHJzL2Rvd25yZXYueG1sRI9Pa8JA&#10;FMTvBb/D8oTe6qYGTIiuUiqWHnrxD3h9Zp9JMPs27K4m7afvCoLHYWZ+wyxWg2nFjZxvLCt4nyQg&#10;iEurG64UHPabtxyED8gaW8uk4Jc8rJajlwUW2va8pdsuVCJC2BeooA6hK6T0ZU0G/cR2xNE7W2cw&#10;ROkqqR32EW5aOU2SmTTYcFyosaPPmsrL7moU/G2+1u66HrLtsZ+mWXn54VOVK/U6Hj7mIAIN4Rl+&#10;tL+1gjRL4X4mHgG5/AcAAP//AwBQSwECLQAUAAYACAAAACEA2+H2y+4AAACFAQAAEwAAAAAAAAAA&#10;AAAAAAAAAAAAW0NvbnRlbnRfVHlwZXNdLnhtbFBLAQItABQABgAIAAAAIQBa9CxbvwAAABUBAAAL&#10;AAAAAAAAAAAAAAAAAB8BAABfcmVscy8ucmVsc1BLAQItABQABgAIAAAAIQDnYZJ7xQAAANwAAAAP&#10;AAAAAAAAAAAAAAAAAAcCAABkcnMvZG93bnJldi54bWxQSwUGAAAAAAMAAwC3AAAA+QIAAAAA&#10;" path="m11052,12l,12,12,,11052,r,12xe" fillcolor="#ededed" stroked="f">
                  <v:path arrowok="t" textboxrect="0,0,11052,12"/>
                </v:shape>
                <v:shape id="任意多边形 371"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hqxwAAANwAAAAPAAAAZHJzL2Rvd25yZXYueG1sRI9Pa8JA&#10;FMTvQr/D8gq96ca2pG3MRvoHQVoKrfbi7ZF9JtHs27C7NdFP3y0IHoeZ+Q2TzwfTigM531hWMJ0k&#10;IIhLqxuuFPysF+NHED4ga2wtk4IjeZgXV6McM217/qbDKlQiQthnqKAOocuk9GVNBv3EdsTR21pn&#10;METpKqkd9hFuWnmbJKk02HBcqLGj15rK/erXKJBfLk1Px83T7t19rBdvbXjh/lOpm+vheQYi0BAu&#10;4XN7qRXcPdzD/5l4BGTxBwAA//8DAFBLAQItABQABgAIAAAAIQDb4fbL7gAAAIUBAAATAAAAAAAA&#10;AAAAAAAAAAAAAABbQ29udGVudF9UeXBlc10ueG1sUEsBAi0AFAAGAAgAAAAhAFr0LFu/AAAAFQEA&#10;AAsAAAAAAAAAAAAAAAAAHwEAAF9yZWxzLy5yZWxzUEsBAi0AFAAGAAgAAAAhAEV3CGrHAAAA3AAA&#10;AA8AAAAAAAAAAAAAAAAABwIAAGRycy9kb3ducmV2LnhtbFBLBQYAAAAAAwADALcAAAD7AgAAAAA=&#10;" path="m,24l,,12,r,12l,24xe" fillcolor="#9a9a9a" stroked="f">
                  <v:path arrowok="t" textboxrect="0,0,12,24"/>
                </v:shape>
                <v:shape id="任意多边形 372"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mRhxgAAANwAAAAPAAAAZHJzL2Rvd25yZXYueG1sRI/dagIx&#10;FITvC32HcITeFM1qW5WtUUS6IIJS/+5PN8fdpZuTNUl1fXtTKPRymJlvmMmsNbW4kPOVZQX9XgKC&#10;OLe64kLBYZ91xyB8QNZYWyYFN/Iwmz4+TDDV9spbuuxCISKEfYoKyhCaVEqfl2TQ92xDHL2TdQZD&#10;lK6Q2uE1wk0tB0kylAYrjgslNrQoKf/e/RgF25U/rp+l3nx8tZ/GHl6zsztnSj112vk7iEBt+A//&#10;tZdawcvoDX7PxCMgp3cAAAD//wMAUEsBAi0AFAAGAAgAAAAhANvh9svuAAAAhQEAABMAAAAAAAAA&#10;AAAAAAAAAAAAAFtDb250ZW50X1R5cGVzXS54bWxQSwECLQAUAAYACAAAACEAWvQsW78AAAAVAQAA&#10;CwAAAAAAAAAAAAAAAAAfAQAAX3JlbHMvLnJlbHNQSwECLQAUAAYACAAAACEAqkZkYcYAAADcAAAA&#10;DwAAAAAAAAAAAAAAAAAHAgAAZHJzL2Rvd25yZXYueG1sUEsFBgAAAAADAAMAtwAAAPoCAAAAAA==&#10;" path="m12,24l,24,,12,12,r,24xe" fillcolor="#ededed" stroked="f">
                  <v:path arrowok="t" textboxrect="0,0,12,24"/>
                </v:shape>
                <w10:wrap type="topAndBottom" anchorx="page"/>
              </v:group>
            </w:pict>
          </mc:Fallback>
        </mc:AlternateContent>
      </w:r>
      <w:r>
        <w:rPr>
          <w:w w:val="105"/>
        </w:rPr>
        <w:t>53</w:t>
      </w:r>
    </w:p>
    <w:p w14:paraId="1196F2ED" w14:textId="77777777" w:rsidR="004304EB" w:rsidRDefault="004304EB">
      <w:pPr>
        <w:jc w:val="center"/>
        <w:sectPr w:rsidR="004304EB">
          <w:type w:val="continuous"/>
          <w:pgSz w:w="12240" w:h="15840"/>
          <w:pgMar w:top="1200" w:right="500" w:bottom="280" w:left="340" w:header="720" w:footer="720" w:gutter="0"/>
          <w:cols w:space="720"/>
        </w:sectPr>
      </w:pPr>
    </w:p>
    <w:p w14:paraId="1196F2EE" w14:textId="77777777" w:rsidR="004304EB" w:rsidRDefault="004304EB">
      <w:pPr>
        <w:pStyle w:val="a3"/>
        <w:rPr>
          <w:sz w:val="14"/>
        </w:rPr>
      </w:pPr>
    </w:p>
    <w:p w14:paraId="1196F2EF" w14:textId="77777777" w:rsidR="004304EB" w:rsidRDefault="004304EB">
      <w:pPr>
        <w:pStyle w:val="a3"/>
        <w:rPr>
          <w:sz w:val="14"/>
        </w:rPr>
      </w:pPr>
    </w:p>
    <w:p w14:paraId="1196F2F0" w14:textId="77777777" w:rsidR="004304EB" w:rsidRDefault="000856F8">
      <w:pPr>
        <w:spacing w:before="114"/>
        <w:ind w:left="157"/>
        <w:rPr>
          <w:b/>
          <w:i/>
          <w:sz w:val="13"/>
        </w:rPr>
      </w:pPr>
      <w:r>
        <w:rPr>
          <w:b/>
          <w:i/>
          <w:sz w:val="13"/>
          <w:u w:val="single"/>
        </w:rPr>
        <w:t>Exhibit No</w:t>
      </w:r>
      <w:r>
        <w:rPr>
          <w:b/>
          <w:i/>
          <w:sz w:val="13"/>
        </w:rPr>
        <w:t>.</w:t>
      </w:r>
    </w:p>
    <w:p w14:paraId="1196F2F1" w14:textId="77777777" w:rsidR="004304EB" w:rsidRDefault="000856F8">
      <w:pPr>
        <w:pStyle w:val="2"/>
        <w:spacing w:before="130"/>
        <w:ind w:left="157"/>
        <w:jc w:val="left"/>
      </w:pPr>
      <w:r>
        <w:rPr>
          <w:b w:val="0"/>
        </w:rPr>
        <w:br w:type="column"/>
      </w:r>
      <w:r>
        <w:rPr>
          <w:w w:val="105"/>
        </w:rPr>
        <w:t>EXHIBIT INDEX</w:t>
      </w:r>
    </w:p>
    <w:p w14:paraId="1196F2F2" w14:textId="77777777" w:rsidR="004304EB" w:rsidRDefault="004304EB">
      <w:pPr>
        <w:sectPr w:rsidR="004304EB">
          <w:pgSz w:w="12240" w:h="15840"/>
          <w:pgMar w:top="1500" w:right="500" w:bottom="280" w:left="340" w:header="720" w:footer="720" w:gutter="0"/>
          <w:cols w:num="2" w:space="720" w:equalWidth="0">
            <w:col w:w="829" w:space="3995"/>
            <w:col w:w="6576"/>
          </w:cols>
        </w:sectPr>
      </w:pPr>
    </w:p>
    <w:p w14:paraId="1196F2F3" w14:textId="77777777" w:rsidR="004304EB" w:rsidRDefault="000856F8">
      <w:pPr>
        <w:spacing w:before="60" w:line="249" w:lineRule="auto"/>
        <w:ind w:left="157" w:right="331"/>
        <w:rPr>
          <w:i/>
          <w:sz w:val="15"/>
        </w:rPr>
      </w:pPr>
      <w:r>
        <w:rPr>
          <w:i/>
          <w:w w:val="105"/>
          <w:sz w:val="15"/>
        </w:rPr>
        <w:t>(With regard to applicable cross-references in the list of exhibits below, the Company's Current, Quarterly and Annual Reports are filed with the Securities and Exchange Commission</w:t>
      </w:r>
      <w:r>
        <w:rPr>
          <w:i/>
          <w:spacing w:val="-9"/>
          <w:w w:val="105"/>
          <w:sz w:val="15"/>
        </w:rPr>
        <w:t xml:space="preserve"> </w:t>
      </w:r>
      <w:r>
        <w:rPr>
          <w:i/>
          <w:w w:val="105"/>
          <w:sz w:val="15"/>
        </w:rPr>
        <w:t>(the</w:t>
      </w:r>
      <w:r>
        <w:rPr>
          <w:i/>
          <w:spacing w:val="-8"/>
          <w:w w:val="105"/>
          <w:sz w:val="15"/>
        </w:rPr>
        <w:t xml:space="preserve"> </w:t>
      </w:r>
      <w:r>
        <w:rPr>
          <w:i/>
          <w:w w:val="105"/>
          <w:sz w:val="15"/>
        </w:rPr>
        <w:t>"SEC")</w:t>
      </w:r>
      <w:r>
        <w:rPr>
          <w:i/>
          <w:spacing w:val="-8"/>
          <w:w w:val="105"/>
          <w:sz w:val="15"/>
        </w:rPr>
        <w:t xml:space="preserve"> </w:t>
      </w:r>
      <w:r>
        <w:rPr>
          <w:i/>
          <w:w w:val="105"/>
          <w:sz w:val="15"/>
        </w:rPr>
        <w:t>under</w:t>
      </w:r>
      <w:r>
        <w:rPr>
          <w:i/>
          <w:spacing w:val="-9"/>
          <w:w w:val="105"/>
          <w:sz w:val="15"/>
        </w:rPr>
        <w:t xml:space="preserve"> </w:t>
      </w:r>
      <w:r>
        <w:rPr>
          <w:i/>
          <w:w w:val="105"/>
          <w:sz w:val="15"/>
        </w:rPr>
        <w:t>File</w:t>
      </w:r>
      <w:r>
        <w:rPr>
          <w:i/>
          <w:spacing w:val="-8"/>
          <w:w w:val="105"/>
          <w:sz w:val="15"/>
        </w:rPr>
        <w:t xml:space="preserve"> </w:t>
      </w:r>
      <w:r>
        <w:rPr>
          <w:i/>
          <w:w w:val="105"/>
          <w:sz w:val="15"/>
        </w:rPr>
        <w:t>No.</w:t>
      </w:r>
      <w:r>
        <w:rPr>
          <w:i/>
          <w:spacing w:val="-8"/>
          <w:w w:val="105"/>
          <w:sz w:val="15"/>
        </w:rPr>
        <w:t xml:space="preserve"> </w:t>
      </w:r>
      <w:r>
        <w:rPr>
          <w:i/>
          <w:w w:val="105"/>
          <w:sz w:val="15"/>
        </w:rPr>
        <w:t>001-02217;</w:t>
      </w:r>
      <w:r>
        <w:rPr>
          <w:i/>
          <w:spacing w:val="-9"/>
          <w:w w:val="105"/>
          <w:sz w:val="15"/>
        </w:rPr>
        <w:t xml:space="preserve"> </w:t>
      </w:r>
      <w:r>
        <w:rPr>
          <w:i/>
          <w:w w:val="105"/>
          <w:sz w:val="15"/>
        </w:rPr>
        <w:t>and</w:t>
      </w:r>
      <w:r>
        <w:rPr>
          <w:i/>
          <w:spacing w:val="-8"/>
          <w:w w:val="105"/>
          <w:sz w:val="15"/>
        </w:rPr>
        <w:t xml:space="preserve"> </w:t>
      </w:r>
      <w:r>
        <w:rPr>
          <w:i/>
          <w:w w:val="105"/>
          <w:sz w:val="15"/>
        </w:rPr>
        <w:t>Coca-Cola</w:t>
      </w:r>
      <w:r>
        <w:rPr>
          <w:i/>
          <w:spacing w:val="-8"/>
          <w:w w:val="105"/>
          <w:sz w:val="15"/>
        </w:rPr>
        <w:t xml:space="preserve"> </w:t>
      </w:r>
      <w:r>
        <w:rPr>
          <w:i/>
          <w:w w:val="105"/>
          <w:sz w:val="15"/>
        </w:rPr>
        <w:t>Refreshments</w:t>
      </w:r>
      <w:r>
        <w:rPr>
          <w:i/>
          <w:spacing w:val="-8"/>
          <w:w w:val="105"/>
          <w:sz w:val="15"/>
        </w:rPr>
        <w:t xml:space="preserve"> </w:t>
      </w:r>
      <w:r>
        <w:rPr>
          <w:i/>
          <w:w w:val="105"/>
          <w:sz w:val="15"/>
        </w:rPr>
        <w:t>USA,</w:t>
      </w:r>
      <w:r>
        <w:rPr>
          <w:i/>
          <w:spacing w:val="-9"/>
          <w:w w:val="105"/>
          <w:sz w:val="15"/>
        </w:rPr>
        <w:t xml:space="preserve"> </w:t>
      </w:r>
      <w:r>
        <w:rPr>
          <w:i/>
          <w:w w:val="105"/>
          <w:sz w:val="15"/>
        </w:rPr>
        <w:t>Inc.'s</w:t>
      </w:r>
      <w:r>
        <w:rPr>
          <w:i/>
          <w:spacing w:val="-8"/>
          <w:w w:val="105"/>
          <w:sz w:val="15"/>
        </w:rPr>
        <w:t xml:space="preserve"> </w:t>
      </w:r>
      <w:r>
        <w:rPr>
          <w:i/>
          <w:w w:val="105"/>
          <w:sz w:val="15"/>
        </w:rPr>
        <w:t>(formerly</w:t>
      </w:r>
      <w:r>
        <w:rPr>
          <w:i/>
          <w:spacing w:val="-8"/>
          <w:w w:val="105"/>
          <w:sz w:val="15"/>
        </w:rPr>
        <w:t xml:space="preserve"> </w:t>
      </w:r>
      <w:r>
        <w:rPr>
          <w:i/>
          <w:w w:val="105"/>
          <w:sz w:val="15"/>
        </w:rPr>
        <w:t>known</w:t>
      </w:r>
      <w:r>
        <w:rPr>
          <w:i/>
          <w:spacing w:val="-9"/>
          <w:w w:val="105"/>
          <w:sz w:val="15"/>
        </w:rPr>
        <w:t xml:space="preserve"> </w:t>
      </w:r>
      <w:r>
        <w:rPr>
          <w:i/>
          <w:w w:val="105"/>
          <w:sz w:val="15"/>
        </w:rPr>
        <w:t>as</w:t>
      </w:r>
      <w:r>
        <w:rPr>
          <w:i/>
          <w:spacing w:val="-8"/>
          <w:w w:val="105"/>
          <w:sz w:val="15"/>
        </w:rPr>
        <w:t xml:space="preserve"> </w:t>
      </w:r>
      <w:r>
        <w:rPr>
          <w:i/>
          <w:w w:val="105"/>
          <w:sz w:val="15"/>
        </w:rPr>
        <w:t>Coca-Cola</w:t>
      </w:r>
      <w:r>
        <w:rPr>
          <w:i/>
          <w:spacing w:val="-8"/>
          <w:w w:val="105"/>
          <w:sz w:val="15"/>
        </w:rPr>
        <w:t xml:space="preserve"> </w:t>
      </w:r>
      <w:r>
        <w:rPr>
          <w:i/>
          <w:w w:val="105"/>
          <w:sz w:val="15"/>
        </w:rPr>
        <w:t>Enterprises</w:t>
      </w:r>
      <w:r>
        <w:rPr>
          <w:i/>
          <w:spacing w:val="-8"/>
          <w:w w:val="105"/>
          <w:sz w:val="15"/>
        </w:rPr>
        <w:t xml:space="preserve"> </w:t>
      </w:r>
      <w:r>
        <w:rPr>
          <w:i/>
          <w:w w:val="105"/>
          <w:sz w:val="15"/>
        </w:rPr>
        <w:t>Inc.)</w:t>
      </w:r>
      <w:r>
        <w:rPr>
          <w:i/>
          <w:spacing w:val="-9"/>
          <w:w w:val="105"/>
          <w:sz w:val="15"/>
        </w:rPr>
        <w:t xml:space="preserve"> </w:t>
      </w:r>
      <w:r>
        <w:rPr>
          <w:i/>
          <w:w w:val="105"/>
          <w:sz w:val="15"/>
        </w:rPr>
        <w:t>Current,</w:t>
      </w:r>
      <w:r>
        <w:rPr>
          <w:i/>
          <w:spacing w:val="-8"/>
          <w:w w:val="105"/>
          <w:sz w:val="15"/>
        </w:rPr>
        <w:t xml:space="preserve"> </w:t>
      </w:r>
      <w:r>
        <w:rPr>
          <w:i/>
          <w:w w:val="105"/>
          <w:sz w:val="15"/>
        </w:rPr>
        <w:t>Quarterly</w:t>
      </w:r>
      <w:r>
        <w:rPr>
          <w:i/>
          <w:spacing w:val="-8"/>
          <w:w w:val="105"/>
          <w:sz w:val="15"/>
        </w:rPr>
        <w:t xml:space="preserve"> </w:t>
      </w:r>
      <w:r>
        <w:rPr>
          <w:i/>
          <w:w w:val="105"/>
          <w:sz w:val="15"/>
        </w:rPr>
        <w:t>and</w:t>
      </w:r>
      <w:r>
        <w:rPr>
          <w:i/>
          <w:spacing w:val="-9"/>
          <w:w w:val="105"/>
          <w:sz w:val="15"/>
        </w:rPr>
        <w:t xml:space="preserve"> </w:t>
      </w:r>
      <w:r>
        <w:rPr>
          <w:i/>
          <w:w w:val="105"/>
          <w:sz w:val="15"/>
        </w:rPr>
        <w:t>Annual Reports are filed with the SEC under File No.</w:t>
      </w:r>
      <w:r>
        <w:rPr>
          <w:i/>
          <w:spacing w:val="-11"/>
          <w:w w:val="105"/>
          <w:sz w:val="15"/>
        </w:rPr>
        <w:t xml:space="preserve"> </w:t>
      </w:r>
      <w:r>
        <w:rPr>
          <w:i/>
          <w:w w:val="105"/>
          <w:sz w:val="15"/>
        </w:rPr>
        <w:t>001-09300).</w:t>
      </w:r>
    </w:p>
    <w:p w14:paraId="1196F2F4" w14:textId="77777777" w:rsidR="004304EB" w:rsidRDefault="000856F8">
      <w:pPr>
        <w:pStyle w:val="a4"/>
        <w:numPr>
          <w:ilvl w:val="1"/>
          <w:numId w:val="13"/>
        </w:numPr>
        <w:tabs>
          <w:tab w:val="left" w:pos="961"/>
          <w:tab w:val="left" w:pos="962"/>
        </w:tabs>
        <w:spacing w:before="52" w:line="216" w:lineRule="auto"/>
        <w:ind w:right="554"/>
        <w:rPr>
          <w:sz w:val="15"/>
        </w:rPr>
      </w:pPr>
      <w:hyperlink r:id="rId10">
        <w:r>
          <w:rPr>
            <w:color w:val="0000FF"/>
            <w:w w:val="105"/>
            <w:sz w:val="15"/>
            <w:u w:val="single" w:color="0000FF"/>
          </w:rPr>
          <w:t>Certificate</w:t>
        </w:r>
        <w:r>
          <w:rPr>
            <w:color w:val="0000FF"/>
            <w:spacing w:val="-8"/>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Incorporation</w:t>
        </w:r>
        <w:r>
          <w:rPr>
            <w:color w:val="0000FF"/>
            <w:spacing w:val="-8"/>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the</w:t>
        </w:r>
        <w:r>
          <w:rPr>
            <w:color w:val="0000FF"/>
            <w:spacing w:val="-8"/>
            <w:w w:val="105"/>
            <w:sz w:val="15"/>
            <w:u w:val="single" w:color="0000FF"/>
          </w:rPr>
          <w:t xml:space="preserve"> </w:t>
        </w:r>
        <w:r>
          <w:rPr>
            <w:color w:val="0000FF"/>
            <w:w w:val="105"/>
            <w:sz w:val="15"/>
            <w:u w:val="single" w:color="0000FF"/>
          </w:rPr>
          <w:t>Company,</w:t>
        </w:r>
        <w:r>
          <w:rPr>
            <w:color w:val="0000FF"/>
            <w:spacing w:val="-8"/>
            <w:w w:val="105"/>
            <w:sz w:val="15"/>
            <w:u w:val="single" w:color="0000FF"/>
          </w:rPr>
          <w:t xml:space="preserve"> </w:t>
        </w:r>
        <w:r>
          <w:rPr>
            <w:color w:val="0000FF"/>
            <w:w w:val="105"/>
            <w:sz w:val="15"/>
            <w:u w:val="single" w:color="0000FF"/>
          </w:rPr>
          <w:t>including</w:t>
        </w:r>
        <w:r>
          <w:rPr>
            <w:color w:val="0000FF"/>
            <w:spacing w:val="-8"/>
            <w:w w:val="105"/>
            <w:sz w:val="15"/>
            <w:u w:val="single" w:color="0000FF"/>
          </w:rPr>
          <w:t xml:space="preserve"> </w:t>
        </w:r>
        <w:r>
          <w:rPr>
            <w:color w:val="0000FF"/>
            <w:w w:val="105"/>
            <w:sz w:val="15"/>
            <w:u w:val="single" w:color="0000FF"/>
          </w:rPr>
          <w:t>Amendment</w:t>
        </w:r>
        <w:r>
          <w:rPr>
            <w:color w:val="0000FF"/>
            <w:spacing w:val="-7"/>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Certificate</w:t>
        </w:r>
        <w:r>
          <w:rPr>
            <w:color w:val="0000FF"/>
            <w:spacing w:val="-8"/>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Incorporation,</w:t>
        </w:r>
        <w:r>
          <w:rPr>
            <w:color w:val="0000FF"/>
            <w:spacing w:val="-8"/>
            <w:w w:val="105"/>
            <w:sz w:val="15"/>
            <w:u w:val="single" w:color="0000FF"/>
          </w:rPr>
          <w:t xml:space="preserve"> </w:t>
        </w:r>
        <w:r>
          <w:rPr>
            <w:color w:val="0000FF"/>
            <w:w w:val="105"/>
            <w:sz w:val="15"/>
            <w:u w:val="single" w:color="0000FF"/>
          </w:rPr>
          <w:t>dated</w:t>
        </w:r>
        <w:r>
          <w:rPr>
            <w:color w:val="0000FF"/>
            <w:spacing w:val="-8"/>
            <w:w w:val="105"/>
            <w:sz w:val="15"/>
            <w:u w:val="single" w:color="0000FF"/>
          </w:rPr>
          <w:t xml:space="preserve"> </w:t>
        </w:r>
        <w:r>
          <w:rPr>
            <w:color w:val="0000FF"/>
            <w:w w:val="105"/>
            <w:sz w:val="15"/>
            <w:u w:val="single" w:color="0000FF"/>
          </w:rPr>
          <w:t>July</w:t>
        </w:r>
        <w:r>
          <w:rPr>
            <w:color w:val="0000FF"/>
            <w:spacing w:val="-8"/>
            <w:w w:val="105"/>
            <w:sz w:val="15"/>
            <w:u w:val="single" w:color="0000FF"/>
          </w:rPr>
          <w:t xml:space="preserve"> </w:t>
        </w:r>
        <w:r>
          <w:rPr>
            <w:color w:val="0000FF"/>
            <w:w w:val="105"/>
            <w:sz w:val="15"/>
            <w:u w:val="single" w:color="0000FF"/>
          </w:rPr>
          <w:t>27,</w:t>
        </w:r>
        <w:r>
          <w:rPr>
            <w:color w:val="0000FF"/>
            <w:spacing w:val="-7"/>
            <w:w w:val="105"/>
            <w:sz w:val="15"/>
            <w:u w:val="single" w:color="0000FF"/>
          </w:rPr>
          <w:t xml:space="preserve"> </w:t>
        </w:r>
        <w:r>
          <w:rPr>
            <w:color w:val="0000FF"/>
            <w:w w:val="105"/>
            <w:sz w:val="15"/>
            <w:u w:val="single" w:color="0000FF"/>
          </w:rPr>
          <w:t>2012</w:t>
        </w:r>
        <w:r>
          <w:rPr>
            <w:color w:val="0000FF"/>
            <w:spacing w:val="-8"/>
            <w:w w:val="105"/>
            <w:sz w:val="15"/>
            <w:u w:val="single" w:color="0000FF"/>
          </w:rPr>
          <w:t xml:space="preserve"> </w:t>
        </w:r>
        <w:r>
          <w:rPr>
            <w:color w:val="0000FF"/>
            <w:w w:val="105"/>
            <w:sz w:val="15"/>
            <w:u w:val="single" w:color="0000FF"/>
          </w:rPr>
          <w:t>—</w:t>
        </w:r>
        <w:r>
          <w:rPr>
            <w:color w:val="0000FF"/>
            <w:spacing w:val="-8"/>
            <w:w w:val="105"/>
            <w:sz w:val="15"/>
            <w:u w:val="single" w:color="0000FF"/>
          </w:rPr>
          <w:t xml:space="preserve"> </w:t>
        </w:r>
        <w:r>
          <w:rPr>
            <w:color w:val="0000FF"/>
            <w:w w:val="105"/>
            <w:sz w:val="15"/>
            <w:u w:val="single" w:color="0000FF"/>
          </w:rPr>
          <w:t>incorporated</w:t>
        </w:r>
        <w:r>
          <w:rPr>
            <w:color w:val="0000FF"/>
            <w:spacing w:val="-8"/>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8"/>
            <w:w w:val="105"/>
            <w:sz w:val="15"/>
            <w:u w:val="single" w:color="0000FF"/>
          </w:rPr>
          <w:t xml:space="preserve"> </w:t>
        </w:r>
        <w:r>
          <w:rPr>
            <w:color w:val="0000FF"/>
            <w:w w:val="105"/>
            <w:sz w:val="15"/>
            <w:u w:val="single" w:color="0000FF"/>
          </w:rPr>
          <w:t>reference</w:t>
        </w:r>
        <w:r>
          <w:rPr>
            <w:color w:val="0000FF"/>
            <w:spacing w:val="-8"/>
            <w:w w:val="105"/>
            <w:sz w:val="15"/>
            <w:u w:val="single" w:color="0000FF"/>
          </w:rPr>
          <w:t xml:space="preserve"> </w:t>
        </w:r>
        <w:r>
          <w:rPr>
            <w:color w:val="0000FF"/>
            <w:w w:val="105"/>
            <w:sz w:val="15"/>
            <w:u w:val="single" w:color="0000FF"/>
          </w:rPr>
          <w:t>to E</w:t>
        </w:r>
        <w:r>
          <w:rPr>
            <w:color w:val="0000FF"/>
            <w:w w:val="105"/>
            <w:sz w:val="15"/>
            <w:u w:val="single" w:color="0000FF"/>
          </w:rPr>
          <w:t>xhibit</w:t>
        </w:r>
        <w:r>
          <w:rPr>
            <w:color w:val="0000FF"/>
            <w:spacing w:val="-2"/>
            <w:w w:val="105"/>
            <w:sz w:val="15"/>
            <w:u w:val="single" w:color="0000FF"/>
          </w:rPr>
          <w:t xml:space="preserve"> </w:t>
        </w:r>
        <w:r>
          <w:rPr>
            <w:color w:val="0000FF"/>
            <w:w w:val="105"/>
            <w:sz w:val="15"/>
            <w:u w:val="single" w:color="0000FF"/>
          </w:rPr>
          <w:t>3.1</w:t>
        </w:r>
        <w:r>
          <w:rPr>
            <w:color w:val="0000FF"/>
            <w:spacing w:val="-2"/>
            <w:w w:val="105"/>
            <w:sz w:val="15"/>
            <w:u w:val="single" w:color="0000FF"/>
          </w:rPr>
          <w:t xml:space="preserve"> </w:t>
        </w:r>
        <w:r>
          <w:rPr>
            <w:color w:val="0000FF"/>
            <w:w w:val="105"/>
            <w:sz w:val="15"/>
            <w:u w:val="single" w:color="0000FF"/>
          </w:rPr>
          <w:t>to</w:t>
        </w:r>
        <w:r>
          <w:rPr>
            <w:color w:val="0000FF"/>
            <w:spacing w:val="-2"/>
            <w:w w:val="105"/>
            <w:sz w:val="15"/>
            <w:u w:val="single" w:color="0000FF"/>
          </w:rPr>
          <w:t xml:space="preserve"> </w:t>
        </w:r>
        <w:r>
          <w:rPr>
            <w:color w:val="0000FF"/>
            <w:w w:val="105"/>
            <w:sz w:val="15"/>
            <w:u w:val="single" w:color="0000FF"/>
          </w:rPr>
          <w:t>the</w:t>
        </w:r>
        <w:r>
          <w:rPr>
            <w:color w:val="0000FF"/>
            <w:spacing w:val="-2"/>
            <w:w w:val="105"/>
            <w:sz w:val="15"/>
            <w:u w:val="single" w:color="0000FF"/>
          </w:rPr>
          <w:t xml:space="preserve"> </w:t>
        </w:r>
        <w:r>
          <w:rPr>
            <w:color w:val="0000FF"/>
            <w:w w:val="105"/>
            <w:sz w:val="15"/>
            <w:u w:val="single" w:color="0000FF"/>
          </w:rPr>
          <w:t>Company's</w:t>
        </w:r>
        <w:r>
          <w:rPr>
            <w:color w:val="0000FF"/>
            <w:spacing w:val="-1"/>
            <w:w w:val="105"/>
            <w:sz w:val="15"/>
            <w:u w:val="single" w:color="0000FF"/>
          </w:rPr>
          <w:t xml:space="preserve"> </w:t>
        </w:r>
        <w:r>
          <w:rPr>
            <w:color w:val="0000FF"/>
            <w:w w:val="105"/>
            <w:sz w:val="15"/>
            <w:u w:val="single" w:color="0000FF"/>
          </w:rPr>
          <w:t>Quarterly</w:t>
        </w:r>
        <w:r>
          <w:rPr>
            <w:color w:val="0000FF"/>
            <w:spacing w:val="-2"/>
            <w:w w:val="105"/>
            <w:sz w:val="15"/>
            <w:u w:val="single" w:color="0000FF"/>
          </w:rPr>
          <w:t xml:space="preserve"> </w:t>
        </w:r>
        <w:r>
          <w:rPr>
            <w:color w:val="0000FF"/>
            <w:w w:val="105"/>
            <w:sz w:val="15"/>
            <w:u w:val="single" w:color="0000FF"/>
          </w:rPr>
          <w:t>Report</w:t>
        </w:r>
        <w:r>
          <w:rPr>
            <w:color w:val="0000FF"/>
            <w:spacing w:val="-2"/>
            <w:w w:val="105"/>
            <w:sz w:val="15"/>
            <w:u w:val="single" w:color="0000FF"/>
          </w:rPr>
          <w:t xml:space="preserve"> </w:t>
        </w:r>
        <w:r>
          <w:rPr>
            <w:color w:val="0000FF"/>
            <w:w w:val="105"/>
            <w:sz w:val="15"/>
            <w:u w:val="single" w:color="0000FF"/>
          </w:rPr>
          <w:t>on</w:t>
        </w:r>
        <w:r>
          <w:rPr>
            <w:color w:val="0000FF"/>
            <w:spacing w:val="-2"/>
            <w:w w:val="105"/>
            <w:sz w:val="15"/>
            <w:u w:val="single" w:color="0000FF"/>
          </w:rPr>
          <w:t xml:space="preserve"> </w:t>
        </w:r>
        <w:r>
          <w:rPr>
            <w:color w:val="0000FF"/>
            <w:w w:val="105"/>
            <w:sz w:val="15"/>
            <w:u w:val="single" w:color="0000FF"/>
          </w:rPr>
          <w:t>Form</w:t>
        </w:r>
        <w:r>
          <w:rPr>
            <w:color w:val="0000FF"/>
            <w:spacing w:val="-1"/>
            <w:w w:val="105"/>
            <w:sz w:val="15"/>
            <w:u w:val="single" w:color="0000FF"/>
          </w:rPr>
          <w:t xml:space="preserve"> </w:t>
        </w:r>
        <w:r>
          <w:rPr>
            <w:color w:val="0000FF"/>
            <w:w w:val="105"/>
            <w:sz w:val="15"/>
            <w:u w:val="single" w:color="0000FF"/>
          </w:rPr>
          <w:t>10-Q</w:t>
        </w:r>
        <w:r>
          <w:rPr>
            <w:color w:val="0000FF"/>
            <w:spacing w:val="-2"/>
            <w:w w:val="105"/>
            <w:sz w:val="15"/>
            <w:u w:val="single" w:color="0000FF"/>
          </w:rPr>
          <w:t xml:space="preserve"> </w:t>
        </w:r>
        <w:r>
          <w:rPr>
            <w:color w:val="0000FF"/>
            <w:w w:val="105"/>
            <w:sz w:val="15"/>
            <w:u w:val="single" w:color="0000FF"/>
          </w:rPr>
          <w:t>for</w:t>
        </w:r>
        <w:r>
          <w:rPr>
            <w:color w:val="0000FF"/>
            <w:spacing w:val="-2"/>
            <w:w w:val="105"/>
            <w:sz w:val="15"/>
            <w:u w:val="single" w:color="0000FF"/>
          </w:rPr>
          <w:t xml:space="preserve"> </w:t>
        </w:r>
        <w:r>
          <w:rPr>
            <w:color w:val="0000FF"/>
            <w:w w:val="105"/>
            <w:sz w:val="15"/>
            <w:u w:val="single" w:color="0000FF"/>
          </w:rPr>
          <w:t>the</w:t>
        </w:r>
        <w:r>
          <w:rPr>
            <w:color w:val="0000FF"/>
            <w:spacing w:val="-2"/>
            <w:w w:val="105"/>
            <w:sz w:val="15"/>
            <w:u w:val="single" w:color="0000FF"/>
          </w:rPr>
          <w:t xml:space="preserve"> </w:t>
        </w:r>
        <w:r>
          <w:rPr>
            <w:color w:val="0000FF"/>
            <w:w w:val="105"/>
            <w:sz w:val="15"/>
            <w:u w:val="single" w:color="0000FF"/>
          </w:rPr>
          <w:t>quarter</w:t>
        </w:r>
        <w:r>
          <w:rPr>
            <w:color w:val="0000FF"/>
            <w:spacing w:val="-1"/>
            <w:w w:val="105"/>
            <w:sz w:val="15"/>
            <w:u w:val="single" w:color="0000FF"/>
          </w:rPr>
          <w:t xml:space="preserve"> </w:t>
        </w:r>
        <w:r>
          <w:rPr>
            <w:color w:val="0000FF"/>
            <w:w w:val="105"/>
            <w:sz w:val="15"/>
            <w:u w:val="single" w:color="0000FF"/>
          </w:rPr>
          <w:t>ended</w:t>
        </w:r>
        <w:r>
          <w:rPr>
            <w:color w:val="0000FF"/>
            <w:spacing w:val="-2"/>
            <w:w w:val="105"/>
            <w:sz w:val="15"/>
            <w:u w:val="single" w:color="0000FF"/>
          </w:rPr>
          <w:t xml:space="preserve"> </w:t>
        </w:r>
        <w:r>
          <w:rPr>
            <w:color w:val="0000FF"/>
            <w:w w:val="105"/>
            <w:sz w:val="15"/>
            <w:u w:val="single" w:color="0000FF"/>
          </w:rPr>
          <w:t>September</w:t>
        </w:r>
        <w:r>
          <w:rPr>
            <w:color w:val="0000FF"/>
            <w:spacing w:val="-2"/>
            <w:w w:val="105"/>
            <w:sz w:val="15"/>
            <w:u w:val="single" w:color="0000FF"/>
          </w:rPr>
          <w:t xml:space="preserve"> </w:t>
        </w:r>
        <w:r>
          <w:rPr>
            <w:color w:val="0000FF"/>
            <w:w w:val="105"/>
            <w:sz w:val="15"/>
            <w:u w:val="single" w:color="0000FF"/>
          </w:rPr>
          <w:t>28,</w:t>
        </w:r>
        <w:r>
          <w:rPr>
            <w:color w:val="0000FF"/>
            <w:spacing w:val="-2"/>
            <w:w w:val="105"/>
            <w:sz w:val="15"/>
            <w:u w:val="single" w:color="0000FF"/>
          </w:rPr>
          <w:t xml:space="preserve"> </w:t>
        </w:r>
        <w:r>
          <w:rPr>
            <w:color w:val="0000FF"/>
            <w:w w:val="105"/>
            <w:sz w:val="15"/>
            <w:u w:val="single" w:color="0000FF"/>
          </w:rPr>
          <w:t>2012</w:t>
        </w:r>
        <w:r>
          <w:rPr>
            <w:color w:val="0000FF"/>
            <w:w w:val="105"/>
            <w:sz w:val="15"/>
          </w:rPr>
          <w:t>.</w:t>
        </w:r>
      </w:hyperlink>
    </w:p>
    <w:p w14:paraId="1196F2F5" w14:textId="77777777" w:rsidR="004304EB" w:rsidRDefault="000856F8">
      <w:pPr>
        <w:pStyle w:val="a4"/>
        <w:numPr>
          <w:ilvl w:val="1"/>
          <w:numId w:val="13"/>
        </w:numPr>
        <w:tabs>
          <w:tab w:val="left" w:pos="961"/>
          <w:tab w:val="left" w:pos="962"/>
        </w:tabs>
        <w:spacing w:before="50" w:line="216" w:lineRule="auto"/>
        <w:ind w:right="829"/>
        <w:rPr>
          <w:sz w:val="15"/>
        </w:rPr>
      </w:pPr>
      <w:r>
        <w:rPr>
          <w:color w:val="0000FF"/>
          <w:w w:val="105"/>
          <w:sz w:val="15"/>
          <w:u w:val="single" w:color="0000FF"/>
        </w:rPr>
        <w:t>By-Laws</w:t>
      </w:r>
      <w:r>
        <w:rPr>
          <w:color w:val="0000FF"/>
          <w:spacing w:val="-7"/>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w:t>
      </w:r>
      <w:r>
        <w:rPr>
          <w:color w:val="0000FF"/>
          <w:spacing w:val="-6"/>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amended</w:t>
      </w:r>
      <w:r>
        <w:rPr>
          <w:color w:val="0000FF"/>
          <w:spacing w:val="-7"/>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restated</w:t>
      </w:r>
      <w:r>
        <w:rPr>
          <w:color w:val="0000FF"/>
          <w:spacing w:val="-6"/>
          <w:w w:val="105"/>
          <w:sz w:val="15"/>
          <w:u w:val="single" w:color="0000FF"/>
        </w:rPr>
        <w:t xml:space="preserve"> </w:t>
      </w:r>
      <w:r>
        <w:rPr>
          <w:color w:val="0000FF"/>
          <w:w w:val="105"/>
          <w:sz w:val="15"/>
          <w:u w:val="single" w:color="0000FF"/>
        </w:rPr>
        <w:t>through</w:t>
      </w:r>
      <w:r>
        <w:rPr>
          <w:color w:val="0000FF"/>
          <w:spacing w:val="-7"/>
          <w:w w:val="105"/>
          <w:sz w:val="15"/>
          <w:u w:val="single" w:color="0000FF"/>
        </w:rPr>
        <w:t xml:space="preserve"> </w:t>
      </w:r>
      <w:r>
        <w:rPr>
          <w:color w:val="0000FF"/>
          <w:w w:val="105"/>
          <w:sz w:val="15"/>
          <w:u w:val="single" w:color="0000FF"/>
        </w:rPr>
        <w:t>April</w:t>
      </w:r>
      <w:r>
        <w:rPr>
          <w:color w:val="0000FF"/>
          <w:spacing w:val="-7"/>
          <w:w w:val="105"/>
          <w:sz w:val="15"/>
          <w:u w:val="single" w:color="0000FF"/>
        </w:rPr>
        <w:t xml:space="preserve"> </w:t>
      </w:r>
      <w:r>
        <w:rPr>
          <w:color w:val="0000FF"/>
          <w:w w:val="105"/>
          <w:sz w:val="15"/>
          <w:u w:val="single" w:color="0000FF"/>
        </w:rPr>
        <w:t>22,</w:t>
      </w:r>
      <w:r>
        <w:rPr>
          <w:color w:val="0000FF"/>
          <w:spacing w:val="-7"/>
          <w:w w:val="105"/>
          <w:sz w:val="15"/>
          <w:u w:val="single" w:color="0000FF"/>
        </w:rPr>
        <w:t xml:space="preserve"> </w:t>
      </w:r>
      <w:r>
        <w:rPr>
          <w:color w:val="0000FF"/>
          <w:w w:val="105"/>
          <w:sz w:val="15"/>
          <w:u w:val="single" w:color="0000FF"/>
        </w:rPr>
        <w:t>2020</w:t>
      </w:r>
      <w:r>
        <w:rPr>
          <w:color w:val="0000FF"/>
          <w:spacing w:val="-6"/>
          <w:w w:val="105"/>
          <w:sz w:val="15"/>
          <w:u w:val="single" w:color="0000FF"/>
        </w:rPr>
        <w:t xml:space="preserve"> </w:t>
      </w:r>
      <w:r>
        <w:rPr>
          <w:color w:val="0000FF"/>
          <w:w w:val="105"/>
          <w:sz w:val="15"/>
          <w:u w:val="single" w:color="0000FF"/>
        </w:rPr>
        <w:t>—</w:t>
      </w:r>
      <w:r>
        <w:rPr>
          <w:color w:val="0000FF"/>
          <w:spacing w:val="-7"/>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3.2</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Quarterly Report on Form 10-Q for the quarter ended March 27,</w:t>
      </w:r>
      <w:r>
        <w:rPr>
          <w:color w:val="0000FF"/>
          <w:spacing w:val="-12"/>
          <w:w w:val="105"/>
          <w:sz w:val="15"/>
          <w:u w:val="single" w:color="0000FF"/>
        </w:rPr>
        <w:t xml:space="preserve"> </w:t>
      </w:r>
      <w:r>
        <w:rPr>
          <w:color w:val="0000FF"/>
          <w:w w:val="105"/>
          <w:sz w:val="15"/>
          <w:u w:val="single" w:color="0000FF"/>
        </w:rPr>
        <w:t>2020</w:t>
      </w:r>
      <w:r>
        <w:rPr>
          <w:color w:val="0000FF"/>
          <w:w w:val="105"/>
          <w:sz w:val="15"/>
        </w:rPr>
        <w:t>.</w:t>
      </w:r>
    </w:p>
    <w:p w14:paraId="1196F2F6" w14:textId="77777777" w:rsidR="004304EB" w:rsidRDefault="000856F8">
      <w:pPr>
        <w:pStyle w:val="a4"/>
        <w:numPr>
          <w:ilvl w:val="1"/>
          <w:numId w:val="14"/>
        </w:numPr>
        <w:tabs>
          <w:tab w:val="left" w:pos="961"/>
          <w:tab w:val="left" w:pos="962"/>
        </w:tabs>
        <w:spacing w:before="47"/>
        <w:rPr>
          <w:sz w:val="15"/>
        </w:rPr>
      </w:pPr>
      <w:r>
        <w:rPr>
          <w:w w:val="105"/>
          <w:sz w:val="15"/>
        </w:rPr>
        <w:t>Intentionally</w:t>
      </w:r>
      <w:r>
        <w:rPr>
          <w:spacing w:val="-1"/>
          <w:w w:val="105"/>
          <w:sz w:val="15"/>
        </w:rPr>
        <w:t xml:space="preserve"> </w:t>
      </w:r>
      <w:r>
        <w:rPr>
          <w:w w:val="105"/>
          <w:sz w:val="15"/>
        </w:rPr>
        <w:t>omitted.</w:t>
      </w:r>
    </w:p>
    <w:p w14:paraId="1196F2F7" w14:textId="77777777" w:rsidR="004304EB" w:rsidRDefault="000856F8">
      <w:pPr>
        <w:pStyle w:val="a4"/>
        <w:numPr>
          <w:ilvl w:val="1"/>
          <w:numId w:val="14"/>
        </w:numPr>
        <w:tabs>
          <w:tab w:val="left" w:pos="961"/>
          <w:tab w:val="left" w:pos="962"/>
        </w:tabs>
        <w:spacing w:before="56" w:line="249" w:lineRule="auto"/>
        <w:ind w:right="347"/>
        <w:rPr>
          <w:sz w:val="15"/>
        </w:rPr>
      </w:pPr>
      <w:r>
        <w:rPr>
          <w:w w:val="105"/>
          <w:sz w:val="15"/>
        </w:rPr>
        <w:t>As permitted by the rules of the SEC, the Company has not filed certain instruments defining the rights of holders of long-term debt of the Company or consolidated</w:t>
      </w:r>
      <w:r>
        <w:rPr>
          <w:spacing w:val="-7"/>
          <w:w w:val="105"/>
          <w:sz w:val="15"/>
        </w:rPr>
        <w:t xml:space="preserve"> </w:t>
      </w:r>
      <w:r>
        <w:rPr>
          <w:w w:val="105"/>
          <w:sz w:val="15"/>
        </w:rPr>
        <w:t>s</w:t>
      </w:r>
      <w:r>
        <w:rPr>
          <w:w w:val="105"/>
          <w:sz w:val="15"/>
        </w:rPr>
        <w:t>ubsidiaries</w:t>
      </w:r>
      <w:r>
        <w:rPr>
          <w:spacing w:val="-7"/>
          <w:w w:val="105"/>
          <w:sz w:val="15"/>
        </w:rPr>
        <w:t xml:space="preserve"> </w:t>
      </w:r>
      <w:r>
        <w:rPr>
          <w:w w:val="105"/>
          <w:sz w:val="15"/>
        </w:rPr>
        <w:t>under</w:t>
      </w:r>
      <w:r>
        <w:rPr>
          <w:spacing w:val="-7"/>
          <w:w w:val="105"/>
          <w:sz w:val="15"/>
        </w:rPr>
        <w:t xml:space="preserve"> </w:t>
      </w:r>
      <w:r>
        <w:rPr>
          <w:w w:val="105"/>
          <w:sz w:val="15"/>
        </w:rPr>
        <w:t>which</w:t>
      </w:r>
      <w:r>
        <w:rPr>
          <w:spacing w:val="-7"/>
          <w:w w:val="105"/>
          <w:sz w:val="15"/>
        </w:rPr>
        <w:t xml:space="preserve"> </w:t>
      </w:r>
      <w:r>
        <w:rPr>
          <w:w w:val="105"/>
          <w:sz w:val="15"/>
        </w:rPr>
        <w:t>the</w:t>
      </w:r>
      <w:r>
        <w:rPr>
          <w:spacing w:val="-7"/>
          <w:w w:val="105"/>
          <w:sz w:val="15"/>
        </w:rPr>
        <w:t xml:space="preserve"> </w:t>
      </w:r>
      <w:r>
        <w:rPr>
          <w:w w:val="105"/>
          <w:sz w:val="15"/>
        </w:rPr>
        <w:t>total</w:t>
      </w:r>
      <w:r>
        <w:rPr>
          <w:spacing w:val="-7"/>
          <w:w w:val="105"/>
          <w:sz w:val="15"/>
        </w:rPr>
        <w:t xml:space="preserve"> </w:t>
      </w:r>
      <w:r>
        <w:rPr>
          <w:w w:val="105"/>
          <w:sz w:val="15"/>
        </w:rPr>
        <w:t>amount</w:t>
      </w:r>
      <w:r>
        <w:rPr>
          <w:spacing w:val="-7"/>
          <w:w w:val="105"/>
          <w:sz w:val="15"/>
        </w:rPr>
        <w:t xml:space="preserve"> </w:t>
      </w:r>
      <w:r>
        <w:rPr>
          <w:w w:val="105"/>
          <w:sz w:val="15"/>
        </w:rPr>
        <w:t>of</w:t>
      </w:r>
      <w:r>
        <w:rPr>
          <w:spacing w:val="-7"/>
          <w:w w:val="105"/>
          <w:sz w:val="15"/>
        </w:rPr>
        <w:t xml:space="preserve"> </w:t>
      </w:r>
      <w:r>
        <w:rPr>
          <w:w w:val="105"/>
          <w:sz w:val="15"/>
        </w:rPr>
        <w:t>securities</w:t>
      </w:r>
      <w:r>
        <w:rPr>
          <w:spacing w:val="-7"/>
          <w:w w:val="105"/>
          <w:sz w:val="15"/>
        </w:rPr>
        <w:t xml:space="preserve"> </w:t>
      </w:r>
      <w:r>
        <w:rPr>
          <w:w w:val="105"/>
          <w:sz w:val="15"/>
        </w:rPr>
        <w:t>authorized</w:t>
      </w:r>
      <w:r>
        <w:rPr>
          <w:spacing w:val="-7"/>
          <w:w w:val="105"/>
          <w:sz w:val="15"/>
        </w:rPr>
        <w:t xml:space="preserve"> </w:t>
      </w:r>
      <w:r>
        <w:rPr>
          <w:w w:val="105"/>
          <w:sz w:val="15"/>
        </w:rPr>
        <w:t>does</w:t>
      </w:r>
      <w:r>
        <w:rPr>
          <w:spacing w:val="-7"/>
          <w:w w:val="105"/>
          <w:sz w:val="15"/>
        </w:rPr>
        <w:t xml:space="preserve"> </w:t>
      </w:r>
      <w:r>
        <w:rPr>
          <w:w w:val="105"/>
          <w:sz w:val="15"/>
        </w:rPr>
        <w:t>not</w:t>
      </w:r>
      <w:r>
        <w:rPr>
          <w:spacing w:val="-7"/>
          <w:w w:val="105"/>
          <w:sz w:val="15"/>
        </w:rPr>
        <w:t xml:space="preserve"> </w:t>
      </w:r>
      <w:r>
        <w:rPr>
          <w:w w:val="105"/>
          <w:sz w:val="15"/>
        </w:rPr>
        <w:t>exceed</w:t>
      </w:r>
      <w:r>
        <w:rPr>
          <w:spacing w:val="-7"/>
          <w:w w:val="105"/>
          <w:sz w:val="15"/>
        </w:rPr>
        <w:t xml:space="preserve"> </w:t>
      </w:r>
      <w:r>
        <w:rPr>
          <w:w w:val="105"/>
          <w:sz w:val="15"/>
        </w:rPr>
        <w:t>10</w:t>
      </w:r>
      <w:r>
        <w:rPr>
          <w:spacing w:val="-7"/>
          <w:w w:val="105"/>
          <w:sz w:val="15"/>
        </w:rPr>
        <w:t xml:space="preserve"> </w:t>
      </w:r>
      <w:r>
        <w:rPr>
          <w:w w:val="105"/>
          <w:sz w:val="15"/>
        </w:rPr>
        <w:t>percent</w:t>
      </w:r>
      <w:r>
        <w:rPr>
          <w:spacing w:val="-7"/>
          <w:w w:val="105"/>
          <w:sz w:val="15"/>
        </w:rPr>
        <w:t xml:space="preserve"> </w:t>
      </w:r>
      <w:r>
        <w:rPr>
          <w:w w:val="105"/>
          <w:sz w:val="15"/>
        </w:rPr>
        <w:t>of</w:t>
      </w:r>
      <w:r>
        <w:rPr>
          <w:spacing w:val="-7"/>
          <w:w w:val="105"/>
          <w:sz w:val="15"/>
        </w:rPr>
        <w:t xml:space="preserve"> </w:t>
      </w:r>
      <w:r>
        <w:rPr>
          <w:w w:val="105"/>
          <w:sz w:val="15"/>
        </w:rPr>
        <w:t>the</w:t>
      </w:r>
      <w:r>
        <w:rPr>
          <w:spacing w:val="-7"/>
          <w:w w:val="105"/>
          <w:sz w:val="15"/>
        </w:rPr>
        <w:t xml:space="preserve"> </w:t>
      </w:r>
      <w:r>
        <w:rPr>
          <w:w w:val="105"/>
          <w:sz w:val="15"/>
        </w:rPr>
        <w:t>total</w:t>
      </w:r>
      <w:r>
        <w:rPr>
          <w:spacing w:val="-7"/>
          <w:w w:val="105"/>
          <w:sz w:val="15"/>
        </w:rPr>
        <w:t xml:space="preserve"> </w:t>
      </w:r>
      <w:r>
        <w:rPr>
          <w:w w:val="105"/>
          <w:sz w:val="15"/>
        </w:rPr>
        <w:t>assets</w:t>
      </w:r>
      <w:r>
        <w:rPr>
          <w:spacing w:val="-7"/>
          <w:w w:val="105"/>
          <w:sz w:val="15"/>
        </w:rPr>
        <w:t xml:space="preserve"> </w:t>
      </w:r>
      <w:r>
        <w:rPr>
          <w:w w:val="105"/>
          <w:sz w:val="15"/>
        </w:rPr>
        <w:t>of</w:t>
      </w:r>
      <w:r>
        <w:rPr>
          <w:spacing w:val="-7"/>
          <w:w w:val="105"/>
          <w:sz w:val="15"/>
        </w:rPr>
        <w:t xml:space="preserve"> </w:t>
      </w:r>
      <w:r>
        <w:rPr>
          <w:w w:val="105"/>
          <w:sz w:val="15"/>
        </w:rPr>
        <w:t>the</w:t>
      </w:r>
      <w:r>
        <w:rPr>
          <w:spacing w:val="-7"/>
          <w:w w:val="105"/>
          <w:sz w:val="15"/>
        </w:rPr>
        <w:t xml:space="preserve"> </w:t>
      </w:r>
      <w:r>
        <w:rPr>
          <w:w w:val="105"/>
          <w:sz w:val="15"/>
        </w:rPr>
        <w:t>Company</w:t>
      </w:r>
      <w:r>
        <w:rPr>
          <w:spacing w:val="-7"/>
          <w:w w:val="105"/>
          <w:sz w:val="15"/>
        </w:rPr>
        <w:t xml:space="preserve"> </w:t>
      </w:r>
      <w:r>
        <w:rPr>
          <w:w w:val="105"/>
          <w:sz w:val="15"/>
        </w:rPr>
        <w:t>and</w:t>
      </w:r>
      <w:r>
        <w:rPr>
          <w:spacing w:val="-7"/>
          <w:w w:val="105"/>
          <w:sz w:val="15"/>
        </w:rPr>
        <w:t xml:space="preserve"> </w:t>
      </w:r>
      <w:r>
        <w:rPr>
          <w:w w:val="105"/>
          <w:sz w:val="15"/>
        </w:rPr>
        <w:t>its</w:t>
      </w:r>
      <w:r>
        <w:rPr>
          <w:spacing w:val="-7"/>
          <w:w w:val="105"/>
          <w:sz w:val="15"/>
        </w:rPr>
        <w:t xml:space="preserve"> </w:t>
      </w:r>
      <w:r>
        <w:rPr>
          <w:w w:val="105"/>
          <w:sz w:val="15"/>
        </w:rPr>
        <w:t>consolidated subsidiaries.</w:t>
      </w:r>
      <w:r>
        <w:rPr>
          <w:spacing w:val="-2"/>
          <w:w w:val="105"/>
          <w:sz w:val="15"/>
        </w:rPr>
        <w:t xml:space="preserve"> </w:t>
      </w:r>
      <w:r>
        <w:rPr>
          <w:w w:val="105"/>
          <w:sz w:val="15"/>
        </w:rPr>
        <w:t>The</w:t>
      </w:r>
      <w:r>
        <w:rPr>
          <w:spacing w:val="-2"/>
          <w:w w:val="105"/>
          <w:sz w:val="15"/>
        </w:rPr>
        <w:t xml:space="preserve"> </w:t>
      </w:r>
      <w:r>
        <w:rPr>
          <w:w w:val="105"/>
          <w:sz w:val="15"/>
        </w:rPr>
        <w:t>Company</w:t>
      </w:r>
      <w:r>
        <w:rPr>
          <w:spacing w:val="-2"/>
          <w:w w:val="105"/>
          <w:sz w:val="15"/>
        </w:rPr>
        <w:t xml:space="preserve"> </w:t>
      </w:r>
      <w:r>
        <w:rPr>
          <w:w w:val="105"/>
          <w:sz w:val="15"/>
        </w:rPr>
        <w:t>agrees</w:t>
      </w:r>
      <w:r>
        <w:rPr>
          <w:spacing w:val="-2"/>
          <w:w w:val="105"/>
          <w:sz w:val="15"/>
        </w:rPr>
        <w:t xml:space="preserve"> </w:t>
      </w:r>
      <w:r>
        <w:rPr>
          <w:w w:val="105"/>
          <w:sz w:val="15"/>
        </w:rPr>
        <w:t>to</w:t>
      </w:r>
      <w:r>
        <w:rPr>
          <w:spacing w:val="-2"/>
          <w:w w:val="105"/>
          <w:sz w:val="15"/>
        </w:rPr>
        <w:t xml:space="preserve"> </w:t>
      </w:r>
      <w:r>
        <w:rPr>
          <w:w w:val="105"/>
          <w:sz w:val="15"/>
        </w:rPr>
        <w:t>furnish</w:t>
      </w:r>
      <w:r>
        <w:rPr>
          <w:spacing w:val="-1"/>
          <w:w w:val="105"/>
          <w:sz w:val="15"/>
        </w:rPr>
        <w:t xml:space="preserve"> </w:t>
      </w:r>
      <w:r>
        <w:rPr>
          <w:w w:val="105"/>
          <w:sz w:val="15"/>
        </w:rPr>
        <w:t>to</w:t>
      </w:r>
      <w:r>
        <w:rPr>
          <w:spacing w:val="-2"/>
          <w:w w:val="105"/>
          <w:sz w:val="15"/>
        </w:rPr>
        <w:t xml:space="preserve"> </w:t>
      </w:r>
      <w:r>
        <w:rPr>
          <w:w w:val="105"/>
          <w:sz w:val="15"/>
        </w:rPr>
        <w:t>the</w:t>
      </w:r>
      <w:r>
        <w:rPr>
          <w:spacing w:val="-2"/>
          <w:w w:val="105"/>
          <w:sz w:val="15"/>
        </w:rPr>
        <w:t xml:space="preserve"> </w:t>
      </w:r>
      <w:r>
        <w:rPr>
          <w:w w:val="105"/>
          <w:sz w:val="15"/>
        </w:rPr>
        <w:t>SEC,</w:t>
      </w:r>
      <w:r>
        <w:rPr>
          <w:spacing w:val="-2"/>
          <w:w w:val="105"/>
          <w:sz w:val="15"/>
        </w:rPr>
        <w:t xml:space="preserve"> </w:t>
      </w:r>
      <w:r>
        <w:rPr>
          <w:w w:val="105"/>
          <w:sz w:val="15"/>
        </w:rPr>
        <w:t>upon</w:t>
      </w:r>
      <w:r>
        <w:rPr>
          <w:spacing w:val="-2"/>
          <w:w w:val="105"/>
          <w:sz w:val="15"/>
        </w:rPr>
        <w:t xml:space="preserve"> </w:t>
      </w:r>
      <w:r>
        <w:rPr>
          <w:w w:val="105"/>
          <w:sz w:val="15"/>
        </w:rPr>
        <w:t>request,</w:t>
      </w:r>
      <w:r>
        <w:rPr>
          <w:spacing w:val="-2"/>
          <w:w w:val="105"/>
          <w:sz w:val="15"/>
        </w:rPr>
        <w:t xml:space="preserve"> </w:t>
      </w:r>
      <w:r>
        <w:rPr>
          <w:w w:val="105"/>
          <w:sz w:val="15"/>
        </w:rPr>
        <w:t>a</w:t>
      </w:r>
      <w:r>
        <w:rPr>
          <w:spacing w:val="-1"/>
          <w:w w:val="105"/>
          <w:sz w:val="15"/>
        </w:rPr>
        <w:t xml:space="preserve"> </w:t>
      </w:r>
      <w:r>
        <w:rPr>
          <w:w w:val="105"/>
          <w:sz w:val="15"/>
        </w:rPr>
        <w:t>copy</w:t>
      </w:r>
      <w:r>
        <w:rPr>
          <w:spacing w:val="-2"/>
          <w:w w:val="105"/>
          <w:sz w:val="15"/>
        </w:rPr>
        <w:t xml:space="preserve"> </w:t>
      </w:r>
      <w:r>
        <w:rPr>
          <w:w w:val="105"/>
          <w:sz w:val="15"/>
        </w:rPr>
        <w:t>of</w:t>
      </w:r>
      <w:r>
        <w:rPr>
          <w:spacing w:val="-2"/>
          <w:w w:val="105"/>
          <w:sz w:val="15"/>
        </w:rPr>
        <w:t xml:space="preserve"> </w:t>
      </w:r>
      <w:r>
        <w:rPr>
          <w:w w:val="105"/>
          <w:sz w:val="15"/>
        </w:rPr>
        <w:t>any</w:t>
      </w:r>
      <w:r>
        <w:rPr>
          <w:spacing w:val="-2"/>
          <w:w w:val="105"/>
          <w:sz w:val="15"/>
        </w:rPr>
        <w:t xml:space="preserve"> </w:t>
      </w:r>
      <w:r>
        <w:rPr>
          <w:w w:val="105"/>
          <w:sz w:val="15"/>
        </w:rPr>
        <w:t>omitted</w:t>
      </w:r>
      <w:r>
        <w:rPr>
          <w:spacing w:val="-2"/>
          <w:w w:val="105"/>
          <w:sz w:val="15"/>
        </w:rPr>
        <w:t xml:space="preserve"> </w:t>
      </w:r>
      <w:r>
        <w:rPr>
          <w:w w:val="105"/>
          <w:sz w:val="15"/>
        </w:rPr>
        <w:t>instrument.</w:t>
      </w:r>
    </w:p>
    <w:p w14:paraId="1196F2F8" w14:textId="77777777" w:rsidR="004304EB" w:rsidRDefault="000856F8">
      <w:pPr>
        <w:pStyle w:val="a4"/>
        <w:numPr>
          <w:ilvl w:val="1"/>
          <w:numId w:val="14"/>
        </w:numPr>
        <w:tabs>
          <w:tab w:val="left" w:pos="961"/>
          <w:tab w:val="left" w:pos="962"/>
        </w:tabs>
        <w:spacing w:before="51" w:line="216" w:lineRule="auto"/>
        <w:ind w:right="719" w:hanging="696"/>
        <w:rPr>
          <w:color w:val="0000FF"/>
          <w:sz w:val="15"/>
        </w:rPr>
      </w:pPr>
      <w:hyperlink r:id="rId11">
        <w:r>
          <w:rPr>
            <w:color w:val="0000FF"/>
            <w:w w:val="105"/>
            <w:sz w:val="15"/>
            <w:u w:val="single" w:color="0000FF"/>
          </w:rPr>
          <w:t>Amended</w:t>
        </w:r>
        <w:r>
          <w:rPr>
            <w:color w:val="0000FF"/>
            <w:spacing w:val="-8"/>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Restated</w:t>
        </w:r>
        <w:r>
          <w:rPr>
            <w:color w:val="0000FF"/>
            <w:spacing w:val="-7"/>
            <w:w w:val="105"/>
            <w:sz w:val="15"/>
            <w:u w:val="single" w:color="0000FF"/>
          </w:rPr>
          <w:t xml:space="preserve"> </w:t>
        </w:r>
        <w:r>
          <w:rPr>
            <w:color w:val="0000FF"/>
            <w:w w:val="105"/>
            <w:sz w:val="15"/>
            <w:u w:val="single" w:color="0000FF"/>
          </w:rPr>
          <w:t>Indenture,</w:t>
        </w:r>
        <w:r>
          <w:rPr>
            <w:color w:val="0000FF"/>
            <w:spacing w:val="-7"/>
            <w:w w:val="105"/>
            <w:sz w:val="15"/>
            <w:u w:val="single" w:color="0000FF"/>
          </w:rPr>
          <w:t xml:space="preserve"> </w:t>
        </w:r>
        <w:r>
          <w:rPr>
            <w:color w:val="0000FF"/>
            <w:w w:val="105"/>
            <w:sz w:val="15"/>
            <w:u w:val="single" w:color="0000FF"/>
          </w:rPr>
          <w:t>dated</w:t>
        </w:r>
        <w:r>
          <w:rPr>
            <w:color w:val="0000FF"/>
            <w:spacing w:val="-8"/>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April</w:t>
        </w:r>
        <w:r>
          <w:rPr>
            <w:color w:val="0000FF"/>
            <w:spacing w:val="-7"/>
            <w:w w:val="105"/>
            <w:sz w:val="15"/>
            <w:u w:val="single" w:color="0000FF"/>
          </w:rPr>
          <w:t xml:space="preserve"> </w:t>
        </w:r>
        <w:r>
          <w:rPr>
            <w:color w:val="0000FF"/>
            <w:w w:val="105"/>
            <w:sz w:val="15"/>
            <w:u w:val="single" w:color="0000FF"/>
          </w:rPr>
          <w:t>26,</w:t>
        </w:r>
        <w:r>
          <w:rPr>
            <w:color w:val="0000FF"/>
            <w:spacing w:val="-8"/>
            <w:w w:val="105"/>
            <w:sz w:val="15"/>
            <w:u w:val="single" w:color="0000FF"/>
          </w:rPr>
          <w:t xml:space="preserve"> </w:t>
        </w:r>
        <w:r>
          <w:rPr>
            <w:color w:val="0000FF"/>
            <w:w w:val="105"/>
            <w:sz w:val="15"/>
            <w:u w:val="single" w:color="0000FF"/>
          </w:rPr>
          <w:t>1988,</w:t>
        </w:r>
        <w:r>
          <w:rPr>
            <w:color w:val="0000FF"/>
            <w:spacing w:val="-7"/>
            <w:w w:val="105"/>
            <w:sz w:val="15"/>
            <w:u w:val="single" w:color="0000FF"/>
          </w:rPr>
          <w:t xml:space="preserve"> </w:t>
        </w:r>
        <w:r>
          <w:rPr>
            <w:color w:val="0000FF"/>
            <w:w w:val="105"/>
            <w:sz w:val="15"/>
            <w:u w:val="single" w:color="0000FF"/>
          </w:rPr>
          <w:t>between</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and</w:t>
        </w:r>
        <w:r>
          <w:rPr>
            <w:color w:val="0000FF"/>
            <w:spacing w:val="-8"/>
            <w:w w:val="105"/>
            <w:sz w:val="15"/>
            <w:u w:val="single" w:color="0000FF"/>
          </w:rPr>
          <w:t xml:space="preserve"> </w:t>
        </w:r>
        <w:r>
          <w:rPr>
            <w:color w:val="0000FF"/>
            <w:w w:val="105"/>
            <w:sz w:val="15"/>
            <w:u w:val="single" w:color="0000FF"/>
          </w:rPr>
          <w:t>Deutsche</w:t>
        </w:r>
        <w:r>
          <w:rPr>
            <w:color w:val="0000FF"/>
            <w:spacing w:val="-7"/>
            <w:w w:val="105"/>
            <w:sz w:val="15"/>
            <w:u w:val="single" w:color="0000FF"/>
          </w:rPr>
          <w:t xml:space="preserve"> </w:t>
        </w:r>
        <w:r>
          <w:rPr>
            <w:color w:val="0000FF"/>
            <w:w w:val="105"/>
            <w:sz w:val="15"/>
            <w:u w:val="single" w:color="0000FF"/>
          </w:rPr>
          <w:t>Bank</w:t>
        </w:r>
        <w:r>
          <w:rPr>
            <w:color w:val="0000FF"/>
            <w:spacing w:val="-7"/>
            <w:w w:val="105"/>
            <w:sz w:val="15"/>
            <w:u w:val="single" w:color="0000FF"/>
          </w:rPr>
          <w:t xml:space="preserve"> </w:t>
        </w:r>
        <w:r>
          <w:rPr>
            <w:color w:val="0000FF"/>
            <w:w w:val="105"/>
            <w:sz w:val="15"/>
            <w:u w:val="single" w:color="0000FF"/>
          </w:rPr>
          <w:t>Trust</w:t>
        </w:r>
        <w:r>
          <w:rPr>
            <w:color w:val="0000FF"/>
            <w:spacing w:val="-7"/>
            <w:w w:val="105"/>
            <w:sz w:val="15"/>
            <w:u w:val="single" w:color="0000FF"/>
          </w:rPr>
          <w:t xml:space="preserve"> </w:t>
        </w:r>
        <w:r>
          <w:rPr>
            <w:color w:val="0000FF"/>
            <w:w w:val="105"/>
            <w:sz w:val="15"/>
            <w:u w:val="single" w:color="0000FF"/>
          </w:rPr>
          <w:t>Company</w:t>
        </w:r>
        <w:r>
          <w:rPr>
            <w:color w:val="0000FF"/>
            <w:spacing w:val="-8"/>
            <w:w w:val="105"/>
            <w:sz w:val="15"/>
            <w:u w:val="single" w:color="0000FF"/>
          </w:rPr>
          <w:t xml:space="preserve"> </w:t>
        </w:r>
        <w:r>
          <w:rPr>
            <w:color w:val="0000FF"/>
            <w:w w:val="105"/>
            <w:sz w:val="15"/>
            <w:u w:val="single" w:color="0000FF"/>
          </w:rPr>
          <w:t>Americas,</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successor</w:t>
        </w:r>
        <w:r>
          <w:rPr>
            <w:color w:val="0000FF"/>
            <w:spacing w:val="-7"/>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Bankers Trust</w:t>
        </w:r>
        <w:r>
          <w:rPr>
            <w:color w:val="0000FF"/>
            <w:spacing w:val="-5"/>
            <w:w w:val="105"/>
            <w:sz w:val="15"/>
            <w:u w:val="single" w:color="0000FF"/>
          </w:rPr>
          <w:t xml:space="preserve"> </w:t>
        </w:r>
        <w:r>
          <w:rPr>
            <w:color w:val="0000FF"/>
            <w:w w:val="105"/>
            <w:sz w:val="15"/>
            <w:u w:val="single" w:color="0000FF"/>
          </w:rPr>
          <w:t>Company,</w:t>
        </w:r>
        <w:r>
          <w:rPr>
            <w:color w:val="0000FF"/>
            <w:spacing w:val="-4"/>
            <w:w w:val="105"/>
            <w:sz w:val="15"/>
            <w:u w:val="single" w:color="0000FF"/>
          </w:rPr>
          <w:t xml:space="preserve"> </w:t>
        </w:r>
        <w:r>
          <w:rPr>
            <w:color w:val="0000FF"/>
            <w:w w:val="105"/>
            <w:sz w:val="15"/>
            <w:u w:val="single" w:color="0000FF"/>
          </w:rPr>
          <w:t>as</w:t>
        </w:r>
        <w:r>
          <w:rPr>
            <w:color w:val="0000FF"/>
            <w:spacing w:val="-5"/>
            <w:w w:val="105"/>
            <w:sz w:val="15"/>
            <w:u w:val="single" w:color="0000FF"/>
          </w:rPr>
          <w:t xml:space="preserve"> </w:t>
        </w:r>
        <w:r>
          <w:rPr>
            <w:color w:val="0000FF"/>
            <w:w w:val="105"/>
            <w:sz w:val="15"/>
            <w:u w:val="single" w:color="0000FF"/>
          </w:rPr>
          <w:t>trustee</w:t>
        </w:r>
        <w:r>
          <w:rPr>
            <w:color w:val="0000FF"/>
            <w:spacing w:val="-4"/>
            <w:w w:val="105"/>
            <w:sz w:val="15"/>
            <w:u w:val="single" w:color="0000FF"/>
          </w:rPr>
          <w:t xml:space="preserve"> </w:t>
        </w:r>
        <w:r>
          <w:rPr>
            <w:color w:val="0000FF"/>
            <w:w w:val="105"/>
            <w:sz w:val="15"/>
            <w:u w:val="single" w:color="0000FF"/>
          </w:rPr>
          <w:t>—</w:t>
        </w:r>
        <w:r>
          <w:rPr>
            <w:color w:val="0000FF"/>
            <w:spacing w:val="-4"/>
            <w:w w:val="105"/>
            <w:sz w:val="15"/>
            <w:u w:val="single" w:color="0000FF"/>
          </w:rPr>
          <w:t xml:space="preserve"> </w:t>
        </w:r>
        <w:r>
          <w:rPr>
            <w:color w:val="0000FF"/>
            <w:w w:val="105"/>
            <w:sz w:val="15"/>
            <w:u w:val="single" w:color="0000FF"/>
          </w:rPr>
          <w:t>incorporated</w:t>
        </w:r>
        <w:r>
          <w:rPr>
            <w:color w:val="0000FF"/>
            <w:spacing w:val="-5"/>
            <w:w w:val="105"/>
            <w:sz w:val="15"/>
            <w:u w:val="single" w:color="0000FF"/>
          </w:rPr>
          <w:t xml:space="preserve"> </w:t>
        </w:r>
        <w:r>
          <w:rPr>
            <w:color w:val="0000FF"/>
            <w:w w:val="105"/>
            <w:sz w:val="15"/>
            <w:u w:val="single" w:color="0000FF"/>
          </w:rPr>
          <w:t>herein</w:t>
        </w:r>
        <w:r>
          <w:rPr>
            <w:color w:val="0000FF"/>
            <w:spacing w:val="-4"/>
            <w:w w:val="105"/>
            <w:sz w:val="15"/>
            <w:u w:val="single" w:color="0000FF"/>
          </w:rPr>
          <w:t xml:space="preserve"> </w:t>
        </w:r>
        <w:r>
          <w:rPr>
            <w:color w:val="0000FF"/>
            <w:w w:val="105"/>
            <w:sz w:val="15"/>
            <w:u w:val="single" w:color="0000FF"/>
          </w:rPr>
          <w:t>by</w:t>
        </w:r>
        <w:r>
          <w:rPr>
            <w:color w:val="0000FF"/>
            <w:spacing w:val="-5"/>
            <w:w w:val="105"/>
            <w:sz w:val="15"/>
            <w:u w:val="single" w:color="0000FF"/>
          </w:rPr>
          <w:t xml:space="preserve"> </w:t>
        </w:r>
        <w:r>
          <w:rPr>
            <w:color w:val="0000FF"/>
            <w:w w:val="105"/>
            <w:sz w:val="15"/>
            <w:u w:val="single" w:color="0000FF"/>
          </w:rPr>
          <w:t>reference</w:t>
        </w:r>
        <w:r>
          <w:rPr>
            <w:color w:val="0000FF"/>
            <w:spacing w:val="-4"/>
            <w:w w:val="105"/>
            <w:sz w:val="15"/>
            <w:u w:val="single" w:color="0000FF"/>
          </w:rPr>
          <w:t xml:space="preserve"> </w:t>
        </w:r>
        <w:r>
          <w:rPr>
            <w:color w:val="0000FF"/>
            <w:w w:val="105"/>
            <w:sz w:val="15"/>
            <w:u w:val="single" w:color="0000FF"/>
          </w:rPr>
          <w:t>to</w:t>
        </w:r>
        <w:r>
          <w:rPr>
            <w:color w:val="0000FF"/>
            <w:spacing w:val="-4"/>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4.1</w:t>
        </w:r>
        <w:r>
          <w:rPr>
            <w:color w:val="0000FF"/>
            <w:spacing w:val="-4"/>
            <w:w w:val="105"/>
            <w:sz w:val="15"/>
            <w:u w:val="single" w:color="0000FF"/>
          </w:rPr>
          <w:t xml:space="preserve"> </w:t>
        </w:r>
        <w:r>
          <w:rPr>
            <w:color w:val="0000FF"/>
            <w:w w:val="105"/>
            <w:sz w:val="15"/>
            <w:u w:val="single" w:color="0000FF"/>
          </w:rPr>
          <w:t>to</w:t>
        </w:r>
        <w:r>
          <w:rPr>
            <w:color w:val="0000FF"/>
            <w:spacing w:val="-4"/>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4"/>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4"/>
            <w:w w:val="105"/>
            <w:sz w:val="15"/>
            <w:u w:val="single" w:color="0000FF"/>
          </w:rPr>
          <w:t xml:space="preserve"> </w:t>
        </w:r>
        <w:r>
          <w:rPr>
            <w:color w:val="0000FF"/>
            <w:w w:val="105"/>
            <w:sz w:val="15"/>
            <w:u w:val="single" w:color="0000FF"/>
          </w:rPr>
          <w:t>on</w:t>
        </w:r>
        <w:r>
          <w:rPr>
            <w:color w:val="0000FF"/>
            <w:spacing w:val="-4"/>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4"/>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4"/>
            <w:w w:val="105"/>
            <w:sz w:val="15"/>
            <w:u w:val="single" w:color="0000FF"/>
          </w:rPr>
          <w:t xml:space="preserve"> </w:t>
        </w:r>
        <w:r>
          <w:rPr>
            <w:color w:val="0000FF"/>
            <w:w w:val="105"/>
            <w:sz w:val="15"/>
            <w:u w:val="single" w:color="0000FF"/>
          </w:rPr>
          <w:t>May</w:t>
        </w:r>
        <w:r>
          <w:rPr>
            <w:color w:val="0000FF"/>
            <w:spacing w:val="-4"/>
            <w:w w:val="105"/>
            <w:sz w:val="15"/>
            <w:u w:val="single" w:color="0000FF"/>
          </w:rPr>
          <w:t xml:space="preserve"> </w:t>
        </w:r>
        <w:r>
          <w:rPr>
            <w:color w:val="0000FF"/>
            <w:w w:val="105"/>
            <w:sz w:val="15"/>
            <w:u w:val="single" w:color="0000FF"/>
          </w:rPr>
          <w:t>25,</w:t>
        </w:r>
        <w:r>
          <w:rPr>
            <w:color w:val="0000FF"/>
            <w:spacing w:val="-5"/>
            <w:w w:val="105"/>
            <w:sz w:val="15"/>
            <w:u w:val="single" w:color="0000FF"/>
          </w:rPr>
          <w:t xml:space="preserve"> </w:t>
        </w:r>
        <w:r>
          <w:rPr>
            <w:color w:val="0000FF"/>
            <w:w w:val="105"/>
            <w:sz w:val="15"/>
            <w:u w:val="single" w:color="0000FF"/>
          </w:rPr>
          <w:t>2017</w:t>
        </w:r>
        <w:r>
          <w:rPr>
            <w:color w:val="0000FF"/>
            <w:w w:val="105"/>
            <w:sz w:val="15"/>
          </w:rPr>
          <w:t>.</w:t>
        </w:r>
      </w:hyperlink>
    </w:p>
    <w:p w14:paraId="1196F2F9" w14:textId="77777777" w:rsidR="004304EB" w:rsidRDefault="000856F8">
      <w:pPr>
        <w:pStyle w:val="a4"/>
        <w:numPr>
          <w:ilvl w:val="1"/>
          <w:numId w:val="14"/>
        </w:numPr>
        <w:tabs>
          <w:tab w:val="left" w:pos="961"/>
          <w:tab w:val="left" w:pos="962"/>
        </w:tabs>
        <w:spacing w:before="50" w:line="216" w:lineRule="auto"/>
        <w:ind w:right="913" w:hanging="696"/>
        <w:rPr>
          <w:color w:val="0000FF"/>
          <w:sz w:val="15"/>
        </w:rPr>
      </w:pPr>
      <w:hyperlink r:id="rId12">
        <w:r>
          <w:rPr>
            <w:color w:val="0000FF"/>
            <w:w w:val="105"/>
            <w:sz w:val="15"/>
            <w:u w:val="single" w:color="0000FF"/>
          </w:rPr>
          <w:t>First</w:t>
        </w:r>
        <w:r>
          <w:rPr>
            <w:color w:val="0000FF"/>
            <w:spacing w:val="-7"/>
            <w:w w:val="105"/>
            <w:sz w:val="15"/>
            <w:u w:val="single" w:color="0000FF"/>
          </w:rPr>
          <w:t xml:space="preserve"> </w:t>
        </w:r>
        <w:r>
          <w:rPr>
            <w:color w:val="0000FF"/>
            <w:w w:val="105"/>
            <w:sz w:val="15"/>
            <w:u w:val="single" w:color="0000FF"/>
          </w:rPr>
          <w:t>Supplemental</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February</w:t>
        </w:r>
        <w:r>
          <w:rPr>
            <w:color w:val="0000FF"/>
            <w:spacing w:val="-7"/>
            <w:w w:val="105"/>
            <w:sz w:val="15"/>
            <w:u w:val="single" w:color="0000FF"/>
          </w:rPr>
          <w:t xml:space="preserve"> </w:t>
        </w:r>
        <w:r>
          <w:rPr>
            <w:color w:val="0000FF"/>
            <w:w w:val="105"/>
            <w:sz w:val="15"/>
            <w:u w:val="single" w:color="0000FF"/>
          </w:rPr>
          <w:t>24,</w:t>
        </w:r>
        <w:r>
          <w:rPr>
            <w:color w:val="0000FF"/>
            <w:spacing w:val="-7"/>
            <w:w w:val="105"/>
            <w:sz w:val="15"/>
            <w:u w:val="single" w:color="0000FF"/>
          </w:rPr>
          <w:t xml:space="preserve"> </w:t>
        </w:r>
        <w:r>
          <w:rPr>
            <w:color w:val="0000FF"/>
            <w:w w:val="105"/>
            <w:sz w:val="15"/>
            <w:u w:val="single" w:color="0000FF"/>
          </w:rPr>
          <w:t>1992,</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Amended</w:t>
        </w:r>
        <w:r>
          <w:rPr>
            <w:color w:val="0000FF"/>
            <w:spacing w:val="-6"/>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Restated</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April</w:t>
        </w:r>
        <w:r>
          <w:rPr>
            <w:color w:val="0000FF"/>
            <w:spacing w:val="-7"/>
            <w:w w:val="105"/>
            <w:sz w:val="15"/>
            <w:u w:val="single" w:color="0000FF"/>
          </w:rPr>
          <w:t xml:space="preserve"> </w:t>
        </w:r>
        <w:r>
          <w:rPr>
            <w:color w:val="0000FF"/>
            <w:w w:val="105"/>
            <w:sz w:val="15"/>
            <w:u w:val="single" w:color="0000FF"/>
          </w:rPr>
          <w:t>26,</w:t>
        </w:r>
        <w:r>
          <w:rPr>
            <w:color w:val="0000FF"/>
            <w:spacing w:val="-7"/>
            <w:w w:val="105"/>
            <w:sz w:val="15"/>
            <w:u w:val="single" w:color="0000FF"/>
          </w:rPr>
          <w:t xml:space="preserve"> </w:t>
        </w:r>
        <w:r>
          <w:rPr>
            <w:color w:val="0000FF"/>
            <w:w w:val="105"/>
            <w:sz w:val="15"/>
            <w:u w:val="single" w:color="0000FF"/>
          </w:rPr>
          <w:t>1988,</w:t>
        </w:r>
        <w:r>
          <w:rPr>
            <w:color w:val="0000FF"/>
            <w:spacing w:val="-6"/>
            <w:w w:val="105"/>
            <w:sz w:val="15"/>
            <w:u w:val="single" w:color="0000FF"/>
          </w:rPr>
          <w:t xml:space="preserve"> </w:t>
        </w:r>
        <w:r>
          <w:rPr>
            <w:color w:val="0000FF"/>
            <w:w w:val="105"/>
            <w:sz w:val="15"/>
            <w:u w:val="single" w:color="0000FF"/>
          </w:rPr>
          <w:t>between</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w:t>
        </w:r>
        <w:r>
          <w:rPr>
            <w:color w:val="0000FF"/>
            <w:spacing w:val="-6"/>
            <w:w w:val="105"/>
            <w:sz w:val="15"/>
            <w:u w:val="single" w:color="0000FF"/>
          </w:rPr>
          <w:t xml:space="preserve"> </w:t>
        </w:r>
        <w:r>
          <w:rPr>
            <w:color w:val="0000FF"/>
            <w:w w:val="105"/>
            <w:sz w:val="15"/>
            <w:u w:val="single" w:color="0000FF"/>
          </w:rPr>
          <w:t>and Deutsch</w:t>
        </w:r>
        <w:r>
          <w:rPr>
            <w:color w:val="0000FF"/>
            <w:w w:val="105"/>
            <w:sz w:val="15"/>
            <w:u w:val="single" w:color="0000FF"/>
          </w:rPr>
          <w:t>e Bank Trust Company Americas, as successor to Bankers Trust Company, as trustee — incorporated herein by reference to Exhibit 4.2 to the Company's Current Report on Form 8-K filed on May 25,</w:t>
        </w:r>
        <w:r>
          <w:rPr>
            <w:color w:val="0000FF"/>
            <w:spacing w:val="-13"/>
            <w:w w:val="105"/>
            <w:sz w:val="15"/>
            <w:u w:val="single" w:color="0000FF"/>
          </w:rPr>
          <w:t xml:space="preserve"> </w:t>
        </w:r>
        <w:r>
          <w:rPr>
            <w:color w:val="0000FF"/>
            <w:w w:val="105"/>
            <w:sz w:val="15"/>
            <w:u w:val="single" w:color="0000FF"/>
          </w:rPr>
          <w:t>2017</w:t>
        </w:r>
        <w:r>
          <w:rPr>
            <w:color w:val="0000FF"/>
            <w:w w:val="105"/>
            <w:sz w:val="15"/>
          </w:rPr>
          <w:t>.</w:t>
        </w:r>
      </w:hyperlink>
    </w:p>
    <w:p w14:paraId="1196F2FA" w14:textId="77777777" w:rsidR="004304EB" w:rsidRDefault="000856F8">
      <w:pPr>
        <w:pStyle w:val="a4"/>
        <w:numPr>
          <w:ilvl w:val="1"/>
          <w:numId w:val="14"/>
        </w:numPr>
        <w:tabs>
          <w:tab w:val="left" w:pos="961"/>
          <w:tab w:val="left" w:pos="962"/>
        </w:tabs>
        <w:spacing w:before="50" w:line="216" w:lineRule="auto"/>
        <w:ind w:right="542" w:hanging="696"/>
        <w:rPr>
          <w:color w:val="0000FF"/>
          <w:sz w:val="15"/>
        </w:rPr>
      </w:pPr>
      <w:hyperlink r:id="rId13">
        <w:r>
          <w:rPr>
            <w:color w:val="0000FF"/>
            <w:w w:val="105"/>
            <w:sz w:val="15"/>
            <w:u w:val="single" w:color="0000FF"/>
          </w:rPr>
          <w:t>Second Supplemental Indenture, dated as of November 1, 2007, to Amended and Restated Indenture, dated as of April 26, 1988, as amended, between the Company</w:t>
        </w:r>
        <w:r>
          <w:rPr>
            <w:color w:val="0000FF"/>
            <w:spacing w:val="-8"/>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Deutsche</w:t>
        </w:r>
        <w:r>
          <w:rPr>
            <w:color w:val="0000FF"/>
            <w:spacing w:val="-8"/>
            <w:w w:val="105"/>
            <w:sz w:val="15"/>
            <w:u w:val="single" w:color="0000FF"/>
          </w:rPr>
          <w:t xml:space="preserve"> </w:t>
        </w:r>
        <w:r>
          <w:rPr>
            <w:color w:val="0000FF"/>
            <w:w w:val="105"/>
            <w:sz w:val="15"/>
            <w:u w:val="single" w:color="0000FF"/>
          </w:rPr>
          <w:t>Bank</w:t>
        </w:r>
        <w:r>
          <w:rPr>
            <w:color w:val="0000FF"/>
            <w:spacing w:val="-7"/>
            <w:w w:val="105"/>
            <w:sz w:val="15"/>
            <w:u w:val="single" w:color="0000FF"/>
          </w:rPr>
          <w:t xml:space="preserve"> </w:t>
        </w:r>
        <w:r>
          <w:rPr>
            <w:color w:val="0000FF"/>
            <w:w w:val="105"/>
            <w:sz w:val="15"/>
            <w:u w:val="single" w:color="0000FF"/>
          </w:rPr>
          <w:t>Trust</w:t>
        </w:r>
        <w:r>
          <w:rPr>
            <w:color w:val="0000FF"/>
            <w:spacing w:val="-8"/>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Americas,</w:t>
        </w:r>
        <w:r>
          <w:rPr>
            <w:color w:val="0000FF"/>
            <w:spacing w:val="-8"/>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successor</w:t>
        </w:r>
        <w:r>
          <w:rPr>
            <w:color w:val="0000FF"/>
            <w:spacing w:val="-7"/>
            <w:w w:val="105"/>
            <w:sz w:val="15"/>
            <w:u w:val="single" w:color="0000FF"/>
          </w:rPr>
          <w:t xml:space="preserve"> </w:t>
        </w:r>
        <w:r>
          <w:rPr>
            <w:color w:val="0000FF"/>
            <w:w w:val="105"/>
            <w:sz w:val="15"/>
            <w:u w:val="single" w:color="0000FF"/>
          </w:rPr>
          <w:t>to</w:t>
        </w:r>
        <w:r>
          <w:rPr>
            <w:color w:val="0000FF"/>
            <w:spacing w:val="-8"/>
            <w:w w:val="105"/>
            <w:sz w:val="15"/>
            <w:u w:val="single" w:color="0000FF"/>
          </w:rPr>
          <w:t xml:space="preserve"> </w:t>
        </w:r>
        <w:r>
          <w:rPr>
            <w:color w:val="0000FF"/>
            <w:w w:val="105"/>
            <w:sz w:val="15"/>
            <w:u w:val="single" w:color="0000FF"/>
          </w:rPr>
          <w:t>Bankers</w:t>
        </w:r>
        <w:r>
          <w:rPr>
            <w:color w:val="0000FF"/>
            <w:spacing w:val="-7"/>
            <w:w w:val="105"/>
            <w:sz w:val="15"/>
            <w:u w:val="single" w:color="0000FF"/>
          </w:rPr>
          <w:t xml:space="preserve"> </w:t>
        </w:r>
        <w:r>
          <w:rPr>
            <w:color w:val="0000FF"/>
            <w:w w:val="105"/>
            <w:sz w:val="15"/>
            <w:u w:val="single" w:color="0000FF"/>
          </w:rPr>
          <w:t>Trust</w:t>
        </w:r>
        <w:r>
          <w:rPr>
            <w:color w:val="0000FF"/>
            <w:spacing w:val="-8"/>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as</w:t>
        </w:r>
        <w:r>
          <w:rPr>
            <w:color w:val="0000FF"/>
            <w:spacing w:val="-8"/>
            <w:w w:val="105"/>
            <w:sz w:val="15"/>
            <w:u w:val="single" w:color="0000FF"/>
          </w:rPr>
          <w:t xml:space="preserve"> </w:t>
        </w:r>
        <w:r>
          <w:rPr>
            <w:color w:val="0000FF"/>
            <w:w w:val="105"/>
            <w:sz w:val="15"/>
            <w:u w:val="single" w:color="0000FF"/>
          </w:rPr>
          <w:t>trustee</w:t>
        </w:r>
        <w:r>
          <w:rPr>
            <w:color w:val="0000FF"/>
            <w:spacing w:val="-7"/>
            <w:w w:val="105"/>
            <w:sz w:val="15"/>
            <w:u w:val="single" w:color="0000FF"/>
          </w:rPr>
          <w:t xml:space="preserve"> </w:t>
        </w:r>
        <w:r>
          <w:rPr>
            <w:color w:val="0000FF"/>
            <w:w w:val="105"/>
            <w:sz w:val="15"/>
            <w:u w:val="single" w:color="0000FF"/>
          </w:rPr>
          <w:t>—</w:t>
        </w:r>
        <w:r>
          <w:rPr>
            <w:color w:val="0000FF"/>
            <w:spacing w:val="-8"/>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8"/>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8"/>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w:t>
        </w:r>
      </w:hyperlink>
      <w:r>
        <w:rPr>
          <w:color w:val="0000FF"/>
          <w:w w:val="105"/>
          <w:sz w:val="15"/>
          <w:u w:val="single" w:color="0000FF"/>
        </w:rPr>
        <w:t>3</w:t>
      </w:r>
      <w:hyperlink r:id="rId14">
        <w:r>
          <w:rPr>
            <w:color w:val="0000FF"/>
            <w:w w:val="105"/>
            <w:sz w:val="15"/>
            <w:u w:val="single" w:color="0000FF"/>
          </w:rPr>
          <w:t xml:space="preserve"> of the Co</w:t>
        </w:r>
        <w:r>
          <w:rPr>
            <w:color w:val="0000FF"/>
            <w:w w:val="105"/>
            <w:sz w:val="15"/>
            <w:u w:val="single" w:color="0000FF"/>
          </w:rPr>
          <w:t>mpany's Current Report on Form 8-K filed on May 25,</w:t>
        </w:r>
        <w:r>
          <w:rPr>
            <w:color w:val="0000FF"/>
            <w:spacing w:val="-16"/>
            <w:w w:val="105"/>
            <w:sz w:val="15"/>
            <w:u w:val="single" w:color="0000FF"/>
          </w:rPr>
          <w:t xml:space="preserve"> </w:t>
        </w:r>
        <w:r>
          <w:rPr>
            <w:color w:val="0000FF"/>
            <w:w w:val="105"/>
            <w:sz w:val="15"/>
            <w:u w:val="single" w:color="0000FF"/>
          </w:rPr>
          <w:t>2017</w:t>
        </w:r>
        <w:r>
          <w:rPr>
            <w:color w:val="0000FF"/>
            <w:w w:val="105"/>
            <w:sz w:val="15"/>
          </w:rPr>
          <w:t>.</w:t>
        </w:r>
      </w:hyperlink>
    </w:p>
    <w:p w14:paraId="1196F2FB" w14:textId="77777777" w:rsidR="004304EB" w:rsidRDefault="000856F8">
      <w:pPr>
        <w:pStyle w:val="a4"/>
        <w:numPr>
          <w:ilvl w:val="1"/>
          <w:numId w:val="14"/>
        </w:numPr>
        <w:tabs>
          <w:tab w:val="left" w:pos="961"/>
          <w:tab w:val="left" w:pos="962"/>
        </w:tabs>
        <w:spacing w:before="51" w:line="216" w:lineRule="auto"/>
        <w:ind w:right="460" w:hanging="696"/>
        <w:rPr>
          <w:color w:val="0000FF"/>
          <w:sz w:val="15"/>
        </w:rPr>
      </w:pPr>
      <w:hyperlink r:id="rId15">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3.150%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November</w:t>
        </w:r>
        <w:r>
          <w:rPr>
            <w:color w:val="0000FF"/>
            <w:spacing w:val="-6"/>
            <w:w w:val="105"/>
            <w:sz w:val="15"/>
            <w:u w:val="single" w:color="0000FF"/>
          </w:rPr>
          <w:t xml:space="preserve"> </w:t>
        </w:r>
        <w:r>
          <w:rPr>
            <w:color w:val="0000FF"/>
            <w:w w:val="105"/>
            <w:sz w:val="15"/>
            <w:u w:val="single" w:color="0000FF"/>
          </w:rPr>
          <w:t>15,</w:t>
        </w:r>
        <w:r>
          <w:rPr>
            <w:color w:val="0000FF"/>
            <w:spacing w:val="-6"/>
            <w:w w:val="105"/>
            <w:sz w:val="15"/>
            <w:u w:val="single" w:color="0000FF"/>
          </w:rPr>
          <w:t xml:space="preserve"> </w:t>
        </w:r>
        <w:r>
          <w:rPr>
            <w:color w:val="0000FF"/>
            <w:w w:val="105"/>
            <w:sz w:val="15"/>
            <w:u w:val="single" w:color="0000FF"/>
          </w:rPr>
          <w:t>2020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w:t>
        </w:r>
      </w:hyperlink>
      <w:r>
        <w:rPr>
          <w:color w:val="0000FF"/>
          <w:w w:val="105"/>
          <w:sz w:val="15"/>
          <w:u w:val="single" w:color="0000FF"/>
        </w:rPr>
        <w:t>d</w:t>
      </w:r>
      <w:hyperlink r:id="rId16">
        <w:r>
          <w:rPr>
            <w:color w:val="0000FF"/>
            <w:w w:val="105"/>
            <w:sz w:val="15"/>
            <w:u w:val="single" w:color="0000FF"/>
          </w:rPr>
          <w:t xml:space="preserve"> on November 18,</w:t>
        </w:r>
        <w:r>
          <w:rPr>
            <w:color w:val="0000FF"/>
            <w:spacing w:val="-3"/>
            <w:w w:val="105"/>
            <w:sz w:val="15"/>
            <w:u w:val="single" w:color="0000FF"/>
          </w:rPr>
          <w:t xml:space="preserve"> </w:t>
        </w:r>
        <w:r>
          <w:rPr>
            <w:color w:val="0000FF"/>
            <w:w w:val="105"/>
            <w:sz w:val="15"/>
            <w:u w:val="single" w:color="0000FF"/>
          </w:rPr>
          <w:t>2010</w:t>
        </w:r>
        <w:r>
          <w:rPr>
            <w:color w:val="0000FF"/>
            <w:w w:val="105"/>
            <w:sz w:val="15"/>
          </w:rPr>
          <w:t>.</w:t>
        </w:r>
      </w:hyperlink>
    </w:p>
    <w:p w14:paraId="1196F2FC" w14:textId="77777777" w:rsidR="004304EB" w:rsidRDefault="000856F8">
      <w:pPr>
        <w:pStyle w:val="a4"/>
        <w:numPr>
          <w:ilvl w:val="1"/>
          <w:numId w:val="14"/>
        </w:numPr>
        <w:tabs>
          <w:tab w:val="left" w:pos="961"/>
          <w:tab w:val="left" w:pos="962"/>
        </w:tabs>
        <w:spacing w:before="49" w:line="216" w:lineRule="auto"/>
        <w:ind w:right="434" w:hanging="696"/>
        <w:rPr>
          <w:color w:val="0000FF"/>
          <w:sz w:val="15"/>
        </w:rPr>
      </w:pPr>
      <w:hyperlink r:id="rId17">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3.30%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September</w:t>
        </w:r>
        <w:r>
          <w:rPr>
            <w:color w:val="0000FF"/>
            <w:spacing w:val="-6"/>
            <w:w w:val="105"/>
            <w:sz w:val="15"/>
            <w:u w:val="single" w:color="0000FF"/>
          </w:rPr>
          <w:t xml:space="preserve"> </w:t>
        </w:r>
        <w:r>
          <w:rPr>
            <w:color w:val="0000FF"/>
            <w:w w:val="105"/>
            <w:sz w:val="15"/>
            <w:u w:val="single" w:color="0000FF"/>
          </w:rPr>
          <w:t>1,</w:t>
        </w:r>
        <w:r>
          <w:rPr>
            <w:color w:val="0000FF"/>
            <w:spacing w:val="-6"/>
            <w:w w:val="105"/>
            <w:sz w:val="15"/>
            <w:u w:val="single" w:color="0000FF"/>
          </w:rPr>
          <w:t xml:space="preserve"> </w:t>
        </w:r>
        <w:r>
          <w:rPr>
            <w:color w:val="0000FF"/>
            <w:w w:val="105"/>
            <w:sz w:val="15"/>
            <w:u w:val="single" w:color="0000FF"/>
          </w:rPr>
          <w:t>2021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4.14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Quarterly</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10-Q</w:t>
        </w:r>
        <w:r>
          <w:rPr>
            <w:color w:val="0000FF"/>
            <w:spacing w:val="-6"/>
            <w:w w:val="105"/>
            <w:sz w:val="15"/>
            <w:u w:val="single" w:color="0000FF"/>
          </w:rPr>
          <w:t xml:space="preserve"> </w:t>
        </w:r>
        <w:r>
          <w:rPr>
            <w:color w:val="0000FF"/>
            <w:w w:val="105"/>
            <w:sz w:val="15"/>
            <w:u w:val="single" w:color="0000FF"/>
          </w:rPr>
          <w:t>fo</w:t>
        </w:r>
      </w:hyperlink>
      <w:r>
        <w:rPr>
          <w:color w:val="0000FF"/>
          <w:w w:val="105"/>
          <w:sz w:val="15"/>
          <w:u w:val="single" w:color="0000FF"/>
        </w:rPr>
        <w:t>r</w:t>
      </w:r>
      <w:hyperlink r:id="rId18">
        <w:r>
          <w:rPr>
            <w:color w:val="0000FF"/>
            <w:w w:val="105"/>
            <w:sz w:val="15"/>
            <w:u w:val="single" w:color="0000FF"/>
          </w:rPr>
          <w:t xml:space="preserve"> the quarter ended September 30,</w:t>
        </w:r>
        <w:r>
          <w:rPr>
            <w:color w:val="0000FF"/>
            <w:spacing w:val="-6"/>
            <w:w w:val="105"/>
            <w:sz w:val="15"/>
            <w:u w:val="single" w:color="0000FF"/>
          </w:rPr>
          <w:t xml:space="preserve"> </w:t>
        </w:r>
        <w:r>
          <w:rPr>
            <w:color w:val="0000FF"/>
            <w:w w:val="105"/>
            <w:sz w:val="15"/>
            <w:u w:val="single" w:color="0000FF"/>
          </w:rPr>
          <w:t>2011</w:t>
        </w:r>
        <w:r>
          <w:rPr>
            <w:color w:val="0000FF"/>
            <w:w w:val="105"/>
            <w:sz w:val="15"/>
          </w:rPr>
          <w:t>.</w:t>
        </w:r>
      </w:hyperlink>
    </w:p>
    <w:p w14:paraId="1196F2FD" w14:textId="77777777" w:rsidR="004304EB" w:rsidRDefault="000856F8">
      <w:pPr>
        <w:pStyle w:val="a4"/>
        <w:numPr>
          <w:ilvl w:val="1"/>
          <w:numId w:val="14"/>
        </w:numPr>
        <w:tabs>
          <w:tab w:val="left" w:pos="961"/>
          <w:tab w:val="left" w:pos="962"/>
        </w:tabs>
        <w:spacing w:before="50" w:line="216" w:lineRule="auto"/>
        <w:ind w:right="594" w:hanging="696"/>
        <w:rPr>
          <w:color w:val="0000FF"/>
          <w:sz w:val="15"/>
        </w:rPr>
      </w:pPr>
      <w:hyperlink r:id="rId19">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2.500%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2023</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5"/>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5"/>
            <w:w w:val="105"/>
            <w:sz w:val="15"/>
            <w:u w:val="single" w:color="0000FF"/>
          </w:rPr>
          <w:t xml:space="preserve"> </w:t>
        </w:r>
        <w:r>
          <w:rPr>
            <w:color w:val="0000FF"/>
            <w:w w:val="105"/>
            <w:sz w:val="15"/>
            <w:u w:val="single" w:color="0000FF"/>
          </w:rPr>
          <w:t>5</w:t>
        </w:r>
      </w:hyperlink>
      <w:r>
        <w:rPr>
          <w:color w:val="0000FF"/>
          <w:w w:val="105"/>
          <w:sz w:val="15"/>
        </w:rPr>
        <w:t>,</w:t>
      </w:r>
      <w:hyperlink r:id="rId20">
        <w:r>
          <w:rPr>
            <w:color w:val="0000FF"/>
            <w:w w:val="105"/>
            <w:sz w:val="15"/>
            <w:u w:val="single" w:color="0000FF"/>
          </w:rPr>
          <w:t xml:space="preserve"> 2013</w:t>
        </w:r>
        <w:r>
          <w:rPr>
            <w:color w:val="0000FF"/>
            <w:w w:val="105"/>
            <w:sz w:val="15"/>
          </w:rPr>
          <w:t>.</w:t>
        </w:r>
      </w:hyperlink>
    </w:p>
    <w:p w14:paraId="1196F2FE" w14:textId="77777777" w:rsidR="004304EB" w:rsidRDefault="000856F8">
      <w:pPr>
        <w:pStyle w:val="a4"/>
        <w:numPr>
          <w:ilvl w:val="1"/>
          <w:numId w:val="14"/>
        </w:numPr>
        <w:tabs>
          <w:tab w:val="left" w:pos="961"/>
          <w:tab w:val="left" w:pos="962"/>
        </w:tabs>
        <w:spacing w:before="49" w:line="216" w:lineRule="auto"/>
        <w:ind w:right="499" w:hanging="696"/>
        <w:rPr>
          <w:color w:val="0000FF"/>
          <w:sz w:val="15"/>
        </w:rPr>
      </w:pPr>
      <w:hyperlink r:id="rId21">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2.450%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w:t>
        </w:r>
        <w:r>
          <w:rPr>
            <w:color w:val="0000FF"/>
            <w:w w:val="105"/>
            <w:sz w:val="15"/>
            <w:u w:val="single" w:color="0000FF"/>
          </w:rPr>
          <w:t>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Novembe</w:t>
        </w:r>
      </w:hyperlink>
      <w:r>
        <w:rPr>
          <w:color w:val="0000FF"/>
          <w:w w:val="105"/>
          <w:sz w:val="15"/>
          <w:u w:val="single" w:color="0000FF"/>
        </w:rPr>
        <w:t>r</w:t>
      </w:r>
      <w:hyperlink r:id="rId22">
        <w:r>
          <w:rPr>
            <w:color w:val="0000FF"/>
            <w:w w:val="105"/>
            <w:sz w:val="15"/>
            <w:u w:val="single" w:color="0000FF"/>
          </w:rPr>
          <w:t xml:space="preserve"> 1,</w:t>
        </w:r>
        <w:r>
          <w:rPr>
            <w:color w:val="0000FF"/>
            <w:spacing w:val="-1"/>
            <w:w w:val="105"/>
            <w:sz w:val="15"/>
            <w:u w:val="single" w:color="0000FF"/>
          </w:rPr>
          <w:t xml:space="preserve"> </w:t>
        </w:r>
        <w:r>
          <w:rPr>
            <w:color w:val="0000FF"/>
            <w:w w:val="105"/>
            <w:sz w:val="15"/>
            <w:u w:val="single" w:color="0000FF"/>
          </w:rPr>
          <w:t>2013</w:t>
        </w:r>
        <w:r>
          <w:rPr>
            <w:color w:val="0000FF"/>
            <w:w w:val="105"/>
            <w:sz w:val="15"/>
          </w:rPr>
          <w:t>.</w:t>
        </w:r>
      </w:hyperlink>
    </w:p>
    <w:p w14:paraId="1196F2FF" w14:textId="77777777" w:rsidR="004304EB" w:rsidRDefault="000856F8">
      <w:pPr>
        <w:pStyle w:val="a4"/>
        <w:numPr>
          <w:ilvl w:val="1"/>
          <w:numId w:val="14"/>
        </w:numPr>
        <w:tabs>
          <w:tab w:val="left" w:pos="961"/>
          <w:tab w:val="left" w:pos="962"/>
        </w:tabs>
        <w:spacing w:before="50" w:line="216" w:lineRule="auto"/>
        <w:ind w:right="499" w:hanging="696"/>
        <w:rPr>
          <w:color w:val="0000FF"/>
          <w:sz w:val="15"/>
        </w:rPr>
      </w:pPr>
      <w:hyperlink r:id="rId23">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3.200%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2023</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Novembe</w:t>
        </w:r>
      </w:hyperlink>
      <w:r>
        <w:rPr>
          <w:color w:val="0000FF"/>
          <w:w w:val="105"/>
          <w:sz w:val="15"/>
          <w:u w:val="single" w:color="0000FF"/>
        </w:rPr>
        <w:t>r</w:t>
      </w:r>
      <w:hyperlink r:id="rId24">
        <w:r>
          <w:rPr>
            <w:color w:val="0000FF"/>
            <w:w w:val="105"/>
            <w:sz w:val="15"/>
            <w:u w:val="single" w:color="0000FF"/>
          </w:rPr>
          <w:t xml:space="preserve"> 1,</w:t>
        </w:r>
        <w:r>
          <w:rPr>
            <w:color w:val="0000FF"/>
            <w:spacing w:val="-1"/>
            <w:w w:val="105"/>
            <w:sz w:val="15"/>
            <w:u w:val="single" w:color="0000FF"/>
          </w:rPr>
          <w:t xml:space="preserve"> </w:t>
        </w:r>
        <w:r>
          <w:rPr>
            <w:color w:val="0000FF"/>
            <w:w w:val="105"/>
            <w:sz w:val="15"/>
            <w:u w:val="single" w:color="0000FF"/>
          </w:rPr>
          <w:t>2013</w:t>
        </w:r>
        <w:r>
          <w:rPr>
            <w:color w:val="0000FF"/>
            <w:w w:val="105"/>
            <w:sz w:val="15"/>
          </w:rPr>
          <w:t>.</w:t>
        </w:r>
      </w:hyperlink>
    </w:p>
    <w:p w14:paraId="1196F300" w14:textId="77777777" w:rsidR="004304EB" w:rsidRDefault="000856F8">
      <w:pPr>
        <w:pStyle w:val="a4"/>
        <w:numPr>
          <w:ilvl w:val="1"/>
          <w:numId w:val="14"/>
        </w:numPr>
        <w:tabs>
          <w:tab w:val="left" w:pos="961"/>
          <w:tab w:val="left" w:pos="962"/>
        </w:tabs>
        <w:spacing w:before="49" w:line="216" w:lineRule="auto"/>
        <w:ind w:right="711" w:hanging="696"/>
        <w:rPr>
          <w:color w:val="0000FF"/>
          <w:sz w:val="15"/>
        </w:rPr>
      </w:pPr>
      <w:hyperlink r:id="rId25">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1.875%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7"/>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September 19,</w:t>
        </w:r>
        <w:r>
          <w:rPr>
            <w:color w:val="0000FF"/>
            <w:spacing w:val="-2"/>
            <w:w w:val="105"/>
            <w:sz w:val="15"/>
            <w:u w:val="single" w:color="0000FF"/>
          </w:rPr>
          <w:t xml:space="preserve"> </w:t>
        </w:r>
        <w:r>
          <w:rPr>
            <w:color w:val="0000FF"/>
            <w:w w:val="105"/>
            <w:sz w:val="15"/>
            <w:u w:val="single" w:color="0000FF"/>
          </w:rPr>
          <w:t>2014.</w:t>
        </w:r>
      </w:hyperlink>
    </w:p>
    <w:p w14:paraId="1196F301" w14:textId="77777777" w:rsidR="004304EB" w:rsidRDefault="000856F8">
      <w:pPr>
        <w:pStyle w:val="a4"/>
        <w:numPr>
          <w:ilvl w:val="1"/>
          <w:numId w:val="14"/>
        </w:numPr>
        <w:tabs>
          <w:tab w:val="left" w:pos="961"/>
          <w:tab w:val="left" w:pos="962"/>
        </w:tabs>
        <w:spacing w:before="50" w:line="216" w:lineRule="auto"/>
        <w:ind w:right="711" w:hanging="696"/>
        <w:rPr>
          <w:color w:val="0000FF"/>
          <w:sz w:val="15"/>
        </w:rPr>
      </w:pPr>
      <w:hyperlink r:id="rId26">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1.125%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2022</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7"/>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 xml:space="preserve">on </w:t>
        </w:r>
        <w:r>
          <w:rPr>
            <w:color w:val="0000FF"/>
            <w:w w:val="105"/>
            <w:sz w:val="15"/>
            <w:u w:val="single" w:color="0000FF"/>
          </w:rPr>
          <w:t>September 19,</w:t>
        </w:r>
        <w:r>
          <w:rPr>
            <w:color w:val="0000FF"/>
            <w:spacing w:val="-2"/>
            <w:w w:val="105"/>
            <w:sz w:val="15"/>
            <w:u w:val="single" w:color="0000FF"/>
          </w:rPr>
          <w:t xml:space="preserve"> </w:t>
        </w:r>
        <w:r>
          <w:rPr>
            <w:color w:val="0000FF"/>
            <w:w w:val="105"/>
            <w:sz w:val="15"/>
            <w:u w:val="single" w:color="0000FF"/>
          </w:rPr>
          <w:t>2014.</w:t>
        </w:r>
      </w:hyperlink>
    </w:p>
    <w:p w14:paraId="1196F302" w14:textId="77777777" w:rsidR="004304EB" w:rsidRDefault="000856F8">
      <w:pPr>
        <w:pStyle w:val="a4"/>
        <w:numPr>
          <w:ilvl w:val="1"/>
          <w:numId w:val="14"/>
        </w:numPr>
        <w:tabs>
          <w:tab w:val="left" w:pos="961"/>
          <w:tab w:val="left" w:pos="962"/>
        </w:tabs>
        <w:spacing w:before="49" w:line="216" w:lineRule="auto"/>
        <w:ind w:right="789" w:hanging="696"/>
        <w:rPr>
          <w:color w:val="0000FF"/>
          <w:sz w:val="15"/>
        </w:rPr>
      </w:pPr>
      <w:hyperlink r:id="rId27">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0.75%</w:t>
        </w:r>
        <w:r>
          <w:rPr>
            <w:color w:val="0000FF"/>
            <w:spacing w:val="-6"/>
            <w:w w:val="105"/>
            <w:sz w:val="15"/>
            <w:u w:val="single" w:color="0000FF"/>
          </w:rPr>
          <w:t xml:space="preserve"> </w:t>
        </w:r>
        <w:r>
          <w:rPr>
            <w:color w:val="0000FF"/>
            <w:w w:val="105"/>
            <w:sz w:val="15"/>
            <w:u w:val="single" w:color="0000FF"/>
          </w:rPr>
          <w:t>Notes</w:t>
        </w:r>
        <w:r>
          <w:rPr>
            <w:color w:val="0000FF"/>
            <w:spacing w:val="-7"/>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2023</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7"/>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6,</w:t>
        </w:r>
        <w:r>
          <w:rPr>
            <w:color w:val="0000FF"/>
            <w:spacing w:val="-2"/>
            <w:w w:val="105"/>
            <w:sz w:val="15"/>
            <w:u w:val="single" w:color="0000FF"/>
          </w:rPr>
          <w:t xml:space="preserve"> </w:t>
        </w:r>
        <w:r>
          <w:rPr>
            <w:color w:val="0000FF"/>
            <w:w w:val="105"/>
            <w:sz w:val="15"/>
            <w:u w:val="single" w:color="0000FF"/>
          </w:rPr>
          <w:t>2015</w:t>
        </w:r>
        <w:r>
          <w:rPr>
            <w:color w:val="0000FF"/>
            <w:w w:val="105"/>
            <w:sz w:val="15"/>
          </w:rPr>
          <w:t>.</w:t>
        </w:r>
      </w:hyperlink>
    </w:p>
    <w:p w14:paraId="1196F303" w14:textId="77777777" w:rsidR="004304EB" w:rsidRDefault="000856F8">
      <w:pPr>
        <w:pStyle w:val="a4"/>
        <w:numPr>
          <w:ilvl w:val="1"/>
          <w:numId w:val="14"/>
        </w:numPr>
        <w:tabs>
          <w:tab w:val="left" w:pos="961"/>
          <w:tab w:val="left" w:pos="962"/>
        </w:tabs>
        <w:spacing w:before="50" w:line="216" w:lineRule="auto"/>
        <w:ind w:right="711" w:hanging="696"/>
        <w:rPr>
          <w:color w:val="0000FF"/>
          <w:sz w:val="15"/>
        </w:rPr>
      </w:pPr>
      <w:hyperlink r:id="rId28">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1.125%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w:t>
        </w:r>
        <w:r>
          <w:rPr>
            <w:color w:val="0000FF"/>
            <w:w w:val="105"/>
            <w:sz w:val="15"/>
            <w:u w:val="single" w:color="0000FF"/>
          </w:rPr>
          <w:t>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7"/>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6,</w:t>
        </w:r>
        <w:r>
          <w:rPr>
            <w:color w:val="0000FF"/>
            <w:spacing w:val="-2"/>
            <w:w w:val="105"/>
            <w:sz w:val="15"/>
            <w:u w:val="single" w:color="0000FF"/>
          </w:rPr>
          <w:t xml:space="preserve"> </w:t>
        </w:r>
        <w:r>
          <w:rPr>
            <w:color w:val="0000FF"/>
            <w:w w:val="105"/>
            <w:sz w:val="15"/>
            <w:u w:val="single" w:color="0000FF"/>
          </w:rPr>
          <w:t>2015</w:t>
        </w:r>
        <w:r>
          <w:rPr>
            <w:color w:val="0000FF"/>
            <w:w w:val="105"/>
            <w:sz w:val="15"/>
          </w:rPr>
          <w:t>.</w:t>
        </w:r>
      </w:hyperlink>
    </w:p>
    <w:p w14:paraId="1196F304" w14:textId="77777777" w:rsidR="004304EB" w:rsidRDefault="000856F8">
      <w:pPr>
        <w:pStyle w:val="a4"/>
        <w:numPr>
          <w:ilvl w:val="1"/>
          <w:numId w:val="14"/>
        </w:numPr>
        <w:tabs>
          <w:tab w:val="left" w:pos="961"/>
          <w:tab w:val="left" w:pos="962"/>
        </w:tabs>
        <w:spacing w:before="49" w:line="216" w:lineRule="auto"/>
        <w:ind w:right="711" w:hanging="696"/>
        <w:rPr>
          <w:color w:val="0000FF"/>
          <w:sz w:val="15"/>
        </w:rPr>
      </w:pPr>
      <w:hyperlink r:id="rId29">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1.625%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2035</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7"/>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6,</w:t>
        </w:r>
        <w:r>
          <w:rPr>
            <w:color w:val="0000FF"/>
            <w:spacing w:val="-2"/>
            <w:w w:val="105"/>
            <w:sz w:val="15"/>
            <w:u w:val="single" w:color="0000FF"/>
          </w:rPr>
          <w:t xml:space="preserve"> </w:t>
        </w:r>
        <w:r>
          <w:rPr>
            <w:color w:val="0000FF"/>
            <w:w w:val="105"/>
            <w:sz w:val="15"/>
            <w:u w:val="single" w:color="0000FF"/>
          </w:rPr>
          <w:t>2015</w:t>
        </w:r>
        <w:r>
          <w:rPr>
            <w:color w:val="0000FF"/>
            <w:w w:val="105"/>
            <w:sz w:val="15"/>
          </w:rPr>
          <w:t>.</w:t>
        </w:r>
      </w:hyperlink>
    </w:p>
    <w:p w14:paraId="1196F305" w14:textId="77777777" w:rsidR="004304EB" w:rsidRDefault="000856F8">
      <w:pPr>
        <w:pStyle w:val="a4"/>
        <w:numPr>
          <w:ilvl w:val="1"/>
          <w:numId w:val="14"/>
        </w:numPr>
        <w:tabs>
          <w:tab w:val="left" w:pos="961"/>
          <w:tab w:val="left" w:pos="962"/>
        </w:tabs>
        <w:spacing w:before="50" w:line="216" w:lineRule="auto"/>
        <w:ind w:right="421" w:hanging="696"/>
        <w:rPr>
          <w:color w:val="0000FF"/>
          <w:sz w:val="15"/>
        </w:rPr>
      </w:pPr>
      <w:hyperlink r:id="rId3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1.875%</w:t>
        </w:r>
        <w:r>
          <w:rPr>
            <w:color w:val="0000FF"/>
            <w:spacing w:val="-5"/>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2020</w:t>
        </w:r>
        <w:r>
          <w:rPr>
            <w:color w:val="0000FF"/>
            <w:spacing w:val="-6"/>
            <w:w w:val="105"/>
            <w:sz w:val="15"/>
            <w:u w:val="single" w:color="0000FF"/>
          </w:rPr>
          <w:t xml:space="preserve"> </w:t>
        </w:r>
        <w:r>
          <w:rPr>
            <w:color w:val="0000FF"/>
            <w:w w:val="105"/>
            <w:sz w:val="15"/>
            <w:u w:val="single" w:color="0000FF"/>
          </w:rPr>
          <w:t>—</w:t>
        </w:r>
        <w:r>
          <w:rPr>
            <w:color w:val="0000FF"/>
            <w:spacing w:val="-5"/>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October</w:t>
        </w:r>
        <w:r>
          <w:rPr>
            <w:color w:val="0000FF"/>
            <w:spacing w:val="-6"/>
            <w:w w:val="105"/>
            <w:sz w:val="15"/>
            <w:u w:val="single" w:color="0000FF"/>
          </w:rPr>
          <w:t xml:space="preserve"> </w:t>
        </w:r>
        <w:r>
          <w:rPr>
            <w:color w:val="0000FF"/>
            <w:w w:val="105"/>
            <w:sz w:val="15"/>
            <w:u w:val="single" w:color="0000FF"/>
          </w:rPr>
          <w:t>27, 2</w:t>
        </w:r>
        <w:r>
          <w:rPr>
            <w:color w:val="0000FF"/>
            <w:w w:val="105"/>
            <w:sz w:val="15"/>
            <w:u w:val="single" w:color="0000FF"/>
          </w:rPr>
          <w:t>015</w:t>
        </w:r>
        <w:r>
          <w:rPr>
            <w:color w:val="0000FF"/>
            <w:w w:val="105"/>
            <w:sz w:val="15"/>
          </w:rPr>
          <w:t>.</w:t>
        </w:r>
      </w:hyperlink>
    </w:p>
    <w:p w14:paraId="1196F306" w14:textId="77777777" w:rsidR="004304EB" w:rsidRDefault="000856F8">
      <w:pPr>
        <w:pStyle w:val="a4"/>
        <w:numPr>
          <w:ilvl w:val="1"/>
          <w:numId w:val="14"/>
        </w:numPr>
        <w:tabs>
          <w:tab w:val="left" w:pos="961"/>
          <w:tab w:val="left" w:pos="962"/>
        </w:tabs>
        <w:spacing w:before="49" w:line="216" w:lineRule="auto"/>
        <w:ind w:right="421" w:hanging="696"/>
        <w:rPr>
          <w:color w:val="0000FF"/>
          <w:sz w:val="15"/>
        </w:rPr>
      </w:pPr>
      <w:hyperlink r:id="rId31">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2.875%</w:t>
        </w:r>
        <w:r>
          <w:rPr>
            <w:color w:val="0000FF"/>
            <w:spacing w:val="-5"/>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2025</w:t>
        </w:r>
        <w:r>
          <w:rPr>
            <w:color w:val="0000FF"/>
            <w:spacing w:val="-6"/>
            <w:w w:val="105"/>
            <w:sz w:val="15"/>
            <w:u w:val="single" w:color="0000FF"/>
          </w:rPr>
          <w:t xml:space="preserve"> </w:t>
        </w:r>
        <w:r>
          <w:rPr>
            <w:color w:val="0000FF"/>
            <w:w w:val="105"/>
            <w:sz w:val="15"/>
            <w:u w:val="single" w:color="0000FF"/>
          </w:rPr>
          <w:t>—</w:t>
        </w:r>
        <w:r>
          <w:rPr>
            <w:color w:val="0000FF"/>
            <w:spacing w:val="-5"/>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October</w:t>
        </w:r>
        <w:r>
          <w:rPr>
            <w:color w:val="0000FF"/>
            <w:spacing w:val="-6"/>
            <w:w w:val="105"/>
            <w:sz w:val="15"/>
            <w:u w:val="single" w:color="0000FF"/>
          </w:rPr>
          <w:t xml:space="preserve"> </w:t>
        </w:r>
        <w:r>
          <w:rPr>
            <w:color w:val="0000FF"/>
            <w:w w:val="105"/>
            <w:sz w:val="15"/>
            <w:u w:val="single" w:color="0000FF"/>
          </w:rPr>
          <w:t>27, 2015</w:t>
        </w:r>
        <w:r>
          <w:rPr>
            <w:color w:val="0000FF"/>
            <w:w w:val="105"/>
            <w:sz w:val="15"/>
          </w:rPr>
          <w:t>.</w:t>
        </w:r>
      </w:hyperlink>
    </w:p>
    <w:p w14:paraId="1196F307" w14:textId="77777777" w:rsidR="004304EB" w:rsidRDefault="000856F8">
      <w:pPr>
        <w:pStyle w:val="a4"/>
        <w:numPr>
          <w:ilvl w:val="1"/>
          <w:numId w:val="14"/>
        </w:numPr>
        <w:tabs>
          <w:tab w:val="left" w:pos="961"/>
          <w:tab w:val="left" w:pos="962"/>
        </w:tabs>
        <w:spacing w:before="50" w:line="216" w:lineRule="auto"/>
        <w:ind w:right="715" w:hanging="696"/>
        <w:rPr>
          <w:color w:val="0000FF"/>
          <w:sz w:val="15"/>
        </w:rPr>
      </w:pPr>
      <w:hyperlink r:id="rId3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2.55%</w:t>
        </w:r>
        <w:r>
          <w:rPr>
            <w:color w:val="0000FF"/>
            <w:spacing w:val="-5"/>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2026</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5"/>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31</w:t>
        </w:r>
      </w:hyperlink>
      <w:r>
        <w:rPr>
          <w:color w:val="0000FF"/>
          <w:w w:val="105"/>
          <w:sz w:val="15"/>
        </w:rPr>
        <w:t>,</w:t>
      </w:r>
      <w:hyperlink r:id="rId33">
        <w:r>
          <w:rPr>
            <w:color w:val="0000FF"/>
            <w:w w:val="105"/>
            <w:sz w:val="15"/>
            <w:u w:val="single" w:color="0000FF"/>
          </w:rPr>
          <w:t xml:space="preserve"> 2016</w:t>
        </w:r>
        <w:r>
          <w:rPr>
            <w:color w:val="0000FF"/>
            <w:w w:val="105"/>
            <w:sz w:val="15"/>
          </w:rPr>
          <w:t>.</w:t>
        </w:r>
      </w:hyperlink>
    </w:p>
    <w:p w14:paraId="1196F308" w14:textId="77777777" w:rsidR="004304EB" w:rsidRDefault="000856F8">
      <w:pPr>
        <w:pStyle w:val="a4"/>
        <w:numPr>
          <w:ilvl w:val="1"/>
          <w:numId w:val="14"/>
        </w:numPr>
        <w:tabs>
          <w:tab w:val="left" w:pos="961"/>
          <w:tab w:val="left" w:pos="962"/>
        </w:tabs>
        <w:spacing w:before="49" w:line="216" w:lineRule="auto"/>
        <w:ind w:right="490" w:hanging="696"/>
        <w:rPr>
          <w:color w:val="0000FF"/>
          <w:sz w:val="15"/>
        </w:rPr>
      </w:pPr>
      <w:hyperlink r:id="rId3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1.550%</w:t>
        </w:r>
        <w:r>
          <w:rPr>
            <w:color w:val="0000FF"/>
            <w:spacing w:val="-6"/>
            <w:w w:val="105"/>
            <w:sz w:val="15"/>
            <w:u w:val="single" w:color="0000FF"/>
          </w:rPr>
          <w:t xml:space="preserve"> </w:t>
        </w:r>
        <w:r>
          <w:rPr>
            <w:color w:val="0000FF"/>
            <w:w w:val="105"/>
            <w:sz w:val="15"/>
            <w:u w:val="single" w:color="0000FF"/>
          </w:rPr>
          <w:t>N</w:t>
        </w:r>
        <w:r>
          <w:rPr>
            <w:color w:val="0000FF"/>
            <w:w w:val="105"/>
            <w:sz w:val="15"/>
            <w:u w:val="single" w:color="0000FF"/>
          </w:rPr>
          <w:t>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September 1,</w:t>
        </w:r>
        <w:r>
          <w:rPr>
            <w:color w:val="0000FF"/>
            <w:spacing w:val="-1"/>
            <w:w w:val="105"/>
            <w:sz w:val="15"/>
            <w:u w:val="single" w:color="0000FF"/>
          </w:rPr>
          <w:t xml:space="preserve"> </w:t>
        </w:r>
        <w:r>
          <w:rPr>
            <w:color w:val="0000FF"/>
            <w:w w:val="105"/>
            <w:sz w:val="15"/>
            <w:u w:val="single" w:color="0000FF"/>
          </w:rPr>
          <w:t>2016</w:t>
        </w:r>
        <w:r>
          <w:rPr>
            <w:color w:val="0000FF"/>
            <w:w w:val="105"/>
            <w:sz w:val="15"/>
          </w:rPr>
          <w:t>.</w:t>
        </w:r>
      </w:hyperlink>
    </w:p>
    <w:p w14:paraId="1196F309" w14:textId="77777777" w:rsidR="004304EB" w:rsidRDefault="000856F8">
      <w:pPr>
        <w:pStyle w:val="a4"/>
        <w:numPr>
          <w:ilvl w:val="1"/>
          <w:numId w:val="14"/>
        </w:numPr>
        <w:tabs>
          <w:tab w:val="left" w:pos="961"/>
          <w:tab w:val="left" w:pos="962"/>
        </w:tabs>
        <w:spacing w:before="50" w:line="216" w:lineRule="auto"/>
        <w:ind w:right="490" w:hanging="696"/>
        <w:rPr>
          <w:color w:val="0000FF"/>
          <w:sz w:val="15"/>
        </w:rPr>
      </w:pPr>
      <w:hyperlink r:id="rId35">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2.250%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September 1,</w:t>
        </w:r>
        <w:r>
          <w:rPr>
            <w:color w:val="0000FF"/>
            <w:spacing w:val="-1"/>
            <w:w w:val="105"/>
            <w:sz w:val="15"/>
            <w:u w:val="single" w:color="0000FF"/>
          </w:rPr>
          <w:t xml:space="preserve"> </w:t>
        </w:r>
        <w:r>
          <w:rPr>
            <w:color w:val="0000FF"/>
            <w:w w:val="105"/>
            <w:sz w:val="15"/>
            <w:u w:val="single" w:color="0000FF"/>
          </w:rPr>
          <w:t>2016</w:t>
        </w:r>
        <w:r>
          <w:rPr>
            <w:color w:val="0000FF"/>
            <w:w w:val="105"/>
            <w:sz w:val="15"/>
          </w:rPr>
          <w:t>.</w:t>
        </w:r>
      </w:hyperlink>
    </w:p>
    <w:p w14:paraId="1196F30A" w14:textId="77777777" w:rsidR="004304EB" w:rsidRDefault="004304EB">
      <w:pPr>
        <w:pStyle w:val="a3"/>
        <w:rPr>
          <w:sz w:val="20"/>
        </w:rPr>
      </w:pPr>
    </w:p>
    <w:p w14:paraId="1196F30B" w14:textId="77777777" w:rsidR="004304EB" w:rsidRDefault="004304EB">
      <w:pPr>
        <w:pStyle w:val="a3"/>
        <w:rPr>
          <w:sz w:val="20"/>
        </w:rPr>
      </w:pPr>
    </w:p>
    <w:p w14:paraId="1196F30C" w14:textId="77777777" w:rsidR="004304EB" w:rsidRDefault="004304EB">
      <w:pPr>
        <w:pStyle w:val="a3"/>
        <w:spacing w:before="5"/>
        <w:rPr>
          <w:sz w:val="20"/>
        </w:rPr>
      </w:pPr>
    </w:p>
    <w:p w14:paraId="1196F30D" w14:textId="77777777" w:rsidR="004304EB" w:rsidRDefault="000856F8">
      <w:pPr>
        <w:pStyle w:val="a3"/>
        <w:spacing w:before="1"/>
        <w:ind w:left="222" w:right="541"/>
        <w:jc w:val="center"/>
      </w:pPr>
      <w:r>
        <w:rPr>
          <w:noProof/>
        </w:rPr>
        <mc:AlternateContent>
          <mc:Choice Requires="wpg">
            <w:drawing>
              <wp:anchor distT="0" distB="0" distL="0" distR="0" simplePos="0" relativeHeight="251688960" behindDoc="1" locked="0" layoutInCell="1" allowOverlap="1" wp14:anchorId="1196F5AF" wp14:editId="1196F5B0">
                <wp:simplePos x="0" y="0"/>
                <wp:positionH relativeFrom="page">
                  <wp:posOffset>339090</wp:posOffset>
                </wp:positionH>
                <wp:positionV relativeFrom="paragraph">
                  <wp:posOffset>173355</wp:posOffset>
                </wp:positionV>
                <wp:extent cx="7018020" cy="15240"/>
                <wp:effectExtent l="0" t="0" r="0" b="0"/>
                <wp:wrapTopAndBottom/>
                <wp:docPr id="377" name="组合 373"/>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376" name="任意多边形 374"/>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78" name="任意多边形 375"/>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79" name="任意多边形 376"/>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80" name="任意多边形 377"/>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1189CBE" id="组合 373" o:spid="_x0000_s1026" style="position:absolute;left:0;text-align:left;margin-left:26.7pt;margin-top:13.65pt;width:552.6pt;height:1.2pt;z-index:-251627520;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176JQMAAM0NAAAOAAAAZHJzL2Uyb0RvYy54bWzsV81u1DAQviPxDlHuND/b7W6j7laI/lwQ&#10;VGp5ANdxfqQktuzsZnvvgRucOSJeAlXwNBR4DGacOJvd7T9bpEooUuxkxuOZbz6P7Z3dWZ5ZUyZV&#10;youR7W24tsUKysO0iEf2u5ODF0PbUiUpQpLxgo3sM6bs3fHzZzuVCJjPE56FTFpgpFBBJUZ2UpYi&#10;cBxFE5YTtcEFK0AYcZmTEj5l7ISSVGA9zxzfdbecistQSE6ZUvB3rxbaY20/ihgt30aRYqWVjWzw&#10;rdRvqd+n+HbGOySIJRFJShs3yAO8yElawKStqT1SEmsi0xVTeUolVzwqNyjPHR5FKWU6BojGc5ei&#10;OZR8InQscVDFooUJoF3C6cFm6ZvpkbTScGT3BgPbKkgOSfp1cX758b3VG/QQn0rEAagdSnEsjmTz&#10;I66/MORZJHNsIRhrppE9a5Fls9Ki8HPgekPXhwRQkHl9f7NBniaQHhzV723aFsj8ek4S0GS/Get5&#10;bt+vR/qb6JBj5nTQtdaTSgCF1Bwl9XcoHSdEMA2+wvBblLYMSj8uLn6ef7j88un396+X3z4DXNo7&#10;dAP0W6xUoAC2K4BaCdmA1QnY8xcCBlgmqjxkXANOpq9VWRM4ND2SmB6dFaYrYRncuAAEKXEcOold&#10;q4Ik1agn0PM1s3M+ZSdcq5SYMVCALGLOWifnKlnRVV1SM0LTCm2vVtK8gAQbmWlrncYpw6+b9JZ9&#10;M4ZoxhWrSYShaja14YPBLsCKZ2l4kGYZRq1kfPoqk9aUQCnZfolPk5sFtaxA5YLjsHoa/ANMNTzA&#10;3ikPz4BQEyHTOIGa5GlLDYFxxf0TJkNprtf7KpP76BC6cT8mD/U4Ejw5JmOBWRuTYT2gsbVRedm5&#10;9VJ5fw+fJ07l7eupvPUwKpt9qKXy1VvQYsF43IoMHkA5hj0QK8y81nbLZ7tBzsWGLV21W6h5J/7W&#10;Sm3tN9OYtjtd65UR/i/C5jgxhG3vuiI8uBdzPa8PB5CFM9RT4W5TMFua3EzeVs2wybRdyt3Cy7uV&#10;6JriK/Oth72PW3f10RjuDPp809xv8FLS/dbHkvktbPwHAAD//wMAUEsDBBQABgAIAAAAIQA1t0Ap&#10;4QAAAAkBAAAPAAAAZHJzL2Rvd25yZXYueG1sTI/NboMwEITvlfoO1lbqrTGEkh+KiaKo7SmK1KRS&#10;ldsGNoCC1wg7QN6+zqk9zs5o5tt0NepG9NTZ2rCCcBKAIM5NUXOp4Pvw8bIAYR1ygY1hUnAjC6vs&#10;8SHFpDADf1G/d6XwJWwTVFA51yZS2rwijXZiWmLvnU2n0XnZlbLocPDlupHTIJhJjTX7hQpb2lSU&#10;X/ZXreBzwGEdhe/99nLe3I6HePezDUmp56dx/QbC0ej+wnDH9+iQeaaTuXJhRaMgjl59UsF0HoG4&#10;+2G8mIE4+ctyDjJL5f8Psl8AAAD//wMAUEsBAi0AFAAGAAgAAAAhALaDOJL+AAAA4QEAABMAAAAA&#10;AAAAAAAAAAAAAAAAAFtDb250ZW50X1R5cGVzXS54bWxQSwECLQAUAAYACAAAACEAOP0h/9YAAACU&#10;AQAACwAAAAAAAAAAAAAAAAAvAQAAX3JlbHMvLnJlbHNQSwECLQAUAAYACAAAACEAKz9e+iUDAADN&#10;DQAADgAAAAAAAAAAAAAAAAAuAgAAZHJzL2Uyb0RvYy54bWxQSwECLQAUAAYACAAAACEANbdAKeEA&#10;AAAJAQAADwAAAAAAAAAAAAAAAAB/BQAAZHJzL2Rvd25yZXYueG1sUEsFBgAAAAAEAAQA8wAAAI0G&#10;AAAAAA==&#10;">
                <v:shape id="任意多边形 374"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5hSxAAAANwAAAAPAAAAZHJzL2Rvd25yZXYueG1sRI/disIw&#10;FITvF3yHcATv1lSFKtUoIsiKlQX/8PbQHNtic1KarNa3N8KCl8PMfMPMFq2pxJ0aV1pWMOhHIIgz&#10;q0vOFZyO6+8JCOeRNVaWScGTHCzmna8ZJto+eE/3g89FgLBLUEHhfZ1I6bKCDLq+rYmDd7WNQR9k&#10;k0vd4CPATSWHURRLgyWHhQJrWhWU3Q5/RkG9u45/t8tNvHbn7dn8pGk6uaRK9brtcgrCU+s/4f/2&#10;RisYjWN4nwlHQM5fAAAA//8DAFBLAQItABQABgAIAAAAIQDb4fbL7gAAAIUBAAATAAAAAAAAAAAA&#10;AAAAAAAAAABbQ29udGVudF9UeXBlc10ueG1sUEsBAi0AFAAGAAgAAAAhAFr0LFu/AAAAFQEAAAsA&#10;AAAAAAAAAAAAAAAAHwEAAF9yZWxzLy5yZWxzUEsBAi0AFAAGAAgAAAAhAPELmFLEAAAA3AAAAA8A&#10;AAAAAAAAAAAAAAAABwIAAGRycy9kb3ducmV2LnhtbFBLBQYAAAAAAwADALcAAAD4AgAAAAA=&#10;" path="m11040,12l,12,,,11052,r-12,12xe" fillcolor="#9a9a9a" stroked="f">
                  <v:path arrowok="t" textboxrect="0,0,11052,12"/>
                </v:shape>
                <v:shape id="任意多边形 375"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AKwQAAANwAAAAPAAAAZHJzL2Rvd25yZXYueG1sRE/LisIw&#10;FN0P+A/hCu7GVIVpqUYRRXExGx/g9tpc22JzU5Jo63z9ZDEwy8N5L1a9acSLnK8tK5iMExDEhdU1&#10;lwou591nBsIHZI2NZVLwJg+r5eBjgbm2HR/pdQqliCHsc1RQhdDmUvqiIoN+bFviyN2tMxgidKXU&#10;DrsYbho5TZIvabDm2FBhS5uKisfpaRT87PZb99z26fHaTWdp8fjmW5kpNRr26zmIQH34F/+5D1rB&#10;LI1r45l4BOTyFwAA//8DAFBLAQItABQABgAIAAAAIQDb4fbL7gAAAIUBAAATAAAAAAAAAAAAAAAA&#10;AAAAAABbQ29udGVudF9UeXBlc10ueG1sUEsBAi0AFAAGAAgAAAAhAFr0LFu/AAAAFQEAAAsAAAAA&#10;AAAAAAAAAAAAHwEAAF9yZWxzLy5yZWxzUEsBAi0AFAAGAAgAAAAhAOnFAArBAAAA3AAAAA8AAAAA&#10;AAAAAAAAAAAABwIAAGRycy9kb3ducmV2LnhtbFBLBQYAAAAAAwADALcAAAD1AgAAAAA=&#10;" path="m11052,12l,12,12,,11052,r,12xe" fillcolor="#ededed" stroked="f">
                  <v:path arrowok="t" textboxrect="0,0,11052,12"/>
                </v:shape>
                <v:shape id="任意多边形 376"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qf0xgAAANwAAAAPAAAAZHJzL2Rvd25yZXYueG1sRI9Pa8JA&#10;FMTvBb/D8oTedGMLqUZXsS1CsRTqn4u3R/aZRLNvw+7WRD99tyD0OMzMb5jZojO1uJDzlWUFo2EC&#10;gji3uuJCwX63GoxB+ICssbZMCq7kYTHvPcww07blDV22oRARwj5DBWUITSalz0sy6Ie2IY7e0TqD&#10;IUpXSO2wjXBTy6ckSaXBiuNCiQ29lZSftz9Ggfx2aXq7Hiantfvcrd7r8Mrtl1KP/W45BRGoC//h&#10;e/tDK3h+mcDfmXgE5PwXAAD//wMAUEsBAi0AFAAGAAgAAAAhANvh9svuAAAAhQEAABMAAAAAAAAA&#10;AAAAAAAAAAAAAFtDb250ZW50X1R5cGVzXS54bWxQSwECLQAUAAYACAAAACEAWvQsW78AAAAVAQAA&#10;CwAAAAAAAAAAAAAAAAAfAQAAX3JlbHMvLnJlbHNQSwECLQAUAAYACAAAACEAq3an9MYAAADcAAAA&#10;DwAAAAAAAAAAAAAAAAAHAgAAZHJzL2Rvd25yZXYueG1sUEsFBgAAAAADAAMAtwAAAPoCAAAAAA==&#10;" path="m,24l,,12,r,12l,24xe" fillcolor="#9a9a9a" stroked="f">
                  <v:path arrowok="t" textboxrect="0,0,12,24"/>
                </v:shape>
                <v:shape id="任意多边形 377"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LfewQAAANwAAAAPAAAAZHJzL2Rvd25yZXYueG1sRE9ba8Iw&#10;FH4f+B/CEXwZmk7HkGoUGRZEcMzb+7E5tsXmpCZR6783D4M9fnz36bw1tbiT85VlBR+DBARxbnXF&#10;hYLDPuuPQfiArLG2TAqe5GE+67xNMdX2wVu670IhYgj7FBWUITSplD4vyaAf2IY4cmfrDIYIXSG1&#10;w0cMN7UcJsmXNFhxbCixoe+S8svuZhRs1/64eZf6Z3lqf409fGZXd82U6nXbxQREoDb8i//cK61g&#10;NI7z45l4BOTsBQAA//8DAFBLAQItABQABgAIAAAAIQDb4fbL7gAAAIUBAAATAAAAAAAAAAAAAAAA&#10;AAAAAABbQ29udGVudF9UeXBlc10ueG1sUEsBAi0AFAAGAAgAAAAhAFr0LFu/AAAAFQEAAAsAAAAA&#10;AAAAAAAAAAAAHwEAAF9yZWxzLy5yZWxzUEsBAi0AFAAGAAgAAAAhAI/kt97BAAAA3AAAAA8AAAAA&#10;AAAAAAAAAAAABwIAAGRycy9kb3ducmV2LnhtbFBLBQYAAAAAAwADALcAAAD1AgAAAAA=&#10;" path="m12,24l,24,,12,12,r,24xe" fillcolor="#ededed" stroked="f">
                  <v:path arrowok="t" textboxrect="0,0,12,24"/>
                </v:shape>
                <w10:wrap type="topAndBottom" anchorx="page"/>
              </v:group>
            </w:pict>
          </mc:Fallback>
        </mc:AlternateContent>
      </w:r>
      <w:r>
        <w:rPr>
          <w:w w:val="105"/>
        </w:rPr>
        <w:t>54</w:t>
      </w:r>
    </w:p>
    <w:p w14:paraId="1196F30E" w14:textId="77777777" w:rsidR="004304EB" w:rsidRDefault="004304EB">
      <w:pPr>
        <w:jc w:val="center"/>
        <w:sectPr w:rsidR="004304EB">
          <w:type w:val="continuous"/>
          <w:pgSz w:w="12240" w:h="15840"/>
          <w:pgMar w:top="1200" w:right="500" w:bottom="280" w:left="340" w:header="720" w:footer="720" w:gutter="0"/>
          <w:cols w:space="720"/>
        </w:sectPr>
      </w:pPr>
    </w:p>
    <w:p w14:paraId="1196F30F" w14:textId="77777777" w:rsidR="004304EB" w:rsidRDefault="000856F8">
      <w:pPr>
        <w:pStyle w:val="a4"/>
        <w:numPr>
          <w:ilvl w:val="1"/>
          <w:numId w:val="14"/>
        </w:numPr>
        <w:tabs>
          <w:tab w:val="left" w:pos="961"/>
          <w:tab w:val="left" w:pos="962"/>
        </w:tabs>
        <w:spacing w:before="84" w:line="216" w:lineRule="auto"/>
        <w:ind w:right="687" w:hanging="696"/>
        <w:rPr>
          <w:color w:val="0000FF"/>
          <w:sz w:val="15"/>
        </w:rPr>
      </w:pPr>
      <w:hyperlink r:id="rId36">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1.100%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w:t>
        </w:r>
      </w:hyperlink>
      <w:r>
        <w:rPr>
          <w:color w:val="0000FF"/>
          <w:w w:val="105"/>
          <w:sz w:val="15"/>
          <w:u w:val="single" w:color="0000FF"/>
        </w:rPr>
        <w:t>n</w:t>
      </w:r>
      <w:hyperlink r:id="rId37">
        <w:r>
          <w:rPr>
            <w:color w:val="0000FF"/>
            <w:w w:val="105"/>
            <w:sz w:val="15"/>
            <w:u w:val="single" w:color="0000FF"/>
          </w:rPr>
          <w:t xml:space="preserve"> September 2,</w:t>
        </w:r>
        <w:r>
          <w:rPr>
            <w:color w:val="0000FF"/>
            <w:spacing w:val="-2"/>
            <w:w w:val="105"/>
            <w:sz w:val="15"/>
            <w:u w:val="single" w:color="0000FF"/>
          </w:rPr>
          <w:t xml:space="preserve"> </w:t>
        </w:r>
        <w:r>
          <w:rPr>
            <w:color w:val="0000FF"/>
            <w:w w:val="105"/>
            <w:sz w:val="15"/>
            <w:u w:val="single" w:color="0000FF"/>
          </w:rPr>
          <w:t>2016</w:t>
        </w:r>
        <w:r>
          <w:rPr>
            <w:color w:val="0000FF"/>
            <w:w w:val="105"/>
            <w:sz w:val="15"/>
          </w:rPr>
          <w:t>.</w:t>
        </w:r>
      </w:hyperlink>
    </w:p>
    <w:p w14:paraId="1196F310" w14:textId="77777777" w:rsidR="004304EB" w:rsidRDefault="000856F8">
      <w:pPr>
        <w:pStyle w:val="a4"/>
        <w:numPr>
          <w:ilvl w:val="1"/>
          <w:numId w:val="14"/>
        </w:numPr>
        <w:tabs>
          <w:tab w:val="left" w:pos="961"/>
          <w:tab w:val="left" w:pos="962"/>
        </w:tabs>
        <w:spacing w:before="49" w:line="216" w:lineRule="auto"/>
        <w:ind w:right="687" w:hanging="696"/>
        <w:rPr>
          <w:color w:val="0000FF"/>
          <w:sz w:val="15"/>
        </w:rPr>
      </w:pPr>
      <w:hyperlink r:id="rId38">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0.000%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w:t>
        </w:r>
      </w:hyperlink>
      <w:r>
        <w:rPr>
          <w:color w:val="0000FF"/>
          <w:w w:val="105"/>
          <w:sz w:val="15"/>
          <w:u w:val="single" w:color="0000FF"/>
        </w:rPr>
        <w:t>n</w:t>
      </w:r>
      <w:hyperlink r:id="rId39">
        <w:r>
          <w:rPr>
            <w:color w:val="0000FF"/>
            <w:w w:val="105"/>
            <w:sz w:val="15"/>
            <w:u w:val="single" w:color="0000FF"/>
          </w:rPr>
          <w:t xml:space="preserve"> March 9,</w:t>
        </w:r>
        <w:r>
          <w:rPr>
            <w:color w:val="0000FF"/>
            <w:spacing w:val="-2"/>
            <w:w w:val="105"/>
            <w:sz w:val="15"/>
            <w:u w:val="single" w:color="0000FF"/>
          </w:rPr>
          <w:t xml:space="preserve"> </w:t>
        </w:r>
        <w:r>
          <w:rPr>
            <w:color w:val="0000FF"/>
            <w:w w:val="105"/>
            <w:sz w:val="15"/>
            <w:u w:val="single" w:color="0000FF"/>
          </w:rPr>
          <w:t>2017</w:t>
        </w:r>
        <w:r>
          <w:rPr>
            <w:color w:val="0000FF"/>
            <w:w w:val="105"/>
            <w:sz w:val="15"/>
          </w:rPr>
          <w:t>.</w:t>
        </w:r>
      </w:hyperlink>
    </w:p>
    <w:p w14:paraId="1196F311" w14:textId="77777777" w:rsidR="004304EB" w:rsidRDefault="000856F8">
      <w:pPr>
        <w:pStyle w:val="a4"/>
        <w:numPr>
          <w:ilvl w:val="1"/>
          <w:numId w:val="14"/>
        </w:numPr>
        <w:tabs>
          <w:tab w:val="left" w:pos="961"/>
          <w:tab w:val="left" w:pos="962"/>
        </w:tabs>
        <w:spacing w:before="50" w:line="216" w:lineRule="auto"/>
        <w:ind w:right="687" w:hanging="696"/>
        <w:rPr>
          <w:color w:val="0000FF"/>
          <w:sz w:val="15"/>
        </w:rPr>
      </w:pPr>
      <w:hyperlink r:id="rId40">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0.500%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2024</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w:t>
        </w:r>
      </w:hyperlink>
      <w:r>
        <w:rPr>
          <w:color w:val="0000FF"/>
          <w:w w:val="105"/>
          <w:sz w:val="15"/>
          <w:u w:val="single" w:color="0000FF"/>
        </w:rPr>
        <w:t>n</w:t>
      </w:r>
      <w:hyperlink r:id="rId41">
        <w:r>
          <w:rPr>
            <w:color w:val="0000FF"/>
            <w:w w:val="105"/>
            <w:sz w:val="15"/>
            <w:u w:val="single" w:color="0000FF"/>
          </w:rPr>
          <w:t xml:space="preserve"> March 9,</w:t>
        </w:r>
        <w:r>
          <w:rPr>
            <w:color w:val="0000FF"/>
            <w:spacing w:val="-2"/>
            <w:w w:val="105"/>
            <w:sz w:val="15"/>
            <w:u w:val="single" w:color="0000FF"/>
          </w:rPr>
          <w:t xml:space="preserve"> </w:t>
        </w:r>
        <w:r>
          <w:rPr>
            <w:color w:val="0000FF"/>
            <w:w w:val="105"/>
            <w:sz w:val="15"/>
            <w:u w:val="single" w:color="0000FF"/>
          </w:rPr>
          <w:t>2017</w:t>
        </w:r>
        <w:r>
          <w:rPr>
            <w:color w:val="0000FF"/>
            <w:w w:val="105"/>
            <w:sz w:val="15"/>
          </w:rPr>
          <w:t>.</w:t>
        </w:r>
      </w:hyperlink>
    </w:p>
    <w:p w14:paraId="1196F312" w14:textId="77777777" w:rsidR="004304EB" w:rsidRDefault="000856F8">
      <w:pPr>
        <w:pStyle w:val="a4"/>
        <w:numPr>
          <w:ilvl w:val="1"/>
          <w:numId w:val="14"/>
        </w:numPr>
        <w:tabs>
          <w:tab w:val="left" w:pos="961"/>
          <w:tab w:val="left" w:pos="962"/>
        </w:tabs>
        <w:spacing w:before="49" w:line="216" w:lineRule="auto"/>
        <w:ind w:right="613" w:hanging="696"/>
        <w:rPr>
          <w:color w:val="0000FF"/>
          <w:sz w:val="15"/>
        </w:rPr>
      </w:pPr>
      <w:hyperlink r:id="rId4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2.200%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2022</w:t>
        </w:r>
        <w:r>
          <w:rPr>
            <w:color w:val="0000FF"/>
            <w:spacing w:val="-6"/>
            <w:w w:val="105"/>
            <w:sz w:val="15"/>
            <w:u w:val="single" w:color="0000FF"/>
          </w:rPr>
          <w:t xml:space="preserve"> </w:t>
        </w:r>
        <w:r>
          <w:rPr>
            <w:color w:val="0000FF"/>
            <w:w w:val="105"/>
            <w:sz w:val="15"/>
            <w:u w:val="single" w:color="0000FF"/>
          </w:rPr>
          <w:t>—</w:t>
        </w:r>
        <w:r>
          <w:rPr>
            <w:color w:val="0000FF"/>
            <w:spacing w:val="-5"/>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5"/>
            <w:w w:val="105"/>
            <w:sz w:val="15"/>
            <w:u w:val="single" w:color="0000FF"/>
          </w:rPr>
          <w:t xml:space="preserve"> </w:t>
        </w:r>
        <w:r>
          <w:rPr>
            <w:color w:val="0000FF"/>
            <w:w w:val="105"/>
            <w:sz w:val="15"/>
            <w:u w:val="single" w:color="0000FF"/>
          </w:rPr>
          <w:t>25, 2017</w:t>
        </w:r>
        <w:r>
          <w:rPr>
            <w:color w:val="0000FF"/>
            <w:w w:val="105"/>
            <w:sz w:val="15"/>
          </w:rPr>
          <w:t>.</w:t>
        </w:r>
      </w:hyperlink>
    </w:p>
    <w:p w14:paraId="1196F313" w14:textId="77777777" w:rsidR="004304EB" w:rsidRDefault="000856F8">
      <w:pPr>
        <w:pStyle w:val="a4"/>
        <w:numPr>
          <w:ilvl w:val="1"/>
          <w:numId w:val="14"/>
        </w:numPr>
        <w:tabs>
          <w:tab w:val="left" w:pos="961"/>
          <w:tab w:val="left" w:pos="962"/>
        </w:tabs>
        <w:spacing w:before="50" w:line="216" w:lineRule="auto"/>
        <w:ind w:right="613" w:hanging="696"/>
        <w:rPr>
          <w:color w:val="0000FF"/>
          <w:sz w:val="15"/>
        </w:rPr>
      </w:pPr>
      <w:hyperlink r:id="rId43">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2.900%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6"/>
            <w:w w:val="105"/>
            <w:sz w:val="15"/>
            <w:u w:val="single" w:color="0000FF"/>
          </w:rPr>
          <w:t xml:space="preserve"> </w:t>
        </w:r>
        <w:r>
          <w:rPr>
            <w:color w:val="0000FF"/>
            <w:w w:val="105"/>
            <w:sz w:val="15"/>
            <w:u w:val="single" w:color="0000FF"/>
          </w:rPr>
          <w:t>—</w:t>
        </w:r>
        <w:r>
          <w:rPr>
            <w:color w:val="0000FF"/>
            <w:spacing w:val="-5"/>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5"/>
            <w:w w:val="105"/>
            <w:sz w:val="15"/>
            <w:u w:val="single" w:color="0000FF"/>
          </w:rPr>
          <w:t xml:space="preserve"> </w:t>
        </w:r>
        <w:r>
          <w:rPr>
            <w:color w:val="0000FF"/>
            <w:w w:val="105"/>
            <w:sz w:val="15"/>
            <w:u w:val="single" w:color="0000FF"/>
          </w:rPr>
          <w:t xml:space="preserve">25, </w:t>
        </w:r>
        <w:r>
          <w:rPr>
            <w:color w:val="0000FF"/>
            <w:w w:val="105"/>
            <w:sz w:val="15"/>
            <w:u w:val="single" w:color="0000FF"/>
          </w:rPr>
          <w:t>2017</w:t>
        </w:r>
        <w:r>
          <w:rPr>
            <w:color w:val="0000FF"/>
            <w:w w:val="105"/>
            <w:sz w:val="15"/>
          </w:rPr>
          <w:t>.</w:t>
        </w:r>
      </w:hyperlink>
    </w:p>
    <w:p w14:paraId="1196F314" w14:textId="77777777" w:rsidR="004304EB" w:rsidRDefault="000856F8">
      <w:pPr>
        <w:pStyle w:val="a4"/>
        <w:numPr>
          <w:ilvl w:val="1"/>
          <w:numId w:val="14"/>
        </w:numPr>
        <w:tabs>
          <w:tab w:val="left" w:pos="961"/>
          <w:tab w:val="left" w:pos="962"/>
        </w:tabs>
        <w:spacing w:before="49" w:line="216" w:lineRule="auto"/>
        <w:ind w:right="543" w:hanging="696"/>
        <w:rPr>
          <w:color w:val="0000FF"/>
          <w:sz w:val="15"/>
        </w:rPr>
      </w:pPr>
      <w:hyperlink r:id="rId44">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7"/>
            <w:w w:val="105"/>
            <w:sz w:val="15"/>
            <w:u w:val="single" w:color="0000FF"/>
          </w:rPr>
          <w:t xml:space="preserve"> </w:t>
        </w:r>
        <w:r>
          <w:rPr>
            <w:color w:val="0000FF"/>
            <w:w w:val="105"/>
            <w:sz w:val="15"/>
            <w:u w:val="single" w:color="0000FF"/>
          </w:rPr>
          <w:t>Floating</w:t>
        </w:r>
        <w:r>
          <w:rPr>
            <w:color w:val="0000FF"/>
            <w:spacing w:val="-6"/>
            <w:w w:val="105"/>
            <w:sz w:val="15"/>
            <w:u w:val="single" w:color="0000FF"/>
          </w:rPr>
          <w:t xml:space="preserve"> </w:t>
        </w:r>
        <w:r>
          <w:rPr>
            <w:color w:val="0000FF"/>
            <w:w w:val="105"/>
            <w:sz w:val="15"/>
            <w:u w:val="single" w:color="0000FF"/>
          </w:rPr>
          <w:t>Rate</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7"/>
            <w:w w:val="105"/>
            <w:sz w:val="15"/>
            <w:u w:val="single" w:color="0000FF"/>
          </w:rPr>
          <w:t xml:space="preserve"> </w:t>
        </w:r>
        <w:r>
          <w:rPr>
            <w:color w:val="0000FF"/>
            <w:w w:val="105"/>
            <w:sz w:val="15"/>
            <w:u w:val="single" w:color="0000FF"/>
          </w:rPr>
          <w:t>2021</w:t>
        </w:r>
        <w:r>
          <w:rPr>
            <w:color w:val="0000FF"/>
            <w:spacing w:val="-6"/>
            <w:w w:val="105"/>
            <w:sz w:val="15"/>
            <w:u w:val="single" w:color="0000FF"/>
          </w:rPr>
          <w:t xml:space="preserve"> </w:t>
        </w:r>
        <w:r>
          <w:rPr>
            <w:color w:val="0000FF"/>
            <w:w w:val="105"/>
            <w:sz w:val="15"/>
            <w:u w:val="single" w:color="0000FF"/>
          </w:rPr>
          <w:t>—</w:t>
        </w:r>
        <w:r>
          <w:rPr>
            <w:color w:val="0000FF"/>
            <w:spacing w:val="-7"/>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4.4</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Registration</w:t>
        </w:r>
        <w:r>
          <w:rPr>
            <w:color w:val="0000FF"/>
            <w:spacing w:val="-7"/>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7"/>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7"/>
            <w:w w:val="105"/>
            <w:sz w:val="15"/>
            <w:u w:val="single" w:color="0000FF"/>
          </w:rPr>
          <w:t xml:space="preserve"> </w:t>
        </w:r>
        <w:r>
          <w:rPr>
            <w:color w:val="0000FF"/>
            <w:w w:val="105"/>
            <w:sz w:val="15"/>
            <w:u w:val="single" w:color="0000FF"/>
          </w:rPr>
          <w:t>file</w:t>
        </w:r>
      </w:hyperlink>
      <w:r>
        <w:rPr>
          <w:color w:val="0000FF"/>
          <w:w w:val="105"/>
          <w:sz w:val="15"/>
          <w:u w:val="single" w:color="0000FF"/>
        </w:rPr>
        <w:t>d</w:t>
      </w:r>
      <w:hyperlink r:id="rId45">
        <w:r>
          <w:rPr>
            <w:color w:val="0000FF"/>
            <w:w w:val="105"/>
            <w:sz w:val="15"/>
            <w:u w:val="single" w:color="0000FF"/>
          </w:rPr>
          <w:t xml:space="preserve"> on March 8,</w:t>
        </w:r>
        <w:r>
          <w:rPr>
            <w:color w:val="0000FF"/>
            <w:spacing w:val="-3"/>
            <w:w w:val="105"/>
            <w:sz w:val="15"/>
            <w:u w:val="single" w:color="0000FF"/>
          </w:rPr>
          <w:t xml:space="preserve"> </w:t>
        </w:r>
        <w:r>
          <w:rPr>
            <w:color w:val="0000FF"/>
            <w:w w:val="105"/>
            <w:sz w:val="15"/>
            <w:u w:val="single" w:color="0000FF"/>
          </w:rPr>
          <w:t>2019.</w:t>
        </w:r>
      </w:hyperlink>
    </w:p>
    <w:p w14:paraId="1196F315" w14:textId="77777777" w:rsidR="004304EB" w:rsidRDefault="000856F8">
      <w:pPr>
        <w:pStyle w:val="a4"/>
        <w:numPr>
          <w:ilvl w:val="1"/>
          <w:numId w:val="14"/>
        </w:numPr>
        <w:tabs>
          <w:tab w:val="left" w:pos="961"/>
          <w:tab w:val="left" w:pos="962"/>
        </w:tabs>
        <w:spacing w:before="50" w:line="216" w:lineRule="auto"/>
        <w:ind w:right="711" w:hanging="696"/>
        <w:rPr>
          <w:color w:val="0000FF"/>
          <w:sz w:val="15"/>
        </w:rPr>
      </w:pPr>
      <w:hyperlink r:id="rId46">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0.125%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2022</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7"/>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8,</w:t>
        </w:r>
        <w:r>
          <w:rPr>
            <w:color w:val="0000FF"/>
            <w:spacing w:val="-2"/>
            <w:w w:val="105"/>
            <w:sz w:val="15"/>
            <w:u w:val="single" w:color="0000FF"/>
          </w:rPr>
          <w:t xml:space="preserve"> </w:t>
        </w:r>
        <w:r>
          <w:rPr>
            <w:color w:val="0000FF"/>
            <w:w w:val="105"/>
            <w:sz w:val="15"/>
            <w:u w:val="single" w:color="0000FF"/>
          </w:rPr>
          <w:t>2019</w:t>
        </w:r>
        <w:r>
          <w:rPr>
            <w:color w:val="0000FF"/>
            <w:w w:val="105"/>
            <w:sz w:val="15"/>
          </w:rPr>
          <w:t>.</w:t>
        </w:r>
      </w:hyperlink>
    </w:p>
    <w:p w14:paraId="1196F316" w14:textId="77777777" w:rsidR="004304EB" w:rsidRDefault="000856F8">
      <w:pPr>
        <w:pStyle w:val="a4"/>
        <w:numPr>
          <w:ilvl w:val="1"/>
          <w:numId w:val="14"/>
        </w:numPr>
        <w:tabs>
          <w:tab w:val="left" w:pos="961"/>
          <w:tab w:val="left" w:pos="962"/>
        </w:tabs>
        <w:spacing w:before="49" w:line="216" w:lineRule="auto"/>
        <w:ind w:right="711" w:hanging="696"/>
        <w:rPr>
          <w:color w:val="0000FF"/>
          <w:sz w:val="15"/>
        </w:rPr>
      </w:pPr>
      <w:hyperlink r:id="rId47">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0.750%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7"/>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8,</w:t>
        </w:r>
        <w:r>
          <w:rPr>
            <w:color w:val="0000FF"/>
            <w:spacing w:val="-2"/>
            <w:w w:val="105"/>
            <w:sz w:val="15"/>
            <w:u w:val="single" w:color="0000FF"/>
          </w:rPr>
          <w:t xml:space="preserve"> </w:t>
        </w:r>
        <w:r>
          <w:rPr>
            <w:color w:val="0000FF"/>
            <w:w w:val="105"/>
            <w:sz w:val="15"/>
            <w:u w:val="single" w:color="0000FF"/>
          </w:rPr>
          <w:t>2019</w:t>
        </w:r>
        <w:r>
          <w:rPr>
            <w:color w:val="0000FF"/>
            <w:w w:val="105"/>
            <w:sz w:val="15"/>
          </w:rPr>
          <w:t>.</w:t>
        </w:r>
      </w:hyperlink>
    </w:p>
    <w:p w14:paraId="1196F317" w14:textId="77777777" w:rsidR="004304EB" w:rsidRDefault="000856F8">
      <w:pPr>
        <w:pStyle w:val="a4"/>
        <w:numPr>
          <w:ilvl w:val="1"/>
          <w:numId w:val="14"/>
        </w:numPr>
        <w:tabs>
          <w:tab w:val="left" w:pos="961"/>
          <w:tab w:val="left" w:pos="962"/>
        </w:tabs>
        <w:spacing w:before="50" w:line="216" w:lineRule="auto"/>
        <w:ind w:right="711" w:hanging="696"/>
        <w:rPr>
          <w:color w:val="0000FF"/>
          <w:sz w:val="15"/>
        </w:rPr>
      </w:pPr>
      <w:hyperlink r:id="rId48">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1.250%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w:t>
        </w:r>
        <w:r>
          <w:rPr>
            <w:color w:val="0000FF"/>
            <w:w w:val="105"/>
            <w:sz w:val="15"/>
            <w:u w:val="single" w:color="0000FF"/>
          </w:rPr>
          <w:t>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7"/>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8,</w:t>
        </w:r>
        <w:r>
          <w:rPr>
            <w:color w:val="0000FF"/>
            <w:spacing w:val="-2"/>
            <w:w w:val="105"/>
            <w:sz w:val="15"/>
            <w:u w:val="single" w:color="0000FF"/>
          </w:rPr>
          <w:t xml:space="preserve"> </w:t>
        </w:r>
        <w:r>
          <w:rPr>
            <w:color w:val="0000FF"/>
            <w:w w:val="105"/>
            <w:sz w:val="15"/>
            <w:u w:val="single" w:color="0000FF"/>
          </w:rPr>
          <w:t>2019</w:t>
        </w:r>
        <w:r>
          <w:rPr>
            <w:color w:val="0000FF"/>
            <w:w w:val="105"/>
            <w:sz w:val="15"/>
          </w:rPr>
          <w:t>.</w:t>
        </w:r>
      </w:hyperlink>
    </w:p>
    <w:p w14:paraId="1196F318" w14:textId="77777777" w:rsidR="004304EB" w:rsidRDefault="000856F8">
      <w:pPr>
        <w:pStyle w:val="a4"/>
        <w:numPr>
          <w:ilvl w:val="1"/>
          <w:numId w:val="14"/>
        </w:numPr>
        <w:tabs>
          <w:tab w:val="left" w:pos="961"/>
          <w:tab w:val="left" w:pos="962"/>
        </w:tabs>
        <w:spacing w:before="49" w:line="216" w:lineRule="auto"/>
        <w:ind w:right="490" w:hanging="696"/>
        <w:rPr>
          <w:color w:val="0000FF"/>
          <w:sz w:val="15"/>
        </w:rPr>
      </w:pPr>
      <w:hyperlink r:id="rId49">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1.750%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2024</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September 9,</w:t>
        </w:r>
        <w:r>
          <w:rPr>
            <w:color w:val="0000FF"/>
            <w:spacing w:val="-1"/>
            <w:w w:val="105"/>
            <w:sz w:val="15"/>
            <w:u w:val="single" w:color="0000FF"/>
          </w:rPr>
          <w:t xml:space="preserve"> </w:t>
        </w:r>
        <w:r>
          <w:rPr>
            <w:color w:val="0000FF"/>
            <w:w w:val="105"/>
            <w:sz w:val="15"/>
            <w:u w:val="single" w:color="0000FF"/>
          </w:rPr>
          <w:t>2019</w:t>
        </w:r>
        <w:r>
          <w:rPr>
            <w:color w:val="0000FF"/>
            <w:w w:val="105"/>
            <w:sz w:val="15"/>
          </w:rPr>
          <w:t>.</w:t>
        </w:r>
      </w:hyperlink>
    </w:p>
    <w:p w14:paraId="1196F319" w14:textId="77777777" w:rsidR="004304EB" w:rsidRDefault="000856F8">
      <w:pPr>
        <w:pStyle w:val="a4"/>
        <w:numPr>
          <w:ilvl w:val="1"/>
          <w:numId w:val="14"/>
        </w:numPr>
        <w:tabs>
          <w:tab w:val="left" w:pos="961"/>
          <w:tab w:val="left" w:pos="962"/>
        </w:tabs>
        <w:spacing w:before="50" w:line="216" w:lineRule="auto"/>
        <w:ind w:right="490" w:hanging="696"/>
        <w:rPr>
          <w:color w:val="0000FF"/>
          <w:sz w:val="15"/>
        </w:rPr>
      </w:pPr>
      <w:hyperlink r:id="rId5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2.125%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2029</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w:t>
        </w:r>
        <w:r>
          <w:rPr>
            <w:color w:val="0000FF"/>
            <w:w w:val="105"/>
            <w:sz w:val="15"/>
            <w:u w:val="single" w:color="0000FF"/>
          </w:rPr>
          <w:t>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September 9,</w:t>
        </w:r>
        <w:r>
          <w:rPr>
            <w:color w:val="0000FF"/>
            <w:spacing w:val="-1"/>
            <w:w w:val="105"/>
            <w:sz w:val="15"/>
            <w:u w:val="single" w:color="0000FF"/>
          </w:rPr>
          <w:t xml:space="preserve"> </w:t>
        </w:r>
        <w:r>
          <w:rPr>
            <w:color w:val="0000FF"/>
            <w:w w:val="105"/>
            <w:sz w:val="15"/>
            <w:u w:val="single" w:color="0000FF"/>
          </w:rPr>
          <w:t>2019</w:t>
        </w:r>
        <w:r>
          <w:rPr>
            <w:color w:val="0000FF"/>
            <w:w w:val="105"/>
            <w:sz w:val="15"/>
          </w:rPr>
          <w:t>.</w:t>
        </w:r>
      </w:hyperlink>
    </w:p>
    <w:p w14:paraId="1196F31A" w14:textId="77777777" w:rsidR="004304EB" w:rsidRDefault="000856F8">
      <w:pPr>
        <w:pStyle w:val="a4"/>
        <w:numPr>
          <w:ilvl w:val="1"/>
          <w:numId w:val="14"/>
        </w:numPr>
        <w:tabs>
          <w:tab w:val="left" w:pos="961"/>
          <w:tab w:val="left" w:pos="962"/>
        </w:tabs>
        <w:spacing w:before="49" w:line="216" w:lineRule="auto"/>
        <w:ind w:right="516" w:hanging="696"/>
        <w:rPr>
          <w:color w:val="0000FF"/>
          <w:sz w:val="15"/>
        </w:rPr>
      </w:pPr>
      <w:hyperlink r:id="rId51">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2.950%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2025</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25</w:t>
        </w:r>
      </w:hyperlink>
      <w:r>
        <w:rPr>
          <w:color w:val="0000FF"/>
          <w:w w:val="105"/>
          <w:sz w:val="15"/>
          <w:u w:val="single" w:color="0000FF"/>
        </w:rPr>
        <w:t>,</w:t>
      </w:r>
      <w:hyperlink r:id="rId52">
        <w:r>
          <w:rPr>
            <w:color w:val="0000FF"/>
            <w:w w:val="105"/>
            <w:sz w:val="15"/>
            <w:u w:val="single" w:color="0000FF"/>
          </w:rPr>
          <w:t xml:space="preserve"> 2020</w:t>
        </w:r>
        <w:r>
          <w:rPr>
            <w:color w:val="0000FF"/>
            <w:w w:val="105"/>
            <w:sz w:val="15"/>
          </w:rPr>
          <w:t>.</w:t>
        </w:r>
      </w:hyperlink>
    </w:p>
    <w:p w14:paraId="1196F31B" w14:textId="77777777" w:rsidR="004304EB" w:rsidRDefault="000856F8">
      <w:pPr>
        <w:pStyle w:val="a4"/>
        <w:numPr>
          <w:ilvl w:val="1"/>
          <w:numId w:val="14"/>
        </w:numPr>
        <w:tabs>
          <w:tab w:val="left" w:pos="961"/>
          <w:tab w:val="left" w:pos="962"/>
        </w:tabs>
        <w:spacing w:before="50" w:line="216" w:lineRule="auto"/>
        <w:ind w:right="516" w:hanging="696"/>
        <w:rPr>
          <w:color w:val="0000FF"/>
          <w:sz w:val="15"/>
        </w:rPr>
      </w:pPr>
      <w:hyperlink r:id="rId53">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3.375%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25</w:t>
        </w:r>
      </w:hyperlink>
      <w:r>
        <w:rPr>
          <w:color w:val="0000FF"/>
          <w:w w:val="105"/>
          <w:sz w:val="15"/>
          <w:u w:val="single" w:color="0000FF"/>
        </w:rPr>
        <w:t>,</w:t>
      </w:r>
      <w:hyperlink r:id="rId54">
        <w:r>
          <w:rPr>
            <w:color w:val="0000FF"/>
            <w:w w:val="105"/>
            <w:sz w:val="15"/>
            <w:u w:val="single" w:color="0000FF"/>
          </w:rPr>
          <w:t xml:space="preserve"> 2020</w:t>
        </w:r>
        <w:r>
          <w:rPr>
            <w:color w:val="0000FF"/>
            <w:w w:val="105"/>
            <w:sz w:val="15"/>
          </w:rPr>
          <w:t>.</w:t>
        </w:r>
      </w:hyperlink>
    </w:p>
    <w:p w14:paraId="1196F31C" w14:textId="77777777" w:rsidR="004304EB" w:rsidRDefault="000856F8">
      <w:pPr>
        <w:pStyle w:val="a4"/>
        <w:numPr>
          <w:ilvl w:val="1"/>
          <w:numId w:val="14"/>
        </w:numPr>
        <w:tabs>
          <w:tab w:val="left" w:pos="961"/>
          <w:tab w:val="left" w:pos="962"/>
        </w:tabs>
        <w:spacing w:before="50" w:line="216" w:lineRule="auto"/>
        <w:ind w:right="516" w:hanging="696"/>
        <w:rPr>
          <w:color w:val="0000FF"/>
          <w:sz w:val="15"/>
        </w:rPr>
      </w:pPr>
      <w:hyperlink r:id="rId55">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3.450%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25</w:t>
        </w:r>
      </w:hyperlink>
      <w:r>
        <w:rPr>
          <w:color w:val="0000FF"/>
          <w:w w:val="105"/>
          <w:sz w:val="15"/>
          <w:u w:val="single" w:color="0000FF"/>
        </w:rPr>
        <w:t>,</w:t>
      </w:r>
      <w:hyperlink r:id="rId56">
        <w:r>
          <w:rPr>
            <w:color w:val="0000FF"/>
            <w:w w:val="105"/>
            <w:sz w:val="15"/>
            <w:u w:val="single" w:color="0000FF"/>
          </w:rPr>
          <w:t xml:space="preserve"> 2020</w:t>
        </w:r>
        <w:r>
          <w:rPr>
            <w:color w:val="0000FF"/>
            <w:w w:val="105"/>
            <w:sz w:val="15"/>
          </w:rPr>
          <w:t>.</w:t>
        </w:r>
      </w:hyperlink>
    </w:p>
    <w:p w14:paraId="1196F31D" w14:textId="77777777" w:rsidR="004304EB" w:rsidRDefault="000856F8">
      <w:pPr>
        <w:pStyle w:val="a4"/>
        <w:numPr>
          <w:ilvl w:val="1"/>
          <w:numId w:val="14"/>
        </w:numPr>
        <w:tabs>
          <w:tab w:val="left" w:pos="961"/>
          <w:tab w:val="left" w:pos="962"/>
        </w:tabs>
        <w:spacing w:before="49" w:line="216" w:lineRule="auto"/>
        <w:ind w:right="516" w:hanging="696"/>
        <w:rPr>
          <w:color w:val="0000FF"/>
          <w:sz w:val="15"/>
        </w:rPr>
      </w:pPr>
      <w:hyperlink r:id="rId57">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4.125%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w:t>
        </w:r>
        <w:r>
          <w:rPr>
            <w:color w:val="0000FF"/>
            <w:w w:val="105"/>
            <w:sz w:val="15"/>
            <w:u w:val="single" w:color="0000FF"/>
          </w:rPr>
          <w:t>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25</w:t>
        </w:r>
      </w:hyperlink>
      <w:r>
        <w:rPr>
          <w:color w:val="0000FF"/>
          <w:w w:val="105"/>
          <w:sz w:val="15"/>
          <w:u w:val="single" w:color="0000FF"/>
        </w:rPr>
        <w:t>,</w:t>
      </w:r>
      <w:hyperlink r:id="rId58">
        <w:r>
          <w:rPr>
            <w:color w:val="0000FF"/>
            <w:w w:val="105"/>
            <w:sz w:val="15"/>
            <w:u w:val="single" w:color="0000FF"/>
          </w:rPr>
          <w:t xml:space="preserve"> 2020</w:t>
        </w:r>
        <w:r>
          <w:rPr>
            <w:color w:val="0000FF"/>
            <w:w w:val="105"/>
            <w:sz w:val="15"/>
          </w:rPr>
          <w:t>.</w:t>
        </w:r>
      </w:hyperlink>
    </w:p>
    <w:p w14:paraId="1196F31E" w14:textId="77777777" w:rsidR="004304EB" w:rsidRDefault="000856F8">
      <w:pPr>
        <w:pStyle w:val="a4"/>
        <w:numPr>
          <w:ilvl w:val="1"/>
          <w:numId w:val="14"/>
        </w:numPr>
        <w:tabs>
          <w:tab w:val="left" w:pos="961"/>
          <w:tab w:val="left" w:pos="962"/>
        </w:tabs>
        <w:spacing w:before="50" w:line="216" w:lineRule="auto"/>
        <w:ind w:right="516" w:hanging="696"/>
        <w:rPr>
          <w:color w:val="0000FF"/>
          <w:sz w:val="15"/>
        </w:rPr>
      </w:pPr>
      <w:hyperlink r:id="rId59">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4.200%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w:t>
        </w:r>
        <w:r>
          <w:rPr>
            <w:color w:val="0000FF"/>
            <w:w w:val="105"/>
            <w:sz w:val="15"/>
            <w:u w:val="single" w:color="0000FF"/>
          </w:rPr>
          <w:t>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25</w:t>
        </w:r>
      </w:hyperlink>
      <w:r>
        <w:rPr>
          <w:color w:val="0000FF"/>
          <w:w w:val="105"/>
          <w:sz w:val="15"/>
          <w:u w:val="single" w:color="0000FF"/>
        </w:rPr>
        <w:t>,</w:t>
      </w:r>
      <w:hyperlink r:id="rId60">
        <w:r>
          <w:rPr>
            <w:color w:val="0000FF"/>
            <w:w w:val="105"/>
            <w:sz w:val="15"/>
            <w:u w:val="single" w:color="0000FF"/>
          </w:rPr>
          <w:t xml:space="preserve"> 2020</w:t>
        </w:r>
        <w:r>
          <w:rPr>
            <w:color w:val="0000FF"/>
            <w:w w:val="105"/>
            <w:sz w:val="15"/>
          </w:rPr>
          <w:t>.</w:t>
        </w:r>
      </w:hyperlink>
    </w:p>
    <w:p w14:paraId="1196F31F" w14:textId="77777777" w:rsidR="004304EB" w:rsidRDefault="000856F8">
      <w:pPr>
        <w:pStyle w:val="a4"/>
        <w:numPr>
          <w:ilvl w:val="1"/>
          <w:numId w:val="14"/>
        </w:numPr>
        <w:tabs>
          <w:tab w:val="left" w:pos="961"/>
          <w:tab w:val="left" w:pos="962"/>
        </w:tabs>
        <w:spacing w:before="49" w:line="216" w:lineRule="auto"/>
        <w:ind w:right="715" w:hanging="696"/>
        <w:rPr>
          <w:color w:val="0000FF"/>
          <w:sz w:val="15"/>
        </w:rPr>
      </w:pPr>
      <w:hyperlink r:id="rId61">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1.450%</w:t>
        </w:r>
        <w:r>
          <w:rPr>
            <w:color w:val="0000FF"/>
            <w:spacing w:val="-5"/>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w:t>
        </w:r>
        <w:r>
          <w:rPr>
            <w:color w:val="0000FF"/>
            <w:w w:val="105"/>
            <w:sz w:val="15"/>
            <w:u w:val="single" w:color="0000FF"/>
          </w:rPr>
          <w:t>ncorporated</w:t>
        </w:r>
        <w:r>
          <w:rPr>
            <w:color w:val="0000FF"/>
            <w:spacing w:val="-5"/>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hyperlink>
      <w:r>
        <w:rPr>
          <w:color w:val="0000FF"/>
          <w:w w:val="105"/>
          <w:sz w:val="15"/>
        </w:rPr>
        <w:t>,</w:t>
      </w:r>
      <w:hyperlink r:id="rId62">
        <w:r>
          <w:rPr>
            <w:color w:val="0000FF"/>
            <w:w w:val="105"/>
            <w:sz w:val="15"/>
            <w:u w:val="single" w:color="0000FF"/>
          </w:rPr>
          <w:t xml:space="preserve"> 2020</w:t>
        </w:r>
        <w:r>
          <w:rPr>
            <w:color w:val="0000FF"/>
            <w:w w:val="105"/>
            <w:sz w:val="15"/>
          </w:rPr>
          <w:t>.</w:t>
        </w:r>
      </w:hyperlink>
    </w:p>
    <w:p w14:paraId="1196F320" w14:textId="77777777" w:rsidR="004304EB" w:rsidRDefault="000856F8">
      <w:pPr>
        <w:pStyle w:val="a4"/>
        <w:numPr>
          <w:ilvl w:val="1"/>
          <w:numId w:val="14"/>
        </w:numPr>
        <w:tabs>
          <w:tab w:val="left" w:pos="961"/>
          <w:tab w:val="left" w:pos="962"/>
        </w:tabs>
        <w:spacing w:before="50" w:line="216" w:lineRule="auto"/>
        <w:ind w:right="715" w:hanging="696"/>
        <w:rPr>
          <w:color w:val="0000FF"/>
          <w:sz w:val="15"/>
        </w:rPr>
      </w:pPr>
      <w:hyperlink r:id="rId63">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1.650%</w:t>
        </w:r>
        <w:r>
          <w:rPr>
            <w:color w:val="0000FF"/>
            <w:spacing w:val="-5"/>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5"/>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hyperlink>
      <w:r>
        <w:rPr>
          <w:color w:val="0000FF"/>
          <w:w w:val="105"/>
          <w:sz w:val="15"/>
        </w:rPr>
        <w:t>,</w:t>
      </w:r>
      <w:hyperlink r:id="rId64">
        <w:r>
          <w:rPr>
            <w:color w:val="0000FF"/>
            <w:w w:val="105"/>
            <w:sz w:val="15"/>
            <w:u w:val="single" w:color="0000FF"/>
          </w:rPr>
          <w:t xml:space="preserve"> 2020</w:t>
        </w:r>
        <w:r>
          <w:rPr>
            <w:color w:val="0000FF"/>
            <w:w w:val="105"/>
            <w:sz w:val="15"/>
          </w:rPr>
          <w:t>.</w:t>
        </w:r>
      </w:hyperlink>
    </w:p>
    <w:p w14:paraId="1196F321" w14:textId="77777777" w:rsidR="004304EB" w:rsidRDefault="000856F8">
      <w:pPr>
        <w:pStyle w:val="a4"/>
        <w:numPr>
          <w:ilvl w:val="1"/>
          <w:numId w:val="14"/>
        </w:numPr>
        <w:tabs>
          <w:tab w:val="left" w:pos="961"/>
          <w:tab w:val="left" w:pos="962"/>
        </w:tabs>
        <w:spacing w:before="49" w:line="216" w:lineRule="auto"/>
        <w:ind w:right="715" w:hanging="696"/>
        <w:rPr>
          <w:color w:val="0000FF"/>
          <w:sz w:val="15"/>
        </w:rPr>
      </w:pPr>
      <w:hyperlink r:id="rId65">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2.500%</w:t>
        </w:r>
        <w:r>
          <w:rPr>
            <w:color w:val="0000FF"/>
            <w:spacing w:val="-5"/>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w:t>
        </w:r>
        <w:r>
          <w:rPr>
            <w:color w:val="0000FF"/>
            <w:w w:val="105"/>
            <w:sz w:val="15"/>
            <w:u w:val="single" w:color="0000FF"/>
          </w:rPr>
          <w:t>ncorporated</w:t>
        </w:r>
        <w:r>
          <w:rPr>
            <w:color w:val="0000FF"/>
            <w:spacing w:val="-5"/>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hyperlink>
      <w:r>
        <w:rPr>
          <w:color w:val="0000FF"/>
          <w:w w:val="105"/>
          <w:sz w:val="15"/>
        </w:rPr>
        <w:t>,</w:t>
      </w:r>
      <w:hyperlink r:id="rId66">
        <w:r>
          <w:rPr>
            <w:color w:val="0000FF"/>
            <w:w w:val="105"/>
            <w:sz w:val="15"/>
            <w:u w:val="single" w:color="0000FF"/>
          </w:rPr>
          <w:t xml:space="preserve"> 2020</w:t>
        </w:r>
        <w:r>
          <w:rPr>
            <w:color w:val="0000FF"/>
            <w:w w:val="105"/>
            <w:sz w:val="15"/>
          </w:rPr>
          <w:t>.</w:t>
        </w:r>
      </w:hyperlink>
    </w:p>
    <w:p w14:paraId="1196F322" w14:textId="77777777" w:rsidR="004304EB" w:rsidRDefault="000856F8">
      <w:pPr>
        <w:pStyle w:val="a4"/>
        <w:numPr>
          <w:ilvl w:val="1"/>
          <w:numId w:val="14"/>
        </w:numPr>
        <w:tabs>
          <w:tab w:val="left" w:pos="961"/>
          <w:tab w:val="left" w:pos="962"/>
        </w:tabs>
        <w:spacing w:before="50" w:line="216" w:lineRule="auto"/>
        <w:ind w:right="715" w:hanging="696"/>
        <w:rPr>
          <w:color w:val="0000FF"/>
          <w:sz w:val="15"/>
        </w:rPr>
      </w:pPr>
      <w:hyperlink r:id="rId67">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2.600%</w:t>
        </w:r>
        <w:r>
          <w:rPr>
            <w:color w:val="0000FF"/>
            <w:spacing w:val="-5"/>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w:t>
        </w:r>
        <w:r>
          <w:rPr>
            <w:color w:val="0000FF"/>
            <w:w w:val="105"/>
            <w:sz w:val="15"/>
            <w:u w:val="single" w:color="0000FF"/>
          </w:rPr>
          <w:t>ncorporated</w:t>
        </w:r>
        <w:r>
          <w:rPr>
            <w:color w:val="0000FF"/>
            <w:spacing w:val="-5"/>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hyperlink>
      <w:r>
        <w:rPr>
          <w:color w:val="0000FF"/>
          <w:w w:val="105"/>
          <w:sz w:val="15"/>
        </w:rPr>
        <w:t>,</w:t>
      </w:r>
      <w:hyperlink r:id="rId68">
        <w:r>
          <w:rPr>
            <w:color w:val="0000FF"/>
            <w:w w:val="105"/>
            <w:sz w:val="15"/>
            <w:u w:val="single" w:color="0000FF"/>
          </w:rPr>
          <w:t xml:space="preserve"> 2020</w:t>
        </w:r>
        <w:r>
          <w:rPr>
            <w:color w:val="0000FF"/>
            <w:w w:val="105"/>
            <w:sz w:val="15"/>
          </w:rPr>
          <w:t>.</w:t>
        </w:r>
      </w:hyperlink>
    </w:p>
    <w:p w14:paraId="1196F323" w14:textId="77777777" w:rsidR="004304EB" w:rsidRDefault="000856F8">
      <w:pPr>
        <w:pStyle w:val="a4"/>
        <w:numPr>
          <w:ilvl w:val="1"/>
          <w:numId w:val="14"/>
        </w:numPr>
        <w:tabs>
          <w:tab w:val="left" w:pos="961"/>
          <w:tab w:val="left" w:pos="962"/>
        </w:tabs>
        <w:spacing w:before="49" w:line="216" w:lineRule="auto"/>
        <w:ind w:right="715" w:hanging="696"/>
        <w:rPr>
          <w:color w:val="0000FF"/>
          <w:sz w:val="15"/>
        </w:rPr>
      </w:pPr>
      <w:hyperlink r:id="rId69">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2.750%</w:t>
        </w:r>
        <w:r>
          <w:rPr>
            <w:color w:val="0000FF"/>
            <w:spacing w:val="-5"/>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2060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w:t>
        </w:r>
        <w:r>
          <w:rPr>
            <w:color w:val="0000FF"/>
            <w:w w:val="105"/>
            <w:sz w:val="15"/>
            <w:u w:val="single" w:color="0000FF"/>
          </w:rPr>
          <w:t>ncorporated</w:t>
        </w:r>
        <w:r>
          <w:rPr>
            <w:color w:val="0000FF"/>
            <w:spacing w:val="-5"/>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hyperlink>
      <w:r>
        <w:rPr>
          <w:color w:val="0000FF"/>
          <w:w w:val="105"/>
          <w:sz w:val="15"/>
        </w:rPr>
        <w:t>,</w:t>
      </w:r>
      <w:hyperlink r:id="rId70">
        <w:r>
          <w:rPr>
            <w:color w:val="0000FF"/>
            <w:w w:val="105"/>
            <w:sz w:val="15"/>
            <w:u w:val="single" w:color="0000FF"/>
          </w:rPr>
          <w:t xml:space="preserve"> 2020</w:t>
        </w:r>
        <w:r>
          <w:rPr>
            <w:color w:val="0000FF"/>
            <w:w w:val="105"/>
            <w:sz w:val="15"/>
          </w:rPr>
          <w:t>.</w:t>
        </w:r>
      </w:hyperlink>
    </w:p>
    <w:p w14:paraId="1196F324" w14:textId="77777777" w:rsidR="004304EB" w:rsidRDefault="000856F8">
      <w:pPr>
        <w:pStyle w:val="a4"/>
        <w:numPr>
          <w:ilvl w:val="1"/>
          <w:numId w:val="14"/>
        </w:numPr>
        <w:tabs>
          <w:tab w:val="left" w:pos="961"/>
          <w:tab w:val="left" w:pos="962"/>
        </w:tabs>
        <w:spacing w:before="48" w:line="249" w:lineRule="auto"/>
        <w:ind w:right="321"/>
        <w:rPr>
          <w:sz w:val="15"/>
        </w:rPr>
      </w:pPr>
      <w:r>
        <w:rPr>
          <w:w w:val="105"/>
          <w:sz w:val="15"/>
        </w:rPr>
        <w:t>Indenture,</w:t>
      </w:r>
      <w:r>
        <w:rPr>
          <w:spacing w:val="-8"/>
          <w:w w:val="105"/>
          <w:sz w:val="15"/>
        </w:rPr>
        <w:t xml:space="preserve"> </w:t>
      </w:r>
      <w:r>
        <w:rPr>
          <w:w w:val="105"/>
          <w:sz w:val="15"/>
        </w:rPr>
        <w:t>dated</w:t>
      </w:r>
      <w:r>
        <w:rPr>
          <w:spacing w:val="-8"/>
          <w:w w:val="105"/>
          <w:sz w:val="15"/>
        </w:rPr>
        <w:t xml:space="preserve"> </w:t>
      </w:r>
      <w:r>
        <w:rPr>
          <w:w w:val="105"/>
          <w:sz w:val="15"/>
        </w:rPr>
        <w:t>as</w:t>
      </w:r>
      <w:r>
        <w:rPr>
          <w:spacing w:val="-7"/>
          <w:w w:val="105"/>
          <w:sz w:val="15"/>
        </w:rPr>
        <w:t xml:space="preserve"> </w:t>
      </w:r>
      <w:r>
        <w:rPr>
          <w:w w:val="105"/>
          <w:sz w:val="15"/>
        </w:rPr>
        <w:t>of</w:t>
      </w:r>
      <w:r>
        <w:rPr>
          <w:spacing w:val="-8"/>
          <w:w w:val="105"/>
          <w:sz w:val="15"/>
        </w:rPr>
        <w:t xml:space="preserve"> </w:t>
      </w:r>
      <w:r>
        <w:rPr>
          <w:w w:val="105"/>
          <w:sz w:val="15"/>
        </w:rPr>
        <w:t>July</w:t>
      </w:r>
      <w:r>
        <w:rPr>
          <w:spacing w:val="-8"/>
          <w:w w:val="105"/>
          <w:sz w:val="15"/>
        </w:rPr>
        <w:t xml:space="preserve"> </w:t>
      </w:r>
      <w:r>
        <w:rPr>
          <w:w w:val="105"/>
          <w:sz w:val="15"/>
        </w:rPr>
        <w:t>30,</w:t>
      </w:r>
      <w:r>
        <w:rPr>
          <w:spacing w:val="-7"/>
          <w:w w:val="105"/>
          <w:sz w:val="15"/>
        </w:rPr>
        <w:t xml:space="preserve"> </w:t>
      </w:r>
      <w:r>
        <w:rPr>
          <w:w w:val="105"/>
          <w:sz w:val="15"/>
        </w:rPr>
        <w:t>1991,</w:t>
      </w:r>
      <w:r>
        <w:rPr>
          <w:spacing w:val="-8"/>
          <w:w w:val="105"/>
          <w:sz w:val="15"/>
        </w:rPr>
        <w:t xml:space="preserve"> </w:t>
      </w:r>
      <w:r>
        <w:rPr>
          <w:w w:val="105"/>
          <w:sz w:val="15"/>
        </w:rPr>
        <w:t>between</w:t>
      </w:r>
      <w:r>
        <w:rPr>
          <w:spacing w:val="-8"/>
          <w:w w:val="105"/>
          <w:sz w:val="15"/>
        </w:rPr>
        <w:t xml:space="preserve"> </w:t>
      </w:r>
      <w:r>
        <w:rPr>
          <w:w w:val="105"/>
          <w:sz w:val="15"/>
        </w:rPr>
        <w:t>Coca-Cola</w:t>
      </w:r>
      <w:r>
        <w:rPr>
          <w:spacing w:val="-7"/>
          <w:w w:val="105"/>
          <w:sz w:val="15"/>
        </w:rPr>
        <w:t xml:space="preserve"> </w:t>
      </w:r>
      <w:r>
        <w:rPr>
          <w:w w:val="105"/>
          <w:sz w:val="15"/>
        </w:rPr>
        <w:t>Refreshments</w:t>
      </w:r>
      <w:r>
        <w:rPr>
          <w:spacing w:val="-8"/>
          <w:w w:val="105"/>
          <w:sz w:val="15"/>
        </w:rPr>
        <w:t xml:space="preserve"> </w:t>
      </w:r>
      <w:r>
        <w:rPr>
          <w:w w:val="105"/>
          <w:sz w:val="15"/>
        </w:rPr>
        <w:t>USA,</w:t>
      </w:r>
      <w:r>
        <w:rPr>
          <w:spacing w:val="-8"/>
          <w:w w:val="105"/>
          <w:sz w:val="15"/>
        </w:rPr>
        <w:t xml:space="preserve"> </w:t>
      </w:r>
      <w:r>
        <w:rPr>
          <w:w w:val="105"/>
          <w:sz w:val="15"/>
        </w:rPr>
        <w:t>Inc.</w:t>
      </w:r>
      <w:r>
        <w:rPr>
          <w:spacing w:val="-7"/>
          <w:w w:val="105"/>
          <w:sz w:val="15"/>
        </w:rPr>
        <w:t xml:space="preserve"> </w:t>
      </w:r>
      <w:r>
        <w:rPr>
          <w:w w:val="105"/>
          <w:sz w:val="15"/>
        </w:rPr>
        <w:t>and</w:t>
      </w:r>
      <w:r>
        <w:rPr>
          <w:spacing w:val="-8"/>
          <w:w w:val="105"/>
          <w:sz w:val="15"/>
        </w:rPr>
        <w:t xml:space="preserve"> </w:t>
      </w:r>
      <w:r>
        <w:rPr>
          <w:w w:val="105"/>
          <w:sz w:val="15"/>
        </w:rPr>
        <w:t>Deutsche</w:t>
      </w:r>
      <w:r>
        <w:rPr>
          <w:spacing w:val="-8"/>
          <w:w w:val="105"/>
          <w:sz w:val="15"/>
        </w:rPr>
        <w:t xml:space="preserve"> </w:t>
      </w:r>
      <w:r>
        <w:rPr>
          <w:w w:val="105"/>
          <w:sz w:val="15"/>
        </w:rPr>
        <w:t>Bank</w:t>
      </w:r>
      <w:r>
        <w:rPr>
          <w:spacing w:val="-7"/>
          <w:w w:val="105"/>
          <w:sz w:val="15"/>
        </w:rPr>
        <w:t xml:space="preserve"> </w:t>
      </w:r>
      <w:r>
        <w:rPr>
          <w:w w:val="105"/>
          <w:sz w:val="15"/>
        </w:rPr>
        <w:t>Trust</w:t>
      </w:r>
      <w:r>
        <w:rPr>
          <w:spacing w:val="-8"/>
          <w:w w:val="105"/>
          <w:sz w:val="15"/>
        </w:rPr>
        <w:t xml:space="preserve"> </w:t>
      </w:r>
      <w:r>
        <w:rPr>
          <w:w w:val="105"/>
          <w:sz w:val="15"/>
        </w:rPr>
        <w:t>Company</w:t>
      </w:r>
      <w:r>
        <w:rPr>
          <w:spacing w:val="-8"/>
          <w:w w:val="105"/>
          <w:sz w:val="15"/>
        </w:rPr>
        <w:t xml:space="preserve"> </w:t>
      </w:r>
      <w:r>
        <w:rPr>
          <w:w w:val="105"/>
          <w:sz w:val="15"/>
        </w:rPr>
        <w:t>Americas,</w:t>
      </w:r>
      <w:r>
        <w:rPr>
          <w:spacing w:val="-7"/>
          <w:w w:val="105"/>
          <w:sz w:val="15"/>
        </w:rPr>
        <w:t xml:space="preserve"> </w:t>
      </w:r>
      <w:r>
        <w:rPr>
          <w:w w:val="105"/>
          <w:sz w:val="15"/>
        </w:rPr>
        <w:t>as</w:t>
      </w:r>
      <w:r>
        <w:rPr>
          <w:spacing w:val="-8"/>
          <w:w w:val="105"/>
          <w:sz w:val="15"/>
        </w:rPr>
        <w:t xml:space="preserve"> </w:t>
      </w:r>
      <w:r>
        <w:rPr>
          <w:w w:val="105"/>
          <w:sz w:val="15"/>
        </w:rPr>
        <w:t>trustee</w:t>
      </w:r>
      <w:r>
        <w:rPr>
          <w:spacing w:val="-8"/>
          <w:w w:val="105"/>
          <w:sz w:val="15"/>
        </w:rPr>
        <w:t xml:space="preserve"> </w:t>
      </w:r>
      <w:r>
        <w:rPr>
          <w:w w:val="105"/>
          <w:sz w:val="15"/>
        </w:rPr>
        <w:t>—</w:t>
      </w:r>
      <w:r>
        <w:rPr>
          <w:spacing w:val="-7"/>
          <w:w w:val="105"/>
          <w:sz w:val="15"/>
        </w:rPr>
        <w:t xml:space="preserve"> </w:t>
      </w:r>
      <w:r>
        <w:rPr>
          <w:w w:val="105"/>
          <w:sz w:val="15"/>
        </w:rPr>
        <w:t>incorporated</w:t>
      </w:r>
      <w:r>
        <w:rPr>
          <w:spacing w:val="-8"/>
          <w:w w:val="105"/>
          <w:sz w:val="15"/>
        </w:rPr>
        <w:t xml:space="preserve"> </w:t>
      </w:r>
      <w:r>
        <w:rPr>
          <w:w w:val="105"/>
          <w:sz w:val="15"/>
        </w:rPr>
        <w:t>herein by</w:t>
      </w:r>
      <w:r>
        <w:rPr>
          <w:spacing w:val="-3"/>
          <w:w w:val="105"/>
          <w:sz w:val="15"/>
        </w:rPr>
        <w:t xml:space="preserve"> </w:t>
      </w:r>
      <w:r>
        <w:rPr>
          <w:w w:val="105"/>
          <w:sz w:val="15"/>
        </w:rPr>
        <w:t>reference</w:t>
      </w:r>
      <w:r>
        <w:rPr>
          <w:spacing w:val="-2"/>
          <w:w w:val="105"/>
          <w:sz w:val="15"/>
        </w:rPr>
        <w:t xml:space="preserve"> </w:t>
      </w:r>
      <w:r>
        <w:rPr>
          <w:w w:val="105"/>
          <w:sz w:val="15"/>
        </w:rPr>
        <w:t>to</w:t>
      </w:r>
      <w:r>
        <w:rPr>
          <w:spacing w:val="-2"/>
          <w:w w:val="105"/>
          <w:sz w:val="15"/>
        </w:rPr>
        <w:t xml:space="preserve"> </w:t>
      </w:r>
      <w:r>
        <w:rPr>
          <w:w w:val="105"/>
          <w:sz w:val="15"/>
        </w:rPr>
        <w:t>Exhibit</w:t>
      </w:r>
      <w:r>
        <w:rPr>
          <w:spacing w:val="-2"/>
          <w:w w:val="105"/>
          <w:sz w:val="15"/>
        </w:rPr>
        <w:t xml:space="preserve"> </w:t>
      </w:r>
      <w:r>
        <w:rPr>
          <w:w w:val="105"/>
          <w:sz w:val="15"/>
        </w:rPr>
        <w:t>4.1</w:t>
      </w:r>
      <w:r>
        <w:rPr>
          <w:spacing w:val="-2"/>
          <w:w w:val="105"/>
          <w:sz w:val="15"/>
        </w:rPr>
        <w:t xml:space="preserve"> </w:t>
      </w:r>
      <w:r>
        <w:rPr>
          <w:w w:val="105"/>
          <w:sz w:val="15"/>
        </w:rPr>
        <w:t>to</w:t>
      </w:r>
      <w:r>
        <w:rPr>
          <w:spacing w:val="-2"/>
          <w:w w:val="105"/>
          <w:sz w:val="15"/>
        </w:rPr>
        <w:t xml:space="preserve"> </w:t>
      </w:r>
      <w:r>
        <w:rPr>
          <w:w w:val="105"/>
          <w:sz w:val="15"/>
        </w:rPr>
        <w:t>Coca-Cola</w:t>
      </w:r>
      <w:r>
        <w:rPr>
          <w:spacing w:val="-2"/>
          <w:w w:val="105"/>
          <w:sz w:val="15"/>
        </w:rPr>
        <w:t xml:space="preserve"> </w:t>
      </w:r>
      <w:r>
        <w:rPr>
          <w:w w:val="105"/>
          <w:sz w:val="15"/>
        </w:rPr>
        <w:t>Refreshments</w:t>
      </w:r>
      <w:r>
        <w:rPr>
          <w:spacing w:val="-2"/>
          <w:w w:val="105"/>
          <w:sz w:val="15"/>
        </w:rPr>
        <w:t xml:space="preserve"> </w:t>
      </w:r>
      <w:r>
        <w:rPr>
          <w:w w:val="105"/>
          <w:sz w:val="15"/>
        </w:rPr>
        <w:t>USA,</w:t>
      </w:r>
      <w:r>
        <w:rPr>
          <w:spacing w:val="-2"/>
          <w:w w:val="105"/>
          <w:sz w:val="15"/>
        </w:rPr>
        <w:t xml:space="preserve"> </w:t>
      </w:r>
      <w:r>
        <w:rPr>
          <w:w w:val="105"/>
          <w:sz w:val="15"/>
        </w:rPr>
        <w:t>Inc.'s</w:t>
      </w:r>
      <w:r>
        <w:rPr>
          <w:spacing w:val="-2"/>
          <w:w w:val="105"/>
          <w:sz w:val="15"/>
        </w:rPr>
        <w:t xml:space="preserve"> </w:t>
      </w:r>
      <w:r>
        <w:rPr>
          <w:w w:val="105"/>
          <w:sz w:val="15"/>
        </w:rPr>
        <w:t>Current</w:t>
      </w:r>
      <w:r>
        <w:rPr>
          <w:spacing w:val="-2"/>
          <w:w w:val="105"/>
          <w:sz w:val="15"/>
        </w:rPr>
        <w:t xml:space="preserve"> </w:t>
      </w:r>
      <w:r>
        <w:rPr>
          <w:w w:val="105"/>
          <w:sz w:val="15"/>
        </w:rPr>
        <w:t>Report</w:t>
      </w:r>
      <w:r>
        <w:rPr>
          <w:spacing w:val="-3"/>
          <w:w w:val="105"/>
          <w:sz w:val="15"/>
        </w:rPr>
        <w:t xml:space="preserve"> </w:t>
      </w:r>
      <w:r>
        <w:rPr>
          <w:w w:val="105"/>
          <w:sz w:val="15"/>
        </w:rPr>
        <w:t>on</w:t>
      </w:r>
      <w:r>
        <w:rPr>
          <w:spacing w:val="-2"/>
          <w:w w:val="105"/>
          <w:sz w:val="15"/>
        </w:rPr>
        <w:t xml:space="preserve"> </w:t>
      </w:r>
      <w:r>
        <w:rPr>
          <w:w w:val="105"/>
          <w:sz w:val="15"/>
        </w:rPr>
        <w:t>Form</w:t>
      </w:r>
      <w:r>
        <w:rPr>
          <w:spacing w:val="-2"/>
          <w:w w:val="105"/>
          <w:sz w:val="15"/>
        </w:rPr>
        <w:t xml:space="preserve"> </w:t>
      </w:r>
      <w:r>
        <w:rPr>
          <w:w w:val="105"/>
          <w:sz w:val="15"/>
        </w:rPr>
        <w:t>8-K</w:t>
      </w:r>
      <w:r>
        <w:rPr>
          <w:spacing w:val="-2"/>
          <w:w w:val="105"/>
          <w:sz w:val="15"/>
        </w:rPr>
        <w:t xml:space="preserve"> </w:t>
      </w:r>
      <w:r>
        <w:rPr>
          <w:w w:val="105"/>
          <w:sz w:val="15"/>
        </w:rPr>
        <w:t>dated</w:t>
      </w:r>
      <w:r>
        <w:rPr>
          <w:spacing w:val="-2"/>
          <w:w w:val="105"/>
          <w:sz w:val="15"/>
        </w:rPr>
        <w:t xml:space="preserve"> </w:t>
      </w:r>
      <w:r>
        <w:rPr>
          <w:w w:val="105"/>
          <w:sz w:val="15"/>
        </w:rPr>
        <w:t>July</w:t>
      </w:r>
      <w:r>
        <w:rPr>
          <w:spacing w:val="-2"/>
          <w:w w:val="105"/>
          <w:sz w:val="15"/>
        </w:rPr>
        <w:t xml:space="preserve"> </w:t>
      </w:r>
      <w:r>
        <w:rPr>
          <w:w w:val="105"/>
          <w:sz w:val="15"/>
        </w:rPr>
        <w:t>30,</w:t>
      </w:r>
      <w:r>
        <w:rPr>
          <w:spacing w:val="-2"/>
          <w:w w:val="105"/>
          <w:sz w:val="15"/>
        </w:rPr>
        <w:t xml:space="preserve"> </w:t>
      </w:r>
      <w:r>
        <w:rPr>
          <w:w w:val="105"/>
          <w:sz w:val="15"/>
        </w:rPr>
        <w:t>1991.</w:t>
      </w:r>
    </w:p>
    <w:p w14:paraId="1196F325" w14:textId="77777777" w:rsidR="004304EB" w:rsidRDefault="000856F8">
      <w:pPr>
        <w:pStyle w:val="a4"/>
        <w:numPr>
          <w:ilvl w:val="1"/>
          <w:numId w:val="14"/>
        </w:numPr>
        <w:tabs>
          <w:tab w:val="left" w:pos="961"/>
          <w:tab w:val="left" w:pos="962"/>
        </w:tabs>
        <w:spacing w:before="49" w:line="249" w:lineRule="auto"/>
        <w:ind w:right="303"/>
        <w:jc w:val="both"/>
        <w:rPr>
          <w:sz w:val="15"/>
        </w:rPr>
      </w:pPr>
      <w:r>
        <w:rPr>
          <w:w w:val="105"/>
          <w:sz w:val="15"/>
        </w:rPr>
        <w:t>First</w:t>
      </w:r>
      <w:r>
        <w:rPr>
          <w:spacing w:val="-7"/>
          <w:w w:val="105"/>
          <w:sz w:val="15"/>
        </w:rPr>
        <w:t xml:space="preserve"> </w:t>
      </w:r>
      <w:r>
        <w:rPr>
          <w:w w:val="105"/>
          <w:sz w:val="15"/>
        </w:rPr>
        <w:t>Supplemental</w:t>
      </w:r>
      <w:r>
        <w:rPr>
          <w:spacing w:val="-7"/>
          <w:w w:val="105"/>
          <w:sz w:val="15"/>
        </w:rPr>
        <w:t xml:space="preserve"> </w:t>
      </w:r>
      <w:r>
        <w:rPr>
          <w:w w:val="105"/>
          <w:sz w:val="15"/>
        </w:rPr>
        <w:t>Indenture,</w:t>
      </w:r>
      <w:r>
        <w:rPr>
          <w:spacing w:val="-7"/>
          <w:w w:val="105"/>
          <w:sz w:val="15"/>
        </w:rPr>
        <w:t xml:space="preserve"> </w:t>
      </w:r>
      <w:r>
        <w:rPr>
          <w:w w:val="105"/>
          <w:sz w:val="15"/>
        </w:rPr>
        <w:t>dated</w:t>
      </w:r>
      <w:r>
        <w:rPr>
          <w:spacing w:val="-7"/>
          <w:w w:val="105"/>
          <w:sz w:val="15"/>
        </w:rPr>
        <w:t xml:space="preserve"> </w:t>
      </w:r>
      <w:r>
        <w:rPr>
          <w:w w:val="105"/>
          <w:sz w:val="15"/>
        </w:rPr>
        <w:t>as</w:t>
      </w:r>
      <w:r>
        <w:rPr>
          <w:spacing w:val="-7"/>
          <w:w w:val="105"/>
          <w:sz w:val="15"/>
        </w:rPr>
        <w:t xml:space="preserve"> </w:t>
      </w:r>
      <w:r>
        <w:rPr>
          <w:w w:val="105"/>
          <w:sz w:val="15"/>
        </w:rPr>
        <w:t>of</w:t>
      </w:r>
      <w:r>
        <w:rPr>
          <w:spacing w:val="-7"/>
          <w:w w:val="105"/>
          <w:sz w:val="15"/>
        </w:rPr>
        <w:t xml:space="preserve"> </w:t>
      </w:r>
      <w:r>
        <w:rPr>
          <w:w w:val="105"/>
          <w:sz w:val="15"/>
        </w:rPr>
        <w:t>January</w:t>
      </w:r>
      <w:r>
        <w:rPr>
          <w:spacing w:val="-7"/>
          <w:w w:val="105"/>
          <w:sz w:val="15"/>
        </w:rPr>
        <w:t xml:space="preserve"> </w:t>
      </w:r>
      <w:r>
        <w:rPr>
          <w:w w:val="105"/>
          <w:sz w:val="15"/>
        </w:rPr>
        <w:t>29,</w:t>
      </w:r>
      <w:r>
        <w:rPr>
          <w:spacing w:val="-7"/>
          <w:w w:val="105"/>
          <w:sz w:val="15"/>
        </w:rPr>
        <w:t xml:space="preserve"> </w:t>
      </w:r>
      <w:r>
        <w:rPr>
          <w:w w:val="105"/>
          <w:sz w:val="15"/>
        </w:rPr>
        <w:t>1992,</w:t>
      </w:r>
      <w:r>
        <w:rPr>
          <w:spacing w:val="-7"/>
          <w:w w:val="105"/>
          <w:sz w:val="15"/>
        </w:rPr>
        <w:t xml:space="preserve"> </w:t>
      </w:r>
      <w:r>
        <w:rPr>
          <w:w w:val="105"/>
          <w:sz w:val="15"/>
        </w:rPr>
        <w:t>to</w:t>
      </w:r>
      <w:r>
        <w:rPr>
          <w:spacing w:val="-6"/>
          <w:w w:val="105"/>
          <w:sz w:val="15"/>
        </w:rPr>
        <w:t xml:space="preserve"> </w:t>
      </w:r>
      <w:r>
        <w:rPr>
          <w:w w:val="105"/>
          <w:sz w:val="15"/>
        </w:rPr>
        <w:t>the</w:t>
      </w:r>
      <w:r>
        <w:rPr>
          <w:spacing w:val="-7"/>
          <w:w w:val="105"/>
          <w:sz w:val="15"/>
        </w:rPr>
        <w:t xml:space="preserve"> </w:t>
      </w:r>
      <w:r>
        <w:rPr>
          <w:w w:val="105"/>
          <w:sz w:val="15"/>
        </w:rPr>
        <w:t>Indenture,</w:t>
      </w:r>
      <w:r>
        <w:rPr>
          <w:spacing w:val="-7"/>
          <w:w w:val="105"/>
          <w:sz w:val="15"/>
        </w:rPr>
        <w:t xml:space="preserve"> </w:t>
      </w:r>
      <w:r>
        <w:rPr>
          <w:w w:val="105"/>
          <w:sz w:val="15"/>
        </w:rPr>
        <w:t>dated</w:t>
      </w:r>
      <w:r>
        <w:rPr>
          <w:spacing w:val="-7"/>
          <w:w w:val="105"/>
          <w:sz w:val="15"/>
        </w:rPr>
        <w:t xml:space="preserve"> </w:t>
      </w:r>
      <w:r>
        <w:rPr>
          <w:w w:val="105"/>
          <w:sz w:val="15"/>
        </w:rPr>
        <w:t>as</w:t>
      </w:r>
      <w:r>
        <w:rPr>
          <w:spacing w:val="-7"/>
          <w:w w:val="105"/>
          <w:sz w:val="15"/>
        </w:rPr>
        <w:t xml:space="preserve"> </w:t>
      </w:r>
      <w:r>
        <w:rPr>
          <w:w w:val="105"/>
          <w:sz w:val="15"/>
        </w:rPr>
        <w:t>of</w:t>
      </w:r>
      <w:r>
        <w:rPr>
          <w:spacing w:val="-7"/>
          <w:w w:val="105"/>
          <w:sz w:val="15"/>
        </w:rPr>
        <w:t xml:space="preserve"> </w:t>
      </w:r>
      <w:r>
        <w:rPr>
          <w:w w:val="105"/>
          <w:sz w:val="15"/>
        </w:rPr>
        <w:t>July</w:t>
      </w:r>
      <w:r>
        <w:rPr>
          <w:spacing w:val="-7"/>
          <w:w w:val="105"/>
          <w:sz w:val="15"/>
        </w:rPr>
        <w:t xml:space="preserve"> </w:t>
      </w:r>
      <w:r>
        <w:rPr>
          <w:w w:val="105"/>
          <w:sz w:val="15"/>
        </w:rPr>
        <w:t>30,</w:t>
      </w:r>
      <w:r>
        <w:rPr>
          <w:spacing w:val="-7"/>
          <w:w w:val="105"/>
          <w:sz w:val="15"/>
        </w:rPr>
        <w:t xml:space="preserve"> </w:t>
      </w:r>
      <w:r>
        <w:rPr>
          <w:w w:val="105"/>
          <w:sz w:val="15"/>
        </w:rPr>
        <w:t>1991,</w:t>
      </w:r>
      <w:r>
        <w:rPr>
          <w:spacing w:val="-7"/>
          <w:w w:val="105"/>
          <w:sz w:val="15"/>
        </w:rPr>
        <w:t xml:space="preserve"> </w:t>
      </w:r>
      <w:r>
        <w:rPr>
          <w:w w:val="105"/>
          <w:sz w:val="15"/>
        </w:rPr>
        <w:t>between</w:t>
      </w:r>
      <w:r>
        <w:rPr>
          <w:spacing w:val="-6"/>
          <w:w w:val="105"/>
          <w:sz w:val="15"/>
        </w:rPr>
        <w:t xml:space="preserve"> </w:t>
      </w:r>
      <w:r>
        <w:rPr>
          <w:w w:val="105"/>
          <w:sz w:val="15"/>
        </w:rPr>
        <w:t>Coca-Cola</w:t>
      </w:r>
      <w:r>
        <w:rPr>
          <w:spacing w:val="-7"/>
          <w:w w:val="105"/>
          <w:sz w:val="15"/>
        </w:rPr>
        <w:t xml:space="preserve"> </w:t>
      </w:r>
      <w:r>
        <w:rPr>
          <w:w w:val="105"/>
          <w:sz w:val="15"/>
        </w:rPr>
        <w:t>Refreshments</w:t>
      </w:r>
      <w:r>
        <w:rPr>
          <w:spacing w:val="-7"/>
          <w:w w:val="105"/>
          <w:sz w:val="15"/>
        </w:rPr>
        <w:t xml:space="preserve"> </w:t>
      </w:r>
      <w:r>
        <w:rPr>
          <w:w w:val="105"/>
          <w:sz w:val="15"/>
        </w:rPr>
        <w:t>USA,</w:t>
      </w:r>
      <w:r>
        <w:rPr>
          <w:spacing w:val="-7"/>
          <w:w w:val="105"/>
          <w:sz w:val="15"/>
        </w:rPr>
        <w:t xml:space="preserve"> </w:t>
      </w:r>
      <w:r>
        <w:rPr>
          <w:w w:val="105"/>
          <w:sz w:val="15"/>
        </w:rPr>
        <w:t>Inc.</w:t>
      </w:r>
      <w:r>
        <w:rPr>
          <w:spacing w:val="-7"/>
          <w:w w:val="105"/>
          <w:sz w:val="15"/>
        </w:rPr>
        <w:t xml:space="preserve"> </w:t>
      </w:r>
      <w:r>
        <w:rPr>
          <w:w w:val="105"/>
          <w:sz w:val="15"/>
        </w:rPr>
        <w:t>and</w:t>
      </w:r>
      <w:r>
        <w:rPr>
          <w:spacing w:val="-7"/>
          <w:w w:val="105"/>
          <w:sz w:val="15"/>
        </w:rPr>
        <w:t xml:space="preserve"> </w:t>
      </w:r>
      <w:r>
        <w:rPr>
          <w:w w:val="105"/>
          <w:sz w:val="15"/>
        </w:rPr>
        <w:t>Deutsche Bank</w:t>
      </w:r>
      <w:r>
        <w:rPr>
          <w:spacing w:val="-8"/>
          <w:w w:val="105"/>
          <w:sz w:val="15"/>
        </w:rPr>
        <w:t xml:space="preserve"> </w:t>
      </w:r>
      <w:r>
        <w:rPr>
          <w:w w:val="105"/>
          <w:sz w:val="15"/>
        </w:rPr>
        <w:t>Trust</w:t>
      </w:r>
      <w:r>
        <w:rPr>
          <w:spacing w:val="-7"/>
          <w:w w:val="105"/>
          <w:sz w:val="15"/>
        </w:rPr>
        <w:t xml:space="preserve"> </w:t>
      </w:r>
      <w:r>
        <w:rPr>
          <w:w w:val="105"/>
          <w:sz w:val="15"/>
        </w:rPr>
        <w:t>Company</w:t>
      </w:r>
      <w:r>
        <w:rPr>
          <w:spacing w:val="-7"/>
          <w:w w:val="105"/>
          <w:sz w:val="15"/>
        </w:rPr>
        <w:t xml:space="preserve"> </w:t>
      </w:r>
      <w:r>
        <w:rPr>
          <w:w w:val="105"/>
          <w:sz w:val="15"/>
        </w:rPr>
        <w:t>Americas,</w:t>
      </w:r>
      <w:r>
        <w:rPr>
          <w:spacing w:val="-7"/>
          <w:w w:val="105"/>
          <w:sz w:val="15"/>
        </w:rPr>
        <w:t xml:space="preserve"> </w:t>
      </w:r>
      <w:r>
        <w:rPr>
          <w:w w:val="105"/>
          <w:sz w:val="15"/>
        </w:rPr>
        <w:t>as</w:t>
      </w:r>
      <w:r>
        <w:rPr>
          <w:spacing w:val="-8"/>
          <w:w w:val="105"/>
          <w:sz w:val="15"/>
        </w:rPr>
        <w:t xml:space="preserve"> </w:t>
      </w:r>
      <w:r>
        <w:rPr>
          <w:w w:val="105"/>
          <w:sz w:val="15"/>
        </w:rPr>
        <w:t>trustee</w:t>
      </w:r>
      <w:r>
        <w:rPr>
          <w:spacing w:val="-7"/>
          <w:w w:val="105"/>
          <w:sz w:val="15"/>
        </w:rPr>
        <w:t xml:space="preserve"> </w:t>
      </w:r>
      <w:r>
        <w:rPr>
          <w:w w:val="105"/>
          <w:sz w:val="15"/>
        </w:rPr>
        <w:t>—</w:t>
      </w:r>
      <w:r>
        <w:rPr>
          <w:spacing w:val="-7"/>
          <w:w w:val="105"/>
          <w:sz w:val="15"/>
        </w:rPr>
        <w:t xml:space="preserve"> </w:t>
      </w:r>
      <w:r>
        <w:rPr>
          <w:w w:val="105"/>
          <w:sz w:val="15"/>
        </w:rPr>
        <w:t>incorporated</w:t>
      </w:r>
      <w:r>
        <w:rPr>
          <w:spacing w:val="-7"/>
          <w:w w:val="105"/>
          <w:sz w:val="15"/>
        </w:rPr>
        <w:t xml:space="preserve"> </w:t>
      </w:r>
      <w:r>
        <w:rPr>
          <w:w w:val="105"/>
          <w:sz w:val="15"/>
        </w:rPr>
        <w:t>herein</w:t>
      </w:r>
      <w:r>
        <w:rPr>
          <w:spacing w:val="-8"/>
          <w:w w:val="105"/>
          <w:sz w:val="15"/>
        </w:rPr>
        <w:t xml:space="preserve"> </w:t>
      </w:r>
      <w:r>
        <w:rPr>
          <w:w w:val="105"/>
          <w:sz w:val="15"/>
        </w:rPr>
        <w:t>by</w:t>
      </w:r>
      <w:r>
        <w:rPr>
          <w:spacing w:val="-7"/>
          <w:w w:val="105"/>
          <w:sz w:val="15"/>
        </w:rPr>
        <w:t xml:space="preserve"> </w:t>
      </w:r>
      <w:r>
        <w:rPr>
          <w:w w:val="105"/>
          <w:sz w:val="15"/>
        </w:rPr>
        <w:t>reference</w:t>
      </w:r>
      <w:r>
        <w:rPr>
          <w:spacing w:val="-7"/>
          <w:w w:val="105"/>
          <w:sz w:val="15"/>
        </w:rPr>
        <w:t xml:space="preserve"> </w:t>
      </w:r>
      <w:r>
        <w:rPr>
          <w:w w:val="105"/>
          <w:sz w:val="15"/>
        </w:rPr>
        <w:t>to</w:t>
      </w:r>
      <w:r>
        <w:rPr>
          <w:spacing w:val="-7"/>
          <w:w w:val="105"/>
          <w:sz w:val="15"/>
        </w:rPr>
        <w:t xml:space="preserve"> </w:t>
      </w:r>
      <w:r>
        <w:rPr>
          <w:w w:val="105"/>
          <w:sz w:val="15"/>
        </w:rPr>
        <w:t>Exhibit</w:t>
      </w:r>
      <w:r>
        <w:rPr>
          <w:spacing w:val="-8"/>
          <w:w w:val="105"/>
          <w:sz w:val="15"/>
        </w:rPr>
        <w:t xml:space="preserve"> </w:t>
      </w:r>
      <w:r>
        <w:rPr>
          <w:w w:val="105"/>
          <w:sz w:val="15"/>
        </w:rPr>
        <w:t>4.01</w:t>
      </w:r>
      <w:r>
        <w:rPr>
          <w:spacing w:val="-7"/>
          <w:w w:val="105"/>
          <w:sz w:val="15"/>
        </w:rPr>
        <w:t xml:space="preserve"> </w:t>
      </w:r>
      <w:r>
        <w:rPr>
          <w:w w:val="105"/>
          <w:sz w:val="15"/>
        </w:rPr>
        <w:t>to</w:t>
      </w:r>
      <w:r>
        <w:rPr>
          <w:spacing w:val="-7"/>
          <w:w w:val="105"/>
          <w:sz w:val="15"/>
        </w:rPr>
        <w:t xml:space="preserve"> </w:t>
      </w:r>
      <w:r>
        <w:rPr>
          <w:w w:val="105"/>
          <w:sz w:val="15"/>
        </w:rPr>
        <w:t>Coca-Cola</w:t>
      </w:r>
      <w:r>
        <w:rPr>
          <w:spacing w:val="-7"/>
          <w:w w:val="105"/>
          <w:sz w:val="15"/>
        </w:rPr>
        <w:t xml:space="preserve"> </w:t>
      </w:r>
      <w:r>
        <w:rPr>
          <w:w w:val="105"/>
          <w:sz w:val="15"/>
        </w:rPr>
        <w:t>Refreshments</w:t>
      </w:r>
      <w:r>
        <w:rPr>
          <w:spacing w:val="-8"/>
          <w:w w:val="105"/>
          <w:sz w:val="15"/>
        </w:rPr>
        <w:t xml:space="preserve"> </w:t>
      </w:r>
      <w:r>
        <w:rPr>
          <w:w w:val="105"/>
          <w:sz w:val="15"/>
        </w:rPr>
        <w:t>USA,</w:t>
      </w:r>
      <w:r>
        <w:rPr>
          <w:spacing w:val="-7"/>
          <w:w w:val="105"/>
          <w:sz w:val="15"/>
        </w:rPr>
        <w:t xml:space="preserve"> </w:t>
      </w:r>
      <w:r>
        <w:rPr>
          <w:w w:val="105"/>
          <w:sz w:val="15"/>
        </w:rPr>
        <w:t>Inc.'s</w:t>
      </w:r>
      <w:r>
        <w:rPr>
          <w:spacing w:val="-7"/>
          <w:w w:val="105"/>
          <w:sz w:val="15"/>
        </w:rPr>
        <w:t xml:space="preserve"> </w:t>
      </w:r>
      <w:r>
        <w:rPr>
          <w:w w:val="105"/>
          <w:sz w:val="15"/>
        </w:rPr>
        <w:t>Current</w:t>
      </w:r>
      <w:r>
        <w:rPr>
          <w:spacing w:val="-7"/>
          <w:w w:val="105"/>
          <w:sz w:val="15"/>
        </w:rPr>
        <w:t xml:space="preserve"> </w:t>
      </w:r>
      <w:r>
        <w:rPr>
          <w:w w:val="105"/>
          <w:sz w:val="15"/>
        </w:rPr>
        <w:t>Report</w:t>
      </w:r>
      <w:r>
        <w:rPr>
          <w:spacing w:val="-8"/>
          <w:w w:val="105"/>
          <w:sz w:val="15"/>
        </w:rPr>
        <w:t xml:space="preserve"> </w:t>
      </w:r>
      <w:r>
        <w:rPr>
          <w:w w:val="105"/>
          <w:sz w:val="15"/>
        </w:rPr>
        <w:t>on</w:t>
      </w:r>
      <w:r>
        <w:rPr>
          <w:spacing w:val="-7"/>
          <w:w w:val="105"/>
          <w:sz w:val="15"/>
        </w:rPr>
        <w:t xml:space="preserve"> </w:t>
      </w:r>
      <w:r>
        <w:rPr>
          <w:w w:val="105"/>
          <w:sz w:val="15"/>
        </w:rPr>
        <w:t>Form</w:t>
      </w:r>
      <w:r>
        <w:rPr>
          <w:spacing w:val="-7"/>
          <w:w w:val="105"/>
          <w:sz w:val="15"/>
        </w:rPr>
        <w:t xml:space="preserve"> </w:t>
      </w:r>
      <w:r>
        <w:rPr>
          <w:w w:val="105"/>
          <w:sz w:val="15"/>
        </w:rPr>
        <w:t>8- K dated January 29,</w:t>
      </w:r>
      <w:r>
        <w:rPr>
          <w:spacing w:val="-4"/>
          <w:w w:val="105"/>
          <w:sz w:val="15"/>
        </w:rPr>
        <w:t xml:space="preserve"> </w:t>
      </w:r>
      <w:r>
        <w:rPr>
          <w:w w:val="105"/>
          <w:sz w:val="15"/>
        </w:rPr>
        <w:t>1992.</w:t>
      </w:r>
    </w:p>
    <w:p w14:paraId="1196F326" w14:textId="77777777" w:rsidR="004304EB" w:rsidRDefault="000856F8">
      <w:pPr>
        <w:pStyle w:val="a4"/>
        <w:numPr>
          <w:ilvl w:val="1"/>
          <w:numId w:val="14"/>
        </w:numPr>
        <w:tabs>
          <w:tab w:val="left" w:pos="961"/>
          <w:tab w:val="left" w:pos="962"/>
        </w:tabs>
        <w:spacing w:before="52" w:line="216" w:lineRule="auto"/>
        <w:ind w:right="458" w:hanging="696"/>
        <w:rPr>
          <w:color w:val="0000FF"/>
          <w:sz w:val="15"/>
        </w:rPr>
      </w:pPr>
      <w:hyperlink r:id="rId71">
        <w:r>
          <w:rPr>
            <w:color w:val="0000FF"/>
            <w:w w:val="105"/>
            <w:sz w:val="15"/>
            <w:u w:val="single" w:color="0000FF"/>
          </w:rPr>
          <w:t>Second</w:t>
        </w:r>
        <w:r>
          <w:rPr>
            <w:color w:val="0000FF"/>
            <w:spacing w:val="-7"/>
            <w:w w:val="105"/>
            <w:sz w:val="15"/>
            <w:u w:val="single" w:color="0000FF"/>
          </w:rPr>
          <w:t xml:space="preserve"> </w:t>
        </w:r>
        <w:r>
          <w:rPr>
            <w:color w:val="0000FF"/>
            <w:w w:val="105"/>
            <w:sz w:val="15"/>
            <w:u w:val="single" w:color="0000FF"/>
          </w:rPr>
          <w:t>Supplemental</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June</w:t>
        </w:r>
        <w:r>
          <w:rPr>
            <w:color w:val="0000FF"/>
            <w:spacing w:val="-6"/>
            <w:w w:val="105"/>
            <w:sz w:val="15"/>
            <w:u w:val="single" w:color="0000FF"/>
          </w:rPr>
          <w:t xml:space="preserve"> </w:t>
        </w:r>
        <w:r>
          <w:rPr>
            <w:color w:val="0000FF"/>
            <w:w w:val="105"/>
            <w:sz w:val="15"/>
            <w:u w:val="single" w:color="0000FF"/>
          </w:rPr>
          <w:t>22,</w:t>
        </w:r>
        <w:r>
          <w:rPr>
            <w:color w:val="0000FF"/>
            <w:spacing w:val="-7"/>
            <w:w w:val="105"/>
            <w:sz w:val="15"/>
            <w:u w:val="single" w:color="0000FF"/>
          </w:rPr>
          <w:t xml:space="preserve"> </w:t>
        </w:r>
        <w:r>
          <w:rPr>
            <w:color w:val="0000FF"/>
            <w:w w:val="105"/>
            <w:sz w:val="15"/>
            <w:u w:val="single" w:color="0000FF"/>
          </w:rPr>
          <w:t>2017,</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July</w:t>
        </w:r>
        <w:r>
          <w:rPr>
            <w:color w:val="0000FF"/>
            <w:spacing w:val="-7"/>
            <w:w w:val="105"/>
            <w:sz w:val="15"/>
            <w:u w:val="single" w:color="0000FF"/>
          </w:rPr>
          <w:t xml:space="preserve"> </w:t>
        </w:r>
        <w:r>
          <w:rPr>
            <w:color w:val="0000FF"/>
            <w:w w:val="105"/>
            <w:sz w:val="15"/>
            <w:u w:val="single" w:color="0000FF"/>
          </w:rPr>
          <w:t>30,</w:t>
        </w:r>
        <w:r>
          <w:rPr>
            <w:color w:val="0000FF"/>
            <w:spacing w:val="-6"/>
            <w:w w:val="105"/>
            <w:sz w:val="15"/>
            <w:u w:val="single" w:color="0000FF"/>
          </w:rPr>
          <w:t xml:space="preserve"> </w:t>
        </w:r>
        <w:r>
          <w:rPr>
            <w:color w:val="0000FF"/>
            <w:w w:val="105"/>
            <w:sz w:val="15"/>
            <w:u w:val="single" w:color="0000FF"/>
          </w:rPr>
          <w:t>1991,</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amended,</w:t>
        </w:r>
        <w:r>
          <w:rPr>
            <w:color w:val="0000FF"/>
            <w:spacing w:val="-7"/>
            <w:w w:val="105"/>
            <w:sz w:val="15"/>
            <w:u w:val="single" w:color="0000FF"/>
          </w:rPr>
          <w:t xml:space="preserve"> </w:t>
        </w:r>
        <w:r>
          <w:rPr>
            <w:color w:val="0000FF"/>
            <w:w w:val="105"/>
            <w:sz w:val="15"/>
            <w:u w:val="single" w:color="0000FF"/>
          </w:rPr>
          <w:t>among</w:t>
        </w:r>
        <w:r>
          <w:rPr>
            <w:color w:val="0000FF"/>
            <w:spacing w:val="-6"/>
            <w:w w:val="105"/>
            <w:sz w:val="15"/>
            <w:u w:val="single" w:color="0000FF"/>
          </w:rPr>
          <w:t xml:space="preserve"> </w:t>
        </w:r>
        <w:r>
          <w:rPr>
            <w:color w:val="0000FF"/>
            <w:w w:val="105"/>
            <w:sz w:val="15"/>
            <w:u w:val="single" w:color="0000FF"/>
          </w:rPr>
          <w:t>Coca-Cola</w:t>
        </w:r>
        <w:r>
          <w:rPr>
            <w:color w:val="0000FF"/>
            <w:spacing w:val="-7"/>
            <w:w w:val="105"/>
            <w:sz w:val="15"/>
            <w:u w:val="single" w:color="0000FF"/>
          </w:rPr>
          <w:t xml:space="preserve"> </w:t>
        </w:r>
        <w:r>
          <w:rPr>
            <w:color w:val="0000FF"/>
            <w:w w:val="105"/>
            <w:sz w:val="15"/>
            <w:u w:val="single" w:color="0000FF"/>
          </w:rPr>
          <w:t>Refreshments</w:t>
        </w:r>
        <w:r>
          <w:rPr>
            <w:color w:val="0000FF"/>
            <w:spacing w:val="-7"/>
            <w:w w:val="105"/>
            <w:sz w:val="15"/>
            <w:u w:val="single" w:color="0000FF"/>
          </w:rPr>
          <w:t xml:space="preserve"> </w:t>
        </w:r>
        <w:r>
          <w:rPr>
            <w:color w:val="0000FF"/>
            <w:w w:val="105"/>
            <w:sz w:val="15"/>
            <w:u w:val="single" w:color="0000FF"/>
          </w:rPr>
          <w:t>USA,</w:t>
        </w:r>
        <w:r>
          <w:rPr>
            <w:color w:val="0000FF"/>
            <w:spacing w:val="-6"/>
            <w:w w:val="105"/>
            <w:sz w:val="15"/>
            <w:u w:val="single" w:color="0000FF"/>
          </w:rPr>
          <w:t xml:space="preserve"> </w:t>
        </w:r>
        <w:r>
          <w:rPr>
            <w:color w:val="0000FF"/>
            <w:w w:val="105"/>
            <w:sz w:val="15"/>
            <w:u w:val="single" w:color="0000FF"/>
          </w:rPr>
          <w:t>Inc.</w:t>
        </w:r>
      </w:hyperlink>
      <w:r>
        <w:rPr>
          <w:color w:val="0000FF"/>
          <w:w w:val="105"/>
          <w:sz w:val="15"/>
        </w:rPr>
        <w:t>,</w:t>
      </w:r>
      <w:hyperlink r:id="rId72">
        <w:r>
          <w:rPr>
            <w:color w:val="0000FF"/>
            <w:w w:val="105"/>
            <w:sz w:val="15"/>
            <w:u w:val="single" w:color="0000FF"/>
          </w:rPr>
          <w:t xml:space="preserve"> the Company and Deutsche Bank Trust Company Americas, as trustee — incorporated herein by reference to Exhibit 4.1 to the Company's Current Report on Form 8-</w:t>
        </w:r>
        <w:r>
          <w:rPr>
            <w:color w:val="0000FF"/>
            <w:w w:val="105"/>
            <w:sz w:val="15"/>
            <w:u w:val="single" w:color="0000FF"/>
          </w:rPr>
          <w:t>K filed on June 23,</w:t>
        </w:r>
        <w:r>
          <w:rPr>
            <w:color w:val="0000FF"/>
            <w:spacing w:val="-6"/>
            <w:w w:val="105"/>
            <w:sz w:val="15"/>
            <w:u w:val="single" w:color="0000FF"/>
          </w:rPr>
          <w:t xml:space="preserve"> </w:t>
        </w:r>
        <w:r>
          <w:rPr>
            <w:color w:val="0000FF"/>
            <w:w w:val="105"/>
            <w:sz w:val="15"/>
            <w:u w:val="single" w:color="0000FF"/>
          </w:rPr>
          <w:t>2017</w:t>
        </w:r>
        <w:r>
          <w:rPr>
            <w:color w:val="0000FF"/>
            <w:w w:val="105"/>
            <w:sz w:val="15"/>
          </w:rPr>
          <w:t>.</w:t>
        </w:r>
      </w:hyperlink>
    </w:p>
    <w:p w14:paraId="1196F327" w14:textId="77777777" w:rsidR="004304EB" w:rsidRDefault="000856F8">
      <w:pPr>
        <w:pStyle w:val="a4"/>
        <w:numPr>
          <w:ilvl w:val="1"/>
          <w:numId w:val="14"/>
        </w:numPr>
        <w:tabs>
          <w:tab w:val="left" w:pos="961"/>
          <w:tab w:val="left" w:pos="962"/>
        </w:tabs>
        <w:spacing w:before="50" w:line="216" w:lineRule="auto"/>
        <w:ind w:right="445" w:hanging="696"/>
        <w:rPr>
          <w:color w:val="0000FF"/>
          <w:sz w:val="15"/>
        </w:rPr>
      </w:pPr>
      <w:hyperlink r:id="rId73">
        <w:r>
          <w:rPr>
            <w:color w:val="0000FF"/>
            <w:w w:val="105"/>
            <w:sz w:val="15"/>
            <w:u w:val="single" w:color="0000FF"/>
          </w:rPr>
          <w:t>Third</w:t>
        </w:r>
        <w:r>
          <w:rPr>
            <w:color w:val="0000FF"/>
            <w:spacing w:val="-7"/>
            <w:w w:val="105"/>
            <w:sz w:val="15"/>
            <w:u w:val="single" w:color="0000FF"/>
          </w:rPr>
          <w:t xml:space="preserve"> </w:t>
        </w:r>
        <w:r>
          <w:rPr>
            <w:color w:val="0000FF"/>
            <w:w w:val="105"/>
            <w:sz w:val="15"/>
            <w:u w:val="single" w:color="0000FF"/>
          </w:rPr>
          <w:t>Supplemental</w:t>
        </w:r>
        <w:r>
          <w:rPr>
            <w:color w:val="0000FF"/>
            <w:spacing w:val="-6"/>
            <w:w w:val="105"/>
            <w:sz w:val="15"/>
            <w:u w:val="single" w:color="0000FF"/>
          </w:rPr>
          <w:t xml:space="preserve"> </w:t>
        </w:r>
        <w:r>
          <w:rPr>
            <w:color w:val="0000FF"/>
            <w:w w:val="105"/>
            <w:sz w:val="15"/>
            <w:u w:val="single" w:color="0000FF"/>
          </w:rPr>
          <w:t>Indenture,</w:t>
        </w:r>
        <w:r>
          <w:rPr>
            <w:color w:val="0000FF"/>
            <w:spacing w:val="-7"/>
            <w:w w:val="105"/>
            <w:sz w:val="15"/>
            <w:u w:val="single" w:color="0000FF"/>
          </w:rPr>
          <w:t xml:space="preserve"> </w:t>
        </w:r>
        <w:r>
          <w:rPr>
            <w:color w:val="0000FF"/>
            <w:w w:val="105"/>
            <w:sz w:val="15"/>
            <w:u w:val="single" w:color="0000FF"/>
          </w:rPr>
          <w:t>dated</w:t>
        </w:r>
        <w:r>
          <w:rPr>
            <w:color w:val="0000FF"/>
            <w:spacing w:val="-6"/>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July</w:t>
        </w:r>
        <w:r>
          <w:rPr>
            <w:color w:val="0000FF"/>
            <w:spacing w:val="-6"/>
            <w:w w:val="105"/>
            <w:sz w:val="15"/>
            <w:u w:val="single" w:color="0000FF"/>
          </w:rPr>
          <w:t xml:space="preserve"> </w:t>
        </w:r>
        <w:r>
          <w:rPr>
            <w:color w:val="0000FF"/>
            <w:w w:val="105"/>
            <w:sz w:val="15"/>
            <w:u w:val="single" w:color="0000FF"/>
          </w:rPr>
          <w:t>5,</w:t>
        </w:r>
        <w:r>
          <w:rPr>
            <w:color w:val="0000FF"/>
            <w:spacing w:val="-7"/>
            <w:w w:val="105"/>
            <w:sz w:val="15"/>
            <w:u w:val="single" w:color="0000FF"/>
          </w:rPr>
          <w:t xml:space="preserve"> </w:t>
        </w:r>
        <w:r>
          <w:rPr>
            <w:color w:val="0000FF"/>
            <w:w w:val="105"/>
            <w:sz w:val="15"/>
            <w:u w:val="single" w:color="0000FF"/>
          </w:rPr>
          <w:t>2017,</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July</w:t>
        </w:r>
        <w:r>
          <w:rPr>
            <w:color w:val="0000FF"/>
            <w:spacing w:val="-6"/>
            <w:w w:val="105"/>
            <w:sz w:val="15"/>
            <w:u w:val="single" w:color="0000FF"/>
          </w:rPr>
          <w:t xml:space="preserve"> </w:t>
        </w:r>
        <w:r>
          <w:rPr>
            <w:color w:val="0000FF"/>
            <w:w w:val="105"/>
            <w:sz w:val="15"/>
            <w:u w:val="single" w:color="0000FF"/>
          </w:rPr>
          <w:t>30,</w:t>
        </w:r>
        <w:r>
          <w:rPr>
            <w:color w:val="0000FF"/>
            <w:spacing w:val="-6"/>
            <w:w w:val="105"/>
            <w:sz w:val="15"/>
            <w:u w:val="single" w:color="0000FF"/>
          </w:rPr>
          <w:t xml:space="preserve"> </w:t>
        </w:r>
        <w:r>
          <w:rPr>
            <w:color w:val="0000FF"/>
            <w:w w:val="105"/>
            <w:sz w:val="15"/>
            <w:u w:val="single" w:color="0000FF"/>
          </w:rPr>
          <w:t>1991,</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amended,</w:t>
        </w:r>
        <w:r>
          <w:rPr>
            <w:color w:val="0000FF"/>
            <w:spacing w:val="-7"/>
            <w:w w:val="105"/>
            <w:sz w:val="15"/>
            <w:u w:val="single" w:color="0000FF"/>
          </w:rPr>
          <w:t xml:space="preserve"> </w:t>
        </w:r>
        <w:r>
          <w:rPr>
            <w:color w:val="0000FF"/>
            <w:w w:val="105"/>
            <w:sz w:val="15"/>
            <w:u w:val="single" w:color="0000FF"/>
          </w:rPr>
          <w:t>among</w:t>
        </w:r>
        <w:r>
          <w:rPr>
            <w:color w:val="0000FF"/>
            <w:spacing w:val="-6"/>
            <w:w w:val="105"/>
            <w:sz w:val="15"/>
            <w:u w:val="single" w:color="0000FF"/>
          </w:rPr>
          <w:t xml:space="preserve"> </w:t>
        </w:r>
        <w:r>
          <w:rPr>
            <w:color w:val="0000FF"/>
            <w:w w:val="105"/>
            <w:sz w:val="15"/>
            <w:u w:val="single" w:color="0000FF"/>
          </w:rPr>
          <w:t>Coca-Cola</w:t>
        </w:r>
        <w:r>
          <w:rPr>
            <w:color w:val="0000FF"/>
            <w:spacing w:val="-6"/>
            <w:w w:val="105"/>
            <w:sz w:val="15"/>
            <w:u w:val="single" w:color="0000FF"/>
          </w:rPr>
          <w:t xml:space="preserve"> </w:t>
        </w:r>
        <w:r>
          <w:rPr>
            <w:color w:val="0000FF"/>
            <w:w w:val="105"/>
            <w:sz w:val="15"/>
            <w:u w:val="single" w:color="0000FF"/>
          </w:rPr>
          <w:t>Refreshments</w:t>
        </w:r>
        <w:r>
          <w:rPr>
            <w:color w:val="0000FF"/>
            <w:spacing w:val="-7"/>
            <w:w w:val="105"/>
            <w:sz w:val="15"/>
            <w:u w:val="single" w:color="0000FF"/>
          </w:rPr>
          <w:t xml:space="preserve"> </w:t>
        </w:r>
        <w:r>
          <w:rPr>
            <w:color w:val="0000FF"/>
            <w:w w:val="105"/>
            <w:sz w:val="15"/>
            <w:u w:val="single" w:color="0000FF"/>
          </w:rPr>
          <w:t>USA,</w:t>
        </w:r>
        <w:r>
          <w:rPr>
            <w:color w:val="0000FF"/>
            <w:spacing w:val="-6"/>
            <w:w w:val="105"/>
            <w:sz w:val="15"/>
            <w:u w:val="single" w:color="0000FF"/>
          </w:rPr>
          <w:t xml:space="preserve"> </w:t>
        </w:r>
        <w:r>
          <w:rPr>
            <w:color w:val="0000FF"/>
            <w:w w:val="105"/>
            <w:sz w:val="15"/>
            <w:u w:val="single" w:color="0000FF"/>
          </w:rPr>
          <w:t>Inc.,</w:t>
        </w:r>
        <w:r>
          <w:rPr>
            <w:color w:val="0000FF"/>
            <w:spacing w:val="-7"/>
            <w:w w:val="105"/>
            <w:sz w:val="15"/>
            <w:u w:val="single" w:color="0000FF"/>
          </w:rPr>
          <w:t xml:space="preserve"> </w:t>
        </w:r>
        <w:r>
          <w:rPr>
            <w:color w:val="0000FF"/>
            <w:w w:val="105"/>
            <w:sz w:val="15"/>
            <w:u w:val="single" w:color="0000FF"/>
          </w:rPr>
          <w:t>the Company and Deutsche Bank Trust Company Americas, as trustee — incorporated herein by reference to Exhibit 4.3 to the Company's Current Report on Form 8-K filed on July 6,</w:t>
        </w:r>
        <w:r>
          <w:rPr>
            <w:color w:val="0000FF"/>
            <w:spacing w:val="-6"/>
            <w:w w:val="105"/>
            <w:sz w:val="15"/>
            <w:u w:val="single" w:color="0000FF"/>
          </w:rPr>
          <w:t xml:space="preserve"> </w:t>
        </w:r>
        <w:r>
          <w:rPr>
            <w:color w:val="0000FF"/>
            <w:w w:val="105"/>
            <w:sz w:val="15"/>
            <w:u w:val="single" w:color="0000FF"/>
          </w:rPr>
          <w:t>2017</w:t>
        </w:r>
        <w:r>
          <w:rPr>
            <w:color w:val="0000FF"/>
            <w:w w:val="105"/>
            <w:sz w:val="15"/>
          </w:rPr>
          <w:t>.</w:t>
        </w:r>
      </w:hyperlink>
    </w:p>
    <w:p w14:paraId="1196F328" w14:textId="77777777" w:rsidR="004304EB" w:rsidRDefault="004304EB">
      <w:pPr>
        <w:pStyle w:val="a3"/>
        <w:rPr>
          <w:sz w:val="20"/>
        </w:rPr>
      </w:pPr>
    </w:p>
    <w:p w14:paraId="1196F329" w14:textId="77777777" w:rsidR="004304EB" w:rsidRDefault="004304EB">
      <w:pPr>
        <w:pStyle w:val="a3"/>
        <w:rPr>
          <w:sz w:val="20"/>
        </w:rPr>
      </w:pPr>
    </w:p>
    <w:p w14:paraId="1196F32A" w14:textId="77777777" w:rsidR="004304EB" w:rsidRDefault="004304EB">
      <w:pPr>
        <w:pStyle w:val="a3"/>
        <w:spacing w:before="6"/>
        <w:rPr>
          <w:sz w:val="20"/>
        </w:rPr>
      </w:pPr>
    </w:p>
    <w:p w14:paraId="1196F32B" w14:textId="77777777" w:rsidR="004304EB" w:rsidRDefault="000856F8">
      <w:pPr>
        <w:pStyle w:val="a3"/>
        <w:ind w:left="222" w:right="541"/>
        <w:jc w:val="center"/>
      </w:pPr>
      <w:r>
        <w:rPr>
          <w:noProof/>
        </w:rPr>
        <mc:AlternateContent>
          <mc:Choice Requires="wpg">
            <w:drawing>
              <wp:anchor distT="0" distB="0" distL="0" distR="0" simplePos="0" relativeHeight="251689984" behindDoc="1" locked="0" layoutInCell="1" allowOverlap="1" wp14:anchorId="1196F5B1" wp14:editId="1196F5B2">
                <wp:simplePos x="0" y="0"/>
                <wp:positionH relativeFrom="page">
                  <wp:posOffset>339090</wp:posOffset>
                </wp:positionH>
                <wp:positionV relativeFrom="paragraph">
                  <wp:posOffset>172720</wp:posOffset>
                </wp:positionV>
                <wp:extent cx="7018020" cy="15240"/>
                <wp:effectExtent l="0" t="0" r="0" b="0"/>
                <wp:wrapTopAndBottom/>
                <wp:docPr id="382" name="组合 37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81" name="任意多边形 37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83" name="任意多边形 38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84" name="任意多边形 38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85" name="任意多边形 38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694B5A2" id="组合 378" o:spid="_x0000_s1026" style="position:absolute;left:0;text-align:left;margin-left:26.7pt;margin-top:13.6pt;width:552.6pt;height:1.2pt;z-index:-25162649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cxKgMAAM0NAAAOAAAAZHJzL2Uyb0RvYy54bWzsV8tu1DAU3SPxD1H2NI/pMNOoMxWijw2C&#10;Si0f4DrOQ0piy/ZMpvsu2MGaJepPoAq+hgKfwbUTe9KZtjMtLVIlFClxfK/v4/j42t7emZWFMyVc&#10;5LQaucGG7zqkwjTOq3Tkvj/efzF0HSFRFaOCVmTknhLh7oyfP9uuWURCmtEiJtwBI5WIajZyMylZ&#10;5HkCZ6REYoMyUoEwobxEEn556sUc1WC9LLzQ9196NeUx4xQTIaB3txG6Y20/SQiW75JEEOkUIxdi&#10;k/rN9ftEvb3xNopSjliW4zYMdI8oSpRX4NSa2kUSOROeL5kqc8ypoIncwLT0aJLkmOgcIJvAX8jm&#10;gNMJ07mkUZ0yCxNAu4DTvc3it9ND7uTxyO0NQ9epUAmT9Ovi7PLTB6c3GCp8apZGoHbA2RE75G1H&#10;2vyplGcJL9UXknFmGtlTiyyZSQdD58APhn4IE4BBFvTDzRZ5nMH0qFH93qbrgCwchM2c4GyvHRsE&#10;fh9CUyPDTSX0jE9PhWYjqRlQSMxREn+H0lGGGNHgC5W+RSkwKP24uPh59vHy/PPv718vv30BuLYa&#10;uLS+xUpEAmC7BqillA1YnYQDjYZNGEV4IuQBoRpwNH0jZEPg2LRQZlp4Vpkmh2Vw6wJgSKpxKkjV&#10;dGqYpAb1DFqhZnZJp+SYahWpZgwUYBbVnNkg5ypF1VVdUDNC82XaXqOkeQH5Gpn5NjptUOBzpd5i&#10;bMYQLqggDYlUqppNNn1w3AVY0CKP9/OiUFkLnp68LrgzRVBKtl6ppyXjFbWiUsoVVcMaN6oHmGp4&#10;oFonND4FQk0Yz9MMalKgLbUEVivunzC5dyOThxpeFQYw/w5MHur1iaInx2RVYB6MybAelLGVFG2d&#10;rqtnl9nDUnlvVz1PnMqweTRb11JRHuq1dXcqm33IUvn6LehqwXjcigwRQDmGPVBVmHmt7ZZPu0HO&#10;xYYtXbUVlFuLv43SEimvc2ejMsL/RdgeJ/o3M1fv/WszNwj6g4Uz1FPhblswLU1uJ69VM2wy3y7D&#10;V/Cy9bjWOljy9zDsfdy6q4/GcGfQ55v2fqMuJd1/fSyZ38LGfwAAAP//AwBQSwMEFAAGAAgAAAAh&#10;AHIgUn7gAAAACQEAAA8AAABkcnMvZG93bnJldi54bWxMj0FPg0AQhe8m/ofNmHizC1SwRZamadRT&#10;Y2JrYnqbwhRI2VnCboH+e7cnPb55L+99k60m3YqBetsYVhDOAhDEhSkbrhR879+fFiCsQy6xNUwK&#10;rmRhld/fZZiWZuQvGnauEr6EbYoKaue6VEpb1KTRzkxH7L2T6TU6L/tKlj2Ovly3MgqCRGps2C/U&#10;2NGmpuK8u2gFHyOO63n4NmzPp831sI8/f7YhKfX4MK1fQTia3F8YbvgeHXLPdDQXLq1oFcTzZ59U&#10;EL1EIG5+GC8SEEd/WSYg80z+/yD/BQAA//8DAFBLAQItABQABgAIAAAAIQC2gziS/gAAAOEBAAAT&#10;AAAAAAAAAAAAAAAAAAAAAABbQ29udGVudF9UeXBlc10ueG1sUEsBAi0AFAAGAAgAAAAhADj9If/W&#10;AAAAlAEAAAsAAAAAAAAAAAAAAAAALwEAAF9yZWxzLy5yZWxzUEsBAi0AFAAGAAgAAAAhAHOftzEq&#10;AwAAzQ0AAA4AAAAAAAAAAAAAAAAALgIAAGRycy9lMm9Eb2MueG1sUEsBAi0AFAAGAAgAAAAhAHIg&#10;Un7gAAAACQEAAA8AAAAAAAAAAAAAAAAAhAUAAGRycy9kb3ducmV2LnhtbFBLBQYAAAAABAAEAPMA&#10;AACRBgAAAAA=&#10;">
                <v:shape id="任意多边形 37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3ABxgAAANwAAAAPAAAAZHJzL2Rvd25yZXYueG1sRI9Ba8JA&#10;FITvQv/D8grezMYW0hBdRQpSSUrBtMHrI/tMQrNvQ3ar8d93CwWPw8x8w6y3k+nFhUbXWVawjGIQ&#10;xLXVHTcKvj73ixSE88gae8uk4EYOtpuH2Rozba98pEvpGxEg7DJU0Ho/ZFK6uiWDLrIDcfDOdjTo&#10;gxwbqUe8Brjp5VMcJ9Jgx2GhxYFeW6q/yx+jYHg/v3zku0Oyd1VembeiKNJTodT8cdqtQHia/D38&#10;3z5oBc/pEv7OhCMgN78AAAD//wMAUEsBAi0AFAAGAAgAAAAhANvh9svuAAAAhQEAABMAAAAAAAAA&#10;AAAAAAAAAAAAAFtDb250ZW50X1R5cGVzXS54bWxQSwECLQAUAAYACAAAACEAWvQsW78AAAAVAQAA&#10;CwAAAAAAAAAAAAAAAAAfAQAAX3JlbHMvLnJlbHNQSwECLQAUAAYACAAAACEASzdwAcYAAADcAAAA&#10;DwAAAAAAAAAAAAAAAAAHAgAAZHJzL2Rvd25yZXYueG1sUEsFBgAAAAADAAMAtwAAAPoCAAAAAA==&#10;" path="m11040,12l,12,,,11052,r-12,12xe" fillcolor="#9a9a9a" stroked="f">
                  <v:path arrowok="t" textboxrect="0,0,11052,12"/>
                </v:shape>
                <v:shape id="任意多边形 38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OJcxAAAANwAAAAPAAAAZHJzL2Rvd25yZXYueG1sRI9Ba8JA&#10;FITvgv9heUJvuqkBDdFVSsXiwYu24PWZfSbB7Nuwu5rUX+8KhR6HmfmGWa5704g7OV9bVvA+SUAQ&#10;F1bXXCr4+d6OMxA+IGtsLJOCX/KwXg0HS8y17fhA92MoRYSwz1FBFUKbS+mLigz6iW2Jo3exzmCI&#10;0pVSO+wi3DRymiQzabDmuFBhS58VFdfjzSh4bL827rbp54dTN03nxXXP5zJT6m3UfyxABOrDf/iv&#10;vdMK0iyF15l4BOTqCQAA//8DAFBLAQItABQABgAIAAAAIQDb4fbL7gAAAIUBAAATAAAAAAAAAAAA&#10;AAAAAAAAAABbQ29udGVudF9UeXBlc10ueG1sUEsBAi0AFAAGAAgAAAAhAFr0LFu/AAAAFQEAAAsA&#10;AAAAAAAAAAAAAAAAHwEAAF9yZWxzLy5yZWxzUEsBAi0AFAAGAAgAAAAhANK04lzEAAAA3AAAAA8A&#10;AAAAAAAAAAAAAAAABwIAAGRycy9kb3ducmV2LnhtbFBLBQYAAAAAAwADALcAAAD4AgAAAAA=&#10;" path="m11052,12l,12,12,,11052,r,12xe" fillcolor="#ededed" stroked="f">
                  <v:path arrowok="t" textboxrect="0,0,11052,12"/>
                </v:shape>
                <v:shape id="任意多边形 38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hNxgAAANwAAAAPAAAAZHJzL2Rvd25yZXYueG1sRI9Ba8JA&#10;FITvgv9heQVvumktQaOrtBWhWIRWvXh7ZF+T1OzbsLua6K/vFgoeh5n5hpkvO1OLCzlfWVbwOEpA&#10;EOdWV1woOOzXwwkIH5A11pZJwZU8LBf93hwzbVv+ossuFCJC2GeooAyhyaT0eUkG/cg2xNH7ts5g&#10;iNIVUjtsI9zU8ilJUmmw4rhQYkNvJeWn3dkokJ8uTW/X4/Rn4z7261UdXrndKjV46F5mIAJ14R7+&#10;b79rBePJM/ydiUdALn4BAAD//wMAUEsBAi0AFAAGAAgAAAAhANvh9svuAAAAhQEAABMAAAAAAAAA&#10;AAAAAAAAAAAAAFtDb250ZW50X1R5cGVzXS54bWxQSwECLQAUAAYACAAAACEAWvQsW78AAAAVAQAA&#10;CwAAAAAAAAAAAAAAAAAfAQAAX3JlbHMvLnJlbHNQSwECLQAUAAYACAAAACEAcKJ4TcYAAADcAAAA&#10;DwAAAAAAAAAAAAAAAAAHAgAAZHJzL2Rvd25yZXYueG1sUEsFBgAAAAADAAMAtwAAAPoCAAAAAA==&#10;" path="m,24l,,12,r,12l,24xe" fillcolor="#9a9a9a" stroked="f">
                  <v:path arrowok="t" textboxrect="0,0,12,24"/>
                </v:shape>
                <v:shape id="任意多边形 38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RGxQAAANwAAAAPAAAAZHJzL2Rvd25yZXYueG1sRI/dagIx&#10;FITvC75DOII3RbPVKrIaRYoLUmipf/fHzXF3cXOyJlG3b98UCr0cZuYbZr5sTS3u5HxlWcHLIAFB&#10;nFtdcaHgsM/6UxA+IGusLZOCb/KwXHSe5phq++At3XehEBHCPkUFZQhNKqXPSzLoB7Yhjt7ZOoMh&#10;SldI7fAR4aaWwySZSIMVx4USG3orKb/sbkbB9t0fP56l/lyf2i9jD6/Z1V0zpXrddjUDEagN/+G/&#10;9kYrGE3H8HsmHgG5+AEAAP//AwBQSwECLQAUAAYACAAAACEA2+H2y+4AAACFAQAAEwAAAAAAAAAA&#10;AAAAAAAAAAAAW0NvbnRlbnRfVHlwZXNdLnhtbFBLAQItABQABgAIAAAAIQBa9CxbvwAAABUBAAAL&#10;AAAAAAAAAAAAAAAAAB8BAABfcmVscy8ucmVsc1BLAQItABQABgAIAAAAIQCfkxRG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55</w:t>
      </w:r>
    </w:p>
    <w:p w14:paraId="1196F32C" w14:textId="77777777" w:rsidR="004304EB" w:rsidRDefault="004304EB">
      <w:pPr>
        <w:jc w:val="center"/>
        <w:sectPr w:rsidR="004304EB">
          <w:pgSz w:w="12240" w:h="15840"/>
          <w:pgMar w:top="1140" w:right="500" w:bottom="280" w:left="340" w:header="720" w:footer="720" w:gutter="0"/>
          <w:cols w:space="720"/>
        </w:sectPr>
      </w:pPr>
    </w:p>
    <w:p w14:paraId="1196F32D" w14:textId="77777777" w:rsidR="004304EB" w:rsidRDefault="000856F8">
      <w:pPr>
        <w:pStyle w:val="a3"/>
        <w:tabs>
          <w:tab w:val="left" w:pos="961"/>
        </w:tabs>
        <w:spacing w:before="70"/>
        <w:ind w:left="266"/>
      </w:pPr>
      <w:r>
        <w:rPr>
          <w:color w:val="0000FF"/>
          <w:w w:val="105"/>
          <w:u w:val="single" w:color="0000FF"/>
        </w:rPr>
        <w:t>10.1</w:t>
      </w:r>
      <w:r>
        <w:rPr>
          <w:color w:val="0000FF"/>
          <w:w w:val="105"/>
        </w:rPr>
        <w:tab/>
      </w:r>
      <w:r>
        <w:rPr>
          <w:color w:val="0000FF"/>
          <w:w w:val="105"/>
          <w:u w:val="single" w:color="0000FF"/>
        </w:rPr>
        <w:t>Amendment</w:t>
      </w:r>
      <w:r>
        <w:rPr>
          <w:color w:val="0000FF"/>
          <w:spacing w:val="-3"/>
          <w:w w:val="105"/>
          <w:u w:val="single" w:color="0000FF"/>
        </w:rPr>
        <w:t xml:space="preserve"> </w:t>
      </w:r>
      <w:r>
        <w:rPr>
          <w:color w:val="0000FF"/>
          <w:w w:val="105"/>
          <w:u w:val="single" w:color="0000FF"/>
        </w:rPr>
        <w:t>One</w:t>
      </w:r>
      <w:r>
        <w:rPr>
          <w:color w:val="0000FF"/>
          <w:spacing w:val="-3"/>
          <w:w w:val="105"/>
          <w:u w:val="single" w:color="0000FF"/>
        </w:rPr>
        <w:t xml:space="preserve"> </w:t>
      </w:r>
      <w:r>
        <w:rPr>
          <w:color w:val="0000FF"/>
          <w:w w:val="105"/>
          <w:u w:val="single" w:color="0000FF"/>
        </w:rPr>
        <w:t>to</w:t>
      </w:r>
      <w:r>
        <w:rPr>
          <w:color w:val="0000FF"/>
          <w:spacing w:val="-3"/>
          <w:w w:val="105"/>
          <w:u w:val="single" w:color="0000FF"/>
        </w:rPr>
        <w:t xml:space="preserve"> </w:t>
      </w:r>
      <w:r>
        <w:rPr>
          <w:color w:val="0000FF"/>
          <w:w w:val="105"/>
          <w:u w:val="single" w:color="0000FF"/>
        </w:rPr>
        <w:t>The</w:t>
      </w:r>
      <w:r>
        <w:rPr>
          <w:color w:val="0000FF"/>
          <w:spacing w:val="-3"/>
          <w:w w:val="105"/>
          <w:u w:val="single" w:color="0000FF"/>
        </w:rPr>
        <w:t xml:space="preserve"> </w:t>
      </w:r>
      <w:r>
        <w:rPr>
          <w:color w:val="0000FF"/>
          <w:w w:val="105"/>
          <w:u w:val="single" w:color="0000FF"/>
        </w:rPr>
        <w:t>Coca-Cola</w:t>
      </w:r>
      <w:r>
        <w:rPr>
          <w:color w:val="0000FF"/>
          <w:spacing w:val="-3"/>
          <w:w w:val="105"/>
          <w:u w:val="single" w:color="0000FF"/>
        </w:rPr>
        <w:t xml:space="preserve"> </w:t>
      </w:r>
      <w:r>
        <w:rPr>
          <w:color w:val="0000FF"/>
          <w:w w:val="105"/>
          <w:u w:val="single" w:color="0000FF"/>
        </w:rPr>
        <w:t>Company</w:t>
      </w:r>
      <w:r>
        <w:rPr>
          <w:color w:val="0000FF"/>
          <w:spacing w:val="-3"/>
          <w:w w:val="105"/>
          <w:u w:val="single" w:color="0000FF"/>
        </w:rPr>
        <w:t xml:space="preserve"> </w:t>
      </w:r>
      <w:r>
        <w:rPr>
          <w:color w:val="0000FF"/>
          <w:w w:val="105"/>
          <w:u w:val="single" w:color="0000FF"/>
        </w:rPr>
        <w:t>Severance</w:t>
      </w:r>
      <w:r>
        <w:rPr>
          <w:color w:val="0000FF"/>
          <w:spacing w:val="-3"/>
          <w:w w:val="105"/>
          <w:u w:val="single" w:color="0000FF"/>
        </w:rPr>
        <w:t xml:space="preserve"> </w:t>
      </w:r>
      <w:r>
        <w:rPr>
          <w:color w:val="0000FF"/>
          <w:w w:val="105"/>
          <w:u w:val="single" w:color="0000FF"/>
        </w:rPr>
        <w:t>Pay</w:t>
      </w:r>
      <w:r>
        <w:rPr>
          <w:color w:val="0000FF"/>
          <w:spacing w:val="-3"/>
          <w:w w:val="105"/>
          <w:u w:val="single" w:color="0000FF"/>
        </w:rPr>
        <w:t xml:space="preserve"> </w:t>
      </w:r>
      <w:r>
        <w:rPr>
          <w:color w:val="0000FF"/>
          <w:w w:val="105"/>
          <w:u w:val="single" w:color="0000FF"/>
        </w:rPr>
        <w:t>Plan,</w:t>
      </w:r>
      <w:r>
        <w:rPr>
          <w:color w:val="0000FF"/>
          <w:spacing w:val="-3"/>
          <w:w w:val="105"/>
          <w:u w:val="single" w:color="0000FF"/>
        </w:rPr>
        <w:t xml:space="preserve"> </w:t>
      </w:r>
      <w:r>
        <w:rPr>
          <w:color w:val="0000FF"/>
          <w:w w:val="105"/>
          <w:u w:val="single" w:color="0000FF"/>
        </w:rPr>
        <w:t>as</w:t>
      </w:r>
      <w:r>
        <w:rPr>
          <w:color w:val="0000FF"/>
          <w:spacing w:val="-3"/>
          <w:w w:val="105"/>
          <w:u w:val="single" w:color="0000FF"/>
        </w:rPr>
        <w:t xml:space="preserve"> </w:t>
      </w:r>
      <w:r>
        <w:rPr>
          <w:color w:val="0000FF"/>
          <w:w w:val="105"/>
          <w:u w:val="single" w:color="0000FF"/>
        </w:rPr>
        <w:t>Amended</w:t>
      </w:r>
      <w:r>
        <w:rPr>
          <w:color w:val="0000FF"/>
          <w:spacing w:val="-3"/>
          <w:w w:val="105"/>
          <w:u w:val="single" w:color="0000FF"/>
        </w:rPr>
        <w:t xml:space="preserve"> </w:t>
      </w:r>
      <w:r>
        <w:rPr>
          <w:color w:val="0000FF"/>
          <w:w w:val="105"/>
          <w:u w:val="single" w:color="0000FF"/>
        </w:rPr>
        <w:t>and</w:t>
      </w:r>
      <w:r>
        <w:rPr>
          <w:color w:val="0000FF"/>
          <w:spacing w:val="-3"/>
          <w:w w:val="105"/>
          <w:u w:val="single" w:color="0000FF"/>
        </w:rPr>
        <w:t xml:space="preserve"> </w:t>
      </w:r>
      <w:r>
        <w:rPr>
          <w:color w:val="0000FF"/>
          <w:w w:val="105"/>
          <w:u w:val="single" w:color="0000FF"/>
        </w:rPr>
        <w:t>Restated</w:t>
      </w:r>
      <w:r>
        <w:rPr>
          <w:color w:val="0000FF"/>
          <w:spacing w:val="-3"/>
          <w:w w:val="105"/>
          <w:u w:val="single" w:color="0000FF"/>
        </w:rPr>
        <w:t xml:space="preserve"> </w:t>
      </w:r>
      <w:r>
        <w:rPr>
          <w:color w:val="0000FF"/>
          <w:w w:val="105"/>
          <w:u w:val="single" w:color="0000FF"/>
        </w:rPr>
        <w:t>Effective</w:t>
      </w:r>
      <w:r>
        <w:rPr>
          <w:color w:val="0000FF"/>
          <w:spacing w:val="-3"/>
          <w:w w:val="105"/>
          <w:u w:val="single" w:color="0000FF"/>
        </w:rPr>
        <w:t xml:space="preserve"> </w:t>
      </w:r>
      <w:r>
        <w:rPr>
          <w:color w:val="0000FF"/>
          <w:w w:val="105"/>
          <w:u w:val="single" w:color="0000FF"/>
        </w:rPr>
        <w:t>January</w:t>
      </w:r>
      <w:r>
        <w:rPr>
          <w:color w:val="0000FF"/>
          <w:spacing w:val="-3"/>
          <w:w w:val="105"/>
          <w:u w:val="single" w:color="0000FF"/>
        </w:rPr>
        <w:t xml:space="preserve"> </w:t>
      </w:r>
      <w:r>
        <w:rPr>
          <w:color w:val="0000FF"/>
          <w:w w:val="105"/>
          <w:u w:val="single" w:color="0000FF"/>
        </w:rPr>
        <w:t>1,</w:t>
      </w:r>
      <w:r>
        <w:rPr>
          <w:color w:val="0000FF"/>
          <w:spacing w:val="-3"/>
          <w:w w:val="105"/>
          <w:u w:val="single" w:color="0000FF"/>
        </w:rPr>
        <w:t xml:space="preserve"> </w:t>
      </w:r>
      <w:r>
        <w:rPr>
          <w:color w:val="0000FF"/>
          <w:w w:val="105"/>
          <w:u w:val="single" w:color="0000FF"/>
        </w:rPr>
        <w:t>2020,</w:t>
      </w:r>
      <w:r>
        <w:rPr>
          <w:color w:val="0000FF"/>
          <w:spacing w:val="-3"/>
          <w:w w:val="105"/>
          <w:u w:val="single" w:color="0000FF"/>
        </w:rPr>
        <w:t xml:space="preserve"> </w:t>
      </w:r>
      <w:r>
        <w:rPr>
          <w:color w:val="0000FF"/>
          <w:w w:val="105"/>
          <w:u w:val="single" w:color="0000FF"/>
        </w:rPr>
        <w:t>dated</w:t>
      </w:r>
      <w:r>
        <w:rPr>
          <w:color w:val="0000FF"/>
          <w:spacing w:val="-3"/>
          <w:w w:val="105"/>
          <w:u w:val="single" w:color="0000FF"/>
        </w:rPr>
        <w:t xml:space="preserve"> </w:t>
      </w:r>
      <w:r>
        <w:rPr>
          <w:color w:val="0000FF"/>
          <w:w w:val="105"/>
          <w:u w:val="single" w:color="0000FF"/>
        </w:rPr>
        <w:t>May</w:t>
      </w:r>
      <w:r>
        <w:rPr>
          <w:color w:val="0000FF"/>
          <w:spacing w:val="-3"/>
          <w:w w:val="105"/>
          <w:u w:val="single" w:color="0000FF"/>
        </w:rPr>
        <w:t xml:space="preserve"> </w:t>
      </w:r>
      <w:r>
        <w:rPr>
          <w:color w:val="0000FF"/>
          <w:w w:val="105"/>
          <w:u w:val="single" w:color="0000FF"/>
        </w:rPr>
        <w:t>29,</w:t>
      </w:r>
      <w:r>
        <w:rPr>
          <w:color w:val="0000FF"/>
          <w:spacing w:val="-3"/>
          <w:w w:val="105"/>
          <w:u w:val="single" w:color="0000FF"/>
        </w:rPr>
        <w:t xml:space="preserve"> </w:t>
      </w:r>
      <w:r>
        <w:rPr>
          <w:color w:val="0000FF"/>
          <w:w w:val="105"/>
          <w:u w:val="single" w:color="0000FF"/>
        </w:rPr>
        <w:t>2020</w:t>
      </w:r>
      <w:r>
        <w:rPr>
          <w:color w:val="0000FF"/>
          <w:w w:val="105"/>
        </w:rPr>
        <w:t>.</w:t>
      </w:r>
    </w:p>
    <w:p w14:paraId="1196F32E" w14:textId="77777777" w:rsidR="004304EB" w:rsidRDefault="000856F8">
      <w:pPr>
        <w:pStyle w:val="a4"/>
        <w:numPr>
          <w:ilvl w:val="1"/>
          <w:numId w:val="15"/>
        </w:numPr>
        <w:tabs>
          <w:tab w:val="left" w:pos="961"/>
          <w:tab w:val="left" w:pos="962"/>
        </w:tabs>
        <w:spacing w:before="45" w:line="216" w:lineRule="auto"/>
        <w:ind w:right="941"/>
        <w:rPr>
          <w:sz w:val="15"/>
        </w:rPr>
      </w:pPr>
      <w:r>
        <w:rPr>
          <w:color w:val="0000FF"/>
          <w:w w:val="105"/>
          <w:sz w:val="15"/>
          <w:u w:val="single" w:color="0000FF"/>
        </w:rPr>
        <w:t>Rule</w:t>
      </w:r>
      <w:r>
        <w:rPr>
          <w:color w:val="0000FF"/>
          <w:spacing w:val="-9"/>
          <w:w w:val="105"/>
          <w:sz w:val="15"/>
          <w:u w:val="single" w:color="0000FF"/>
        </w:rPr>
        <w:t xml:space="preserve"> </w:t>
      </w:r>
      <w:r>
        <w:rPr>
          <w:color w:val="0000FF"/>
          <w:w w:val="105"/>
          <w:sz w:val="15"/>
          <w:u w:val="single" w:color="0000FF"/>
        </w:rPr>
        <w:t>13a-14(a)/15d-14(a)</w:t>
      </w:r>
      <w:r>
        <w:rPr>
          <w:color w:val="0000FF"/>
          <w:spacing w:val="-8"/>
          <w:w w:val="105"/>
          <w:sz w:val="15"/>
          <w:u w:val="single" w:color="0000FF"/>
        </w:rPr>
        <w:t xml:space="preserve"> </w:t>
      </w:r>
      <w:r>
        <w:rPr>
          <w:color w:val="0000FF"/>
          <w:w w:val="105"/>
          <w:sz w:val="15"/>
          <w:u w:val="single" w:color="0000FF"/>
        </w:rPr>
        <w:t>Certification,</w:t>
      </w:r>
      <w:r>
        <w:rPr>
          <w:color w:val="0000FF"/>
          <w:spacing w:val="-9"/>
          <w:w w:val="105"/>
          <w:sz w:val="15"/>
          <w:u w:val="single" w:color="0000FF"/>
        </w:rPr>
        <w:t xml:space="preserve"> </w:t>
      </w:r>
      <w:r>
        <w:rPr>
          <w:color w:val="0000FF"/>
          <w:w w:val="105"/>
          <w:sz w:val="15"/>
          <w:u w:val="single" w:color="0000FF"/>
        </w:rPr>
        <w:t>executed</w:t>
      </w:r>
      <w:r>
        <w:rPr>
          <w:color w:val="0000FF"/>
          <w:spacing w:val="-8"/>
          <w:w w:val="105"/>
          <w:sz w:val="15"/>
          <w:u w:val="single" w:color="0000FF"/>
        </w:rPr>
        <w:t xml:space="preserve"> </w:t>
      </w:r>
      <w:r>
        <w:rPr>
          <w:color w:val="0000FF"/>
          <w:w w:val="105"/>
          <w:sz w:val="15"/>
          <w:u w:val="single" w:color="0000FF"/>
        </w:rPr>
        <w:t>by</w:t>
      </w:r>
      <w:r>
        <w:rPr>
          <w:color w:val="0000FF"/>
          <w:spacing w:val="-8"/>
          <w:w w:val="105"/>
          <w:sz w:val="15"/>
          <w:u w:val="single" w:color="0000FF"/>
        </w:rPr>
        <w:t xml:space="preserve"> </w:t>
      </w:r>
      <w:r>
        <w:rPr>
          <w:color w:val="0000FF"/>
          <w:w w:val="105"/>
          <w:sz w:val="15"/>
          <w:u w:val="single" w:color="0000FF"/>
        </w:rPr>
        <w:t>James</w:t>
      </w:r>
      <w:r>
        <w:rPr>
          <w:color w:val="0000FF"/>
          <w:spacing w:val="-9"/>
          <w:w w:val="105"/>
          <w:sz w:val="15"/>
          <w:u w:val="single" w:color="0000FF"/>
        </w:rPr>
        <w:t xml:space="preserve"> </w:t>
      </w:r>
      <w:r>
        <w:rPr>
          <w:color w:val="0000FF"/>
          <w:w w:val="105"/>
          <w:sz w:val="15"/>
          <w:u w:val="single" w:color="0000FF"/>
        </w:rPr>
        <w:t>Quincey,</w:t>
      </w:r>
      <w:r>
        <w:rPr>
          <w:color w:val="0000FF"/>
          <w:spacing w:val="-8"/>
          <w:w w:val="105"/>
          <w:sz w:val="15"/>
          <w:u w:val="single" w:color="0000FF"/>
        </w:rPr>
        <w:t xml:space="preserve"> </w:t>
      </w:r>
      <w:r>
        <w:rPr>
          <w:color w:val="0000FF"/>
          <w:w w:val="105"/>
          <w:sz w:val="15"/>
          <w:u w:val="single" w:color="0000FF"/>
        </w:rPr>
        <w:t>Chairman</w:t>
      </w:r>
      <w:r>
        <w:rPr>
          <w:color w:val="0000FF"/>
          <w:spacing w:val="-8"/>
          <w:w w:val="105"/>
          <w:sz w:val="15"/>
          <w:u w:val="single" w:color="0000FF"/>
        </w:rPr>
        <w:t xml:space="preserve"> </w:t>
      </w:r>
      <w:r>
        <w:rPr>
          <w:color w:val="0000FF"/>
          <w:w w:val="105"/>
          <w:sz w:val="15"/>
          <w:u w:val="single" w:color="0000FF"/>
        </w:rPr>
        <w:t>of</w:t>
      </w:r>
      <w:r>
        <w:rPr>
          <w:color w:val="0000FF"/>
          <w:spacing w:val="-9"/>
          <w:w w:val="105"/>
          <w:sz w:val="15"/>
          <w:u w:val="single" w:color="0000FF"/>
        </w:rPr>
        <w:t xml:space="preserve"> </w:t>
      </w:r>
      <w:r>
        <w:rPr>
          <w:color w:val="0000FF"/>
          <w:w w:val="105"/>
          <w:sz w:val="15"/>
          <w:u w:val="single" w:color="0000FF"/>
        </w:rPr>
        <w:t>the</w:t>
      </w:r>
      <w:r>
        <w:rPr>
          <w:color w:val="0000FF"/>
          <w:spacing w:val="-8"/>
          <w:w w:val="105"/>
          <w:sz w:val="15"/>
          <w:u w:val="single" w:color="0000FF"/>
        </w:rPr>
        <w:t xml:space="preserve"> </w:t>
      </w:r>
      <w:r>
        <w:rPr>
          <w:color w:val="0000FF"/>
          <w:w w:val="105"/>
          <w:sz w:val="15"/>
          <w:u w:val="single" w:color="0000FF"/>
        </w:rPr>
        <w:t>Board</w:t>
      </w:r>
      <w:r>
        <w:rPr>
          <w:color w:val="0000FF"/>
          <w:spacing w:val="-9"/>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Directors</w:t>
      </w:r>
      <w:r>
        <w:rPr>
          <w:color w:val="0000FF"/>
          <w:spacing w:val="-8"/>
          <w:w w:val="105"/>
          <w:sz w:val="15"/>
          <w:u w:val="single" w:color="0000FF"/>
        </w:rPr>
        <w:t xml:space="preserve"> </w:t>
      </w:r>
      <w:r>
        <w:rPr>
          <w:color w:val="0000FF"/>
          <w:w w:val="105"/>
          <w:sz w:val="15"/>
          <w:u w:val="single" w:color="0000FF"/>
        </w:rPr>
        <w:t>and</w:t>
      </w:r>
      <w:r>
        <w:rPr>
          <w:color w:val="0000FF"/>
          <w:spacing w:val="-9"/>
          <w:w w:val="105"/>
          <w:sz w:val="15"/>
          <w:u w:val="single" w:color="0000FF"/>
        </w:rPr>
        <w:t xml:space="preserve"> </w:t>
      </w:r>
      <w:r>
        <w:rPr>
          <w:color w:val="0000FF"/>
          <w:w w:val="105"/>
          <w:sz w:val="15"/>
          <w:u w:val="single" w:color="0000FF"/>
        </w:rPr>
        <w:t>Chief</w:t>
      </w:r>
      <w:r>
        <w:rPr>
          <w:color w:val="0000FF"/>
          <w:spacing w:val="-8"/>
          <w:w w:val="105"/>
          <w:sz w:val="15"/>
          <w:u w:val="single" w:color="0000FF"/>
        </w:rPr>
        <w:t xml:space="preserve"> </w:t>
      </w:r>
      <w:r>
        <w:rPr>
          <w:color w:val="0000FF"/>
          <w:w w:val="105"/>
          <w:sz w:val="15"/>
          <w:u w:val="single" w:color="0000FF"/>
        </w:rPr>
        <w:t>Executive</w:t>
      </w:r>
      <w:r>
        <w:rPr>
          <w:color w:val="0000FF"/>
          <w:spacing w:val="-8"/>
          <w:w w:val="105"/>
          <w:sz w:val="15"/>
          <w:u w:val="single" w:color="0000FF"/>
        </w:rPr>
        <w:t xml:space="preserve"> </w:t>
      </w:r>
      <w:r>
        <w:rPr>
          <w:color w:val="0000FF"/>
          <w:w w:val="105"/>
          <w:sz w:val="15"/>
          <w:u w:val="single" w:color="0000FF"/>
        </w:rPr>
        <w:t>Officer</w:t>
      </w:r>
      <w:r>
        <w:rPr>
          <w:color w:val="0000FF"/>
          <w:spacing w:val="-9"/>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The</w:t>
      </w:r>
      <w:r>
        <w:rPr>
          <w:color w:val="0000FF"/>
          <w:spacing w:val="-9"/>
          <w:w w:val="105"/>
          <w:sz w:val="15"/>
          <w:u w:val="single" w:color="0000FF"/>
        </w:rPr>
        <w:t xml:space="preserve"> </w:t>
      </w:r>
      <w:r>
        <w:rPr>
          <w:color w:val="0000FF"/>
          <w:w w:val="105"/>
          <w:sz w:val="15"/>
          <w:u w:val="single" w:color="0000FF"/>
        </w:rPr>
        <w:t>Coca-Cola Company.</w:t>
      </w:r>
    </w:p>
    <w:p w14:paraId="1196F32F" w14:textId="77777777" w:rsidR="004304EB" w:rsidRDefault="000856F8">
      <w:pPr>
        <w:pStyle w:val="a4"/>
        <w:numPr>
          <w:ilvl w:val="1"/>
          <w:numId w:val="15"/>
        </w:numPr>
        <w:tabs>
          <w:tab w:val="left" w:pos="961"/>
          <w:tab w:val="left" w:pos="962"/>
        </w:tabs>
        <w:spacing w:before="36"/>
        <w:rPr>
          <w:sz w:val="15"/>
        </w:rPr>
      </w:pPr>
      <w:r>
        <w:rPr>
          <w:color w:val="0000FF"/>
          <w:w w:val="105"/>
          <w:sz w:val="15"/>
          <w:u w:val="single" w:color="0000FF"/>
        </w:rPr>
        <w:t>Rule</w:t>
      </w:r>
      <w:r>
        <w:rPr>
          <w:color w:val="0000FF"/>
          <w:spacing w:val="-5"/>
          <w:w w:val="105"/>
          <w:sz w:val="15"/>
          <w:u w:val="single" w:color="0000FF"/>
        </w:rPr>
        <w:t xml:space="preserve"> </w:t>
      </w:r>
      <w:r>
        <w:rPr>
          <w:color w:val="0000FF"/>
          <w:w w:val="105"/>
          <w:sz w:val="15"/>
          <w:u w:val="single" w:color="0000FF"/>
        </w:rPr>
        <w:t>13a-14(a)/15d-14(a)</w:t>
      </w:r>
      <w:r>
        <w:rPr>
          <w:color w:val="0000FF"/>
          <w:spacing w:val="-4"/>
          <w:w w:val="105"/>
          <w:sz w:val="15"/>
          <w:u w:val="single" w:color="0000FF"/>
        </w:rPr>
        <w:t xml:space="preserve"> </w:t>
      </w:r>
      <w:r>
        <w:rPr>
          <w:color w:val="0000FF"/>
          <w:w w:val="105"/>
          <w:sz w:val="15"/>
          <w:u w:val="single" w:color="0000FF"/>
        </w:rPr>
        <w:t>Certification,</w:t>
      </w:r>
      <w:r>
        <w:rPr>
          <w:color w:val="0000FF"/>
          <w:spacing w:val="-4"/>
          <w:w w:val="105"/>
          <w:sz w:val="15"/>
          <w:u w:val="single" w:color="0000FF"/>
        </w:rPr>
        <w:t xml:space="preserve"> </w:t>
      </w:r>
      <w:r>
        <w:rPr>
          <w:color w:val="0000FF"/>
          <w:w w:val="105"/>
          <w:sz w:val="15"/>
          <w:u w:val="single" w:color="0000FF"/>
        </w:rPr>
        <w:t>executed</w:t>
      </w:r>
      <w:r>
        <w:rPr>
          <w:color w:val="0000FF"/>
          <w:spacing w:val="-4"/>
          <w:w w:val="105"/>
          <w:sz w:val="15"/>
          <w:u w:val="single" w:color="0000FF"/>
        </w:rPr>
        <w:t xml:space="preserve"> </w:t>
      </w:r>
      <w:r>
        <w:rPr>
          <w:color w:val="0000FF"/>
          <w:w w:val="105"/>
          <w:sz w:val="15"/>
          <w:u w:val="single" w:color="0000FF"/>
        </w:rPr>
        <w:t>by</w:t>
      </w:r>
      <w:r>
        <w:rPr>
          <w:color w:val="0000FF"/>
          <w:spacing w:val="-4"/>
          <w:w w:val="105"/>
          <w:sz w:val="15"/>
          <w:u w:val="single" w:color="0000FF"/>
        </w:rPr>
        <w:t xml:space="preserve"> </w:t>
      </w:r>
      <w:r>
        <w:rPr>
          <w:color w:val="0000FF"/>
          <w:w w:val="105"/>
          <w:sz w:val="15"/>
          <w:u w:val="single" w:color="0000FF"/>
        </w:rPr>
        <w:t>John</w:t>
      </w:r>
      <w:r>
        <w:rPr>
          <w:color w:val="0000FF"/>
          <w:spacing w:val="-5"/>
          <w:w w:val="105"/>
          <w:sz w:val="15"/>
          <w:u w:val="single" w:color="0000FF"/>
        </w:rPr>
        <w:t xml:space="preserve"> </w:t>
      </w:r>
      <w:r>
        <w:rPr>
          <w:color w:val="0000FF"/>
          <w:w w:val="105"/>
          <w:sz w:val="15"/>
          <w:u w:val="single" w:color="0000FF"/>
        </w:rPr>
        <w:t>Murphy,</w:t>
      </w:r>
      <w:r>
        <w:rPr>
          <w:color w:val="0000FF"/>
          <w:spacing w:val="-4"/>
          <w:w w:val="105"/>
          <w:sz w:val="15"/>
          <w:u w:val="single" w:color="0000FF"/>
        </w:rPr>
        <w:t xml:space="preserve"> </w:t>
      </w:r>
      <w:r>
        <w:rPr>
          <w:color w:val="0000FF"/>
          <w:w w:val="105"/>
          <w:sz w:val="15"/>
          <w:u w:val="single" w:color="0000FF"/>
        </w:rPr>
        <w:t>Executive</w:t>
      </w:r>
      <w:r>
        <w:rPr>
          <w:color w:val="0000FF"/>
          <w:spacing w:val="-4"/>
          <w:w w:val="105"/>
          <w:sz w:val="15"/>
          <w:u w:val="single" w:color="0000FF"/>
        </w:rPr>
        <w:t xml:space="preserve"> </w:t>
      </w:r>
      <w:r>
        <w:rPr>
          <w:color w:val="0000FF"/>
          <w:w w:val="105"/>
          <w:sz w:val="15"/>
          <w:u w:val="single" w:color="0000FF"/>
        </w:rPr>
        <w:t>Vice</w:t>
      </w:r>
      <w:r>
        <w:rPr>
          <w:color w:val="0000FF"/>
          <w:spacing w:val="-4"/>
          <w:w w:val="105"/>
          <w:sz w:val="15"/>
          <w:u w:val="single" w:color="0000FF"/>
        </w:rPr>
        <w:t xml:space="preserve"> </w:t>
      </w:r>
      <w:r>
        <w:rPr>
          <w:color w:val="0000FF"/>
          <w:w w:val="105"/>
          <w:sz w:val="15"/>
          <w:u w:val="single" w:color="0000FF"/>
        </w:rPr>
        <w:t>President</w:t>
      </w:r>
      <w:r>
        <w:rPr>
          <w:color w:val="0000FF"/>
          <w:spacing w:val="-4"/>
          <w:w w:val="105"/>
          <w:sz w:val="15"/>
          <w:u w:val="single" w:color="0000FF"/>
        </w:rPr>
        <w:t xml:space="preserve"> </w:t>
      </w:r>
      <w:r>
        <w:rPr>
          <w:color w:val="0000FF"/>
          <w:w w:val="105"/>
          <w:sz w:val="15"/>
          <w:u w:val="single" w:color="0000FF"/>
        </w:rPr>
        <w:t>and</w:t>
      </w:r>
      <w:r>
        <w:rPr>
          <w:color w:val="0000FF"/>
          <w:spacing w:val="-5"/>
          <w:w w:val="105"/>
          <w:sz w:val="15"/>
          <w:u w:val="single" w:color="0000FF"/>
        </w:rPr>
        <w:t xml:space="preserve"> </w:t>
      </w:r>
      <w:r>
        <w:rPr>
          <w:color w:val="0000FF"/>
          <w:w w:val="105"/>
          <w:sz w:val="15"/>
          <w:u w:val="single" w:color="0000FF"/>
        </w:rPr>
        <w:t>Chief</w:t>
      </w:r>
      <w:r>
        <w:rPr>
          <w:color w:val="0000FF"/>
          <w:spacing w:val="-4"/>
          <w:w w:val="105"/>
          <w:sz w:val="15"/>
          <w:u w:val="single" w:color="0000FF"/>
        </w:rPr>
        <w:t xml:space="preserve"> </w:t>
      </w:r>
      <w:r>
        <w:rPr>
          <w:color w:val="0000FF"/>
          <w:w w:val="105"/>
          <w:sz w:val="15"/>
          <w:u w:val="single" w:color="0000FF"/>
        </w:rPr>
        <w:t>Financial</w:t>
      </w:r>
      <w:r>
        <w:rPr>
          <w:color w:val="0000FF"/>
          <w:spacing w:val="-4"/>
          <w:w w:val="105"/>
          <w:sz w:val="15"/>
          <w:u w:val="single" w:color="0000FF"/>
        </w:rPr>
        <w:t xml:space="preserve"> </w:t>
      </w:r>
      <w:r>
        <w:rPr>
          <w:color w:val="0000FF"/>
          <w:w w:val="105"/>
          <w:sz w:val="15"/>
          <w:u w:val="single" w:color="0000FF"/>
        </w:rPr>
        <w:t>Officer</w:t>
      </w:r>
      <w:r>
        <w:rPr>
          <w:color w:val="0000FF"/>
          <w:spacing w:val="-4"/>
          <w:w w:val="105"/>
          <w:sz w:val="15"/>
          <w:u w:val="single" w:color="0000FF"/>
        </w:rPr>
        <w:t xml:space="preserve"> </w:t>
      </w:r>
      <w:r>
        <w:rPr>
          <w:color w:val="0000FF"/>
          <w:w w:val="105"/>
          <w:sz w:val="15"/>
          <w:u w:val="single" w:color="0000FF"/>
        </w:rPr>
        <w:t>of</w:t>
      </w:r>
      <w:r>
        <w:rPr>
          <w:color w:val="0000FF"/>
          <w:spacing w:val="-4"/>
          <w:w w:val="105"/>
          <w:sz w:val="15"/>
          <w:u w:val="single" w:color="0000FF"/>
        </w:rPr>
        <w:t xml:space="preserve"> </w:t>
      </w:r>
      <w:r>
        <w:rPr>
          <w:color w:val="0000FF"/>
          <w:w w:val="105"/>
          <w:sz w:val="15"/>
          <w:u w:val="single" w:color="0000FF"/>
        </w:rPr>
        <w:t>The</w:t>
      </w:r>
      <w:r>
        <w:rPr>
          <w:color w:val="0000FF"/>
          <w:spacing w:val="-4"/>
          <w:w w:val="105"/>
          <w:sz w:val="15"/>
          <w:u w:val="single" w:color="0000FF"/>
        </w:rPr>
        <w:t xml:space="preserve"> </w:t>
      </w:r>
      <w:r>
        <w:rPr>
          <w:color w:val="0000FF"/>
          <w:w w:val="105"/>
          <w:sz w:val="15"/>
          <w:u w:val="single" w:color="0000FF"/>
        </w:rPr>
        <w:t>Coca-Cola</w:t>
      </w:r>
      <w:r>
        <w:rPr>
          <w:color w:val="0000FF"/>
          <w:spacing w:val="-5"/>
          <w:w w:val="105"/>
          <w:sz w:val="15"/>
          <w:u w:val="single" w:color="0000FF"/>
        </w:rPr>
        <w:t xml:space="preserve"> </w:t>
      </w:r>
      <w:r>
        <w:rPr>
          <w:color w:val="0000FF"/>
          <w:w w:val="105"/>
          <w:sz w:val="15"/>
          <w:u w:val="single" w:color="0000FF"/>
        </w:rPr>
        <w:t>Company</w:t>
      </w:r>
      <w:r>
        <w:rPr>
          <w:color w:val="0000FF"/>
          <w:w w:val="105"/>
          <w:sz w:val="15"/>
        </w:rPr>
        <w:t>.</w:t>
      </w:r>
    </w:p>
    <w:p w14:paraId="1196F330" w14:textId="77777777" w:rsidR="004304EB" w:rsidRDefault="000856F8">
      <w:pPr>
        <w:pStyle w:val="a3"/>
        <w:tabs>
          <w:tab w:val="left" w:pos="961"/>
        </w:tabs>
        <w:spacing w:before="45" w:line="216" w:lineRule="auto"/>
        <w:ind w:left="962" w:right="396" w:hanging="696"/>
      </w:pPr>
      <w:r>
        <w:rPr>
          <w:color w:val="0000FF"/>
          <w:w w:val="105"/>
          <w:u w:val="single" w:color="0000FF"/>
        </w:rPr>
        <w:t>32.1</w:t>
      </w:r>
      <w:r>
        <w:rPr>
          <w:color w:val="0000FF"/>
          <w:w w:val="105"/>
        </w:rPr>
        <w:tab/>
      </w:r>
      <w:r>
        <w:rPr>
          <w:color w:val="0000FF"/>
          <w:w w:val="105"/>
          <w:u w:val="single" w:color="0000FF"/>
        </w:rPr>
        <w:t>Certifications required by Rule 13a-14(b) or Rule 15d-14(b) and</w:t>
      </w:r>
      <w:r>
        <w:rPr>
          <w:color w:val="0000FF"/>
          <w:w w:val="105"/>
          <w:u w:val="single" w:color="0000FF"/>
        </w:rPr>
        <w:t xml:space="preserve"> Section 1350 of Chapter 63 of Title 18 of the United States Code (18 U.S.C. Section 1350), executed</w:t>
      </w:r>
      <w:r>
        <w:rPr>
          <w:color w:val="0000FF"/>
          <w:spacing w:val="-8"/>
          <w:w w:val="105"/>
          <w:u w:val="single" w:color="0000FF"/>
        </w:rPr>
        <w:t xml:space="preserve"> </w:t>
      </w:r>
      <w:r>
        <w:rPr>
          <w:color w:val="0000FF"/>
          <w:w w:val="105"/>
          <w:u w:val="single" w:color="0000FF"/>
        </w:rPr>
        <w:t>by</w:t>
      </w:r>
      <w:r>
        <w:rPr>
          <w:color w:val="0000FF"/>
          <w:spacing w:val="-7"/>
          <w:w w:val="105"/>
          <w:u w:val="single" w:color="0000FF"/>
        </w:rPr>
        <w:t xml:space="preserve"> </w:t>
      </w:r>
      <w:r>
        <w:rPr>
          <w:color w:val="0000FF"/>
          <w:w w:val="105"/>
          <w:u w:val="single" w:color="0000FF"/>
        </w:rPr>
        <w:t>James</w:t>
      </w:r>
      <w:r>
        <w:rPr>
          <w:color w:val="0000FF"/>
          <w:spacing w:val="-7"/>
          <w:w w:val="105"/>
          <w:u w:val="single" w:color="0000FF"/>
        </w:rPr>
        <w:t xml:space="preserve"> </w:t>
      </w:r>
      <w:r>
        <w:rPr>
          <w:color w:val="0000FF"/>
          <w:w w:val="105"/>
          <w:u w:val="single" w:color="0000FF"/>
        </w:rPr>
        <w:t>Quincey,</w:t>
      </w:r>
      <w:r>
        <w:rPr>
          <w:color w:val="0000FF"/>
          <w:spacing w:val="-7"/>
          <w:w w:val="105"/>
          <w:u w:val="single" w:color="0000FF"/>
        </w:rPr>
        <w:t xml:space="preserve"> </w:t>
      </w:r>
      <w:r>
        <w:rPr>
          <w:color w:val="0000FF"/>
          <w:w w:val="105"/>
          <w:u w:val="single" w:color="0000FF"/>
        </w:rPr>
        <w:t>Chairman</w:t>
      </w:r>
      <w:r>
        <w:rPr>
          <w:color w:val="0000FF"/>
          <w:spacing w:val="-7"/>
          <w:w w:val="105"/>
          <w:u w:val="single" w:color="0000FF"/>
        </w:rPr>
        <w:t xml:space="preserve"> </w:t>
      </w:r>
      <w:r>
        <w:rPr>
          <w:color w:val="0000FF"/>
          <w:w w:val="105"/>
          <w:u w:val="single" w:color="0000FF"/>
        </w:rPr>
        <w:t>of</w:t>
      </w:r>
      <w:r>
        <w:rPr>
          <w:color w:val="0000FF"/>
          <w:spacing w:val="-7"/>
          <w:w w:val="105"/>
          <w:u w:val="single" w:color="0000FF"/>
        </w:rPr>
        <w:t xml:space="preserve"> </w:t>
      </w:r>
      <w:r>
        <w:rPr>
          <w:color w:val="0000FF"/>
          <w:w w:val="105"/>
          <w:u w:val="single" w:color="0000FF"/>
        </w:rPr>
        <w:t>the</w:t>
      </w:r>
      <w:r>
        <w:rPr>
          <w:color w:val="0000FF"/>
          <w:spacing w:val="-7"/>
          <w:w w:val="105"/>
          <w:u w:val="single" w:color="0000FF"/>
        </w:rPr>
        <w:t xml:space="preserve"> </w:t>
      </w:r>
      <w:r>
        <w:rPr>
          <w:color w:val="0000FF"/>
          <w:w w:val="105"/>
          <w:u w:val="single" w:color="0000FF"/>
        </w:rPr>
        <w:t>Board</w:t>
      </w:r>
      <w:r>
        <w:rPr>
          <w:color w:val="0000FF"/>
          <w:spacing w:val="-7"/>
          <w:w w:val="105"/>
          <w:u w:val="single" w:color="0000FF"/>
        </w:rPr>
        <w:t xml:space="preserve"> </w:t>
      </w:r>
      <w:r>
        <w:rPr>
          <w:color w:val="0000FF"/>
          <w:w w:val="105"/>
          <w:u w:val="single" w:color="0000FF"/>
        </w:rPr>
        <w:t>of</w:t>
      </w:r>
      <w:r>
        <w:rPr>
          <w:color w:val="0000FF"/>
          <w:spacing w:val="-7"/>
          <w:w w:val="105"/>
          <w:u w:val="single" w:color="0000FF"/>
        </w:rPr>
        <w:t xml:space="preserve"> </w:t>
      </w:r>
      <w:r>
        <w:rPr>
          <w:color w:val="0000FF"/>
          <w:w w:val="105"/>
          <w:u w:val="single" w:color="0000FF"/>
        </w:rPr>
        <w:t>Directors</w:t>
      </w:r>
      <w:r>
        <w:rPr>
          <w:color w:val="0000FF"/>
          <w:spacing w:val="-7"/>
          <w:w w:val="105"/>
          <w:u w:val="single" w:color="0000FF"/>
        </w:rPr>
        <w:t xml:space="preserve"> </w:t>
      </w:r>
      <w:r>
        <w:rPr>
          <w:color w:val="0000FF"/>
          <w:w w:val="105"/>
          <w:u w:val="single" w:color="0000FF"/>
        </w:rPr>
        <w:t>and</w:t>
      </w:r>
      <w:r>
        <w:rPr>
          <w:color w:val="0000FF"/>
          <w:spacing w:val="-7"/>
          <w:w w:val="105"/>
          <w:u w:val="single" w:color="0000FF"/>
        </w:rPr>
        <w:t xml:space="preserve"> </w:t>
      </w:r>
      <w:r>
        <w:rPr>
          <w:color w:val="0000FF"/>
          <w:w w:val="105"/>
          <w:u w:val="single" w:color="0000FF"/>
        </w:rPr>
        <w:t>Chief</w:t>
      </w:r>
      <w:r>
        <w:rPr>
          <w:color w:val="0000FF"/>
          <w:spacing w:val="-7"/>
          <w:w w:val="105"/>
          <w:u w:val="single" w:color="0000FF"/>
        </w:rPr>
        <w:t xml:space="preserve"> </w:t>
      </w:r>
      <w:r>
        <w:rPr>
          <w:color w:val="0000FF"/>
          <w:w w:val="105"/>
          <w:u w:val="single" w:color="0000FF"/>
        </w:rPr>
        <w:t>Executive</w:t>
      </w:r>
      <w:r>
        <w:rPr>
          <w:color w:val="0000FF"/>
          <w:spacing w:val="-8"/>
          <w:w w:val="105"/>
          <w:u w:val="single" w:color="0000FF"/>
        </w:rPr>
        <w:t xml:space="preserve"> </w:t>
      </w:r>
      <w:r>
        <w:rPr>
          <w:color w:val="0000FF"/>
          <w:w w:val="105"/>
          <w:u w:val="single" w:color="0000FF"/>
        </w:rPr>
        <w:t>Officer</w:t>
      </w:r>
      <w:r>
        <w:rPr>
          <w:color w:val="0000FF"/>
          <w:spacing w:val="-7"/>
          <w:w w:val="105"/>
          <w:u w:val="single" w:color="0000FF"/>
        </w:rPr>
        <w:t xml:space="preserve"> </w:t>
      </w:r>
      <w:r>
        <w:rPr>
          <w:color w:val="0000FF"/>
          <w:w w:val="105"/>
          <w:u w:val="single" w:color="0000FF"/>
        </w:rPr>
        <w:t>of</w:t>
      </w:r>
      <w:r>
        <w:rPr>
          <w:color w:val="0000FF"/>
          <w:spacing w:val="-7"/>
          <w:w w:val="105"/>
          <w:u w:val="single" w:color="0000FF"/>
        </w:rPr>
        <w:t xml:space="preserve"> </w:t>
      </w:r>
      <w:r>
        <w:rPr>
          <w:color w:val="0000FF"/>
          <w:w w:val="105"/>
          <w:u w:val="single" w:color="0000FF"/>
        </w:rPr>
        <w:t>The</w:t>
      </w:r>
      <w:r>
        <w:rPr>
          <w:color w:val="0000FF"/>
          <w:spacing w:val="-7"/>
          <w:w w:val="105"/>
          <w:u w:val="single" w:color="0000FF"/>
        </w:rPr>
        <w:t xml:space="preserve"> </w:t>
      </w:r>
      <w:r>
        <w:rPr>
          <w:color w:val="0000FF"/>
          <w:w w:val="105"/>
          <w:u w:val="single" w:color="0000FF"/>
        </w:rPr>
        <w:t>Coca-Cola</w:t>
      </w:r>
      <w:r>
        <w:rPr>
          <w:color w:val="0000FF"/>
          <w:spacing w:val="-7"/>
          <w:w w:val="105"/>
          <w:u w:val="single" w:color="0000FF"/>
        </w:rPr>
        <w:t xml:space="preserve"> </w:t>
      </w:r>
      <w:r>
        <w:rPr>
          <w:color w:val="0000FF"/>
          <w:w w:val="105"/>
          <w:u w:val="single" w:color="0000FF"/>
        </w:rPr>
        <w:t>Company,</w:t>
      </w:r>
      <w:r>
        <w:rPr>
          <w:color w:val="0000FF"/>
          <w:spacing w:val="-7"/>
          <w:w w:val="105"/>
          <w:u w:val="single" w:color="0000FF"/>
        </w:rPr>
        <w:t xml:space="preserve"> </w:t>
      </w:r>
      <w:r>
        <w:rPr>
          <w:color w:val="0000FF"/>
          <w:w w:val="105"/>
          <w:u w:val="single" w:color="0000FF"/>
        </w:rPr>
        <w:t>and</w:t>
      </w:r>
      <w:r>
        <w:rPr>
          <w:color w:val="0000FF"/>
          <w:spacing w:val="-7"/>
          <w:w w:val="105"/>
          <w:u w:val="single" w:color="0000FF"/>
        </w:rPr>
        <w:t xml:space="preserve"> </w:t>
      </w:r>
      <w:r>
        <w:rPr>
          <w:color w:val="0000FF"/>
          <w:w w:val="105"/>
          <w:u w:val="single" w:color="0000FF"/>
        </w:rPr>
        <w:t>by</w:t>
      </w:r>
      <w:r>
        <w:rPr>
          <w:color w:val="0000FF"/>
          <w:spacing w:val="-7"/>
          <w:w w:val="105"/>
          <w:u w:val="single" w:color="0000FF"/>
        </w:rPr>
        <w:t xml:space="preserve"> </w:t>
      </w:r>
      <w:r>
        <w:rPr>
          <w:color w:val="0000FF"/>
          <w:w w:val="105"/>
          <w:u w:val="single" w:color="0000FF"/>
        </w:rPr>
        <w:t>John</w:t>
      </w:r>
      <w:r>
        <w:rPr>
          <w:color w:val="0000FF"/>
          <w:spacing w:val="-7"/>
          <w:w w:val="105"/>
          <w:u w:val="single" w:color="0000FF"/>
        </w:rPr>
        <w:t xml:space="preserve"> </w:t>
      </w:r>
      <w:r>
        <w:rPr>
          <w:color w:val="0000FF"/>
          <w:w w:val="105"/>
          <w:u w:val="single" w:color="0000FF"/>
        </w:rPr>
        <w:t>Murphy,</w:t>
      </w:r>
      <w:r>
        <w:rPr>
          <w:color w:val="0000FF"/>
          <w:spacing w:val="-7"/>
          <w:w w:val="105"/>
          <w:u w:val="single" w:color="0000FF"/>
        </w:rPr>
        <w:t xml:space="preserve"> </w:t>
      </w:r>
      <w:r>
        <w:rPr>
          <w:color w:val="0000FF"/>
          <w:w w:val="105"/>
          <w:u w:val="single" w:color="0000FF"/>
        </w:rPr>
        <w:t>Executive</w:t>
      </w:r>
      <w:r>
        <w:rPr>
          <w:color w:val="0000FF"/>
          <w:spacing w:val="-7"/>
          <w:w w:val="105"/>
          <w:u w:val="single" w:color="0000FF"/>
        </w:rPr>
        <w:t xml:space="preserve"> </w:t>
      </w:r>
      <w:r>
        <w:rPr>
          <w:color w:val="0000FF"/>
          <w:w w:val="105"/>
          <w:u w:val="single" w:color="0000FF"/>
        </w:rPr>
        <w:t xml:space="preserve">Vice </w:t>
      </w:r>
      <w:r>
        <w:rPr>
          <w:color w:val="0000FF"/>
          <w:w w:val="105"/>
          <w:u w:val="single" w:color="0000FF"/>
        </w:rPr>
        <w:t>President and Chief Financial Officer of The Coca-Cola</w:t>
      </w:r>
      <w:r>
        <w:rPr>
          <w:color w:val="0000FF"/>
          <w:spacing w:val="-11"/>
          <w:w w:val="105"/>
          <w:u w:val="single" w:color="0000FF"/>
        </w:rPr>
        <w:t xml:space="preserve"> </w:t>
      </w:r>
      <w:r>
        <w:rPr>
          <w:color w:val="0000FF"/>
          <w:w w:val="105"/>
          <w:u w:val="single" w:color="0000FF"/>
        </w:rPr>
        <w:t>Company</w:t>
      </w:r>
      <w:r>
        <w:rPr>
          <w:color w:val="0000FF"/>
          <w:w w:val="105"/>
        </w:rPr>
        <w:t>.</w:t>
      </w:r>
    </w:p>
    <w:p w14:paraId="1196F331" w14:textId="77777777" w:rsidR="004304EB" w:rsidRDefault="000856F8">
      <w:pPr>
        <w:pStyle w:val="a3"/>
        <w:tabs>
          <w:tab w:val="left" w:pos="961"/>
        </w:tabs>
        <w:spacing w:before="49" w:line="249" w:lineRule="auto"/>
        <w:ind w:left="962" w:right="302" w:hanging="708"/>
      </w:pPr>
      <w:r>
        <w:rPr>
          <w:w w:val="105"/>
        </w:rPr>
        <w:t>101</w:t>
      </w:r>
      <w:r>
        <w:rPr>
          <w:w w:val="105"/>
        </w:rPr>
        <w:tab/>
        <w:t>The following financial information from The Coca-Cola Company's Quarterly Report on Form 10-Q for the quarter ended June 26, 2020, formatted in iXBRL (Inline Extensible Business Reporting</w:t>
      </w:r>
      <w:r>
        <w:rPr>
          <w:w w:val="105"/>
        </w:rPr>
        <w:t xml:space="preserve"> Language): (i) Condensed Consolidated Statements of Income for the three and six months ended June 26, 2020 and June 28,</w:t>
      </w:r>
      <w:r>
        <w:rPr>
          <w:spacing w:val="-7"/>
          <w:w w:val="105"/>
        </w:rPr>
        <w:t xml:space="preserve"> </w:t>
      </w:r>
      <w:r>
        <w:rPr>
          <w:w w:val="105"/>
        </w:rPr>
        <w:t>2019,</w:t>
      </w:r>
      <w:r>
        <w:rPr>
          <w:spacing w:val="-6"/>
          <w:w w:val="105"/>
        </w:rPr>
        <w:t xml:space="preserve"> </w:t>
      </w:r>
      <w:r>
        <w:rPr>
          <w:w w:val="105"/>
        </w:rPr>
        <w:t>(ii)</w:t>
      </w:r>
      <w:r>
        <w:rPr>
          <w:spacing w:val="-7"/>
          <w:w w:val="105"/>
        </w:rPr>
        <w:t xml:space="preserve"> </w:t>
      </w:r>
      <w:r>
        <w:rPr>
          <w:w w:val="105"/>
        </w:rPr>
        <w:t>Condensed</w:t>
      </w:r>
      <w:r>
        <w:rPr>
          <w:spacing w:val="-6"/>
          <w:w w:val="105"/>
        </w:rPr>
        <w:t xml:space="preserve"> </w:t>
      </w:r>
      <w:r>
        <w:rPr>
          <w:w w:val="105"/>
        </w:rPr>
        <w:t>Consolidated</w:t>
      </w:r>
      <w:r>
        <w:rPr>
          <w:spacing w:val="-7"/>
          <w:w w:val="105"/>
        </w:rPr>
        <w:t xml:space="preserve"> </w:t>
      </w:r>
      <w:r>
        <w:rPr>
          <w:w w:val="105"/>
        </w:rPr>
        <w:t>Statements</w:t>
      </w:r>
      <w:r>
        <w:rPr>
          <w:spacing w:val="-6"/>
          <w:w w:val="105"/>
        </w:rPr>
        <w:t xml:space="preserve"> </w:t>
      </w:r>
      <w:r>
        <w:rPr>
          <w:w w:val="105"/>
        </w:rPr>
        <w:t>of</w:t>
      </w:r>
      <w:r>
        <w:rPr>
          <w:spacing w:val="-7"/>
          <w:w w:val="105"/>
        </w:rPr>
        <w:t xml:space="preserve"> </w:t>
      </w:r>
      <w:r>
        <w:rPr>
          <w:w w:val="105"/>
        </w:rPr>
        <w:t>Comprehensive</w:t>
      </w:r>
      <w:r>
        <w:rPr>
          <w:spacing w:val="-6"/>
          <w:w w:val="105"/>
        </w:rPr>
        <w:t xml:space="preserve"> </w:t>
      </w:r>
      <w:r>
        <w:rPr>
          <w:w w:val="105"/>
        </w:rPr>
        <w:t>Income</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three</w:t>
      </w:r>
      <w:r>
        <w:rPr>
          <w:spacing w:val="-6"/>
          <w:w w:val="105"/>
        </w:rPr>
        <w:t xml:space="preserve"> </w:t>
      </w:r>
      <w:r>
        <w:rPr>
          <w:w w:val="105"/>
        </w:rPr>
        <w:t>and</w:t>
      </w:r>
      <w:r>
        <w:rPr>
          <w:spacing w:val="-6"/>
          <w:w w:val="105"/>
        </w:rPr>
        <w:t xml:space="preserve"> </w:t>
      </w:r>
      <w:r>
        <w:rPr>
          <w:w w:val="105"/>
        </w:rPr>
        <w:t>six</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June</w:t>
      </w:r>
      <w:r>
        <w:rPr>
          <w:spacing w:val="-6"/>
          <w:w w:val="105"/>
        </w:rPr>
        <w:t xml:space="preserve"> </w:t>
      </w:r>
      <w:r>
        <w:rPr>
          <w:w w:val="105"/>
        </w:rPr>
        <w:t>26,</w:t>
      </w:r>
      <w:r>
        <w:rPr>
          <w:spacing w:val="-7"/>
          <w:w w:val="105"/>
        </w:rPr>
        <w:t xml:space="preserve"> </w:t>
      </w:r>
      <w:r>
        <w:rPr>
          <w:w w:val="105"/>
        </w:rPr>
        <w:t>2020</w:t>
      </w:r>
      <w:r>
        <w:rPr>
          <w:spacing w:val="-6"/>
          <w:w w:val="105"/>
        </w:rPr>
        <w:t xml:space="preserve"> </w:t>
      </w:r>
      <w:r>
        <w:rPr>
          <w:w w:val="105"/>
        </w:rPr>
        <w:t>and</w:t>
      </w:r>
      <w:r>
        <w:rPr>
          <w:spacing w:val="-7"/>
          <w:w w:val="105"/>
        </w:rPr>
        <w:t xml:space="preserve"> </w:t>
      </w:r>
      <w:r>
        <w:rPr>
          <w:w w:val="105"/>
        </w:rPr>
        <w:t>June</w:t>
      </w:r>
      <w:r>
        <w:rPr>
          <w:spacing w:val="-6"/>
          <w:w w:val="105"/>
        </w:rPr>
        <w:t xml:space="preserve"> </w:t>
      </w:r>
      <w:r>
        <w:rPr>
          <w:w w:val="105"/>
        </w:rPr>
        <w:t>28,</w:t>
      </w:r>
      <w:r>
        <w:rPr>
          <w:spacing w:val="-7"/>
          <w:w w:val="105"/>
        </w:rPr>
        <w:t xml:space="preserve"> </w:t>
      </w:r>
      <w:r>
        <w:rPr>
          <w:w w:val="105"/>
        </w:rPr>
        <w:t>2019,</w:t>
      </w:r>
      <w:r>
        <w:rPr>
          <w:spacing w:val="-6"/>
          <w:w w:val="105"/>
        </w:rPr>
        <w:t xml:space="preserve"> </w:t>
      </w:r>
      <w:r>
        <w:rPr>
          <w:w w:val="105"/>
        </w:rPr>
        <w:t>(iii)</w:t>
      </w:r>
      <w:r>
        <w:rPr>
          <w:spacing w:val="-7"/>
          <w:w w:val="105"/>
        </w:rPr>
        <w:t xml:space="preserve"> </w:t>
      </w:r>
      <w:r>
        <w:rPr>
          <w:w w:val="105"/>
        </w:rPr>
        <w:t>Condensed Consolidated</w:t>
      </w:r>
      <w:r>
        <w:rPr>
          <w:spacing w:val="-7"/>
          <w:w w:val="105"/>
        </w:rPr>
        <w:t xml:space="preserve"> </w:t>
      </w:r>
      <w:r>
        <w:rPr>
          <w:w w:val="105"/>
        </w:rPr>
        <w:t>Balance</w:t>
      </w:r>
      <w:r>
        <w:rPr>
          <w:spacing w:val="-6"/>
          <w:w w:val="105"/>
        </w:rPr>
        <w:t xml:space="preserve"> </w:t>
      </w:r>
      <w:r>
        <w:rPr>
          <w:w w:val="105"/>
        </w:rPr>
        <w:t>Sheets</w:t>
      </w:r>
      <w:r>
        <w:rPr>
          <w:spacing w:val="-6"/>
          <w:w w:val="105"/>
        </w:rPr>
        <w:t xml:space="preserve"> </w:t>
      </w:r>
      <w:r>
        <w:rPr>
          <w:w w:val="105"/>
        </w:rPr>
        <w:t>as</w:t>
      </w:r>
      <w:r>
        <w:rPr>
          <w:spacing w:val="-6"/>
          <w:w w:val="105"/>
        </w:rPr>
        <w:t xml:space="preserve"> </w:t>
      </w:r>
      <w:r>
        <w:rPr>
          <w:w w:val="105"/>
        </w:rPr>
        <w:t>of</w:t>
      </w:r>
      <w:r>
        <w:rPr>
          <w:spacing w:val="-6"/>
          <w:w w:val="105"/>
        </w:rPr>
        <w:t xml:space="preserve"> </w:t>
      </w:r>
      <w:r>
        <w:rPr>
          <w:w w:val="105"/>
        </w:rPr>
        <w:t>June</w:t>
      </w:r>
      <w:r>
        <w:rPr>
          <w:spacing w:val="-6"/>
          <w:w w:val="105"/>
        </w:rPr>
        <w:t xml:space="preserve"> </w:t>
      </w:r>
      <w:r>
        <w:rPr>
          <w:w w:val="105"/>
        </w:rPr>
        <w:t>26,</w:t>
      </w:r>
      <w:r>
        <w:rPr>
          <w:spacing w:val="-6"/>
          <w:w w:val="105"/>
        </w:rPr>
        <w:t xml:space="preserve"> </w:t>
      </w:r>
      <w:r>
        <w:rPr>
          <w:w w:val="105"/>
        </w:rPr>
        <w:t>2020</w:t>
      </w:r>
      <w:r>
        <w:rPr>
          <w:spacing w:val="-6"/>
          <w:w w:val="105"/>
        </w:rPr>
        <w:t xml:space="preserve"> </w:t>
      </w:r>
      <w:r>
        <w:rPr>
          <w:w w:val="105"/>
        </w:rPr>
        <w:t>and</w:t>
      </w:r>
      <w:r>
        <w:rPr>
          <w:spacing w:val="-7"/>
          <w:w w:val="105"/>
        </w:rPr>
        <w:t xml:space="preserve"> </w:t>
      </w:r>
      <w:r>
        <w:rPr>
          <w:w w:val="105"/>
        </w:rPr>
        <w:t>December</w:t>
      </w:r>
      <w:r>
        <w:rPr>
          <w:spacing w:val="-6"/>
          <w:w w:val="105"/>
        </w:rPr>
        <w:t xml:space="preserve"> </w:t>
      </w:r>
      <w:r>
        <w:rPr>
          <w:w w:val="105"/>
        </w:rPr>
        <w:t>31,</w:t>
      </w:r>
      <w:r>
        <w:rPr>
          <w:spacing w:val="-6"/>
          <w:w w:val="105"/>
        </w:rPr>
        <w:t xml:space="preserve"> </w:t>
      </w:r>
      <w:r>
        <w:rPr>
          <w:w w:val="105"/>
        </w:rPr>
        <w:t>2019,</w:t>
      </w:r>
      <w:r>
        <w:rPr>
          <w:spacing w:val="-6"/>
          <w:w w:val="105"/>
        </w:rPr>
        <w:t xml:space="preserve"> </w:t>
      </w:r>
      <w:r>
        <w:rPr>
          <w:w w:val="105"/>
        </w:rPr>
        <w:t>(iv)</w:t>
      </w:r>
      <w:r>
        <w:rPr>
          <w:spacing w:val="-6"/>
          <w:w w:val="105"/>
        </w:rPr>
        <w:t xml:space="preserve"> </w:t>
      </w:r>
      <w:r>
        <w:rPr>
          <w:w w:val="105"/>
        </w:rPr>
        <w:t>Condensed</w:t>
      </w:r>
      <w:r>
        <w:rPr>
          <w:spacing w:val="-6"/>
          <w:w w:val="105"/>
        </w:rPr>
        <w:t xml:space="preserve"> </w:t>
      </w:r>
      <w:r>
        <w:rPr>
          <w:w w:val="105"/>
        </w:rPr>
        <w:t>Consolidated</w:t>
      </w:r>
      <w:r>
        <w:rPr>
          <w:spacing w:val="-6"/>
          <w:w w:val="105"/>
        </w:rPr>
        <w:t xml:space="preserve"> </w:t>
      </w:r>
      <w:r>
        <w:rPr>
          <w:w w:val="105"/>
        </w:rPr>
        <w:t>Statements</w:t>
      </w:r>
      <w:r>
        <w:rPr>
          <w:spacing w:val="-6"/>
          <w:w w:val="105"/>
        </w:rPr>
        <w:t xml:space="preserve"> </w:t>
      </w:r>
      <w:r>
        <w:rPr>
          <w:w w:val="105"/>
        </w:rPr>
        <w:t>of</w:t>
      </w:r>
      <w:r>
        <w:rPr>
          <w:spacing w:val="-7"/>
          <w:w w:val="105"/>
        </w:rPr>
        <w:t xml:space="preserve"> </w:t>
      </w:r>
      <w:r>
        <w:rPr>
          <w:w w:val="105"/>
        </w:rPr>
        <w:t>Cash</w:t>
      </w:r>
      <w:r>
        <w:rPr>
          <w:spacing w:val="-6"/>
          <w:w w:val="105"/>
        </w:rPr>
        <w:t xml:space="preserve"> </w:t>
      </w:r>
      <w:r>
        <w:rPr>
          <w:w w:val="105"/>
        </w:rPr>
        <w:t>Flows</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June 26, 2020 and June 28, 2019, and (v) Notes to Condensed Consolidated Financial</w:t>
      </w:r>
      <w:r>
        <w:rPr>
          <w:spacing w:val="-21"/>
          <w:w w:val="105"/>
        </w:rPr>
        <w:t xml:space="preserve"> </w:t>
      </w:r>
      <w:r>
        <w:rPr>
          <w:w w:val="105"/>
        </w:rPr>
        <w:t>St</w:t>
      </w:r>
      <w:r>
        <w:rPr>
          <w:w w:val="105"/>
        </w:rPr>
        <w:t>atements.</w:t>
      </w:r>
    </w:p>
    <w:p w14:paraId="1196F332" w14:textId="77777777" w:rsidR="004304EB" w:rsidRDefault="000856F8">
      <w:pPr>
        <w:pStyle w:val="a3"/>
        <w:tabs>
          <w:tab w:val="left" w:pos="961"/>
        </w:tabs>
        <w:spacing w:before="51"/>
        <w:ind w:left="254"/>
      </w:pPr>
      <w:r>
        <w:rPr>
          <w:w w:val="105"/>
        </w:rPr>
        <w:t>104</w:t>
      </w:r>
      <w:r>
        <w:rPr>
          <w:w w:val="105"/>
        </w:rPr>
        <w:tab/>
        <w:t>Cover Page Interactive Data File (the cover page XBRL tags are embedded within the iXBRL</w:t>
      </w:r>
      <w:r>
        <w:rPr>
          <w:spacing w:val="-27"/>
          <w:w w:val="105"/>
        </w:rPr>
        <w:t xml:space="preserve"> </w:t>
      </w:r>
      <w:r>
        <w:rPr>
          <w:w w:val="105"/>
        </w:rPr>
        <w:t>document).</w:t>
      </w:r>
    </w:p>
    <w:p w14:paraId="1196F333" w14:textId="77777777" w:rsidR="004304EB" w:rsidRDefault="004304EB">
      <w:pPr>
        <w:pStyle w:val="a3"/>
        <w:rPr>
          <w:sz w:val="16"/>
        </w:rPr>
      </w:pPr>
    </w:p>
    <w:p w14:paraId="1196F334" w14:textId="77777777" w:rsidR="004304EB" w:rsidRDefault="004304EB">
      <w:pPr>
        <w:pStyle w:val="a3"/>
        <w:rPr>
          <w:sz w:val="16"/>
        </w:rPr>
      </w:pPr>
    </w:p>
    <w:p w14:paraId="1196F335" w14:textId="77777777" w:rsidR="004304EB" w:rsidRDefault="004304EB">
      <w:pPr>
        <w:pStyle w:val="a3"/>
        <w:rPr>
          <w:sz w:val="16"/>
        </w:rPr>
      </w:pPr>
    </w:p>
    <w:p w14:paraId="1196F336" w14:textId="77777777" w:rsidR="004304EB" w:rsidRDefault="004304EB">
      <w:pPr>
        <w:pStyle w:val="a3"/>
        <w:spacing w:before="1"/>
        <w:rPr>
          <w:sz w:val="13"/>
        </w:rPr>
      </w:pPr>
    </w:p>
    <w:p w14:paraId="1196F337" w14:textId="77777777" w:rsidR="004304EB" w:rsidRDefault="000856F8">
      <w:pPr>
        <w:pStyle w:val="a3"/>
        <w:spacing w:before="1"/>
        <w:ind w:left="222" w:right="541"/>
        <w:jc w:val="center"/>
      </w:pPr>
      <w:r>
        <w:rPr>
          <w:noProof/>
        </w:rPr>
        <mc:AlternateContent>
          <mc:Choice Requires="wpg">
            <w:drawing>
              <wp:anchor distT="0" distB="0" distL="0" distR="0" simplePos="0" relativeHeight="251691008" behindDoc="1" locked="0" layoutInCell="1" allowOverlap="1" wp14:anchorId="1196F5B3" wp14:editId="1196F5B4">
                <wp:simplePos x="0" y="0"/>
                <wp:positionH relativeFrom="page">
                  <wp:posOffset>339090</wp:posOffset>
                </wp:positionH>
                <wp:positionV relativeFrom="paragraph">
                  <wp:posOffset>173355</wp:posOffset>
                </wp:positionV>
                <wp:extent cx="7018020" cy="15240"/>
                <wp:effectExtent l="0" t="0" r="0" b="0"/>
                <wp:wrapTopAndBottom/>
                <wp:docPr id="387" name="组合 383"/>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386" name="任意多边形 384"/>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88" name="任意多边形 385"/>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89" name="任意多边形 386"/>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90" name="任意多边形 387"/>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173E23E" id="组合 383" o:spid="_x0000_s1026" style="position:absolute;left:0;text-align:left;margin-left:26.7pt;margin-top:13.65pt;width:552.6pt;height:1.2pt;z-index:-251625472;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v6JgMAAM0NAAAOAAAAZHJzL2Uyb0RvYy54bWzsV81u1DAQviPxDlHuND/b7W6j7laI/lwQ&#10;VGp5ANdxfqQktuzsZnvvgRucOSJeAlXwNBR4DGacOJvuttsftkiVUKTYyYzHM998Hts7u7M8s6ZM&#10;qpQXI9vbcG2LFZSHaRGP7HcnBy+GtqVKUoQk4wUb2WdM2bvj5892KhEwnyc8C5m0wEihgkqM7KQs&#10;ReA4iiYsJ2qDC1aAMOIyJyV8ytgJJanAep45vutuORWXoZCcMqXg714ttMfafhQxWr6NIsVKKxvZ&#10;4Fup31K/T/HtjHdIEEsikpQ2bpAHeJGTtIBJW1N7pCTWRKZLpvKUSq54VG5Qnjs8ilLKdAwQjecu&#10;RHMo+UToWOKgikULE0C7gNODzdI30yNppeHI7g0HtlWQHJL06+L88uN7qzfsIT6ViANQO5TiWBzJ&#10;5kdcf2HIs0jm2EIw1kwje9Yiy2alReHnwPWGrg8JoCDz+v5mgzxNID04qt/btC2Q+QM9Jwlost+M&#10;9Ty379cj/U10yDFzOuha60klgEJqjpL6O5SOEyKYBl9h+C1KWwalHxcXP88/XH759Pv718tvnwEu&#10;7R26AfotVipQANs1QC2FbMDqBOz5VwIGWCaqPGRcA06mr1VZEzg0PZKYHp0VpithGaxcAIKUOA6d&#10;xK5VQZJq1BPo+ZrZOZ+yE65VSswYKEAWMWetk3OVrOiqLqgZoWmFtlcraV5Ago3MtLVO45Th1yq9&#10;Rd+MIZpxxWoSYaiaTW34YLALsOJZGh6kWYZRKxmfvsqkNSVQSrZf4tPk5opaVqBywXFYPQ3+AaYa&#10;HmDvlIdnQKiJkGmcQE3ytKWGwLji/gmToTTX632ZyX10CN24H5OHehwJnhyTscCsjcmwHtDY2qi8&#10;6Nx6qby/h88Tp/L2zVTeehiVzT7UUvn6LehqwXjcigweQDmGPRArzLzWdstnu0HOxYYtXbVbqHkn&#10;/tZKbe0305i2O13rlRH+L8LmOLEN295NRXhwL+Z6Xn+wcIZ6KtxtCmZLk9XkbdUMm0zbpdwtvLxb&#10;ia4pvjTfetj7uHVXH43hzqDPN839Bi8l3W99LJnfwsZ/AAAA//8DAFBLAwQUAAYACAAAACEANbdA&#10;KeEAAAAJAQAADwAAAGRycy9kb3ducmV2LnhtbEyPzW6DMBCE75X6DtZW6q0xhJIfiomiqO0pitSk&#10;UpXbBjaAgtcIO0Devs6pPc7OaObbdDXqRvTU2dqwgnASgCDOTVFzqeD78PGyAGEdcoGNYVJwIwur&#10;7PEhxaQwA39Rv3el8CVsE1RQOdcmUtq8Io12Ylpi751Np9F52ZWy6HDw5bqR0yCYSY01+4UKW9pU&#10;lF/2V63gc8BhHYXv/fZy3tyOh3j3sw1Jqeencf0GwtHo/sJwx/fokHmmk7lyYUWjII5efVLBdB6B&#10;uPthvJiBOPnLcg4yS+X/D7JfAAAA//8DAFBLAQItABQABgAIAAAAIQC2gziS/gAAAOEBAAATAAAA&#10;AAAAAAAAAAAAAAAAAABbQ29udGVudF9UeXBlc10ueG1sUEsBAi0AFAAGAAgAAAAhADj9If/WAAAA&#10;lAEAAAsAAAAAAAAAAAAAAAAALwEAAF9yZWxzLy5yZWxzUEsBAi0AFAAGAAgAAAAhAF05q/omAwAA&#10;zQ0AAA4AAAAAAAAAAAAAAAAALgIAAGRycy9lMm9Eb2MueG1sUEsBAi0AFAAGAAgAAAAhADW3QCnh&#10;AAAACQEAAA8AAAAAAAAAAAAAAAAAgAUAAGRycy9kb3ducmV2LnhtbFBLBQYAAAAABAAEAPMAAACO&#10;BgAAAAA=&#10;">
                <v:shape id="任意多边形 384"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uh1xAAAANwAAAAPAAAAZHJzL2Rvd25yZXYueG1sRI9Bi8Iw&#10;FITvgv8hPGFvmrpCLV2jiCArVgR1Za+P5tmWbV5KE7X7740geBxm5htmtuhMLW7UusqygvEoAkGc&#10;W11xoeDntB4mIJxH1lhbJgX/5GAx7/dmmGp75wPdjr4QAcIuRQWl900qpctLMuhGtiEO3sW2Bn2Q&#10;bSF1i/cAN7X8jKJYGqw4LJTY0Kqk/O94NQqa3WW63y438dqdt2fznWVZ8psp9THoll8gPHX+HX61&#10;N1rBJInheSYcATl/AAAA//8DAFBLAQItABQABgAIAAAAIQDb4fbL7gAAAIUBAAATAAAAAAAAAAAA&#10;AAAAAAAAAABbQ29udGVudF9UeXBlc10ueG1sUEsBAi0AFAAGAAgAAAAhAFr0LFu/AAAAFQEAAAsA&#10;AAAAAAAAAAAAAAAAHwEAAF9yZWxzLy5yZWxzUEsBAi0AFAAGAAgAAAAhAMTe6HXEAAAA3AAAAA8A&#10;AAAAAAAAAAAAAAAABwIAAGRycy9kb3ducmV2LnhtbFBLBQYAAAAAAwADALcAAAD4AgAAAAA=&#10;" path="m11040,12l,12,,,11052,r-12,12xe" fillcolor="#9a9a9a" stroked="f">
                  <v:path arrowok="t" textboxrect="0,0,11052,12"/>
                </v:shape>
                <v:shape id="任意多边形 385"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HAtwQAAANwAAAAPAAAAZHJzL2Rvd25yZXYueG1sRE/LisIw&#10;FN0P+A/hCrMbUxW0VKOI4uDCjQ9we22ubbG5KUm0db5+shBcHs57vuxMLZ7kfGVZwXCQgCDOra64&#10;UHA+bX9SED4ga6wtk4IXeVguel9zzLRt+UDPYyhEDGGfoYIyhCaT0uclGfQD2xBH7madwRChK6R2&#10;2MZwU8tRkkykwYpjQ4kNrUvK78eHUfC3/d24x6abHi7taDzN73u+FqlS3/1uNQMRqAsf8du90wrG&#10;aVwbz8QjIBf/AAAA//8DAFBLAQItABQABgAIAAAAIQDb4fbL7gAAAIUBAAATAAAAAAAAAAAAAAAA&#10;AAAAAABbQ29udGVudF9UeXBlc10ueG1sUEsBAi0AFAAGAAgAAAAhAFr0LFu/AAAAFQEAAAsAAAAA&#10;AAAAAAAAAAAAHwEAAF9yZWxzLy5yZWxzUEsBAi0AFAAGAAgAAAAhANwQcC3BAAAA3AAAAA8AAAAA&#10;AAAAAAAAAAAABwIAAGRycy9kb3ducmV2LnhtbFBLBQYAAAAAAwADALcAAAD1AgAAAAA=&#10;" path="m11052,12l,12,12,,11052,r,12xe" fillcolor="#ededed" stroked="f">
                  <v:path arrowok="t" textboxrect="0,0,11052,12"/>
                </v:shape>
                <v:shape id="任意多边形 386"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9fTxgAAANwAAAAPAAAAZHJzL2Rvd25yZXYueG1sRI9Ba8JA&#10;FITvhf6H5RV6azZVCBpdpVUEsQhWe/H2yD6T2OzbsLs1sb++WxA8DjPzDTOd96YRF3K+tqzgNUlB&#10;EBdW11wq+DqsXkYgfEDW2FgmBVfyMJ89Pkwx17bjT7rsQykihH2OCqoQ2lxKX1Rk0Ce2JY7eyTqD&#10;IUpXSu2wi3DTyEGaZtJgzXGhwpYWFRXf+x+jQO5clv1ej+Pzxn0cVssmvHO3Ver5qX+bgAjUh3v4&#10;1l5rBcPRGP7PxCMgZ38AAAD//wMAUEsBAi0AFAAGAAgAAAAhANvh9svuAAAAhQEAABMAAAAAAAAA&#10;AAAAAAAAAAAAAFtDb250ZW50X1R5cGVzXS54bWxQSwECLQAUAAYACAAAACEAWvQsW78AAAAVAQAA&#10;CwAAAAAAAAAAAAAAAAAfAQAAX3JlbHMvLnJlbHNQSwECLQAUAAYACAAAACEAnqPX08YAAADcAAAA&#10;DwAAAAAAAAAAAAAAAAAHAgAAZHJzL2Rvd25yZXYueG1sUEsFBgAAAAADAAMAtwAAAPoCAAAAAA==&#10;" path="m,24l,,12,r,12l,24xe" fillcolor="#9a9a9a" stroked="f">
                  <v:path arrowok="t" textboxrect="0,0,12,24"/>
                </v:shape>
                <v:shape id="任意多边形 387"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SEDwwAAANwAAAAPAAAAZHJzL2Rvd25yZXYueG1sRE9ba8Iw&#10;FH4f+B/CGfgims7JmF1TGWMFGTjm7f2sOWuLzUlNotZ/bx6EPX5892zRm1acyfnGsoKnSQKCuLS6&#10;4UrBbluMX0H4gKyxtUwKruRhkQ8eMky1vfCazptQiRjCPkUFdQhdKqUvazLoJ7YjjtyfdQZDhK6S&#10;2uElhptWTpPkRRpsODbU2NFHTeVhczIK1l9+vxpJ/f352/8Yu5sVR3cslBo+9u9vIAL14V98dy+1&#10;gud5nB/PxCMg8xsAAAD//wMAUEsBAi0AFAAGAAgAAAAhANvh9svuAAAAhQEAABMAAAAAAAAAAAAA&#10;AAAAAAAAAFtDb250ZW50X1R5cGVzXS54bWxQSwECLQAUAAYACAAAACEAWvQsW78AAAAVAQAACwAA&#10;AAAAAAAAAAAAAAAfAQAAX3JlbHMvLnJlbHNQSwECLQAUAAYACAAAACEACj0hA8MAAADcAAAADwAA&#10;AAAAAAAAAAAAAAAHAgAAZHJzL2Rvd25yZXYueG1sUEsFBgAAAAADAAMAtwAAAPcCAAAAAA==&#10;" path="m12,24l,24,,12,12,r,24xe" fillcolor="#ededed" stroked="f">
                  <v:path arrowok="t" textboxrect="0,0,12,24"/>
                </v:shape>
                <w10:wrap type="topAndBottom" anchorx="page"/>
              </v:group>
            </w:pict>
          </mc:Fallback>
        </mc:AlternateContent>
      </w:r>
      <w:r>
        <w:rPr>
          <w:w w:val="105"/>
        </w:rPr>
        <w:t>56</w:t>
      </w:r>
    </w:p>
    <w:p w14:paraId="1196F338" w14:textId="77777777" w:rsidR="004304EB" w:rsidRDefault="004304EB">
      <w:pPr>
        <w:jc w:val="center"/>
        <w:sectPr w:rsidR="004304EB">
          <w:pgSz w:w="12240" w:h="15840"/>
          <w:pgMar w:top="1140" w:right="500" w:bottom="280" w:left="340" w:header="720" w:footer="720" w:gutter="0"/>
          <w:cols w:space="720"/>
        </w:sectPr>
      </w:pPr>
    </w:p>
    <w:p w14:paraId="1196F339" w14:textId="77777777" w:rsidR="004304EB" w:rsidRDefault="000856F8">
      <w:pPr>
        <w:pStyle w:val="2"/>
        <w:spacing w:before="74"/>
        <w:ind w:left="202" w:right="274"/>
      </w:pPr>
      <w:r>
        <w:rPr>
          <w:w w:val="105"/>
        </w:rPr>
        <w:t>SIGNATURES</w:t>
      </w:r>
    </w:p>
    <w:p w14:paraId="1196F33A" w14:textId="77777777" w:rsidR="004304EB" w:rsidRDefault="004304EB">
      <w:pPr>
        <w:pStyle w:val="a3"/>
        <w:spacing w:before="4"/>
        <w:rPr>
          <w:b/>
          <w:sz w:val="17"/>
        </w:rPr>
      </w:pPr>
    </w:p>
    <w:p w14:paraId="1196F33B" w14:textId="77777777" w:rsidR="004304EB" w:rsidRDefault="000856F8">
      <w:pPr>
        <w:pStyle w:val="a3"/>
        <w:spacing w:line="249" w:lineRule="auto"/>
        <w:ind w:left="146" w:right="331"/>
      </w:pPr>
      <w:r>
        <w:rPr>
          <w:w w:val="105"/>
        </w:rPr>
        <w:t>Pursuant</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requirements</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Securities</w:t>
      </w:r>
      <w:r>
        <w:rPr>
          <w:spacing w:val="-6"/>
          <w:w w:val="105"/>
        </w:rPr>
        <w:t xml:space="preserve"> </w:t>
      </w:r>
      <w:r>
        <w:rPr>
          <w:w w:val="105"/>
        </w:rPr>
        <w:t>Exchange</w:t>
      </w:r>
      <w:r>
        <w:rPr>
          <w:spacing w:val="-6"/>
          <w:w w:val="105"/>
        </w:rPr>
        <w:t xml:space="preserve"> </w:t>
      </w:r>
      <w:r>
        <w:rPr>
          <w:w w:val="105"/>
        </w:rPr>
        <w:t>Act</w:t>
      </w:r>
      <w:r>
        <w:rPr>
          <w:spacing w:val="-6"/>
          <w:w w:val="105"/>
        </w:rPr>
        <w:t xml:space="preserve"> </w:t>
      </w:r>
      <w:r>
        <w:rPr>
          <w:w w:val="105"/>
        </w:rPr>
        <w:t>of</w:t>
      </w:r>
      <w:r>
        <w:rPr>
          <w:spacing w:val="-7"/>
          <w:w w:val="105"/>
        </w:rPr>
        <w:t xml:space="preserve"> </w:t>
      </w:r>
      <w:r>
        <w:rPr>
          <w:w w:val="105"/>
        </w:rPr>
        <w:t>1934,</w:t>
      </w:r>
      <w:r>
        <w:rPr>
          <w:spacing w:val="-6"/>
          <w:w w:val="105"/>
        </w:rPr>
        <w:t xml:space="preserve"> </w:t>
      </w:r>
      <w:r>
        <w:rPr>
          <w:w w:val="105"/>
        </w:rPr>
        <w:t>the</w:t>
      </w:r>
      <w:r>
        <w:rPr>
          <w:spacing w:val="-6"/>
          <w:w w:val="105"/>
        </w:rPr>
        <w:t xml:space="preserve"> </w:t>
      </w:r>
      <w:r>
        <w:rPr>
          <w:w w:val="105"/>
        </w:rPr>
        <w:t>Registrant</w:t>
      </w:r>
      <w:r>
        <w:rPr>
          <w:spacing w:val="-6"/>
          <w:w w:val="105"/>
        </w:rPr>
        <w:t xml:space="preserve"> </w:t>
      </w:r>
      <w:r>
        <w:rPr>
          <w:w w:val="105"/>
        </w:rPr>
        <w:t>has</w:t>
      </w:r>
      <w:r>
        <w:rPr>
          <w:spacing w:val="-7"/>
          <w:w w:val="105"/>
        </w:rPr>
        <w:t xml:space="preserve"> </w:t>
      </w:r>
      <w:r>
        <w:rPr>
          <w:w w:val="105"/>
        </w:rPr>
        <w:t>duly</w:t>
      </w:r>
      <w:r>
        <w:rPr>
          <w:spacing w:val="-6"/>
          <w:w w:val="105"/>
        </w:rPr>
        <w:t xml:space="preserve"> </w:t>
      </w:r>
      <w:r>
        <w:rPr>
          <w:w w:val="105"/>
        </w:rPr>
        <w:t>caused</w:t>
      </w:r>
      <w:r>
        <w:rPr>
          <w:spacing w:val="-6"/>
          <w:w w:val="105"/>
        </w:rPr>
        <w:t xml:space="preserve"> </w:t>
      </w:r>
      <w:r>
        <w:rPr>
          <w:w w:val="105"/>
        </w:rPr>
        <w:t>this</w:t>
      </w:r>
      <w:r>
        <w:rPr>
          <w:spacing w:val="-6"/>
          <w:w w:val="105"/>
        </w:rPr>
        <w:t xml:space="preserve"> </w:t>
      </w:r>
      <w:r>
        <w:rPr>
          <w:w w:val="105"/>
        </w:rPr>
        <w:t>report</w:t>
      </w:r>
      <w:r>
        <w:rPr>
          <w:spacing w:val="-6"/>
          <w:w w:val="105"/>
        </w:rPr>
        <w:t xml:space="preserve"> </w:t>
      </w:r>
      <w:r>
        <w:rPr>
          <w:w w:val="105"/>
        </w:rPr>
        <w:t>to</w:t>
      </w:r>
      <w:r>
        <w:rPr>
          <w:spacing w:val="-7"/>
          <w:w w:val="105"/>
        </w:rPr>
        <w:t xml:space="preserve"> </w:t>
      </w:r>
      <w:r>
        <w:rPr>
          <w:w w:val="105"/>
        </w:rPr>
        <w:t>be</w:t>
      </w:r>
      <w:r>
        <w:rPr>
          <w:spacing w:val="-6"/>
          <w:w w:val="105"/>
        </w:rPr>
        <w:t xml:space="preserve"> </w:t>
      </w:r>
      <w:r>
        <w:rPr>
          <w:w w:val="105"/>
        </w:rPr>
        <w:t>signed</w:t>
      </w:r>
      <w:r>
        <w:rPr>
          <w:spacing w:val="-6"/>
          <w:w w:val="105"/>
        </w:rPr>
        <w:t xml:space="preserve"> </w:t>
      </w:r>
      <w:r>
        <w:rPr>
          <w:w w:val="105"/>
        </w:rPr>
        <w:t>on</w:t>
      </w:r>
      <w:r>
        <w:rPr>
          <w:spacing w:val="-6"/>
          <w:w w:val="105"/>
        </w:rPr>
        <w:t xml:space="preserve"> </w:t>
      </w:r>
      <w:r>
        <w:rPr>
          <w:w w:val="105"/>
        </w:rPr>
        <w:t>its</w:t>
      </w:r>
      <w:r>
        <w:rPr>
          <w:spacing w:val="-7"/>
          <w:w w:val="105"/>
        </w:rPr>
        <w:t xml:space="preserve"> </w:t>
      </w:r>
      <w:r>
        <w:rPr>
          <w:w w:val="105"/>
        </w:rPr>
        <w:t>behalf</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undersigned,</w:t>
      </w:r>
      <w:r>
        <w:rPr>
          <w:spacing w:val="-6"/>
          <w:w w:val="105"/>
        </w:rPr>
        <w:t xml:space="preserve"> </w:t>
      </w:r>
      <w:r>
        <w:rPr>
          <w:w w:val="105"/>
        </w:rPr>
        <w:t>thereunto</w:t>
      </w:r>
      <w:r>
        <w:rPr>
          <w:spacing w:val="-7"/>
          <w:w w:val="105"/>
        </w:rPr>
        <w:t xml:space="preserve"> </w:t>
      </w:r>
      <w:r>
        <w:rPr>
          <w:w w:val="105"/>
        </w:rPr>
        <w:t>duly authorized.</w:t>
      </w:r>
    </w:p>
    <w:p w14:paraId="1196F33C" w14:textId="77777777" w:rsidR="004304EB" w:rsidRDefault="004304EB">
      <w:pPr>
        <w:pStyle w:val="a3"/>
        <w:spacing w:before="8"/>
        <w:rPr>
          <w:sz w:val="14"/>
        </w:rPr>
      </w:pPr>
    </w:p>
    <w:p w14:paraId="1196F33D" w14:textId="77777777" w:rsidR="004304EB" w:rsidRDefault="000856F8">
      <w:pPr>
        <w:pStyle w:val="2"/>
        <w:ind w:left="4357"/>
      </w:pPr>
      <w:r>
        <w:rPr>
          <w:w w:val="105"/>
        </w:rPr>
        <w:t>THE COCA-COLA COMPANY</w:t>
      </w:r>
    </w:p>
    <w:p w14:paraId="1196F33E" w14:textId="77777777" w:rsidR="004304EB" w:rsidRDefault="000856F8">
      <w:pPr>
        <w:spacing w:before="7"/>
        <w:ind w:left="4361"/>
        <w:jc w:val="center"/>
        <w:rPr>
          <w:b/>
          <w:sz w:val="15"/>
        </w:rPr>
      </w:pPr>
      <w:r>
        <w:rPr>
          <w:b/>
          <w:w w:val="105"/>
          <w:sz w:val="15"/>
        </w:rPr>
        <w:t>(Registrant)</w:t>
      </w:r>
    </w:p>
    <w:p w14:paraId="1196F33F" w14:textId="77777777" w:rsidR="004304EB" w:rsidRDefault="004304EB">
      <w:pPr>
        <w:pStyle w:val="a3"/>
        <w:rPr>
          <w:b/>
          <w:sz w:val="16"/>
        </w:rPr>
      </w:pPr>
    </w:p>
    <w:p w14:paraId="1196F340" w14:textId="77777777" w:rsidR="004304EB" w:rsidRDefault="000856F8">
      <w:pPr>
        <w:spacing w:before="108"/>
        <w:ind w:left="222" w:right="587"/>
        <w:jc w:val="center"/>
        <w:rPr>
          <w:sz w:val="18"/>
        </w:rPr>
      </w:pPr>
      <w:r>
        <w:rPr>
          <w:noProof/>
        </w:rPr>
        <mc:AlternateContent>
          <mc:Choice Requires="wps">
            <w:drawing>
              <wp:anchor distT="0" distB="0" distL="0" distR="0" simplePos="0" relativeHeight="251692032" behindDoc="1" locked="0" layoutInCell="1" allowOverlap="1" wp14:anchorId="1196F5B5" wp14:editId="1196F5B6">
                <wp:simplePos x="0" y="0"/>
                <wp:positionH relativeFrom="page">
                  <wp:posOffset>3143250</wp:posOffset>
                </wp:positionH>
                <wp:positionV relativeFrom="paragraph">
                  <wp:posOffset>220980</wp:posOffset>
                </wp:positionV>
                <wp:extent cx="4152900" cy="7620"/>
                <wp:effectExtent l="0" t="0" r="0" b="0"/>
                <wp:wrapTopAndBottom/>
                <wp:docPr id="388" name="矩形 388"/>
                <wp:cNvGraphicFramePr/>
                <a:graphic xmlns:a="http://schemas.openxmlformats.org/drawingml/2006/main">
                  <a:graphicData uri="http://schemas.microsoft.com/office/word/2010/wordprocessingShape">
                    <wps:wsp>
                      <wps:cNvSpPr/>
                      <wps:spPr>
                        <a:xfrm>
                          <a:off x="0" y="0"/>
                          <a:ext cx="4152900" cy="7620"/>
                        </a:xfrm>
                        <a:prstGeom prst="rect">
                          <a:avLst/>
                        </a:prstGeom>
                        <a:solidFill>
                          <a:srgbClr val="000000"/>
                        </a:solidFill>
                        <a:ln>
                          <a:noFill/>
                        </a:ln>
                      </wps:spPr>
                      <wps:bodyPr upright="1"/>
                    </wps:wsp>
                  </a:graphicData>
                </a:graphic>
              </wp:anchor>
            </w:drawing>
          </mc:Choice>
          <mc:Fallback>
            <w:pict>
              <v:rect w14:anchorId="167ABC44" id="矩形 388" o:spid="_x0000_s1026" style="position:absolute;left:0;text-align:left;margin-left:247.5pt;margin-top:17.4pt;width:327pt;height:.6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gA4ngEAABMDAAAOAAAAZHJzL2Uyb0RvYy54bWysUktu2zAQ3RfoHQjua8puk6aC5SwapJug&#10;DZDkADRFSgRIDjFkLPs0BbrLIXKcItfIkHacfnZFtRhxPnwz7w2X51vv2EZjshA6Pp81nOmgoLdh&#10;6Pjd7eW7M85SlqGXDoLu+E4nfr56+2Y5xVYvYATXa2QEElI7xY6POcdWiKRG7WWaQdSBkgbQy0wu&#10;DqJHORG6d2LRNKdiAuwjgtIpUfRin+Srim+MVvmbMUln5jpOs+Vqsdp1sWK1lO2AMo5WHcaQ/zCF&#10;lzZQ0yPUhcyS3aP9C8pbhZDA5JkCL8AYq3TlQGzmzR9sbkYZdeVC4qR4lCn9P1j1dXONzPYdf39G&#10;qwrS05Kevj/8fPzBSoT0mWJqqewmXuPBS3QsZLcGffkTDbatmu6OmuptZoqCH+Yni08NSa8o9/F0&#10;USUXr3cjpvxFg2fl0HGkjVUh5eYqZepHpS8lpVUCZ/tL61x1cFh/dsg2smy3fmVguvJbmQulOEC5&#10;tk+XiCi89kzKaQ39jpS4j2iHkQaZV6SSIeUr5uGVlNX+6lek17e8egYAAP//AwBQSwMEFAAGAAgA&#10;AAAhAIXjZV/fAAAACgEAAA8AAABkcnMvZG93bnJldi54bWxMj8FOwzAQRO9I/IO1lbhRuyWtmhCn&#10;okgckWjhQG9OvE2ixusQu23g69me4Lizo5l5+Xp0nTjjEFpPGmZTBQKp8ralWsPH+8v9CkSIhqzp&#10;PKGGbwywLm5vcpNZf6EtnnexFhxCITMamhj7TMpQNehMmPoeiX8HPzgT+RxqaQdz4XDXyblSS+lM&#10;S9zQmB6fG6yOu5PTsElXm6+3hF5/tuUe95/lcTEflNZ3k/HpEUTEMf6Z4Tqfp0PBm0p/IhtEpyFJ&#10;F8wSNTwkjHA1zJKUlZKVpQJZ5PI/QvELAAD//wMAUEsBAi0AFAAGAAgAAAAhALaDOJL+AAAA4QEA&#10;ABMAAAAAAAAAAAAAAAAAAAAAAFtDb250ZW50X1R5cGVzXS54bWxQSwECLQAUAAYACAAAACEAOP0h&#10;/9YAAACUAQAACwAAAAAAAAAAAAAAAAAvAQAAX3JlbHMvLnJlbHNQSwECLQAUAAYACAAAACEA+aYA&#10;OJ4BAAATAwAADgAAAAAAAAAAAAAAAAAuAgAAZHJzL2Uyb0RvYy54bWxQSwECLQAUAAYACAAAACEA&#10;heNlX98AAAAKAQAADwAAAAAAAAAAAAAAAAD4AwAAZHJzL2Rvd25yZXYueG1sUEsFBgAAAAAEAAQA&#10;8wAAAAQFAAAAAA==&#10;" fillcolor="black" stroked="f">
                <w10:wrap type="topAndBottom" anchorx="page"/>
              </v:rect>
            </w:pict>
          </mc:Fallback>
        </mc:AlternateContent>
      </w:r>
      <w:r>
        <w:rPr>
          <w:sz w:val="18"/>
        </w:rPr>
        <w:t>/s/ KATHY LOVELESS</w:t>
      </w:r>
    </w:p>
    <w:p w14:paraId="1196F341" w14:textId="77777777" w:rsidR="004304EB" w:rsidRDefault="000856F8">
      <w:pPr>
        <w:pStyle w:val="a3"/>
        <w:tabs>
          <w:tab w:val="left" w:pos="745"/>
          <w:tab w:val="left" w:pos="7393"/>
        </w:tabs>
        <w:ind w:left="157"/>
      </w:pPr>
      <w:r>
        <w:rPr>
          <w:w w:val="105"/>
          <w:position w:val="1"/>
        </w:rPr>
        <w:t>Date:</w:t>
      </w:r>
      <w:r>
        <w:rPr>
          <w:w w:val="105"/>
          <w:position w:val="1"/>
        </w:rPr>
        <w:tab/>
        <w:t>July</w:t>
      </w:r>
      <w:r>
        <w:rPr>
          <w:spacing w:val="-4"/>
          <w:w w:val="105"/>
          <w:position w:val="1"/>
        </w:rPr>
        <w:t xml:space="preserve"> </w:t>
      </w:r>
      <w:r>
        <w:rPr>
          <w:w w:val="105"/>
          <w:position w:val="1"/>
        </w:rPr>
        <w:t>22,</w:t>
      </w:r>
      <w:r>
        <w:rPr>
          <w:spacing w:val="-3"/>
          <w:w w:val="105"/>
          <w:position w:val="1"/>
        </w:rPr>
        <w:t xml:space="preserve"> </w:t>
      </w:r>
      <w:r>
        <w:rPr>
          <w:w w:val="105"/>
          <w:position w:val="1"/>
        </w:rPr>
        <w:t>2020</w:t>
      </w:r>
      <w:r>
        <w:rPr>
          <w:w w:val="105"/>
          <w:position w:val="1"/>
        </w:rPr>
        <w:tab/>
      </w:r>
      <w:r>
        <w:rPr>
          <w:w w:val="105"/>
        </w:rPr>
        <w:t>Kathy</w:t>
      </w:r>
      <w:r>
        <w:rPr>
          <w:spacing w:val="-1"/>
          <w:w w:val="105"/>
        </w:rPr>
        <w:t xml:space="preserve"> </w:t>
      </w:r>
      <w:r>
        <w:rPr>
          <w:w w:val="105"/>
        </w:rPr>
        <w:t>Loveless</w:t>
      </w:r>
    </w:p>
    <w:p w14:paraId="1196F342" w14:textId="77777777" w:rsidR="004304EB" w:rsidRDefault="000856F8">
      <w:pPr>
        <w:pStyle w:val="a3"/>
        <w:spacing w:before="7" w:line="249" w:lineRule="auto"/>
        <w:ind w:left="6931" w:right="2559"/>
        <w:jc w:val="center"/>
      </w:pPr>
      <w:r>
        <w:rPr>
          <w:w w:val="105"/>
        </w:rPr>
        <w:t>Vice President and Controller (On behalf of the Registrant)</w:t>
      </w:r>
    </w:p>
    <w:p w14:paraId="1196F343" w14:textId="77777777" w:rsidR="004304EB" w:rsidRDefault="004304EB">
      <w:pPr>
        <w:pStyle w:val="a3"/>
        <w:rPr>
          <w:sz w:val="16"/>
        </w:rPr>
      </w:pPr>
    </w:p>
    <w:p w14:paraId="1196F344" w14:textId="77777777" w:rsidR="004304EB" w:rsidRDefault="004304EB">
      <w:pPr>
        <w:pStyle w:val="a3"/>
        <w:rPr>
          <w:sz w:val="16"/>
        </w:rPr>
      </w:pPr>
    </w:p>
    <w:p w14:paraId="1196F345" w14:textId="77777777" w:rsidR="004304EB" w:rsidRDefault="004304EB">
      <w:pPr>
        <w:pStyle w:val="a3"/>
        <w:rPr>
          <w:sz w:val="16"/>
        </w:rPr>
      </w:pPr>
    </w:p>
    <w:p w14:paraId="1196F346" w14:textId="77777777" w:rsidR="004304EB" w:rsidRDefault="004304EB">
      <w:pPr>
        <w:pStyle w:val="a3"/>
        <w:spacing w:before="6"/>
        <w:rPr>
          <w:sz w:val="18"/>
        </w:rPr>
      </w:pPr>
    </w:p>
    <w:p w14:paraId="1196F347" w14:textId="77777777" w:rsidR="004304EB" w:rsidRDefault="000856F8">
      <w:pPr>
        <w:spacing w:before="1"/>
        <w:ind w:left="222" w:right="587"/>
        <w:jc w:val="center"/>
        <w:rPr>
          <w:sz w:val="18"/>
        </w:rPr>
      </w:pPr>
      <w:r>
        <w:rPr>
          <w:noProof/>
        </w:rPr>
        <mc:AlternateContent>
          <mc:Choice Requires="wps">
            <w:drawing>
              <wp:anchor distT="0" distB="0" distL="0" distR="0" simplePos="0" relativeHeight="251693056" behindDoc="1" locked="0" layoutInCell="1" allowOverlap="1" wp14:anchorId="1196F5B7" wp14:editId="1196F5B8">
                <wp:simplePos x="0" y="0"/>
                <wp:positionH relativeFrom="page">
                  <wp:posOffset>3143250</wp:posOffset>
                </wp:positionH>
                <wp:positionV relativeFrom="paragraph">
                  <wp:posOffset>153035</wp:posOffset>
                </wp:positionV>
                <wp:extent cx="4152900" cy="7620"/>
                <wp:effectExtent l="0" t="0" r="0" b="0"/>
                <wp:wrapTopAndBottom/>
                <wp:docPr id="389" name="矩形 389"/>
                <wp:cNvGraphicFramePr/>
                <a:graphic xmlns:a="http://schemas.openxmlformats.org/drawingml/2006/main">
                  <a:graphicData uri="http://schemas.microsoft.com/office/word/2010/wordprocessingShape">
                    <wps:wsp>
                      <wps:cNvSpPr/>
                      <wps:spPr>
                        <a:xfrm>
                          <a:off x="0" y="0"/>
                          <a:ext cx="4152900" cy="7620"/>
                        </a:xfrm>
                        <a:prstGeom prst="rect">
                          <a:avLst/>
                        </a:prstGeom>
                        <a:solidFill>
                          <a:srgbClr val="000000"/>
                        </a:solidFill>
                        <a:ln>
                          <a:noFill/>
                        </a:ln>
                      </wps:spPr>
                      <wps:bodyPr upright="1"/>
                    </wps:wsp>
                  </a:graphicData>
                </a:graphic>
              </wp:anchor>
            </w:drawing>
          </mc:Choice>
          <mc:Fallback>
            <w:pict>
              <v:rect w14:anchorId="6E26ED0A" id="矩形 389" o:spid="_x0000_s1026" style="position:absolute;left:0;text-align:left;margin-left:247.5pt;margin-top:12.05pt;width:327pt;height:.6pt;z-index:-251623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i/ngEAABMDAAAOAAAAZHJzL2Uyb0RvYy54bWysUktu2zAQ3RfoHQjua8pumyaC5SwapJui&#10;DZDkADRFSgT4wwxj2acp0F0OkeMUvUaHtOOkya6oFiPOh2/mveHyfOsd22hAG0PH57OGMx1U7G0Y&#10;On57c/nulDPMMvTSxaA7vtPIz1dv3yyn1OpFHKPrNTACCdhOqeNjzqkVAtWovcRZTDpQ0kTwMpML&#10;g+hBToTunVg0zYmYIvQJotKIFL3YJ/mq4hujVf5uDOrMXMdptlwtVLsuVqyWsh1AptGqwxjyH6bw&#10;0gZqeoS6kFmyO7CvoLxVEDGaPFPRi2iMVbpyIDbz5gWb61EmXbmQOJiOMuH/g1XfNlfAbN/x96dn&#10;nAXpaUm/f9z/evjJSoT0mRK2VHadruDgIR0L2a0BX/5Eg22rprujpnqbmaLgh/nHxVlD0ivKfTpZ&#10;VMnF090EmL/o6Fk5dBxoY1VIufmKmfpR6WNJaYXR2f7SOlcdGNafHbCNLNutXxmYrvxV5kIpDrFc&#10;26dLRBReeybltI79jpS4S2CHkQaZV6SSIeUr5uGVlNU+9yvS01te/QEAAP//AwBQSwMEFAAGAAgA&#10;AAAhALAan97fAAAACgEAAA8AAABkcnMvZG93bnJldi54bWxMj0FPg0AQhe8m/ofNmHizCwimIEtj&#10;TTya2OrB3hZ2BFJ2Ftlti/56p6d6nDcv732vXM12EEecfO9IQbyIQCA1zvTUKvh4f7lbgvBBk9GD&#10;I1Twgx5W1fVVqQvjTrTB4za0gkPIF1pBF8JYSOmbDq32Czci8e/LTVYHPqdWmkmfONwOMomiB2l1&#10;T9zQ6RGfO2z224NVsM6X6++3lF5/N/UOd5/1PkumSKnbm/npEUTAOVzMcMZndKiYqXYHMl4MCtI8&#10;4y1BQZLGIM6GOM1ZqVnJ7kFWpfw/ofoDAAD//wMAUEsBAi0AFAAGAAgAAAAhALaDOJL+AAAA4QEA&#10;ABMAAAAAAAAAAAAAAAAAAAAAAFtDb250ZW50X1R5cGVzXS54bWxQSwECLQAUAAYACAAAACEAOP0h&#10;/9YAAACUAQAACwAAAAAAAAAAAAAAAAAvAQAAX3JlbHMvLnJlbHNQSwECLQAUAAYACAAAACEAmK24&#10;v54BAAATAwAADgAAAAAAAAAAAAAAAAAuAgAAZHJzL2Uyb0RvYy54bWxQSwECLQAUAAYACAAAACEA&#10;sBqf3t8AAAAKAQAADwAAAAAAAAAAAAAAAAD4AwAAZHJzL2Rvd25yZXYueG1sUEsFBgAAAAAEAAQA&#10;8wAAAAQFAAAAAA==&#10;" fillcolor="black" stroked="f">
                <w10:wrap type="topAndBottom" anchorx="page"/>
              </v:rect>
            </w:pict>
          </mc:Fallback>
        </mc:AlternateContent>
      </w:r>
      <w:r>
        <w:rPr>
          <w:sz w:val="18"/>
        </w:rPr>
        <w:t xml:space="preserve">/s/ MARK </w:t>
      </w:r>
      <w:r>
        <w:rPr>
          <w:sz w:val="18"/>
        </w:rPr>
        <w:t>RANDAZZA</w:t>
      </w:r>
    </w:p>
    <w:p w14:paraId="1196F348" w14:textId="77777777" w:rsidR="004304EB" w:rsidRDefault="000856F8">
      <w:pPr>
        <w:pStyle w:val="a3"/>
        <w:tabs>
          <w:tab w:val="left" w:pos="745"/>
          <w:tab w:val="left" w:pos="7393"/>
        </w:tabs>
        <w:ind w:left="157"/>
      </w:pPr>
      <w:r>
        <w:rPr>
          <w:w w:val="105"/>
          <w:position w:val="1"/>
        </w:rPr>
        <w:t>Date:</w:t>
      </w:r>
      <w:r>
        <w:rPr>
          <w:w w:val="105"/>
          <w:position w:val="1"/>
        </w:rPr>
        <w:tab/>
        <w:t>July</w:t>
      </w:r>
      <w:r>
        <w:rPr>
          <w:spacing w:val="-4"/>
          <w:w w:val="105"/>
          <w:position w:val="1"/>
        </w:rPr>
        <w:t xml:space="preserve"> </w:t>
      </w:r>
      <w:r>
        <w:rPr>
          <w:w w:val="105"/>
          <w:position w:val="1"/>
        </w:rPr>
        <w:t>22,</w:t>
      </w:r>
      <w:r>
        <w:rPr>
          <w:spacing w:val="-3"/>
          <w:w w:val="105"/>
          <w:position w:val="1"/>
        </w:rPr>
        <w:t xml:space="preserve"> </w:t>
      </w:r>
      <w:r>
        <w:rPr>
          <w:w w:val="105"/>
          <w:position w:val="1"/>
        </w:rPr>
        <w:t>2020</w:t>
      </w:r>
      <w:r>
        <w:rPr>
          <w:w w:val="105"/>
          <w:position w:val="1"/>
        </w:rPr>
        <w:tab/>
      </w:r>
      <w:r>
        <w:rPr>
          <w:w w:val="105"/>
        </w:rPr>
        <w:t>Mark</w:t>
      </w:r>
      <w:r>
        <w:rPr>
          <w:spacing w:val="-1"/>
          <w:w w:val="105"/>
        </w:rPr>
        <w:t xml:space="preserve"> </w:t>
      </w:r>
      <w:r>
        <w:rPr>
          <w:w w:val="105"/>
        </w:rPr>
        <w:t>Randazza</w:t>
      </w:r>
    </w:p>
    <w:p w14:paraId="1196F349" w14:textId="77777777" w:rsidR="004304EB" w:rsidRDefault="000856F8">
      <w:pPr>
        <w:pStyle w:val="a3"/>
        <w:spacing w:before="7" w:line="249" w:lineRule="auto"/>
        <w:ind w:left="5773" w:right="1415"/>
        <w:jc w:val="center"/>
      </w:pPr>
      <w:r>
        <w:rPr>
          <w:w w:val="105"/>
        </w:rPr>
        <w:t>Vice President, Assistant Controller and Chief Accounting Officer (Principal Accounting Officer)</w:t>
      </w:r>
    </w:p>
    <w:p w14:paraId="1196F34A" w14:textId="77777777" w:rsidR="004304EB" w:rsidRDefault="004304EB">
      <w:pPr>
        <w:pStyle w:val="a3"/>
        <w:rPr>
          <w:sz w:val="16"/>
        </w:rPr>
      </w:pPr>
    </w:p>
    <w:p w14:paraId="1196F34B" w14:textId="77777777" w:rsidR="004304EB" w:rsidRDefault="004304EB">
      <w:pPr>
        <w:pStyle w:val="a3"/>
        <w:rPr>
          <w:sz w:val="16"/>
        </w:rPr>
      </w:pPr>
    </w:p>
    <w:p w14:paraId="1196F34C" w14:textId="77777777" w:rsidR="004304EB" w:rsidRDefault="004304EB">
      <w:pPr>
        <w:pStyle w:val="a3"/>
        <w:spacing w:before="3"/>
        <w:rPr>
          <w:sz w:val="20"/>
        </w:rPr>
      </w:pPr>
    </w:p>
    <w:p w14:paraId="1196F34D" w14:textId="77777777" w:rsidR="004304EB" w:rsidRDefault="000856F8">
      <w:pPr>
        <w:pStyle w:val="a3"/>
        <w:ind w:left="222" w:right="541"/>
        <w:jc w:val="center"/>
      </w:pPr>
      <w:r>
        <w:rPr>
          <w:w w:val="105"/>
        </w:rPr>
        <w:t>57</w:t>
      </w:r>
    </w:p>
    <w:p w14:paraId="1196F34E" w14:textId="77777777" w:rsidR="004304EB" w:rsidRDefault="004304EB">
      <w:pPr>
        <w:jc w:val="center"/>
        <w:sectPr w:rsidR="004304EB">
          <w:pgSz w:w="12240" w:h="15840"/>
          <w:pgMar w:top="1100" w:right="500" w:bottom="280" w:left="340" w:header="720" w:footer="720" w:gutter="0"/>
          <w:cols w:space="720"/>
        </w:sectPr>
      </w:pPr>
    </w:p>
    <w:p w14:paraId="1196F34F" w14:textId="77777777" w:rsidR="004304EB" w:rsidRDefault="000856F8">
      <w:pPr>
        <w:pStyle w:val="1"/>
        <w:spacing w:before="72"/>
        <w:ind w:left="0" w:right="348"/>
        <w:jc w:val="right"/>
      </w:pPr>
      <w:r>
        <w:t>Exhibit 3.2</w:t>
      </w:r>
    </w:p>
    <w:p w14:paraId="1196F350" w14:textId="77777777" w:rsidR="004304EB" w:rsidRDefault="004304EB">
      <w:pPr>
        <w:pStyle w:val="a3"/>
        <w:rPr>
          <w:b/>
          <w:sz w:val="20"/>
        </w:rPr>
      </w:pPr>
    </w:p>
    <w:p w14:paraId="1196F351" w14:textId="77777777" w:rsidR="004304EB" w:rsidRDefault="004304EB">
      <w:pPr>
        <w:pStyle w:val="a3"/>
        <w:rPr>
          <w:b/>
          <w:sz w:val="20"/>
        </w:rPr>
      </w:pPr>
    </w:p>
    <w:p w14:paraId="1196F352" w14:textId="77777777" w:rsidR="004304EB" w:rsidRDefault="004304EB">
      <w:pPr>
        <w:pStyle w:val="a3"/>
        <w:rPr>
          <w:b/>
          <w:sz w:val="20"/>
        </w:rPr>
      </w:pPr>
    </w:p>
    <w:p w14:paraId="1196F353" w14:textId="77777777" w:rsidR="004304EB" w:rsidRDefault="004304EB">
      <w:pPr>
        <w:pStyle w:val="a3"/>
        <w:rPr>
          <w:b/>
          <w:sz w:val="20"/>
        </w:rPr>
      </w:pPr>
    </w:p>
    <w:p w14:paraId="1196F354" w14:textId="77777777" w:rsidR="004304EB" w:rsidRDefault="004304EB">
      <w:pPr>
        <w:pStyle w:val="a3"/>
        <w:rPr>
          <w:b/>
          <w:sz w:val="20"/>
        </w:rPr>
      </w:pPr>
    </w:p>
    <w:p w14:paraId="1196F355" w14:textId="77777777" w:rsidR="004304EB" w:rsidRDefault="000856F8">
      <w:pPr>
        <w:spacing w:before="132"/>
        <w:ind w:left="205" w:right="274"/>
        <w:jc w:val="center"/>
        <w:rPr>
          <w:b/>
          <w:sz w:val="19"/>
        </w:rPr>
      </w:pPr>
      <w:r>
        <w:rPr>
          <w:b/>
          <w:sz w:val="19"/>
        </w:rPr>
        <w:t>BY-LAWS OF THE COCA-COLA COMPANY</w:t>
      </w:r>
    </w:p>
    <w:p w14:paraId="1196F356" w14:textId="77777777" w:rsidR="004304EB" w:rsidRDefault="000856F8">
      <w:pPr>
        <w:spacing w:before="57" w:line="355" w:lineRule="auto"/>
        <w:ind w:left="3039" w:right="3126"/>
        <w:jc w:val="center"/>
        <w:rPr>
          <w:b/>
          <w:sz w:val="19"/>
        </w:rPr>
      </w:pPr>
      <w:r>
        <w:rPr>
          <w:b/>
          <w:sz w:val="19"/>
        </w:rPr>
        <w:t>AS AMENDED AND RESTATED THROUGH APRIL 22, 2020 ART</w:t>
      </w:r>
      <w:r>
        <w:rPr>
          <w:b/>
          <w:sz w:val="19"/>
        </w:rPr>
        <w:t>ICLE I</w:t>
      </w:r>
    </w:p>
    <w:p w14:paraId="1196F357" w14:textId="77777777" w:rsidR="004304EB" w:rsidRDefault="000856F8">
      <w:pPr>
        <w:spacing w:line="196" w:lineRule="exact"/>
        <w:ind w:left="192" w:right="274"/>
        <w:jc w:val="center"/>
        <w:rPr>
          <w:b/>
          <w:sz w:val="19"/>
        </w:rPr>
      </w:pPr>
      <w:r>
        <w:rPr>
          <w:b/>
          <w:sz w:val="19"/>
        </w:rPr>
        <w:t>SHAREHOLDERS:</w:t>
      </w:r>
    </w:p>
    <w:p w14:paraId="1196F358" w14:textId="77777777" w:rsidR="004304EB" w:rsidRDefault="000856F8">
      <w:pPr>
        <w:spacing w:before="82" w:line="249" w:lineRule="auto"/>
        <w:ind w:left="146" w:right="331"/>
        <w:rPr>
          <w:sz w:val="19"/>
        </w:rPr>
      </w:pPr>
      <w:r>
        <w:rPr>
          <w:sz w:val="19"/>
        </w:rPr>
        <w:t xml:space="preserve">Section 1. </w:t>
      </w:r>
      <w:r>
        <w:rPr>
          <w:sz w:val="19"/>
          <w:u w:val="single"/>
        </w:rPr>
        <w:t>Place, Date and Time of Holding Annual Meetings.</w:t>
      </w:r>
      <w:r>
        <w:rPr>
          <w:sz w:val="19"/>
        </w:rPr>
        <w:t xml:space="preserve"> Annual meetings of shareholders shall be held at such place, date and time as shall be designated from time to time by the Board of Directors. In the absence of a resolution adopted by the Board of Directors establishing such place, date and time, the ann</w:t>
      </w:r>
      <w:r>
        <w:rPr>
          <w:sz w:val="19"/>
        </w:rPr>
        <w:t>ual meeting shall be held at 1209 Orange Street, Wilmington, Delaware, on the third Wednesday in April of each year at 9:00 A.M. (local time).</w:t>
      </w:r>
    </w:p>
    <w:p w14:paraId="1196F359" w14:textId="77777777" w:rsidR="004304EB" w:rsidRDefault="000856F8">
      <w:pPr>
        <w:spacing w:before="75" w:line="249" w:lineRule="auto"/>
        <w:ind w:left="146" w:right="264"/>
        <w:rPr>
          <w:sz w:val="19"/>
        </w:rPr>
      </w:pPr>
      <w:r>
        <w:rPr>
          <w:sz w:val="19"/>
        </w:rPr>
        <w:t xml:space="preserve">Section 2. </w:t>
      </w:r>
      <w:r>
        <w:rPr>
          <w:sz w:val="19"/>
          <w:u w:val="single"/>
        </w:rPr>
        <w:t>Voting.</w:t>
      </w:r>
      <w:r>
        <w:rPr>
          <w:sz w:val="19"/>
        </w:rPr>
        <w:t xml:space="preserve"> Each outstanding share of common stock of the Company is entitled to one vote on each matter s</w:t>
      </w:r>
      <w:r>
        <w:rPr>
          <w:sz w:val="19"/>
        </w:rPr>
        <w:t xml:space="preserve">ubmitted to a vote. Except as provided below, all actions shall be authorized by a majority of the votes cast unless a greater vote is required by the laws of Delaware. A shareholder may vote in person or by proxy authorized by an instrument in writing or </w:t>
      </w:r>
      <w:r>
        <w:rPr>
          <w:sz w:val="19"/>
        </w:rPr>
        <w:t xml:space="preserve">by a transmission permitted by law filed in accordance with the procedures established for the meeting. Any copy, facsimile telecommunication or other reliable reproduction of the writing or transmission created pursuant to this section may be substituted </w:t>
      </w:r>
      <w:r>
        <w:rPr>
          <w:sz w:val="19"/>
        </w:rPr>
        <w:t>or used in lieu of the original writing or the transmission that could be used, provided that such copy, facsimile telecommunication or other reproduction shall be a complete reproduction of the entire original writing or transmission. A nominee for direct</w:t>
      </w:r>
      <w:r>
        <w:rPr>
          <w:sz w:val="19"/>
        </w:rPr>
        <w:t>or election shall be elected by the affirmative vote of a majority of the votes cast with respect to such nominee at any meeting for the election of directors at which a quorum is present, provided that if the number of nominees exceeds the    number of di</w:t>
      </w:r>
      <w:r>
        <w:rPr>
          <w:sz w:val="19"/>
        </w:rPr>
        <w:t>rectors to be elected, the directors shall be elected by a plurality of the votes of the shares represented in person or by proxy at any such meeting and entitled to vote on the election of directors. In an election of directors, a majority of the votes ca</w:t>
      </w:r>
      <w:r>
        <w:rPr>
          <w:sz w:val="19"/>
        </w:rPr>
        <w:t>st means that the number of votes cast “for” a nominee must exceed 50% of the votes cast with respect to such nominee (excluding abstentions). If a director is not elected, the director shall promptly tender his or her resignation to the Board of Directors</w:t>
      </w:r>
      <w:r>
        <w:rPr>
          <w:sz w:val="19"/>
        </w:rPr>
        <w:t>. The Committee on Directors and Corporate Governance will make a recommendation to the Board of Directors on whether to accept or reject the resignation, or whether other action should be taken. The Board of Directors will act on the resignation taking in</w:t>
      </w:r>
      <w:r>
        <w:rPr>
          <w:sz w:val="19"/>
        </w:rPr>
        <w:t xml:space="preserve">to account the recommendation of the Committee on Directors and Corporate Governance and publicly disclose its decision and the rationale behind it within 100 days from the date of the certification of the election results. The director who tenders his or </w:t>
      </w:r>
      <w:r>
        <w:rPr>
          <w:sz w:val="19"/>
        </w:rPr>
        <w:t>her resignation will not participate in the decisions of the Committee on Directors and</w:t>
      </w:r>
      <w:r>
        <w:rPr>
          <w:spacing w:val="31"/>
          <w:sz w:val="19"/>
        </w:rPr>
        <w:t xml:space="preserve"> </w:t>
      </w:r>
      <w:r>
        <w:rPr>
          <w:sz w:val="19"/>
        </w:rPr>
        <w:t>Corporate</w:t>
      </w:r>
    </w:p>
    <w:p w14:paraId="1196F35A" w14:textId="77777777" w:rsidR="004304EB" w:rsidRDefault="000856F8">
      <w:pPr>
        <w:spacing w:before="13" w:line="249" w:lineRule="auto"/>
        <w:ind w:left="146" w:right="237"/>
        <w:rPr>
          <w:sz w:val="19"/>
        </w:rPr>
      </w:pPr>
      <w:r>
        <w:rPr>
          <w:sz w:val="19"/>
        </w:rPr>
        <w:t>Governance or the Board of Directors that concern such resignation. If a director’s resignation is accepted by the Board of Directors pursuant to this By-Law,</w:t>
      </w:r>
      <w:r>
        <w:rPr>
          <w:sz w:val="19"/>
        </w:rPr>
        <w:t xml:space="preserve"> or if a nominee for director is not elected and the nominee is not an incumbent director, then the Board of Directors, in its sole discretion, may fill any resulting vacancy pursuant to the provisions of Article VI, Section 2 or may decrease the size of t</w:t>
      </w:r>
      <w:r>
        <w:rPr>
          <w:sz w:val="19"/>
        </w:rPr>
        <w:t>he Board of Directors pursuant to the provisions of Article II, Section 1.</w:t>
      </w:r>
    </w:p>
    <w:p w14:paraId="1196F35B" w14:textId="77777777" w:rsidR="004304EB" w:rsidRDefault="004304EB">
      <w:pPr>
        <w:pStyle w:val="a3"/>
        <w:rPr>
          <w:sz w:val="20"/>
        </w:rPr>
      </w:pPr>
    </w:p>
    <w:p w14:paraId="1196F35C" w14:textId="77777777" w:rsidR="004304EB" w:rsidRDefault="004304EB">
      <w:pPr>
        <w:pStyle w:val="a3"/>
        <w:rPr>
          <w:sz w:val="20"/>
        </w:rPr>
      </w:pPr>
    </w:p>
    <w:p w14:paraId="1196F35D" w14:textId="77777777" w:rsidR="004304EB" w:rsidRDefault="004304EB">
      <w:pPr>
        <w:pStyle w:val="a3"/>
        <w:rPr>
          <w:sz w:val="20"/>
        </w:rPr>
      </w:pPr>
    </w:p>
    <w:p w14:paraId="1196F35E" w14:textId="77777777" w:rsidR="004304EB" w:rsidRDefault="004304EB">
      <w:pPr>
        <w:pStyle w:val="a3"/>
        <w:rPr>
          <w:sz w:val="20"/>
        </w:rPr>
      </w:pPr>
    </w:p>
    <w:p w14:paraId="1196F35F" w14:textId="77777777" w:rsidR="004304EB" w:rsidRDefault="000856F8">
      <w:pPr>
        <w:pStyle w:val="a3"/>
        <w:spacing w:before="1"/>
        <w:rPr>
          <w:sz w:val="25"/>
        </w:rPr>
      </w:pPr>
      <w:r>
        <w:rPr>
          <w:noProof/>
        </w:rPr>
        <mc:AlternateContent>
          <mc:Choice Requires="wpg">
            <w:drawing>
              <wp:anchor distT="0" distB="0" distL="0" distR="0" simplePos="0" relativeHeight="251694080" behindDoc="1" locked="0" layoutInCell="1" allowOverlap="1" wp14:anchorId="1196F5B9" wp14:editId="1196F5BA">
                <wp:simplePos x="0" y="0"/>
                <wp:positionH relativeFrom="page">
                  <wp:posOffset>339090</wp:posOffset>
                </wp:positionH>
                <wp:positionV relativeFrom="paragraph">
                  <wp:posOffset>208280</wp:posOffset>
                </wp:positionV>
                <wp:extent cx="7018020" cy="15240"/>
                <wp:effectExtent l="0" t="0" r="0" b="0"/>
                <wp:wrapTopAndBottom/>
                <wp:docPr id="394" name="组合 390"/>
                <wp:cNvGraphicFramePr/>
                <a:graphic xmlns:a="http://schemas.openxmlformats.org/drawingml/2006/main">
                  <a:graphicData uri="http://schemas.microsoft.com/office/word/2010/wordprocessingGroup">
                    <wpg:wgp>
                      <wpg:cNvGrpSpPr/>
                      <wpg:grpSpPr>
                        <a:xfrm>
                          <a:off x="0" y="0"/>
                          <a:ext cx="7018020" cy="15240"/>
                          <a:chOff x="534" y="328"/>
                          <a:chExt cx="11052" cy="24"/>
                        </a:xfrm>
                      </wpg:grpSpPr>
                      <wps:wsp>
                        <wps:cNvPr id="393" name="任意多边形 391"/>
                        <wps:cNvSpPr/>
                        <wps:spPr>
                          <a:xfrm>
                            <a:off x="534" y="328"/>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95" name="任意多边形 392"/>
                        <wps:cNvSpPr/>
                        <wps:spPr>
                          <a:xfrm>
                            <a:off x="534" y="340"/>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96" name="任意多边形 393"/>
                        <wps:cNvSpPr/>
                        <wps:spPr>
                          <a:xfrm>
                            <a:off x="534" y="328"/>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97" name="任意多边形 394"/>
                        <wps:cNvSpPr/>
                        <wps:spPr>
                          <a:xfrm>
                            <a:off x="11574" y="328"/>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7D6D7ED" id="组合 390" o:spid="_x0000_s1026" style="position:absolute;left:0;text-align:left;margin-left:26.7pt;margin-top:16.4pt;width:552.6pt;height:1.2pt;z-index:-251622400;mso-wrap-distance-left:0;mso-wrap-distance-right:0;mso-position-horizontal-relative:page" coordorigin="534,328"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QeHGgMAAM0NAAAOAAAAZHJzL2Uyb0RvYy54bWzsV81u1DAQviPxDlHuND/bbbtRdytEfy4I&#10;KrU8gNdxfqQktmzvZnvvgRucOSJeAq3gaSjwGIyd2Jvd/lK2iEooUux4xuOZbz5P7N29WVk4U8JF&#10;TquhG2z4rkMqTOO8Sofum9PDZzuuIySqYlTQigzdMyLcvdHTJ7s1i0hIM1rEhDtgpBJRzYZuJiWL&#10;PE/gjJRIbFBGKhAmlJdIwidPvZijGqyXhRf6/pZXUx4zTjERAkb3G6E70vaThGD5OkkEkU4xdME3&#10;qd9cv8fq7Y12UZRyxLIct26ge3hRoryCRa2pfSSRM+H5JVNljjkVNJEbmJYeTZIcEx0DRBP4K9Ec&#10;cTphOpY0qlNmYQJoV3C6t1n8anrMnTweur3BputUqIQk/ZifX7x/6/QGGp+apRGoHXF2wo45AKYG&#10;0uZLhTxLeKlaCMaZaWTPLLJkJh0Mg9t+sOOHkAAMsqAfbrbI4wzSo2b1e7A6yHrhTpMTnB20c4PA&#10;74fNzHBTCT2zprfkSc2AQmKBkvgzlE4yxIgGX6jwLUo9g9K3+fz7+buLTx9+fv188eUjwBUo75Qb&#10;oG+xEpEA2K4A6lLIBqxOwEG4FDCK8ETII0I14Gj6UsiGwLHpocz08KwyXQ7b4MYNwJBU85STquvU&#10;kKQG9Qx6oWZ2SafklGoVqTIGCpBFlTPr5EKlqLqqK2pGaFqm7TVKmheQYCMzbaPTOmX4dZPeqm/G&#10;EC6oIA2JVKiaTTZ8MNgFWNAijw/zolBRC56OXxTcmSIoJYPn6mlzs6RWVEq5ompas4waAaYaHqje&#10;mMZnQKgJ43maQU3SxNE6QOCGQn+Byf3rmaxp9/tMNtv60TFZFZi1MRn2gzK2NiqvOrdeKh/sq+eR&#10;U3nreir31lSUr/4FLReMh63I4AGUY/gHqgqzqLXd8ml/kAuxYUtX7RZq3om/jZKt/WYZ03aXs14Z&#10;4f8ibI8T29czVx927lyEg6C/vXKGsmX4H+duWzAtTW4mr1UzbDJtl3K38PJuJbqh+KX11sPeh627&#10;+mgMdwZ9vmnvN+pS0v3Wx5LFLWz0CwAA//8DAFBLAwQUAAYACAAAACEA5B1QRd8AAAAJAQAADwAA&#10;AGRycy9kb3ducmV2LnhtbEyPzWrDMBCE74W+g9hCb438U4fgWg4htD2FQpNC6U2xNraJtTKWYjtv&#10;382pPe7MMPtNsZ5tJ0YcfOtIQbyIQCBVzrRUK/g6vD2tQPigyejOESq4ood1eX9X6Ny4iT5x3Ida&#10;cAn5XCtoQuhzKX3VoNV+4Xok9k5usDrwOdTSDHrictvJJIqW0uqW+EOje9w2WJ33F6vgfdLTJo1f&#10;x935tL3+HLKP712MSj0+zJsXEAHn8BeGGz6jQ8lMR3ch40WnIEufOakgTXjBzY+z1RLEkZUsAVkW&#10;8v+C8hcAAP//AwBQSwECLQAUAAYACAAAACEAtoM4kv4AAADhAQAAEwAAAAAAAAAAAAAAAAAAAAAA&#10;W0NvbnRlbnRfVHlwZXNdLnhtbFBLAQItABQABgAIAAAAIQA4/SH/1gAAAJQBAAALAAAAAAAAAAAA&#10;AAAAAC8BAABfcmVscy8ucmVsc1BLAQItABQABgAIAAAAIQAF6QeHGgMAAM0NAAAOAAAAAAAAAAAA&#10;AAAAAC4CAABkcnMvZTJvRG9jLnhtbFBLAQItABQABgAIAAAAIQDkHVBF3wAAAAkBAAAPAAAAAAAA&#10;AAAAAAAAAHQFAABkcnMvZG93bnJldi54bWxQSwUGAAAAAAQABADzAAAAgAYAAAAA&#10;">
                <v:shape id="任意多边形 391" o:spid="_x0000_s1027" style="position:absolute;left:534;top:32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N0wxgAAANwAAAAPAAAAZHJzL2Rvd25yZXYueG1sRI/dasJA&#10;FITvC32H5RR6Vzc2kGp0FSlIxRTBP7w9ZI9JMHs2ZNckvn23UOjlMDPfMPPlYGrRUesqywrGowgE&#10;cW51xYWC03H9NgHhPLLG2jIpeJCD5eL5aY6ptj3vqTv4QgQIuxQVlN43qZQuL8mgG9mGOHhX2xr0&#10;QbaF1C32AW5q+R5FiTRYcVgosaHPkvLb4W4UNN/Xj912tUnW7rw9m68syyaXTKnXl2E1A+Fp8P/h&#10;v/ZGK4inMfyeCUdALn4AAAD//wMAUEsBAi0AFAAGAAgAAAAhANvh9svuAAAAhQEAABMAAAAAAAAA&#10;AAAAAAAAAAAAAFtDb250ZW50X1R5cGVzXS54bWxQSwECLQAUAAYACAAAACEAWvQsW78AAAAVAQAA&#10;CwAAAAAAAAAAAAAAAAAfAQAAX3JlbHMvLnJlbHNQSwECLQAUAAYACAAAACEAUXDdMMYAAADcAAAA&#10;DwAAAAAAAAAAAAAAAAAHAgAAZHJzL2Rvd25yZXYueG1sUEsFBgAAAAADAAMAtwAAAPoCAAAAAA==&#10;" path="m11040,12l,12,,,11052,r-12,12xe" fillcolor="#9a9a9a" stroked="f">
                  <v:path arrowok="t" textboxrect="0,0,11052,12"/>
                </v:shape>
                <v:shape id="任意多边形 392" o:spid="_x0000_s1028" style="position:absolute;left:534;top:34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EluxgAAANwAAAAPAAAAZHJzL2Rvd25yZXYueG1sRI9Ba8JA&#10;FITvgv9heUJvulFptWlWEcXSQy+mhV5fs88kJPs27K4m9de7hUKPw8x8w2TbwbTiSs7XlhXMZwkI&#10;4sLqmksFnx/H6RqED8gaW8uk4Ic8bDfjUYaptj2f6JqHUkQI+xQVVCF0qZS+qMign9mOOHpn6wyG&#10;KF0ptcM+wk0rF0nyJA3WHBcq7GhfUdHkF6Pgdnw9uMthWJ2++sVyVTTv/F2ulXqYDLsXEIGG8B/+&#10;a79pBcvnR/g9E4+A3NwBAAD//wMAUEsBAi0AFAAGAAgAAAAhANvh9svuAAAAhQEAABMAAAAAAAAA&#10;AAAAAAAAAAAAAFtDb250ZW50X1R5cGVzXS54bWxQSwECLQAUAAYACAAAACEAWvQsW78AAAAVAQAA&#10;CwAAAAAAAAAAAAAAAAAfAQAAX3JlbHMvLnJlbHNQSwECLQAUAAYACAAAACEAt8hJbsYAAADcAAAA&#10;DwAAAAAAAAAAAAAAAAAHAgAAZHJzL2Rvd25yZXYueG1sUEsFBgAAAAADAAMAtwAAAPoCAAAAAA==&#10;" path="m11052,12l,12,12,,11052,r,12xe" fillcolor="#ededed" stroked="f">
                  <v:path arrowok="t" textboxrect="0,0,11052,12"/>
                </v:shape>
                <v:shape id="任意多边形 393" o:spid="_x0000_s1029" style="position:absolute;left:534;top:328;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dV8xgAAANwAAAAPAAAAZHJzL2Rvd25yZXYueG1sRI9Pa8JA&#10;FMTvhX6H5RV6aza2EGp0FbUIpUXw38XbI/tMotm3YXdrYj99Vyh4HGbmN8x42ptGXMj52rKCQZKC&#10;IC6srrlUsN8tX95B+ICssbFMCq7kYTp5fBhjrm3HG7psQykihH2OCqoQ2lxKX1Rk0Ce2JY7e0TqD&#10;IUpXSu2wi3DTyNc0zaTBmuNChS0tKirO2x+jQK5dlv1eD8PTl/veLT+aMOdupdTzUz8bgQjUh3v4&#10;v/2pFbwNM7idiUdATv4AAAD//wMAUEsBAi0AFAAGAAgAAAAhANvh9svuAAAAhQEAABMAAAAAAAAA&#10;AAAAAAAAAAAAAFtDb250ZW50X1R5cGVzXS54bWxQSwECLQAUAAYACAAAACEAWvQsW78AAAAVAQAA&#10;CwAAAAAAAAAAAAAAAAAfAQAAX3JlbHMvLnJlbHNQSwECLQAUAAYACAAAACEAauXVfMYAAADcAAAA&#10;DwAAAAAAAAAAAAAAAAAHAgAAZHJzL2Rvd25yZXYueG1sUEsFBgAAAAADAAMAtwAAAPoCAAAAAA==&#10;" path="m,24l,,12,r,12l,24xe" fillcolor="#9a9a9a" stroked="f">
                  <v:path arrowok="t" textboxrect="0,0,12,24"/>
                </v:shape>
                <v:shape id="任意多边形 394" o:spid="_x0000_s1030" style="position:absolute;left:11574;top:328;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Ll3xgAAANwAAAAPAAAAZHJzL2Rvd25yZXYueG1sRI/dagIx&#10;FITvC32HcITeFM1qS9WtUUS6IIJS/+5PN8fdpZuTNUl1fXtTKPRymJlvmMmsNbW4kPOVZQX9XgKC&#10;OLe64kLBYZ91RyB8QNZYWyYFN/Iwmz4+TDDV9spbuuxCISKEfYoKyhCaVEqfl2TQ92xDHL2TdQZD&#10;lK6Q2uE1wk0tB0nyJg1WHBdKbGhRUv69+zEKtit/XD9Lvfn4aj+NPbxmZ3fOlHrqtPN3EIHa8B/+&#10;ay+1gpfxEH7PxCMgp3cAAAD//wMAUEsBAi0AFAAGAAgAAAAhANvh9svuAAAAhQEAABMAAAAAAAAA&#10;AAAAAAAAAAAAAFtDb250ZW50X1R5cGVzXS54bWxQSwECLQAUAAYACAAAACEAWvQsW78AAAAVAQAA&#10;CwAAAAAAAAAAAAAAAAAfAQAAX3JlbHMvLnJlbHNQSwECLQAUAAYACAAAACEAhdS5d8YAAADcAAAA&#10;DwAAAAAAAAAAAAAAAAAHAgAAZHJzL2Rvd25yZXYueG1sUEsFBgAAAAADAAMAtwAAAPoCAAAAAA==&#10;" path="m12,24l,24,,12,12,r,24xe" fillcolor="#ededed" stroked="f">
                  <v:path arrowok="t" textboxrect="0,0,12,24"/>
                </v:shape>
                <w10:wrap type="topAndBottom" anchorx="page"/>
              </v:group>
            </w:pict>
          </mc:Fallback>
        </mc:AlternateContent>
      </w:r>
    </w:p>
    <w:p w14:paraId="1196F360" w14:textId="77777777" w:rsidR="004304EB" w:rsidRDefault="004304EB">
      <w:pPr>
        <w:rPr>
          <w:sz w:val="25"/>
        </w:rPr>
        <w:sectPr w:rsidR="004304EB">
          <w:pgSz w:w="12240" w:h="15840"/>
          <w:pgMar w:top="320" w:right="500" w:bottom="280" w:left="340" w:header="720" w:footer="720" w:gutter="0"/>
          <w:cols w:space="720"/>
        </w:sectPr>
      </w:pPr>
    </w:p>
    <w:p w14:paraId="1196F361" w14:textId="77777777" w:rsidR="004304EB" w:rsidRDefault="000856F8">
      <w:pPr>
        <w:spacing w:before="116" w:line="249" w:lineRule="auto"/>
        <w:ind w:left="146" w:right="274"/>
        <w:rPr>
          <w:sz w:val="19"/>
        </w:rPr>
      </w:pPr>
      <w:r>
        <w:rPr>
          <w:sz w:val="19"/>
        </w:rPr>
        <w:t xml:space="preserve">Section 3. </w:t>
      </w:r>
      <w:r>
        <w:rPr>
          <w:sz w:val="19"/>
          <w:u w:val="single"/>
        </w:rPr>
        <w:t>Quorum.</w:t>
      </w:r>
      <w:r>
        <w:rPr>
          <w:sz w:val="19"/>
        </w:rPr>
        <w:t xml:space="preserve"> The holders of a majority of the issued and outstanding shares of capital stock of the Company, present in person or represented by proxy, shall c</w:t>
      </w:r>
      <w:r>
        <w:rPr>
          <w:sz w:val="19"/>
        </w:rPr>
        <w:t xml:space="preserve">onstitute a quorum at all meetings of shareholders. Where a separate vote by a class or classes or series is required, a majority of the shares of such class or classes or series present in person or represented by proxy shall constitute a quorum entitled </w:t>
      </w:r>
      <w:r>
        <w:rPr>
          <w:sz w:val="19"/>
        </w:rPr>
        <w:t>to take action with respect to that vote on that matter.</w:t>
      </w:r>
    </w:p>
    <w:p w14:paraId="1196F362" w14:textId="77777777" w:rsidR="004304EB" w:rsidRDefault="000856F8">
      <w:pPr>
        <w:spacing w:before="75" w:line="249" w:lineRule="auto"/>
        <w:ind w:left="146" w:right="326"/>
        <w:rPr>
          <w:sz w:val="19"/>
        </w:rPr>
      </w:pPr>
      <w:r>
        <w:rPr>
          <w:sz w:val="19"/>
        </w:rPr>
        <w:t xml:space="preserve">Section 4. </w:t>
      </w:r>
      <w:r>
        <w:rPr>
          <w:sz w:val="19"/>
          <w:u w:val="single"/>
        </w:rPr>
        <w:t>Adjournment of Meetings.</w:t>
      </w:r>
      <w:r>
        <w:rPr>
          <w:sz w:val="19"/>
        </w:rPr>
        <w:t xml:space="preserve"> In the absence of a quorum or for any other reason, the chairman of the meeting may adjourn the meeting from time to time. If the adjournment is not for more than thirty days, the adjourned meeting may be held without notice other than an announcement at </w:t>
      </w:r>
      <w:r>
        <w:rPr>
          <w:sz w:val="19"/>
        </w:rPr>
        <w:t>the meeting. If the adjournment is for more than thirty days, or if a new record date is fixed for the adjourned meeting, a  notice of the adjourned meeting shall be given to each shareholder of record entitled to vote at such meeting. At any such adjourne</w:t>
      </w:r>
      <w:r>
        <w:rPr>
          <w:sz w:val="19"/>
        </w:rPr>
        <w:t>d meeting at which a quorum is present, any business may be transacted which might have been transacted at the meeting originally</w:t>
      </w:r>
      <w:r>
        <w:rPr>
          <w:spacing w:val="14"/>
          <w:sz w:val="19"/>
        </w:rPr>
        <w:t xml:space="preserve"> </w:t>
      </w:r>
      <w:r>
        <w:rPr>
          <w:sz w:val="19"/>
        </w:rPr>
        <w:t>called.</w:t>
      </w:r>
    </w:p>
    <w:p w14:paraId="1196F363" w14:textId="77777777" w:rsidR="004304EB" w:rsidRDefault="000856F8">
      <w:pPr>
        <w:spacing w:before="76"/>
        <w:ind w:left="146"/>
        <w:rPr>
          <w:sz w:val="19"/>
        </w:rPr>
      </w:pPr>
      <w:r>
        <w:rPr>
          <w:sz w:val="19"/>
        </w:rPr>
        <w:t xml:space="preserve">Section 5. </w:t>
      </w:r>
      <w:r>
        <w:rPr>
          <w:sz w:val="19"/>
          <w:u w:val="single"/>
        </w:rPr>
        <w:t>Special Meetings.</w:t>
      </w:r>
    </w:p>
    <w:p w14:paraId="1196F364" w14:textId="77777777" w:rsidR="004304EB" w:rsidRDefault="000856F8">
      <w:pPr>
        <w:pStyle w:val="a4"/>
        <w:numPr>
          <w:ilvl w:val="0"/>
          <w:numId w:val="16"/>
        </w:numPr>
        <w:tabs>
          <w:tab w:val="left" w:pos="410"/>
        </w:tabs>
        <w:spacing w:before="82" w:line="249" w:lineRule="auto"/>
        <w:ind w:right="233" w:firstLine="0"/>
        <w:rPr>
          <w:sz w:val="19"/>
        </w:rPr>
      </w:pPr>
      <w:r>
        <w:rPr>
          <w:sz w:val="19"/>
          <w:u w:val="single"/>
        </w:rPr>
        <w:t>General</w:t>
      </w:r>
      <w:r>
        <w:rPr>
          <w:sz w:val="19"/>
        </w:rPr>
        <w:t>. Special meetings of the shareholders for any purpose or purposes may be called b</w:t>
      </w:r>
      <w:r>
        <w:rPr>
          <w:sz w:val="19"/>
        </w:rPr>
        <w:t>y, and only by, (i) the Board of Directors, (ii) the Chairman of the Board of Directors, (iii) the Chief Executive Officer or (iv) solely to the extent required by Section 5(b), the Secretary of the Company. Each special meeting shall be held at such date,</w:t>
      </w:r>
      <w:r>
        <w:rPr>
          <w:sz w:val="19"/>
        </w:rPr>
        <w:t xml:space="preserve"> time and place either within or without the State of Delaware as may be stated in the notice of the meeting.</w:t>
      </w:r>
    </w:p>
    <w:p w14:paraId="1196F365" w14:textId="77777777" w:rsidR="004304EB" w:rsidRDefault="000856F8">
      <w:pPr>
        <w:pStyle w:val="a4"/>
        <w:numPr>
          <w:ilvl w:val="0"/>
          <w:numId w:val="16"/>
        </w:numPr>
        <w:tabs>
          <w:tab w:val="left" w:pos="422"/>
        </w:tabs>
        <w:spacing w:before="75"/>
        <w:ind w:left="422" w:hanging="276"/>
        <w:rPr>
          <w:sz w:val="19"/>
        </w:rPr>
      </w:pPr>
      <w:r>
        <w:rPr>
          <w:sz w:val="19"/>
          <w:u w:val="single"/>
        </w:rPr>
        <w:t>Shareholder Requested Special Meetings</w:t>
      </w:r>
      <w:r>
        <w:rPr>
          <w:sz w:val="19"/>
        </w:rPr>
        <w:t>.</w:t>
      </w:r>
    </w:p>
    <w:p w14:paraId="1196F366" w14:textId="77777777" w:rsidR="004304EB" w:rsidRDefault="000856F8">
      <w:pPr>
        <w:pStyle w:val="a4"/>
        <w:numPr>
          <w:ilvl w:val="1"/>
          <w:numId w:val="16"/>
        </w:numPr>
        <w:tabs>
          <w:tab w:val="left" w:pos="950"/>
        </w:tabs>
        <w:spacing w:before="81" w:line="249" w:lineRule="auto"/>
        <w:ind w:right="273" w:firstLine="576"/>
        <w:jc w:val="left"/>
        <w:rPr>
          <w:sz w:val="19"/>
        </w:rPr>
      </w:pPr>
      <w:r>
        <w:rPr>
          <w:sz w:val="19"/>
        </w:rPr>
        <w:t xml:space="preserve">Special meetings of the shareholders (each a “Shareholder Requested Special Meeting”) shall be </w:t>
      </w:r>
      <w:r>
        <w:rPr>
          <w:sz w:val="19"/>
        </w:rPr>
        <w:t>called by the Secretary upon the written request of a shareholder (or a group of shareholders formed for the purpose of making such request) who or which has Net Long Beneficial Ownership (as defined below) of 25% or more of the outstanding common stock of</w:t>
      </w:r>
      <w:r>
        <w:rPr>
          <w:sz w:val="19"/>
        </w:rPr>
        <w:t xml:space="preserve"> the Company (the “Requisite Percent”) as of the date of submission of the request. Compliance by the requesting shareholder or group of shareholders with the requirements of this section and related provisions of these By-Laws shall be determined in good </w:t>
      </w:r>
      <w:r>
        <w:rPr>
          <w:sz w:val="19"/>
        </w:rPr>
        <w:t>faith by the Board of Directors, which determination shall be conclusive and binding on the Company and the shareholders.</w:t>
      </w:r>
    </w:p>
    <w:p w14:paraId="1196F367" w14:textId="77777777" w:rsidR="004304EB" w:rsidRDefault="000856F8">
      <w:pPr>
        <w:spacing w:before="77" w:line="249" w:lineRule="auto"/>
        <w:ind w:left="146" w:right="306" w:firstLine="576"/>
        <w:rPr>
          <w:sz w:val="19"/>
        </w:rPr>
      </w:pPr>
      <w:r>
        <w:rPr>
          <w:sz w:val="19"/>
        </w:rPr>
        <w:t>“Net Long Beneficial Ownership” (and its correlative terms), when used to describe the nature of a shareholder’s ownership of common s</w:t>
      </w:r>
      <w:r>
        <w:rPr>
          <w:sz w:val="19"/>
        </w:rPr>
        <w:t>tock of the Company, shall mean those shares of common stock of the Company as to which the shareholder in question possesses (x) the sole power to vote or direct the voting, (y) the sole economic incidents of ownership (including the sole right to profits</w:t>
      </w:r>
      <w:r>
        <w:rPr>
          <w:sz w:val="19"/>
        </w:rPr>
        <w:t xml:space="preserve"> and the sole risk of loss),    and (z) the sole power to dispose of or direct the disposition. The number of shares calculated in accordance with clauses (x), (y) and (z) shall not include any shares (1) sold by such shareholder in any transaction that ha</w:t>
      </w:r>
      <w:r>
        <w:rPr>
          <w:sz w:val="19"/>
        </w:rPr>
        <w:t>s not been settled or closed, (2) borrowed by such shareholder for any purposes or purchased by such shareholder pursuant to an agreement to resell or (3) subject to any option, warrant, derivative or other agreement or understanding, whether any such arra</w:t>
      </w:r>
      <w:r>
        <w:rPr>
          <w:sz w:val="19"/>
        </w:rPr>
        <w:t>ngement is to be settled with shares of common stock of the Company or with cash based on the notional amount of shares subject</w:t>
      </w:r>
    </w:p>
    <w:p w14:paraId="1196F368" w14:textId="77777777" w:rsidR="004304EB" w:rsidRDefault="004304EB">
      <w:pPr>
        <w:pStyle w:val="a3"/>
        <w:rPr>
          <w:sz w:val="20"/>
        </w:rPr>
      </w:pPr>
    </w:p>
    <w:p w14:paraId="1196F369" w14:textId="77777777" w:rsidR="004304EB" w:rsidRDefault="004304EB">
      <w:pPr>
        <w:pStyle w:val="a3"/>
        <w:rPr>
          <w:sz w:val="20"/>
        </w:rPr>
      </w:pPr>
    </w:p>
    <w:p w14:paraId="1196F36A" w14:textId="77777777" w:rsidR="004304EB" w:rsidRDefault="004304EB">
      <w:pPr>
        <w:pStyle w:val="a3"/>
        <w:spacing w:before="4"/>
        <w:rPr>
          <w:sz w:val="27"/>
        </w:rPr>
      </w:pPr>
    </w:p>
    <w:p w14:paraId="1196F36B" w14:textId="77777777" w:rsidR="004304EB" w:rsidRDefault="000856F8">
      <w:pPr>
        <w:ind w:right="319"/>
        <w:jc w:val="center"/>
        <w:rPr>
          <w:sz w:val="19"/>
        </w:rPr>
      </w:pPr>
      <w:r>
        <w:rPr>
          <w:w w:val="101"/>
          <w:sz w:val="19"/>
        </w:rPr>
        <w:t>2</w:t>
      </w:r>
    </w:p>
    <w:p w14:paraId="1196F36C" w14:textId="77777777" w:rsidR="004304EB" w:rsidRDefault="000856F8">
      <w:pPr>
        <w:pStyle w:val="a3"/>
        <w:spacing w:before="4"/>
        <w:rPr>
          <w:sz w:val="25"/>
        </w:rPr>
      </w:pPr>
      <w:r>
        <w:rPr>
          <w:noProof/>
        </w:rPr>
        <mc:AlternateContent>
          <mc:Choice Requires="wpg">
            <w:drawing>
              <wp:anchor distT="0" distB="0" distL="0" distR="0" simplePos="0" relativeHeight="251695104" behindDoc="1" locked="0" layoutInCell="1" allowOverlap="1" wp14:anchorId="1196F5BB" wp14:editId="1196F5BC">
                <wp:simplePos x="0" y="0"/>
                <wp:positionH relativeFrom="page">
                  <wp:posOffset>339090</wp:posOffset>
                </wp:positionH>
                <wp:positionV relativeFrom="paragraph">
                  <wp:posOffset>210185</wp:posOffset>
                </wp:positionV>
                <wp:extent cx="7018020" cy="15240"/>
                <wp:effectExtent l="0" t="0" r="0" b="0"/>
                <wp:wrapTopAndBottom/>
                <wp:docPr id="399" name="组合 39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398" name="任意多边形 39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00" name="任意多边形 39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01" name="任意多边形 39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02" name="任意多边形 39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7FEBC76" id="组合 395" o:spid="_x0000_s1026" style="position:absolute;left:0;text-align:left;margin-left:26.7pt;margin-top:16.55pt;width:552.6pt;height:1.2pt;z-index:-251621376;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8vIgMAAM0NAAAOAAAAZHJzL2Uyb0RvYy54bWzsV81u1DAQviPxDlbuND+723aj7laI/lwQ&#10;VGp5ANdxfqQktmzvZnvvgRucOaK+BFrB01DgMRg7cTbd/rJskSqhSLGTGY9nvvk8tnd2Z0WOplTI&#10;jJUjx9/wHERLwqKsTEbOu5ODF9sOkgqXEc5ZSUfOGZXO7vj5s52KhzRgKcsjKhAYKWVY8ZGTKsVD&#10;15UkpQWWG4zTEoQxEwVW8CkSNxK4AutF7gaet+lWTERcMEKlhL97tdAZG/txTIl6G8eSKpSPHPBN&#10;mbcw71P9dsc7OEwE5mlGGjfwCl4UOCth0tbUHlYYTUR2zVSREcEki9UGYYXL4jgj1MQA0fjeUjSH&#10;gk24iSUJq4S3MAG0SzitbJa8mR4JlEUjpzccOqjEBSTp5/z88uN71BsOND4VT0JQOxT8mB+J5kdS&#10;f+mQZ7EodAvBoJlB9qxFls4UIvBzy/O3vQASQEDmD4J+gzxJIT161KDXdxDIej2/zglJ95uxvu8N&#10;gnpk0NdC187patdaTyoOFJILlOTfoXScYk4N+FKH36IEhK5R+j6f/zj/cHnx6de3L5dfPwNcmzVc&#10;Rr/FSoYSYLsBqGshW7A6AfvBlYBxSCZSHVJmAMfT11LVBI5sD6e2R2al7QpYBncuAI6VHqed1F1U&#10;QZJq1FPoBYbZBZvSE2ZUlM4YKEAWdc5aJxcqedlVXVKzQttyY69WMryABFuZbWudxinLr7v0ln2z&#10;hkjOJK1JpEM1bGrDB4NdgCXLs+ggy3MdtRTJ6atcoCmGUjJ8qZ8mN1fU8lIrl0wPq6fRf4Cplge6&#10;d8qiMyDUhIssSaEmGc4bHSCwXnH/gMl9DxC/jclbqzG539PjcPjkmKwLzNqYDOtBG1sblZedWy+V&#10;9/f088Sp7N9O5e3VqGz3oZbKN29BVwvG41Zk8ADKMeyBeoktam23fLYb5EJs2dJVu4eaD+JvrdTW&#10;fjuNbbvTtV5Z4f8i3Bwn+h7AeFsRHv4Rc31/sLV0hnoq3G0KZkuTu8nbqlk22bZLuXt4+bASXVP8&#10;2nzrYe/j1l1zNIY7gznfNPcbfSnpfptjyeIWNv4NAAD//wMAUEsDBBQABgAIAAAAIQAs0bDe3wAA&#10;AAkBAAAPAAAAZHJzL2Rvd25yZXYueG1sTI/BasMwEETvhf6D2EJvjay6CsGxHEJoewqFJoWS28ba&#10;2CaWZCzFdv6+yqk5zs4w8zZfTaZlA/W+cVaBmCXAyJZON7ZS8LP/eFkA8wGtxtZZUnAlD6vi8SHH&#10;TLvRftOwCxWLJdZnqKAOocs492VNBv3MdWSjd3K9wRBlX3Hd4xjLTctfk2TODTY2LtTY0aam8ry7&#10;GAWfI47rVLwP2/Npcz3s5dfvVpBSz0/Tegks0BT+w3DDj+hQRKaju1jtWatApm8xqSBNBbCbL+Ri&#10;DuwYL1ICL3J+/0HxBwAA//8DAFBLAQItABQABgAIAAAAIQC2gziS/gAAAOEBAAATAAAAAAAAAAAA&#10;AAAAAAAAAABbQ29udGVudF9UeXBlc10ueG1sUEsBAi0AFAAGAAgAAAAhADj9If/WAAAAlAEAAAsA&#10;AAAAAAAAAAAAAAAALwEAAF9yZWxzLy5yZWxzUEsBAi0AFAAGAAgAAAAhAMSGLy8iAwAAzQ0AAA4A&#10;AAAAAAAAAAAAAAAALgIAAGRycy9lMm9Eb2MueG1sUEsBAi0AFAAGAAgAAAAhACzRsN7fAAAACQEA&#10;AA8AAAAAAAAAAAAAAAAAfAUAAGRycy9kb3ducmV2LnhtbFBLBQYAAAAABAAEAPMAAACIBgAAAAA=&#10;">
                <v:shape id="任意多边形 39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E9BwgAAANwAAAAPAAAAZHJzL2Rvd25yZXYueG1sRE9Ni8Iw&#10;EL0v+B/CCN7W1BVcrY0iC2KxIqyreB2asS02k9JErf/eHIQ9Pt53suxMLe7UusqygtEwAkGcW11x&#10;oeD4t/6cgnAeWWNtmRQ8ycFy0ftIMNb2wb90P/hChBB2MSoovW9iKV1ekkE3tA1x4C62NegDbAup&#10;W3yEcFPLryiaSIMVh4YSG/opKb8ebkZBs7t877erdLJ2p+3JbLIsm54zpQb9bjUH4anz/+K3O9UK&#10;xrOwNpwJR0AuXgAAAP//AwBQSwECLQAUAAYACAAAACEA2+H2y+4AAACFAQAAEwAAAAAAAAAAAAAA&#10;AAAAAAAAW0NvbnRlbnRfVHlwZXNdLnhtbFBLAQItABQABgAIAAAAIQBa9CxbvwAAABUBAAALAAAA&#10;AAAAAAAAAAAAAB8BAABfcmVscy8ucmVsc1BLAQItABQABgAIAAAAIQBf1E9BwgAAANwAAAAPAAAA&#10;AAAAAAAAAAAAAAcCAABkcnMvZG93bnJldi54bWxQSwUGAAAAAAMAAwC3AAAA9gIAAAAA&#10;" path="m11040,12l,12,,,11052,r-12,12xe" fillcolor="#9a9a9a" stroked="f">
                  <v:path arrowok="t" textboxrect="0,0,11052,12"/>
                </v:shape>
                <v:shape id="任意多边形 39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7IUwQAAANwAAAAPAAAAZHJzL2Rvd25yZXYueG1sRE9Ni8Iw&#10;EL0v+B/CCN7WVF1WqUYRRfGwF6vgdWzGtthMShJt9ddvDgt7fLzvxaoztXiS85VlBaNhAoI4t7ri&#10;QsH5tPucgfABWWNtmRS8yMNq2ftYYKpty0d6ZqEQMYR9igrKEJpUSp+XZNAPbUMcuZt1BkOErpDa&#10;YRvDTS3HSfItDVYcG0psaFNSfs8eRsF7t9+6x7abHi/teDLN7z98LWZKDfrdeg4iUBf+xX/ug1bw&#10;lcT58Uw8AnL5CwAA//8DAFBLAQItABQABgAIAAAAIQDb4fbL7gAAAIUBAAATAAAAAAAAAAAAAAAA&#10;AAAAAABbQ29udGVudF9UeXBlc10ueG1sUEsBAi0AFAAGAAgAAAAhAFr0LFu/AAAAFQEAAAsAAAAA&#10;AAAAAAAAAAAAHwEAAF9yZWxzLy5yZWxzUEsBAi0AFAAGAAgAAAAhAI8fshTBAAAA3AAAAA8AAAAA&#10;AAAAAAAAAAAABwIAAGRycy9kb3ducmV2LnhtbFBLBQYAAAAAAwADALcAAAD1AgAAAAA=&#10;" path="m11052,12l,12,12,,11052,r,12xe" fillcolor="#ededed" stroked="f">
                  <v:path arrowok="t" textboxrect="0,0,11052,12"/>
                </v:shape>
                <v:shape id="任意多边形 39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XqxgAAANwAAAAPAAAAZHJzL2Rvd25yZXYueG1sRI9Ba8JA&#10;FITvBf/D8oTe6sZSQo2uohahtAg2evH2yD6TaPZt2N2a2F/fFQo9DjPzDTNb9KYRV3K+tqxgPEpA&#10;EBdW11wqOOw3T68gfEDW2FgmBTfysJgPHmaYadvxF13zUIoIYZ+hgiqENpPSFxUZ9CPbEkfvZJ3B&#10;EKUrpXbYRbhp5HOSpNJgzXGhwpbWFRWX/NsokDuXpj+34+T84T73m7cmrLjbKvU47JdTEIH68B/+&#10;a79rBS/JGO5n4hGQ818AAAD//wMAUEsBAi0AFAAGAAgAAAAhANvh9svuAAAAhQEAABMAAAAAAAAA&#10;AAAAAAAAAAAAAFtDb250ZW50X1R5cGVzXS54bWxQSwECLQAUAAYACAAAACEAWvQsW78AAAAVAQAA&#10;CwAAAAAAAAAAAAAAAAAfAQAAX3JlbHMvLnJlbHNQSwECLQAUAAYACAAAACEAzawV6sYAAADcAAAA&#10;DwAAAAAAAAAAAAAAAAAHAgAAZHJzL2Rvd25yZXYueG1sUEsFBgAAAAADAAMAtwAAAPoCAAAAAA==&#10;" path="m,24l,,12,r,12l,24xe" fillcolor="#9a9a9a" stroked="f">
                  <v:path arrowok="t" textboxrect="0,0,12,24"/>
                </v:shape>
                <v:shape id="任意多边形 39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0INxQAAANwAAAAPAAAAZHJzL2Rvd25yZXYueG1sRI9Ba8JA&#10;FITvBf/D8oReSrOpSJHoRkQaKAWlRnt/Zl+T0OzbuLvV+O/dQsHjMDPfMIvlYDpxJudbywpekhQE&#10;cWV1y7WCw754noHwAVljZ5kUXMnDMh89LDDT9sI7OpehFhHCPkMFTQh9JqWvGjLoE9sTR+/bOoMh&#10;SldL7fAS4aaTkzR9lQZbjgsN9rRuqPopf42C3Yf/2jxJvX07Dp/GHqbFyZ0KpR7Hw2oOItAQ7uH/&#10;9rtWME0n8HcmHgGZ3wAAAP//AwBQSwECLQAUAAYACAAAACEA2+H2y+4AAACFAQAAEwAAAAAAAAAA&#10;AAAAAAAAAAAAW0NvbnRlbnRfVHlwZXNdLnhtbFBLAQItABQABgAIAAAAIQBa9CxbvwAAABUBAAAL&#10;AAAAAAAAAAAAAAAAAB8BAABfcmVscy8ucmVsc1BLAQItABQABgAIAAAAIQC9A0INxQAAANwAAAAP&#10;AAAAAAAAAAAAAAAAAAcCAABkcnMvZG93bnJldi54bWxQSwUGAAAAAAMAAwC3AAAA+QIAAAAA&#10;" path="m12,24l,24,,12,12,r,24xe" fillcolor="#ededed" stroked="f">
                  <v:path arrowok="t" textboxrect="0,0,12,24"/>
                </v:shape>
                <w10:wrap type="topAndBottom" anchorx="page"/>
              </v:group>
            </w:pict>
          </mc:Fallback>
        </mc:AlternateContent>
      </w:r>
    </w:p>
    <w:p w14:paraId="1196F36D" w14:textId="77777777" w:rsidR="004304EB" w:rsidRDefault="004304EB">
      <w:pPr>
        <w:rPr>
          <w:sz w:val="25"/>
        </w:rPr>
        <w:sectPr w:rsidR="004304EB">
          <w:pgSz w:w="12240" w:h="15840"/>
          <w:pgMar w:top="1500" w:right="500" w:bottom="280" w:left="340" w:header="720" w:footer="720" w:gutter="0"/>
          <w:cols w:space="720"/>
        </w:sectPr>
      </w:pPr>
    </w:p>
    <w:p w14:paraId="1196F36E" w14:textId="77777777" w:rsidR="004304EB" w:rsidRDefault="000856F8">
      <w:pPr>
        <w:spacing w:before="116" w:line="249" w:lineRule="auto"/>
        <w:ind w:left="146" w:right="331"/>
        <w:rPr>
          <w:sz w:val="19"/>
        </w:rPr>
      </w:pPr>
      <w:r>
        <w:rPr>
          <w:sz w:val="19"/>
        </w:rPr>
        <w:t>thereto, in any such case which has, or is intended to have, the purpose or effect of (A) reducing in any manne</w:t>
      </w:r>
      <w:r>
        <w:rPr>
          <w:sz w:val="19"/>
        </w:rPr>
        <w:t>r, to any extent or at any time in the future, such shareholder’s rights to vote or direct the voting and full rights to dispose or direct the disposition of any of such shares or (B) offsetting to any degree gain or loss arising from the sole economic own</w:t>
      </w:r>
      <w:r>
        <w:rPr>
          <w:sz w:val="19"/>
        </w:rPr>
        <w:t>ership of such shares by such shareholder.</w:t>
      </w:r>
    </w:p>
    <w:p w14:paraId="1196F36F" w14:textId="77777777" w:rsidR="004304EB" w:rsidRDefault="000856F8">
      <w:pPr>
        <w:pStyle w:val="a4"/>
        <w:numPr>
          <w:ilvl w:val="1"/>
          <w:numId w:val="16"/>
        </w:numPr>
        <w:tabs>
          <w:tab w:val="left" w:pos="818"/>
        </w:tabs>
        <w:spacing w:before="75" w:line="249" w:lineRule="auto"/>
        <w:ind w:right="236" w:firstLine="384"/>
        <w:jc w:val="left"/>
        <w:rPr>
          <w:sz w:val="19"/>
        </w:rPr>
      </w:pPr>
      <w:r>
        <w:rPr>
          <w:sz w:val="19"/>
        </w:rPr>
        <w:t>A request for a Shareholder Requested Special Meeting must be signed by the Net Long Beneficial Owners of the Requisite Percent of the Company’s common stock (or their duly authorized agents) and be delivered to t</w:t>
      </w:r>
      <w:r>
        <w:rPr>
          <w:sz w:val="19"/>
        </w:rPr>
        <w:t>he Secretary at the principal executive offices of the Company by registered mail, return receipt requested.</w:t>
      </w:r>
    </w:p>
    <w:p w14:paraId="1196F370" w14:textId="77777777" w:rsidR="004304EB" w:rsidRDefault="000856F8">
      <w:pPr>
        <w:spacing w:before="74" w:line="249" w:lineRule="auto"/>
        <w:ind w:left="146" w:right="263" w:firstLine="576"/>
        <w:rPr>
          <w:sz w:val="19"/>
        </w:rPr>
      </w:pPr>
      <w:r>
        <w:rPr>
          <w:sz w:val="19"/>
        </w:rPr>
        <w:t>Such request shall (A) set forth a statement of the specific purpose or purposes of the meeting and the matters proposed to be acted on  at such sp</w:t>
      </w:r>
      <w:r>
        <w:rPr>
          <w:sz w:val="19"/>
        </w:rPr>
        <w:t>ecial meeting, (B) bear the date of signature of each shareholder (or duly authorized agent) signing the request, (C) set forth (w) the name</w:t>
      </w:r>
      <w:r>
        <w:rPr>
          <w:spacing w:val="2"/>
          <w:sz w:val="19"/>
        </w:rPr>
        <w:t xml:space="preserve"> </w:t>
      </w:r>
      <w:r>
        <w:rPr>
          <w:sz w:val="19"/>
        </w:rPr>
        <w:t>and</w:t>
      </w:r>
      <w:r>
        <w:rPr>
          <w:spacing w:val="2"/>
          <w:sz w:val="19"/>
        </w:rPr>
        <w:t xml:space="preserve"> </w:t>
      </w:r>
      <w:r>
        <w:rPr>
          <w:sz w:val="19"/>
        </w:rPr>
        <w:t>address,</w:t>
      </w:r>
      <w:r>
        <w:rPr>
          <w:spacing w:val="2"/>
          <w:sz w:val="19"/>
        </w:rPr>
        <w:t xml:space="preserve"> </w:t>
      </w:r>
      <w:r>
        <w:rPr>
          <w:sz w:val="19"/>
        </w:rPr>
        <w:t>as</w:t>
      </w:r>
      <w:r>
        <w:rPr>
          <w:spacing w:val="3"/>
          <w:sz w:val="19"/>
        </w:rPr>
        <w:t xml:space="preserve"> </w:t>
      </w:r>
      <w:r>
        <w:rPr>
          <w:sz w:val="19"/>
        </w:rPr>
        <w:t>they</w:t>
      </w:r>
      <w:r>
        <w:rPr>
          <w:spacing w:val="2"/>
          <w:sz w:val="19"/>
        </w:rPr>
        <w:t xml:space="preserve"> </w:t>
      </w:r>
      <w:r>
        <w:rPr>
          <w:sz w:val="19"/>
        </w:rPr>
        <w:t>appear</w:t>
      </w:r>
      <w:r>
        <w:rPr>
          <w:spacing w:val="2"/>
          <w:sz w:val="19"/>
        </w:rPr>
        <w:t xml:space="preserve"> </w:t>
      </w:r>
      <w:r>
        <w:rPr>
          <w:sz w:val="19"/>
        </w:rPr>
        <w:t>in</w:t>
      </w:r>
      <w:r>
        <w:rPr>
          <w:spacing w:val="3"/>
          <w:sz w:val="19"/>
        </w:rPr>
        <w:t xml:space="preserve"> </w:t>
      </w:r>
      <w:r>
        <w:rPr>
          <w:sz w:val="19"/>
        </w:rPr>
        <w:t>the</w:t>
      </w:r>
      <w:r>
        <w:rPr>
          <w:spacing w:val="2"/>
          <w:sz w:val="19"/>
        </w:rPr>
        <w:t xml:space="preserve"> </w:t>
      </w:r>
      <w:r>
        <w:rPr>
          <w:sz w:val="19"/>
        </w:rPr>
        <w:t>Company’s</w:t>
      </w:r>
      <w:r>
        <w:rPr>
          <w:spacing w:val="2"/>
          <w:sz w:val="19"/>
        </w:rPr>
        <w:t xml:space="preserve"> </w:t>
      </w:r>
      <w:r>
        <w:rPr>
          <w:sz w:val="19"/>
        </w:rPr>
        <w:t>books,</w:t>
      </w:r>
      <w:r>
        <w:rPr>
          <w:spacing w:val="3"/>
          <w:sz w:val="19"/>
        </w:rPr>
        <w:t xml:space="preserve"> </w:t>
      </w:r>
      <w:r>
        <w:rPr>
          <w:sz w:val="19"/>
        </w:rPr>
        <w:t>of</w:t>
      </w:r>
      <w:r>
        <w:rPr>
          <w:spacing w:val="2"/>
          <w:sz w:val="19"/>
        </w:rPr>
        <w:t xml:space="preserve"> </w:t>
      </w:r>
      <w:r>
        <w:rPr>
          <w:sz w:val="19"/>
        </w:rPr>
        <w:t>each</w:t>
      </w:r>
      <w:r>
        <w:rPr>
          <w:spacing w:val="2"/>
          <w:sz w:val="19"/>
        </w:rPr>
        <w:t xml:space="preserve"> </w:t>
      </w:r>
      <w:r>
        <w:rPr>
          <w:sz w:val="19"/>
        </w:rPr>
        <w:t>shareholder</w:t>
      </w:r>
      <w:r>
        <w:rPr>
          <w:spacing w:val="3"/>
          <w:sz w:val="19"/>
        </w:rPr>
        <w:t xml:space="preserve"> </w:t>
      </w:r>
      <w:r>
        <w:rPr>
          <w:sz w:val="19"/>
        </w:rPr>
        <w:t>signing</w:t>
      </w:r>
      <w:r>
        <w:rPr>
          <w:spacing w:val="2"/>
          <w:sz w:val="19"/>
        </w:rPr>
        <w:t xml:space="preserve"> </w:t>
      </w:r>
      <w:r>
        <w:rPr>
          <w:sz w:val="19"/>
        </w:rPr>
        <w:t>such</w:t>
      </w:r>
      <w:r>
        <w:rPr>
          <w:spacing w:val="2"/>
          <w:sz w:val="19"/>
        </w:rPr>
        <w:t xml:space="preserve"> </w:t>
      </w:r>
      <w:r>
        <w:rPr>
          <w:sz w:val="19"/>
        </w:rPr>
        <w:t>request</w:t>
      </w:r>
      <w:r>
        <w:rPr>
          <w:spacing w:val="3"/>
          <w:sz w:val="19"/>
        </w:rPr>
        <w:t xml:space="preserve"> </w:t>
      </w:r>
      <w:r>
        <w:rPr>
          <w:sz w:val="19"/>
        </w:rPr>
        <w:t>(or</w:t>
      </w:r>
      <w:r>
        <w:rPr>
          <w:spacing w:val="2"/>
          <w:sz w:val="19"/>
        </w:rPr>
        <w:t xml:space="preserve"> </w:t>
      </w:r>
      <w:r>
        <w:rPr>
          <w:sz w:val="19"/>
        </w:rPr>
        <w:t>on</w:t>
      </w:r>
      <w:r>
        <w:rPr>
          <w:spacing w:val="2"/>
          <w:sz w:val="19"/>
        </w:rPr>
        <w:t xml:space="preserve"> </w:t>
      </w:r>
      <w:r>
        <w:rPr>
          <w:sz w:val="19"/>
        </w:rPr>
        <w:t>whose</w:t>
      </w:r>
      <w:r>
        <w:rPr>
          <w:spacing w:val="3"/>
          <w:sz w:val="19"/>
        </w:rPr>
        <w:t xml:space="preserve"> </w:t>
      </w:r>
      <w:r>
        <w:rPr>
          <w:sz w:val="19"/>
        </w:rPr>
        <w:t>behalf</w:t>
      </w:r>
      <w:r>
        <w:rPr>
          <w:spacing w:val="2"/>
          <w:sz w:val="19"/>
        </w:rPr>
        <w:t xml:space="preserve"> </w:t>
      </w:r>
      <w:r>
        <w:rPr>
          <w:sz w:val="19"/>
        </w:rPr>
        <w:t>th</w:t>
      </w:r>
      <w:r>
        <w:rPr>
          <w:sz w:val="19"/>
        </w:rPr>
        <w:t>e</w:t>
      </w:r>
      <w:r>
        <w:rPr>
          <w:spacing w:val="2"/>
          <w:sz w:val="19"/>
        </w:rPr>
        <w:t xml:space="preserve"> </w:t>
      </w:r>
      <w:r>
        <w:rPr>
          <w:sz w:val="19"/>
        </w:rPr>
        <w:t>request</w:t>
      </w:r>
      <w:r>
        <w:rPr>
          <w:spacing w:val="3"/>
          <w:sz w:val="19"/>
        </w:rPr>
        <w:t xml:space="preserve"> </w:t>
      </w:r>
      <w:r>
        <w:rPr>
          <w:sz w:val="19"/>
        </w:rPr>
        <w:t>is</w:t>
      </w:r>
      <w:r>
        <w:rPr>
          <w:spacing w:val="2"/>
          <w:sz w:val="19"/>
        </w:rPr>
        <w:t xml:space="preserve"> </w:t>
      </w:r>
      <w:r>
        <w:rPr>
          <w:sz w:val="19"/>
        </w:rPr>
        <w:t>signed),</w:t>
      </w:r>
    </w:p>
    <w:p w14:paraId="1196F371" w14:textId="77777777" w:rsidR="004304EB" w:rsidRDefault="000856F8">
      <w:pPr>
        <w:pStyle w:val="a4"/>
        <w:numPr>
          <w:ilvl w:val="0"/>
          <w:numId w:val="17"/>
        </w:numPr>
        <w:tabs>
          <w:tab w:val="left" w:pos="418"/>
        </w:tabs>
        <w:spacing w:before="2" w:line="249" w:lineRule="auto"/>
        <w:ind w:right="318" w:firstLine="0"/>
        <w:rPr>
          <w:sz w:val="19"/>
        </w:rPr>
      </w:pPr>
      <w:r>
        <w:rPr>
          <w:sz w:val="19"/>
        </w:rPr>
        <w:t xml:space="preserve">the number of shares of common stock of the Company as to which such shareholder has Net Long Beneficial Ownership, (y) include evidence of the fact and duration of such shareholder’s beneficial ownership of such stock </w:t>
      </w:r>
      <w:r>
        <w:rPr>
          <w:sz w:val="19"/>
        </w:rPr>
        <w:t>consistent with that which is required under Regulation 14A under the Securities Exchange Act of 1934, as amended (the "1934 Act") and (z) a certification from each such shareholder that the shareholders signing the request in the aggregate satisfy the Net</w:t>
      </w:r>
      <w:r>
        <w:rPr>
          <w:sz w:val="19"/>
        </w:rPr>
        <w:t xml:space="preserve"> Long Beneficial Ownership requirement of these By-Laws, (D) set forth all information relating to each such shareholder that must be disclosed in solicitations of proxies for election of directors in an election contest (even if an election contest is not</w:t>
      </w:r>
      <w:r>
        <w:rPr>
          <w:sz w:val="19"/>
        </w:rPr>
        <w:t xml:space="preserve"> involved), or is otherwise required, in each case, pursuant to Regulation 14A under the 1934 Act, (E) describe any material interest of each such shareholder in the specific purpose or purposes of the meeting, and (F) include an acknowledgment by each sha</w:t>
      </w:r>
      <w:r>
        <w:rPr>
          <w:sz w:val="19"/>
        </w:rPr>
        <w:t>reholder and any duly authorized agent that any disposition of shares of common stock of the Company as to which such shareholder has Net Long Beneficial Ownership as of the date of delivery of the special meeting request and prior to the record date for t</w:t>
      </w:r>
      <w:r>
        <w:rPr>
          <w:sz w:val="19"/>
        </w:rPr>
        <w:t>he proposed meeting requested by such shareholder shall constitute a revocation of such request with respect to such shares. In addition, the shareholder and any duly authorized agent shall promptly provide any other information reasonably requested by the</w:t>
      </w:r>
      <w:r>
        <w:rPr>
          <w:sz w:val="19"/>
        </w:rPr>
        <w:t xml:space="preserve"> Company to allow it to satisfy its obligations under applicable law.</w:t>
      </w:r>
    </w:p>
    <w:p w14:paraId="1196F372" w14:textId="77777777" w:rsidR="004304EB" w:rsidRDefault="000856F8">
      <w:pPr>
        <w:spacing w:before="82" w:line="249" w:lineRule="auto"/>
        <w:ind w:left="146" w:right="331" w:firstLine="576"/>
        <w:rPr>
          <w:sz w:val="19"/>
        </w:rPr>
      </w:pPr>
      <w:r>
        <w:rPr>
          <w:sz w:val="19"/>
        </w:rPr>
        <w:t xml:space="preserve">Any requesting shareholder may revoke a request for a special meeting at any time by written revocation delivered to the Secretary at the principal executive offices of the Company. If, </w:t>
      </w:r>
      <w:r>
        <w:rPr>
          <w:sz w:val="19"/>
        </w:rPr>
        <w:t>following such revocation at any time before the date of the Shareholder Requested Special Meeting, the remaining requests are from shareholders holding in the aggregate less than the Requisite Percent, the Board of Directors, in its discretion, may cancel</w:t>
      </w:r>
      <w:r>
        <w:rPr>
          <w:sz w:val="19"/>
        </w:rPr>
        <w:t xml:space="preserve"> the Shareholder Requested Special Meeting.</w:t>
      </w:r>
    </w:p>
    <w:p w14:paraId="1196F373" w14:textId="77777777" w:rsidR="004304EB" w:rsidRDefault="000856F8">
      <w:pPr>
        <w:pStyle w:val="a4"/>
        <w:numPr>
          <w:ilvl w:val="1"/>
          <w:numId w:val="17"/>
        </w:numPr>
        <w:tabs>
          <w:tab w:val="left" w:pos="1058"/>
        </w:tabs>
        <w:spacing w:before="75" w:line="249" w:lineRule="auto"/>
        <w:ind w:right="433" w:firstLine="576"/>
        <w:rPr>
          <w:sz w:val="19"/>
        </w:rPr>
      </w:pPr>
      <w:r>
        <w:rPr>
          <w:sz w:val="19"/>
        </w:rPr>
        <w:t>Notwithstanding the foregoing, the Secretary shall not be required to call a special meeting of shareholders if (A) the request for such special meeting does not comply with this Section 5(b), (B) the Board of Di</w:t>
      </w:r>
      <w:r>
        <w:rPr>
          <w:sz w:val="19"/>
        </w:rPr>
        <w:t>rectors, the Chairman of the Board of Directors or the Chief Executive Officer has called or calls an annual or special meeting of shareholders to be held not later than ninety (90) days after the date on which a valid</w:t>
      </w:r>
    </w:p>
    <w:p w14:paraId="1196F374" w14:textId="77777777" w:rsidR="004304EB" w:rsidRDefault="004304EB">
      <w:pPr>
        <w:pStyle w:val="a3"/>
        <w:rPr>
          <w:sz w:val="20"/>
        </w:rPr>
      </w:pPr>
    </w:p>
    <w:p w14:paraId="1196F375" w14:textId="77777777" w:rsidR="004304EB" w:rsidRDefault="004304EB">
      <w:pPr>
        <w:pStyle w:val="a3"/>
        <w:rPr>
          <w:sz w:val="20"/>
        </w:rPr>
      </w:pPr>
    </w:p>
    <w:p w14:paraId="1196F376" w14:textId="77777777" w:rsidR="004304EB" w:rsidRDefault="004304EB">
      <w:pPr>
        <w:pStyle w:val="a3"/>
        <w:rPr>
          <w:sz w:val="27"/>
        </w:rPr>
      </w:pPr>
    </w:p>
    <w:p w14:paraId="1196F377" w14:textId="77777777" w:rsidR="004304EB" w:rsidRDefault="000856F8">
      <w:pPr>
        <w:ind w:right="319"/>
        <w:jc w:val="center"/>
        <w:rPr>
          <w:sz w:val="19"/>
        </w:rPr>
      </w:pPr>
      <w:r>
        <w:rPr>
          <w:w w:val="101"/>
          <w:sz w:val="19"/>
        </w:rPr>
        <w:t>3</w:t>
      </w:r>
    </w:p>
    <w:p w14:paraId="1196F378" w14:textId="77777777" w:rsidR="004304EB" w:rsidRDefault="000856F8">
      <w:pPr>
        <w:pStyle w:val="a3"/>
        <w:spacing w:before="5"/>
        <w:rPr>
          <w:sz w:val="25"/>
        </w:rPr>
      </w:pPr>
      <w:r>
        <w:rPr>
          <w:noProof/>
        </w:rPr>
        <mc:AlternateContent>
          <mc:Choice Requires="wpg">
            <w:drawing>
              <wp:anchor distT="0" distB="0" distL="0" distR="0" simplePos="0" relativeHeight="251696128" behindDoc="1" locked="0" layoutInCell="1" allowOverlap="1" wp14:anchorId="1196F5BD" wp14:editId="1196F5BE">
                <wp:simplePos x="0" y="0"/>
                <wp:positionH relativeFrom="page">
                  <wp:posOffset>339090</wp:posOffset>
                </wp:positionH>
                <wp:positionV relativeFrom="paragraph">
                  <wp:posOffset>210185</wp:posOffset>
                </wp:positionV>
                <wp:extent cx="7018020" cy="15240"/>
                <wp:effectExtent l="0" t="0" r="0" b="0"/>
                <wp:wrapTopAndBottom/>
                <wp:docPr id="404" name="组合 400"/>
                <wp:cNvGraphicFramePr/>
                <a:graphic xmlns:a="http://schemas.openxmlformats.org/drawingml/2006/main">
                  <a:graphicData uri="http://schemas.microsoft.com/office/word/2010/wordprocessingGroup">
                    <wpg:wgp>
                      <wpg:cNvGrpSpPr/>
                      <wpg:grpSpPr>
                        <a:xfrm>
                          <a:off x="0" y="0"/>
                          <a:ext cx="7018020" cy="15240"/>
                          <a:chOff x="534" y="332"/>
                          <a:chExt cx="11052" cy="24"/>
                        </a:xfrm>
                      </wpg:grpSpPr>
                      <wps:wsp>
                        <wps:cNvPr id="403" name="任意多边形 40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05" name="任意多边形 40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06" name="任意多边形 40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07" name="任意多边形 40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10A2394" id="组合 400" o:spid="_x0000_s1026" style="position:absolute;left:0;text-align:left;margin-left:26.7pt;margin-top:16.55pt;width:552.6pt;height:1.2pt;z-index:-251620352;mso-wrap-distance-left:0;mso-wrap-distance-right:0;mso-position-horizontal-relative:page" coordorigin="534,33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IAMAAM0NAAAOAAAAZHJzL2Uyb0RvYy54bWzsl8tu1DAUhvdIvEOUPc1lZmiJOlMhetkg&#10;qNTyAK7jXKQktmzPZLrvgh2sWSJeAlXwNBR4DI7t2JNO72WKVAlFSpz4+Pic319OnM2teV15M8JF&#10;SZuxH62FvkcaTNOyycf+u8PdZxu+JyRqUlTRhoz9YyL8rcnTJ5stS0hMC1qlhHvgpBFJy8Z+ISVL&#10;gkDggtRIrFFGGujMKK+RhFueBylHLXivqyAOw+dBS3nKOMVECHi6bTr9ifafZQTLt1kmiPSqsQ+x&#10;SX3m+nykzsFkEyU5R6wocRcGukcUNSobmNS52kYSeVNeXnBVl5hTQTO5hmkd0CwrMdE5QDZRuJTN&#10;HqdTpnPJkzZnTiaQdkmne7vFb2b73CvTsT8Mh77XoBoW6dfpydnH994w1Pq0LE/AbI+zA7bPQTD1&#10;IDd3KuV5xmt1hWS8uVb22ClL5tLD8HA9jDbCGBYAQ180ioed8riA5VGjRgOYHfoGg9isCS52urFR&#10;FI5iMzIeqs7Azhmci6RlgJBYqCT+TqWDAjGixRcqfafSwKr04/T058mHsy+ffn//evbtM8gVqehU&#10;GGDvtBKJANkuEWqRsh6HEitWL+FIq+ESRgmeCrlHqBYczV4LaQBObQsVtoXnjW1yeA2ufQEYkmqc&#10;ClI1vRYWyaheQCvWZNd0Rg6pNpFqxcAAVlGtmQtyYVI1fdMlM9tpr0z7M0aaC8jX9tmrsemCsnxd&#10;Z7ccm3WEKyqIgUilqmly6YPDvsCCVmW6W1aVylrw/OhVxb0ZglLy4qU6OhjPmVWNMm6oGmamUU+A&#10;VMuBah3R9BiAmjJe5gXUJA2AtgGADUL/gOTR1SRr7O5O8nBgXt5HR7IqMCsjGd4H5WxlKC8Ht1qU&#10;d7bV8chRfn41yhrJu6M8WC7Kl3+CzheMh63IEAGUY/gGqgqzqLX98uk+kItuS0vf7AY0b8WvMXK1&#10;305jr/3pXFS2838RdtuJ9avJ1ZudW5MbRaN1u4d6ZOx2BdNhcj28zszSZK995G7g8nYl2iB+Yb7V&#10;0PuwdVdvjeGfQe9vuv8b9VPSv9fbksVf2OQPAAAA//8DAFBLAwQUAAYACAAAACEALNGw3t8AAAAJ&#10;AQAADwAAAGRycy9kb3ducmV2LnhtbEyPwWrDMBBE74X+g9hCb42sugrBsRxCaHsKhSaFktvG2tgm&#10;lmQsxXb+vsqpOc7OMPM2X02mZQP1vnFWgZglwMiWTje2UvCz/3hZAPMBrcbWWVJwJQ+r4vEhx0y7&#10;0X7TsAsViyXWZ6igDqHLOPdlTQb9zHVko3dyvcEQZV9x3eMYy03LX5Nkzg02Ni7U2NGmpvK8uxgF&#10;nyOO61S8D9vzaXM97OXX71aQUs9P03oJLNAU/sNww4/oUESmo7tY7VmrQKZvMakgTQWwmy/kYg7s&#10;GC9SAi9yfv9B8QcAAP//AwBQSwECLQAUAAYACAAAACEAtoM4kv4AAADhAQAAEwAAAAAAAAAAAAAA&#10;AAAAAAAAW0NvbnRlbnRfVHlwZXNdLnhtbFBLAQItABQABgAIAAAAIQA4/SH/1gAAAJQBAAALAAAA&#10;AAAAAAAAAAAAAC8BAABfcmVscy8ucmVsc1BLAQItABQABgAIAAAAIQDV2o//IAMAAM0NAAAOAAAA&#10;AAAAAAAAAAAAAC4CAABkcnMvZTJvRG9jLnhtbFBLAQItABQABgAIAAAAIQAs0bDe3wAAAAkBAAAP&#10;AAAAAAAAAAAAAAAAAHoFAABkcnMvZG93bnJldi54bWxQSwUGAAAAAAQABADzAAAAhgYAAAAA&#10;">
                <v:shape id="任意多边形 40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IXSxAAAANwAAAAPAAAAZHJzL2Rvd25yZXYueG1sRI9Bi8Iw&#10;FITvC/6H8Bb2pum64ko1igiiWBHsKl4fzbMtNi+liVr/vRGEPQ4z8w0zmbWmEjdqXGlZwXcvAkGc&#10;WV1yruDwt+yOQDiPrLGyTAoe5GA27XxMMNb2znu6pT4XAcIuRgWF93UspcsKMuh6tiYO3tk2Bn2Q&#10;TS51g/cAN5XsR9FQGiw5LBRY06Kg7JJejYJ6e/7dbebr4dIdN0ezSpJkdEqU+vps52MQnlr/H363&#10;11rBIPqB15lwBOT0CQAA//8DAFBLAQItABQABgAIAAAAIQDb4fbL7gAAAIUBAAATAAAAAAAAAAAA&#10;AAAAAAAAAABbQ29udGVudF9UeXBlc10ueG1sUEsBAi0AFAAGAAgAAAAhAFr0LFu/AAAAFQEAAAsA&#10;AAAAAAAAAAAAAAAAHwEAAF9yZWxzLy5yZWxzUEsBAi0AFAAGAAgAAAAhAHnQhdLEAAAA3AAAAA8A&#10;AAAAAAAAAAAAAAAABwIAAGRycy9kb3ducmV2LnhtbFBLBQYAAAAAAwADALcAAAD4AgAAAAA=&#10;" path="m11040,12l,12,,,11052,r-12,12xe" fillcolor="#9a9a9a" stroked="f">
                  <v:path arrowok="t" textboxrect="0,0,11052,12"/>
                </v:shape>
                <v:shape id="任意多边形 40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BGMxQAAANwAAAAPAAAAZHJzL2Rvd25yZXYueG1sRI9Pa8JA&#10;FMTvQr/D8gq96abWf0RXKRVLD16Mgtdn9jUJZt+G3dWkfvquIHgcZuY3zGLVmVpcyfnKsoL3QQKC&#10;OLe64kLBYb/pz0D4gKyxtkwK/sjDavnSW2Cqbcs7umahEBHCPkUFZQhNKqXPSzLoB7Yhjt6vdQZD&#10;lK6Q2mEb4aaWwySZSIMVx4USG/oqKT9nF6Pgtvleu8u6m+6O7fBjmp+3fCpmSr29dp9zEIG68Aw/&#10;2j9awSgZw/1MPAJy+Q8AAP//AwBQSwECLQAUAAYACAAAACEA2+H2y+4AAACFAQAAEwAAAAAAAAAA&#10;AAAAAAAAAAAAW0NvbnRlbnRfVHlwZXNdLnhtbFBLAQItABQABgAIAAAAIQBa9CxbvwAAABUBAAAL&#10;AAAAAAAAAAAAAAAAAB8BAABfcmVscy8ucmVsc1BLAQItABQABgAIAAAAIQCfaBGMxQAAANwAAAAP&#10;AAAAAAAAAAAAAAAAAAcCAABkcnMvZG93bnJldi54bWxQSwUGAAAAAAMAAwC3AAAA+QIAAAAA&#10;" path="m11052,12l,12,12,,11052,r,12xe" fillcolor="#ededed" stroked="f">
                  <v:path arrowok="t" textboxrect="0,0,11052,12"/>
                </v:shape>
                <v:shape id="任意多边形 40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2exgAAANwAAAAPAAAAZHJzL2Rvd25yZXYueG1sRI9Pa8JA&#10;FMTvgt9heUJvulFKqNFV/IMglULVXnp7ZJ9J2uzbsLua2E/vFgo9DjPzG2a+7EwtbuR8ZVnBeJSA&#10;IM6trrhQ8HHeDV9A+ICssbZMCu7kYbno9+aYadvykW6nUIgIYZ+hgjKEJpPS5yUZ9CPbEEfvYp3B&#10;EKUrpHbYRrip5SRJUmmw4rhQYkObkvLv09UokO8uTX/un9OvV3c477Z1WHP7ptTToFvNQATqwn/4&#10;r73XCp6TFH7PxCMgFw8AAAD//wMAUEsBAi0AFAAGAAgAAAAhANvh9svuAAAAhQEAABMAAAAAAAAA&#10;AAAAAAAAAAAAAFtDb250ZW50X1R5cGVzXS54bWxQSwECLQAUAAYACAAAACEAWvQsW78AAAAVAQAA&#10;CwAAAAAAAAAAAAAAAAAfAQAAX3JlbHMvLnJlbHNQSwECLQAUAAYACAAAACEAQkWNnsYAAADcAAAA&#10;DwAAAAAAAAAAAAAAAAAHAgAAZHJzL2Rvd25yZXYueG1sUEsFBgAAAAADAAMAtwAAAPoCAAAAAA==&#10;" path="m,24l,,12,r,12l,24xe" fillcolor="#9a9a9a" stroked="f">
                  <v:path arrowok="t" textboxrect="0,0,12,24"/>
                </v:shape>
                <v:shape id="任意多边形 40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OGVxAAAANwAAAAPAAAAZHJzL2Rvd25yZXYueG1sRI/dagIx&#10;FITvC75DOEJvimYtYmVrFBEXpGDx9/50c9xd3JysSdTt25uC0MthZr5hJrPW1OJGzleWFQz6CQji&#10;3OqKCwWHfdYbg/ABWWNtmRT8kofZtPMywVTbO2/ptguFiBD2KSooQ2hSKX1ekkHftw1x9E7WGQxR&#10;ukJqh/cIN7V8T5KRNFhxXCixoUVJ+Xl3NQq2X/64fpP6e/nTbow9DLOLu2RKvXbb+SeIQG34Dz/b&#10;K61gmHzA35l4BOT0AQAA//8DAFBLAQItABQABgAIAAAAIQDb4fbL7gAAAIUBAAATAAAAAAAAAAAA&#10;AAAAAAAAAABbQ29udGVudF9UeXBlc10ueG1sUEsBAi0AFAAGAAgAAAAhAFr0LFu/AAAAFQEAAAsA&#10;AAAAAAAAAAAAAAAAHwEAAF9yZWxzLy5yZWxzUEsBAi0AFAAGAAgAAAAhAK104ZXEAAAA3AAAAA8A&#10;AAAAAAAAAAAAAAAABwIAAGRycy9kb3ducmV2LnhtbFBLBQYAAAAAAwADALcAAAD4AgAAAAA=&#10;" path="m12,24l,24,,12,12,r,24xe" fillcolor="#ededed" stroked="f">
                  <v:path arrowok="t" textboxrect="0,0,12,24"/>
                </v:shape>
                <w10:wrap type="topAndBottom" anchorx="page"/>
              </v:group>
            </w:pict>
          </mc:Fallback>
        </mc:AlternateContent>
      </w:r>
    </w:p>
    <w:p w14:paraId="1196F379" w14:textId="77777777" w:rsidR="004304EB" w:rsidRDefault="004304EB">
      <w:pPr>
        <w:rPr>
          <w:sz w:val="25"/>
        </w:rPr>
        <w:sectPr w:rsidR="004304EB">
          <w:pgSz w:w="12240" w:h="15840"/>
          <w:pgMar w:top="1500" w:right="500" w:bottom="280" w:left="340" w:header="720" w:footer="720" w:gutter="0"/>
          <w:cols w:space="720"/>
        </w:sectPr>
      </w:pPr>
    </w:p>
    <w:p w14:paraId="1196F37A" w14:textId="77777777" w:rsidR="004304EB" w:rsidRDefault="000856F8">
      <w:pPr>
        <w:spacing w:before="116" w:line="249" w:lineRule="auto"/>
        <w:ind w:left="146" w:right="366"/>
        <w:rPr>
          <w:sz w:val="19"/>
        </w:rPr>
      </w:pPr>
      <w:r>
        <w:rPr>
          <w:sz w:val="19"/>
        </w:rPr>
        <w:t>request has been del</w:t>
      </w:r>
      <w:r>
        <w:rPr>
          <w:sz w:val="19"/>
        </w:rPr>
        <w:t>ivered to the Secretary (the “Delivery Date”), (C) the request is received by the Secretary during the period commencing ninety (90) days prior to the first anniversary of the date of the immediately preceding annual meeting and ending on the date of the n</w:t>
      </w:r>
      <w:r>
        <w:rPr>
          <w:sz w:val="19"/>
        </w:rPr>
        <w:t>ext annual meeting, (D) the request contains an identical or substantially similar item (a “Similar Item”) to an item that was presented at any meeting of shareholders held within one hundred and twenty (120) days prior to the Delivery Date (and, for purpo</w:t>
      </w:r>
      <w:r>
        <w:rPr>
          <w:sz w:val="19"/>
        </w:rPr>
        <w:t xml:space="preserve">ses of this clause (D) the election of directors shall be deemed a “Similar Item” with respect to all items of business involving the election or removal of directors), (E) the request relates to an item of business that is not a proper subject for action </w:t>
      </w:r>
      <w:r>
        <w:rPr>
          <w:sz w:val="19"/>
        </w:rPr>
        <w:t>by the shareholders of the Company under applicable law or (F) the request was made in a manner that involved a violation of Regulation 14A under the 1934 Act or other applicable</w:t>
      </w:r>
      <w:r>
        <w:rPr>
          <w:spacing w:val="17"/>
          <w:sz w:val="19"/>
        </w:rPr>
        <w:t xml:space="preserve"> </w:t>
      </w:r>
      <w:r>
        <w:rPr>
          <w:sz w:val="19"/>
        </w:rPr>
        <w:t>law.</w:t>
      </w:r>
    </w:p>
    <w:p w14:paraId="1196F37B" w14:textId="77777777" w:rsidR="004304EB" w:rsidRDefault="000856F8">
      <w:pPr>
        <w:pStyle w:val="a4"/>
        <w:numPr>
          <w:ilvl w:val="1"/>
          <w:numId w:val="17"/>
        </w:numPr>
        <w:tabs>
          <w:tab w:val="left" w:pos="1046"/>
        </w:tabs>
        <w:spacing w:before="78" w:line="249" w:lineRule="auto"/>
        <w:ind w:right="254" w:firstLine="576"/>
        <w:rPr>
          <w:sz w:val="19"/>
        </w:rPr>
      </w:pPr>
      <w:r>
        <w:rPr>
          <w:sz w:val="19"/>
        </w:rPr>
        <w:t>Any Shareholder Requested Special Meeting shall be held at such date, ti</w:t>
      </w:r>
      <w:r>
        <w:rPr>
          <w:sz w:val="19"/>
        </w:rPr>
        <w:t>me and place within or without the state of Delaware as may be fixed by the Board of Directors; provided, however, that the date of any Shareholder Requested Special Meeting shall be not more than sixty (60) days after the record date for such meeting (the</w:t>
      </w:r>
      <w:r>
        <w:rPr>
          <w:sz w:val="19"/>
        </w:rPr>
        <w:t xml:space="preserve"> “Meeting Record Date”), which shall be fixed in accordance with Article I, Section 9 of these By-Laws. In fixing a date and time for any Shareholder Requested Special Meeting, the Board of Directors may consider such factors as it deems relevant within th</w:t>
      </w:r>
      <w:r>
        <w:rPr>
          <w:sz w:val="19"/>
        </w:rPr>
        <w:t>e good faith exercise of business judgment, including, without limitation, the nature of the matters to be considered, the facts and circumstances surrounding any request for the special meeting and any plan of the Board of Directors to call an   annual me</w:t>
      </w:r>
      <w:r>
        <w:rPr>
          <w:sz w:val="19"/>
        </w:rPr>
        <w:t>eting or a special meeting.</w:t>
      </w:r>
    </w:p>
    <w:p w14:paraId="1196F37C" w14:textId="77777777" w:rsidR="004304EB" w:rsidRDefault="000856F8">
      <w:pPr>
        <w:pStyle w:val="a4"/>
        <w:numPr>
          <w:ilvl w:val="1"/>
          <w:numId w:val="17"/>
        </w:numPr>
        <w:tabs>
          <w:tab w:val="left" w:pos="998"/>
        </w:tabs>
        <w:spacing w:before="77" w:line="249" w:lineRule="auto"/>
        <w:ind w:right="281" w:firstLine="576"/>
        <w:rPr>
          <w:sz w:val="19"/>
        </w:rPr>
      </w:pPr>
      <w:r>
        <w:rPr>
          <w:sz w:val="19"/>
        </w:rPr>
        <w:t>Business transacted at any Shareholder Requested Special Meeting shall be limited to the purpose(s) stated in the request; provided, however, that nothing herein shall prohibit the Company from submitting matters to a vote of th</w:t>
      </w:r>
      <w:r>
        <w:rPr>
          <w:sz w:val="19"/>
        </w:rPr>
        <w:t>e shareholders at any Shareholder Requested Special Meeting.</w:t>
      </w:r>
    </w:p>
    <w:p w14:paraId="1196F37D" w14:textId="77777777" w:rsidR="004304EB" w:rsidRDefault="000856F8">
      <w:pPr>
        <w:spacing w:before="75" w:line="249" w:lineRule="auto"/>
        <w:ind w:left="146" w:right="331"/>
        <w:rPr>
          <w:sz w:val="19"/>
        </w:rPr>
      </w:pPr>
      <w:r>
        <w:rPr>
          <w:sz w:val="19"/>
        </w:rPr>
        <w:t xml:space="preserve">Section 6. </w:t>
      </w:r>
      <w:r>
        <w:rPr>
          <w:sz w:val="19"/>
          <w:u w:val="single"/>
        </w:rPr>
        <w:t>Notice of Shareholders Meeting</w:t>
      </w:r>
      <w:r>
        <w:rPr>
          <w:sz w:val="19"/>
        </w:rPr>
        <w:t xml:space="preserve">. Notice, stating the place, date, hour and purpose of the annual or special meeting shall be given by the Secretary not less than ten nor more than </w:t>
      </w:r>
      <w:r>
        <w:rPr>
          <w:sz w:val="19"/>
        </w:rPr>
        <w:t>sixty days before the date of the meeting to each shareholder entitled to vote at such meeting.</w:t>
      </w:r>
    </w:p>
    <w:p w14:paraId="1196F37E" w14:textId="77777777" w:rsidR="004304EB" w:rsidRDefault="000856F8">
      <w:pPr>
        <w:spacing w:before="73" w:line="249" w:lineRule="auto"/>
        <w:ind w:left="146" w:right="331"/>
        <w:rPr>
          <w:sz w:val="19"/>
        </w:rPr>
      </w:pPr>
      <w:r>
        <w:rPr>
          <w:sz w:val="19"/>
        </w:rPr>
        <w:t xml:space="preserve">Section 7. </w:t>
      </w:r>
      <w:r>
        <w:rPr>
          <w:sz w:val="19"/>
          <w:u w:val="single"/>
        </w:rPr>
        <w:t>Organization.</w:t>
      </w:r>
      <w:r>
        <w:rPr>
          <w:sz w:val="19"/>
        </w:rPr>
        <w:t xml:space="preserve"> The Chairman of the Board of Directors shall preside at all meetings of shareholders. In the absence of, or in case of a vacancy in the</w:t>
      </w:r>
      <w:r>
        <w:rPr>
          <w:sz w:val="19"/>
        </w:rPr>
        <w:t xml:space="preserve"> office of, the Chairman of the Board of Directors, the Chief Executive Officer, the President, or in the President’s absence or in the event that the Board of Directors has not selected a President, any Senior Executive Vice President, Executive Vice Pres</w:t>
      </w:r>
      <w:r>
        <w:rPr>
          <w:sz w:val="19"/>
        </w:rPr>
        <w:t>ident, Senior Vice President or Vice President in order of seniority as specified in this sentence, and, within each classification of office in order of seniority in time in that office, shall preside. The Secretary of the Company shall act as secretary a</w:t>
      </w:r>
      <w:r>
        <w:rPr>
          <w:sz w:val="19"/>
        </w:rPr>
        <w:t>t all meetings of the shareholders and in the Secretary’s absence, the chairman of the meeting may appoint a secretary.</w:t>
      </w:r>
    </w:p>
    <w:p w14:paraId="1196F37F" w14:textId="77777777" w:rsidR="004304EB" w:rsidRDefault="000856F8">
      <w:pPr>
        <w:spacing w:before="77" w:line="249" w:lineRule="auto"/>
        <w:ind w:left="146" w:right="446"/>
        <w:rPr>
          <w:sz w:val="19"/>
        </w:rPr>
      </w:pPr>
      <w:r>
        <w:rPr>
          <w:sz w:val="19"/>
        </w:rPr>
        <w:t>The Board of Directors of the Company shall be entitled to make such rules or regulations for the conduct of meetings of shareholders as</w:t>
      </w:r>
      <w:r>
        <w:rPr>
          <w:sz w:val="19"/>
        </w:rPr>
        <w:t xml:space="preserve"> it shall deem necessary, appropriate or convenient. Subject to such rules and regulations of the Board of Directors,</w:t>
      </w:r>
    </w:p>
    <w:p w14:paraId="1196F380" w14:textId="77777777" w:rsidR="004304EB" w:rsidRDefault="004304EB">
      <w:pPr>
        <w:pStyle w:val="a3"/>
        <w:rPr>
          <w:sz w:val="20"/>
        </w:rPr>
      </w:pPr>
    </w:p>
    <w:p w14:paraId="1196F381" w14:textId="77777777" w:rsidR="004304EB" w:rsidRDefault="004304EB">
      <w:pPr>
        <w:pStyle w:val="a3"/>
        <w:rPr>
          <w:sz w:val="20"/>
        </w:rPr>
      </w:pPr>
    </w:p>
    <w:p w14:paraId="1196F382" w14:textId="77777777" w:rsidR="004304EB" w:rsidRDefault="004304EB">
      <w:pPr>
        <w:pStyle w:val="a3"/>
        <w:spacing w:before="10"/>
        <w:rPr>
          <w:sz w:val="26"/>
        </w:rPr>
      </w:pPr>
    </w:p>
    <w:p w14:paraId="1196F383" w14:textId="77777777" w:rsidR="004304EB" w:rsidRDefault="000856F8">
      <w:pPr>
        <w:ind w:right="319"/>
        <w:jc w:val="center"/>
        <w:rPr>
          <w:sz w:val="19"/>
        </w:rPr>
      </w:pPr>
      <w:r>
        <w:rPr>
          <w:w w:val="101"/>
          <w:sz w:val="19"/>
        </w:rPr>
        <w:t>4</w:t>
      </w:r>
    </w:p>
    <w:p w14:paraId="1196F384" w14:textId="77777777" w:rsidR="004304EB" w:rsidRDefault="000856F8">
      <w:pPr>
        <w:pStyle w:val="a3"/>
        <w:spacing w:before="5"/>
        <w:rPr>
          <w:sz w:val="25"/>
        </w:rPr>
      </w:pPr>
      <w:r>
        <w:rPr>
          <w:noProof/>
        </w:rPr>
        <mc:AlternateContent>
          <mc:Choice Requires="wpg">
            <w:drawing>
              <wp:anchor distT="0" distB="0" distL="0" distR="0" simplePos="0" relativeHeight="251697152" behindDoc="1" locked="0" layoutInCell="1" allowOverlap="1" wp14:anchorId="1196F5BF" wp14:editId="1196F5C0">
                <wp:simplePos x="0" y="0"/>
                <wp:positionH relativeFrom="page">
                  <wp:posOffset>339090</wp:posOffset>
                </wp:positionH>
                <wp:positionV relativeFrom="paragraph">
                  <wp:posOffset>210185</wp:posOffset>
                </wp:positionV>
                <wp:extent cx="7018020" cy="15240"/>
                <wp:effectExtent l="0" t="0" r="0" b="0"/>
                <wp:wrapTopAndBottom/>
                <wp:docPr id="409" name="组合 405"/>
                <wp:cNvGraphicFramePr/>
                <a:graphic xmlns:a="http://schemas.openxmlformats.org/drawingml/2006/main">
                  <a:graphicData uri="http://schemas.microsoft.com/office/word/2010/wordprocessingGroup">
                    <wpg:wgp>
                      <wpg:cNvGrpSpPr/>
                      <wpg:grpSpPr>
                        <a:xfrm>
                          <a:off x="0" y="0"/>
                          <a:ext cx="7018020" cy="15240"/>
                          <a:chOff x="534" y="332"/>
                          <a:chExt cx="11052" cy="24"/>
                        </a:xfrm>
                      </wpg:grpSpPr>
                      <wps:wsp>
                        <wps:cNvPr id="408" name="任意多边形 40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10" name="任意多边形 40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11" name="任意多边形 40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12" name="任意多边形 40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56089A2" id="组合 405" o:spid="_x0000_s1026" style="position:absolute;left:0;text-align:left;margin-left:26.7pt;margin-top:16.55pt;width:552.6pt;height:1.2pt;z-index:-251619328;mso-wrap-distance-left:0;mso-wrap-distance-right:0;mso-position-horizontal-relative:page" coordorigin="534,33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3yHgMAAM0NAAAOAAAAZHJzL2Uyb0RvYy54bWzsV81u1DAQviPxDlHuND+7S9uouxWiPxcE&#10;lVoewHWcHymJLdvdbO89cIMzR8RLoAqehgKPwdiOven2l2WLVAlFih3PeDzzzeeJvbU9qytvSrgo&#10;aTP2o7XQ90iDaVo2+dh/e7T3bMP3hERNiirakLF/SoS/PXn6ZKtlCYlpQauUcA+MNCJp2dgvpGRJ&#10;EAhckBqJNcpIA8KM8hpJ+OR5kHLUgvW6CuIwfB60lKeMU0yEgNEdI/Qn2n6WESzfZJkg0qvGPvgm&#10;9Zvr97F6B5MtlOQcsaLEnRtoCS9qVDawqDO1gyTyTnh5xVRdYk4FzeQapnVAs6zERMcA0UThQjT7&#10;nJ4wHUuetDlzMAG0CzgtbRa/nh5wr0zH/jDc9L0G1ZCkn+dnFx/eecNwpPBpWZ6A2j5nh+yAdwO5&#10;+VIhzzJeqxaC8WYa2VOHLJlJD8PgehhthDEkAIMsGsXDDnlcQHrUrNFg6HsgGwxikxNc7HZzoygc&#10;xWZmPFTCwK4ZKNecJy0DCok5SuLvUDosECMafKHCdygBoQ1K38/Pf5y9v/j88de3LxdfPwFczw1c&#10;Wt9hJRIBsF0D1DzkyIRsweoFHGk0XMAowSdC7hOqAUfTV0IaAqe2hwrbw7PGdjlsg1s3AENSzVNO&#10;qq7XQpIM6gX0Ys3smk7JEdUqUmUMFCCLKmfOyblK1fRVF9Ss0LZM2zNKmhcQr5XZ1uh0Tll+3aa3&#10;6Js1hCsqiCGRClWzyYUPBvsAC1qV6V5ZVSpqwfPjlxX3pghKyeYL9XRkvKRWNUq5oWqaWUaNAFMt&#10;D1TvmKanQKgTxsu8gJqkCaB1gMBqx/0LJkeA+E1MXl+OycPBI2WyKjArYzLsB2VsZVRedG61VN7d&#10;Uc8jp3J0M5U3lqPyYLEoX/8LulwwHrYigwdQjuEfqCrMvNb2y6f7Qc7Fli19tTuoeS/+GiVX++0y&#10;tu0v57yywv9F2B4nVK24qQhv/hFzo2i0bs9Qj4y7XcF0NLmdvE7Nssm2fcrdwctuxXvtgyvrrYa9&#10;D1t39dEY7gz6fNPdb9SlpP+tjyXzW9jkNwAAAP//AwBQSwMEFAAGAAgAAAAhACzRsN7fAAAACQEA&#10;AA8AAABkcnMvZG93bnJldi54bWxMj8FqwzAQRO+F/oPYQm+NrLoKwbEcQmh7CoUmhZLbxtrYJpZk&#10;LMV2/r7KqTnOzjDzNl9NpmUD9b5xVoGYJcDIlk43tlLws/94WQDzAa3G1llScCUPq+LxIcdMu9F+&#10;07ALFYsl1meooA6hyzj3ZU0G/cx1ZKN3cr3BEGVfcd3jGMtNy1+TZM4NNjYu1NjRpqbyvLsYBZ8j&#10;jutUvA/b82lzPezl1+9WkFLPT9N6CSzQFP7DcMOP6FBEpqO7WO1Zq0CmbzGpIE0FsJsv5GIO7Bgv&#10;UgIvcn7/QfEHAAD//wMAUEsBAi0AFAAGAAgAAAAhALaDOJL+AAAA4QEAABMAAAAAAAAAAAAAAAAA&#10;AAAAAFtDb250ZW50X1R5cGVzXS54bWxQSwECLQAUAAYACAAAACEAOP0h/9YAAACUAQAACwAAAAAA&#10;AAAAAAAAAAAvAQAAX3JlbHMvLnJlbHNQSwECLQAUAAYACAAAACEAI7Yt8h4DAADNDQAADgAAAAAA&#10;AAAAAAAAAAAuAgAAZHJzL2Uyb0RvYy54bWxQSwECLQAUAAYACAAAACEALNGw3t8AAAAJAQAADwAA&#10;AAAAAAAAAAAAAAB4BQAAZHJzL2Rvd25yZXYueG1sUEsFBgAAAAAEAAQA8wAAAIQGAAAAAA==&#10;">
                <v:shape id="任意多边形 40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BejwwAAANwAAAAPAAAAZHJzL2Rvd25yZXYueG1sRE/LasJA&#10;FN0L/sNwC93ppFLSEJ2ICMGQlEJtpdtL5uaBmTshM9X07zuLQpeH897tZzOIG02ut6zgaR2BIK6t&#10;7rlV8PmRrxIQziNrHCyTgh9ysM+Wix2m2t75nW5n34oQwi5FBZ33Yyqlqzsy6NZ2JA5cYyeDPsCp&#10;lXrCewg3g9xEUSwN9hwaOhzp2FF9PX8bBeNr8/JWHoo4d5fyYk5VVSVflVKPD/NhC8LT7P/Ff+5C&#10;K3iOwtpwJhwBmf0CAAD//wMAUEsBAi0AFAAGAAgAAAAhANvh9svuAAAAhQEAABMAAAAAAAAAAAAA&#10;AAAAAAAAAFtDb250ZW50X1R5cGVzXS54bWxQSwECLQAUAAYACAAAACEAWvQsW78AAAAVAQAACwAA&#10;AAAAAAAAAAAAAAAfAQAAX3JlbHMvLnJlbHNQSwECLQAUAAYACAAAACEAd3QXo8MAAADcAAAADwAA&#10;AAAAAAAAAAAAAAAHAgAAZHJzL2Rvd25yZXYueG1sUEsFBgAAAAADAAMAtwAAAPcCAAAAAA==&#10;" path="m11040,12l,12,,,11052,r-12,12xe" fillcolor="#9a9a9a" stroked="f">
                  <v:path arrowok="t" textboxrect="0,0,11052,12"/>
                </v:shape>
                <v:shape id="任意多边形 40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iTJwwAAANwAAAAPAAAAZHJzL2Rvd25yZXYueG1sRE/Pa8Iw&#10;FL4P/B/CE7ytaXWsUo1FFMcOu+gGXp/Nsy02LyWJtttfvxwGO358v9flaDrxIOdbywqyJAVBXFnd&#10;cq3g6/PwvAThA7LGzjIp+CYP5WbytMZC24GP9DiFWsQQ9gUqaELoCyl91ZBBn9ieOHJX6wyGCF0t&#10;tcMhhptOztP0VRpsOTY02NOuoep2uhsFP4e3vbvvx/x4HuaLvLp98KVeKjWbjtsViEBj+Bf/ud+1&#10;gpcszo9n4hGQm18AAAD//wMAUEsBAi0AFAAGAAgAAAAhANvh9svuAAAAhQEAABMAAAAAAAAAAAAA&#10;AAAAAAAAAFtDb250ZW50X1R5cGVzXS54bWxQSwECLQAUAAYACAAAACEAWvQsW78AAAAVAQAACwAA&#10;AAAAAAAAAAAAAAAfAQAAX3JlbHMvLnJlbHNQSwECLQAUAAYACAAAACEACsYkycMAAADcAAAADwAA&#10;AAAAAAAAAAAAAAAHAgAAZHJzL2Rvd25yZXYueG1sUEsFBgAAAAADAAMAtwAAAPcCAAAAAA==&#10;" path="m11052,12l,12,12,,11052,r,12xe" fillcolor="#ededed" stroked="f">
                  <v:path arrowok="t" textboxrect="0,0,11052,12"/>
                </v:shape>
                <v:shape id="任意多边形 40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YM3xgAAANwAAAAPAAAAZHJzL2Rvd25yZXYueG1sRI9ba8JA&#10;FITfBf/DcoS+6SalhDa6Si8IYhG89MW3Q/Y0SZs9G3ZXE/31XaHg4zAz3zCzRW8acSbna8sK0kkC&#10;griwuuZSwddhOX4G4QOyxsYyKbiQh8V8OJhhrm3HOzrvQykihH2OCqoQ2lxKX1Rk0E9sSxy9b+sM&#10;hihdKbXDLsJNIx+TJJMGa44LFbb0XlHxuz8ZBXLrsux6Ob78rN3nYfnRhDfuNko9jPrXKYhAfbiH&#10;/9srreApTeF2Jh4BOf8DAAD//wMAUEsBAi0AFAAGAAgAAAAhANvh9svuAAAAhQEAABMAAAAAAAAA&#10;AAAAAAAAAAAAAFtDb250ZW50X1R5cGVzXS54bWxQSwECLQAUAAYACAAAACEAWvQsW78AAAAVAQAA&#10;CwAAAAAAAAAAAAAAAAAfAQAAX3JlbHMvLnJlbHNQSwECLQAUAAYACAAAACEASHWDN8YAAADcAAAA&#10;DwAAAAAAAAAAAAAAAAAHAgAAZHJzL2Rvd25yZXYueG1sUEsFBgAAAAADAAMAtwAAAPoCAAAAAA==&#10;" path="m,24l,,12,r,12l,24xe" fillcolor="#9a9a9a" stroked="f">
                  <v:path arrowok="t" textboxrect="0,0,12,24"/>
                </v:shape>
                <v:shape id="任意多边形 40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tTQxAAAANwAAAAPAAAAZHJzL2Rvd25yZXYueG1sRI/dagIx&#10;FITvBd8hHKE3ollFRFajFHGhFCr+3p9uTneXbk7WJNXt2xtB8HKYmW+Yxao1tbiS85VlBaNhAoI4&#10;t7riQsHpmA1mIHxA1lhbJgX/5GG17HYWmGp74z1dD6EQEcI+RQVlCE0qpc9LMuiHtiGO3o91BkOU&#10;rpDa4S3CTS3HSTKVBiuOCyU2tC4p/z38GQX7T3/+6ku93Xy3O2NPk+ziLplSb732fQ4iUBte4Wf7&#10;QyuYjMbwOBOPgFzeAQAA//8DAFBLAQItABQABgAIAAAAIQDb4fbL7gAAAIUBAAATAAAAAAAAAAAA&#10;AAAAAAAAAABbQ29udGVudF9UeXBlc10ueG1sUEsBAi0AFAAGAAgAAAAhAFr0LFu/AAAAFQEAAAsA&#10;AAAAAAAAAAAAAAAAHwEAAF9yZWxzLy5yZWxzUEsBAi0AFAAGAAgAAAAhADja1NDEAAAA3AAAAA8A&#10;AAAAAAAAAAAAAAAABwIAAGRycy9kb3ducmV2LnhtbFBLBQYAAAAAAwADALcAAAD4AgAAAAA=&#10;" path="m12,24l,24,,12,12,r,24xe" fillcolor="#ededed" stroked="f">
                  <v:path arrowok="t" textboxrect="0,0,12,24"/>
                </v:shape>
                <w10:wrap type="topAndBottom" anchorx="page"/>
              </v:group>
            </w:pict>
          </mc:Fallback>
        </mc:AlternateContent>
      </w:r>
    </w:p>
    <w:p w14:paraId="1196F385" w14:textId="77777777" w:rsidR="004304EB" w:rsidRDefault="004304EB">
      <w:pPr>
        <w:rPr>
          <w:sz w:val="25"/>
        </w:rPr>
        <w:sectPr w:rsidR="004304EB">
          <w:pgSz w:w="12240" w:h="15840"/>
          <w:pgMar w:top="1500" w:right="500" w:bottom="280" w:left="340" w:header="720" w:footer="720" w:gutter="0"/>
          <w:cols w:space="720"/>
        </w:sectPr>
      </w:pPr>
    </w:p>
    <w:p w14:paraId="1196F386" w14:textId="77777777" w:rsidR="004304EB" w:rsidRDefault="000856F8">
      <w:pPr>
        <w:spacing w:before="116" w:line="249" w:lineRule="auto"/>
        <w:ind w:left="146" w:right="300"/>
        <w:rPr>
          <w:sz w:val="19"/>
        </w:rPr>
      </w:pPr>
      <w:r>
        <w:rPr>
          <w:sz w:val="19"/>
        </w:rPr>
        <w:t>if any, the chairman of the meeting shall have the right and the authority to prescribe such rules, regulations and proce</w:t>
      </w:r>
      <w:r>
        <w:rPr>
          <w:sz w:val="19"/>
        </w:rPr>
        <w:t>dures and to do all such acts as, in the judgment of such chairman, are necessary, appropriate or convenient for the proper conduct of the meeting, including, without limitation, establishing (i) an agenda or order of business for the meeting, (ii) rules a</w:t>
      </w:r>
      <w:r>
        <w:rPr>
          <w:sz w:val="19"/>
        </w:rPr>
        <w:t>nd procedures for maintaining order at the meeting and the safety of those present, (iii) limitations on participation in such meetings to shareholders of record of the Company and their duly authorized  and constituted proxies, and such other persons as t</w:t>
      </w:r>
      <w:r>
        <w:rPr>
          <w:sz w:val="19"/>
        </w:rPr>
        <w:t>he chairman of the meeting shall permit, (iv) restrictions on entries to the meeting after the time affixed for the commencement thereof, (v) limitations on the time allotted to the questions or comments by participants and (vi) regulation of the opening a</w:t>
      </w:r>
      <w:r>
        <w:rPr>
          <w:sz w:val="19"/>
        </w:rPr>
        <w:t>nd closing of the polls for balloting and matters which are to be voted on by ballot. Unless and to the extent determined by the Board of Directors or the chairman of the meeting, meetings of shareholders shall not be required to be held in accordance with</w:t>
      </w:r>
      <w:r>
        <w:rPr>
          <w:sz w:val="19"/>
        </w:rPr>
        <w:t xml:space="preserve"> rules of parliamentary procedure.</w:t>
      </w:r>
    </w:p>
    <w:p w14:paraId="1196F387" w14:textId="77777777" w:rsidR="004304EB" w:rsidRDefault="000856F8">
      <w:pPr>
        <w:spacing w:before="79" w:line="249" w:lineRule="auto"/>
        <w:ind w:left="146" w:right="387"/>
        <w:rPr>
          <w:sz w:val="19"/>
        </w:rPr>
      </w:pPr>
      <w:r>
        <w:rPr>
          <w:sz w:val="19"/>
        </w:rPr>
        <w:t xml:space="preserve">Section 8. </w:t>
      </w:r>
      <w:r>
        <w:rPr>
          <w:sz w:val="19"/>
          <w:u w:val="single"/>
        </w:rPr>
        <w:t>Inspectors of Election.</w:t>
      </w:r>
      <w:r>
        <w:rPr>
          <w:sz w:val="19"/>
        </w:rPr>
        <w:t xml:space="preserve"> All votes by ballot at any meeting of shareholders shall be conducted by such number of inspectors of election as are appointed for that purpose by the Company. The Company may designate</w:t>
      </w:r>
      <w:r>
        <w:rPr>
          <w:sz w:val="19"/>
        </w:rPr>
        <w:t xml:space="preserve"> one or more alternate inspectors to replace any inspector who fails to act. If no inspector or alternate is able to act at a meeting of shareholders, the person presiding at the meeting may, and  to the extent required by law, shall, appoint one or more i</w:t>
      </w:r>
      <w:r>
        <w:rPr>
          <w:sz w:val="19"/>
        </w:rPr>
        <w:t>nspectors to act at the meeting. Each inspector, before entering upon the discharge of his or her duties, shall take and sign an oath faithfully to execute the duties of inspector with strict impartiality and according to the best of his or her ability. Ev</w:t>
      </w:r>
      <w:r>
        <w:rPr>
          <w:sz w:val="19"/>
        </w:rPr>
        <w:t>ery vote taken by ballots shall be counted by a duly appointed inspector or</w:t>
      </w:r>
      <w:r>
        <w:rPr>
          <w:spacing w:val="7"/>
          <w:sz w:val="19"/>
        </w:rPr>
        <w:t xml:space="preserve"> </w:t>
      </w:r>
      <w:r>
        <w:rPr>
          <w:sz w:val="19"/>
        </w:rPr>
        <w:t>inspectors.</w:t>
      </w:r>
    </w:p>
    <w:p w14:paraId="1196F388" w14:textId="77777777" w:rsidR="004304EB" w:rsidRDefault="000856F8">
      <w:pPr>
        <w:spacing w:before="77" w:line="249" w:lineRule="auto"/>
        <w:ind w:left="146" w:right="353"/>
        <w:rPr>
          <w:sz w:val="19"/>
        </w:rPr>
      </w:pPr>
      <w:r>
        <w:rPr>
          <w:sz w:val="19"/>
        </w:rPr>
        <w:t xml:space="preserve">Section 9. </w:t>
      </w:r>
      <w:r>
        <w:rPr>
          <w:sz w:val="19"/>
          <w:u w:val="single"/>
        </w:rPr>
        <w:t>Record Date.</w:t>
      </w:r>
      <w:r>
        <w:rPr>
          <w:sz w:val="19"/>
        </w:rPr>
        <w:t xml:space="preserve"> The Board of Directors, in order to determine the shareholders entitled to notice of or to vote at any meeting of shareholders or any adjournmen</w:t>
      </w:r>
      <w:r>
        <w:rPr>
          <w:sz w:val="19"/>
        </w:rPr>
        <w:t>t thereof, or entitled to take action by written consent, or entitled to receive payment of any dividend or other distribution or allotment of any rights or entitled to exercise any rights in respect of any change, conversion or exchange of stock or for th</w:t>
      </w:r>
      <w:r>
        <w:rPr>
          <w:sz w:val="19"/>
        </w:rPr>
        <w:t xml:space="preserve">e purpose of any other lawful action, shall fix in advance a record date which shall not be more than sixty nor less than ten days before the date  of such meeting, nor more than sixty days prior to any other action and in such case only such shareholders </w:t>
      </w:r>
      <w:r>
        <w:rPr>
          <w:sz w:val="19"/>
        </w:rPr>
        <w:t>as shall be shareholders of record on the date so fixed, shall be entitled to such notice of or to vote at such meeting or any adjournment thereof, or entitled to take action by written consent, or be entitled to receive payment of any such dividend or oth</w:t>
      </w:r>
      <w:r>
        <w:rPr>
          <w:sz w:val="19"/>
        </w:rPr>
        <w:t>er distribution or allotment of any rights or be entitled to exercise any such rights in respect of stock or to take any such other lawful action, as the case may be, notwithstanding any transfer of any stock on the books of the Company after any such reco</w:t>
      </w:r>
      <w:r>
        <w:rPr>
          <w:sz w:val="19"/>
        </w:rPr>
        <w:t>rd date fixed as</w:t>
      </w:r>
      <w:r>
        <w:rPr>
          <w:spacing w:val="2"/>
          <w:sz w:val="19"/>
        </w:rPr>
        <w:t xml:space="preserve"> </w:t>
      </w:r>
      <w:r>
        <w:rPr>
          <w:sz w:val="19"/>
        </w:rPr>
        <w:t>aforesaid.</w:t>
      </w:r>
    </w:p>
    <w:p w14:paraId="1196F389" w14:textId="77777777" w:rsidR="004304EB" w:rsidRDefault="000856F8">
      <w:pPr>
        <w:spacing w:before="79" w:line="249" w:lineRule="auto"/>
        <w:ind w:left="146" w:right="331"/>
        <w:rPr>
          <w:sz w:val="19"/>
        </w:rPr>
      </w:pPr>
      <w:r>
        <w:rPr>
          <w:sz w:val="19"/>
        </w:rPr>
        <w:t xml:space="preserve">Section 10. </w:t>
      </w:r>
      <w:r>
        <w:rPr>
          <w:sz w:val="19"/>
          <w:u w:val="single"/>
        </w:rPr>
        <w:t>Nature of Business; Notice of Shareholder Business.</w:t>
      </w:r>
      <w:r>
        <w:rPr>
          <w:sz w:val="19"/>
        </w:rPr>
        <w:t xml:space="preserve"> At any annual or special meeting of shareholders, only such business shall be conducted as shall have been properly brought before the meeting. To be properly broug</w:t>
      </w:r>
      <w:r>
        <w:rPr>
          <w:sz w:val="19"/>
        </w:rPr>
        <w:t>ht before an annual or special meeting, business must be: (A) specified in the notice of meeting (or any supplement thereto) given by or at the direction of the Board of Directors, (B) otherwise properly</w:t>
      </w:r>
    </w:p>
    <w:p w14:paraId="1196F38A" w14:textId="77777777" w:rsidR="004304EB" w:rsidRDefault="004304EB">
      <w:pPr>
        <w:pStyle w:val="a3"/>
        <w:rPr>
          <w:sz w:val="20"/>
        </w:rPr>
      </w:pPr>
    </w:p>
    <w:p w14:paraId="1196F38B" w14:textId="77777777" w:rsidR="004304EB" w:rsidRDefault="004304EB">
      <w:pPr>
        <w:pStyle w:val="a3"/>
        <w:rPr>
          <w:sz w:val="20"/>
        </w:rPr>
      </w:pPr>
    </w:p>
    <w:p w14:paraId="1196F38C" w14:textId="77777777" w:rsidR="004304EB" w:rsidRDefault="004304EB">
      <w:pPr>
        <w:pStyle w:val="a3"/>
        <w:spacing w:before="1"/>
        <w:rPr>
          <w:sz w:val="27"/>
        </w:rPr>
      </w:pPr>
    </w:p>
    <w:p w14:paraId="1196F38D" w14:textId="77777777" w:rsidR="004304EB" w:rsidRDefault="000856F8">
      <w:pPr>
        <w:ind w:right="319"/>
        <w:jc w:val="center"/>
        <w:rPr>
          <w:sz w:val="19"/>
        </w:rPr>
      </w:pPr>
      <w:r>
        <w:rPr>
          <w:w w:val="101"/>
          <w:sz w:val="19"/>
        </w:rPr>
        <w:t>5</w:t>
      </w:r>
    </w:p>
    <w:p w14:paraId="1196F38E" w14:textId="77777777" w:rsidR="004304EB" w:rsidRDefault="000856F8">
      <w:pPr>
        <w:pStyle w:val="a3"/>
        <w:spacing w:before="4"/>
        <w:rPr>
          <w:sz w:val="25"/>
        </w:rPr>
      </w:pPr>
      <w:r>
        <w:rPr>
          <w:noProof/>
        </w:rPr>
        <mc:AlternateContent>
          <mc:Choice Requires="wpg">
            <w:drawing>
              <wp:anchor distT="0" distB="0" distL="0" distR="0" simplePos="0" relativeHeight="251698176" behindDoc="1" locked="0" layoutInCell="1" allowOverlap="1" wp14:anchorId="1196F5C1" wp14:editId="1196F5C2">
                <wp:simplePos x="0" y="0"/>
                <wp:positionH relativeFrom="page">
                  <wp:posOffset>339090</wp:posOffset>
                </wp:positionH>
                <wp:positionV relativeFrom="paragraph">
                  <wp:posOffset>209550</wp:posOffset>
                </wp:positionV>
                <wp:extent cx="7018020" cy="15240"/>
                <wp:effectExtent l="0" t="0" r="0" b="0"/>
                <wp:wrapTopAndBottom/>
                <wp:docPr id="414" name="组合 41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13" name="任意多边形 411"/>
                        <wps:cNvSpPr/>
                        <wps:spPr>
                          <a:xfrm>
                            <a:off x="534" y="330"/>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15" name="任意多边形 412"/>
                        <wps:cNvSpPr/>
                        <wps:spPr>
                          <a:xfrm>
                            <a:off x="534" y="342"/>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16" name="任意多边形 413"/>
                        <wps:cNvSpPr/>
                        <wps:spPr>
                          <a:xfrm>
                            <a:off x="534" y="330"/>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17" name="任意多边形 414"/>
                        <wps:cNvSpPr/>
                        <wps:spPr>
                          <a:xfrm>
                            <a:off x="11574" y="330"/>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8FE65D4" id="组合 410" o:spid="_x0000_s1026" style="position:absolute;left:0;text-align:left;margin-left:26.7pt;margin-top:16.5pt;width:552.6pt;height:1.2pt;z-index:-251618304;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DT8HgMAAM0NAAAOAAAAZHJzL2Uyb0RvYy54bWzsV81u1DAQviPxDlHuNJvsblui7laI/lwQ&#10;VGp5ANdxfqQktmzvZnvvgRucOaK+BKrgaSjwGMw4cTa7/S9bpEooUux4xuOZbz5P7K3tWZE7UyZV&#10;xsuR66/1XIeVlEdZmYzc90d7LzZdR2lSRiTnJRu5J0y52+Pnz7YqEbKApzyPmHTASKnCSozcVGsR&#10;ep6iKSuIWuOClSCMuSyIhk+ZeJEkFVgvci/o9da9istISE6ZUjC6UwvdsbEfx4zqd3GsmHbykQu+&#10;afOW5n2Mb2+8RcJEEpFmtHGDPMCLgmQlLNqa2iGaOBOZXTJVZFRyxWO9Rnnh8TjOKDMxQDR+byma&#10;fcknwsSShFUiWpgA2iWcHmyWvp0eSCeLRu7AH7hOSQpI0q/z04tPH5yBb/CpRBKC2r4Uh+JAAmA4&#10;kNRfGPIslgW2EIwzM8ietMiymXYoDG70/M1eAAmgIPOHwaBBnqaQHpw17MPqIOv3/TonNN1t5vp+&#10;bxjUM4MBCj27prfgSSWAQmqOkvo7lA5TIpgBX2H4LUp9i9KP8/Ofpx8vzj7//v714tsXgMu4jm6A&#10;fouVChXAdgVQ85AbMCxYnYD9YCFgEtKJ0vuMG8DJ9I3SNYEj2yOp7dFZabsStsGNG0AQjfPQSew6&#10;FSSpRj2FXmCYXfApO+JGRWPGQAGyiDlrnZyr5GVXdUnNCm0rjL1ayUABCbYy29Y6jVOWXzfpLftm&#10;DdGcK1aTCEM1bGrDB4NdgBXPs2gvy3OMWsnk+HUunSmBUvLyFT5NbhbU8hKVS47T6mVwBJhqeYC9&#10;Yx6dAKEmQmZJCjXJEMfoAIFxg/0TJg+vZ7Kh3f2ZPDDzSPjkmIwFZmVMhv2AxlZG5WXnVkvl3R18&#10;njiV16+nch9Duz+V+8tF+epf0GLBeNyKDB5AOYZ/IFaYea3tls/2BzkXW7Z01W6h5p34Wyu1td8u&#10;Y9vucq1XVvi/CLfHiY3rmWsOO3dmru8PN+wZ6olxtymYLU1uJm+rZtlk2y7lbuHl3Up0TfFL662G&#10;vY9bd83RGO4M5nzT3G/wUtL9NseS+S1s/AcAAP//AwBQSwMEFAAGAAgAAAAhAGtGoonfAAAACQEA&#10;AA8AAABkcnMvZG93bnJldi54bWxMj0FrwkAQhe+F/odlhN7qJo0RidmISNuTFKqF0tuYHZNgdjdk&#10;1yT++46n9jjvPd58L99MphUD9b5xVkE8j0CQLZ1ubKXg6/j2vALhA1qNrbOk4EYeNsXjQ46ZdqP9&#10;pOEQKsEl1meooA6hy6T0ZU0G/dx1ZNk7u95g4LOvpO5x5HLTypcoWkqDjeUPNXa0q6m8HK5GwfuI&#10;4zaJX4f95by7/RzTj+99TEo9zabtGkSgKfyF4Y7P6FAw08ldrfaiVZAmC04qSBKedPfjdLUEcWIl&#10;XYAscvl/QfELAAD//wMAUEsBAi0AFAAGAAgAAAAhALaDOJL+AAAA4QEAABMAAAAAAAAAAAAAAAAA&#10;AAAAAFtDb250ZW50X1R5cGVzXS54bWxQSwECLQAUAAYACAAAACEAOP0h/9YAAACUAQAACwAAAAAA&#10;AAAAAAAAAAAvAQAAX3JlbHMvLnJlbHNQSwECLQAUAAYACAAAACEAI+g0/B4DAADNDQAADgAAAAAA&#10;AAAAAAAAAAAuAgAAZHJzL2Uyb0RvYy54bWxQSwECLQAUAAYACAAAACEAa0aiid8AAAAJAQAADwAA&#10;AAAAAAAAAAAAAAB4BQAAZHJzL2Rvd25yZXYueG1sUEsFBgAAAAAEAAQA8wAAAIQGAAAAAA==&#10;">
                <v:shape id="任意多边形 411" o:spid="_x0000_s1027" style="position:absolute;left:534;top:33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RMPxAAAANwAAAAPAAAAZHJzL2Rvd25yZXYueG1sRI9Bi8Iw&#10;FITvwv6H8IS9aaorKtUosiAWuwi6K14fzbMtNi+liVr/vVkQPA4z8w0zX7amEjdqXGlZwaAfgSDO&#10;rC45V/D3u+5NQTiPrLGyTAoe5GC5+OjMMdb2znu6HXwuAoRdjAoK7+tYSpcVZND1bU0cvLNtDPog&#10;m1zqBu8Bbio5jKKxNFhyWCiwpu+CssvhahTUP+fJbrtKxmt33B7NJk3T6SlV6rPbrmYgPLX+HX61&#10;E61gNPiC/zPhCMjFEwAA//8DAFBLAQItABQABgAIAAAAIQDb4fbL7gAAAIUBAAATAAAAAAAAAAAA&#10;AAAAAAAAAABbQ29udGVudF9UeXBlc10ueG1sUEsBAi0AFAAGAAgAAAAhAFr0LFu/AAAAFQEAAAsA&#10;AAAAAAAAAAAAAAAAHwEAAF9yZWxzLy5yZWxzUEsBAi0AFAAGAAgAAAAhAPwJEw/EAAAA3AAAAA8A&#10;AAAAAAAAAAAAAAAABwIAAGRycy9kb3ducmV2LnhtbFBLBQYAAAAAAwADALcAAAD4AgAAAAA=&#10;" path="m11040,12l,12,,,11052,r-12,12xe" fillcolor="#9a9a9a" stroked="f">
                  <v:path arrowok="t" textboxrect="0,0,11052,12"/>
                </v:shape>
                <v:shape id="任意多边形 412" o:spid="_x0000_s1028" style="position:absolute;left:534;top:34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YdRxQAAANwAAAAPAAAAZHJzL2Rvd25yZXYueG1sRI/NasMw&#10;EITvhb6D2EJujZz/4EYOpSElh17iFnrdWlvb2FoZSYndPH1UCOQ4zMw3zGY7mFacyfnasoLJOAFB&#10;XFhdc6ng63P/vAbhA7LG1jIp+CMP2+zxYYOptj0f6ZyHUkQI+xQVVCF0qZS+qMigH9uOOHq/1hkM&#10;UbpSaod9hJtWTpNkKQ3WHBcq7OitoqLJT0bBZf++c6fdsDp+99PZqmg++KdcKzV6Gl5fQAQawj18&#10;ax+0gvlkAf9n4hGQ2RUAAP//AwBQSwECLQAUAAYACAAAACEA2+H2y+4AAACFAQAAEwAAAAAAAAAA&#10;AAAAAAAAAAAAW0NvbnRlbnRfVHlwZXNdLnhtbFBLAQItABQABgAIAAAAIQBa9CxbvwAAABUBAAAL&#10;AAAAAAAAAAAAAAAAAB8BAABfcmVscy8ucmVsc1BLAQItABQABgAIAAAAIQAasYdRxQAAANwAAAAP&#10;AAAAAAAAAAAAAAAAAAcCAABkcnMvZG93bnJldi54bWxQSwUGAAAAAAMAAwC3AAAA+QIAAAAA&#10;" path="m11052,12l,12,12,,11052,r,12xe" fillcolor="#ededed" stroked="f">
                  <v:path arrowok="t" textboxrect="0,0,11052,12"/>
                </v:shape>
                <v:shape id="任意多边形 413" o:spid="_x0000_s1029" style="position:absolute;left:53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BtDxgAAANwAAAAPAAAAZHJzL2Rvd25yZXYueG1sRI9Ba8JA&#10;FITvBf/D8oTe6sZSQo2uohahtAg2evH2yD6TaPZt2N2a2F/fFQo9DjPzDTNb9KYRV3K+tqxgPEpA&#10;EBdW11wqOOw3T68gfEDW2FgmBTfysJgPHmaYadvxF13zUIoIYZ+hgiqENpPSFxUZ9CPbEkfvZJ3B&#10;EKUrpXbYRbhp5HOSpNJgzXGhwpbWFRWX/NsokDuXpj+34+T84T73m7cmrLjbKvU47JdTEIH68B/+&#10;a79rBS/jFO5n4hGQ818AAAD//wMAUEsBAi0AFAAGAAgAAAAhANvh9svuAAAAhQEAABMAAAAAAAAA&#10;AAAAAAAAAAAAAFtDb250ZW50X1R5cGVzXS54bWxQSwECLQAUAAYACAAAACEAWvQsW78AAAAVAQAA&#10;CwAAAAAAAAAAAAAAAAAfAQAAX3JlbHMvLnJlbHNQSwECLQAUAAYACAAAACEAx5wbQ8YAAADcAAAA&#10;DwAAAAAAAAAAAAAAAAAHAgAAZHJzL2Rvd25yZXYueG1sUEsFBgAAAAADAAMAtwAAAPoCAAAAAA==&#10;" path="m,24l,,12,r,12l,24xe" fillcolor="#9a9a9a" stroked="f">
                  <v:path arrowok="t" textboxrect="0,0,12,24"/>
                </v:shape>
                <v:shape id="任意多边形 414" o:spid="_x0000_s1030" style="position:absolute;left:1157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dIxQAAANwAAAAPAAAAZHJzL2Rvd25yZXYueG1sRI/dasJA&#10;FITvC77DcoTelLpJkVpSVxExUIRK/bs/Zk+TYPZssrvV+PZdodDLYWa+Yabz3jTiQs7XlhWkowQE&#10;cWF1zaWCwz5/fgPhA7LGxjIpuJGH+WzwMMVM2ytv6bILpYgQ9hkqqEJoMyl9UZFBP7ItcfS+rTMY&#10;onSl1A6vEW4a+ZIkr9JgzXGhwpaWFRXn3Y9RsF374+eT1JvVqf8y9jDOO9flSj0O+8U7iEB9+A//&#10;tT+0gnE6gfuZeATk7BcAAP//AwBQSwECLQAUAAYACAAAACEA2+H2y+4AAACFAQAAEwAAAAAAAAAA&#10;AAAAAAAAAAAAW0NvbnRlbnRfVHlwZXNdLnhtbFBLAQItABQABgAIAAAAIQBa9CxbvwAAABUBAAAL&#10;AAAAAAAAAAAAAAAAAB8BAABfcmVscy8ucmVsc1BLAQItABQABgAIAAAAIQAorXdIxQAAANwAAAAP&#10;AAAAAAAAAAAAAAAAAAcCAABkcnMvZG93bnJldi54bWxQSwUGAAAAAAMAAwC3AAAA+QIAAAAA&#10;" path="m12,24l,24,,12,12,r,24xe" fillcolor="#ededed" stroked="f">
                  <v:path arrowok="t" textboxrect="0,0,12,24"/>
                </v:shape>
                <w10:wrap type="topAndBottom" anchorx="page"/>
              </v:group>
            </w:pict>
          </mc:Fallback>
        </mc:AlternateContent>
      </w:r>
    </w:p>
    <w:p w14:paraId="1196F38F" w14:textId="77777777" w:rsidR="004304EB" w:rsidRDefault="004304EB">
      <w:pPr>
        <w:rPr>
          <w:sz w:val="25"/>
        </w:rPr>
        <w:sectPr w:rsidR="004304EB">
          <w:pgSz w:w="12240" w:h="15840"/>
          <w:pgMar w:top="1500" w:right="500" w:bottom="280" w:left="340" w:header="720" w:footer="720" w:gutter="0"/>
          <w:cols w:space="720"/>
        </w:sectPr>
      </w:pPr>
    </w:p>
    <w:p w14:paraId="1196F390" w14:textId="77777777" w:rsidR="004304EB" w:rsidRDefault="000856F8">
      <w:pPr>
        <w:spacing w:before="116" w:line="249" w:lineRule="auto"/>
        <w:ind w:left="146" w:right="331"/>
        <w:rPr>
          <w:sz w:val="19"/>
        </w:rPr>
      </w:pPr>
      <w:r>
        <w:rPr>
          <w:sz w:val="19"/>
        </w:rPr>
        <w:t xml:space="preserve">brought before the meeting by or </w:t>
      </w:r>
      <w:r>
        <w:rPr>
          <w:sz w:val="19"/>
        </w:rPr>
        <w:t>at the direction of the Board of Directors, or (C) otherwise properly brought before the meeting by a shareholder.</w:t>
      </w:r>
    </w:p>
    <w:p w14:paraId="1196F391" w14:textId="77777777" w:rsidR="004304EB" w:rsidRDefault="000856F8">
      <w:pPr>
        <w:spacing w:before="74" w:line="249" w:lineRule="auto"/>
        <w:ind w:left="146" w:right="396"/>
        <w:rPr>
          <w:sz w:val="19"/>
        </w:rPr>
      </w:pPr>
      <w:r>
        <w:rPr>
          <w:sz w:val="19"/>
        </w:rPr>
        <w:t>In order for business to be properly brought before an annual meeting by a shareholder, the shareholder must have given timely notice thereof</w:t>
      </w:r>
      <w:r>
        <w:rPr>
          <w:sz w:val="19"/>
        </w:rPr>
        <w:t xml:space="preserve"> in writing to the Secretary of the Company, and such business must be a proper matter for shareholder action under the General Corporation Law of the State of Delaware. With respect to nominations of persons for election to the Board of Directors of the C</w:t>
      </w:r>
      <w:r>
        <w:rPr>
          <w:sz w:val="19"/>
        </w:rPr>
        <w:t>ompany, the shareholder (or group of shareholders) must comply with the notice and other requirements set forth in Article I, Section 11 and Section 12 of these By- Laws, as applicable. In order for business to be properly brought before a Shareholder Requ</w:t>
      </w:r>
      <w:r>
        <w:rPr>
          <w:sz w:val="19"/>
        </w:rPr>
        <w:t>ested Special Meeting by a shareholder, such shareholder must comply with the notice and other requirements set forth in Article I, Section 5 of these By-Laws.</w:t>
      </w:r>
    </w:p>
    <w:p w14:paraId="1196F392" w14:textId="77777777" w:rsidR="004304EB" w:rsidRDefault="000856F8">
      <w:pPr>
        <w:spacing w:before="77" w:line="249" w:lineRule="auto"/>
        <w:ind w:left="146" w:right="348"/>
        <w:rPr>
          <w:sz w:val="19"/>
        </w:rPr>
      </w:pPr>
      <w:r>
        <w:rPr>
          <w:sz w:val="19"/>
        </w:rPr>
        <w:t xml:space="preserve">To be timely, a shareholder’s notice with respect to an annual meeting, other than with respect </w:t>
      </w:r>
      <w:r>
        <w:rPr>
          <w:sz w:val="19"/>
        </w:rPr>
        <w:t>to nominations of persons for election to the Board of Directors of the Company pursuant to Article I, Section 12 of these By-Laws, must be delivered to or mailed and received at the principal executive offices of the Company not later than the close of bu</w:t>
      </w:r>
      <w:r>
        <w:rPr>
          <w:sz w:val="19"/>
        </w:rPr>
        <w:t>siness on the one hundred twentieth (120th) day prior to the first anniversary of the preceding year’s annual meeting; provided, however, that in the event no annual meeting was held in the previous year or   the date of the annual meeting has been changed</w:t>
      </w:r>
      <w:r>
        <w:rPr>
          <w:sz w:val="19"/>
        </w:rPr>
        <w:t xml:space="preserve"> by more than thirty (30) days, notice by the shareholder to be timely must be so received not later than the close of business on the later of one hundred and twenty (120) days in advance of such annual meeting or ten (10) days following the date on which</w:t>
      </w:r>
      <w:r>
        <w:rPr>
          <w:sz w:val="19"/>
        </w:rPr>
        <w:t xml:space="preserve"> public announcement of the date of the meeting is first made. A shareholder’s notice to the Secretary shall set forth as to   each matter the shareholder proposes to bring before the annual meeting: (i) a brief description of the business desired to be br</w:t>
      </w:r>
      <w:r>
        <w:rPr>
          <w:sz w:val="19"/>
        </w:rPr>
        <w:t>ought before the annual meeting (including the text of any resolutions proposed for consideration and in the event that such business includes a proposal to amend the Company’s By-Laws, the language of the proposed amendment) and the reasons for conducting</w:t>
      </w:r>
      <w:r>
        <w:rPr>
          <w:sz w:val="19"/>
        </w:rPr>
        <w:t xml:space="preserve"> such business at the annual   meeting, (ii) the name and address, as they appear on the Company’s books, of the shareholder proposing such business, (iii) the class and number of shares of the Company which are beneficially owned and owned of record by th</w:t>
      </w:r>
      <w:r>
        <w:rPr>
          <w:sz w:val="19"/>
        </w:rPr>
        <w:t>e shareholder, (iv) any material interest of the shareholder or the shareholder’s affiliates or associates in such business, (v) a description of any agreement, arrangement or understanding (including any derivative or short positions, profit interests, op</w:t>
      </w:r>
      <w:r>
        <w:rPr>
          <w:sz w:val="19"/>
        </w:rPr>
        <w:t xml:space="preserve">tions, warrants, convertible securities, stock appreciation or similar rights, hedging transactions, and borrowed or loaned shares) that has been entered into as of the date of the shareholder’s notice by, or on behalf of, such shareholder and, whether or </w:t>
      </w:r>
      <w:r>
        <w:rPr>
          <w:sz w:val="19"/>
        </w:rPr>
        <w:t>not such instrument or right shall be subject to settlement in underlying shares of capital stock of the Company, the effect or intent of which is to mitigate loss to, manage risk or benefit of share price changes for, or increase or decrease the  voting p</w:t>
      </w:r>
      <w:r>
        <w:rPr>
          <w:sz w:val="19"/>
        </w:rPr>
        <w:t>ower of, such shareholder, with respect to securities of the Company and (vi) any other information that is required to be provided by the shareholder pursuant to Regulation 14A under the1934 Act, in his capacity as a proponent to a shareholder proposal an</w:t>
      </w:r>
      <w:r>
        <w:rPr>
          <w:sz w:val="19"/>
        </w:rPr>
        <w:t>d any other information reasonably requested by the Company to allow it to satisfy its obligations under applicable law.</w:t>
      </w:r>
      <w:r>
        <w:rPr>
          <w:spacing w:val="12"/>
          <w:sz w:val="19"/>
        </w:rPr>
        <w:t xml:space="preserve"> </w:t>
      </w:r>
      <w:r>
        <w:rPr>
          <w:sz w:val="19"/>
        </w:rPr>
        <w:t>Notwithstanding</w:t>
      </w:r>
    </w:p>
    <w:p w14:paraId="1196F393" w14:textId="77777777" w:rsidR="004304EB" w:rsidRDefault="004304EB">
      <w:pPr>
        <w:pStyle w:val="a3"/>
        <w:rPr>
          <w:sz w:val="20"/>
        </w:rPr>
      </w:pPr>
    </w:p>
    <w:p w14:paraId="1196F394" w14:textId="77777777" w:rsidR="004304EB" w:rsidRDefault="004304EB">
      <w:pPr>
        <w:pStyle w:val="a3"/>
        <w:rPr>
          <w:sz w:val="20"/>
        </w:rPr>
      </w:pPr>
    </w:p>
    <w:p w14:paraId="1196F395" w14:textId="77777777" w:rsidR="004304EB" w:rsidRDefault="004304EB">
      <w:pPr>
        <w:pStyle w:val="a3"/>
        <w:spacing w:before="1"/>
        <w:rPr>
          <w:sz w:val="28"/>
        </w:rPr>
      </w:pPr>
    </w:p>
    <w:p w14:paraId="1196F396" w14:textId="77777777" w:rsidR="004304EB" w:rsidRDefault="000856F8">
      <w:pPr>
        <w:ind w:right="319"/>
        <w:jc w:val="center"/>
        <w:rPr>
          <w:sz w:val="19"/>
        </w:rPr>
      </w:pPr>
      <w:r>
        <w:rPr>
          <w:w w:val="101"/>
          <w:sz w:val="19"/>
        </w:rPr>
        <w:t>6</w:t>
      </w:r>
    </w:p>
    <w:p w14:paraId="1196F397" w14:textId="77777777" w:rsidR="004304EB" w:rsidRDefault="000856F8">
      <w:pPr>
        <w:pStyle w:val="a3"/>
        <w:spacing w:before="4"/>
        <w:rPr>
          <w:sz w:val="25"/>
        </w:rPr>
      </w:pPr>
      <w:r>
        <w:rPr>
          <w:noProof/>
        </w:rPr>
        <mc:AlternateContent>
          <mc:Choice Requires="wpg">
            <w:drawing>
              <wp:anchor distT="0" distB="0" distL="0" distR="0" simplePos="0" relativeHeight="251699200" behindDoc="1" locked="0" layoutInCell="1" allowOverlap="1" wp14:anchorId="1196F5C3" wp14:editId="1196F5C4">
                <wp:simplePos x="0" y="0"/>
                <wp:positionH relativeFrom="page">
                  <wp:posOffset>339090</wp:posOffset>
                </wp:positionH>
                <wp:positionV relativeFrom="paragraph">
                  <wp:posOffset>210185</wp:posOffset>
                </wp:positionV>
                <wp:extent cx="7018020" cy="15240"/>
                <wp:effectExtent l="0" t="0" r="0" b="0"/>
                <wp:wrapTopAndBottom/>
                <wp:docPr id="419" name="组合 41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18" name="任意多边形 41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20" name="任意多边形 41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21" name="任意多边形 41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22" name="任意多边形 41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C5AF8AF" id="组合 415" o:spid="_x0000_s1026" style="position:absolute;left:0;text-align:left;margin-left:26.7pt;margin-top:16.55pt;width:552.6pt;height:1.2pt;z-index:-251617280;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UJIAMAAM0NAAAOAAAAZHJzL2Uyb0RvYy54bWzsV81u1DAQviPxDlbuNJvsbn+i7laI/lwQ&#10;VGp5ANdxfqQktuzsZnvvgRucOaK+BKrgaSjwGIzt2Jtuf1m2SJVQpNjJjMcz33we29s7s7JAUypk&#10;zqqRF6z1PEQrwuK8Skfeu+P9F5sekjWuYlywio68Uyq9nfHzZ9sNj2jIMlbEVCAwUsmo4SMvq2se&#10;+b4kGS2xXGOcViBMmChxDZ8i9WOBG7BeFn7Y6637DRMxF4xQKeHvrhF6Y20/SSip3yaJpDUqRh74&#10;Vuu30O8T9fbH2zhKBeZZTlo38BJelDivYFJnahfXGE1Efs1UmRPBJEvqNcJKnyVJTqiOAaIJegvR&#10;HAg24TqWNGpS7mACaBdwWtoseTM9FCiPR94g2PJQhUtI0s+Ls8uP79EgGCp8Gp5GoHYg+BE/FO2P&#10;1HypkGeJKFULwaCZRvbUIUtnNSLwc6MXbPZCSAABWTAMBy3yJIP0qFHD/sBDIOv3A5MTku21Y4Og&#10;NwzNyHCghL6d01euOU8aDhSSc5Tk36F0lGFONfhShe9QAkIblL5fXPw4+3B5/unXty+XXz8DXOsG&#10;Lq3vsJKRBNhuAOpayBasTsBBeCVgHJGJrA8o04Dj6WtZGwLHtocz2yOzynYFLIM7FwDHtRqnnFRd&#10;1ECSDOoZ9ELN7JJN6THTKrXKGChAFlXOnJNzlaLqqi6oWaFtubZnlDQvIMFWZluj0zpl+XWX3qJv&#10;1hApmKSGRCpUzSYXPhjsAixZkcf7eVGoqKVIT14VAk0xlJKtl+ppc3NFraiUcsXUMDON+gNMtTxQ&#10;vRMWnwKhJlzkaQY1SXNe6wCB1Yr7F0xWy/E2Jm8sx+RBX43D0ZNjsiowK2MyrAdlbGVUXnRutVTe&#10;21XPE6dycDuVN5ejst2HHJVv3oKuFozHrcjgAZRj2APVEpvX2m75dBvkXGzZ0lW7h5oP4q9RcrXf&#10;TmPb7nTOKyv8X4TtcSIEGG8rwlt/xNwgGG4snKGeCnfbgulocjd5nZplk227lLuHlw8r0Ybi1+Zb&#10;DXsft+7qozHcGfT5pr3fqEtJ91sfS+a3sPFvAAAA//8DAFBLAwQUAAYACAAAACEALNGw3t8AAAAJ&#10;AQAADwAAAGRycy9kb3ducmV2LnhtbEyPwWrDMBBE74X+g9hCb42sugrBsRxCaHsKhSaFktvG2tgm&#10;lmQsxXb+vsqpOc7OMPM2X02mZQP1vnFWgZglwMiWTje2UvCz/3hZAPMBrcbWWVJwJQ+r4vEhx0y7&#10;0X7TsAsViyXWZ6igDqHLOPdlTQb9zHVko3dyvcEQZV9x3eMYy03LX5Nkzg02Ni7U2NGmpvK8uxgF&#10;nyOO61S8D9vzaXM97OXX71aQUs9P03oJLNAU/sNww4/oUESmo7tY7VmrQKZvMakgTQWwmy/kYg7s&#10;GC9SAi9yfv9B8QcAAP//AwBQSwECLQAUAAYACAAAACEAtoM4kv4AAADhAQAAEwAAAAAAAAAAAAAA&#10;AAAAAAAAW0NvbnRlbnRfVHlwZXNdLnhtbFBLAQItABQABgAIAAAAIQA4/SH/1gAAAJQBAAALAAAA&#10;AAAAAAAAAAAAAC8BAABfcmVscy8ucmVsc1BLAQItABQABgAIAAAAIQBYAWUJIAMAAM0NAAAOAAAA&#10;AAAAAAAAAAAAAC4CAABkcnMvZTJvRG9jLnhtbFBLAQItABQABgAIAAAAIQAs0bDe3wAAAAkBAAAP&#10;AAAAAAAAAAAAAAAAAHoFAABkcnMvZG93bnJldi54bWxQSwUGAAAAAAQABADzAAAAhgYAAAAA&#10;">
                <v:shape id="任意多边形 41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F+wwAAANwAAAAPAAAAZHJzL2Rvd25yZXYueG1sRE/JasMw&#10;EL0X+g9iAr01skNJgxM5hIJJsEshG7kO1ngh1shYauz+fXUo9Ph4+2Y7mU48aHCtZQXxPAJBXFrd&#10;cq3gcs5eVyCcR9bYWSYFP+Rgmz4/bTDRduQjPU6+FiGEXYIKGu/7REpXNmTQzW1PHLjKDgZ9gEMt&#10;9YBjCDedXETRUhpsOTQ02NNHQ+X99G0U9J/V+1e+Oywzd82vZl8UxepWKPUym3ZrEJ4m/y/+cx+0&#10;grc4rA1nwhGQ6S8AAAD//wMAUEsBAi0AFAAGAAgAAAAhANvh9svuAAAAhQEAABMAAAAAAAAAAAAA&#10;AAAAAAAAAFtDb250ZW50X1R5cGVzXS54bWxQSwECLQAUAAYACAAAACEAWvQsW78AAAAVAQAACwAA&#10;AAAAAAAAAAAAAAAfAQAAX3JlbHMvLnJlbHNQSwECLQAUAAYACAAAACEA8q2BfsMAAADcAAAADwAA&#10;AAAAAAAAAAAAAAAHAgAAZHJzL2Rvd25yZXYueG1sUEsFBgAAAAADAAMAtwAAAPcCAAAAAA==&#10;" path="m11040,12l,12,,,11052,r-12,12xe" fillcolor="#9a9a9a" stroked="f">
                  <v:path arrowok="t" textboxrect="0,0,11052,12"/>
                </v:shape>
                <v:shape id="任意多边形 41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50wgAAANwAAAAPAAAAZHJzL2Rvd25yZXYueG1sRE/LisIw&#10;FN0P+A/hCu7G1CqjVKOIosxiNj7A7bW5tsXmpiTR1vl6sxiY5eG8F6vO1OJJzleWFYyGCQji3OqK&#10;CwXn0+5zBsIHZI21ZVLwIg+rZe9jgZm2LR/oeQyFiCHsM1RQhtBkUvq8JIN+aBviyN2sMxgidIXU&#10;DtsYbmqZJsmXNFhxbCixoU1J+f34MAp+d/ute2y76eHSpuNpfv/hazFTatDv1nMQgbrwL/5zf2sF&#10;kzTOj2fiEZDLNwAAAP//AwBQSwECLQAUAAYACAAAACEA2+H2y+4AAACFAQAAEwAAAAAAAAAAAAAA&#10;AAAAAAAAW0NvbnRlbnRfVHlwZXNdLnhtbFBLAQItABQABgAIAAAAIQBa9CxbvwAAABUBAAALAAAA&#10;AAAAAAAAAAAAAB8BAABfcmVscy8ucmVsc1BLAQItABQABgAIAAAAIQDEqu50wgAAANwAAAAPAAAA&#10;AAAAAAAAAAAAAAcCAABkcnMvZG93bnJldi54bWxQSwUGAAAAAAMAAwC3AAAA9gIAAAAA&#10;" path="m11052,12l,12,12,,11052,r,12xe" fillcolor="#ededed" stroked="f">
                  <v:path arrowok="t" textboxrect="0,0,11052,12"/>
                </v:shape>
                <v:shape id="任意多边形 41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mKxgAAANwAAAAPAAAAZHJzL2Rvd25yZXYueG1sRI9Ba8JA&#10;FITvhf6H5RW81Y0iwaau0ipCUQQbe+ntkX1N0mbfht2tif56VxA8DjPzDTNb9KYRR3K+tqxgNExA&#10;EBdW11wq+Dqsn6cgfEDW2FgmBSfysJg/Psww07bjTzrmoRQRwj5DBVUIbSalLyoy6Ie2JY7ej3UG&#10;Q5SulNphF+GmkeMkSaXBmuNChS0tKyr+8n+jQO5dmp5P3y+/G7c9rFdNeOdup9TgqX97BRGoD/fw&#10;rf2hFUzGI7ieiUdAzi8AAAD//wMAUEsBAi0AFAAGAAgAAAAhANvh9svuAAAAhQEAABMAAAAAAAAA&#10;AAAAAAAAAAAAAFtDb250ZW50X1R5cGVzXS54bWxQSwECLQAUAAYACAAAACEAWvQsW78AAAAVAQAA&#10;CwAAAAAAAAAAAAAAAAAfAQAAX3JlbHMvLnJlbHNQSwECLQAUAAYACAAAACEAhhlJisYAAADcAAAA&#10;DwAAAAAAAAAAAAAAAAAHAgAAZHJzL2Rvd25yZXYueG1sUEsFBgAAAAADAAMAtwAAAPoCAAAAAA==&#10;" path="m,24l,,12,r,12l,24xe" fillcolor="#9a9a9a" stroked="f">
                  <v:path arrowok="t" textboxrect="0,0,12,24"/>
                </v:shape>
                <v:shape id="任意多边形 41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h5txQAAANwAAAAPAAAAZHJzL2Rvd25yZXYueG1sRI9Ba8JA&#10;FITvQv/D8oReRDcGKSW6CVIMFKGlWr0/s69JaPZt3F01/ffdQsHjMDPfMKtiMJ24kvOtZQXzWQKC&#10;uLK65VrB4bOcPoPwAVljZ5kU/JCHIn8YrTDT9sY7uu5DLSKEfYYKmhD6TEpfNWTQz2xPHL0v6wyG&#10;KF0ttcNbhJtOpknyJA22HBca7Omloep7fzEKdlt/fJtI/b45DR/GHhbl2Z1LpR7Hw3oJItAQ7uH/&#10;9qtWsEhT+DsTj4DMfwEAAP//AwBQSwECLQAUAAYACAAAACEA2+H2y+4AAACFAQAAEwAAAAAAAAAA&#10;AAAAAAAAAAAAW0NvbnRlbnRfVHlwZXNdLnhtbFBLAQItABQABgAIAAAAIQBa9CxbvwAAABUBAAAL&#10;AAAAAAAAAAAAAAAAAB8BAABfcmVscy8ucmVsc1BLAQItABQABgAIAAAAIQD2th5txQAAANwAAAAP&#10;AAAAAAAAAAAAAAAAAAcCAABkcnMvZG93bnJldi54bWxQSwUGAAAAAAMAAwC3AAAA+QIAAAAA&#10;" path="m12,24l,24,,12,12,r,24xe" fillcolor="#ededed" stroked="f">
                  <v:path arrowok="t" textboxrect="0,0,12,24"/>
                </v:shape>
                <w10:wrap type="topAndBottom" anchorx="page"/>
              </v:group>
            </w:pict>
          </mc:Fallback>
        </mc:AlternateContent>
      </w:r>
    </w:p>
    <w:p w14:paraId="1196F398" w14:textId="77777777" w:rsidR="004304EB" w:rsidRDefault="004304EB">
      <w:pPr>
        <w:rPr>
          <w:sz w:val="25"/>
        </w:rPr>
        <w:sectPr w:rsidR="004304EB">
          <w:pgSz w:w="12240" w:h="15840"/>
          <w:pgMar w:top="1500" w:right="500" w:bottom="280" w:left="340" w:header="720" w:footer="720" w:gutter="0"/>
          <w:cols w:space="720"/>
        </w:sectPr>
      </w:pPr>
    </w:p>
    <w:p w14:paraId="1196F399" w14:textId="77777777" w:rsidR="004304EB" w:rsidRDefault="000856F8">
      <w:pPr>
        <w:spacing w:before="116" w:line="249" w:lineRule="auto"/>
        <w:ind w:left="146" w:right="331"/>
        <w:rPr>
          <w:sz w:val="19"/>
        </w:rPr>
      </w:pPr>
      <w:r>
        <w:rPr>
          <w:sz w:val="19"/>
        </w:rPr>
        <w:t xml:space="preserve">the foregoing, in order to include information with respect to a shareholder proposal in the </w:t>
      </w:r>
      <w:r>
        <w:rPr>
          <w:sz w:val="19"/>
        </w:rPr>
        <w:t>proxy statement and form of proxy for a shareholders’ meeting, shareholders must provide notice as required by the regulations promulgated under the 1934 Act. Notwithstanding anything in these By-Laws to the contrary, no business (other than the nomination</w:t>
      </w:r>
      <w:r>
        <w:rPr>
          <w:sz w:val="19"/>
        </w:rPr>
        <w:t>s for the election of directors) shall be conducted at any annual meeting except in accordance with the procedures set forth in this Section 10. The chairman of the meeting shall, if the facts warrant, determine and declare at the meeting that business was</w:t>
      </w:r>
      <w:r>
        <w:rPr>
          <w:sz w:val="19"/>
        </w:rPr>
        <w:t xml:space="preserve"> not properly brought before the meeting and in accordance with the provisions of this Section 10, and, if he should so determine, he shall so declare at the meeting that any such business not properly brought before the meeting shall not be transacted.</w:t>
      </w:r>
    </w:p>
    <w:p w14:paraId="1196F39A" w14:textId="77777777" w:rsidR="004304EB" w:rsidRDefault="000856F8">
      <w:pPr>
        <w:spacing w:before="78" w:line="249" w:lineRule="auto"/>
        <w:ind w:left="146" w:right="354"/>
        <w:rPr>
          <w:sz w:val="19"/>
        </w:rPr>
      </w:pPr>
      <w:r>
        <w:rPr>
          <w:sz w:val="19"/>
        </w:rPr>
        <w:t>Se</w:t>
      </w:r>
      <w:r>
        <w:rPr>
          <w:sz w:val="19"/>
        </w:rPr>
        <w:t xml:space="preserve">ction 11. </w:t>
      </w:r>
      <w:r>
        <w:rPr>
          <w:sz w:val="19"/>
          <w:u w:val="single"/>
        </w:rPr>
        <w:t>Election of Directors</w:t>
      </w:r>
      <w:r>
        <w:rPr>
          <w:sz w:val="19"/>
        </w:rPr>
        <w:t>. Only persons who are nominated in accordance with the procedures set forth in this Section 11 or the procedures set forth in Section 12 of this Article I shall be eligible for election as directors. Nominations of persons f</w:t>
      </w:r>
      <w:r>
        <w:rPr>
          <w:sz w:val="19"/>
        </w:rPr>
        <w:t>or election to the Board of Directors of the Company may be made at an annual meeting of shareholders or at a special meeting of shareholders called for the purpose of electing directors. Nominations may be made (i) by or at the direction of the Board of D</w:t>
      </w:r>
      <w:r>
        <w:rPr>
          <w:sz w:val="19"/>
        </w:rPr>
        <w:t>irectors, (ii) at an annual meeting by any shareholder   of the Company entitled to vote in the election of directors at the meeting who complies with the notice procedures set forth in this Section</w:t>
      </w:r>
      <w:r>
        <w:rPr>
          <w:spacing w:val="40"/>
          <w:sz w:val="19"/>
        </w:rPr>
        <w:t xml:space="preserve"> </w:t>
      </w:r>
      <w:r>
        <w:rPr>
          <w:sz w:val="19"/>
        </w:rPr>
        <w:t>11,</w:t>
      </w:r>
    </w:p>
    <w:p w14:paraId="1196F39B" w14:textId="77777777" w:rsidR="004304EB" w:rsidRDefault="000856F8">
      <w:pPr>
        <w:spacing w:before="4" w:line="249" w:lineRule="auto"/>
        <w:ind w:left="146" w:right="237"/>
        <w:rPr>
          <w:sz w:val="19"/>
        </w:rPr>
      </w:pPr>
      <w:r>
        <w:rPr>
          <w:sz w:val="19"/>
        </w:rPr>
        <w:t xml:space="preserve">(iii) at an annual meeting by a shareholder or group </w:t>
      </w:r>
      <w:r>
        <w:rPr>
          <w:sz w:val="19"/>
        </w:rPr>
        <w:t xml:space="preserve">of shareholders of the Company who complies with the notice and other requirements set forth in Article I, Section 12 of these By-Laws or (iv) at a Shareholder Requested Special Meeting by a shareholder or group of shareholders of the Company who complies </w:t>
      </w:r>
      <w:r>
        <w:rPr>
          <w:sz w:val="19"/>
        </w:rPr>
        <w:t>with the notice and other requirements set forth in Article I, Section 5 of these By-Laws.</w:t>
      </w:r>
    </w:p>
    <w:p w14:paraId="1196F39C" w14:textId="77777777" w:rsidR="004304EB" w:rsidRDefault="000856F8">
      <w:pPr>
        <w:spacing w:before="74" w:line="249" w:lineRule="auto"/>
        <w:ind w:left="146" w:right="311"/>
        <w:rPr>
          <w:sz w:val="19"/>
        </w:rPr>
      </w:pPr>
      <w:r>
        <w:rPr>
          <w:sz w:val="19"/>
        </w:rPr>
        <w:t xml:space="preserve">Nominations by a shareholder or a group of shareholders at an annual meeting pursuant to this Section 11, other than with respect to nominations of persons for </w:t>
      </w:r>
      <w:r>
        <w:rPr>
          <w:sz w:val="19"/>
        </w:rPr>
        <w:t>election to the Board of Directors of the Company pursuant to Article I, Section 12 of these By-Laws, shall be made pursuant to timely notice in writing to the Secretary of the Company in accordance with the provisions of Section 10. Such shareholder’s not</w:t>
      </w:r>
      <w:r>
        <w:rPr>
          <w:sz w:val="19"/>
        </w:rPr>
        <w:t xml:space="preserve">ice shall set forth (i) as to each person, if any, whom the shareholder proposes to nominate for election or re-election as a director: (A) the name, age, business address and residence address of such person, (B) the principal occupation or employment of </w:t>
      </w:r>
      <w:r>
        <w:rPr>
          <w:sz w:val="19"/>
        </w:rPr>
        <w:t xml:space="preserve">such person, (C) the class and number of shares of the Company which are beneficially owned by such person, (D) a description of all arrangements or understandings between the shareholder and each nominee or any other person or persons (naming such person </w:t>
      </w:r>
      <w:r>
        <w:rPr>
          <w:sz w:val="19"/>
        </w:rPr>
        <w:t>or persons) pursuant to which the nominations are to be made by the shareholder, and (E) any other information relating to such person that is required to be disclosed in solicitations of proxies for elections of directors, or is otherwise required, in eac</w:t>
      </w:r>
      <w:r>
        <w:rPr>
          <w:sz w:val="19"/>
        </w:rPr>
        <w:t>h case pursuant to Regulation 14A under the 1934 Act (including, without limitation, such person’s written consent to being named in the proxy statement, if any, as a nominee and to serving as a director if elected);   and (ii) as to such shareholder givin</w:t>
      </w:r>
      <w:r>
        <w:rPr>
          <w:sz w:val="19"/>
        </w:rPr>
        <w:t xml:space="preserve">g notice, the information required to be provided pursuant to Section 10. At the request of the Board of Directors, any person nominated by a shareholder for election as a director shall furnish to the Secretary of the Company that information required to </w:t>
      </w:r>
      <w:r>
        <w:rPr>
          <w:sz w:val="19"/>
        </w:rPr>
        <w:t>be set forth in the shareholder’s notice of nomination which pertains to the nominee. The chairman of the meeting shall, if the facts warrant,</w:t>
      </w:r>
    </w:p>
    <w:p w14:paraId="1196F39D" w14:textId="77777777" w:rsidR="004304EB" w:rsidRDefault="004304EB">
      <w:pPr>
        <w:pStyle w:val="a3"/>
        <w:rPr>
          <w:sz w:val="20"/>
        </w:rPr>
      </w:pPr>
    </w:p>
    <w:p w14:paraId="1196F39E" w14:textId="77777777" w:rsidR="004304EB" w:rsidRDefault="004304EB">
      <w:pPr>
        <w:pStyle w:val="a3"/>
        <w:rPr>
          <w:sz w:val="20"/>
        </w:rPr>
      </w:pPr>
    </w:p>
    <w:p w14:paraId="1196F39F" w14:textId="77777777" w:rsidR="004304EB" w:rsidRDefault="004304EB">
      <w:pPr>
        <w:pStyle w:val="a3"/>
        <w:spacing w:before="8"/>
        <w:rPr>
          <w:sz w:val="27"/>
        </w:rPr>
      </w:pPr>
    </w:p>
    <w:p w14:paraId="1196F3A0" w14:textId="77777777" w:rsidR="004304EB" w:rsidRDefault="000856F8">
      <w:pPr>
        <w:ind w:right="319"/>
        <w:jc w:val="center"/>
        <w:rPr>
          <w:sz w:val="19"/>
        </w:rPr>
      </w:pPr>
      <w:r>
        <w:rPr>
          <w:w w:val="101"/>
          <w:sz w:val="19"/>
        </w:rPr>
        <w:t>7</w:t>
      </w:r>
    </w:p>
    <w:p w14:paraId="1196F3A1" w14:textId="77777777" w:rsidR="004304EB" w:rsidRDefault="000856F8">
      <w:pPr>
        <w:pStyle w:val="a3"/>
        <w:spacing w:before="5"/>
        <w:rPr>
          <w:sz w:val="25"/>
        </w:rPr>
      </w:pPr>
      <w:r>
        <w:rPr>
          <w:noProof/>
        </w:rPr>
        <mc:AlternateContent>
          <mc:Choice Requires="wpg">
            <w:drawing>
              <wp:anchor distT="0" distB="0" distL="0" distR="0" simplePos="0" relativeHeight="251700224" behindDoc="1" locked="0" layoutInCell="1" allowOverlap="1" wp14:anchorId="1196F5C5" wp14:editId="1196F5C6">
                <wp:simplePos x="0" y="0"/>
                <wp:positionH relativeFrom="page">
                  <wp:posOffset>339090</wp:posOffset>
                </wp:positionH>
                <wp:positionV relativeFrom="paragraph">
                  <wp:posOffset>210185</wp:posOffset>
                </wp:positionV>
                <wp:extent cx="7018020" cy="15240"/>
                <wp:effectExtent l="0" t="0" r="0" b="0"/>
                <wp:wrapTopAndBottom/>
                <wp:docPr id="424" name="组合 420"/>
                <wp:cNvGraphicFramePr/>
                <a:graphic xmlns:a="http://schemas.openxmlformats.org/drawingml/2006/main">
                  <a:graphicData uri="http://schemas.microsoft.com/office/word/2010/wordprocessingGroup">
                    <wpg:wgp>
                      <wpg:cNvGrpSpPr/>
                      <wpg:grpSpPr>
                        <a:xfrm>
                          <a:off x="0" y="0"/>
                          <a:ext cx="7018020" cy="15240"/>
                          <a:chOff x="534" y="332"/>
                          <a:chExt cx="11052" cy="24"/>
                        </a:xfrm>
                      </wpg:grpSpPr>
                      <wps:wsp>
                        <wps:cNvPr id="423" name="任意多边形 42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25" name="任意多边形 42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26" name="任意多边形 42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27" name="任意多边形 42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592B975" id="组合 420" o:spid="_x0000_s1026" style="position:absolute;left:0;text-align:left;margin-left:26.7pt;margin-top:16.55pt;width:552.6pt;height:1.2pt;z-index:-251616256;mso-wrap-distance-left:0;mso-wrap-distance-right:0;mso-position-horizontal-relative:page" coordorigin="534,33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6mQHwMAAM0NAAAOAAAAZHJzL2Uyb0RvYy54bWzsl8tu1DAUhvdIvEOUPc1lZmiJOlMhetkg&#10;qNTyAK7jXKQktmzPZLrvgh2sWSJeAlXwNBR4DI7t2JNO72WKVAlFSpz4+Pic319OnM2teV15M8JF&#10;SZuxH62FvkcaTNOyycf+u8PdZxu+JyRqUlTRhoz9YyL8rcnTJ5stS0hMC1qlhHvgpBFJy8Z+ISVL&#10;gkDggtRIrFFGGujMKK+RhFueBylHLXivqyAOw+dBS3nKOMVECHi6bTr9ifafZQTLt1kmiPSqsQ+x&#10;SX3m+nykzsFkEyU5R6wocRcGukcUNSobmNS52kYSeVNeXnBVl5hTQTO5hmkd0CwrMdE5QDZRuJTN&#10;HqdTpnPJkzZnTiaQdkmne7vFb2b73CvTsT+Mh77XoBoW6dfpydnH994w1vq0LE/AbI+zA7bPQTD1&#10;IDd3KuV5xmt1hWS8uVb22ClL5tLD8HA9jDZCcOdh6ItG8bBTHhewPGrUaACzQ99gEJs1wcVONzaK&#10;wlFsRkKIMH9g5wzORdIyQEgsVBJ/p9JBgRjR4guVvlNpYFX6cXr68+TD2ZdPv79/Pfv2GeSKVHQq&#10;DLB3WolEgGyXCLVIWY9DiRWrl3Ck1XAJowRPhdwjVAuOZq+FNACntoUK28LzxjY5vAbXvgAMSTVO&#10;BamaXguLZFQvoBVrsms6I4dUm0i1YmAAq6jWzAW5MKmavumSme20V6b9GSPNBeRr++zV2HRBWb6u&#10;s1uOzTrCFRXEQKRS1TS59MFhX2BBqzLdLatKZS14fvSq4t4MQSl58VIdHYznzKpGGTdUDTPTqCdA&#10;quVAtY5oegxATRkv8wJqkgZA2wDABqF/QPLoapI1dncneTgwL++jI1kVmJWRDO+DcrYylJeDWy3K&#10;O9vqeOQoP78aZY3k3VEeLBflyz9B5wvGw1ZkiADKMXwDVYVZ1Np++XQfyEW3paVvdgOat+LXGLna&#10;b6ex1/50Lirb+b8Iu+3E+tXk6s3OrcmNotG63UM9Mna7gukwuR5eZ2Zpstc+cjdwebsSbRC/MN9q&#10;6H3Yuqu3xvDPoPc33f+N+inp3+ttyeIvbPIHAAD//wMAUEsDBBQABgAIAAAAIQAs0bDe3wAAAAkB&#10;AAAPAAAAZHJzL2Rvd25yZXYueG1sTI/BasMwEETvhf6D2EJvjay6CsGxHEJoewqFJoWS28ba2CaW&#10;ZCzFdv6+yqk5zs4w8zZfTaZlA/W+cVaBmCXAyJZON7ZS8LP/eFkA8wGtxtZZUnAlD6vi8SHHTLvR&#10;ftOwCxWLJdZnqKAOocs492VNBv3MdWSjd3K9wRBlX3Hd4xjLTctfk2TODTY2LtTY0aam8ry7GAWf&#10;I47rVLwP2/Npcz3s5dfvVpBSz0/Tegks0BT+w3DDj+hQRKaju1jtWatApm8xqSBNBbCbL+RiDuwY&#10;L1ICL3J+/0HxBwAA//8DAFBLAQItABQABgAIAAAAIQC2gziS/gAAAOEBAAATAAAAAAAAAAAAAAAA&#10;AAAAAABbQ29udGVudF9UeXBlc10ueG1sUEsBAi0AFAAGAAgAAAAhADj9If/WAAAAlAEAAAsAAAAA&#10;AAAAAAAAAAAALwEAAF9yZWxzLy5yZWxzUEsBAi0AFAAGAAgAAAAhAA0jqZAfAwAAzQ0AAA4AAAAA&#10;AAAAAAAAAAAALgIAAGRycy9lMm9Eb2MueG1sUEsBAi0AFAAGAAgAAAAhACzRsN7fAAAACQEAAA8A&#10;AAAAAAAAAAAAAAAAeQUAAGRycy9kb3ducmV2LnhtbFBLBQYAAAAABAAEAPMAAACFBgAAAAA=&#10;">
                <v:shape id="任意多边形 42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myxAAAANwAAAAPAAAAZHJzL2Rvd25yZXYueG1sRI/disIw&#10;FITvhX2HcBa803RVVKpRRBDFiuAf3h6aY1u2OSlN1O7bbwTBy2FmvmGm88aU4kG1Kywr+OlGIIhT&#10;qwvOFJxPq84YhPPIGkvLpOCPHMxnX60pxto++UCPo89EgLCLUUHufRVL6dKcDLqurYiDd7O1QR9k&#10;nUld4zPATSl7UTSUBgsOCzlWtMwp/T3ejYJqdxvtt4vNcOUu24tZJ0kyviZKtb+bxQSEp8Z/wu/2&#10;RisY9PrwOhOOgJz9AwAA//8DAFBLAQItABQABgAIAAAAIQDb4fbL7gAAAIUBAAATAAAAAAAAAAAA&#10;AAAAAAAAAABbQ29udGVudF9UeXBlc10ueG1sUEsBAi0AFAAGAAgAAAAhAFr0LFu/AAAAFQEAAAsA&#10;AAAAAAAAAAAAAAAAHwEAAF9yZWxzLy5yZWxzUEsBAi0AFAAGAAgAAAAhADJl2bLEAAAA3AAAAA8A&#10;AAAAAAAAAAAAAAAABwIAAGRycy9kb3ducmV2LnhtbFBLBQYAAAAAAwADALcAAAD4AgAAAAA=&#10;" path="m11040,12l,12,,,11052,r-12,12xe" fillcolor="#9a9a9a" stroked="f">
                  <v:path arrowok="t" textboxrect="0,0,11052,12"/>
                </v:shape>
                <v:shape id="任意多边形 42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U3sxQAAANwAAAAPAAAAZHJzL2Rvd25yZXYueG1sRI9Pi8Iw&#10;FMTvgt8hPGFvmtr9o1SjLCuKh73oCl6fzbMtNi8libbupzcLCx6HmfkNM192phY3cr6yrGA8SkAQ&#10;51ZXXCg4/KyHUxA+IGusLZOCO3lYLvq9OWbatryj2z4UIkLYZ6igDKHJpPR5SQb9yDbE0TtbZzBE&#10;6QqpHbYRbmqZJsmHNFhxXCixoa+S8sv+ahT8rjcrd111k92xTV8n+eWbT8VUqZdB9zkDEagLz/B/&#10;e6sVvKXv8HcmHgG5eAAAAP//AwBQSwECLQAUAAYACAAAACEA2+H2y+4AAACFAQAAEwAAAAAAAAAA&#10;AAAAAAAAAAAAW0NvbnRlbnRfVHlwZXNdLnhtbFBLAQItABQABgAIAAAAIQBa9CxbvwAAABUBAAAL&#10;AAAAAAAAAAAAAAAAAB8BAABfcmVscy8ucmVsc1BLAQItABQABgAIAAAAIQDU3U3sxQAAANwAAAAP&#10;AAAAAAAAAAAAAAAAAAcCAABkcnMvZG93bnJldi54bWxQSwUGAAAAAAMAAwC3AAAA+QIAAAAA&#10;" path="m11052,12l,12,12,,11052,r,12xe" fillcolor="#ededed" stroked="f">
                  <v:path arrowok="t" textboxrect="0,0,11052,12"/>
                </v:shape>
                <v:shape id="任意多边形 42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NH+xgAAANwAAAAPAAAAZHJzL2Rvd25yZXYueG1sRI9ba8JA&#10;FITfhf6H5RR8001FQo2u0guCVAreXnw7ZI9JbPZs2F1N7K93CwUfh5n5hpktOlOLKzlfWVbwMkxA&#10;EOdWV1woOOyXg1cQPiBrrC2Tght5WMyfejPMtG15S9ddKESEsM9QQRlCk0np85IM+qFtiKN3ss5g&#10;iNIVUjtsI9zUcpQkqTRYcVwosaGPkvKf3cUokBuXpr+34+T85db75Wcd3rn9Vqr/3L1NQQTqwiP8&#10;315pBeNRCn9n4hGQ8zsAAAD//wMAUEsBAi0AFAAGAAgAAAAhANvh9svuAAAAhQEAABMAAAAAAAAA&#10;AAAAAAAAAAAAAFtDb250ZW50X1R5cGVzXS54bWxQSwECLQAUAAYACAAAACEAWvQsW78AAAAVAQAA&#10;CwAAAAAAAAAAAAAAAAAfAQAAX3JlbHMvLnJlbHNQSwECLQAUAAYACAAAACEACfDR/sYAAADcAAAA&#10;DwAAAAAAAAAAAAAAAAAHAgAAZHJzL2Rvd25yZXYueG1sUEsFBgAAAAADAAMAtwAAAPoCAAAAAA==&#10;" path="m,24l,,12,r,12l,24xe" fillcolor="#9a9a9a" stroked="f">
                  <v:path arrowok="t" textboxrect="0,0,12,24"/>
                </v:shape>
                <v:shape id="任意多边形 42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b31xQAAANwAAAAPAAAAZHJzL2Rvd25yZXYueG1sRI/dasJA&#10;FITvC77DcoTelLoxSC2pq4g0UIRK/bs/Zk+TYPZssrvV+PZdodDLYWa+YWaL3jTiQs7XlhWMRwkI&#10;4sLqmksFh33+/ArCB2SNjWVScCMPi/ngYYaZtlfe0mUXShEh7DNUUIXQZlL6oiKDfmRb4uh9W2cw&#10;ROlKqR1eI9w0Mk2SF2mw5rhQYUuriorz7sco2K798fNJ6s37qf8y9jDJO9flSj0O++UbiEB9+A//&#10;tT+0gkk6hfuZeATk/BcAAP//AwBQSwECLQAUAAYACAAAACEA2+H2y+4AAACFAQAAEwAAAAAAAAAA&#10;AAAAAAAAAAAAW0NvbnRlbnRfVHlwZXNdLnhtbFBLAQItABQABgAIAAAAIQBa9CxbvwAAABUBAAAL&#10;AAAAAAAAAAAAAAAAAB8BAABfcmVscy8ucmVsc1BLAQItABQABgAIAAAAIQDmwb31xQAAANwAAAAP&#10;AAAAAAAAAAAAAAAAAAcCAABkcnMvZG93bnJldi54bWxQSwUGAAAAAAMAAwC3AAAA+QIAAAAA&#10;" path="m12,24l,24,,12,12,r,24xe" fillcolor="#ededed" stroked="f">
                  <v:path arrowok="t" textboxrect="0,0,12,24"/>
                </v:shape>
                <w10:wrap type="topAndBottom" anchorx="page"/>
              </v:group>
            </w:pict>
          </mc:Fallback>
        </mc:AlternateContent>
      </w:r>
    </w:p>
    <w:p w14:paraId="1196F3A2" w14:textId="77777777" w:rsidR="004304EB" w:rsidRDefault="004304EB">
      <w:pPr>
        <w:rPr>
          <w:sz w:val="25"/>
        </w:rPr>
        <w:sectPr w:rsidR="004304EB">
          <w:pgSz w:w="12240" w:h="15840"/>
          <w:pgMar w:top="1500" w:right="500" w:bottom="280" w:left="340" w:header="720" w:footer="720" w:gutter="0"/>
          <w:cols w:space="720"/>
        </w:sectPr>
      </w:pPr>
    </w:p>
    <w:p w14:paraId="1196F3A3" w14:textId="77777777" w:rsidR="004304EB" w:rsidRDefault="000856F8">
      <w:pPr>
        <w:spacing w:before="116" w:line="249" w:lineRule="auto"/>
        <w:ind w:left="146" w:right="331"/>
        <w:rPr>
          <w:sz w:val="19"/>
        </w:rPr>
      </w:pPr>
      <w:r>
        <w:rPr>
          <w:sz w:val="19"/>
        </w:rPr>
        <w:t>determine and declare at the meeting that nomination was not made in accordance with the procedu</w:t>
      </w:r>
      <w:r>
        <w:rPr>
          <w:sz w:val="19"/>
        </w:rPr>
        <w:t>res prescribed by these By-Laws, and if he should so determine, he shall so declare at the meeting, and the defective nomination shall be disregarded.</w:t>
      </w:r>
    </w:p>
    <w:p w14:paraId="1196F3A4" w14:textId="77777777" w:rsidR="004304EB" w:rsidRDefault="000856F8">
      <w:pPr>
        <w:spacing w:before="74"/>
        <w:ind w:left="146"/>
        <w:rPr>
          <w:sz w:val="19"/>
        </w:rPr>
      </w:pPr>
      <w:r>
        <w:rPr>
          <w:sz w:val="19"/>
        </w:rPr>
        <w:t xml:space="preserve">Section 12. </w:t>
      </w:r>
      <w:r>
        <w:rPr>
          <w:sz w:val="19"/>
          <w:u w:val="single"/>
        </w:rPr>
        <w:t>Proxy Access for Director Nominations.</w:t>
      </w:r>
    </w:p>
    <w:p w14:paraId="1196F3A5" w14:textId="77777777" w:rsidR="004304EB" w:rsidRDefault="000856F8">
      <w:pPr>
        <w:pStyle w:val="a4"/>
        <w:numPr>
          <w:ilvl w:val="0"/>
          <w:numId w:val="18"/>
        </w:numPr>
        <w:tabs>
          <w:tab w:val="left" w:pos="410"/>
        </w:tabs>
        <w:spacing w:before="81" w:line="249" w:lineRule="auto"/>
        <w:ind w:right="356" w:firstLine="0"/>
        <w:rPr>
          <w:sz w:val="19"/>
        </w:rPr>
      </w:pPr>
      <w:r>
        <w:rPr>
          <w:sz w:val="19"/>
        </w:rPr>
        <w:t>The Company shall include in its proxy statement for a</w:t>
      </w:r>
      <w:r>
        <w:rPr>
          <w:sz w:val="19"/>
        </w:rPr>
        <w:t>n annual meeting of shareholders the name, together with the Required Information (as defined below), of any person nominated for election (a “Shareholder Nominee”) to the Board of Directors by a shareholder that satisfies, or by a group of no more than tw</w:t>
      </w:r>
      <w:r>
        <w:rPr>
          <w:sz w:val="19"/>
        </w:rPr>
        <w:t>enty (20) shareholders that satisfy, the requirements of this Section 12 (an “Eligible Shareholder”), and that expressly elects at the time of providing the notice required by this Section 12 (the “Nomination Notice”) to have its nominee included in the Co</w:t>
      </w:r>
      <w:r>
        <w:rPr>
          <w:sz w:val="19"/>
        </w:rPr>
        <w:t>mpany’s proxy materials pursuant to this Section</w:t>
      </w:r>
      <w:r>
        <w:rPr>
          <w:spacing w:val="1"/>
          <w:sz w:val="19"/>
        </w:rPr>
        <w:t xml:space="preserve"> </w:t>
      </w:r>
      <w:r>
        <w:rPr>
          <w:sz w:val="19"/>
        </w:rPr>
        <w:t>12.</w:t>
      </w:r>
    </w:p>
    <w:p w14:paraId="1196F3A6" w14:textId="77777777" w:rsidR="004304EB" w:rsidRDefault="000856F8">
      <w:pPr>
        <w:pStyle w:val="a4"/>
        <w:numPr>
          <w:ilvl w:val="0"/>
          <w:numId w:val="18"/>
        </w:numPr>
        <w:tabs>
          <w:tab w:val="left" w:pos="422"/>
        </w:tabs>
        <w:spacing w:before="76" w:line="249" w:lineRule="auto"/>
        <w:ind w:right="449" w:firstLine="0"/>
        <w:rPr>
          <w:sz w:val="19"/>
        </w:rPr>
      </w:pPr>
      <w:r>
        <w:rPr>
          <w:sz w:val="19"/>
        </w:rPr>
        <w:t>To be timely, a shareholder’s Nomination Notice must be delivered to or mailed and received by the Secretary at the principal executive offices of the Company not less than one hundred and twenty (120) d</w:t>
      </w:r>
      <w:r>
        <w:rPr>
          <w:sz w:val="19"/>
        </w:rPr>
        <w:t>ays nor more than one hundred and fifty (150) days prior to the anniversary of the date the Company commenced mailing of its proxy materials in connection with the most recent annual meeting of shareholders; provided, however, that in the event that the an</w:t>
      </w:r>
      <w:r>
        <w:rPr>
          <w:sz w:val="19"/>
        </w:rPr>
        <w:t>nual meeting is called for a date that is more than thirty (30) days before or seventy (70) days after the anniversary of the preceding year’s annual meeting, in order to be timely the Nomination Notice must be so received not later than the close of busin</w:t>
      </w:r>
      <w:r>
        <w:rPr>
          <w:sz w:val="19"/>
        </w:rPr>
        <w:t>ess on the later of one hundred and twenty (120) days in advance of such annual meeting or ten (10) days following the day on which public disclosure of the date of the annual meeting was made. In no event shall the public announcement of an adjournment or</w:t>
      </w:r>
      <w:r>
        <w:rPr>
          <w:sz w:val="19"/>
        </w:rPr>
        <w:t xml:space="preserve"> postponement of an annual meeting commence a new time period (or extend any time period) for the giving of a Nomination Notice as described above.</w:t>
      </w:r>
    </w:p>
    <w:p w14:paraId="1196F3A7" w14:textId="77777777" w:rsidR="004304EB" w:rsidRDefault="000856F8">
      <w:pPr>
        <w:pStyle w:val="a4"/>
        <w:numPr>
          <w:ilvl w:val="0"/>
          <w:numId w:val="18"/>
        </w:numPr>
        <w:tabs>
          <w:tab w:val="left" w:pos="410"/>
        </w:tabs>
        <w:spacing w:before="79" w:line="249" w:lineRule="auto"/>
        <w:ind w:right="536" w:firstLine="0"/>
        <w:rPr>
          <w:sz w:val="19"/>
        </w:rPr>
      </w:pPr>
      <w:r>
        <w:rPr>
          <w:sz w:val="19"/>
        </w:rPr>
        <w:t>For purposes of this Section 12, the “Required Information” that the Company will include in its proxy state</w:t>
      </w:r>
      <w:r>
        <w:rPr>
          <w:sz w:val="19"/>
        </w:rPr>
        <w:t>ment is (i) the information concerning the Shareholder Nominee and the Eligible Shareholder that is required to be disclosed in the Company’s proxy statement by the regulations promulgated under the 1934 Act; and (ii) if the Eligible Shareholder so elects,</w:t>
      </w:r>
      <w:r>
        <w:rPr>
          <w:sz w:val="19"/>
        </w:rPr>
        <w:t xml:space="preserve"> a Statement (as defined below). To be timely, the Required Information must be delivered to or mailed and received by the Secretary within the time period specified in this Section 12 for providing the Nomination Notice,</w:t>
      </w:r>
    </w:p>
    <w:p w14:paraId="1196F3A8" w14:textId="77777777" w:rsidR="004304EB" w:rsidRDefault="000856F8">
      <w:pPr>
        <w:pStyle w:val="a4"/>
        <w:numPr>
          <w:ilvl w:val="0"/>
          <w:numId w:val="18"/>
        </w:numPr>
        <w:tabs>
          <w:tab w:val="left" w:pos="422"/>
        </w:tabs>
        <w:spacing w:before="76" w:line="249" w:lineRule="auto"/>
        <w:ind w:right="232" w:firstLine="0"/>
        <w:rPr>
          <w:sz w:val="19"/>
        </w:rPr>
      </w:pPr>
      <w:r>
        <w:rPr>
          <w:sz w:val="19"/>
        </w:rPr>
        <w:t xml:space="preserve">The number of </w:t>
      </w:r>
      <w:r>
        <w:rPr>
          <w:sz w:val="19"/>
        </w:rPr>
        <w:t xml:space="preserve">Shareholder Nominees (including Shareholder Nominees that were submitted by an Eligible Shareholder for inclusion in the Company’s proxy materials pursuant to this Section 12 but either are subsequently withdrawn or that the Board of Directors decides to  </w:t>
      </w:r>
      <w:r>
        <w:rPr>
          <w:sz w:val="19"/>
        </w:rPr>
        <w:t>nominate as Board of Director nominees) appearing in the Company’s proxy materials with respect to an annual meeting of shareholders shall not exceed the greater of (i) two or (ii) twenty percent (20%) of the number of directors in office as of the last da</w:t>
      </w:r>
      <w:r>
        <w:rPr>
          <w:sz w:val="19"/>
        </w:rPr>
        <w:t>y on which a Nomination Notice may be delivered pursuant to this Section 12, or if such amount is not a whole number, the closest whole number below twenty percent (20%). In the event that the number of Shareholder Nominees submitted by Eligible Shareholde</w:t>
      </w:r>
      <w:r>
        <w:rPr>
          <w:sz w:val="19"/>
        </w:rPr>
        <w:t>rs pursuant to this Section 12 exceeds this maximum number, each Eligible Shareholder will select one Shareholder Nominee for inclusion in the</w:t>
      </w:r>
      <w:r>
        <w:rPr>
          <w:spacing w:val="9"/>
          <w:sz w:val="19"/>
        </w:rPr>
        <w:t xml:space="preserve"> </w:t>
      </w:r>
      <w:r>
        <w:rPr>
          <w:sz w:val="19"/>
        </w:rPr>
        <w:t>Company’s</w:t>
      </w:r>
    </w:p>
    <w:p w14:paraId="1196F3A9" w14:textId="77777777" w:rsidR="004304EB" w:rsidRDefault="004304EB">
      <w:pPr>
        <w:pStyle w:val="a3"/>
        <w:rPr>
          <w:sz w:val="20"/>
        </w:rPr>
      </w:pPr>
    </w:p>
    <w:p w14:paraId="1196F3AA" w14:textId="77777777" w:rsidR="004304EB" w:rsidRDefault="004304EB">
      <w:pPr>
        <w:pStyle w:val="a3"/>
        <w:rPr>
          <w:sz w:val="20"/>
        </w:rPr>
      </w:pPr>
    </w:p>
    <w:p w14:paraId="1196F3AB" w14:textId="77777777" w:rsidR="004304EB" w:rsidRDefault="004304EB">
      <w:pPr>
        <w:pStyle w:val="a3"/>
        <w:spacing w:before="3"/>
        <w:rPr>
          <w:sz w:val="27"/>
        </w:rPr>
      </w:pPr>
    </w:p>
    <w:p w14:paraId="1196F3AC" w14:textId="77777777" w:rsidR="004304EB" w:rsidRDefault="000856F8">
      <w:pPr>
        <w:ind w:right="319"/>
        <w:jc w:val="center"/>
        <w:rPr>
          <w:sz w:val="19"/>
        </w:rPr>
      </w:pPr>
      <w:r>
        <w:rPr>
          <w:w w:val="101"/>
          <w:sz w:val="19"/>
        </w:rPr>
        <w:t>8</w:t>
      </w:r>
    </w:p>
    <w:p w14:paraId="1196F3AD" w14:textId="77777777" w:rsidR="004304EB" w:rsidRDefault="000856F8">
      <w:pPr>
        <w:pStyle w:val="a3"/>
        <w:spacing w:before="4"/>
        <w:rPr>
          <w:sz w:val="25"/>
        </w:rPr>
      </w:pPr>
      <w:r>
        <w:rPr>
          <w:noProof/>
        </w:rPr>
        <mc:AlternateContent>
          <mc:Choice Requires="wpg">
            <w:drawing>
              <wp:anchor distT="0" distB="0" distL="0" distR="0" simplePos="0" relativeHeight="251701248" behindDoc="1" locked="0" layoutInCell="1" allowOverlap="1" wp14:anchorId="1196F5C7" wp14:editId="1196F5C8">
                <wp:simplePos x="0" y="0"/>
                <wp:positionH relativeFrom="page">
                  <wp:posOffset>339090</wp:posOffset>
                </wp:positionH>
                <wp:positionV relativeFrom="paragraph">
                  <wp:posOffset>210185</wp:posOffset>
                </wp:positionV>
                <wp:extent cx="7018020" cy="15240"/>
                <wp:effectExtent l="0" t="0" r="0" b="0"/>
                <wp:wrapTopAndBottom/>
                <wp:docPr id="429" name="组合 42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28" name="任意多边形 42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30" name="任意多边形 42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31" name="任意多边形 42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32" name="任意多边形 42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39D34B6" id="组合 425" o:spid="_x0000_s1026" style="position:absolute;left:0;text-align:left;margin-left:26.7pt;margin-top:16.55pt;width:552.6pt;height:1.2pt;z-index:-251615232;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tIAMAAM0NAAAOAAAAZHJzL2Uyb0RvYy54bWzsV81u1DAQviPxDlbuNJvsbn+i7laI/lwQ&#10;VGp5ANdxfqQktmzvZnvvgRucOaK+BKrgaSjwGIyd2Jtuf1m2SJVQpNjJjMcz33we29s7s7JAUypk&#10;zqqRF6z1PEQrwuK8Skfeu+P9F5sekgpXMS5YRUfeKZXezvj5s+2aRzRkGStiKhAYqWRU85GXKcUj&#10;35ckoyWWa4zTCoQJEyVW8ClSPxa4Butl4Ye93rpfMxFzwQiVEv7uNkJvbOwnCSXqbZJIqlAx8sA3&#10;Zd7CvE/02x9v4ygVmGc5ad3AS3hR4ryCSZ2pXawwmoj8mqkyJ4JJlqg1wkqfJUlOqIkBogl6C9Ec&#10;CDbhJpY0qlPuYAJoF3Ba2ix5Mz0UKI9H3iDc8lCFS0jSz4uzy4/v0SAcanxqnkagdiD4ET8U7Y+0&#10;+dIhzxJR6haCQTOD7KlDls4UIvBzoxds9kJIAAFZMAwHLfIkg/ToUcP+wEMg6/eDJick22vHBkFv&#10;GDYjw4EW+nZOX7vmPKk5UEjOUZJ/h9JRhjk14EsdvkMJCN2g9P3i4sfZh8vzT7++fbn8+hngWm/g&#10;MvoOKxlJgO0GoK6FbMHqBByEVwLGEZlIdUCZARxPX0vVEDi2PZzZHplVtitgGdy5ADhWepx2UndR&#10;DUlqUM+gFxpml2xKj5lRUTpjoABZ1DlzTs5ViqqruqBmhbblxl6jZHgBCbYy2zY6rVOWX3fpLfpm&#10;DZGCSdqQSIdq2OTCB4NdgCUr8ng/LwodtRTpyatCoCmGUrL1Uj9tbq6oFZVWrpge1kyj/wBTLQ90&#10;74TFp0CoCRd5mkFNMpw3OkBgveL+BZP7gPhtTN5YjsmDvh6HoyfHZF1gVsZkWA/a2MqovOjcaqm8&#10;t6ufJ07l4HYqby5HZbsPOSrfvAVdLRiPW5HBAyjHsAfqJTavtd3y6TbIudiypat2DzUfxN9GydV+&#10;O41tu9M5r6zwfxG2x4k+wHhbEd76I+YGwXBj4Qz1VLjbFkxHk7vJ69Qsm2zbpdw9vHxYiW4ofm2+&#10;1bD3ceuuORrDncGcb9r7jb6UdL/NsWR+Cxv/BgAA//8DAFBLAwQUAAYACAAAACEALNGw3t8AAAAJ&#10;AQAADwAAAGRycy9kb3ducmV2LnhtbEyPwWrDMBBE74X+g9hCb42sugrBsRxCaHsKhSaFktvG2tgm&#10;lmQsxXb+vsqpOc7OMPM2X02mZQP1vnFWgZglwMiWTje2UvCz/3hZAPMBrcbWWVJwJQ+r4vEhx0y7&#10;0X7TsAsViyXWZ6igDqHLOPdlTQb9zHVko3dyvcEQZV9x3eMYy03LX5Nkzg02Ni7U2NGmpvK8uxgF&#10;nyOO61S8D9vzaXM97OXX71aQUs9P03oJLNAU/sNww4/oUESmo7tY7VmrQKZvMakgTQWwmy/kYg7s&#10;GC9SAi9yfv9B8QcAAP//AwBQSwECLQAUAAYACAAAACEAtoM4kv4AAADhAQAAEwAAAAAAAAAAAAAA&#10;AAAAAAAAW0NvbnRlbnRfVHlwZXNdLnhtbFBLAQItABQABgAIAAAAIQA4/SH/1gAAAJQBAAALAAAA&#10;AAAAAAAAAAAAAC8BAABfcmVscy8ucmVsc1BLAQItABQABgAIAAAAIQDmd/otIAMAAM0NAAAOAAAA&#10;AAAAAAAAAAAAAC4CAABkcnMvZTJvRG9jLnhtbFBLAQItABQABgAIAAAAIQAs0bDe3wAAAAkBAAAP&#10;AAAAAAAAAAAAAAAAAHoFAABkcnMvZG93bnJldi54bWxQSwUGAAAAAAQABADzAAAAhgYAAAAA&#10;">
                <v:shape id="任意多边形 42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UvDwAAAANwAAAAPAAAAZHJzL2Rvd25yZXYueG1sRE/LisIw&#10;FN0L/kO4gjtNR0RLxygiiGJF8MVsL821LdPclCZq/XuzEFweznu2aE0lHtS40rKCn2EEgjizuuRc&#10;weW8HsQgnEfWWFkmBS9ysJh3OzNMtH3ykR4nn4sQwi5BBYX3dSKlywoy6Ia2Jg7czTYGfYBNLnWD&#10;zxBuKjmKook0WHJoKLCmVUHZ/+luFNT72/SwW24na3fdXc0mTdP4L1Wq32uXvyA8tf4r/ri3WsF4&#10;FNaGM+EIyPkbAAD//wMAUEsBAi0AFAAGAAgAAAAhANvh9svuAAAAhQEAABMAAAAAAAAAAAAAAAAA&#10;AAAAAFtDb250ZW50X1R5cGVzXS54bWxQSwECLQAUAAYACAAAACEAWvQsW78AAAAVAQAACwAAAAAA&#10;AAAAAAAAAAAfAQAAX3JlbHMvLnJlbHNQSwECLQAUAAYACAAAACEAPMFLw8AAAADcAAAADwAAAAAA&#10;AAAAAAAAAAAHAgAAZHJzL2Rvd25yZXYueG1sUEsFBgAAAAADAAMAtwAAAPQCAAAAAA==&#10;" path="m11040,12l,12,,,11052,r-12,12xe" fillcolor="#9a9a9a" stroked="f">
                  <v:path arrowok="t" textboxrect="0,0,11052,12"/>
                </v:shape>
                <v:shape id="任意多边形 42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3ipwwAAANwAAAAPAAAAZHJzL2Rvd25yZXYueG1sRE/Pa8Iw&#10;FL4L+x/CG+xm01lZpRplTBw7eKkKu741z7bYvJQk2m5/vTkIO358v1eb0XTiRs63lhW8JikI4srq&#10;lmsFp+NuugDhA7LGzjIp+CUPm/XTZIWFtgOXdDuEWsQQ9gUqaELoCyl91ZBBn9ieOHJn6wyGCF0t&#10;tcMhhptOztL0TRpsOTY02NNHQ9XlcDUK/nafW3fdjnn5PcyyvLrs+adeKPXyPL4vQQQaw7/44f7S&#10;CuZZnB/PxCMg13cAAAD//wMAUEsBAi0AFAAGAAgAAAAhANvh9svuAAAAhQEAABMAAAAAAAAAAAAA&#10;AAAAAAAAAFtDb250ZW50X1R5cGVzXS54bWxQSwECLQAUAAYACAAAACEAWvQsW78AAAAVAQAACwAA&#10;AAAAAAAAAAAAAAAfAQAAX3JlbHMvLnJlbHNQSwECLQAUAAYACAAAACEAQXN4qcMAAADcAAAADwAA&#10;AAAAAAAAAAAAAAAHAgAAZHJzL2Rvd25yZXYueG1sUEsFBgAAAAADAAMAtwAAAPcCAAAAAA==&#10;" path="m11052,12l,12,12,,11052,r,12xe" fillcolor="#ededed" stroked="f">
                  <v:path arrowok="t" textboxrect="0,0,11052,12"/>
                </v:shape>
                <v:shape id="任意多边形 42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N9XxgAAANwAAAAPAAAAZHJzL2Rvd25yZXYueG1sRI9Pa8JA&#10;FMTvgt9heUJvdWMrQaOr2BahWAr1z8XbI/tMotm3YXdrYj99t1DwOMzMb5j5sjO1uJLzlWUFo2EC&#10;gji3uuJCwWG/fpyA8AFZY22ZFNzIw3LR780x07blLV13oRARwj5DBWUITSalz0sy6Ie2IY7eyTqD&#10;IUpXSO2wjXBTy6ckSaXBiuNCiQ29lpRfdt9GgfxyafpzO07PG/exX7/V4YXbT6UeBt1qBiJQF+7h&#10;//a7VjB+HsHfmXgE5OIXAAD//wMAUEsBAi0AFAAGAAgAAAAhANvh9svuAAAAhQEAABMAAAAAAAAA&#10;AAAAAAAAAAAAAFtDb250ZW50X1R5cGVzXS54bWxQSwECLQAUAAYACAAAACEAWvQsW78AAAAVAQAA&#10;CwAAAAAAAAAAAAAAAAAfAQAAX3JlbHMvLnJlbHNQSwECLQAUAAYACAAAACEAA8DfV8YAAADcAAAA&#10;DwAAAAAAAAAAAAAAAAAHAgAAZHJzL2Rvd25yZXYueG1sUEsFBgAAAAADAAMAtwAAAPoCAAAAAA==&#10;" path="m,24l,,12,r,12l,24xe" fillcolor="#9a9a9a" stroked="f">
                  <v:path arrowok="t" textboxrect="0,0,12,24"/>
                </v:shape>
                <v:shape id="任意多边形 42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4iwxQAAANwAAAAPAAAAZHJzL2Rvd25yZXYueG1sRI/dasJA&#10;FITvC77Dcgq9KbppFJHoKlIaKEKLv/fH7DEJzZ5Ndreavn23UPBymJlvmMWqN424kvO1ZQUvowQE&#10;cWF1zaWC4yEfzkD4gKyxsUwKfsjDajl4WGCm7Y13dN2HUkQI+wwVVCG0mZS+qMigH9mWOHoX6wyG&#10;KF0ptcNbhJtGpkkylQZrjgsVtvRaUfG1/zYKdht/+niW+vPt3G+NPU7yznW5Uk+P/XoOIlAf7uH/&#10;9rtWMBmn8HcmHgG5/AUAAP//AwBQSwECLQAUAAYACAAAACEA2+H2y+4AAACFAQAAEwAAAAAAAAAA&#10;AAAAAAAAAAAAW0NvbnRlbnRfVHlwZXNdLnhtbFBLAQItABQABgAIAAAAIQBa9CxbvwAAABUBAAAL&#10;AAAAAAAAAAAAAAAAAB8BAABfcmVscy8ucmVsc1BLAQItABQABgAIAAAAIQBzb4iwxQAAANwAAAAP&#10;AAAAAAAAAAAAAAAAAAcCAABkcnMvZG93bnJldi54bWxQSwUGAAAAAAMAAwC3AAAA+QIAAAAA&#10;" path="m12,24l,24,,12,12,r,24xe" fillcolor="#ededed" stroked="f">
                  <v:path arrowok="t" textboxrect="0,0,12,24"/>
                </v:shape>
                <w10:wrap type="topAndBottom" anchorx="page"/>
              </v:group>
            </w:pict>
          </mc:Fallback>
        </mc:AlternateContent>
      </w:r>
    </w:p>
    <w:p w14:paraId="1196F3AE" w14:textId="77777777" w:rsidR="004304EB" w:rsidRDefault="004304EB">
      <w:pPr>
        <w:rPr>
          <w:sz w:val="25"/>
        </w:rPr>
        <w:sectPr w:rsidR="004304EB">
          <w:pgSz w:w="12240" w:h="15840"/>
          <w:pgMar w:top="1500" w:right="500" w:bottom="280" w:left="340" w:header="720" w:footer="720" w:gutter="0"/>
          <w:cols w:space="720"/>
        </w:sectPr>
      </w:pPr>
    </w:p>
    <w:p w14:paraId="1196F3AF" w14:textId="77777777" w:rsidR="004304EB" w:rsidRDefault="000856F8">
      <w:pPr>
        <w:spacing w:before="116" w:line="249" w:lineRule="auto"/>
        <w:ind w:left="146" w:right="237"/>
        <w:rPr>
          <w:sz w:val="19"/>
        </w:rPr>
      </w:pPr>
      <w:r>
        <w:rPr>
          <w:sz w:val="19"/>
        </w:rPr>
        <w:t>proxy materials until the maximum number is reached, going in order of the amount (lar</w:t>
      </w:r>
      <w:r>
        <w:rPr>
          <w:sz w:val="19"/>
        </w:rPr>
        <w:t>gest to smallest) of shares of the capital stock of the Company each Eligible Shareholder disclosed as owned in its respective Nomination Notice submitted to the Company and confirmed by the Company. If the maximum number is not reached after each Eligible</w:t>
      </w:r>
      <w:r>
        <w:rPr>
          <w:sz w:val="19"/>
        </w:rPr>
        <w:t xml:space="preserve"> Shareholder has selected one Shareholder Nominee, this selection process will continue as many times as necessary, following the same order each time, until the maximum number is reached.</w:t>
      </w:r>
    </w:p>
    <w:p w14:paraId="1196F3B0" w14:textId="77777777" w:rsidR="004304EB" w:rsidRDefault="000856F8">
      <w:pPr>
        <w:pStyle w:val="a4"/>
        <w:numPr>
          <w:ilvl w:val="0"/>
          <w:numId w:val="18"/>
        </w:numPr>
        <w:tabs>
          <w:tab w:val="left" w:pos="410"/>
        </w:tabs>
        <w:spacing w:before="75" w:line="249" w:lineRule="auto"/>
        <w:ind w:right="209" w:firstLine="0"/>
        <w:rPr>
          <w:sz w:val="19"/>
        </w:rPr>
      </w:pPr>
      <w:r>
        <w:rPr>
          <w:sz w:val="19"/>
        </w:rPr>
        <w:t>For purposes of this Section 12, an Eligible Shareholder shall be d</w:t>
      </w:r>
      <w:r>
        <w:rPr>
          <w:sz w:val="19"/>
        </w:rPr>
        <w:t>eemed to “own” only those outstanding shares of the capital stock of the Company as to which the shareholder possesses both (i) the full voting and investment rights pertaining to the shares and (ii) the full economic interest in (including the opportunity</w:t>
      </w:r>
      <w:r>
        <w:rPr>
          <w:sz w:val="19"/>
        </w:rPr>
        <w:t xml:space="preserve"> for profit and risk of loss on) such shares; provided that the number of shares calculated in accordance  with clauses (i) and (ii) shall not include any shares (x) sold by such shareholder or any of its affiliates in any transaction that has not been set</w:t>
      </w:r>
      <w:r>
        <w:rPr>
          <w:sz w:val="19"/>
        </w:rPr>
        <w:t xml:space="preserve">tled or closed, (y) borrowed by such shareholder or any of its affiliates for any purposes or purchased by such shareholder or any of its affiliates pursuant to an agreement to resell or (z) subject to any option, warrant, forward contract, swap, contract </w:t>
      </w:r>
      <w:r>
        <w:rPr>
          <w:sz w:val="19"/>
        </w:rPr>
        <w:t>of sale, or other derivative or similar agreement entered into by such shareholder or any of its affiliates, whether any such instrument or agreement is to be settled with shares or with cash based on the notional amount or value of shares of outstanding c</w:t>
      </w:r>
      <w:r>
        <w:rPr>
          <w:sz w:val="19"/>
        </w:rPr>
        <w:t>apital stock of the Company, in any such case which instrument or agreement has, or is intended to have, the purpose or effect of (1) reducing in any manner, to any extent or at any time in the future, such shareholder’s or its affiliates’ full right to vo</w:t>
      </w:r>
      <w:r>
        <w:rPr>
          <w:sz w:val="19"/>
        </w:rPr>
        <w:t>te or direct the voting of any such shares, and/or (2) hedging, offsetting or altering to any degree gain or loss arising from the full economic ownership of such shares by such shareholder or affiliate. A shareholder shall “own” shares held in the name of</w:t>
      </w:r>
      <w:r>
        <w:rPr>
          <w:sz w:val="19"/>
        </w:rPr>
        <w:t xml:space="preserve"> a nominee or other intermediary so long as the shareholder retains the right to instruct how the shares are voted with respect to the election of directors and possesses the full economic interest in the shares. A person’s ownership of shares shall be dee</w:t>
      </w:r>
      <w:r>
        <w:rPr>
          <w:sz w:val="19"/>
        </w:rPr>
        <w:t>med to continue during any period in which (i) the person has loaned such shares, provided that the person has the power to recall such loaned shares on three (3) business days’ notice; or (ii) the person has delegated any voting power by means of a proxy,</w:t>
      </w:r>
      <w:r>
        <w:rPr>
          <w:sz w:val="19"/>
        </w:rPr>
        <w:t xml:space="preserve"> power of attorney or other instrument or arrangement that is revocable at any time by the person. The terms “owned,” “owning” and other variations of the word “own” shall have correlative meanings. Whether outstanding shares of the capital stock of the Co</w:t>
      </w:r>
      <w:r>
        <w:rPr>
          <w:sz w:val="19"/>
        </w:rPr>
        <w:t>mpany are “owned” for these purposes shall be determined by  the Board of Directors, which determination shall be conclusive and binding on the Company and its</w:t>
      </w:r>
      <w:r>
        <w:rPr>
          <w:spacing w:val="10"/>
          <w:sz w:val="19"/>
        </w:rPr>
        <w:t xml:space="preserve"> </w:t>
      </w:r>
      <w:r>
        <w:rPr>
          <w:sz w:val="19"/>
        </w:rPr>
        <w:t>shareholders.</w:t>
      </w:r>
    </w:p>
    <w:p w14:paraId="1196F3B1" w14:textId="77777777" w:rsidR="004304EB" w:rsidRDefault="000856F8">
      <w:pPr>
        <w:pStyle w:val="a4"/>
        <w:numPr>
          <w:ilvl w:val="0"/>
          <w:numId w:val="18"/>
        </w:numPr>
        <w:tabs>
          <w:tab w:val="left" w:pos="386"/>
        </w:tabs>
        <w:spacing w:before="86" w:line="249" w:lineRule="auto"/>
        <w:ind w:right="312" w:firstLine="0"/>
        <w:rPr>
          <w:sz w:val="19"/>
        </w:rPr>
      </w:pPr>
      <w:r>
        <w:rPr>
          <w:sz w:val="19"/>
        </w:rPr>
        <w:t>An Eligible Shareholder must have owned (as defined above) continuously for at lea</w:t>
      </w:r>
      <w:r>
        <w:rPr>
          <w:sz w:val="19"/>
        </w:rPr>
        <w:t>st three (3) years that number of shares of capital stock as shall constitute three percent (3%) or more of the outstanding capital stock of the Company (the “Required Shares”) as of both (i) a date within seven (7) days prior to the date of the Nomination</w:t>
      </w:r>
      <w:r>
        <w:rPr>
          <w:sz w:val="19"/>
        </w:rPr>
        <w:t xml:space="preserve"> Notice and (ii) the record date for determining shareholders entitled to vote at the annual meeting. For purposes of satisfying the foregoing ownership requirement under this Section 12, (i) the shares of the capital stock of the Company</w:t>
      </w:r>
      <w:r>
        <w:rPr>
          <w:spacing w:val="2"/>
          <w:sz w:val="19"/>
        </w:rPr>
        <w:t xml:space="preserve"> </w:t>
      </w:r>
      <w:r>
        <w:rPr>
          <w:sz w:val="19"/>
        </w:rPr>
        <w:t>owned</w:t>
      </w:r>
      <w:r>
        <w:rPr>
          <w:spacing w:val="2"/>
          <w:sz w:val="19"/>
        </w:rPr>
        <w:t xml:space="preserve"> </w:t>
      </w:r>
      <w:r>
        <w:rPr>
          <w:sz w:val="19"/>
        </w:rPr>
        <w:t>by</w:t>
      </w:r>
      <w:r>
        <w:rPr>
          <w:spacing w:val="3"/>
          <w:sz w:val="19"/>
        </w:rPr>
        <w:t xml:space="preserve"> </w:t>
      </w:r>
      <w:r>
        <w:rPr>
          <w:sz w:val="19"/>
        </w:rPr>
        <w:t>one</w:t>
      </w:r>
      <w:r>
        <w:rPr>
          <w:spacing w:val="2"/>
          <w:sz w:val="19"/>
        </w:rPr>
        <w:t xml:space="preserve"> </w:t>
      </w:r>
      <w:r>
        <w:rPr>
          <w:sz w:val="19"/>
        </w:rPr>
        <w:t>or</w:t>
      </w:r>
      <w:r>
        <w:rPr>
          <w:spacing w:val="3"/>
          <w:sz w:val="19"/>
        </w:rPr>
        <w:t xml:space="preserve"> </w:t>
      </w:r>
      <w:r>
        <w:rPr>
          <w:sz w:val="19"/>
        </w:rPr>
        <w:t>m</w:t>
      </w:r>
      <w:r>
        <w:rPr>
          <w:sz w:val="19"/>
        </w:rPr>
        <w:t>ore</w:t>
      </w:r>
      <w:r>
        <w:rPr>
          <w:spacing w:val="2"/>
          <w:sz w:val="19"/>
        </w:rPr>
        <w:t xml:space="preserve"> </w:t>
      </w:r>
      <w:r>
        <w:rPr>
          <w:sz w:val="19"/>
        </w:rPr>
        <w:t>shareholders,</w:t>
      </w:r>
      <w:r>
        <w:rPr>
          <w:spacing w:val="2"/>
          <w:sz w:val="19"/>
        </w:rPr>
        <w:t xml:space="preserve"> </w:t>
      </w:r>
      <w:r>
        <w:rPr>
          <w:sz w:val="19"/>
        </w:rPr>
        <w:t>or</w:t>
      </w:r>
      <w:r>
        <w:rPr>
          <w:spacing w:val="3"/>
          <w:sz w:val="19"/>
        </w:rPr>
        <w:t xml:space="preserve"> </w:t>
      </w:r>
      <w:r>
        <w:rPr>
          <w:sz w:val="19"/>
        </w:rPr>
        <w:t>by</w:t>
      </w:r>
      <w:r>
        <w:rPr>
          <w:spacing w:val="2"/>
          <w:sz w:val="19"/>
        </w:rPr>
        <w:t xml:space="preserve"> </w:t>
      </w:r>
      <w:r>
        <w:rPr>
          <w:sz w:val="19"/>
        </w:rPr>
        <w:t>the</w:t>
      </w:r>
      <w:r>
        <w:rPr>
          <w:spacing w:val="3"/>
          <w:sz w:val="19"/>
        </w:rPr>
        <w:t xml:space="preserve"> </w:t>
      </w:r>
      <w:r>
        <w:rPr>
          <w:sz w:val="19"/>
        </w:rPr>
        <w:t>person</w:t>
      </w:r>
      <w:r>
        <w:rPr>
          <w:spacing w:val="2"/>
          <w:sz w:val="19"/>
        </w:rPr>
        <w:t xml:space="preserve"> </w:t>
      </w:r>
      <w:r>
        <w:rPr>
          <w:sz w:val="19"/>
        </w:rPr>
        <w:t>or</w:t>
      </w:r>
      <w:r>
        <w:rPr>
          <w:spacing w:val="3"/>
          <w:sz w:val="19"/>
        </w:rPr>
        <w:t xml:space="preserve"> </w:t>
      </w:r>
      <w:r>
        <w:rPr>
          <w:sz w:val="19"/>
        </w:rPr>
        <w:t>persons</w:t>
      </w:r>
      <w:r>
        <w:rPr>
          <w:spacing w:val="2"/>
          <w:sz w:val="19"/>
        </w:rPr>
        <w:t xml:space="preserve"> </w:t>
      </w:r>
      <w:r>
        <w:rPr>
          <w:sz w:val="19"/>
        </w:rPr>
        <w:t>who</w:t>
      </w:r>
      <w:r>
        <w:rPr>
          <w:spacing w:val="2"/>
          <w:sz w:val="19"/>
        </w:rPr>
        <w:t xml:space="preserve"> </w:t>
      </w:r>
      <w:r>
        <w:rPr>
          <w:sz w:val="19"/>
        </w:rPr>
        <w:t>own</w:t>
      </w:r>
      <w:r>
        <w:rPr>
          <w:spacing w:val="3"/>
          <w:sz w:val="19"/>
        </w:rPr>
        <w:t xml:space="preserve"> </w:t>
      </w:r>
      <w:r>
        <w:rPr>
          <w:sz w:val="19"/>
        </w:rPr>
        <w:t>shares</w:t>
      </w:r>
      <w:r>
        <w:rPr>
          <w:spacing w:val="2"/>
          <w:sz w:val="19"/>
        </w:rPr>
        <w:t xml:space="preserve"> </w:t>
      </w:r>
      <w:r>
        <w:rPr>
          <w:sz w:val="19"/>
        </w:rPr>
        <w:t>of</w:t>
      </w:r>
      <w:r>
        <w:rPr>
          <w:spacing w:val="3"/>
          <w:sz w:val="19"/>
        </w:rPr>
        <w:t xml:space="preserve"> </w:t>
      </w:r>
      <w:r>
        <w:rPr>
          <w:sz w:val="19"/>
        </w:rPr>
        <w:t>the</w:t>
      </w:r>
      <w:r>
        <w:rPr>
          <w:spacing w:val="2"/>
          <w:sz w:val="19"/>
        </w:rPr>
        <w:t xml:space="preserve"> </w:t>
      </w:r>
      <w:r>
        <w:rPr>
          <w:sz w:val="19"/>
        </w:rPr>
        <w:t>capital</w:t>
      </w:r>
      <w:r>
        <w:rPr>
          <w:spacing w:val="2"/>
          <w:sz w:val="19"/>
        </w:rPr>
        <w:t xml:space="preserve"> </w:t>
      </w:r>
      <w:r>
        <w:rPr>
          <w:sz w:val="19"/>
        </w:rPr>
        <w:t>stock</w:t>
      </w:r>
      <w:r>
        <w:rPr>
          <w:spacing w:val="3"/>
          <w:sz w:val="19"/>
        </w:rPr>
        <w:t xml:space="preserve"> </w:t>
      </w:r>
      <w:r>
        <w:rPr>
          <w:sz w:val="19"/>
        </w:rPr>
        <w:t>of</w:t>
      </w:r>
      <w:r>
        <w:rPr>
          <w:spacing w:val="2"/>
          <w:sz w:val="19"/>
        </w:rPr>
        <w:t xml:space="preserve"> </w:t>
      </w:r>
      <w:r>
        <w:rPr>
          <w:sz w:val="19"/>
        </w:rPr>
        <w:t>the</w:t>
      </w:r>
      <w:r>
        <w:rPr>
          <w:spacing w:val="3"/>
          <w:sz w:val="19"/>
        </w:rPr>
        <w:t xml:space="preserve"> </w:t>
      </w:r>
      <w:r>
        <w:rPr>
          <w:sz w:val="19"/>
        </w:rPr>
        <w:t>Company</w:t>
      </w:r>
      <w:r>
        <w:rPr>
          <w:spacing w:val="2"/>
          <w:sz w:val="19"/>
        </w:rPr>
        <w:t xml:space="preserve"> </w:t>
      </w:r>
      <w:r>
        <w:rPr>
          <w:sz w:val="19"/>
        </w:rPr>
        <w:t>and</w:t>
      </w:r>
      <w:r>
        <w:rPr>
          <w:spacing w:val="3"/>
          <w:sz w:val="19"/>
        </w:rPr>
        <w:t xml:space="preserve"> </w:t>
      </w:r>
      <w:r>
        <w:rPr>
          <w:sz w:val="19"/>
        </w:rPr>
        <w:t>on</w:t>
      </w:r>
      <w:r>
        <w:rPr>
          <w:spacing w:val="2"/>
          <w:sz w:val="19"/>
        </w:rPr>
        <w:t xml:space="preserve"> </w:t>
      </w:r>
      <w:r>
        <w:rPr>
          <w:sz w:val="19"/>
        </w:rPr>
        <w:t>whose</w:t>
      </w:r>
    </w:p>
    <w:p w14:paraId="1196F3B2" w14:textId="77777777" w:rsidR="004304EB" w:rsidRDefault="004304EB">
      <w:pPr>
        <w:pStyle w:val="a3"/>
        <w:rPr>
          <w:sz w:val="20"/>
        </w:rPr>
      </w:pPr>
    </w:p>
    <w:p w14:paraId="1196F3B3" w14:textId="77777777" w:rsidR="004304EB" w:rsidRDefault="004304EB">
      <w:pPr>
        <w:pStyle w:val="a3"/>
        <w:rPr>
          <w:sz w:val="20"/>
        </w:rPr>
      </w:pPr>
    </w:p>
    <w:p w14:paraId="1196F3B4" w14:textId="77777777" w:rsidR="004304EB" w:rsidRDefault="004304EB">
      <w:pPr>
        <w:pStyle w:val="a3"/>
        <w:spacing w:before="2"/>
        <w:rPr>
          <w:sz w:val="27"/>
        </w:rPr>
      </w:pPr>
    </w:p>
    <w:p w14:paraId="1196F3B5" w14:textId="77777777" w:rsidR="004304EB" w:rsidRDefault="000856F8">
      <w:pPr>
        <w:ind w:right="319"/>
        <w:jc w:val="center"/>
        <w:rPr>
          <w:sz w:val="19"/>
        </w:rPr>
      </w:pPr>
      <w:r>
        <w:rPr>
          <w:w w:val="101"/>
          <w:sz w:val="19"/>
        </w:rPr>
        <w:t>9</w:t>
      </w:r>
    </w:p>
    <w:p w14:paraId="1196F3B6" w14:textId="77777777" w:rsidR="004304EB" w:rsidRDefault="000856F8">
      <w:pPr>
        <w:pStyle w:val="a3"/>
        <w:spacing w:before="4"/>
        <w:rPr>
          <w:sz w:val="25"/>
        </w:rPr>
      </w:pPr>
      <w:r>
        <w:rPr>
          <w:noProof/>
        </w:rPr>
        <mc:AlternateContent>
          <mc:Choice Requires="wpg">
            <w:drawing>
              <wp:anchor distT="0" distB="0" distL="0" distR="0" simplePos="0" relativeHeight="251702272" behindDoc="1" locked="0" layoutInCell="1" allowOverlap="1" wp14:anchorId="1196F5C9" wp14:editId="1196F5CA">
                <wp:simplePos x="0" y="0"/>
                <wp:positionH relativeFrom="page">
                  <wp:posOffset>339090</wp:posOffset>
                </wp:positionH>
                <wp:positionV relativeFrom="paragraph">
                  <wp:posOffset>210185</wp:posOffset>
                </wp:positionV>
                <wp:extent cx="7018020" cy="15240"/>
                <wp:effectExtent l="0" t="0" r="0" b="0"/>
                <wp:wrapTopAndBottom/>
                <wp:docPr id="434" name="组合 43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33" name="任意多边形 43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35" name="任意多边形 43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36" name="任意多边形 43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37" name="任意多边形 43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3EF6CD5" id="组合 430" o:spid="_x0000_s1026" style="position:absolute;left:0;text-align:left;margin-left:26.7pt;margin-top:16.55pt;width:552.6pt;height:1.2pt;z-index:-251614208;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8sXHQMAAM0NAAAOAAAAZHJzL2Uyb0RvYy54bWzsl8tu1DAUhvdIvEOUPc1lZtoSzUyF6GWD&#10;oFLLA3gc5yIlsWV7JtN9F+xgzRL1JVAFT0OBx+DYiT2Z6b1MkSqhSLETH9vn/P584gx35mXhzAgX&#10;Oa1GbrDhuw6pMI3zKh2574/3X2y7jpCoilFBKzJyT4hwd8bPnw1rFpGQZrSICXdgkEpENRu5mZQs&#10;8jyBM1IisUEZqaAxobxEEh556sUc1TB6WXih7296NeUx4xQTIeDtbtPojvX4SUKwfJckgkinGLng&#10;m9R3ru8TdffGQxSlHLEsx60b6AFelCivYFI71C6SyJny/NJQZY45FTSRG5iWHk2SHBMdA0QT+CvR&#10;HHA6ZTqWNKpTZmUCaVd0evCw+O3skDt5PHL7vb7rVKiERfp1fnrx6YPT72l9apZGYHbA2RE75CCY&#10;epE2TyrkecJLVUIwzlwre2KVJXPpYHi55QfbfggLgKEtGIT9VnmcwfKoXgM1O7T1ekGzJjjba/sG&#10;gT8Im55hXzV6Zk5vyZOaAUJioZL4O5WOMsSIFl+o8K1KPaPSj/Pzn6cfL84+//7+9eLbF5BLu67c&#10;AHurlYgEyHaFUJdCNmJ1Ag7CpYBRhKdCHhCqBUezN0I2AMemhjJTw/PKVDlsgxs3AENS9VNOqqpT&#10;wyI1qmdQCzXZJZ2RY6pNpFoxMIBVVGtmnVyYFFXXdMXMNJqS6fEaI80FLLBpM2Vj0zpl+LrJbtU3&#10;MxAuqCANRCpUTZMNHwbsCixokcf7eVGoqAVPJ68L7swQpJKXr9TVrs2SWVEp44qqbs006g2QajhQ&#10;tQmNTwCoKeN5mkFO0uBoGwBYbbB/QvLgepI1dvcnud9rNu+TI1klmLWRDPtBDbY2lFedWy/Ke7vq&#10;euIob16Pskby/iib75BF+epP0HLCeNyMDB5AOoZvoMowi1zbTZ/2A7loNrR0zW5B8078NkY295tp&#10;TNmdznplGv8nYXuc2LqeXH3YuTO5QTDYWjlDPRV224RpMbkZXmtmaDJlF7lbuLxbim4QvzTfeuh9&#10;3Lyrj8bwz6DPN+3/jfop6T7rY8niL2z8BwAA//8DAFBLAwQUAAYACAAAACEALNGw3t8AAAAJAQAA&#10;DwAAAGRycy9kb3ducmV2LnhtbEyPwWrDMBBE74X+g9hCb42sugrBsRxCaHsKhSaFktvG2tgmlmQs&#10;xXb+vsqpOc7OMPM2X02mZQP1vnFWgZglwMiWTje2UvCz/3hZAPMBrcbWWVJwJQ+r4vEhx0y70X7T&#10;sAsViyXWZ6igDqHLOPdlTQb9zHVko3dyvcEQZV9x3eMYy03LX5Nkzg02Ni7U2NGmpvK8uxgFnyOO&#10;61S8D9vzaXM97OXX71aQUs9P03oJLNAU/sNww4/oUESmo7tY7VmrQKZvMakgTQWwmy/kYg7sGC9S&#10;Ai9yfv9B8QcAAP//AwBQSwECLQAUAAYACAAAACEAtoM4kv4AAADhAQAAEwAAAAAAAAAAAAAAAAAA&#10;AAAAW0NvbnRlbnRfVHlwZXNdLnhtbFBLAQItABQABgAIAAAAIQA4/SH/1gAAAJQBAAALAAAAAAAA&#10;AAAAAAAAAC8BAABfcmVscy8ucmVsc1BLAQItABQABgAIAAAAIQD8Z8sXHQMAAM0NAAAOAAAAAAAA&#10;AAAAAAAAAC4CAABkcnMvZTJvRG9jLnhtbFBLAQItABQABgAIAAAAIQAs0bDe3wAAAAkBAAAPAAAA&#10;AAAAAAAAAAAAAHcFAABkcnMvZG93bnJldi54bWxQSwUGAAAAAAQABADzAAAAgwYAAAAA&#10;">
                <v:shape id="任意多边形 43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E9vxQAAANwAAAAPAAAAZHJzL2Rvd25yZXYueG1sRI/disIw&#10;FITvhX2HcBb2bk1XRaUaRQTZYkXwD28PzbEt25yUJmp9eyMseDnMzDfMdN6aStyocaVlBT/dCARx&#10;ZnXJuYLjYfU9BuE8ssbKMil4kIP57KMzxVjbO+/otve5CBB2MSoovK9jKV1WkEHXtTVx8C62MeiD&#10;bHKpG7wHuKlkL4qG0mDJYaHAmpYFZX/7q1FQby6j7XqRDFfutD6Z3zRNx+dUqa/PdjEB4an17/B/&#10;O9EKBv0+vM6EIyBnTwAAAP//AwBQSwECLQAUAAYACAAAACEA2+H2y+4AAACFAQAAEwAAAAAAAAAA&#10;AAAAAAAAAAAAW0NvbnRlbnRfVHlwZXNdLnhtbFBLAQItABQABgAIAAAAIQBa9CxbvwAAABUBAAAL&#10;AAAAAAAAAAAAAAAAAB8BAABfcmVscy8ucmVsc1BLAQItABQABgAIAAAAIQC3vE9vxQAAANwAAAAP&#10;AAAAAAAAAAAAAAAAAAcCAABkcnMvZG93bnJldi54bWxQSwUGAAAAAAMAAwC3AAAA+QIAAAAA&#10;" path="m11040,12l,12,,,11052,r-12,12xe" fillcolor="#9a9a9a" stroked="f">
                  <v:path arrowok="t" textboxrect="0,0,11052,12"/>
                </v:shape>
                <v:shape id="任意多边形 43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NsxxQAAANwAAAAPAAAAZHJzL2Rvd25yZXYueG1sRI9Pa8JA&#10;FMTvQr/D8gredFP/k7pKUSwevJgWen3NvibB7Nuwu5rUT+8KgsdhZn7DLNedqcWFnK8sK3gbJiCI&#10;c6srLhR8f+0GCxA+IGusLZOCf/KwXr30lphq2/KRLlkoRISwT1FBGUKTSunzkgz6oW2Io/dnncEQ&#10;pSukdthGuKnlKElm0mDFcaHEhjYl5afsbBRcd59bd9528+NPOxrP89OBf4uFUv3X7uMdRKAuPMOP&#10;9l4rmIyncD8Tj4Bc3QAAAP//AwBQSwECLQAUAAYACAAAACEA2+H2y+4AAACFAQAAEwAAAAAAAAAA&#10;AAAAAAAAAAAAW0NvbnRlbnRfVHlwZXNdLnhtbFBLAQItABQABgAIAAAAIQBa9CxbvwAAABUBAAAL&#10;AAAAAAAAAAAAAAAAAB8BAABfcmVscy8ucmVsc1BLAQItABQABgAIAAAAIQBRBNsxxQAAANwAAAAP&#10;AAAAAAAAAAAAAAAAAAcCAABkcnMvZG93bnJldi54bWxQSwUGAAAAAAMAAwC3AAAA+QIAAAAA&#10;" path="m11052,12l,12,12,,11052,r,12xe" fillcolor="#ededed" stroked="f">
                  <v:path arrowok="t" textboxrect="0,0,11052,12"/>
                </v:shape>
                <v:shape id="任意多边形 43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UcjxgAAANwAAAAPAAAAZHJzL2Rvd25yZXYueG1sRI9Pa8JA&#10;FMTvBb/D8oTedKMtwUZX8Q9CaRGs9tLbI/tMotm3YXdrYj99tyD0OMzMb5jZojO1uJLzlWUFo2EC&#10;gji3uuJCwedxO5iA8AFZY22ZFNzIw2Lee5hhpm3LH3Q9hEJECPsMFZQhNJmUPi/JoB/ahjh6J+sM&#10;hihdIbXDNsJNLcdJkkqDFceFEhtal5RfDt9Ggdy7NP25fb2c39z7cbupw4rbnVKP/W45BRGoC//h&#10;e/tVK3h+SuHvTDwCcv4LAAD//wMAUEsBAi0AFAAGAAgAAAAhANvh9svuAAAAhQEAABMAAAAAAAAA&#10;AAAAAAAAAAAAAFtDb250ZW50X1R5cGVzXS54bWxQSwECLQAUAAYACAAAACEAWvQsW78AAAAVAQAA&#10;CwAAAAAAAAAAAAAAAAAfAQAAX3JlbHMvLnJlbHNQSwECLQAUAAYACAAAACEAjClHI8YAAADcAAAA&#10;DwAAAAAAAAAAAAAAAAAHAgAAZHJzL2Rvd25yZXYueG1sUEsFBgAAAAADAAMAtwAAAPoCAAAAAA==&#10;" path="m,24l,,12,r,12l,24xe" fillcolor="#9a9a9a" stroked="f">
                  <v:path arrowok="t" textboxrect="0,0,12,24"/>
                </v:shape>
                <v:shape id="任意多边形 43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soxQAAANwAAAAPAAAAZHJzL2Rvd25yZXYueG1sRI/dagIx&#10;FITvC75DOII3otlaUVmNUsSFUmipf/fHzXF3cXOyJqlu374pCL0cZuYbZrFqTS1u5HxlWcHzMAFB&#10;nFtdcaHgsM8GMxA+IGusLZOCH/KwWnaeFphqe+ct3XahEBHCPkUFZQhNKqXPSzLoh7Yhjt7ZOoMh&#10;SldI7fAe4aaWoySZSIMVx4USG1qXlF9230bB9t0fP/pSf25O7Zexh3F2dddMqV63fZ2DCNSG//Cj&#10;/aYVjF+m8HcmHgG5/AUAAP//AwBQSwECLQAUAAYACAAAACEA2+H2y+4AAACFAQAAEwAAAAAAAAAA&#10;AAAAAAAAAAAAW0NvbnRlbnRfVHlwZXNdLnhtbFBLAQItABQABgAIAAAAIQBa9CxbvwAAABUBAAAL&#10;AAAAAAAAAAAAAAAAAB8BAABfcmVscy8ucmVsc1BLAQItABQABgAIAAAAIQBjGCsoxQAAANwAAAAP&#10;AAAAAAAAAAAAAAAAAAcCAABkcnMvZG93bnJldi54bWxQSwUGAAAAAAMAAwC3AAAA+QIAAAAA&#10;" path="m12,24l,24,,12,12,r,24xe" fillcolor="#ededed" stroked="f">
                  <v:path arrowok="t" textboxrect="0,0,12,24"/>
                </v:shape>
                <w10:wrap type="topAndBottom" anchorx="page"/>
              </v:group>
            </w:pict>
          </mc:Fallback>
        </mc:AlternateContent>
      </w:r>
    </w:p>
    <w:p w14:paraId="1196F3B7" w14:textId="77777777" w:rsidR="004304EB" w:rsidRDefault="004304EB">
      <w:pPr>
        <w:rPr>
          <w:sz w:val="25"/>
        </w:rPr>
        <w:sectPr w:rsidR="004304EB">
          <w:pgSz w:w="12240" w:h="15840"/>
          <w:pgMar w:top="1500" w:right="500" w:bottom="280" w:left="340" w:header="720" w:footer="720" w:gutter="0"/>
          <w:cols w:space="720"/>
        </w:sectPr>
      </w:pPr>
    </w:p>
    <w:p w14:paraId="1196F3B8" w14:textId="77777777" w:rsidR="004304EB" w:rsidRDefault="000856F8">
      <w:pPr>
        <w:spacing w:before="116" w:line="249" w:lineRule="auto"/>
        <w:ind w:left="146" w:right="348"/>
        <w:rPr>
          <w:sz w:val="19"/>
        </w:rPr>
      </w:pPr>
      <w:r>
        <w:rPr>
          <w:sz w:val="19"/>
        </w:rPr>
        <w:t xml:space="preserve">behalf any shareholder is acting, may be aggregated, provided that the number of shareholders and other persons whose </w:t>
      </w:r>
      <w:r>
        <w:rPr>
          <w:sz w:val="19"/>
        </w:rPr>
        <w:t>ownership of shares of capital stock of the Company is aggregated for such purpose shall not exceed twenty (20), and (ii) a group of funds under common  management and investment control shall be treated as one shareholder or person for this purpose. No pe</w:t>
      </w:r>
      <w:r>
        <w:rPr>
          <w:sz w:val="19"/>
        </w:rPr>
        <w:t>rson may be a member of more than one group of persons constituting an Eligible Shareholder under this Section 12. For the avoidance of doubt, if a group of shareholders aggregates ownership of shares in order to meet the requirements under this Section 12</w:t>
      </w:r>
      <w:r>
        <w:rPr>
          <w:sz w:val="19"/>
        </w:rPr>
        <w:t>, all shares held by each shareholder constituting their contribution to the foregoing 3% threshold must be held by that shareholder continuously for at least three (3) years, and evidence of such continuous ownership shall be provided as specified in this</w:t>
      </w:r>
      <w:r>
        <w:rPr>
          <w:sz w:val="19"/>
        </w:rPr>
        <w:t xml:space="preserve"> Section</w:t>
      </w:r>
      <w:r>
        <w:rPr>
          <w:spacing w:val="2"/>
          <w:sz w:val="19"/>
        </w:rPr>
        <w:t xml:space="preserve"> </w:t>
      </w:r>
      <w:r>
        <w:rPr>
          <w:sz w:val="19"/>
        </w:rPr>
        <w:t>12(f).</w:t>
      </w:r>
    </w:p>
    <w:p w14:paraId="1196F3B9" w14:textId="77777777" w:rsidR="004304EB" w:rsidRDefault="000856F8">
      <w:pPr>
        <w:spacing w:before="78" w:line="249" w:lineRule="auto"/>
        <w:ind w:left="146" w:right="331"/>
        <w:rPr>
          <w:sz w:val="19"/>
        </w:rPr>
      </w:pPr>
      <w:r>
        <w:rPr>
          <w:sz w:val="19"/>
        </w:rPr>
        <w:t>Within the time period specified in this Section 12 for providing the Nomination Notice, an Eligible Shareholder must provide the following information in writing to the Secretary of the Company:</w:t>
      </w:r>
    </w:p>
    <w:p w14:paraId="1196F3BA" w14:textId="77777777" w:rsidR="004304EB" w:rsidRDefault="000856F8">
      <w:pPr>
        <w:pStyle w:val="a4"/>
        <w:numPr>
          <w:ilvl w:val="1"/>
          <w:numId w:val="18"/>
        </w:numPr>
        <w:tabs>
          <w:tab w:val="left" w:pos="952"/>
        </w:tabs>
        <w:spacing w:before="73" w:line="249" w:lineRule="auto"/>
        <w:ind w:right="264" w:firstLine="576"/>
        <w:rPr>
          <w:sz w:val="19"/>
        </w:rPr>
      </w:pPr>
      <w:r>
        <w:rPr>
          <w:sz w:val="19"/>
        </w:rPr>
        <w:t>one or more written statements from the reco</w:t>
      </w:r>
      <w:r>
        <w:rPr>
          <w:sz w:val="19"/>
        </w:rPr>
        <w:t>rd holder of the shares (and from each intermediary through which the shares are or  have been held during the requisite three (3)-year holding period) verifying that, as of a date within seven (7) days prior to the date of the Nomination Notice, the Eligi</w:t>
      </w:r>
      <w:r>
        <w:rPr>
          <w:sz w:val="19"/>
        </w:rPr>
        <w:t>ble Shareholder owns, and has owned continuously for the preceding three (3) years, the Required Shares, and the Eligible Shareholder’s agreement to provide, within five (5) business days after the record date for the annual meeting, written statements fro</w:t>
      </w:r>
      <w:r>
        <w:rPr>
          <w:sz w:val="19"/>
        </w:rPr>
        <w:t>m the record holder and intermediaries verifying the Eligible Shareholder’s continuous ownership of the Required Shares through the record   date;</w:t>
      </w:r>
    </w:p>
    <w:p w14:paraId="1196F3BB" w14:textId="77777777" w:rsidR="004304EB" w:rsidRDefault="000856F8">
      <w:pPr>
        <w:pStyle w:val="a4"/>
        <w:numPr>
          <w:ilvl w:val="1"/>
          <w:numId w:val="18"/>
        </w:numPr>
        <w:tabs>
          <w:tab w:val="left" w:pos="1005"/>
        </w:tabs>
        <w:spacing w:before="77" w:line="249" w:lineRule="auto"/>
        <w:ind w:right="274" w:firstLine="576"/>
        <w:rPr>
          <w:sz w:val="19"/>
        </w:rPr>
      </w:pPr>
      <w:r>
        <w:rPr>
          <w:sz w:val="19"/>
        </w:rPr>
        <w:t>the written consent of each Shareholder Nominee to being named in the proxy statement as a nominee and to ser</w:t>
      </w:r>
      <w:r>
        <w:rPr>
          <w:sz w:val="19"/>
        </w:rPr>
        <w:t>ving as a director if elected, together with the information and representations that would be required to be set forth in a shareholder’s notice of a nomination pursuant to Section 11 of this Article I;</w:t>
      </w:r>
    </w:p>
    <w:p w14:paraId="1196F3BC" w14:textId="77777777" w:rsidR="004304EB" w:rsidRDefault="000856F8">
      <w:pPr>
        <w:pStyle w:val="a4"/>
        <w:numPr>
          <w:ilvl w:val="1"/>
          <w:numId w:val="18"/>
        </w:numPr>
        <w:tabs>
          <w:tab w:val="left" w:pos="1058"/>
        </w:tabs>
        <w:spacing w:before="74" w:line="249" w:lineRule="auto"/>
        <w:ind w:right="246" w:firstLine="576"/>
        <w:rPr>
          <w:sz w:val="19"/>
        </w:rPr>
      </w:pPr>
      <w:r>
        <w:rPr>
          <w:sz w:val="19"/>
        </w:rPr>
        <w:t xml:space="preserve">a copy of the Schedule 14N that has been filed with </w:t>
      </w:r>
      <w:r>
        <w:rPr>
          <w:sz w:val="19"/>
        </w:rPr>
        <w:t>the Securities and Exchange Commission as required by Rule 14a-18 under the 1934 Act, as such rule may be amended;</w:t>
      </w:r>
    </w:p>
    <w:p w14:paraId="1196F3BD" w14:textId="77777777" w:rsidR="004304EB" w:rsidRDefault="000856F8">
      <w:pPr>
        <w:pStyle w:val="a4"/>
        <w:numPr>
          <w:ilvl w:val="1"/>
          <w:numId w:val="18"/>
        </w:numPr>
        <w:tabs>
          <w:tab w:val="left" w:pos="1048"/>
        </w:tabs>
        <w:spacing w:before="74" w:line="249" w:lineRule="auto"/>
        <w:ind w:right="230" w:firstLine="576"/>
        <w:rPr>
          <w:sz w:val="19"/>
        </w:rPr>
      </w:pPr>
      <w:r>
        <w:rPr>
          <w:sz w:val="19"/>
        </w:rPr>
        <w:t>a representation that the Eligible Shareholder (including each member of any group of shareholders that together is an Eligible Shareholder u</w:t>
      </w:r>
      <w:r>
        <w:rPr>
          <w:sz w:val="19"/>
        </w:rPr>
        <w:t>nder this Section 12) (A) acquired the Required Shares in the ordinary course of business and not with the intent to change or influence control at the Company, and does not presently have such intent, (B) has not nominated and will not nominate for electi</w:t>
      </w:r>
      <w:r>
        <w:rPr>
          <w:sz w:val="19"/>
        </w:rPr>
        <w:t>on to the Board of Directors at the annual meeting any person other than the Shareholder Nominee(s) being nominated pursuant to this Section 12, (C)  has not engaged and will not engage in, and has not and will not be a “participant” in another person’s, “</w:t>
      </w:r>
      <w:r>
        <w:rPr>
          <w:sz w:val="19"/>
        </w:rPr>
        <w:t>solicitation” within the meaning of  Rule 14a-1(l) under the 1934 Act in support of the election of any individual as a director at the annual meeting other than its Shareholder Nominee or a nominee of the Board of Directors, (D) will not distribute to any</w:t>
      </w:r>
      <w:r>
        <w:rPr>
          <w:sz w:val="19"/>
        </w:rPr>
        <w:t xml:space="preserve"> shareholder any form of proxy for the annual meeting other than the form distributed by the Company and (E) in the case of a nomination by a group of shareholders that together is an Eligible Shareholder,   the</w:t>
      </w:r>
    </w:p>
    <w:p w14:paraId="1196F3BE" w14:textId="77777777" w:rsidR="004304EB" w:rsidRDefault="004304EB">
      <w:pPr>
        <w:pStyle w:val="a3"/>
        <w:rPr>
          <w:sz w:val="20"/>
        </w:rPr>
      </w:pPr>
    </w:p>
    <w:p w14:paraId="1196F3BF" w14:textId="77777777" w:rsidR="004304EB" w:rsidRDefault="004304EB">
      <w:pPr>
        <w:pStyle w:val="a3"/>
        <w:rPr>
          <w:sz w:val="20"/>
        </w:rPr>
      </w:pPr>
    </w:p>
    <w:p w14:paraId="1196F3C0" w14:textId="77777777" w:rsidR="004304EB" w:rsidRDefault="004304EB">
      <w:pPr>
        <w:pStyle w:val="a3"/>
        <w:spacing w:before="4"/>
        <w:rPr>
          <w:sz w:val="27"/>
        </w:rPr>
      </w:pPr>
    </w:p>
    <w:p w14:paraId="1196F3C1" w14:textId="77777777" w:rsidR="004304EB" w:rsidRDefault="000856F8">
      <w:pPr>
        <w:ind w:left="222" w:right="541"/>
        <w:jc w:val="center"/>
        <w:rPr>
          <w:sz w:val="19"/>
        </w:rPr>
      </w:pPr>
      <w:r>
        <w:rPr>
          <w:sz w:val="19"/>
        </w:rPr>
        <w:t>10</w:t>
      </w:r>
    </w:p>
    <w:p w14:paraId="1196F3C2" w14:textId="77777777" w:rsidR="004304EB" w:rsidRDefault="000856F8">
      <w:pPr>
        <w:pStyle w:val="a3"/>
        <w:spacing w:before="5"/>
        <w:rPr>
          <w:sz w:val="25"/>
        </w:rPr>
      </w:pPr>
      <w:r>
        <w:rPr>
          <w:noProof/>
        </w:rPr>
        <mc:AlternateContent>
          <mc:Choice Requires="wpg">
            <w:drawing>
              <wp:anchor distT="0" distB="0" distL="0" distR="0" simplePos="0" relativeHeight="251703296" behindDoc="1" locked="0" layoutInCell="1" allowOverlap="1" wp14:anchorId="1196F5CB" wp14:editId="1196F5CC">
                <wp:simplePos x="0" y="0"/>
                <wp:positionH relativeFrom="page">
                  <wp:posOffset>339090</wp:posOffset>
                </wp:positionH>
                <wp:positionV relativeFrom="paragraph">
                  <wp:posOffset>210185</wp:posOffset>
                </wp:positionV>
                <wp:extent cx="7018020" cy="15240"/>
                <wp:effectExtent l="0" t="0" r="0" b="0"/>
                <wp:wrapTopAndBottom/>
                <wp:docPr id="439" name="组合 435"/>
                <wp:cNvGraphicFramePr/>
                <a:graphic xmlns:a="http://schemas.openxmlformats.org/drawingml/2006/main">
                  <a:graphicData uri="http://schemas.microsoft.com/office/word/2010/wordprocessingGroup">
                    <wpg:wgp>
                      <wpg:cNvGrpSpPr/>
                      <wpg:grpSpPr>
                        <a:xfrm>
                          <a:off x="0" y="0"/>
                          <a:ext cx="7018020" cy="15240"/>
                          <a:chOff x="534" y="332"/>
                          <a:chExt cx="11052" cy="24"/>
                        </a:xfrm>
                      </wpg:grpSpPr>
                      <wps:wsp>
                        <wps:cNvPr id="438" name="任意多边形 43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40" name="任意多边形 43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41" name="任意多边形 43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42" name="任意多边形 43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4984810" id="组合 435" o:spid="_x0000_s1026" style="position:absolute;left:0;text-align:left;margin-left:26.7pt;margin-top:16.55pt;width:552.6pt;height:1.2pt;z-index:-251613184;mso-wrap-distance-left:0;mso-wrap-distance-right:0;mso-position-horizontal-relative:page" coordorigin="534,33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cuHgMAAM0NAAAOAAAAZHJzL2Uyb0RvYy54bWzsl8tu1DAUhvdIvEOUPc1tppeoMxWilw2C&#10;Si0P4DrORUpiy/ZMpvsu2MGaJepLoAqehgKPwbEdZ9LplWGKVAlFSpz4+Pic319OnO2dWVU6U8JF&#10;QeuRG6z5rkNqTJOizkbuu+P9F5uuIySqE1TSmozcUyLcnfHzZ9sNi0lIc1omhDvgpBZxw0ZuLiWL&#10;PU/gnFRIrFFGauhMKa+QhFueeQlHDXivSi/0/XWvoTxhnGIiBDzdNZ3uWPtPU4Ll2zQVRDrlyIXY&#10;pD5zfT5RZ2+8jeKMI5YXuA0DLRFFhYoaJu1c7SKJnAkvrrmqCsypoKlcw7TyaJoWmOgcIJvAX8jm&#10;gNMJ07lkcZOxTiaQdkGnpd3iN9ND7hTJyB1EW65TowoW6efF2eXH984gGip9GpbFYHbA2RE75O2D&#10;zNyplGcpr9QVknFmWtnTTlkykw6Ghxt+sOmHsAAY+oJhOGiVxzksjxo1jAauA31RFJo1wfleOzYI&#10;/GFoRoYD1enZOT0VWhdJwwAhMVdJ/J1KRzliRIsvVPqdSgC0Uen7xcWPsw+X559+ffty+fUzyLVu&#10;5NL2nVYiFiDbDULNUw5MylasXsKBVqNLGMV4IuQBoVpwNH0tpAE4sS2U2xae1bbJ4TW48wVgSKpx&#10;KkjVdBpYJKN6Dq1Qk13RKTmm2kSqFQMDWEW1Zl2Qc5Oy7psumNlOe2XanzHSXEC+ts9ejU0blOXr&#10;LrvF2KwjXFJBDEQqVU1Tlz447AssaFkk+0VZqqwFz05eldyZIiglWy/V0cJ4xayslXFN1TAzjXoC&#10;pFoOVOuEJqcA1ITxIsuhJmkAtA0ArN64f0GyUug2kjeWI3kQPVGSVYFZGcnwPihnK0N5MbjVory3&#10;q44njnJwO8qby6EcLRblmz9BVwvG41ZkiADKMXwDVYWZ19p++ew+kPNuS0vf7B40H8SvMepqv53G&#10;XvvTdVHZzv9F2G4nBiDjbUV464/IDYLhht1DPTF224LZYXI3vJ2Zpcle+8jdw+XDSrRB/Np8q6H3&#10;ceuu3hrDP4Pe37T/N+qnpH+vtyXzv7DxbwAAAP//AwBQSwMEFAAGAAgAAAAhACzRsN7fAAAACQEA&#10;AA8AAABkcnMvZG93bnJldi54bWxMj8FqwzAQRO+F/oPYQm+NrLoKwbEcQmh7CoUmhZLbxtrYJpZk&#10;LMV2/r7KqTnOzjDzNl9NpmUD9b5xVoGYJcDIlk43tlLws/94WQDzAa3G1llScCUPq+LxIcdMu9F+&#10;07ALFYsl1meooA6hyzj3ZU0G/cx1ZKN3cr3BEGVfcd3jGMtNy1+TZM4NNjYu1NjRpqbyvLsYBZ8j&#10;jutUvA/b82lzPezl1+9WkFLPT9N6CSzQFP7DcMOP6FBEpqO7WO1Zq0CmbzGpIE0FsJsv5GIO7Bgv&#10;UgIvcn7/QfEHAAD//wMAUEsBAi0AFAAGAAgAAAAhALaDOJL+AAAA4QEAABMAAAAAAAAAAAAAAAAA&#10;AAAAAFtDb250ZW50X1R5cGVzXS54bWxQSwECLQAUAAYACAAAACEAOP0h/9YAAACUAQAACwAAAAAA&#10;AAAAAAAAAAAvAQAAX3JlbHMvLnJlbHNQSwECLQAUAAYACAAAACEAiSfnLh4DAADNDQAADgAAAAAA&#10;AAAAAAAAAAAuAgAAZHJzL2Uyb0RvYy54bWxQSwECLQAUAAYACAAAACEALNGw3t8AAAAJAQAADwAA&#10;AAAAAAAAAAAAAAB4BQAAZHJzL2Rvd25yZXYueG1sUEsFBgAAAAAEAAQA8wAAAIQGAAAAAA==&#10;">
                <v:shape id="任意多边形 43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N0ewQAAANwAAAAPAAAAZHJzL2Rvd25yZXYueG1sRE/LisIw&#10;FN0L/kO4gjtNfaDSMYoIolgRdEZme2mubbG5KU3U+vdmIbg8nPd82ZhSPKh2hWUFg34Egji1uuBM&#10;wd/vpjcD4TyyxtIyKXiRg+Wi3ZpjrO2TT/Q4+0yEEHYxKsi9r2IpXZqTQde3FXHgrrY26AOsM6lr&#10;fIZwU8phFE2kwYJDQ44VrXNKb+e7UVAdrtPjfrWbbNxlfzHbJElm/4lS3U6z+gHhqfFf8ce90wrG&#10;o7A2nAlHQC7eAAAA//8DAFBLAQItABQABgAIAAAAIQDb4fbL7gAAAIUBAAATAAAAAAAAAAAAAAAA&#10;AAAAAABbQ29udGVudF9UeXBlc10ueG1sUEsBAi0AFAAGAAgAAAAhAFr0LFu/AAAAFQEAAAsAAAAA&#10;AAAAAAAAAAAAHwEAAF9yZWxzLy5yZWxzUEsBAi0AFAAGAAgAAAAhALkY3R7BAAAA3AAAAA8AAAAA&#10;AAAAAAAAAAAABwIAAGRycy9kb3ducmV2LnhtbFBLBQYAAAAAAwADALcAAAD1AgAAAAA=&#10;" path="m11040,12l,12,,,11052,r-12,12xe" fillcolor="#9a9a9a" stroked="f">
                  <v:path arrowok="t" textboxrect="0,0,11052,12"/>
                </v:shape>
                <v:shape id="任意多边形 43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vUwwAAANwAAAAPAAAAZHJzL2Rvd25yZXYueG1sRE/Pa8Iw&#10;FL4P9j+EJ3hbU52sUo0yJhUPu+gGXp/Nsy02LyWJbbe/3hwGO358v9fb0bSiJ+cbywpmSQqCuLS6&#10;4UrB91fxsgThA7LG1jIp+CEP283z0xpzbQc+Un8KlYgh7HNUUIfQ5VL6siaDPrEdceSu1hkMEbpK&#10;aodDDDetnKfpmzTYcGyosaOPmsrb6W4U/Bb7nbvvxux4HuavWXn75Eu1VGo6Gd9XIAKN4V/85z5o&#10;BYtFnB/PxCMgNw8AAAD//wMAUEsBAi0AFAAGAAgAAAAhANvh9svuAAAAhQEAABMAAAAAAAAAAAAA&#10;AAAAAAAAAFtDb250ZW50X1R5cGVzXS54bWxQSwECLQAUAAYACAAAACEAWvQsW78AAAAVAQAACwAA&#10;AAAAAAAAAAAAAAAfAQAAX3JlbHMvLnJlbHNQSwECLQAUAAYACAAAACEAGXUL1MMAAADcAAAADwAA&#10;AAAAAAAAAAAAAAAHAgAAZHJzL2Rvd25yZXYueG1sUEsFBgAAAAADAAMAtwAAAPcCAAAAAA==&#10;" path="m11052,12l,12,12,,11052,r,12xe" fillcolor="#ededed" stroked="f">
                  <v:path arrowok="t" textboxrect="0,0,11052,12"/>
                </v:shape>
                <v:shape id="任意多边形 43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qwqxgAAANwAAAAPAAAAZHJzL2Rvd25yZXYueG1sRI9Pa8JA&#10;FMTvgt9heYI33Vgk1OgqWhFKS6H+uXh7ZJ9JNPs27G5N7KfvFgo9DjPzG2ax6kwt7uR8ZVnBZJyA&#10;IM6trrhQcDruRs8gfEDWWFsmBQ/ysFr2ewvMtG15T/dDKESEsM9QQRlCk0np85IM+rFtiKN3sc5g&#10;iNIVUjtsI9zU8ilJUmmw4rhQYkMvJeW3w5dRID9dmn4/zrPrm3s/7rZ12HD7odRw0K3nIAJ14T/8&#10;137VCqbTCfyeiUdALn8AAAD//wMAUEsBAi0AFAAGAAgAAAAhANvh9svuAAAAhQEAABMAAAAAAAAA&#10;AAAAAAAAAAAAAFtDb250ZW50X1R5cGVzXS54bWxQSwECLQAUAAYACAAAACEAWvQsW78AAAAVAQAA&#10;CwAAAAAAAAAAAAAAAAAfAQAAX3JlbHMvLnJlbHNQSwECLQAUAAYACAAAACEAW8asKsYAAADcAAAA&#10;DwAAAAAAAAAAAAAAAAAHAgAAZHJzL2Rvd25yZXYueG1sUEsFBgAAAAADAAMAtwAAAPoCAAAAAA==&#10;" path="m,24l,,12,r,12l,24xe" fillcolor="#9a9a9a" stroked="f">
                  <v:path arrowok="t" textboxrect="0,0,12,24"/>
                </v:shape>
                <v:shape id="任意多边形 43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fvNxAAAANwAAAAPAAAAZHJzL2Rvd25yZXYueG1sRI9Ba8JA&#10;FITvQv/D8gQvUjdKkJK6ihQDIljU2vtr9jUJzb6Nu6vGf98VBI/DzHzDzBadacSFnK8tKxiPEhDE&#10;hdU1lwqOX/nrGwgfkDU2lknBjTws5i+9GWbaXnlPl0MoRYSwz1BBFUKbSemLigz6kW2Jo/drncEQ&#10;pSuldniNcNPISZJMpcGa40KFLX1UVPwdzkbBfuO/t0OpP1c/3c7YY5qf3ClXatDvlu8gAnXhGX60&#10;11pBmk7gfiYeATn/BwAA//8DAFBLAQItABQABgAIAAAAIQDb4fbL7gAAAIUBAAATAAAAAAAAAAAA&#10;AAAAAAAAAABbQ29udGVudF9UeXBlc10ueG1sUEsBAi0AFAAGAAgAAAAhAFr0LFu/AAAAFQEAAAsA&#10;AAAAAAAAAAAAAAAAHwEAAF9yZWxzLy5yZWxzUEsBAi0AFAAGAAgAAAAhACtp+83EAAAA3AAAAA8A&#10;AAAAAAAAAAAAAAAABwIAAGRycy9kb3ducmV2LnhtbFBLBQYAAAAAAwADALcAAAD4AgAAAAA=&#10;" path="m12,24l,24,,12,12,r,24xe" fillcolor="#ededed" stroked="f">
                  <v:path arrowok="t" textboxrect="0,0,12,24"/>
                </v:shape>
                <w10:wrap type="topAndBottom" anchorx="page"/>
              </v:group>
            </w:pict>
          </mc:Fallback>
        </mc:AlternateContent>
      </w:r>
    </w:p>
    <w:p w14:paraId="1196F3C3" w14:textId="77777777" w:rsidR="004304EB" w:rsidRDefault="004304EB">
      <w:pPr>
        <w:rPr>
          <w:sz w:val="25"/>
        </w:rPr>
        <w:sectPr w:rsidR="004304EB">
          <w:pgSz w:w="12240" w:h="15840"/>
          <w:pgMar w:top="1500" w:right="500" w:bottom="280" w:left="340" w:header="720" w:footer="720" w:gutter="0"/>
          <w:cols w:space="720"/>
        </w:sectPr>
      </w:pPr>
    </w:p>
    <w:p w14:paraId="1196F3C4" w14:textId="77777777" w:rsidR="004304EB" w:rsidRDefault="000856F8">
      <w:pPr>
        <w:spacing w:before="116" w:line="249" w:lineRule="auto"/>
        <w:ind w:left="146" w:right="331"/>
        <w:rPr>
          <w:sz w:val="19"/>
        </w:rPr>
      </w:pPr>
      <w:r>
        <w:rPr>
          <w:sz w:val="19"/>
        </w:rPr>
        <w:t xml:space="preserve">designation by all </w:t>
      </w:r>
      <w:r>
        <w:rPr>
          <w:sz w:val="19"/>
        </w:rPr>
        <w:t>group members of one group member that is authorized to act on behalf of all such members with respect to the nomination and matters related thereto, including any withdrawal of the nomination; and</w:t>
      </w:r>
    </w:p>
    <w:p w14:paraId="1196F3C5" w14:textId="77777777" w:rsidR="004304EB" w:rsidRDefault="000856F8">
      <w:pPr>
        <w:pStyle w:val="a4"/>
        <w:numPr>
          <w:ilvl w:val="1"/>
          <w:numId w:val="18"/>
        </w:numPr>
        <w:tabs>
          <w:tab w:val="left" w:pos="994"/>
        </w:tabs>
        <w:spacing w:before="74" w:line="249" w:lineRule="auto"/>
        <w:ind w:right="237" w:firstLine="576"/>
        <w:rPr>
          <w:sz w:val="19"/>
        </w:rPr>
      </w:pPr>
      <w:r>
        <w:rPr>
          <w:sz w:val="19"/>
        </w:rPr>
        <w:t>an undertaking that the Eligible Shareholder agrees to (A)</w:t>
      </w:r>
      <w:r>
        <w:rPr>
          <w:sz w:val="19"/>
        </w:rPr>
        <w:t xml:space="preserve"> own the Required Shares through the date of the annual meeting, (B) assume all liability stemming from any legal or regulatory violation arising out of the Eligible Shareholder’s communications with the shareholders of the Company or out of the informatio</w:t>
      </w:r>
      <w:r>
        <w:rPr>
          <w:sz w:val="19"/>
        </w:rPr>
        <w:t>n that the Eligible Shareholder provided to the Company, (C) indemnify and hold  harmless the Company and each of its directors, officers and employees individually against any liability, loss or damages in connection with any threatened or pending action,</w:t>
      </w:r>
      <w:r>
        <w:rPr>
          <w:sz w:val="19"/>
        </w:rPr>
        <w:t xml:space="preserve"> suit or proceeding, whether legal, administrative or investigative, against the Company or any of its directors, officers or employees arising out of any nomination, solicitation or other activity by the Eligible Shareholder in connection with its efforts</w:t>
      </w:r>
      <w:r>
        <w:rPr>
          <w:sz w:val="19"/>
        </w:rPr>
        <w:t xml:space="preserve"> to elect the Shareholder Nominee pursuant to this Section 12, (D) comply with all other laws and regulations applicable to any solicitation in connection with the annual meeting and (E) provide to the Company prior to the annual meeting such additional in</w:t>
      </w:r>
      <w:r>
        <w:rPr>
          <w:sz w:val="19"/>
        </w:rPr>
        <w:t>formation as necessary with respect thereto.</w:t>
      </w:r>
    </w:p>
    <w:p w14:paraId="1196F3C6" w14:textId="77777777" w:rsidR="004304EB" w:rsidRDefault="000856F8">
      <w:pPr>
        <w:pStyle w:val="a4"/>
        <w:numPr>
          <w:ilvl w:val="0"/>
          <w:numId w:val="18"/>
        </w:numPr>
        <w:tabs>
          <w:tab w:val="left" w:pos="422"/>
        </w:tabs>
        <w:spacing w:before="79" w:line="249" w:lineRule="auto"/>
        <w:ind w:right="284" w:firstLine="0"/>
        <w:rPr>
          <w:sz w:val="19"/>
        </w:rPr>
      </w:pPr>
      <w:r>
        <w:rPr>
          <w:sz w:val="19"/>
        </w:rPr>
        <w:t>The Eligible Shareholder may provide to the Secretary of the Company, at the time the information required by this Section 12 is provided, a written statement for inclusion in the Company’s proxy statement for t</w:t>
      </w:r>
      <w:r>
        <w:rPr>
          <w:sz w:val="19"/>
        </w:rPr>
        <w:t>he annual meeting, not to exceed five hundred (500) words, in support of the Shareholder Nominee’s candidacy (the “Statement”). Notwithstanding anything to the contrary contained in this Section 12, the Company may omit from its proxy materials any informa</w:t>
      </w:r>
      <w:r>
        <w:rPr>
          <w:sz w:val="19"/>
        </w:rPr>
        <w:t>tion or Statement (or portion thereof) that it, in good faith, believes would violate any applicable law or regulation.</w:t>
      </w:r>
    </w:p>
    <w:p w14:paraId="1196F3C7" w14:textId="77777777" w:rsidR="004304EB" w:rsidRDefault="000856F8">
      <w:pPr>
        <w:pStyle w:val="a4"/>
        <w:numPr>
          <w:ilvl w:val="0"/>
          <w:numId w:val="18"/>
        </w:numPr>
        <w:tabs>
          <w:tab w:val="left" w:pos="422"/>
        </w:tabs>
        <w:spacing w:before="76" w:line="249" w:lineRule="auto"/>
        <w:ind w:right="259" w:firstLine="0"/>
        <w:rPr>
          <w:sz w:val="19"/>
        </w:rPr>
      </w:pPr>
      <w:r>
        <w:rPr>
          <w:sz w:val="19"/>
        </w:rPr>
        <w:t>Within the time period specified in this Section 12 for delivering the Nomination Notice, a Shareholder Nominee must deliver to the Secr</w:t>
      </w:r>
      <w:r>
        <w:rPr>
          <w:sz w:val="19"/>
        </w:rPr>
        <w:t>etary of the Company a written representation and agreement that the Shareholder Nominee (i) is not and will not become a party to any agreement, arrangement or understanding with, and has not given any commitment or assurance to, any person or entity as t</w:t>
      </w:r>
      <w:r>
        <w:rPr>
          <w:sz w:val="19"/>
        </w:rPr>
        <w:t>o how such person, if elected as a director of the Company, will act or vote on any issue or question that has not been disclosed to the Company, (ii) is not and will not become a party to any agreement, arrangement or understanding with any person or enti</w:t>
      </w:r>
      <w:r>
        <w:rPr>
          <w:sz w:val="19"/>
        </w:rPr>
        <w:t>ty other than the Company with respect to any  direct or indirect compensation, reimbursement or indemnification in connection with service or action as a director that has not been disclosed to the Company, and (iii) will comply with all the Company’s cor</w:t>
      </w:r>
      <w:r>
        <w:rPr>
          <w:sz w:val="19"/>
        </w:rPr>
        <w:t>porate governance, conflict of interest, confidentiality and stock ownership and trading policies and guidelines, and any other Company policies and guidelines applicable to directors, as well as any applicable law, rule  or regulation or listing requireme</w:t>
      </w:r>
      <w:r>
        <w:rPr>
          <w:sz w:val="19"/>
        </w:rPr>
        <w:t>nt. At the request of the Company, the Shareholder Nominee must submit all completed and signed questionnaires required of the Company’s directors and officers. The Company may request such additional information as necessary to permit the Board of Directo</w:t>
      </w:r>
      <w:r>
        <w:rPr>
          <w:sz w:val="19"/>
        </w:rPr>
        <w:t>rs to determine if each Shareholder Nominee is independent under the listing standards of the principal U.S. exchange  upon which the Company’s capital stock is listed, any applicable rules of the Securities and Exchange Commission and any publicly disclos</w:t>
      </w:r>
      <w:r>
        <w:rPr>
          <w:sz w:val="19"/>
        </w:rPr>
        <w:t>ed standards used by the Board of Directors in determining and disclosing the independence of the</w:t>
      </w:r>
      <w:r>
        <w:rPr>
          <w:spacing w:val="8"/>
          <w:sz w:val="19"/>
        </w:rPr>
        <w:t xml:space="preserve"> </w:t>
      </w:r>
      <w:r>
        <w:rPr>
          <w:sz w:val="19"/>
        </w:rPr>
        <w:t>Company’s</w:t>
      </w:r>
    </w:p>
    <w:p w14:paraId="1196F3C8" w14:textId="77777777" w:rsidR="004304EB" w:rsidRDefault="004304EB">
      <w:pPr>
        <w:pStyle w:val="a3"/>
        <w:rPr>
          <w:sz w:val="20"/>
        </w:rPr>
      </w:pPr>
    </w:p>
    <w:p w14:paraId="1196F3C9" w14:textId="77777777" w:rsidR="004304EB" w:rsidRDefault="004304EB">
      <w:pPr>
        <w:pStyle w:val="a3"/>
        <w:rPr>
          <w:sz w:val="20"/>
        </w:rPr>
      </w:pPr>
    </w:p>
    <w:p w14:paraId="1196F3CA" w14:textId="77777777" w:rsidR="004304EB" w:rsidRDefault="004304EB">
      <w:pPr>
        <w:pStyle w:val="a3"/>
        <w:spacing w:before="7"/>
        <w:rPr>
          <w:sz w:val="27"/>
        </w:rPr>
      </w:pPr>
    </w:p>
    <w:p w14:paraId="1196F3CB" w14:textId="77777777" w:rsidR="004304EB" w:rsidRDefault="000856F8">
      <w:pPr>
        <w:ind w:left="222" w:right="541"/>
        <w:jc w:val="center"/>
        <w:rPr>
          <w:sz w:val="19"/>
        </w:rPr>
      </w:pPr>
      <w:r>
        <w:rPr>
          <w:sz w:val="19"/>
        </w:rPr>
        <w:t>11</w:t>
      </w:r>
    </w:p>
    <w:p w14:paraId="1196F3CC" w14:textId="77777777" w:rsidR="004304EB" w:rsidRDefault="000856F8">
      <w:pPr>
        <w:pStyle w:val="a3"/>
        <w:spacing w:before="5"/>
        <w:rPr>
          <w:sz w:val="25"/>
        </w:rPr>
      </w:pPr>
      <w:r>
        <w:rPr>
          <w:noProof/>
        </w:rPr>
        <mc:AlternateContent>
          <mc:Choice Requires="wpg">
            <w:drawing>
              <wp:anchor distT="0" distB="0" distL="0" distR="0" simplePos="0" relativeHeight="251704320" behindDoc="1" locked="0" layoutInCell="1" allowOverlap="1" wp14:anchorId="1196F5CD" wp14:editId="1196F5CE">
                <wp:simplePos x="0" y="0"/>
                <wp:positionH relativeFrom="page">
                  <wp:posOffset>339090</wp:posOffset>
                </wp:positionH>
                <wp:positionV relativeFrom="paragraph">
                  <wp:posOffset>210185</wp:posOffset>
                </wp:positionV>
                <wp:extent cx="7018020" cy="15240"/>
                <wp:effectExtent l="0" t="0" r="0" b="0"/>
                <wp:wrapTopAndBottom/>
                <wp:docPr id="444" name="组合 440"/>
                <wp:cNvGraphicFramePr/>
                <a:graphic xmlns:a="http://schemas.openxmlformats.org/drawingml/2006/main">
                  <a:graphicData uri="http://schemas.microsoft.com/office/word/2010/wordprocessingGroup">
                    <wpg:wgp>
                      <wpg:cNvGrpSpPr/>
                      <wpg:grpSpPr>
                        <a:xfrm>
                          <a:off x="0" y="0"/>
                          <a:ext cx="7018020" cy="15240"/>
                          <a:chOff x="534" y="332"/>
                          <a:chExt cx="11052" cy="24"/>
                        </a:xfrm>
                      </wpg:grpSpPr>
                      <wps:wsp>
                        <wps:cNvPr id="443" name="任意多边形 44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45" name="任意多边形 44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46" name="任意多边形 44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47" name="任意多边形 44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CA088A7" id="组合 440" o:spid="_x0000_s1026" style="position:absolute;left:0;text-align:left;margin-left:26.7pt;margin-top:16.55pt;width:552.6pt;height:1.2pt;z-index:-251612160;mso-wrap-distance-left:0;mso-wrap-distance-right:0;mso-position-horizontal-relative:page" coordorigin="534,33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IhIAMAAM0NAAAOAAAAZHJzL2Uyb0RvYy54bWzsl8tu1DAUhvdIvEOUPc1lMrREnakQvWwQ&#10;VGp5ANdxLlISW7ZnMt13wQ7WLBEvgSp4Ggo8Bsf22JNO72WKVAlFSpz4+Pic319OnM2tWVN7U8JF&#10;RduRH62FvkdaTLOqLUb+u8PdZxu+JyRqM1TTloz8YyL8rfHTJ5sdS0lMS1pnhHvgpBVpx0Z+KSVL&#10;g0DgkjRIrFFGWujMKW+QhFteBBlHHXhv6iAOw+dBR3nGOMVECHi6bTr9sfaf5wTLt3kuiPTqkQ+x&#10;SX3m+nykzsF4E6UFR6ys8DwMdI8oGlS1MKlztY0k8ia8uuCqqTCnguZyDdMmoHleYaJzgGyicCmb&#10;PU4nTOdSpF3BnEwg7ZJO93aL30z3uVdlIz9JEt9rUQOL9Ov05Ozjey9JtD4dK1Iw2+PsgO1zEEw9&#10;KMydSnmW80ZdIRlvppU9dsqSmfQwPFwPo40whgXA0BcNY+MZpbiE5VGjhgOYHfoGg9isCS535mOj&#10;KBzGZmScqM7Azhmci6RjgJBYqCT+TqWDEjGixRcqfafSwKr04/T058mHsy+ffn//evbtM8gVqehU&#10;GGDvtBKpANkuEWqRsh6HUitWL+FIq+ESBsEmQu4RqgVH09dCGoAz20KlbeFZa5scXoNrXwCGpBqn&#10;glRNr4NFMqqX0Io12Q2dkkOqTaRaMTCAVVRr5oJcmNRt33TJzHbaK9P+jJEmDvK1ffZqbOZBWb6u&#10;s1uOzTrCNRXEQKRS1TS59MFhX2BB6yrbrepaZS14cfSq5t4UQSl58VIdcxjPmdWtMm6pGmamUU+A&#10;VMuBah3R7BiAmjBeFSXUJA2AtgGADUL/gOTh1SRr7O5OcjIwL++jI1kVmJWRDO+DcrYylJeDWy3K&#10;O9vqeOQoP78aZY3k3VEeLBflyz9B5wvGw1ZkiADKMXwDVYVZ1Np++XQfyEW3paVvdgOat+LXGLna&#10;b6ex1/50Lirb+b8Iu+3E+tXk6s3OrcmNouG63UM9MnbnBdNhcj28zszSZK995G7g8nYl2iB+Yb7V&#10;0PuwdVdvjeGfQe9v5v836qekf6+3JYu/sPEfAAAA//8DAFBLAwQUAAYACAAAACEALNGw3t8AAAAJ&#10;AQAADwAAAGRycy9kb3ducmV2LnhtbEyPwWrDMBBE74X+g9hCb42sugrBsRxCaHsKhSaFktvG2tgm&#10;lmQsxXb+vsqpOc7OMPM2X02mZQP1vnFWgZglwMiWTje2UvCz/3hZAPMBrcbWWVJwJQ+r4vEhx0y7&#10;0X7TsAsViyXWZ6igDqHLOPdlTQb9zHVko3dyvcEQZV9x3eMYy03LX5Nkzg02Ni7U2NGmpvK8uxgF&#10;nyOO61S8D9vzaXM97OXX71aQUs9P03oJLNAU/sNww4/oUESmo7tY7VmrQKZvMakgTQWwmy/kYg7s&#10;GC9SAi9yfv9B8QcAAP//AwBQSwECLQAUAAYACAAAACEAtoM4kv4AAADhAQAAEwAAAAAAAAAAAAAA&#10;AAAAAAAAW0NvbnRlbnRfVHlwZXNdLnhtbFBLAQItABQABgAIAAAAIQA4/SH/1gAAAJQBAAALAAAA&#10;AAAAAAAAAAAAAC8BAABfcmVscy8ucmVsc1BLAQItABQABgAIAAAAIQBlKcIhIAMAAM0NAAAOAAAA&#10;AAAAAAAAAAAAAC4CAABkcnMvZTJvRG9jLnhtbFBLAQItABQABgAIAAAAIQAs0bDe3wAAAAkBAAAP&#10;AAAAAAAAAAAAAAAAAHoFAABkcnMvZG93bnJldi54bWxQSwUGAAAAAAQABADzAAAAhgYAAAAA&#10;">
                <v:shape id="任意多边形 44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jwSxAAAANwAAAAPAAAAZHJzL2Rvd25yZXYueG1sRI9Bi8Iw&#10;FITvgv8hPGFvmq6KK9UoIojFirDuitdH82zLNi+lyWr990YQPA4z8w0zX7amEldqXGlZwecgAkGc&#10;WV1yruD3Z9OfgnAeWWNlmRTcycFy0e3MMdb2xt90PfpcBAi7GBUU3texlC4ryKAb2Jo4eBfbGPRB&#10;NrnUDd4C3FRyGEUTabDksFBgTeuCsr/jv1FQ7y9fh90qmWzcaXcy2zRNp+dUqY9eu5qB8NT6d/jV&#10;TrSC8XgEzzPhCMjFAwAA//8DAFBLAQItABQABgAIAAAAIQDb4fbL7gAAAIUBAAATAAAAAAAAAAAA&#10;AAAAAAAAAABbQ29udGVudF9UeXBlc10ueG1sUEsBAi0AFAAGAAgAAAAhAFr0LFu/AAAAFQEAAAsA&#10;AAAAAAAAAAAAAAAAHwEAAF9yZWxzLy5yZWxzUEsBAi0AFAAGAAgAAAAhAO+6PBLEAAAA3AAAAA8A&#10;AAAAAAAAAAAAAAAABwIAAGRycy9kb3ducmV2LnhtbFBLBQYAAAAAAwADALcAAAD4AgAAAAA=&#10;" path="m11040,12l,12,,,11052,r-12,12xe" fillcolor="#9a9a9a" stroked="f">
                  <v:path arrowok="t" textboxrect="0,0,11052,12"/>
                </v:shape>
                <v:shape id="任意多边形 44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hMxQAAANwAAAAPAAAAZHJzL2Rvd25yZXYueG1sRI9Pa8JA&#10;FMTvQr/D8gredFPrP1JXKRXFgxfTQq+v2dckmH0bdlcT/fSuIHgcZuY3zGLVmVqcyfnKsoK3YQKC&#10;OLe64kLBz/dmMAfhA7LG2jIpuJCH1fKlt8BU25YPdM5CISKEfYoKyhCaVEqfl2TQD21DHL1/6wyG&#10;KF0htcM2wk0tR0kylQYrjgslNvRVUn7MTkbBdbNdu9O6mx1+29H7LD/u+a+YK9V/7T4/QATqwjP8&#10;aO+0gvF4Avcz8QjI5Q0AAP//AwBQSwECLQAUAAYACAAAACEA2+H2y+4AAACFAQAAEwAAAAAAAAAA&#10;AAAAAAAAAAAAW0NvbnRlbnRfVHlwZXNdLnhtbFBLAQItABQABgAIAAAAIQBa9CxbvwAAABUBAAAL&#10;AAAAAAAAAAAAAAAAAB8BAABfcmVscy8ucmVsc1BLAQItABQABgAIAAAAIQAJAqhMxQAAANwAAAAP&#10;AAAAAAAAAAAAAAAAAAcCAABkcnMvZG93bnJldi54bWxQSwUGAAAAAAMAAwC3AAAA+QIAAAAA&#10;" path="m11052,12l,12,12,,11052,r,12xe" fillcolor="#ededed" stroked="f">
                  <v:path arrowok="t" textboxrect="0,0,11052,12"/>
                </v:shape>
                <v:shape id="任意多边形 44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RexQAAANwAAAAPAAAAZHJzL2Rvd25yZXYueG1sRI9Ba8JA&#10;FITvBf/D8oTe6sYiQaOraItQLIJVL94e2dckNfs27G5N9Nd3BaHHYWa+YWaLztTiQs5XlhUMBwkI&#10;4tzqigsFx8P6ZQzCB2SNtWVScCUPi3nvaYaZti1/0WUfChEh7DNUUIbQZFL6vCSDfmAb4uh9W2cw&#10;ROkKqR22EW5q+ZokqTRYcVwosaG3kvLz/tcokDuXprfrafKzcZ+H9XsdVtxulXrud8spiEBd+A8/&#10;2h9awWiUwv1MPAJy/gcAAP//AwBQSwECLQAUAAYACAAAACEA2+H2y+4AAACFAQAAEwAAAAAAAAAA&#10;AAAAAAAAAAAAW0NvbnRlbnRfVHlwZXNdLnhtbFBLAQItABQABgAIAAAAIQBa9CxbvwAAABUBAAAL&#10;AAAAAAAAAAAAAAAAAB8BAABfcmVscy8ucmVsc1BLAQItABQABgAIAAAAIQDULzRexQAAANwAAAAP&#10;AAAAAAAAAAAAAAAAAAcCAABkcnMvZG93bnJldi54bWxQSwUGAAAAAAMAAwC3AAAA+QIAAAAA&#10;" path="m,24l,,12,r,12l,24xe" fillcolor="#9a9a9a" stroked="f">
                  <v:path arrowok="t" textboxrect="0,0,12,24"/>
                </v:shape>
                <v:shape id="任意多边形 44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lhVxQAAANwAAAAPAAAAZHJzL2Rvd25yZXYueG1sRI9Ba8JA&#10;FITvBf/D8oReSt1YQi2pq4gYKIJFU3t/zT6TYPZt3N1q/PduoeBxmJlvmOm8N604k/ONZQXjUQKC&#10;uLS64UrB/it/fgPhA7LG1jIpuJKH+WzwMMVM2wvv6FyESkQI+wwV1CF0mZS+rMmgH9mOOHoH6wyG&#10;KF0ltcNLhJtWviTJqzTYcFyosaNlTeWx+DUKdmv/vXmS+nP102+N3af5yZ1ypR6H/eIdRKA+3MP/&#10;7Q+tIE0n8HcmHgE5uwEAAP//AwBQSwECLQAUAAYACAAAACEA2+H2y+4AAACFAQAAEwAAAAAAAAAA&#10;AAAAAAAAAAAAW0NvbnRlbnRfVHlwZXNdLnhtbFBLAQItABQABgAIAAAAIQBa9CxbvwAAABUBAAAL&#10;AAAAAAAAAAAAAAAAAB8BAABfcmVscy8ucmVsc1BLAQItABQABgAIAAAAIQA7HlhVxQAAANwAAAAP&#10;AAAAAAAAAAAAAAAAAAcCAABkcnMvZG93bnJldi54bWxQSwUGAAAAAAMAAwC3AAAA+QIAAAAA&#10;" path="m12,24l,24,,12,12,r,24xe" fillcolor="#ededed" stroked="f">
                  <v:path arrowok="t" textboxrect="0,0,12,24"/>
                </v:shape>
                <w10:wrap type="topAndBottom" anchorx="page"/>
              </v:group>
            </w:pict>
          </mc:Fallback>
        </mc:AlternateContent>
      </w:r>
    </w:p>
    <w:p w14:paraId="1196F3CD" w14:textId="77777777" w:rsidR="004304EB" w:rsidRDefault="004304EB">
      <w:pPr>
        <w:rPr>
          <w:sz w:val="25"/>
        </w:rPr>
        <w:sectPr w:rsidR="004304EB">
          <w:pgSz w:w="12240" w:h="15840"/>
          <w:pgMar w:top="1500" w:right="500" w:bottom="280" w:left="340" w:header="720" w:footer="720" w:gutter="0"/>
          <w:cols w:space="720"/>
        </w:sectPr>
      </w:pPr>
    </w:p>
    <w:p w14:paraId="1196F3CE" w14:textId="77777777" w:rsidR="004304EB" w:rsidRDefault="000856F8">
      <w:pPr>
        <w:spacing w:before="116" w:line="249" w:lineRule="auto"/>
        <w:ind w:left="146" w:right="331"/>
        <w:rPr>
          <w:sz w:val="19"/>
        </w:rPr>
      </w:pPr>
      <w:r>
        <w:rPr>
          <w:sz w:val="19"/>
        </w:rPr>
        <w:t xml:space="preserve">directors (the “Applicable Independence Standards”). If the Board of Directors determines that the Shareholder Nominee is not </w:t>
      </w:r>
      <w:r>
        <w:rPr>
          <w:sz w:val="19"/>
        </w:rPr>
        <w:t>independent under the Applicable Independence Standards, the Shareholder Nominee will not be eligible for inclusion in the Company’s proxy materials.</w:t>
      </w:r>
    </w:p>
    <w:p w14:paraId="1196F3CF" w14:textId="77777777" w:rsidR="004304EB" w:rsidRDefault="000856F8">
      <w:pPr>
        <w:pStyle w:val="a4"/>
        <w:numPr>
          <w:ilvl w:val="0"/>
          <w:numId w:val="18"/>
        </w:numPr>
        <w:tabs>
          <w:tab w:val="left" w:pos="374"/>
        </w:tabs>
        <w:spacing w:before="74" w:line="249" w:lineRule="auto"/>
        <w:ind w:right="399" w:firstLine="0"/>
        <w:rPr>
          <w:sz w:val="19"/>
        </w:rPr>
      </w:pPr>
      <w:r>
        <w:rPr>
          <w:sz w:val="19"/>
        </w:rPr>
        <w:t>Any Shareholder Nominee who is included in the Company’s proxy materials for a particular annual meeting o</w:t>
      </w:r>
      <w:r>
        <w:rPr>
          <w:sz w:val="19"/>
        </w:rPr>
        <w:t>f shareholders but either (i) withdraws from or becomes ineligible or unavailable for election at the annual meeting, or (ii) does not receive at least twenty-five percent (25%) of the votes cast “for” the Shareholder Nominee’s election, will be ineligible</w:t>
      </w:r>
      <w:r>
        <w:rPr>
          <w:sz w:val="19"/>
        </w:rPr>
        <w:t xml:space="preserve"> to be a Shareholder Nominee pursuant to this Section 12 for the next two (2) annual meetings.</w:t>
      </w:r>
    </w:p>
    <w:p w14:paraId="1196F3D0" w14:textId="77777777" w:rsidR="004304EB" w:rsidRDefault="000856F8">
      <w:pPr>
        <w:pStyle w:val="a4"/>
        <w:numPr>
          <w:ilvl w:val="0"/>
          <w:numId w:val="18"/>
        </w:numPr>
        <w:tabs>
          <w:tab w:val="left" w:pos="376"/>
        </w:tabs>
        <w:spacing w:before="75" w:line="249" w:lineRule="auto"/>
        <w:ind w:right="246" w:firstLine="0"/>
        <w:rPr>
          <w:sz w:val="19"/>
        </w:rPr>
      </w:pPr>
      <w:r>
        <w:rPr>
          <w:sz w:val="19"/>
        </w:rPr>
        <w:t xml:space="preserve">The Company shall not be required to include, pursuant to this Section 12, any Shareholder Nominees in its proxy materials for any meeting of </w:t>
      </w:r>
      <w:r>
        <w:rPr>
          <w:sz w:val="19"/>
        </w:rPr>
        <w:t>shareholders (i) for which the Secretary of Company receives a notice that a shareholder has nominated a person for election to the Board of Directors pursuant to the advance notice requirements for shareholder nominees for director set forth in Section 11</w:t>
      </w:r>
      <w:r>
        <w:rPr>
          <w:sz w:val="19"/>
        </w:rPr>
        <w:t xml:space="preserve"> of this Article I and such shareholder does not expressly elect at the time of providing the notice to have its nominee included in the Company’s proxy materials   pursuant to this Section 12, (ii) if the Eligible Shareholder who has nominated such Shareh</w:t>
      </w:r>
      <w:r>
        <w:rPr>
          <w:sz w:val="19"/>
        </w:rPr>
        <w:t xml:space="preserve">older Nominee has engaged in or is currently engaged in, or has been or is a “participant” in another person’s, “solicitation” within the meaning of Rule 14a-1(l) under the 1934 Act in support of the election of any individual as a director at the meeting </w:t>
      </w:r>
      <w:r>
        <w:rPr>
          <w:sz w:val="19"/>
        </w:rPr>
        <w:t>other than its Shareholder Nominee(s) or a nominee of the Board of Directors, (iii) who is not independent under the Applicable Independence Standards, as determined by the Board of Directors, (iv) whose election as a member of the Board of Directors would</w:t>
      </w:r>
      <w:r>
        <w:rPr>
          <w:sz w:val="19"/>
        </w:rPr>
        <w:t xml:space="preserve"> cause the Company to be in violation of these By-Laws, the Certificate of Incorporation, the listing standards of the principal exchange upon which the Company’s capital stock is traded, or any applicable law, rule or regulation, (v) who is or has been, w</w:t>
      </w:r>
      <w:r>
        <w:rPr>
          <w:sz w:val="19"/>
        </w:rPr>
        <w:t>ithin the past three years, an officer or director of a competitor, as defined in Section 8 of the Clayton Antitrust Act of 1914, (vi) who is a named subject of a pending criminal proceeding (excluding traffic violations and other minor offenses) or has be</w:t>
      </w:r>
      <w:r>
        <w:rPr>
          <w:sz w:val="19"/>
        </w:rPr>
        <w:t>en convicted in such a criminal proceeding within the past ten (10) years, (vii) who is subject to any order of the type specified in Rule 506(d) of Regulation D promulgated under the Securities Act of 1933, as amended, (viii) if such Shareholder Nominee o</w:t>
      </w:r>
      <w:r>
        <w:rPr>
          <w:sz w:val="19"/>
        </w:rPr>
        <w:t>r the applicable</w:t>
      </w:r>
      <w:r>
        <w:rPr>
          <w:spacing w:val="24"/>
          <w:sz w:val="19"/>
        </w:rPr>
        <w:t xml:space="preserve"> </w:t>
      </w:r>
      <w:r>
        <w:rPr>
          <w:sz w:val="19"/>
        </w:rPr>
        <w:t>Eligible</w:t>
      </w:r>
    </w:p>
    <w:p w14:paraId="1196F3D1" w14:textId="77777777" w:rsidR="004304EB" w:rsidRDefault="000856F8">
      <w:pPr>
        <w:spacing w:before="11" w:line="249" w:lineRule="auto"/>
        <w:ind w:left="146" w:right="274"/>
        <w:rPr>
          <w:sz w:val="19"/>
        </w:rPr>
      </w:pPr>
      <w:r>
        <w:rPr>
          <w:sz w:val="19"/>
        </w:rPr>
        <w:t>Shareholder shall have provided information to the Company in respect to such nomination that was untrue in any material respect or omitted to state a material fact necessary in order to make the statement made, in light of the ci</w:t>
      </w:r>
      <w:r>
        <w:rPr>
          <w:sz w:val="19"/>
        </w:rPr>
        <w:t>rcumstances under which it was made, not misleading, as determined by the Board of Directors, or (ix) if the Eligible Shareholder or applicable Shareholder Nominee otherwise contravenes any of the agreements or representations made by such Eligible Shareho</w:t>
      </w:r>
      <w:r>
        <w:rPr>
          <w:sz w:val="19"/>
        </w:rPr>
        <w:t>lder or Shareholder Nominee or fails to comply with its obligations pursuant to   this Section 12.</w:t>
      </w:r>
    </w:p>
    <w:p w14:paraId="1196F3D2" w14:textId="77777777" w:rsidR="004304EB" w:rsidRDefault="000856F8">
      <w:pPr>
        <w:pStyle w:val="a4"/>
        <w:numPr>
          <w:ilvl w:val="0"/>
          <w:numId w:val="18"/>
        </w:numPr>
        <w:tabs>
          <w:tab w:val="left" w:pos="422"/>
        </w:tabs>
        <w:spacing w:before="76" w:line="249" w:lineRule="auto"/>
        <w:ind w:right="364" w:firstLine="0"/>
        <w:rPr>
          <w:sz w:val="19"/>
        </w:rPr>
      </w:pPr>
      <w:r>
        <w:rPr>
          <w:sz w:val="19"/>
        </w:rPr>
        <w:t>Notwithstanding anything to the contrary set forth herein, the Board of Directors or the person presiding at the meeting shall declare a nomination by an Eli</w:t>
      </w:r>
      <w:r>
        <w:rPr>
          <w:sz w:val="19"/>
        </w:rPr>
        <w:t>gible Shareholder to be invalid, and such nomination shall be disregarded notwithstanding that proxies in respect of such vote may have been received by the Company, if (i) the</w:t>
      </w:r>
      <w:r>
        <w:rPr>
          <w:spacing w:val="2"/>
          <w:sz w:val="19"/>
        </w:rPr>
        <w:t xml:space="preserve"> </w:t>
      </w:r>
      <w:r>
        <w:rPr>
          <w:sz w:val="19"/>
        </w:rPr>
        <w:t>Shareholder</w:t>
      </w:r>
    </w:p>
    <w:p w14:paraId="1196F3D3" w14:textId="77777777" w:rsidR="004304EB" w:rsidRDefault="004304EB">
      <w:pPr>
        <w:pStyle w:val="a3"/>
        <w:rPr>
          <w:sz w:val="20"/>
        </w:rPr>
      </w:pPr>
    </w:p>
    <w:p w14:paraId="1196F3D4" w14:textId="77777777" w:rsidR="004304EB" w:rsidRDefault="004304EB">
      <w:pPr>
        <w:pStyle w:val="a3"/>
        <w:rPr>
          <w:sz w:val="20"/>
        </w:rPr>
      </w:pPr>
    </w:p>
    <w:p w14:paraId="1196F3D5" w14:textId="77777777" w:rsidR="004304EB" w:rsidRDefault="004304EB">
      <w:pPr>
        <w:pStyle w:val="a3"/>
        <w:rPr>
          <w:sz w:val="27"/>
        </w:rPr>
      </w:pPr>
    </w:p>
    <w:p w14:paraId="1196F3D6" w14:textId="77777777" w:rsidR="004304EB" w:rsidRDefault="000856F8">
      <w:pPr>
        <w:ind w:left="222" w:right="541"/>
        <w:jc w:val="center"/>
        <w:rPr>
          <w:sz w:val="19"/>
        </w:rPr>
      </w:pPr>
      <w:r>
        <w:rPr>
          <w:sz w:val="19"/>
        </w:rPr>
        <w:t>12</w:t>
      </w:r>
    </w:p>
    <w:p w14:paraId="1196F3D7" w14:textId="77777777" w:rsidR="004304EB" w:rsidRDefault="000856F8">
      <w:pPr>
        <w:pStyle w:val="a3"/>
        <w:spacing w:before="4"/>
        <w:rPr>
          <w:sz w:val="25"/>
        </w:rPr>
      </w:pPr>
      <w:r>
        <w:rPr>
          <w:noProof/>
        </w:rPr>
        <mc:AlternateContent>
          <mc:Choice Requires="wpg">
            <w:drawing>
              <wp:anchor distT="0" distB="0" distL="0" distR="0" simplePos="0" relativeHeight="251705344" behindDoc="1" locked="0" layoutInCell="1" allowOverlap="1" wp14:anchorId="1196F5CF" wp14:editId="1196F5D0">
                <wp:simplePos x="0" y="0"/>
                <wp:positionH relativeFrom="page">
                  <wp:posOffset>339090</wp:posOffset>
                </wp:positionH>
                <wp:positionV relativeFrom="paragraph">
                  <wp:posOffset>209550</wp:posOffset>
                </wp:positionV>
                <wp:extent cx="7018020" cy="15240"/>
                <wp:effectExtent l="0" t="0" r="0" b="0"/>
                <wp:wrapTopAndBottom/>
                <wp:docPr id="449" name="组合 44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48" name="任意多边形 446"/>
                        <wps:cNvSpPr/>
                        <wps:spPr>
                          <a:xfrm>
                            <a:off x="534" y="330"/>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50" name="任意多边形 447"/>
                        <wps:cNvSpPr/>
                        <wps:spPr>
                          <a:xfrm>
                            <a:off x="534" y="342"/>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51" name="任意多边形 448"/>
                        <wps:cNvSpPr/>
                        <wps:spPr>
                          <a:xfrm>
                            <a:off x="534" y="330"/>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52" name="任意多边形 449"/>
                        <wps:cNvSpPr/>
                        <wps:spPr>
                          <a:xfrm>
                            <a:off x="11574" y="330"/>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67BB567" id="组合 445" o:spid="_x0000_s1026" style="position:absolute;left:0;text-align:left;margin-left:26.7pt;margin-top:16.5pt;width:552.6pt;height:1.2pt;z-index:-251611136;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0gYHwMAAM0NAAAOAAAAZHJzL2Uyb0RvYy54bWzsV0tv1DAQviPxH6LcaR6b7SPqboXo44Kg&#10;UssPcB3nISWxZXs323sP3ODMEfVPoAp+DQV+BmM7zqbbJ8sWqRKKFDue8Xjmm88Te3tnVpXOlHBR&#10;0HrkBmu+65Aa06Sos5H77nj/xabrCInqBJW0JiP3lAh3Z/z82XbDYhLSnJYJ4Q4YqUXcsJGbS8li&#10;zxM4JxUSa5SRGoQp5RWS8MkzL+GoAetV6YW+v+41lCeMU0yEgNFdI3TH2n6aEizfpqkg0ilHLvgm&#10;9Zvr94l6e+NtFGccsbzArRtoCS8qVNSwaGdqF0nkTHhxzVRVYE4FTeUappVH07TARMcA0QT+QjQH&#10;nE6YjiWLm4x1MAG0CzgtbRa/mR5yp0hGbhRtuU6NKkjSz4uzy4/vnSgaKnwalsWgdsDZETvk7UBm&#10;vlTIs5RXqoVgnJlG9rRDlsykg2Fwww82/RASgEEWDMOoRR7nkB41aziIXAdkg0FgcoLzvXZuEPjD&#10;0MwMIyX07Jqecq3zpGFAITFHSfwdSkc5YkSDL1T4HUpAaIPS94uLH2cfLs8//fr25fLrZ4Br3cCl&#10;9TusRCwAthuAmofcgmHB6gUchFcCRjGeCHlAqAYcTV8LaQic2B7KbQ/PatvlsA3u3AAMSTVPOam6&#10;TgNJMqjn0As1sys6JcdUq0iVMVCALKqcdU7OVcq6r7qgZoW2ZdqeUdJQQIKtzLZGp3XK8usuvUXf&#10;rCFcUkEMiVSomk1d+GCwD7CgZZHsF2WpohY8O3lVcmeKoJRsvVRPm5sramWtlGuqppll1Agw1fJA&#10;9U5ocgqEmjBeZDnUJM15rQMEVjvuXzB5CIjfxuSN5Zgcabqi+MkxWRWYlTEZ9oMytjIqLzq3Wirv&#10;7arniVM5uJ3Km8tRebBYlG/+BV0tGI9bkcEDKMfwD1QVZl5r++Wz+0HOxZYtfbV7qPkg/hqlrvbb&#10;ZWzbX67zygr/F2F7nFB7+7YivPVHzA2C4YY9Qz0x7rYFs6PJ3eTt1CybbNun3D28fFiJNhS/tt5q&#10;2Pu4dVcfjeHOoM837f1GXUr63/pYMr+FjX8DAAD//wMAUEsDBBQABgAIAAAAIQBrRqKJ3wAAAAkB&#10;AAAPAAAAZHJzL2Rvd25yZXYueG1sTI9Ba8JAEIXvhf6HZYTe6iaNEYnZiEjbkxSqhdLbmB2TYHY3&#10;ZNck/vuOp/Y47z3efC/fTKYVA/W+cVZBPI9AkC2dbmyl4Ov49rwC4QNaja2zpOBGHjbF40OOmXaj&#10;/aThECrBJdZnqKAOocuk9GVNBv3cdWTZO7veYOCzr6TuceRy08qXKFpKg43lDzV2tKupvByuRsH7&#10;iOM2iV+H/eW8u/0c04/vfUxKPc2m7RpEoCn8heGOz+hQMNPJXa32olWQJgtOKkgSnnT343S1BHFi&#10;JV2ALHL5f0HxCwAA//8DAFBLAQItABQABgAIAAAAIQC2gziS/gAAAOEBAAATAAAAAAAAAAAAAAAA&#10;AAAAAABbQ29udGVudF9UeXBlc10ueG1sUEsBAi0AFAAGAAgAAAAhADj9If/WAAAAlAEAAAsAAAAA&#10;AAAAAAAAAAAALwEAAF9yZWxzLy5yZWxzUEsBAi0AFAAGAAgAAAAhAIkLSBgfAwAAzQ0AAA4AAAAA&#10;AAAAAAAAAAAALgIAAGRycy9lMm9Eb2MueG1sUEsBAi0AFAAGAAgAAAAhAGtGoonfAAAACQEAAA8A&#10;AAAAAAAAAAAAAAAAeQUAAGRycy9kb3ducmV2LnhtbFBLBQYAAAAABAAEAPMAAACFBgAAAAA=&#10;">
                <v:shape id="任意多边形 446" o:spid="_x0000_s1027" style="position:absolute;left:534;top:33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q5jwwAAANwAAAAPAAAAZHJzL2Rvd25yZXYueG1sRE/LasJA&#10;FN0X/IfhCt3ViRKsRCciglSSUtBW3F4yNw/M3AmZaZL+fWdR6PJw3rv9ZFoxUO8aywqWiwgEcWF1&#10;w5WCr8/TywaE88gaW8uk4Icc7NPZ0w4TbUe+0HD1lQgh7BJUUHvfJVK6oiaDbmE74sCVtjfoA+wr&#10;qXscQ7hp5SqK1tJgw6Ghxo6ONRWP67dR0L2Xrx/Z4bw+uVt2M295nm/uuVLP8+mwBeFp8v/iP/dZ&#10;K4jjsDacCUdApr8AAAD//wMAUEsBAi0AFAAGAAgAAAAhANvh9svuAAAAhQEAABMAAAAAAAAAAAAA&#10;AAAAAAAAAFtDb250ZW50X1R5cGVzXS54bWxQSwECLQAUAAYACAAAACEAWvQsW78AAAAVAQAACwAA&#10;AAAAAAAAAAAAAAAfAQAAX3JlbHMvLnJlbHNQSwECLQAUAAYACAAAACEA4R6uY8MAAADcAAAADwAA&#10;AAAAAAAAAAAAAAAHAgAAZHJzL2Rvd25yZXYueG1sUEsFBgAAAAADAAMAtwAAAPcCAAAAAA==&#10;" path="m11040,12l,12,,,11052,r-12,12xe" fillcolor="#9a9a9a" stroked="f">
                  <v:path arrowok="t" textboxrect="0,0,11052,12"/>
                </v:shape>
                <v:shape id="任意多边形 447" o:spid="_x0000_s1028" style="position:absolute;left:534;top:34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J0JwQAAANwAAAAPAAAAZHJzL2Rvd25yZXYueG1sRE/LisIw&#10;FN0L8w/hCu409S0dowyK4sKNzoDba3OnLTY3JYm2ztdPFoLLw3kv162pxIOcLy0rGA4SEMSZ1SXn&#10;Cn6+d/0FCB+QNVaWScGTPKxXH50lpto2fKLHOeQihrBPUUERQp1K6bOCDPqBrYkj92udwRChy6V2&#10;2MRwU8lRksykwZJjQ4E1bQrKbue7UfC322/dfdvOT5dmNJ5ntyNf84VSvW779QkiUBve4pf7oBVM&#10;pnF+PBOPgFz9AwAA//8DAFBLAQItABQABgAIAAAAIQDb4fbL7gAAAIUBAAATAAAAAAAAAAAAAAAA&#10;AAAAAABbQ29udGVudF9UeXBlc10ueG1sUEsBAi0AFAAGAAgAAAAhAFr0LFu/AAAAFQEAAAsAAAAA&#10;AAAAAAAAAAAAHwEAAF9yZWxzLy5yZWxzUEsBAi0AFAAGAAgAAAAhAJysnQnBAAAA3AAAAA8AAAAA&#10;AAAAAAAAAAAABwIAAGRycy9kb3ducmV2LnhtbFBLBQYAAAAAAwADALcAAAD1AgAAAAA=&#10;" path="m11052,12l,12,12,,11052,r,12xe" fillcolor="#ededed" stroked="f">
                  <v:path arrowok="t" textboxrect="0,0,11052,12"/>
                </v:shape>
                <v:shape id="任意多边形 448" o:spid="_x0000_s1029" style="position:absolute;left:53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zr3xgAAANwAAAAPAAAAZHJzL2Rvd25yZXYueG1sRI9Pa8JA&#10;FMTvgt9heUJvdWOpQaOr2BahWAr1z8XbI/tMotm3YXdrYj99t1DwOMzMb5j5sjO1uJLzlWUFo2EC&#10;gji3uuJCwWG/fpyA8AFZY22ZFNzIw3LR780x07blLV13oRARwj5DBWUITSalz0sy6Ie2IY7eyTqD&#10;IUpXSO2wjXBTy6ckSaXBiuNCiQ29lpRfdt9GgfxyafpzO07PG/exX7/V4YXbT6UeBt1qBiJQF+7h&#10;//a7VvA8HsHfmXgE5OIXAAD//wMAUEsBAi0AFAAGAAgAAAAhANvh9svuAAAAhQEAABMAAAAAAAAA&#10;AAAAAAAAAAAAAFtDb250ZW50X1R5cGVzXS54bWxQSwECLQAUAAYACAAAACEAWvQsW78AAAAVAQAA&#10;CwAAAAAAAAAAAAAAAAAfAQAAX3JlbHMvLnJlbHNQSwECLQAUAAYACAAAACEA3h8698YAAADcAAAA&#10;DwAAAAAAAAAAAAAAAAAHAgAAZHJzL2Rvd25yZXYueG1sUEsFBgAAAAADAAMAtwAAAPoCAAAAAA==&#10;" path="m,24l,,12,r,12l,24xe" fillcolor="#9a9a9a" stroked="f">
                  <v:path arrowok="t" textboxrect="0,0,12,24"/>
                </v:shape>
                <v:shape id="任意多边形 449" o:spid="_x0000_s1030" style="position:absolute;left:1157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0QxQAAANwAAAAPAAAAZHJzL2Rvd25yZXYueG1sRI/dasJA&#10;FITvC77DcoTelLoxWCmpq4g0UIRK/bs/Zk+TYPZssrvV+PZdodDLYWa+YWaL3jTiQs7XlhWMRwkI&#10;4sLqmksFh33+/ArCB2SNjWVScCMPi/ngYYaZtlfe0mUXShEh7DNUUIXQZlL6oiKDfmRb4uh9W2cw&#10;ROlKqR1eI9w0Mk2SqTRYc1yosKVVRcV592MUbNf++Pkk9eb91H8Ze5jknetypR6H/fINRKA+/If/&#10;2h9aweQlhfuZeATk/BcAAP//AwBQSwECLQAUAAYACAAAACEA2+H2y+4AAACFAQAAEwAAAAAAAAAA&#10;AAAAAAAAAAAAW0NvbnRlbnRfVHlwZXNdLnhtbFBLAQItABQABgAIAAAAIQBa9CxbvwAAABUBAAAL&#10;AAAAAAAAAAAAAAAAAB8BAABfcmVscy8ucmVsc1BLAQItABQABgAIAAAAIQCusG0QxQAAANwAAAAP&#10;AAAAAAAAAAAAAAAAAAcCAABkcnMvZG93bnJldi54bWxQSwUGAAAAAAMAAwC3AAAA+QIAAAAA&#10;" path="m12,24l,24,,12,12,r,24xe" fillcolor="#ededed" stroked="f">
                  <v:path arrowok="t" textboxrect="0,0,12,24"/>
                </v:shape>
                <w10:wrap type="topAndBottom" anchorx="page"/>
              </v:group>
            </w:pict>
          </mc:Fallback>
        </mc:AlternateContent>
      </w:r>
    </w:p>
    <w:p w14:paraId="1196F3D8" w14:textId="77777777" w:rsidR="004304EB" w:rsidRDefault="004304EB">
      <w:pPr>
        <w:rPr>
          <w:sz w:val="25"/>
        </w:rPr>
        <w:sectPr w:rsidR="004304EB">
          <w:pgSz w:w="12240" w:h="15840"/>
          <w:pgMar w:top="1500" w:right="500" w:bottom="280" w:left="340" w:header="720" w:footer="720" w:gutter="0"/>
          <w:cols w:space="720"/>
        </w:sectPr>
      </w:pPr>
    </w:p>
    <w:p w14:paraId="1196F3D9" w14:textId="77777777" w:rsidR="004304EB" w:rsidRDefault="000856F8">
      <w:pPr>
        <w:spacing w:before="116" w:line="249" w:lineRule="auto"/>
        <w:ind w:left="146" w:right="331"/>
        <w:rPr>
          <w:sz w:val="19"/>
        </w:rPr>
      </w:pPr>
      <w:r>
        <w:rPr>
          <w:sz w:val="19"/>
        </w:rPr>
        <w:t>Nominee(s) and/or the applicable Eligible Shareho</w:t>
      </w:r>
      <w:r>
        <w:rPr>
          <w:sz w:val="19"/>
        </w:rPr>
        <w:t xml:space="preserve">lder shall have breached its or their obligations, agreements or representations under this Section 12, as determined by the Board of Directors or the person presiding at the annual meeting of shareholders, or (ii) the Eligible Shareholder (or a qualified </w:t>
      </w:r>
      <w:r>
        <w:rPr>
          <w:sz w:val="19"/>
        </w:rPr>
        <w:t>representative thereof) does not appear at the annual meeting of shareholders to present any nomination pursuant to this Section 12.</w:t>
      </w:r>
    </w:p>
    <w:p w14:paraId="1196F3DA" w14:textId="77777777" w:rsidR="004304EB" w:rsidRDefault="000856F8">
      <w:pPr>
        <w:pStyle w:val="a4"/>
        <w:numPr>
          <w:ilvl w:val="0"/>
          <w:numId w:val="18"/>
        </w:numPr>
        <w:tabs>
          <w:tab w:val="left" w:pos="374"/>
        </w:tabs>
        <w:spacing w:before="75" w:line="249" w:lineRule="auto"/>
        <w:ind w:right="523" w:firstLine="0"/>
        <w:rPr>
          <w:sz w:val="19"/>
        </w:rPr>
      </w:pPr>
      <w:r>
        <w:rPr>
          <w:sz w:val="19"/>
        </w:rPr>
        <w:t xml:space="preserve">The Eligible Shareholder (including any person who owns shares of capital stock of the Company that constitute part of the </w:t>
      </w:r>
      <w:r>
        <w:rPr>
          <w:sz w:val="19"/>
        </w:rPr>
        <w:t>Eligible Shareholder’s ownership for purposes of satisfying Section 12(f) hereof) shall file with the Securities and Exchange Commission any solicitation or other communication with the Company’s shareholders relating to the meeting at which the Shareholde</w:t>
      </w:r>
      <w:r>
        <w:rPr>
          <w:sz w:val="19"/>
        </w:rPr>
        <w:t>r Nominee will be nominated, regardless of whether any such filing is required under Regulation 14A of the 1934 Act or whether any exemption from filing is available for such solicitation or other communication under Regulation 14A of the 1934</w:t>
      </w:r>
      <w:r>
        <w:rPr>
          <w:spacing w:val="4"/>
          <w:sz w:val="19"/>
        </w:rPr>
        <w:t xml:space="preserve"> </w:t>
      </w:r>
      <w:r>
        <w:rPr>
          <w:sz w:val="19"/>
        </w:rPr>
        <w:t>Act.</w:t>
      </w:r>
    </w:p>
    <w:p w14:paraId="1196F3DB" w14:textId="77777777" w:rsidR="004304EB" w:rsidRDefault="000856F8">
      <w:pPr>
        <w:spacing w:before="76" w:line="328" w:lineRule="auto"/>
        <w:ind w:left="5060" w:right="5133" w:hanging="2"/>
        <w:jc w:val="center"/>
        <w:rPr>
          <w:b/>
          <w:sz w:val="19"/>
        </w:rPr>
      </w:pPr>
      <w:r>
        <w:rPr>
          <w:b/>
          <w:sz w:val="19"/>
        </w:rPr>
        <w:t>ARTICLE</w:t>
      </w:r>
      <w:r>
        <w:rPr>
          <w:b/>
          <w:sz w:val="19"/>
        </w:rPr>
        <w:t xml:space="preserve"> II DIRECTORS:</w:t>
      </w:r>
    </w:p>
    <w:p w14:paraId="1196F3DC" w14:textId="77777777" w:rsidR="004304EB" w:rsidRDefault="000856F8">
      <w:pPr>
        <w:spacing w:before="2" w:line="249" w:lineRule="auto"/>
        <w:ind w:left="146" w:right="331"/>
        <w:rPr>
          <w:sz w:val="19"/>
        </w:rPr>
      </w:pPr>
      <w:r>
        <w:rPr>
          <w:sz w:val="19"/>
        </w:rPr>
        <w:t xml:space="preserve">Section 1. </w:t>
      </w:r>
      <w:r>
        <w:rPr>
          <w:sz w:val="19"/>
          <w:u w:val="single"/>
        </w:rPr>
        <w:t>Number and Term and Classes of Directors</w:t>
      </w:r>
      <w:r>
        <w:rPr>
          <w:sz w:val="19"/>
        </w:rPr>
        <w:t xml:space="preserve">. The whole Board of Directors shall consist of not less than ten (10) nor more than twenty (20) members, the exact number to be set from time to time by the Board of Directors. No </w:t>
      </w:r>
      <w:r>
        <w:rPr>
          <w:sz w:val="19"/>
        </w:rPr>
        <w:t xml:space="preserve">decrease in the number of directors shall shorten the term of any incumbent director. In absence of the Board of Directors setting the number of directors, the number shall be 20. The Board of Directors shall be elected each year, at the annual meeting of </w:t>
      </w:r>
      <w:r>
        <w:rPr>
          <w:sz w:val="19"/>
        </w:rPr>
        <w:t>shareholders, to hold office until the next annual meeting and until their successors are elected and qualified.</w:t>
      </w:r>
    </w:p>
    <w:p w14:paraId="1196F3DD" w14:textId="77777777" w:rsidR="004304EB" w:rsidRDefault="000856F8">
      <w:pPr>
        <w:spacing w:before="76" w:line="249" w:lineRule="auto"/>
        <w:ind w:left="146" w:right="331"/>
        <w:rPr>
          <w:sz w:val="19"/>
        </w:rPr>
      </w:pPr>
      <w:r>
        <w:rPr>
          <w:sz w:val="19"/>
        </w:rPr>
        <w:t xml:space="preserve">Section 2. </w:t>
      </w:r>
      <w:r>
        <w:rPr>
          <w:sz w:val="19"/>
          <w:u w:val="single"/>
        </w:rPr>
        <w:t>Regular Meetings.</w:t>
      </w:r>
      <w:r>
        <w:rPr>
          <w:sz w:val="19"/>
        </w:rPr>
        <w:t xml:space="preserve"> Regular meetings of the Board of Directors shall be held at such times as the Board of Directors may determine fro</w:t>
      </w:r>
      <w:r>
        <w:rPr>
          <w:sz w:val="19"/>
        </w:rPr>
        <w:t>m time to time.</w:t>
      </w:r>
    </w:p>
    <w:p w14:paraId="1196F3DE" w14:textId="77777777" w:rsidR="004304EB" w:rsidRDefault="000856F8">
      <w:pPr>
        <w:spacing w:before="73" w:line="249" w:lineRule="auto"/>
        <w:ind w:left="146" w:right="786"/>
        <w:rPr>
          <w:sz w:val="19"/>
        </w:rPr>
      </w:pPr>
      <w:r>
        <w:rPr>
          <w:sz w:val="19"/>
        </w:rPr>
        <w:t xml:space="preserve">Section 3. </w:t>
      </w:r>
      <w:r>
        <w:rPr>
          <w:sz w:val="19"/>
          <w:u w:val="single"/>
        </w:rPr>
        <w:t>Special Meetings.</w:t>
      </w:r>
      <w:r>
        <w:rPr>
          <w:sz w:val="19"/>
        </w:rPr>
        <w:t xml:space="preserve"> Special meetings of the Board of Directors may be called by the Chairman of the Board of Directors, the Secretary or by a majority of the directors by written request to the Secretary.</w:t>
      </w:r>
    </w:p>
    <w:p w14:paraId="1196F3DF" w14:textId="77777777" w:rsidR="004304EB" w:rsidRDefault="000856F8">
      <w:pPr>
        <w:spacing w:before="74" w:line="249" w:lineRule="auto"/>
        <w:ind w:left="146" w:right="317"/>
        <w:rPr>
          <w:sz w:val="19"/>
        </w:rPr>
      </w:pPr>
      <w:r>
        <w:rPr>
          <w:sz w:val="19"/>
        </w:rPr>
        <w:t xml:space="preserve">Section 4. </w:t>
      </w:r>
      <w:r>
        <w:rPr>
          <w:sz w:val="19"/>
          <w:u w:val="single"/>
        </w:rPr>
        <w:t>Notice of Meeti</w:t>
      </w:r>
      <w:r>
        <w:rPr>
          <w:sz w:val="19"/>
          <w:u w:val="single"/>
        </w:rPr>
        <w:t>ngs.</w:t>
      </w:r>
      <w:r>
        <w:rPr>
          <w:sz w:val="19"/>
        </w:rPr>
        <w:t xml:space="preserve"> The Secretary shall give notice of all meetings of the Board of Directors by mailing the notice at least three days before each meeting or by telegraphing or telephoning the directors, or sending notice to the directors by facsimile or other electroni</w:t>
      </w:r>
      <w:r>
        <w:rPr>
          <w:sz w:val="19"/>
        </w:rPr>
        <w:t>c transmission, not later than one day before the meeting. The notice shall state the time, date and place of the meeting, which shall be   determined by the Chairman of the Board of Directors, or, in absence of the Chairman, by the Secretary of the Compan</w:t>
      </w:r>
      <w:r>
        <w:rPr>
          <w:sz w:val="19"/>
        </w:rPr>
        <w:t>y, unless otherwise determined by the Board of Directors by action taken prior to the</w:t>
      </w:r>
      <w:r>
        <w:rPr>
          <w:spacing w:val="2"/>
          <w:sz w:val="19"/>
        </w:rPr>
        <w:t xml:space="preserve"> </w:t>
      </w:r>
      <w:r>
        <w:rPr>
          <w:sz w:val="19"/>
        </w:rPr>
        <w:t>meeting.</w:t>
      </w:r>
    </w:p>
    <w:p w14:paraId="1196F3E0" w14:textId="77777777" w:rsidR="004304EB" w:rsidRDefault="000856F8">
      <w:pPr>
        <w:spacing w:before="76" w:line="249" w:lineRule="auto"/>
        <w:ind w:left="146" w:right="331"/>
        <w:rPr>
          <w:sz w:val="19"/>
        </w:rPr>
      </w:pPr>
      <w:r>
        <w:rPr>
          <w:sz w:val="19"/>
        </w:rPr>
        <w:t xml:space="preserve">Section 5. </w:t>
      </w:r>
      <w:r>
        <w:rPr>
          <w:sz w:val="19"/>
          <w:u w:val="single"/>
        </w:rPr>
        <w:t>Quorum and Voting</w:t>
      </w:r>
      <w:r>
        <w:rPr>
          <w:sz w:val="19"/>
        </w:rPr>
        <w:t>. A majority of the directors holding office shall constitute a quorum for the transaction of business. Except as otherwise specifica</w:t>
      </w:r>
      <w:r>
        <w:rPr>
          <w:sz w:val="19"/>
        </w:rPr>
        <w:t>lly required by Delaware law or by the Certificate of Incorporation of the Company or by these By-Laws, any action required to be taken shall be authorized by a majority of the directors present at any meeting at which a quorum is present.</w:t>
      </w:r>
    </w:p>
    <w:p w14:paraId="1196F3E1" w14:textId="77777777" w:rsidR="004304EB" w:rsidRDefault="000856F8">
      <w:pPr>
        <w:spacing w:before="74" w:line="249" w:lineRule="auto"/>
        <w:ind w:left="146" w:right="331"/>
        <w:rPr>
          <w:sz w:val="19"/>
        </w:rPr>
      </w:pPr>
      <w:r>
        <w:rPr>
          <w:sz w:val="19"/>
        </w:rPr>
        <w:t xml:space="preserve">Section 6. </w:t>
      </w:r>
      <w:r>
        <w:rPr>
          <w:sz w:val="19"/>
          <w:u w:val="single"/>
        </w:rPr>
        <w:t>Parti</w:t>
      </w:r>
      <w:r>
        <w:rPr>
          <w:sz w:val="19"/>
          <w:u w:val="single"/>
        </w:rPr>
        <w:t>cipation in Meetings; Action by Unanimous Consent.</w:t>
      </w:r>
      <w:r>
        <w:rPr>
          <w:sz w:val="19"/>
        </w:rPr>
        <w:t xml:space="preserve"> Members of the Board of Directors, or any committee thereof, may participate in a meeting of the Board</w:t>
      </w:r>
    </w:p>
    <w:p w14:paraId="1196F3E2" w14:textId="77777777" w:rsidR="004304EB" w:rsidRDefault="004304EB">
      <w:pPr>
        <w:pStyle w:val="a3"/>
        <w:rPr>
          <w:sz w:val="20"/>
        </w:rPr>
      </w:pPr>
    </w:p>
    <w:p w14:paraId="1196F3E3" w14:textId="77777777" w:rsidR="004304EB" w:rsidRDefault="004304EB">
      <w:pPr>
        <w:pStyle w:val="a3"/>
        <w:rPr>
          <w:sz w:val="20"/>
        </w:rPr>
      </w:pPr>
    </w:p>
    <w:p w14:paraId="1196F3E4" w14:textId="77777777" w:rsidR="004304EB" w:rsidRDefault="004304EB">
      <w:pPr>
        <w:pStyle w:val="a3"/>
        <w:spacing w:before="10"/>
        <w:rPr>
          <w:sz w:val="26"/>
        </w:rPr>
      </w:pPr>
    </w:p>
    <w:p w14:paraId="1196F3E5" w14:textId="77777777" w:rsidR="004304EB" w:rsidRDefault="000856F8">
      <w:pPr>
        <w:spacing w:before="1"/>
        <w:ind w:left="222" w:right="541"/>
        <w:jc w:val="center"/>
        <w:rPr>
          <w:sz w:val="19"/>
        </w:rPr>
      </w:pPr>
      <w:r>
        <w:rPr>
          <w:sz w:val="19"/>
        </w:rPr>
        <w:t>13</w:t>
      </w:r>
    </w:p>
    <w:p w14:paraId="1196F3E6" w14:textId="77777777" w:rsidR="004304EB" w:rsidRDefault="000856F8">
      <w:pPr>
        <w:pStyle w:val="a3"/>
        <w:spacing w:before="4"/>
        <w:rPr>
          <w:sz w:val="25"/>
        </w:rPr>
      </w:pPr>
      <w:r>
        <w:rPr>
          <w:noProof/>
        </w:rPr>
        <mc:AlternateContent>
          <mc:Choice Requires="wpg">
            <w:drawing>
              <wp:anchor distT="0" distB="0" distL="0" distR="0" simplePos="0" relativeHeight="251706368" behindDoc="1" locked="0" layoutInCell="1" allowOverlap="1" wp14:anchorId="1196F5D1" wp14:editId="1196F5D2">
                <wp:simplePos x="0" y="0"/>
                <wp:positionH relativeFrom="page">
                  <wp:posOffset>339090</wp:posOffset>
                </wp:positionH>
                <wp:positionV relativeFrom="paragraph">
                  <wp:posOffset>209550</wp:posOffset>
                </wp:positionV>
                <wp:extent cx="7018020" cy="15240"/>
                <wp:effectExtent l="0" t="0" r="0" b="0"/>
                <wp:wrapTopAndBottom/>
                <wp:docPr id="454" name="组合 45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53" name="任意多边形 451"/>
                        <wps:cNvSpPr/>
                        <wps:spPr>
                          <a:xfrm>
                            <a:off x="534" y="330"/>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55" name="任意多边形 452"/>
                        <wps:cNvSpPr/>
                        <wps:spPr>
                          <a:xfrm>
                            <a:off x="534" y="342"/>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56" name="任意多边形 453"/>
                        <wps:cNvSpPr/>
                        <wps:spPr>
                          <a:xfrm>
                            <a:off x="534" y="330"/>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57" name="任意多边形 454"/>
                        <wps:cNvSpPr/>
                        <wps:spPr>
                          <a:xfrm>
                            <a:off x="11574" y="330"/>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EAF9CDD" id="组合 450" o:spid="_x0000_s1026" style="position:absolute;left:0;text-align:left;margin-left:26.7pt;margin-top:16.5pt;width:552.6pt;height:1.2pt;z-index:-251610112;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kiHgMAAM0NAAAOAAAAZHJzL2Uyb0RvYy54bWzsV81u1DAQviPxDlHuND+7aUvU3QrRnwuC&#10;Si0P4DrOj5TElu3dbO89cIMzR9SXQBU8DQUeg7ETe7Pb/7JFqoQixY5nPJ755vPE3tqeVaUzJVwU&#10;tB65wZrvOqTGNCnqbOS+P9p7sek6QqI6QSWtycg9IcLdHj9/ttWwmIQ0p2VCuANGahE3bOTmUrLY&#10;8wTOSYXEGmWkBmFKeYUkfPLMSzhqwHpVeqHvr3sN5QnjFBMhYHSnFbpjbT9NCZbv0lQQ6ZQjF3yT&#10;+s31+1i9vfEWijOOWF7gzg30AC8qVNSwqDW1gyRyJry4ZKoqMKeCpnIN08qjaVpgomOAaAJ/KZp9&#10;TidMx5LFTcYsTADtEk4PNovfTg+4UyQjdxgNXadGFSTp1/npxacPzjDS+DQsi0Ftn7NDdsABMDWQ&#10;tV8q5FnKK9VCMM5MI3tikSUz6WAY3PCDTT+EBGCQBVE47JDHOaRHzYoGsDrIBoOgzQnOd7u5QeBH&#10;YTszHCqhZ9b0FjxpGFBIzFESf4fSYY4Y0eALFb5FaWBQ+nF+/vP048XZ59/fv158+wJwadeVG6Bv&#10;sRKxANiuAGoecgeGAasXcBAuBIxiPBFyn1ANOJq+EbIlcGJ6KDc9PKtNl8M2uHEDMCTVPOWk6joN&#10;JKlFPYdeqJld0Sk5olpFqoyBAmRR5cw6OVcp677qkpoRmpZpe62ShgISbGSmbXU6pwy/btJb9s0Y&#10;wiUVpCWRClWzyYYPBvsAC1oWyV5RlipqwbPj1yV3pghKyctX6ulys6BW1kq5pmpau4waAaYaHqje&#10;MU1OgFATxossh5qkiaN1gMBqg/0TJkfXM1nT7v5MHup5KH5yTFYFZmVMhv2gjK2MysvOrZbKuzvq&#10;eeJUXr+eygMV2v2pPFguylf/ghYLxuNWZPAAyjH8A1WFmdfafvm0P8i52LClr3YLNe/E31bJ1n6z&#10;jGn7y1mvjPB/EbbHiY3rmasPO3dmbhBEG+YM9cS42xVMS5ObyWvVDJtM26fcLby8W4luKX5pvdWw&#10;93Hrrj4aw51Bn2+6+426lPS/9bFkfgsb/wEAAP//AwBQSwMEFAAGAAgAAAAhAGtGoonfAAAACQEA&#10;AA8AAABkcnMvZG93bnJldi54bWxMj0FrwkAQhe+F/odlhN7qJo0RidmISNuTFKqF0tuYHZNgdjdk&#10;1yT++46n9jjvPd58L99MphUD9b5xVkE8j0CQLZ1ubKXg6/j2vALhA1qNrbOk4EYeNsXjQ46ZdqP9&#10;pOEQKsEl1meooA6hy6T0ZU0G/dx1ZNk7u95g4LOvpO5x5HLTypcoWkqDjeUPNXa0q6m8HK5GwfuI&#10;4zaJX4f95by7/RzTj+99TEo9zabtGkSgKfyF4Y7P6FAw08ldrfaiVZAmC04qSBKedPfjdLUEcWIl&#10;XYAscvl/QfELAAD//wMAUEsBAi0AFAAGAAgAAAAhALaDOJL+AAAA4QEAABMAAAAAAAAAAAAAAAAA&#10;AAAAAFtDb250ZW50X1R5cGVzXS54bWxQSwECLQAUAAYACAAAACEAOP0h/9YAAACUAQAACwAAAAAA&#10;AAAAAAAAAAAvAQAAX3JlbHMvLnJlbHNQSwECLQAUAAYACAAAACEAkxt5Ih4DAADNDQAADgAAAAAA&#10;AAAAAAAAAAAuAgAAZHJzL2Uyb0RvYy54bWxQSwECLQAUAAYACAAAACEAa0aiid8AAAAJAQAADwAA&#10;AAAAAAAAAAAAAAB4BQAAZHJzL2Rvd25yZXYueG1sUEsFBgAAAAAEAAQA8wAAAIQGAAAAAA==&#10;">
                <v:shape id="任意多边形 451" o:spid="_x0000_s1027" style="position:absolute;left:534;top:33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6rPxwAAANwAAAAPAAAAZHJzL2Rvd25yZXYueG1sRI/dasJA&#10;FITvC77DcoTe1Y1ttZK6ESlIQyJC/aG3h+wxCWbPhuw2pm/fLQheDjPzDbNcDaYRPXWutqxgOolA&#10;EBdW11wqOB42TwsQziNrbCyTgl9ysEpGD0uMtb3yF/V7X4oAYRejgsr7NpbSFRUZdBPbEgfvbDuD&#10;PsiulLrDa4CbRj5H0VwarDksVNjSR0XFZf9jFLTb89suW6fzjTtlJ/OZ5/niO1fqcTys30F4Gvw9&#10;fGunWsHr7AX+z4QjIJM/AAAA//8DAFBLAQItABQABgAIAAAAIQDb4fbL7gAAAIUBAAATAAAAAAAA&#10;AAAAAAAAAAAAAABbQ29udGVudF9UeXBlc10ueG1sUEsBAi0AFAAGAAgAAAAhAFr0LFu/AAAAFQEA&#10;AAsAAAAAAAAAAAAAAAAAHwEAAF9yZWxzLy5yZWxzUEsBAi0AFAAGAAgAAAAhAGpjqs/HAAAA3AAA&#10;AA8AAAAAAAAAAAAAAAAABwIAAGRycy9kb3ducmV2LnhtbFBLBQYAAAAAAwADALcAAAD7AgAAAAA=&#10;" path="m11040,12l,12,,,11052,r-12,12xe" fillcolor="#9a9a9a" stroked="f">
                  <v:path arrowok="t" textboxrect="0,0,11052,12"/>
                </v:shape>
                <v:shape id="任意多边形 452" o:spid="_x0000_s1028" style="position:absolute;left:534;top:34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6RxQAAANwAAAAPAAAAZHJzL2Rvd25yZXYueG1sRI9Pa8JA&#10;FMTvQr/D8gredFP/k7pKURQPXkwLvb5mX5Ng9m3YXU3sp+8KgsdhZn7DLNedqcWVnK8sK3gbJiCI&#10;c6srLhR8fe4GCxA+IGusLZOCG3lYr156S0y1bflE1ywUIkLYp6igDKFJpfR5SQb90DbE0fu1zmCI&#10;0hVSO2wj3NRylCQzabDiuFBiQ5uS8nN2MQr+dvutu2y7+em7HY3n+fnIP8VCqf5r9/EOIlAXnuFH&#10;+6AVTKZTuJ+JR0Cu/gEAAP//AwBQSwECLQAUAAYACAAAACEA2+H2y+4AAACFAQAAEwAAAAAAAAAA&#10;AAAAAAAAAAAAW0NvbnRlbnRfVHlwZXNdLnhtbFBLAQItABQABgAIAAAAIQBa9CxbvwAAABUBAAAL&#10;AAAAAAAAAAAAAAAAAB8BAABfcmVscy8ucmVsc1BLAQItABQABgAIAAAAIQCM2z6RxQAAANwAAAAP&#10;AAAAAAAAAAAAAAAAAAcCAABkcnMvZG93bnJldi54bWxQSwUGAAAAAAMAAwC3AAAA+QIAAAAA&#10;" path="m11052,12l,12,12,,11052,r,12xe" fillcolor="#ededed" stroked="f">
                  <v:path arrowok="t" textboxrect="0,0,11052,12"/>
                </v:shape>
                <v:shape id="任意多边形 453" o:spid="_x0000_s1029" style="position:absolute;left:53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qKDxgAAANwAAAAPAAAAZHJzL2Rvd25yZXYueG1sRI9Pa8JA&#10;FMTvBb/D8oTedKO0wUZX8Q9CaRGs9tLbI/tMotm3YXdrYj99tyD0OMzMb5jZojO1uJLzlWUFo2EC&#10;gji3uuJCwedxO5iA8AFZY22ZFNzIw2Lee5hhpm3LH3Q9hEJECPsMFZQhNJmUPi/JoB/ahjh6J+sM&#10;hihdIbXDNsJNLcdJkkqDFceFEhtal5RfDt9Ggdy7NP25fb2c39z7cbupw4rbnVKP/W45BRGoC//h&#10;e/tVK3h6TuHvTDwCcv4LAAD//wMAUEsBAi0AFAAGAAgAAAAhANvh9svuAAAAhQEAABMAAAAAAAAA&#10;AAAAAAAAAAAAAFtDb250ZW50X1R5cGVzXS54bWxQSwECLQAUAAYACAAAACEAWvQsW78AAAAVAQAA&#10;CwAAAAAAAAAAAAAAAAAfAQAAX3JlbHMvLnJlbHNQSwECLQAUAAYACAAAACEAUfaig8YAAADcAAAA&#10;DwAAAAAAAAAAAAAAAAAHAgAAZHJzL2Rvd25yZXYueG1sUEsFBgAAAAADAAMAtwAAAPoCAAAAAA==&#10;" path="m,24l,,12,r,12l,24xe" fillcolor="#9a9a9a" stroked="f">
                  <v:path arrowok="t" textboxrect="0,0,12,24"/>
                </v:shape>
                <v:shape id="任意多边形 454" o:spid="_x0000_s1030" style="position:absolute;left:1157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6IxgAAANwAAAAPAAAAZHJzL2Rvd25yZXYueG1sRI/dasJA&#10;FITvhb7DcgreFN1UrErqKqU0IIKl8ef+NHuahGbPxt1V49u7hYKXw8x8w8yXnWnEmZyvLSt4HiYg&#10;iAuray4V7HfZYAbCB2SNjWVScCUPy8VDb46pthfO6bwNpYgQ9ikqqEJoUyl9UZFBP7QtcfR+rDMY&#10;onSl1A4vEW4aOUqSiTRYc1yosKX3iorf7ckoyNf+sHmS+vPju/sydj/Oju6YKdV/7N5eQQTqwj38&#10;315pBeOXKfydiUdALm4AAAD//wMAUEsBAi0AFAAGAAgAAAAhANvh9svuAAAAhQEAABMAAAAAAAAA&#10;AAAAAAAAAAAAAFtDb250ZW50X1R5cGVzXS54bWxQSwECLQAUAAYACAAAACEAWvQsW78AAAAVAQAA&#10;CwAAAAAAAAAAAAAAAAAfAQAAX3JlbHMvLnJlbHNQSwECLQAUAAYACAAAACEAvsfOiMYAAADcAAAA&#10;DwAAAAAAAAAAAAAAAAAHAgAAZHJzL2Rvd25yZXYueG1sUEsFBgAAAAADAAMAtwAAAPoCAAAAAA==&#10;" path="m12,24l,24,,12,12,r,24xe" fillcolor="#ededed" stroked="f">
                  <v:path arrowok="t" textboxrect="0,0,12,24"/>
                </v:shape>
                <w10:wrap type="topAndBottom" anchorx="page"/>
              </v:group>
            </w:pict>
          </mc:Fallback>
        </mc:AlternateContent>
      </w:r>
    </w:p>
    <w:p w14:paraId="1196F3E7" w14:textId="77777777" w:rsidR="004304EB" w:rsidRDefault="004304EB">
      <w:pPr>
        <w:rPr>
          <w:sz w:val="25"/>
        </w:rPr>
        <w:sectPr w:rsidR="004304EB">
          <w:pgSz w:w="12240" w:h="15840"/>
          <w:pgMar w:top="1500" w:right="500" w:bottom="280" w:left="340" w:header="720" w:footer="720" w:gutter="0"/>
          <w:cols w:space="720"/>
        </w:sectPr>
      </w:pPr>
    </w:p>
    <w:p w14:paraId="1196F3E8" w14:textId="77777777" w:rsidR="004304EB" w:rsidRDefault="000856F8">
      <w:pPr>
        <w:spacing w:before="116" w:line="249" w:lineRule="auto"/>
        <w:ind w:left="146" w:right="446"/>
        <w:rPr>
          <w:sz w:val="19"/>
        </w:rPr>
      </w:pPr>
      <w:r>
        <w:rPr>
          <w:sz w:val="19"/>
        </w:rPr>
        <w:t>of Directors or any committee thereof by means of conference telephone or other comm</w:t>
      </w:r>
      <w:r>
        <w:rPr>
          <w:sz w:val="19"/>
        </w:rPr>
        <w:t>unications equipment by means of which all persons participating in the meeting can hear each other and such participation shall constitute presence in person at such meeting. Action may be taken by the Board of Directors without a meeting if all members t</w:t>
      </w:r>
      <w:r>
        <w:rPr>
          <w:sz w:val="19"/>
        </w:rPr>
        <w:t>hereof consent thereto in writing or by electronic transmission, and the writing or writings or electronic transmission or transmissions are filed with the minutes of the proceedings of the Board of Directors. Such filing shall be in paper form if the minu</w:t>
      </w:r>
      <w:r>
        <w:rPr>
          <w:sz w:val="19"/>
        </w:rPr>
        <w:t>tes are maintained in paper form and shall be in electronic form if the minutes are maintained in electronic form.</w:t>
      </w:r>
    </w:p>
    <w:p w14:paraId="1196F3E9" w14:textId="77777777" w:rsidR="004304EB" w:rsidRDefault="000856F8">
      <w:pPr>
        <w:spacing w:before="77" w:line="249" w:lineRule="auto"/>
        <w:ind w:left="146" w:right="331"/>
        <w:rPr>
          <w:sz w:val="19"/>
        </w:rPr>
      </w:pPr>
      <w:r>
        <w:rPr>
          <w:sz w:val="19"/>
        </w:rPr>
        <w:t xml:space="preserve">Section 7. </w:t>
      </w:r>
      <w:r>
        <w:rPr>
          <w:sz w:val="19"/>
          <w:u w:val="single"/>
        </w:rPr>
        <w:t>General Powers of Directors.</w:t>
      </w:r>
      <w:r>
        <w:rPr>
          <w:sz w:val="19"/>
        </w:rPr>
        <w:t xml:space="preserve"> The business and affairs of the Company shall be managed under the direction of the Board of Directors.</w:t>
      </w:r>
    </w:p>
    <w:p w14:paraId="1196F3EA" w14:textId="77777777" w:rsidR="004304EB" w:rsidRDefault="000856F8">
      <w:pPr>
        <w:spacing w:before="74" w:line="249" w:lineRule="auto"/>
        <w:ind w:left="146" w:right="216"/>
        <w:rPr>
          <w:sz w:val="19"/>
        </w:rPr>
      </w:pPr>
      <w:r>
        <w:rPr>
          <w:sz w:val="19"/>
        </w:rPr>
        <w:t xml:space="preserve">Section 8. </w:t>
      </w:r>
      <w:r>
        <w:rPr>
          <w:sz w:val="19"/>
          <w:u w:val="single"/>
        </w:rPr>
        <w:t>Chairman.</w:t>
      </w:r>
      <w:r>
        <w:rPr>
          <w:sz w:val="19"/>
        </w:rPr>
        <w:t xml:space="preserve"> At all meetings of the Board of Directors, the Chairman of the Board of Directors shall preside and in the absence of, or   in the case of a vacancy in the office of, the Chairman of the Board of Directors, a chairman selected by the Chairman of the Board</w:t>
      </w:r>
      <w:r>
        <w:rPr>
          <w:sz w:val="19"/>
        </w:rPr>
        <w:t xml:space="preserve"> of Directors or, if he fails to do so, by the directors, shall</w:t>
      </w:r>
      <w:r>
        <w:rPr>
          <w:spacing w:val="1"/>
          <w:sz w:val="19"/>
        </w:rPr>
        <w:t xml:space="preserve"> </w:t>
      </w:r>
      <w:r>
        <w:rPr>
          <w:sz w:val="19"/>
        </w:rPr>
        <w:t>preside.</w:t>
      </w:r>
    </w:p>
    <w:p w14:paraId="1196F3EB" w14:textId="77777777" w:rsidR="004304EB" w:rsidRDefault="000856F8">
      <w:pPr>
        <w:spacing w:before="74" w:line="249" w:lineRule="auto"/>
        <w:ind w:left="146" w:right="331"/>
        <w:rPr>
          <w:sz w:val="19"/>
        </w:rPr>
      </w:pPr>
      <w:r>
        <w:rPr>
          <w:sz w:val="19"/>
        </w:rPr>
        <w:t xml:space="preserve">Section 9. </w:t>
      </w:r>
      <w:r>
        <w:rPr>
          <w:sz w:val="19"/>
          <w:u w:val="single"/>
        </w:rPr>
        <w:t>Compensation of Directors</w:t>
      </w:r>
      <w:r>
        <w:rPr>
          <w:sz w:val="19"/>
        </w:rPr>
        <w:t>. Directors and members of any committee of the Board of Directors shall be entitled to such reasonable compensation and fees for their services as</w:t>
      </w:r>
      <w:r>
        <w:rPr>
          <w:sz w:val="19"/>
        </w:rPr>
        <w:t xml:space="preserve"> shall be fixed from time to time by resolution of the Board of Directors and shall also be entitled to reimbursement for any reasonable expenses incurred in attending meetings of the Board of Directors and any committee thereof, except that a director who</w:t>
      </w:r>
      <w:r>
        <w:rPr>
          <w:sz w:val="19"/>
        </w:rPr>
        <w:t xml:space="preserve"> is an officer or employee of the Company shall receive no compensation or fees for serving as a director or a committee member.</w:t>
      </w:r>
    </w:p>
    <w:p w14:paraId="1196F3EC" w14:textId="77777777" w:rsidR="004304EB" w:rsidRDefault="000856F8">
      <w:pPr>
        <w:spacing w:before="75" w:line="249" w:lineRule="auto"/>
        <w:ind w:left="146" w:right="275"/>
        <w:jc w:val="both"/>
        <w:rPr>
          <w:sz w:val="19"/>
        </w:rPr>
      </w:pPr>
      <w:r>
        <w:rPr>
          <w:sz w:val="19"/>
        </w:rPr>
        <w:t xml:space="preserve">Section 10. </w:t>
      </w:r>
      <w:r>
        <w:rPr>
          <w:sz w:val="19"/>
          <w:u w:val="single"/>
        </w:rPr>
        <w:t>Qualification of Directors</w:t>
      </w:r>
      <w:r>
        <w:rPr>
          <w:sz w:val="19"/>
        </w:rPr>
        <w:t>. Any director who was elected or re-elected because he or she was an officer of the Comp</w:t>
      </w:r>
      <w:r>
        <w:rPr>
          <w:sz w:val="19"/>
        </w:rPr>
        <w:t>any at the time of that election or the most recent re-election shall resign as a member of the Board of Directors simultaneously when he or she ceases to be an officer of the Company.</w:t>
      </w:r>
    </w:p>
    <w:p w14:paraId="1196F3ED" w14:textId="77777777" w:rsidR="004304EB" w:rsidRDefault="000856F8">
      <w:pPr>
        <w:spacing w:before="74"/>
        <w:ind w:left="191" w:right="274"/>
        <w:jc w:val="center"/>
        <w:rPr>
          <w:b/>
          <w:sz w:val="19"/>
        </w:rPr>
      </w:pPr>
      <w:r>
        <w:rPr>
          <w:b/>
          <w:sz w:val="19"/>
        </w:rPr>
        <w:t>ARTICLE III</w:t>
      </w:r>
    </w:p>
    <w:p w14:paraId="1196F3EE" w14:textId="77777777" w:rsidR="004304EB" w:rsidRDefault="000856F8">
      <w:pPr>
        <w:spacing w:before="82"/>
        <w:ind w:left="200" w:right="274"/>
        <w:jc w:val="center"/>
        <w:rPr>
          <w:b/>
          <w:sz w:val="19"/>
        </w:rPr>
      </w:pPr>
      <w:r>
        <w:rPr>
          <w:b/>
          <w:sz w:val="19"/>
        </w:rPr>
        <w:t>COMMITTEES OF THE BOARD OF DIRECTORS:</w:t>
      </w:r>
    </w:p>
    <w:p w14:paraId="1196F3EF" w14:textId="77777777" w:rsidR="004304EB" w:rsidRDefault="000856F8">
      <w:pPr>
        <w:spacing w:before="81" w:line="249" w:lineRule="auto"/>
        <w:ind w:left="146" w:right="353"/>
        <w:rPr>
          <w:sz w:val="19"/>
        </w:rPr>
      </w:pPr>
      <w:r>
        <w:rPr>
          <w:sz w:val="19"/>
        </w:rPr>
        <w:t xml:space="preserve">Section 1. </w:t>
      </w:r>
      <w:r>
        <w:rPr>
          <w:sz w:val="19"/>
          <w:u w:val="single"/>
        </w:rPr>
        <w:t>Committees</w:t>
      </w:r>
      <w:r>
        <w:rPr>
          <w:sz w:val="19"/>
          <w:u w:val="single"/>
        </w:rPr>
        <w:t xml:space="preserve"> of the Board of Directors</w:t>
      </w:r>
      <w:r>
        <w:rPr>
          <w:sz w:val="19"/>
        </w:rPr>
        <w:t>. The Board of Directors shall designate an Audit Committee, a Compensation Committee and a Committee on Directors and Corporate Governance, and whatever other committees the Board of Directors deems advisable, each of which shall</w:t>
      </w:r>
      <w:r>
        <w:rPr>
          <w:sz w:val="19"/>
        </w:rPr>
        <w:t xml:space="preserve"> have and may exercise the powers and authority of the Board of Directors to the extent provided in the charters of each committee  adopted by the Board of Directors in one or more</w:t>
      </w:r>
      <w:r>
        <w:rPr>
          <w:spacing w:val="1"/>
          <w:sz w:val="19"/>
        </w:rPr>
        <w:t xml:space="preserve"> </w:t>
      </w:r>
      <w:r>
        <w:rPr>
          <w:sz w:val="19"/>
        </w:rPr>
        <w:t>resolutions.</w:t>
      </w:r>
    </w:p>
    <w:p w14:paraId="1196F3F0" w14:textId="77777777" w:rsidR="004304EB" w:rsidRDefault="000856F8">
      <w:pPr>
        <w:spacing w:before="75" w:line="249" w:lineRule="auto"/>
        <w:ind w:left="146" w:right="446"/>
        <w:rPr>
          <w:sz w:val="19"/>
        </w:rPr>
      </w:pPr>
      <w:r>
        <w:rPr>
          <w:sz w:val="19"/>
        </w:rPr>
        <w:t>The Chairman of the Board shall have the power and authority o</w:t>
      </w:r>
      <w:r>
        <w:rPr>
          <w:sz w:val="19"/>
        </w:rPr>
        <w:t>f a committee of the Board of Directors for purposes of taking any action which the Chairman of the Board is authorized to take under the provisions of this Article.</w:t>
      </w:r>
    </w:p>
    <w:p w14:paraId="1196F3F1" w14:textId="77777777" w:rsidR="004304EB" w:rsidRDefault="000856F8">
      <w:pPr>
        <w:spacing w:before="74" w:line="249" w:lineRule="auto"/>
        <w:ind w:left="146" w:right="237"/>
        <w:rPr>
          <w:sz w:val="19"/>
        </w:rPr>
      </w:pPr>
      <w:r>
        <w:rPr>
          <w:sz w:val="19"/>
        </w:rPr>
        <w:t xml:space="preserve">Section 2. </w:t>
      </w:r>
      <w:r>
        <w:rPr>
          <w:sz w:val="19"/>
          <w:u w:val="single"/>
        </w:rPr>
        <w:t>Election of Committee Members</w:t>
      </w:r>
      <w:r>
        <w:rPr>
          <w:sz w:val="19"/>
        </w:rPr>
        <w:t>. The members of each committee shall be elected b</w:t>
      </w:r>
      <w:r>
        <w:rPr>
          <w:sz w:val="19"/>
        </w:rPr>
        <w:t>y the Board of Directors and shall serve until the first meeting of the Board of Directors after the annual meeting of shareholders and until their successors are elected and qualified or until the members’ earlier resignation or removal. The Board of</w:t>
      </w:r>
    </w:p>
    <w:p w14:paraId="1196F3F2" w14:textId="77777777" w:rsidR="004304EB" w:rsidRDefault="004304EB">
      <w:pPr>
        <w:pStyle w:val="a3"/>
        <w:rPr>
          <w:sz w:val="20"/>
        </w:rPr>
      </w:pPr>
    </w:p>
    <w:p w14:paraId="1196F3F3" w14:textId="77777777" w:rsidR="004304EB" w:rsidRDefault="004304EB">
      <w:pPr>
        <w:pStyle w:val="a3"/>
        <w:rPr>
          <w:sz w:val="20"/>
        </w:rPr>
      </w:pPr>
    </w:p>
    <w:p w14:paraId="1196F3F4" w14:textId="77777777" w:rsidR="004304EB" w:rsidRDefault="004304EB">
      <w:pPr>
        <w:pStyle w:val="a3"/>
        <w:rPr>
          <w:sz w:val="27"/>
        </w:rPr>
      </w:pPr>
    </w:p>
    <w:p w14:paraId="1196F3F5" w14:textId="77777777" w:rsidR="004304EB" w:rsidRDefault="000856F8">
      <w:pPr>
        <w:ind w:left="222" w:right="541"/>
        <w:jc w:val="center"/>
        <w:rPr>
          <w:sz w:val="19"/>
        </w:rPr>
      </w:pPr>
      <w:r>
        <w:rPr>
          <w:sz w:val="19"/>
        </w:rPr>
        <w:t>1</w:t>
      </w:r>
      <w:r>
        <w:rPr>
          <w:sz w:val="19"/>
        </w:rPr>
        <w:t>4</w:t>
      </w:r>
    </w:p>
    <w:p w14:paraId="1196F3F6" w14:textId="77777777" w:rsidR="004304EB" w:rsidRDefault="000856F8">
      <w:pPr>
        <w:pStyle w:val="a3"/>
        <w:spacing w:before="4"/>
        <w:rPr>
          <w:sz w:val="25"/>
        </w:rPr>
      </w:pPr>
      <w:r>
        <w:rPr>
          <w:noProof/>
        </w:rPr>
        <mc:AlternateContent>
          <mc:Choice Requires="wpg">
            <w:drawing>
              <wp:anchor distT="0" distB="0" distL="0" distR="0" simplePos="0" relativeHeight="251707392" behindDoc="1" locked="0" layoutInCell="1" allowOverlap="1" wp14:anchorId="1196F5D3" wp14:editId="1196F5D4">
                <wp:simplePos x="0" y="0"/>
                <wp:positionH relativeFrom="page">
                  <wp:posOffset>339090</wp:posOffset>
                </wp:positionH>
                <wp:positionV relativeFrom="paragraph">
                  <wp:posOffset>210185</wp:posOffset>
                </wp:positionV>
                <wp:extent cx="7018020" cy="15240"/>
                <wp:effectExtent l="0" t="0" r="0" b="0"/>
                <wp:wrapTopAndBottom/>
                <wp:docPr id="459" name="组合 45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58" name="任意多边形 45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60" name="任意多边形 45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61" name="任意多边形 45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62" name="任意多边形 45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6BEC246" id="组合 455" o:spid="_x0000_s1026" style="position:absolute;left:0;text-align:left;margin-left:26.7pt;margin-top:16.55pt;width:552.6pt;height:1.2pt;z-index:-251609088;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ijXIAMAAM0NAAAOAAAAZHJzL2Uyb0RvYy54bWzsV81u1DAQviPxDlHuND+72bZRdytEfy4I&#10;KrU8gOs4P1ISW7Z3s71z4AZnjoiXQBU8DQUeg7ETe9PtL8sWqRKKFDuZ8Xjmm89je2d3XpXOjHBR&#10;0HrsBhu+65Aa06Sos7H75uTg2ZbrCInqBJW0JmP3jAh3d/L0yU7DYhLSnJYJ4Q4YqUXcsLGbS8li&#10;zxM4JxUSG5SRGoQp5RWS8MkzL+GoAetV6YW+P/IayhPGKSZCwN+9VuhOtP00JVi+TlNBpFOOXfBN&#10;6jfX71P19iY7KM44YnmBOzfQCl5UqKhhUmtqD0nkTHlxxVRVYE4FTeUGppVH07TARMcA0QT+UjSH&#10;nE6ZjiWLm4xZmADaJZxWNotfzY64UyRjdxhtu06NKkjSz/O3Fx/eOcMoUvg0LItB7ZCzY3bEux9Z&#10;+6VCnqe8Ui0E48w1smcWWTKXDoafm36w5YeQAAyyIAqHHfI4h/SoUdFg6DogGwyCNic43+/GBoEf&#10;he3IcKiEnpnTU65ZTxoGFBILlMTfoXScI0Y0+EKFb1ECQrcofT8///H2/cXnj7++fbn4+gngGrVw&#10;aX2LlYgFwHYNUFdCNmD1Ag7CSwGjGE+FPCRUA45mL4VsCZyYHspND89r0+WwDG5dAAxJNU45qbpO&#10;A0lqUc+hF2pmV3RGTqhWkSpjoABZVDmzTi5UyrqvuqRmhKZl2l6rpHkBCTYy07Y6nVOGX7fpLftm&#10;DOGSCtKSSIWq2WTDB4N9gAUti+SgKEsVteDZ6YuSOzMEpWT7uXq63FxSK2ulXFM1rJ1G/QGmGh6o&#10;3ilNzoBQU8aLLIeapDmvdYDAasX9CyaPAPGbmLy5GpOHAzUOxY+OyarArI3JsB6UsbVRedm59VJ5&#10;f089j5zKwc1U3lqNymYfslS+fgu6XDAetiKDB1COYQ9US2xRa/vl026QC7FhS1/tDmrei7+tkq39&#10;ZhrT9qezXhnh/yJsjhMjgPGmIrz9R8wNgmhz6Qz1WLjbFUxLk9vJa9UMm0zbp9wdvLxfiW4pfmW+&#10;9bD3YeuuPhrDnUGfb7r7jbqU9L/1sWRxC5v8BgAA//8DAFBLAwQUAAYACAAAACEALNGw3t8AAAAJ&#10;AQAADwAAAGRycy9kb3ducmV2LnhtbEyPwWrDMBBE74X+g9hCb42sugrBsRxCaHsKhSaFktvG2tgm&#10;lmQsxXb+vsqpOc7OMPM2X02mZQP1vnFWgZglwMiWTje2UvCz/3hZAPMBrcbWWVJwJQ+r4vEhx0y7&#10;0X7TsAsViyXWZ6igDqHLOPdlTQb9zHVko3dyvcEQZV9x3eMYy03LX5Nkzg02Ni7U2NGmpvK8uxgF&#10;nyOO61S8D9vzaXM97OXX71aQUs9P03oJLNAU/sNww4/oUESmo7tY7VmrQKZvMakgTQWwmy/kYg7s&#10;GC9SAi9yfv9B8QcAAP//AwBQSwECLQAUAAYACAAAACEAtoM4kv4AAADhAQAAEwAAAAAAAAAAAAAA&#10;AAAAAAAAW0NvbnRlbnRfVHlwZXNdLnhtbFBLAQItABQABgAIAAAAIQA4/SH/1gAAAJQBAAALAAAA&#10;AAAAAAAAAAAAAC8BAABfcmVscy8ucmVsc1BLAQItABQABgAIAAAAIQDo8ijXIAMAAM0NAAAOAAAA&#10;AAAAAAAAAAAAAC4CAABkcnMvZTJvRG9jLnhtbFBLAQItABQABgAIAAAAIQAs0bDe3wAAAAkBAAAP&#10;AAAAAAAAAAAAAAAAAHoFAABkcnMvZG93bnJldi54bWxQSwUGAAAAAAQABADzAAAAhgYAAAAA&#10;">
                <v:shape id="任意多边形 45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zi+wQAAANwAAAAPAAAAZHJzL2Rvd25yZXYueG1sRE/LisIw&#10;FN0L/kO4gjtNFV90jCKCKFYEnZHZXpprW2xuShO1/r1ZCC4P5z1fNqYUD6pdYVnBoB+BIE6tLjhT&#10;8Pe76c1AOI+ssbRMCl7kYLlot+YYa/vkEz3OPhMhhF2MCnLvq1hKl+Zk0PVtRRy4q60N+gDrTOoa&#10;nyHclHIYRRNpsODQkGNF65zS2/luFFSH6/S4X+0mG3fZX8w2SZLZf6JUt9OsfkB4avxX/HHvtILR&#10;OKwNZ8IRkIs3AAAA//8DAFBLAQItABQABgAIAAAAIQDb4fbL7gAAAIUBAAATAAAAAAAAAAAAAAAA&#10;AAAAAABbQ29udGVudF9UeXBlc10ueG1sUEsBAi0AFAAGAAgAAAAhAFr0LFu/AAAAFQEAAAsAAAAA&#10;AAAAAAAAAAAAHwEAAF9yZWxzLy5yZWxzUEsBAi0AFAAGAAgAAAAhAGTHOL7BAAAA3AAAAA8AAAAA&#10;AAAAAAAAAAAABwIAAGRycy9kb3ducmV2LnhtbFBLBQYAAAAAAwADALcAAAD1AgAAAAA=&#10;" path="m11040,12l,12,,,11052,r-12,12xe" fillcolor="#9a9a9a" stroked="f">
                  <v:path arrowok="t" textboxrect="0,0,11052,12"/>
                </v:shape>
                <v:shape id="任意多边形 45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Fe0wwAAANwAAAAPAAAAZHJzL2Rvd25yZXYueG1sRE/Pa8Iw&#10;FL4P9j+EJ3hbU92wUo0yJpUdvOgGXp/Nsy02LyWJbbe/3hwGO358v9fb0bSiJ+cbywpmSQqCuLS6&#10;4UrB91fxsgThA7LG1jIp+CEP283z0xpzbQc+Un8KlYgh7HNUUIfQ5VL6siaDPrEdceSu1hkMEbpK&#10;aodDDDetnKfpQhpsODbU2NFHTeXtdDcKfov9zt13Y3Y8D/PXrLwd+FItlZpOxvcViEBj+Bf/uT+1&#10;grdFnB/PxCMgNw8AAAD//wMAUEsBAi0AFAAGAAgAAAAhANvh9svuAAAAhQEAABMAAAAAAAAAAAAA&#10;AAAAAAAAAFtDb250ZW50X1R5cGVzXS54bWxQSwECLQAUAAYACAAAACEAWvQsW78AAAAVAQAACwAA&#10;AAAAAAAAAAAAAAAfAQAAX3JlbHMvLnJlbHNQSwECLQAUAAYACAAAACEAUsBXtMMAAADcAAAADwAA&#10;AAAAAAAAAAAAAAAHAgAAZHJzL2Rvd25yZXYueG1sUEsFBgAAAAADAAMAtwAAAPcCAAAAAA==&#10;" path="m11052,12l,12,12,,11052,r,12xe" fillcolor="#ededed" stroked="f">
                  <v:path arrowok="t" textboxrect="0,0,11052,12"/>
                </v:shape>
                <v:shape id="任意多边形 45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KxgAAANwAAAAPAAAAZHJzL2Rvd25yZXYueG1sRI9Ba8JA&#10;FITvBf/D8oTe6sZSQo2uohahtAg2evH2yD6TaPZt2N2a2F/fFQo9DjPzDTNb9KYRV3K+tqxgPEpA&#10;EBdW11wqOOw3T68gfEDW2FgmBTfysJgPHmaYadvxF13zUIoIYZ+hgiqENpPSFxUZ9CPbEkfvZJ3B&#10;EKUrpXbYRbhp5HOSpNJgzXGhwpbWFRWX/NsokDuXpj+34+T84T73m7cmrLjbKvU47JdTEIH68B/+&#10;a79rBS/pGO5n4hGQ818AAAD//wMAUEsBAi0AFAAGAAgAAAAhANvh9svuAAAAhQEAABMAAAAAAAAA&#10;AAAAAAAAAAAAAFtDb250ZW50X1R5cGVzXS54bWxQSwECLQAUAAYACAAAACEAWvQsW78AAAAVAQAA&#10;CwAAAAAAAAAAAAAAAAAfAQAAX3JlbHMvLnJlbHNQSwECLQAUAAYACAAAACEAEHPwSsYAAADcAAAA&#10;DwAAAAAAAAAAAAAAAAAHAgAAZHJzL2Rvd25yZXYueG1sUEsFBgAAAAADAAMAtwAAAPoCAAAAAA==&#10;" path="m,24l,,12,r,12l,24xe" fillcolor="#9a9a9a" stroked="f">
                  <v:path arrowok="t" textboxrect="0,0,12,24"/>
                </v:shape>
                <v:shape id="任意多边形 45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KetxQAAANwAAAAPAAAAZHJzL2Rvd25yZXYueG1sRI9Ba8JA&#10;FITvQv/D8gpepNlUREp0I1IaKIWWmur9mX0mwezbuLtq/PduodDjMDPfMMvVYDpxIedbywqekxQE&#10;cWV1y7WC7U/x9ALCB2SNnWVScCMPq/xhtMRM2ytv6FKGWkQI+wwVNCH0mZS+asigT2xPHL2DdQZD&#10;lK6W2uE1wk0np2k6lwZbjgsN9vTaUHUsz0bB5sPvPidSf73th29jt7Pi5E6FUuPHYb0AEWgI/+G/&#10;9rtWMJtP4fdMPAIyvwMAAP//AwBQSwECLQAUAAYACAAAACEA2+H2y+4AAACFAQAAEwAAAAAAAAAA&#10;AAAAAAAAAAAAW0NvbnRlbnRfVHlwZXNdLnhtbFBLAQItABQABgAIAAAAIQBa9CxbvwAAABUBAAAL&#10;AAAAAAAAAAAAAAAAAB8BAABfcmVscy8ucmVsc1BLAQItABQABgAIAAAAIQBg3KetxQAAANwAAAAP&#10;AAAAAAAAAAAAAAAAAAcCAABkcnMvZG93bnJldi54bWxQSwUGAAAAAAMAAwC3AAAA+QIAAAAA&#10;" path="m12,24l,24,,12,12,r,24xe" fillcolor="#ededed" stroked="f">
                  <v:path arrowok="t" textboxrect="0,0,12,24"/>
                </v:shape>
                <w10:wrap type="topAndBottom" anchorx="page"/>
              </v:group>
            </w:pict>
          </mc:Fallback>
        </mc:AlternateContent>
      </w:r>
    </w:p>
    <w:p w14:paraId="1196F3F7" w14:textId="77777777" w:rsidR="004304EB" w:rsidRDefault="004304EB">
      <w:pPr>
        <w:rPr>
          <w:sz w:val="25"/>
        </w:rPr>
        <w:sectPr w:rsidR="004304EB">
          <w:pgSz w:w="12240" w:h="15840"/>
          <w:pgMar w:top="1500" w:right="500" w:bottom="280" w:left="340" w:header="720" w:footer="720" w:gutter="0"/>
          <w:cols w:space="720"/>
        </w:sectPr>
      </w:pPr>
    </w:p>
    <w:p w14:paraId="1196F3F8" w14:textId="77777777" w:rsidR="004304EB" w:rsidRDefault="000856F8">
      <w:pPr>
        <w:spacing w:before="116" w:line="249" w:lineRule="auto"/>
        <w:ind w:left="146" w:right="331"/>
        <w:rPr>
          <w:sz w:val="19"/>
        </w:rPr>
      </w:pPr>
      <w:r>
        <w:rPr>
          <w:sz w:val="19"/>
        </w:rPr>
        <w:t>Directors may designate the Chairman and Vice Chairman of each committee. Vacancies may be filled by the Board of Directors at any meeting.</w:t>
      </w:r>
    </w:p>
    <w:p w14:paraId="1196F3F9" w14:textId="77777777" w:rsidR="004304EB" w:rsidRDefault="000856F8">
      <w:pPr>
        <w:spacing w:before="74" w:line="249" w:lineRule="auto"/>
        <w:ind w:left="146" w:right="237"/>
        <w:rPr>
          <w:sz w:val="19"/>
        </w:rPr>
      </w:pPr>
      <w:r>
        <w:rPr>
          <w:sz w:val="19"/>
        </w:rPr>
        <w:t xml:space="preserve">The Chairman of the Board may designate one or more directors to serve as an alternate member or </w:t>
      </w:r>
      <w:r>
        <w:rPr>
          <w:sz w:val="19"/>
        </w:rPr>
        <w:t>members at any committee meeting to replace any absent or disqualified member, such alternate or alternates to serve for that committee meeting only, and the Chairman of the Board may designate a committee member as acting chairman of that committee, in th</w:t>
      </w:r>
      <w:r>
        <w:rPr>
          <w:sz w:val="19"/>
        </w:rPr>
        <w:t>e absence of the elected committee chairman, to serve for that committee meeting only.</w:t>
      </w:r>
    </w:p>
    <w:p w14:paraId="1196F3FA" w14:textId="77777777" w:rsidR="004304EB" w:rsidRDefault="000856F8">
      <w:pPr>
        <w:spacing w:before="75" w:line="249" w:lineRule="auto"/>
        <w:ind w:left="146" w:right="355"/>
        <w:rPr>
          <w:sz w:val="19"/>
        </w:rPr>
      </w:pPr>
      <w:r>
        <w:rPr>
          <w:sz w:val="19"/>
        </w:rPr>
        <w:t xml:space="preserve">Section 3. </w:t>
      </w:r>
      <w:r>
        <w:rPr>
          <w:sz w:val="19"/>
          <w:u w:val="single"/>
        </w:rPr>
        <w:t>Procedure/Quorum/Notice.</w:t>
      </w:r>
      <w:r>
        <w:rPr>
          <w:sz w:val="19"/>
        </w:rPr>
        <w:t xml:space="preserve"> The Committee Chairman, Vice Chairman or a majority of any committee may call a meeting of that committee. A quorum of any committee </w:t>
      </w:r>
      <w:r>
        <w:rPr>
          <w:sz w:val="19"/>
        </w:rPr>
        <w:t xml:space="preserve">shall consist of a majority of its members unless otherwise provided by resolution of the Board of Directors. The majority vote of a quorum shall be required for the transaction of business. The secretary of the committee or the chairman of  the committee </w:t>
      </w:r>
      <w:r>
        <w:rPr>
          <w:sz w:val="19"/>
        </w:rPr>
        <w:t>shall give notice of all meetings of the committee by mailing the notice to the members of the committee at least three days before each meeting or by telegraphing or telephoning the members or sending the notice to members by facsimile or other electronic</w:t>
      </w:r>
      <w:r>
        <w:rPr>
          <w:sz w:val="19"/>
        </w:rPr>
        <w:t xml:space="preserve"> transmission, not later than one day before the meeting. The notice shall state the time, date and place of the meeting. Each committee shall fix its other rules of procedure. Action may be taken by any committee without a meeting if all members thereof c</w:t>
      </w:r>
      <w:r>
        <w:rPr>
          <w:sz w:val="19"/>
        </w:rPr>
        <w:t>onsent thereto in writing or by electronic transmission, and the writing or writings or electronic transmission or transmissions are filed with the minutes of the proceedings of such committee. Such filing shall be in paper form if the minutes are maintain</w:t>
      </w:r>
      <w:r>
        <w:rPr>
          <w:sz w:val="19"/>
        </w:rPr>
        <w:t>ed in paper form and shall be in electronic form if the minutes  are maintained in electronic form.</w:t>
      </w:r>
    </w:p>
    <w:p w14:paraId="1196F3FB" w14:textId="77777777" w:rsidR="004304EB" w:rsidRDefault="000856F8">
      <w:pPr>
        <w:spacing w:before="80"/>
        <w:ind w:left="192" w:right="274"/>
        <w:jc w:val="center"/>
        <w:rPr>
          <w:b/>
          <w:sz w:val="19"/>
        </w:rPr>
      </w:pPr>
      <w:r>
        <w:rPr>
          <w:b/>
          <w:sz w:val="19"/>
        </w:rPr>
        <w:t>ARTICLE IV</w:t>
      </w:r>
    </w:p>
    <w:p w14:paraId="1196F3FC" w14:textId="77777777" w:rsidR="004304EB" w:rsidRDefault="000856F8">
      <w:pPr>
        <w:spacing w:before="81"/>
        <w:ind w:left="195" w:right="274"/>
        <w:jc w:val="center"/>
        <w:rPr>
          <w:b/>
          <w:sz w:val="19"/>
        </w:rPr>
      </w:pPr>
      <w:r>
        <w:rPr>
          <w:b/>
          <w:sz w:val="19"/>
        </w:rPr>
        <w:t>NOTICE AND WAIVER OF NOTICE:</w:t>
      </w:r>
    </w:p>
    <w:p w14:paraId="1196F3FD" w14:textId="77777777" w:rsidR="004304EB" w:rsidRDefault="000856F8">
      <w:pPr>
        <w:spacing w:before="82" w:line="249" w:lineRule="auto"/>
        <w:ind w:left="146" w:right="331"/>
        <w:rPr>
          <w:sz w:val="19"/>
        </w:rPr>
      </w:pPr>
      <w:r>
        <w:rPr>
          <w:sz w:val="19"/>
        </w:rPr>
        <w:t xml:space="preserve">Section 1. </w:t>
      </w:r>
      <w:r>
        <w:rPr>
          <w:sz w:val="19"/>
          <w:u w:val="single"/>
        </w:rPr>
        <w:t>Notice.</w:t>
      </w:r>
      <w:r>
        <w:rPr>
          <w:sz w:val="19"/>
        </w:rPr>
        <w:t xml:space="preserve"> Any notice required to be given to shareholders or directors under these By-Laws, the Certificate</w:t>
      </w:r>
      <w:r>
        <w:rPr>
          <w:sz w:val="19"/>
        </w:rPr>
        <w:t xml:space="preserve"> of Incorporation or by law may be given by mailing the same, addressed to the person entitled thereto, at such person’s last known post office address and such notice shall be deemed to be given at the time of such mailing. Without limiting the manner by </w:t>
      </w:r>
      <w:r>
        <w:rPr>
          <w:sz w:val="19"/>
        </w:rPr>
        <w:t>which notice otherwise may be given effectively to shareholders, any notice to shareholders may be given by electronic transmission in the manner provided in Section 232 of the Delaware General Corporation Law.</w:t>
      </w:r>
    </w:p>
    <w:p w14:paraId="1196F3FE" w14:textId="77777777" w:rsidR="004304EB" w:rsidRDefault="000856F8">
      <w:pPr>
        <w:spacing w:before="76" w:line="249" w:lineRule="auto"/>
        <w:ind w:left="146" w:right="396"/>
        <w:rPr>
          <w:sz w:val="19"/>
        </w:rPr>
      </w:pPr>
      <w:r>
        <w:rPr>
          <w:sz w:val="19"/>
        </w:rPr>
        <w:t xml:space="preserve">Section 2. </w:t>
      </w:r>
      <w:r>
        <w:rPr>
          <w:sz w:val="19"/>
          <w:u w:val="single"/>
        </w:rPr>
        <w:t>Waiver of Notice.</w:t>
      </w:r>
      <w:r>
        <w:rPr>
          <w:sz w:val="19"/>
        </w:rPr>
        <w:t xml:space="preserve"> Whenever any not</w:t>
      </w:r>
      <w:r>
        <w:rPr>
          <w:sz w:val="19"/>
        </w:rPr>
        <w:t>ice is required to be given under these By</w:t>
      </w:r>
      <w:r>
        <w:rPr>
          <w:rFonts w:ascii="Tinos" w:hAnsi="Tinos"/>
          <w:sz w:val="19"/>
        </w:rPr>
        <w:t>‑</w:t>
      </w:r>
      <w:r>
        <w:rPr>
          <w:sz w:val="19"/>
        </w:rPr>
        <w:t>Laws, the Certificate of Incorporation or by law, a written waiver thereof, signed by the person entitled to notice, or a waiver given by such person by electronic transmission, whether before or after the time st</w:t>
      </w:r>
      <w:r>
        <w:rPr>
          <w:sz w:val="19"/>
        </w:rPr>
        <w:t xml:space="preserve">ated therein, shall be deemed equivalent to notice. Attendance of a person at a meeting shall constitute a waiver of notice of such meeting, except when the person attends a meeting for the express purpose of objecting, at the beginning of the meeting, to </w:t>
      </w:r>
      <w:r>
        <w:rPr>
          <w:sz w:val="19"/>
        </w:rPr>
        <w:t>the  transaction of any business because the meeting is not lawfully called or convened. Neither the business to be transacted at, nor the purpose of any regular or special meeting of the shareholders, directors or a committee of directors need be specifie</w:t>
      </w:r>
      <w:r>
        <w:rPr>
          <w:sz w:val="19"/>
        </w:rPr>
        <w:t>d in any written waiver of</w:t>
      </w:r>
      <w:r>
        <w:rPr>
          <w:spacing w:val="28"/>
          <w:sz w:val="19"/>
        </w:rPr>
        <w:t xml:space="preserve"> </w:t>
      </w:r>
      <w:r>
        <w:rPr>
          <w:sz w:val="19"/>
        </w:rPr>
        <w:t>notice.</w:t>
      </w:r>
    </w:p>
    <w:p w14:paraId="1196F3FF" w14:textId="77777777" w:rsidR="004304EB" w:rsidRDefault="004304EB">
      <w:pPr>
        <w:pStyle w:val="a3"/>
        <w:rPr>
          <w:sz w:val="20"/>
        </w:rPr>
      </w:pPr>
    </w:p>
    <w:p w14:paraId="1196F400" w14:textId="77777777" w:rsidR="004304EB" w:rsidRDefault="004304EB">
      <w:pPr>
        <w:pStyle w:val="a3"/>
        <w:rPr>
          <w:sz w:val="20"/>
        </w:rPr>
      </w:pPr>
    </w:p>
    <w:p w14:paraId="1196F401" w14:textId="77777777" w:rsidR="004304EB" w:rsidRDefault="004304EB">
      <w:pPr>
        <w:pStyle w:val="a3"/>
        <w:spacing w:before="2"/>
        <w:rPr>
          <w:sz w:val="27"/>
        </w:rPr>
      </w:pPr>
    </w:p>
    <w:p w14:paraId="1196F402" w14:textId="77777777" w:rsidR="004304EB" w:rsidRDefault="000856F8">
      <w:pPr>
        <w:ind w:left="222" w:right="541"/>
        <w:jc w:val="center"/>
        <w:rPr>
          <w:sz w:val="19"/>
        </w:rPr>
      </w:pPr>
      <w:r>
        <w:rPr>
          <w:sz w:val="19"/>
        </w:rPr>
        <w:t>15</w:t>
      </w:r>
    </w:p>
    <w:p w14:paraId="1196F403" w14:textId="77777777" w:rsidR="004304EB" w:rsidRDefault="000856F8">
      <w:pPr>
        <w:pStyle w:val="a3"/>
        <w:spacing w:before="4"/>
        <w:rPr>
          <w:sz w:val="25"/>
        </w:rPr>
      </w:pPr>
      <w:r>
        <w:rPr>
          <w:noProof/>
        </w:rPr>
        <mc:AlternateContent>
          <mc:Choice Requires="wpg">
            <w:drawing>
              <wp:anchor distT="0" distB="0" distL="0" distR="0" simplePos="0" relativeHeight="251708416" behindDoc="1" locked="0" layoutInCell="1" allowOverlap="1" wp14:anchorId="1196F5D5" wp14:editId="1196F5D6">
                <wp:simplePos x="0" y="0"/>
                <wp:positionH relativeFrom="page">
                  <wp:posOffset>339090</wp:posOffset>
                </wp:positionH>
                <wp:positionV relativeFrom="paragraph">
                  <wp:posOffset>210185</wp:posOffset>
                </wp:positionV>
                <wp:extent cx="7018020" cy="15240"/>
                <wp:effectExtent l="0" t="0" r="0" b="0"/>
                <wp:wrapTopAndBottom/>
                <wp:docPr id="464" name="组合 46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63" name="任意多边形 46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65" name="任意多边形 46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66" name="任意多边形 46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67" name="任意多边形 46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9353AC4" id="组合 460" o:spid="_x0000_s1026" style="position:absolute;left:0;text-align:left;margin-left:26.7pt;margin-top:16.55pt;width:552.6pt;height:1.2pt;z-index:-251608064;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BX+HgMAAM0NAAAOAAAAZHJzL2Uyb0RvYy54bWzsl8tu1DAUhvdIvEOUPc1lLi1RZypELxsE&#10;lVoewHWci5TElu2ZTPddsIM1S9SXQCN4Ggo8BsdO7MlM72WKVAlFip342D7n9+cTZ3tnVhbOlHCR&#10;02rkBhu+65AK0ziv0pH7/nj/xZbrCImqGBW0IiP3lAh3Z/z82XbNIhLSjBYx4Q4MUomoZiM3k5JF&#10;nidwRkokNigjFTQmlJdIwiNPvZijGkYvCy/0/aFXUx4zTjERAt7uNo3uWI+fJATLd0kiiHSKkQu+&#10;SX3n+n6i7t54G0UpRyzLcesGeoAXJcormNQOtYskciY8vzRUmWNOBU3kBqalR5Mkx0THANEE/ko0&#10;B5xOmI4ljeqUWZlA2hWdHjwsfjs95E4ej9z+sO86FSphkX7Nzy4+fXD6Q61PzdIIzA44O2KHHART&#10;L9LmSYU8S3ipSgjGmWllT62yZCYdDC83/WDLD2EBMLQFg7DfKo8zWB7Va9CD2aGt1wuaNcHZXts3&#10;CPxB2PQM+6rRM3N6S57UDBASC5XE36l0lCFGtPhChW9V6hmVfsznP88+Xpx//v3968W3LyCXdl25&#10;AfZWKxEJkO0KoS6FbMTqBByESwGjCE+EPCBUC46mb4RsAI5NDWWmhmeVqXLYBjduAIak6qecVFWn&#10;hkVqVM+gFmqySzolx1SbSLViYACrqNbMOrkwKaqu6YqZaTQl0+M1RpoLWGDTZsrGpnXK8HWT3apv&#10;ZiBcUEEaiFSomiYbPgzYFVjQIo/386JQUQuenrwuuDNFkEpevlJXuzZLZkWljCuqujXTqDdAquFA&#10;1U5ofApATRjP0wxykgZH2wDAaoP9E5IH15Ossbs/yf1es3mfHMkqwayNZNgParC1obzq3HpR3ttV&#10;1xNHeXg9yhrJ+6NsvkMW5as/QcsJ43EzMngA6Ri+gSrDLHJtN33aD+Si2dDSNbsFzTvx2xjZ3G+m&#10;MWV3OuuVafyfhO1xYvN6cvVh587kBsFgc+UM9VTYbROmxeRmeK2ZocmUXeRu4fJuKbpB/NJ866H3&#10;cfOuPhrDP4M+37T/N+qnpPusjyWLv7DxHwAAAP//AwBQSwMEFAAGAAgAAAAhACzRsN7fAAAACQEA&#10;AA8AAABkcnMvZG93bnJldi54bWxMj8FqwzAQRO+F/oPYQm+NrLoKwbEcQmh7CoUmhZLbxtrYJpZk&#10;LMV2/r7KqTnOzjDzNl9NpmUD9b5xVoGYJcDIlk43tlLws/94WQDzAa3G1llScCUPq+LxIcdMu9F+&#10;07ALFYsl1meooA6hyzj3ZU0G/cx1ZKN3cr3BEGVfcd3jGMtNy1+TZM4NNjYu1NjRpqbyvLsYBZ8j&#10;jutUvA/b82lzPezl1+9WkFLPT9N6CSzQFP7DcMOP6FBEpqO7WO1Zq0CmbzGpIE0FsJsv5GIO7Bgv&#10;UgIvcn7/QfEHAAD//wMAUEsBAi0AFAAGAAgAAAAhALaDOJL+AAAA4QEAABMAAAAAAAAAAAAAAAAA&#10;AAAAAFtDb250ZW50X1R5cGVzXS54bWxQSwECLQAUAAYACAAAACEAOP0h/9YAAACUAQAACwAAAAAA&#10;AAAAAAAAAAAvAQAAX3JlbHMvLnJlbHNQSwECLQAUAAYACAAAACEAoOgV/h4DAADNDQAADgAAAAAA&#10;AAAAAAAAAAAuAgAAZHJzL2Uyb0RvYy54bWxQSwECLQAUAAYACAAAACEALNGw3t8AAAAJAQAADwAA&#10;AAAAAAAAAAAAAAB4BQAAZHJzL2Rvd25yZXYueG1sUEsFBgAAAAAEAAQA8wAAAIQGAAAAAA==&#10;">
                <v:shape id="任意多边形 46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2ByxQAAANwAAAAPAAAAZHJzL2Rvd25yZXYueG1sRI9bi8Iw&#10;FITfF/wP4Qi+rakXqlSjiCCKlYX1gq+H5tgWm5PSRO3++42wsI/DzHzDzJetqcSTGldaVjDoRyCI&#10;M6tLzhWcT5vPKQjnkTVWlknBDzlYLjofc0y0ffE3PY8+FwHCLkEFhfd1IqXLCjLo+rYmDt7NNgZ9&#10;kE0udYOvADeVHEZRLA2WHBYKrGldUHY/PoyC+nCbfO1Xu3jjLvuL2aZpOr2mSvW67WoGwlPr/8N/&#10;7Z1WMI5H8D4TjoBc/AIAAP//AwBQSwECLQAUAAYACAAAACEA2+H2y+4AAACFAQAAEwAAAAAAAAAA&#10;AAAAAAAAAAAAW0NvbnRlbnRfVHlwZXNdLnhtbFBLAQItABQABgAIAAAAIQBa9CxbvwAAABUBAAAL&#10;AAAAAAAAAAAAAAAAAB8BAABfcmVscy8ucmVsc1BLAQItABQABgAIAAAAIQCkD2ByxQAAANwAAAAP&#10;AAAAAAAAAAAAAAAAAAcCAABkcnMvZG93bnJldi54bWxQSwUGAAAAAAMAAwC3AAAA+QIAAAAA&#10;" path="m11040,12l,12,,,11052,r-12,12xe" fillcolor="#9a9a9a" stroked="f">
                  <v:path arrowok="t" textboxrect="0,0,11052,12"/>
                </v:shape>
                <v:shape id="任意多边形 46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QsxQAAANwAAAAPAAAAZHJzL2Rvd25yZXYueG1sRI9Pa8JA&#10;FMTvQr/D8gredFP/k7pKURQPXkwLvb5mX5Ng9m3YXU3sp+8KgsdhZn7DLNedqcWVnK8sK3gbJiCI&#10;c6srLhR8fe4GCxA+IGusLZOCG3lYr156S0y1bflE1ywUIkLYp6igDKFJpfR5SQb90DbE0fu1zmCI&#10;0hVSO2wj3NRylCQzabDiuFBiQ5uS8nN2MQr+dvutu2y7+em7HY3n+fnIP8VCqf5r9/EOIlAXnuFH&#10;+6AVTGZTuJ+JR0Cu/gEAAP//AwBQSwECLQAUAAYACAAAACEA2+H2y+4AAACFAQAAEwAAAAAAAAAA&#10;AAAAAAAAAAAAW0NvbnRlbnRfVHlwZXNdLnhtbFBLAQItABQABgAIAAAAIQBa9CxbvwAAABUBAAAL&#10;AAAAAAAAAAAAAAAAAB8BAABfcmVscy8ucmVsc1BLAQItABQABgAIAAAAIQBCt/QsxQAAANwAAAAP&#10;AAAAAAAAAAAAAAAAAAcCAABkcnMvZG93bnJldi54bWxQSwUGAAAAAAMAAwC3AAAA+QIAAAAA&#10;" path="m11052,12l,12,12,,11052,r,12xe" fillcolor="#ededed" stroked="f">
                  <v:path arrowok="t" textboxrect="0,0,11052,12"/>
                </v:shape>
                <v:shape id="任意多边形 46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g+xgAAANwAAAAPAAAAZHJzL2Rvd25yZXYueG1sRI9PawIx&#10;FMTvhX6H8Aq91axSQl2NYitCqRTqn4u3x+a5u7p5WZLUXfvpTaHQ4zAzv2Gm89424kI+1I41DAcZ&#10;COLCmZpLDfvd6ukFRIjIBhvHpOFKAeaz+7sp5sZ1vKHLNpYiQTjkqKGKsc2lDEVFFsPAtcTJOzpv&#10;MSbpS2k8dgluGznKMiUt1pwWKmzpraLivP22GuSXV+rnehifPvx6t1o28ZW7T60fH/rFBESkPv6H&#10;/9rvRsOzUvB7Jh0BObsBAAD//wMAUEsBAi0AFAAGAAgAAAAhANvh9svuAAAAhQEAABMAAAAAAAAA&#10;AAAAAAAAAAAAAFtDb250ZW50X1R5cGVzXS54bWxQSwECLQAUAAYACAAAACEAWvQsW78AAAAVAQAA&#10;CwAAAAAAAAAAAAAAAAAfAQAAX3JlbHMvLnJlbHNQSwECLQAUAAYACAAAACEAn5poPsYAAADcAAAA&#10;DwAAAAAAAAAAAAAAAAAHAgAAZHJzL2Rvd25yZXYueG1sUEsFBgAAAAADAAMAtwAAAPoCAAAAAA==&#10;" path="m,24l,,12,r,12l,24xe" fillcolor="#9a9a9a" stroked="f">
                  <v:path arrowok="t" textboxrect="0,0,12,24"/>
                </v:shape>
                <v:shape id="任意多边形 46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wQ1xAAAANwAAAAPAAAAZHJzL2Rvd25yZXYueG1sRI/dagIx&#10;FITvhb5DOEJvRLMtorIapZQulILF3/vj5ri7uDlZk1TXtzdCwcthZr5hZovW1OJCzleWFbwNEhDE&#10;udUVFwp226w/AeEDssbaMim4kYfF/KUzw1TbK6/psgmFiBD2KSooQ2hSKX1ekkE/sA1x9I7WGQxR&#10;ukJqh9cIN7V8T5KRNFhxXCixoc+S8tPmzyhY//j9sif179ehXRm7G2Znd86Ueu22H1MQgdrwDP+3&#10;v7WC4WgMjzPxCMj5HQAA//8DAFBLAQItABQABgAIAAAAIQDb4fbL7gAAAIUBAAATAAAAAAAAAAAA&#10;AAAAAAAAAABbQ29udGVudF9UeXBlc10ueG1sUEsBAi0AFAAGAAgAAAAhAFr0LFu/AAAAFQEAAAsA&#10;AAAAAAAAAAAAAAAAHwEAAF9yZWxzLy5yZWxzUEsBAi0AFAAGAAgAAAAhAHCrBDXEAAAA3AAAAA8A&#10;AAAAAAAAAAAAAAAABwIAAGRycy9kb3ducmV2LnhtbFBLBQYAAAAAAwADALcAAAD4AgAAAAA=&#10;" path="m12,24l,24,,12,12,r,24xe" fillcolor="#ededed" stroked="f">
                  <v:path arrowok="t" textboxrect="0,0,12,24"/>
                </v:shape>
                <w10:wrap type="topAndBottom" anchorx="page"/>
              </v:group>
            </w:pict>
          </mc:Fallback>
        </mc:AlternateContent>
      </w:r>
    </w:p>
    <w:p w14:paraId="1196F404" w14:textId="77777777" w:rsidR="004304EB" w:rsidRDefault="004304EB">
      <w:pPr>
        <w:rPr>
          <w:sz w:val="25"/>
        </w:rPr>
        <w:sectPr w:rsidR="004304EB">
          <w:pgSz w:w="12240" w:h="15840"/>
          <w:pgMar w:top="1500" w:right="500" w:bottom="280" w:left="340" w:header="720" w:footer="720" w:gutter="0"/>
          <w:cols w:space="720"/>
        </w:sectPr>
      </w:pPr>
    </w:p>
    <w:p w14:paraId="1196F405" w14:textId="77777777" w:rsidR="004304EB" w:rsidRDefault="000856F8">
      <w:pPr>
        <w:spacing w:before="116" w:line="328" w:lineRule="auto"/>
        <w:ind w:left="5088" w:right="5172"/>
        <w:jc w:val="center"/>
        <w:rPr>
          <w:b/>
          <w:sz w:val="19"/>
        </w:rPr>
      </w:pPr>
      <w:r>
        <w:rPr>
          <w:b/>
          <w:sz w:val="19"/>
        </w:rPr>
        <w:t xml:space="preserve">ARTICLE </w:t>
      </w:r>
      <w:r>
        <w:rPr>
          <w:b/>
          <w:spacing w:val="-14"/>
          <w:sz w:val="19"/>
        </w:rPr>
        <w:t xml:space="preserve">V </w:t>
      </w:r>
      <w:r>
        <w:rPr>
          <w:b/>
          <w:sz w:val="19"/>
        </w:rPr>
        <w:t>OFFICERS:</w:t>
      </w:r>
    </w:p>
    <w:p w14:paraId="1196F406" w14:textId="77777777" w:rsidR="004304EB" w:rsidRDefault="000856F8">
      <w:pPr>
        <w:spacing w:before="2" w:line="249" w:lineRule="auto"/>
        <w:ind w:left="146" w:right="331"/>
        <w:rPr>
          <w:sz w:val="19"/>
        </w:rPr>
      </w:pPr>
      <w:r>
        <w:rPr>
          <w:sz w:val="19"/>
        </w:rPr>
        <w:t xml:space="preserve">Section 1. </w:t>
      </w:r>
      <w:r>
        <w:rPr>
          <w:sz w:val="19"/>
          <w:u w:val="single"/>
        </w:rPr>
        <w:t>Officers of the Company.</w:t>
      </w:r>
      <w:r>
        <w:rPr>
          <w:sz w:val="19"/>
        </w:rPr>
        <w:t xml:space="preserve"> The officers of the Company shall be selected by the Board of Directors and shall be a Chairman of the Board of Directors, a Chief Executive Officer, one or more Vice Presidents, a Secretary and a Treasurer. The Board of Directors may elect one or more Vi</w:t>
      </w:r>
      <w:r>
        <w:rPr>
          <w:sz w:val="19"/>
        </w:rPr>
        <w:t>ce Chairmen, President and a Controller and one or more of the following: Senior Executive Vice President, Executive Vice President, Senior Vice President, Assistant Vice President, Assistant Secretary, Associate Treasurer, Assistant Treasurer, Associate C</w:t>
      </w:r>
      <w:r>
        <w:rPr>
          <w:sz w:val="19"/>
        </w:rPr>
        <w:t>ontroller and Assistant Controller. Two or more offices may be held by the same</w:t>
      </w:r>
      <w:r>
        <w:rPr>
          <w:spacing w:val="3"/>
          <w:sz w:val="19"/>
        </w:rPr>
        <w:t xml:space="preserve"> </w:t>
      </w:r>
      <w:r>
        <w:rPr>
          <w:sz w:val="19"/>
        </w:rPr>
        <w:t>person.</w:t>
      </w:r>
    </w:p>
    <w:p w14:paraId="1196F407" w14:textId="77777777" w:rsidR="004304EB" w:rsidRDefault="000856F8">
      <w:pPr>
        <w:spacing w:before="76" w:line="249" w:lineRule="auto"/>
        <w:ind w:left="146" w:right="274"/>
        <w:rPr>
          <w:sz w:val="19"/>
        </w:rPr>
      </w:pPr>
      <w:r>
        <w:rPr>
          <w:sz w:val="19"/>
        </w:rPr>
        <w:t>The Company may have a General Counsel who shall be appointed by the Board of Directors and shall have general supervision of all matters of a legal nature concerning t</w:t>
      </w:r>
      <w:r>
        <w:rPr>
          <w:sz w:val="19"/>
        </w:rPr>
        <w:t>he Company, unless the Board of Directors has also appointed a General Tax Counsel, in which event the General Tax Counsel shall have general supervision of all tax matters of a legal nature concerning the</w:t>
      </w:r>
      <w:r>
        <w:rPr>
          <w:spacing w:val="7"/>
          <w:sz w:val="19"/>
        </w:rPr>
        <w:t xml:space="preserve"> </w:t>
      </w:r>
      <w:r>
        <w:rPr>
          <w:sz w:val="19"/>
        </w:rPr>
        <w:t>Company.</w:t>
      </w:r>
    </w:p>
    <w:p w14:paraId="1196F408" w14:textId="77777777" w:rsidR="004304EB" w:rsidRDefault="000856F8">
      <w:pPr>
        <w:spacing w:before="74" w:line="249" w:lineRule="auto"/>
        <w:ind w:left="146" w:right="241"/>
        <w:rPr>
          <w:sz w:val="19"/>
        </w:rPr>
      </w:pPr>
      <w:r>
        <w:rPr>
          <w:sz w:val="19"/>
        </w:rPr>
        <w:t>The Company may have a Chief Financial Of</w:t>
      </w:r>
      <w:r>
        <w:rPr>
          <w:sz w:val="19"/>
        </w:rPr>
        <w:t>ficer who shall be appointed by the Board of Directors and shall have general supervision over   the</w:t>
      </w:r>
      <w:r>
        <w:rPr>
          <w:spacing w:val="2"/>
          <w:sz w:val="19"/>
        </w:rPr>
        <w:t xml:space="preserve"> </w:t>
      </w:r>
      <w:r>
        <w:rPr>
          <w:sz w:val="19"/>
        </w:rPr>
        <w:t>financial</w:t>
      </w:r>
      <w:r>
        <w:rPr>
          <w:spacing w:val="2"/>
          <w:sz w:val="19"/>
        </w:rPr>
        <w:t xml:space="preserve"> </w:t>
      </w:r>
      <w:r>
        <w:rPr>
          <w:sz w:val="19"/>
        </w:rPr>
        <w:t>affairs</w:t>
      </w:r>
      <w:r>
        <w:rPr>
          <w:spacing w:val="2"/>
          <w:sz w:val="19"/>
        </w:rPr>
        <w:t xml:space="preserve"> </w:t>
      </w:r>
      <w:r>
        <w:rPr>
          <w:sz w:val="19"/>
        </w:rPr>
        <w:t>of</w:t>
      </w:r>
      <w:r>
        <w:rPr>
          <w:spacing w:val="3"/>
          <w:sz w:val="19"/>
        </w:rPr>
        <w:t xml:space="preserve"> </w:t>
      </w:r>
      <w:r>
        <w:rPr>
          <w:sz w:val="19"/>
        </w:rPr>
        <w:t>the</w:t>
      </w:r>
      <w:r>
        <w:rPr>
          <w:spacing w:val="2"/>
          <w:sz w:val="19"/>
        </w:rPr>
        <w:t xml:space="preserve"> </w:t>
      </w:r>
      <w:r>
        <w:rPr>
          <w:sz w:val="19"/>
        </w:rPr>
        <w:t>Company.</w:t>
      </w:r>
      <w:r>
        <w:rPr>
          <w:spacing w:val="2"/>
          <w:sz w:val="19"/>
        </w:rPr>
        <w:t xml:space="preserve"> </w:t>
      </w:r>
      <w:r>
        <w:rPr>
          <w:sz w:val="19"/>
        </w:rPr>
        <w:t>The</w:t>
      </w:r>
      <w:r>
        <w:rPr>
          <w:spacing w:val="3"/>
          <w:sz w:val="19"/>
        </w:rPr>
        <w:t xml:space="preserve"> </w:t>
      </w:r>
      <w:r>
        <w:rPr>
          <w:sz w:val="19"/>
        </w:rPr>
        <w:t>Company</w:t>
      </w:r>
      <w:r>
        <w:rPr>
          <w:spacing w:val="2"/>
          <w:sz w:val="19"/>
        </w:rPr>
        <w:t xml:space="preserve"> </w:t>
      </w:r>
      <w:r>
        <w:rPr>
          <w:sz w:val="19"/>
        </w:rPr>
        <w:t>may</w:t>
      </w:r>
      <w:r>
        <w:rPr>
          <w:spacing w:val="2"/>
          <w:sz w:val="19"/>
        </w:rPr>
        <w:t xml:space="preserve"> </w:t>
      </w:r>
      <w:r>
        <w:rPr>
          <w:sz w:val="19"/>
        </w:rPr>
        <w:t>also</w:t>
      </w:r>
      <w:r>
        <w:rPr>
          <w:spacing w:val="2"/>
          <w:sz w:val="19"/>
        </w:rPr>
        <w:t xml:space="preserve"> </w:t>
      </w:r>
      <w:r>
        <w:rPr>
          <w:sz w:val="19"/>
        </w:rPr>
        <w:t>have</w:t>
      </w:r>
      <w:r>
        <w:rPr>
          <w:spacing w:val="3"/>
          <w:sz w:val="19"/>
        </w:rPr>
        <w:t xml:space="preserve"> </w:t>
      </w:r>
      <w:r>
        <w:rPr>
          <w:sz w:val="19"/>
        </w:rPr>
        <w:t>a</w:t>
      </w:r>
      <w:r>
        <w:rPr>
          <w:spacing w:val="2"/>
          <w:sz w:val="19"/>
        </w:rPr>
        <w:t xml:space="preserve"> </w:t>
      </w:r>
      <w:r>
        <w:rPr>
          <w:sz w:val="19"/>
        </w:rPr>
        <w:t>Chief</w:t>
      </w:r>
      <w:r>
        <w:rPr>
          <w:spacing w:val="2"/>
          <w:sz w:val="19"/>
        </w:rPr>
        <w:t xml:space="preserve"> </w:t>
      </w:r>
      <w:r>
        <w:rPr>
          <w:sz w:val="19"/>
        </w:rPr>
        <w:t>of</w:t>
      </w:r>
      <w:r>
        <w:rPr>
          <w:spacing w:val="3"/>
          <w:sz w:val="19"/>
        </w:rPr>
        <w:t xml:space="preserve"> </w:t>
      </w:r>
      <w:r>
        <w:rPr>
          <w:sz w:val="19"/>
        </w:rPr>
        <w:t>Internal</w:t>
      </w:r>
      <w:r>
        <w:rPr>
          <w:spacing w:val="2"/>
          <w:sz w:val="19"/>
        </w:rPr>
        <w:t xml:space="preserve"> </w:t>
      </w:r>
      <w:r>
        <w:rPr>
          <w:sz w:val="19"/>
        </w:rPr>
        <w:t>Audits</w:t>
      </w:r>
      <w:r>
        <w:rPr>
          <w:spacing w:val="2"/>
          <w:sz w:val="19"/>
        </w:rPr>
        <w:t xml:space="preserve"> </w:t>
      </w:r>
      <w:r>
        <w:rPr>
          <w:sz w:val="19"/>
        </w:rPr>
        <w:t>who</w:t>
      </w:r>
      <w:r>
        <w:rPr>
          <w:spacing w:val="3"/>
          <w:sz w:val="19"/>
        </w:rPr>
        <w:t xml:space="preserve"> </w:t>
      </w:r>
      <w:r>
        <w:rPr>
          <w:sz w:val="19"/>
        </w:rPr>
        <w:t>shall</w:t>
      </w:r>
      <w:r>
        <w:rPr>
          <w:spacing w:val="2"/>
          <w:sz w:val="19"/>
        </w:rPr>
        <w:t xml:space="preserve"> </w:t>
      </w:r>
      <w:r>
        <w:rPr>
          <w:sz w:val="19"/>
        </w:rPr>
        <w:t>be</w:t>
      </w:r>
      <w:r>
        <w:rPr>
          <w:spacing w:val="2"/>
          <w:sz w:val="19"/>
        </w:rPr>
        <w:t xml:space="preserve"> </w:t>
      </w:r>
      <w:r>
        <w:rPr>
          <w:sz w:val="19"/>
        </w:rPr>
        <w:t>appointed</w:t>
      </w:r>
      <w:r>
        <w:rPr>
          <w:spacing w:val="2"/>
          <w:sz w:val="19"/>
        </w:rPr>
        <w:t xml:space="preserve"> </w:t>
      </w:r>
      <w:r>
        <w:rPr>
          <w:sz w:val="19"/>
        </w:rPr>
        <w:t>by</w:t>
      </w:r>
      <w:r>
        <w:rPr>
          <w:spacing w:val="3"/>
          <w:sz w:val="19"/>
        </w:rPr>
        <w:t xml:space="preserve"> </w:t>
      </w:r>
      <w:r>
        <w:rPr>
          <w:sz w:val="19"/>
        </w:rPr>
        <w:t>the</w:t>
      </w:r>
      <w:r>
        <w:rPr>
          <w:spacing w:val="2"/>
          <w:sz w:val="19"/>
        </w:rPr>
        <w:t xml:space="preserve"> </w:t>
      </w:r>
      <w:r>
        <w:rPr>
          <w:sz w:val="19"/>
        </w:rPr>
        <w:t>Board</w:t>
      </w:r>
      <w:r>
        <w:rPr>
          <w:spacing w:val="2"/>
          <w:sz w:val="19"/>
        </w:rPr>
        <w:t xml:space="preserve"> </w:t>
      </w:r>
      <w:r>
        <w:rPr>
          <w:sz w:val="19"/>
        </w:rPr>
        <w:t>of</w:t>
      </w:r>
      <w:r>
        <w:rPr>
          <w:spacing w:val="3"/>
          <w:sz w:val="19"/>
        </w:rPr>
        <w:t xml:space="preserve"> </w:t>
      </w:r>
      <w:r>
        <w:rPr>
          <w:sz w:val="19"/>
        </w:rPr>
        <w:t>Directors.</w:t>
      </w:r>
    </w:p>
    <w:p w14:paraId="1196F409" w14:textId="77777777" w:rsidR="004304EB" w:rsidRDefault="000856F8">
      <w:pPr>
        <w:spacing w:before="73" w:line="249" w:lineRule="auto"/>
        <w:ind w:left="146" w:right="331"/>
        <w:rPr>
          <w:sz w:val="19"/>
        </w:rPr>
      </w:pPr>
      <w:r>
        <w:rPr>
          <w:sz w:val="19"/>
        </w:rPr>
        <w:t xml:space="preserve">Section 2. </w:t>
      </w:r>
      <w:r>
        <w:rPr>
          <w:sz w:val="19"/>
          <w:u w:val="single"/>
        </w:rPr>
        <w:t>Electio</w:t>
      </w:r>
      <w:r>
        <w:rPr>
          <w:sz w:val="19"/>
          <w:u w:val="single"/>
        </w:rPr>
        <w:t>n of Officers</w:t>
      </w:r>
      <w:r>
        <w:rPr>
          <w:sz w:val="19"/>
        </w:rPr>
        <w:t>. At the first meeting of the Board of Directors after each annual meeting of shareholders, the Board of Directors shall elect the officers. From time to time the Board of Directors may elect other officers.</w:t>
      </w:r>
    </w:p>
    <w:p w14:paraId="1196F40A" w14:textId="77777777" w:rsidR="004304EB" w:rsidRDefault="000856F8">
      <w:pPr>
        <w:spacing w:before="74" w:line="249" w:lineRule="auto"/>
        <w:ind w:left="146"/>
        <w:rPr>
          <w:sz w:val="19"/>
        </w:rPr>
      </w:pPr>
      <w:r>
        <w:rPr>
          <w:sz w:val="19"/>
        </w:rPr>
        <w:t xml:space="preserve">Section 3. </w:t>
      </w:r>
      <w:r>
        <w:rPr>
          <w:sz w:val="19"/>
          <w:u w:val="single"/>
        </w:rPr>
        <w:t>Tenure of Office; Remova</w:t>
      </w:r>
      <w:r>
        <w:rPr>
          <w:sz w:val="19"/>
          <w:u w:val="single"/>
        </w:rPr>
        <w:t>l.</w:t>
      </w:r>
      <w:r>
        <w:rPr>
          <w:sz w:val="19"/>
        </w:rPr>
        <w:t xml:space="preserve"> Each officer shall hold office until the first meeting of the Board of Directors after the annual meeting of shareholders following the officer’s election and until the officer’s successor is elected and qualified or until the officer’s earlier resignat</w:t>
      </w:r>
      <w:r>
        <w:rPr>
          <w:sz w:val="19"/>
        </w:rPr>
        <w:t>ion or removal. Each officer shall be subject to removal at any time, with or without cause, by the affirmative vote of a majority of the entire Board of Directors.</w:t>
      </w:r>
    </w:p>
    <w:p w14:paraId="1196F40B" w14:textId="77777777" w:rsidR="004304EB" w:rsidRDefault="000856F8">
      <w:pPr>
        <w:spacing w:before="75" w:line="249" w:lineRule="auto"/>
        <w:ind w:left="146" w:right="274"/>
        <w:rPr>
          <w:sz w:val="19"/>
        </w:rPr>
      </w:pPr>
      <w:r>
        <w:rPr>
          <w:sz w:val="19"/>
        </w:rPr>
        <w:t xml:space="preserve">Section 4. </w:t>
      </w:r>
      <w:r>
        <w:rPr>
          <w:sz w:val="19"/>
          <w:u w:val="single"/>
        </w:rPr>
        <w:t>Chairman of the Board of Directors</w:t>
      </w:r>
      <w:r>
        <w:rPr>
          <w:sz w:val="19"/>
        </w:rPr>
        <w:t>. The Chairman of the Board of Directors shall</w:t>
      </w:r>
      <w:r>
        <w:rPr>
          <w:sz w:val="19"/>
        </w:rPr>
        <w:t xml:space="preserve"> preside over meetings of the Board of Directors and shall consult and advise with the Board of Directors and committees thereof on the business and the affairs of the Company. The Chairman of the Board of Directors shall have such other duties as may be a</w:t>
      </w:r>
      <w:r>
        <w:rPr>
          <w:sz w:val="19"/>
        </w:rPr>
        <w:t>ssigned by the Board of</w:t>
      </w:r>
      <w:r>
        <w:rPr>
          <w:spacing w:val="7"/>
          <w:sz w:val="19"/>
        </w:rPr>
        <w:t xml:space="preserve"> </w:t>
      </w:r>
      <w:r>
        <w:rPr>
          <w:sz w:val="19"/>
        </w:rPr>
        <w:t>Directors.</w:t>
      </w:r>
    </w:p>
    <w:p w14:paraId="1196F40C" w14:textId="77777777" w:rsidR="004304EB" w:rsidRDefault="000856F8">
      <w:pPr>
        <w:spacing w:before="74" w:line="249" w:lineRule="auto"/>
        <w:ind w:left="146" w:right="331"/>
        <w:rPr>
          <w:sz w:val="19"/>
        </w:rPr>
      </w:pPr>
      <w:r>
        <w:rPr>
          <w:sz w:val="19"/>
        </w:rPr>
        <w:t xml:space="preserve">Section 5. </w:t>
      </w:r>
      <w:r>
        <w:rPr>
          <w:sz w:val="19"/>
          <w:u w:val="single"/>
        </w:rPr>
        <w:t>Chief Executive Officer.</w:t>
      </w:r>
      <w:r>
        <w:rPr>
          <w:sz w:val="19"/>
        </w:rPr>
        <w:t xml:space="preserve"> The Chief Executive Officer, subject to the overall direction and supervision of the Board of Directors and committees thereof, shall be in general charge of the affairs of the Company,</w:t>
      </w:r>
      <w:r>
        <w:rPr>
          <w:sz w:val="19"/>
        </w:rPr>
        <w:t xml:space="preserve"> and shall consult and advise with the Board of Directors and committees thereof on the business and the affairs of the Company. The Chief Executive Officer shall have the power to make and execute contracts and other instruments, including powers of attor</w:t>
      </w:r>
      <w:r>
        <w:rPr>
          <w:sz w:val="19"/>
        </w:rPr>
        <w:t>ney, on behalf of the Company and to delegate such power to others.</w:t>
      </w:r>
    </w:p>
    <w:p w14:paraId="1196F40D" w14:textId="77777777" w:rsidR="004304EB" w:rsidRDefault="000856F8">
      <w:pPr>
        <w:spacing w:before="76" w:line="249" w:lineRule="auto"/>
        <w:ind w:left="146" w:right="331"/>
        <w:rPr>
          <w:sz w:val="19"/>
        </w:rPr>
      </w:pPr>
      <w:r>
        <w:rPr>
          <w:sz w:val="19"/>
        </w:rPr>
        <w:t xml:space="preserve">Section 6. </w:t>
      </w:r>
      <w:r>
        <w:rPr>
          <w:sz w:val="19"/>
          <w:u w:val="single"/>
        </w:rPr>
        <w:t>President.</w:t>
      </w:r>
      <w:r>
        <w:rPr>
          <w:sz w:val="19"/>
        </w:rPr>
        <w:t xml:space="preserve"> The Board of Directors may select a President who shall have such powers and perform such duties, including those of Chief Operating Officer, as may be</w:t>
      </w:r>
    </w:p>
    <w:p w14:paraId="1196F40E" w14:textId="77777777" w:rsidR="004304EB" w:rsidRDefault="004304EB">
      <w:pPr>
        <w:pStyle w:val="a3"/>
        <w:rPr>
          <w:sz w:val="20"/>
        </w:rPr>
      </w:pPr>
    </w:p>
    <w:p w14:paraId="1196F40F" w14:textId="77777777" w:rsidR="004304EB" w:rsidRDefault="004304EB">
      <w:pPr>
        <w:pStyle w:val="a3"/>
        <w:rPr>
          <w:sz w:val="20"/>
        </w:rPr>
      </w:pPr>
    </w:p>
    <w:p w14:paraId="1196F410" w14:textId="77777777" w:rsidR="004304EB" w:rsidRDefault="004304EB">
      <w:pPr>
        <w:pStyle w:val="a3"/>
        <w:spacing w:before="10"/>
        <w:rPr>
          <w:sz w:val="26"/>
        </w:rPr>
      </w:pPr>
    </w:p>
    <w:p w14:paraId="1196F411" w14:textId="77777777" w:rsidR="004304EB" w:rsidRDefault="000856F8">
      <w:pPr>
        <w:ind w:left="222" w:right="541"/>
        <w:jc w:val="center"/>
        <w:rPr>
          <w:sz w:val="19"/>
        </w:rPr>
      </w:pPr>
      <w:r>
        <w:rPr>
          <w:sz w:val="19"/>
        </w:rPr>
        <w:t>16</w:t>
      </w:r>
    </w:p>
    <w:p w14:paraId="1196F412" w14:textId="77777777" w:rsidR="004304EB" w:rsidRDefault="000856F8">
      <w:pPr>
        <w:pStyle w:val="a3"/>
        <w:spacing w:before="4"/>
        <w:rPr>
          <w:sz w:val="25"/>
        </w:rPr>
      </w:pPr>
      <w:r>
        <w:rPr>
          <w:noProof/>
        </w:rPr>
        <mc:AlternateContent>
          <mc:Choice Requires="wpg">
            <w:drawing>
              <wp:anchor distT="0" distB="0" distL="0" distR="0" simplePos="0" relativeHeight="251709440" behindDoc="1" locked="0" layoutInCell="1" allowOverlap="1" wp14:anchorId="1196F5D7" wp14:editId="1196F5D8">
                <wp:simplePos x="0" y="0"/>
                <wp:positionH relativeFrom="page">
                  <wp:posOffset>339090</wp:posOffset>
                </wp:positionH>
                <wp:positionV relativeFrom="paragraph">
                  <wp:posOffset>210185</wp:posOffset>
                </wp:positionV>
                <wp:extent cx="7018020" cy="15240"/>
                <wp:effectExtent l="0" t="0" r="0" b="0"/>
                <wp:wrapTopAndBottom/>
                <wp:docPr id="469" name="组合 46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68" name="任意多边形 46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70" name="任意多边形 46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71" name="任意多边形 46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72" name="任意多边形 46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CFAAA30" id="组合 465" o:spid="_x0000_s1026" style="position:absolute;left:0;text-align:left;margin-left:26.7pt;margin-top:16.55pt;width:552.6pt;height:1.2pt;z-index:-251607040;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fzIAMAAM0NAAAOAAAAZHJzL2Uyb0RvYy54bWzsV0tv1DAQviPxH6LcaR77aqPuVog+Lggq&#10;tfwA13EeUhJbtnezvffADc4cUf8EquDXUOBnMHZib7p9smyRKqFIsZMZj2e++Ty2t3fmZeHMCBc5&#10;rcZusOG7DqkwjfMqHbvvjvdfbLqOkKiKUUErMnZPiXB3Js+fbdcsIiHNaBET7oCRSkQ1G7uZlCzy&#10;PIEzUiKxQRmpQJhQXiIJnzz1Yo5qsF4WXuj7Q6+mPGacYiIE/N1thO5E208SguXbJBFEOsXYBd+k&#10;fnP9PlFvb7KNopQjluW4dQOt4EWJ8gomtaZ2kUTOlOfXTJU55lTQRG5gWno0SXJMdAwQTeAvRXPA&#10;6ZTpWNKoTpmFCaBdwmlls/jN7JA7eTx2+8Mt16lQCUn6eXF2+fG90x8OFD41SyNQO+DsiB3y9kfa&#10;fKmQ5wkvVQvBOHON7KlFlsylg+HnyA82/RASgEEWDMJ+izzOID1q1KDXdx2Q9XpBkxOc7bVjg8Af&#10;hM3IsK+EnpnTU65ZT2oGFBILlMTfoXSUIUY0+EKFb1ECQjcofb+4+HH24fL8069vXy6/fga4hg1c&#10;Wt9iJSIBsN0A1LWQDVidgIPwSsAowlMhDwjVgKPZayEbAsemhzLTw/PKdDksgzsXAENSjVNOqq5T&#10;Q5Ia1DPohZrZJZ2RY6pVpMoYKEAWVc6skwuVouqqLqkZoWmZttcoaV5Ago3MtI1O65Th1116y74Z&#10;Q7iggjQkUqFqNtnwwWAXYEGLPN7Pi0JFLXh68qrgzgxBKdl6qZ42N1fUikopV1QNa6ZRf4Cphgeq&#10;d0LjUyDUlPE8zaAmac5rHSCwWnH/gskjQPw2Jo9WY3K/p8ah6MkxWRWYtTEZ1oMytjYqLzu3Xirv&#10;7arniVM5uJ3Km6tR2exDlso3b0FXC8bjVmTwAMox7IFqiS1qbbd82g1yITZs6ardQ80H8bdRsrXf&#10;TGPa7nTWKyP8X4TNcWIEMN5WhLf+iLlBMBgtnaGeCnfbgmlpcjd5rZphk2m7lLuHlw8r0Q3Fr823&#10;HvY+bt3VR2O4M+jzTXu/UZeS7rc+lixuYZPfAAAA//8DAFBLAwQUAAYACAAAACEALNGw3t8AAAAJ&#10;AQAADwAAAGRycy9kb3ducmV2LnhtbEyPwWrDMBBE74X+g9hCb42sugrBsRxCaHsKhSaFktvG2tgm&#10;lmQsxXb+vsqpOc7OMPM2X02mZQP1vnFWgZglwMiWTje2UvCz/3hZAPMBrcbWWVJwJQ+r4vEhx0y7&#10;0X7TsAsViyXWZ6igDqHLOPdlTQb9zHVko3dyvcEQZV9x3eMYy03LX5Nkzg02Ni7U2NGmpvK8uxgF&#10;nyOO61S8D9vzaXM97OXX71aQUs9P03oJLNAU/sNww4/oUESmo7tY7VmrQKZvMakgTQWwmy/kYg7s&#10;GC9SAi9yfv9B8QcAAP//AwBQSwECLQAUAAYACAAAACEAtoM4kv4AAADhAQAAEwAAAAAAAAAAAAAA&#10;AAAAAAAAW0NvbnRlbnRfVHlwZXNdLnhtbFBLAQItABQABgAIAAAAIQA4/SH/1gAAAJQBAAALAAAA&#10;AAAAAAAAAAAAAC8BAABfcmVscy8ucmVsc1BLAQItABQABgAIAAAAIQBWhLfzIAMAAM0NAAAOAAAA&#10;AAAAAAAAAAAAAC4CAABkcnMvZTJvRG9jLnhtbFBLAQItABQABgAIAAAAIQAs0bDe3wAAAAkBAAAP&#10;AAAAAAAAAAAAAAAAAHoFAABkcnMvZG93bnJldi54bWxQSwUGAAAAAAQABADzAAAAhgYAAAAA&#10;">
                <v:shape id="任意多边形 46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IDwQAAANwAAAAPAAAAZHJzL2Rvd25yZXYueG1sRE/LisIw&#10;FN0P+A/hCu7GVJGOdBpFBFGsDKgjs700tw+muSlN1Pr3ZiG4PJx3uuxNI27Uudqygsk4AkGcW11z&#10;qeD3vPmcg3AeWWNjmRQ8yMFyMfhIMdH2zke6nXwpQgi7BBVU3reJlC6vyKAb25Y4cIXtDPoAu1Lq&#10;Du8h3DRyGkWxNFhzaKiwpXVF+f/pahS0h+LrZ7/axRt32V/MNsuy+V+m1GjYr75BeOr9W/xy77SC&#10;WRzWhjPhCMjFEwAA//8DAFBLAQItABQABgAIAAAAIQDb4fbL7gAAAIUBAAATAAAAAAAAAAAAAAAA&#10;AAAAAABbQ29udGVudF9UeXBlc10ueG1sUEsBAi0AFAAGAAgAAAAhAFr0LFu/AAAAFQEAAAsAAAAA&#10;AAAAAAAAAAAAHwEAAF9yZWxzLy5yZWxzUEsBAi0AFAAGAAgAAAAhAKqr8gPBAAAA3AAAAA8AAAAA&#10;AAAAAAAAAAAABwIAAGRycy9kb3ducmV2LnhtbFBLBQYAAAAAAwADALcAAAD1AgAAAAA=&#10;" path="m11040,12l,12,,,11052,r-12,12xe" fillcolor="#9a9a9a" stroked="f">
                  <v:path arrowok="t" textboxrect="0,0,11052,12"/>
                </v:shape>
                <v:shape id="任意多边形 46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FpwgAAANwAAAAPAAAAZHJzL2Rvd25yZXYueG1sRE/LisIw&#10;FN0L/kO4gjtNR2UqHaOIoszCjQ9we6e50xabm5JEW+frzUKY5eG8F6vO1OJBzleWFXyMExDEudUV&#10;Fwou591oDsIHZI21ZVLwJA+rZb+3wEzblo/0OIVCxBD2GSooQ2gyKX1ekkE/tg1x5H6tMxgidIXU&#10;DtsYbmo5SZJPabDi2FBiQ5uS8tvpbhT87fZbd9926fHaTqZpfjvwTzFXajjo1l8gAnXhX/x2f2sF&#10;szTOj2fiEZDLFwAAAP//AwBQSwECLQAUAAYACAAAACEA2+H2y+4AAACFAQAAEwAAAAAAAAAAAAAA&#10;AAAAAAAAW0NvbnRlbnRfVHlwZXNdLnhtbFBLAQItABQABgAIAAAAIQBa9CxbvwAAABUBAAALAAAA&#10;AAAAAAAAAAAAAB8BAABfcmVscy8ucmVsc1BLAQItABQABgAIAAAAIQDXGcFpwgAAANwAAAAPAAAA&#10;AAAAAAAAAAAAAAcCAABkcnMvZG93bnJldi54bWxQSwUGAAAAAAMAAwC3AAAA9gIAAAAA&#10;" path="m11052,12l,12,12,,11052,r,12xe" fillcolor="#ededed" stroked="f">
                  <v:path arrowok="t" textboxrect="0,0,11052,12"/>
                </v:shape>
                <v:shape id="任意多边形 46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maXxgAAANwAAAAPAAAAZHJzL2Rvd25yZXYueG1sRI9Pa8JA&#10;FMTvBb/D8oTedGMpqUZXsS1CsRTqn4u3R/aZRLNvw+7WRD99tyD0OMzMb5jZojO1uJDzlWUFo2EC&#10;gji3uuJCwX63GoxB+ICssbZMCq7kYTHvPcww07blDV22oRARwj5DBWUITSalz0sy6Ie2IY7e0TqD&#10;IUpXSO2wjXBTy6ckSaXBiuNCiQ29lZSftz9Ggfx2aXq7Hiantfvcrd7r8Mrtl1KP/W45BRGoC//h&#10;e/tDK3h+GcHfmXgE5PwXAAD//wMAUEsBAi0AFAAGAAgAAAAhANvh9svuAAAAhQEAABMAAAAAAAAA&#10;AAAAAAAAAAAAAFtDb250ZW50X1R5cGVzXS54bWxQSwECLQAUAAYACAAAACEAWvQsW78AAAAVAQAA&#10;CwAAAAAAAAAAAAAAAAAfAQAAX3JlbHMvLnJlbHNQSwECLQAUAAYACAAAACEAlapml8YAAADcAAAA&#10;DwAAAAAAAAAAAAAAAAAHAgAAZHJzL2Rvd25yZXYueG1sUEsFBgAAAAADAAMAtwAAAPoCAAAAAA==&#10;" path="m,24l,,12,r,12l,24xe" fillcolor="#9a9a9a" stroked="f">
                  <v:path arrowok="t" textboxrect="0,0,12,24"/>
                </v:shape>
                <v:shape id="任意多边形 46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TFwxQAAANwAAAAPAAAAZHJzL2Rvd25yZXYueG1sRI/dasJA&#10;FITvC77DcoTelLoxSC2pq4g0UIRK/bs/Zk+TYPZssrvV+PZdodDLYWa+YWaL3jTiQs7XlhWMRwkI&#10;4sLqmksFh33+/ArCB2SNjWVScCMPi/ngYYaZtlfe0mUXShEh7DNUUIXQZlL6oiKDfmRb4uh9W2cw&#10;ROlKqR1eI9w0Mk2SF2mw5rhQYUuriorz7sco2K798fNJ6s37qf8y9jDJO9flSj0O++UbiEB9+A//&#10;tT+0gsk0hfuZeATk/BcAAP//AwBQSwECLQAUAAYACAAAACEA2+H2y+4AAACFAQAAEwAAAAAAAAAA&#10;AAAAAAAAAAAAW0NvbnRlbnRfVHlwZXNdLnhtbFBLAQItABQABgAIAAAAIQBa9CxbvwAAABUBAAAL&#10;AAAAAAAAAAAAAAAAAB8BAABfcmVscy8ucmVsc1BLAQItABQABgAIAAAAIQDlBTFwxQAAANwAAAAP&#10;AAAAAAAAAAAAAAAAAAcCAABkcnMvZG93bnJldi54bWxQSwUGAAAAAAMAAwC3AAAA+QIAAAAA&#10;" path="m12,24l,24,,12,12,r,24xe" fillcolor="#ededed" stroked="f">
                  <v:path arrowok="t" textboxrect="0,0,12,24"/>
                </v:shape>
                <w10:wrap type="topAndBottom" anchorx="page"/>
              </v:group>
            </w:pict>
          </mc:Fallback>
        </mc:AlternateContent>
      </w:r>
    </w:p>
    <w:p w14:paraId="1196F413" w14:textId="77777777" w:rsidR="004304EB" w:rsidRDefault="004304EB">
      <w:pPr>
        <w:rPr>
          <w:sz w:val="25"/>
        </w:rPr>
        <w:sectPr w:rsidR="004304EB">
          <w:pgSz w:w="12240" w:h="15840"/>
          <w:pgMar w:top="1500" w:right="500" w:bottom="280" w:left="340" w:header="720" w:footer="720" w:gutter="0"/>
          <w:cols w:space="720"/>
        </w:sectPr>
      </w:pPr>
    </w:p>
    <w:p w14:paraId="1196F414" w14:textId="77777777" w:rsidR="004304EB" w:rsidRDefault="000856F8">
      <w:pPr>
        <w:spacing w:before="116" w:line="249" w:lineRule="auto"/>
        <w:ind w:left="146" w:right="331"/>
        <w:rPr>
          <w:sz w:val="19"/>
        </w:rPr>
      </w:pPr>
      <w:r>
        <w:rPr>
          <w:sz w:val="19"/>
        </w:rPr>
        <w:t>assigned by the Board of Directors or by the Chief Executive Officer. In the absence or disability of the President, his or her duties shall be performed by the Chief Executive Officer or such persons as the Board of Directors or the Chief Execut</w:t>
      </w:r>
      <w:r>
        <w:rPr>
          <w:sz w:val="19"/>
        </w:rPr>
        <w:t>ive Officer may designate. The President shall also have the power to make and execute contracts on the Company’s behalf and to delegate such power to others.</w:t>
      </w:r>
    </w:p>
    <w:p w14:paraId="1196F415" w14:textId="77777777" w:rsidR="004304EB" w:rsidRDefault="000856F8">
      <w:pPr>
        <w:spacing w:before="75" w:line="249" w:lineRule="auto"/>
        <w:ind w:left="146" w:right="331"/>
        <w:rPr>
          <w:sz w:val="19"/>
        </w:rPr>
      </w:pPr>
      <w:r>
        <w:rPr>
          <w:sz w:val="19"/>
        </w:rPr>
        <w:t xml:space="preserve">Section 7. </w:t>
      </w:r>
      <w:r>
        <w:rPr>
          <w:sz w:val="19"/>
          <w:u w:val="single"/>
        </w:rPr>
        <w:t>Vice Presidents.</w:t>
      </w:r>
      <w:r>
        <w:rPr>
          <w:sz w:val="19"/>
        </w:rPr>
        <w:t xml:space="preserve"> Each Senior Executive Vice President, Executive Vice President, Senio</w:t>
      </w:r>
      <w:r>
        <w:rPr>
          <w:sz w:val="19"/>
        </w:rPr>
        <w:t>r Vice President and Vice President shall have such powers and perform such duties as may be assigned to the officer by the Board of Directors or by the Chief Executive Officer.</w:t>
      </w:r>
    </w:p>
    <w:p w14:paraId="1196F416" w14:textId="77777777" w:rsidR="004304EB" w:rsidRDefault="000856F8">
      <w:pPr>
        <w:spacing w:before="73" w:line="249" w:lineRule="auto"/>
        <w:ind w:left="146" w:right="231"/>
        <w:rPr>
          <w:sz w:val="19"/>
        </w:rPr>
      </w:pPr>
      <w:r>
        <w:rPr>
          <w:sz w:val="19"/>
        </w:rPr>
        <w:t xml:space="preserve">Section 8. </w:t>
      </w:r>
      <w:r>
        <w:rPr>
          <w:sz w:val="19"/>
          <w:u w:val="single"/>
        </w:rPr>
        <w:t>Secretary.</w:t>
      </w:r>
      <w:r>
        <w:rPr>
          <w:sz w:val="19"/>
        </w:rPr>
        <w:t xml:space="preserve"> The Secretary shall keep minutes of all meetings of the </w:t>
      </w:r>
      <w:r>
        <w:rPr>
          <w:sz w:val="19"/>
        </w:rPr>
        <w:t xml:space="preserve">shareholders and of the Board of Directors, and shall keep, or  cause to be kept, minutes of all meetings of committees of the Board of Directors, except where such responsibility is otherwise fixed by the Board of Directors. The Secretary shall issue all </w:t>
      </w:r>
      <w:r>
        <w:rPr>
          <w:sz w:val="19"/>
        </w:rPr>
        <w:t xml:space="preserve">notices for meetings of the shareholders and Board of Directors and shall have charge of and keep the seal of the Company and shall affix the seal attested by the Secretary’s signature to such instruments as may properly require same.  The Secretary shall </w:t>
      </w:r>
      <w:r>
        <w:rPr>
          <w:sz w:val="19"/>
        </w:rPr>
        <w:t>cause to be kept such books and records as the Board of Directors, the Chairman of the Board of Directors, the Chief Executive Officer or the President may require; and shall cause to be prepared, recorded, transferred, issued, sealed and cancelled certifi</w:t>
      </w:r>
      <w:r>
        <w:rPr>
          <w:sz w:val="19"/>
        </w:rPr>
        <w:t>cates   of stock as required by the transactions of the Company and its shareholders. The Secretary shall attend to such correspondence and such other duties as may be incident to the office of the Secretary or assigned by the Board of Directors, the Chair</w:t>
      </w:r>
      <w:r>
        <w:rPr>
          <w:sz w:val="19"/>
        </w:rPr>
        <w:t>man of the Board of Directors, the Chief Executive Officer or the President.</w:t>
      </w:r>
    </w:p>
    <w:p w14:paraId="1196F417" w14:textId="77777777" w:rsidR="004304EB" w:rsidRDefault="000856F8">
      <w:pPr>
        <w:spacing w:before="79"/>
        <w:ind w:left="146"/>
        <w:rPr>
          <w:sz w:val="19"/>
        </w:rPr>
      </w:pPr>
      <w:r>
        <w:rPr>
          <w:sz w:val="19"/>
        </w:rPr>
        <w:t>In the absence of the Secretary, an Assistant Secretary is authorized to assume the duties herein imposed upon the Secretary.</w:t>
      </w:r>
    </w:p>
    <w:p w14:paraId="1196F418" w14:textId="77777777" w:rsidR="004304EB" w:rsidRDefault="000856F8">
      <w:pPr>
        <w:spacing w:before="82" w:line="249" w:lineRule="auto"/>
        <w:ind w:left="146" w:right="279"/>
        <w:rPr>
          <w:sz w:val="19"/>
        </w:rPr>
      </w:pPr>
      <w:r>
        <w:rPr>
          <w:sz w:val="19"/>
        </w:rPr>
        <w:t xml:space="preserve">Section 9. </w:t>
      </w:r>
      <w:r>
        <w:rPr>
          <w:sz w:val="19"/>
          <w:u w:val="single"/>
        </w:rPr>
        <w:t>Treasurer.</w:t>
      </w:r>
      <w:r>
        <w:rPr>
          <w:sz w:val="19"/>
        </w:rPr>
        <w:t xml:space="preserve"> The Treasurer shall perform all</w:t>
      </w:r>
      <w:r>
        <w:rPr>
          <w:sz w:val="19"/>
        </w:rPr>
        <w:t xml:space="preserve"> duties and acts incident to the position of Treasurer, shall have custody of the Company funds and securities, and shall deposit all money and other valuable effects in the name and to the credit of the Company in such depositories as may be designated by</w:t>
      </w:r>
      <w:r>
        <w:rPr>
          <w:sz w:val="19"/>
        </w:rPr>
        <w:t xml:space="preserve"> the Board of Directors. The Treasurer shall disburse the funds of the Company as may be authorized, taking proper vouchers for such disbursements, and shall render to the Board of Directors, whenever required, an account of all the transactions of the Tre</w:t>
      </w:r>
      <w:r>
        <w:rPr>
          <w:sz w:val="19"/>
        </w:rPr>
        <w:t>asurer and of the financial condition of the Company. The Treasurer shall vote all of the stock owned by the Company in any corporation  and may delegate this power to others. The Treasurer shall perform such other duties as may be assigned to the Treasure</w:t>
      </w:r>
      <w:r>
        <w:rPr>
          <w:sz w:val="19"/>
        </w:rPr>
        <w:t>r and shall report to the Chief Financial Officer or, in the absence of the Chief Financial Officer, to the Chief Executive</w:t>
      </w:r>
      <w:r>
        <w:rPr>
          <w:spacing w:val="6"/>
          <w:sz w:val="19"/>
        </w:rPr>
        <w:t xml:space="preserve"> </w:t>
      </w:r>
      <w:r>
        <w:rPr>
          <w:sz w:val="19"/>
        </w:rPr>
        <w:t>Officer.</w:t>
      </w:r>
    </w:p>
    <w:p w14:paraId="1196F419" w14:textId="77777777" w:rsidR="004304EB" w:rsidRDefault="000856F8">
      <w:pPr>
        <w:spacing w:before="77"/>
        <w:ind w:left="146"/>
        <w:rPr>
          <w:sz w:val="19"/>
        </w:rPr>
      </w:pPr>
      <w:r>
        <w:rPr>
          <w:sz w:val="19"/>
        </w:rPr>
        <w:t>In the absence of the Treasurer, an Assistant Treasurer is authorized to assume the duties herein imposed upon the Treasure</w:t>
      </w:r>
      <w:r>
        <w:rPr>
          <w:sz w:val="19"/>
        </w:rPr>
        <w:t>r.</w:t>
      </w:r>
    </w:p>
    <w:p w14:paraId="1196F41A" w14:textId="77777777" w:rsidR="004304EB" w:rsidRDefault="000856F8">
      <w:pPr>
        <w:spacing w:before="82" w:line="249" w:lineRule="auto"/>
        <w:ind w:left="146" w:right="310"/>
        <w:rPr>
          <w:sz w:val="19"/>
        </w:rPr>
      </w:pPr>
      <w:r>
        <w:rPr>
          <w:sz w:val="19"/>
        </w:rPr>
        <w:t xml:space="preserve">Section 10. </w:t>
      </w:r>
      <w:r>
        <w:rPr>
          <w:sz w:val="19"/>
          <w:u w:val="single"/>
        </w:rPr>
        <w:t>Controller.</w:t>
      </w:r>
      <w:r>
        <w:rPr>
          <w:sz w:val="19"/>
        </w:rPr>
        <w:t xml:space="preserve"> The Board of Directors may select a Controller who shall keep or cause to be kept in the books of the Company  provided for that purpose a true account of all transactions and of the assets and liabilities of the Company. The Con</w:t>
      </w:r>
      <w:r>
        <w:rPr>
          <w:sz w:val="19"/>
        </w:rPr>
        <w:t>troller shall prepare and submit to the Chief Financial Officer or, in the absence of the Chief Financial Officer, to the Chief Executive Officer, such financial statements and schedules as may</w:t>
      </w:r>
    </w:p>
    <w:p w14:paraId="1196F41B" w14:textId="77777777" w:rsidR="004304EB" w:rsidRDefault="004304EB">
      <w:pPr>
        <w:pStyle w:val="a3"/>
        <w:rPr>
          <w:sz w:val="20"/>
        </w:rPr>
      </w:pPr>
    </w:p>
    <w:p w14:paraId="1196F41C" w14:textId="77777777" w:rsidR="004304EB" w:rsidRDefault="004304EB">
      <w:pPr>
        <w:pStyle w:val="a3"/>
        <w:rPr>
          <w:sz w:val="20"/>
        </w:rPr>
      </w:pPr>
    </w:p>
    <w:p w14:paraId="1196F41D" w14:textId="77777777" w:rsidR="004304EB" w:rsidRDefault="004304EB">
      <w:pPr>
        <w:pStyle w:val="a3"/>
        <w:rPr>
          <w:sz w:val="27"/>
        </w:rPr>
      </w:pPr>
    </w:p>
    <w:p w14:paraId="1196F41E" w14:textId="77777777" w:rsidR="004304EB" w:rsidRDefault="000856F8">
      <w:pPr>
        <w:ind w:left="222" w:right="541"/>
        <w:jc w:val="center"/>
        <w:rPr>
          <w:sz w:val="19"/>
        </w:rPr>
      </w:pPr>
      <w:r>
        <w:rPr>
          <w:sz w:val="19"/>
        </w:rPr>
        <w:t>17</w:t>
      </w:r>
    </w:p>
    <w:p w14:paraId="1196F41F" w14:textId="77777777" w:rsidR="004304EB" w:rsidRDefault="000856F8">
      <w:pPr>
        <w:pStyle w:val="a3"/>
        <w:spacing w:before="5"/>
        <w:rPr>
          <w:sz w:val="25"/>
        </w:rPr>
      </w:pPr>
      <w:r>
        <w:rPr>
          <w:noProof/>
        </w:rPr>
        <mc:AlternateContent>
          <mc:Choice Requires="wpg">
            <w:drawing>
              <wp:anchor distT="0" distB="0" distL="0" distR="0" simplePos="0" relativeHeight="251710464" behindDoc="1" locked="0" layoutInCell="1" allowOverlap="1" wp14:anchorId="1196F5D9" wp14:editId="1196F5DA">
                <wp:simplePos x="0" y="0"/>
                <wp:positionH relativeFrom="page">
                  <wp:posOffset>339090</wp:posOffset>
                </wp:positionH>
                <wp:positionV relativeFrom="paragraph">
                  <wp:posOffset>210185</wp:posOffset>
                </wp:positionV>
                <wp:extent cx="7018020" cy="15240"/>
                <wp:effectExtent l="0" t="0" r="0" b="0"/>
                <wp:wrapTopAndBottom/>
                <wp:docPr id="474" name="组合 470"/>
                <wp:cNvGraphicFramePr/>
                <a:graphic xmlns:a="http://schemas.openxmlformats.org/drawingml/2006/main">
                  <a:graphicData uri="http://schemas.microsoft.com/office/word/2010/wordprocessingGroup">
                    <wpg:wgp>
                      <wpg:cNvGrpSpPr/>
                      <wpg:grpSpPr>
                        <a:xfrm>
                          <a:off x="0" y="0"/>
                          <a:ext cx="7018020" cy="15240"/>
                          <a:chOff x="534" y="332"/>
                          <a:chExt cx="11052" cy="24"/>
                        </a:xfrm>
                      </wpg:grpSpPr>
                      <wps:wsp>
                        <wps:cNvPr id="473" name="任意多边形 47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75" name="任意多边形 47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76" name="任意多边形 47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77" name="任意多边形 47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68CA2A3" id="组合 470" o:spid="_x0000_s1026" style="position:absolute;left:0;text-align:left;margin-left:26.7pt;margin-top:16.55pt;width:552.6pt;height:1.2pt;z-index:-251606016;mso-wrap-distance-left:0;mso-wrap-distance-right:0;mso-position-horizontal-relative:page" coordorigin="534,33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Hd5IgMAAM0NAAAOAAAAZHJzL2Uyb0RvYy54bWzsl8tu1DAUhvdIvEOUPc1tplOizlSIXjYI&#10;KrU8gOs4FymJLTszme67YAdrlqgvgSp4Ggo8Bsd27Emn9zJFqoQiJU58fHzO7y8nzubWvCqdGeGi&#10;oPXYDdZ81yE1pklRZ2P3/eHuiw3XEQ2qE1TSmozdYyLcrcnzZ5sti0lIc1omhDvgpBZxy8Zu3jQs&#10;9jyBc1IhsUYZqaEzpbxCDdzyzEs4asF7VXqh7697LeUJ4xQTIeDptu50J8p/mhLcvEtTQRqnHLsQ&#10;W6POXJ2P5NmbbKI444jlBe7CQA+IokJFDZNaV9uoQc6UF5dcVQXmVNC0WcO08miaFpioHCCbwF/K&#10;Zo/TKVO5ZHGbMSsTSLuk04Pd4rezfe4UydgdjAauU6MKFunX2cn5pw/OYKT0aVkWg9keZwdsn4Ng&#10;8kGm72TK85RX8grJOHOl7LFVlswbB8PDkR9s+CEsAIa+YBgOOuVxDssjRw0jmB36oijUa4LznW5s&#10;EPjDUI8MB7LTM3N6FyJpGSAkFiqJv1PpIEeMKPGFTN+qFBmVfpyd/Tz5eH76+ff3r+ffvoBcgYxO&#10;hgH2VisRC5DtCqEWKatxKDZi9RIOlBo2YRTjqWj2CFWCo9kb0WiAE9NCuWnheW2aHF6DG18Ahho5&#10;TgYpm04Li6RVz6EVKrIrOiOHVJk0csXAAFZRrpkNcmFS1n3TJTPTaa5M+dNGigvI1/SZq7bpgjJ8&#10;3WS3HJtxhEsqiIZIpqposumDw77AgpZFsluUpcxa8OzodcmdGYJS8vKVPDoYL5iVtTSuqRymp5FP&#10;gFTDgWwd0eQYgJoyXmQ51CQFgLIBgDVC/4Dk4fUkK+zuT/Ig0i/vkyNZFpiVkQzvg3S2MpSXg1st&#10;yjvb8njiKK9fj7JC8v4oR8tF+epP0MWC8bgVGSKAcgzfQFlhFrW2Xz7tB3LRbWjpm92C5p341Ua2&#10;9ptpzLU/nY3KdP4vwnY7MbqeXLXZuTO5QTCUOzgoPNFTY7crmBaTm+G1ZoYmc+0jdwuXdyvRGvFL&#10;862G3setu2prDP8Man/T/d/In5L+vdqWLP7CJn8AAAD//wMAUEsDBBQABgAIAAAAIQAs0bDe3wAA&#10;AAkBAAAPAAAAZHJzL2Rvd25yZXYueG1sTI/BasMwEETvhf6D2EJvjay6CsGxHEJoewqFJoWS28ba&#10;2CaWZCzFdv6+yqk5zs4w8zZfTaZlA/W+cVaBmCXAyJZON7ZS8LP/eFkA8wGtxtZZUnAlD6vi8SHH&#10;TLvRftOwCxWLJdZnqKAOocs492VNBv3MdWSjd3K9wRBlX3Hd4xjLTctfk2TODTY2LtTY0aam8ry7&#10;GAWfI47rVLwP2/Npcz3s5dfvVpBSz0/Tegks0BT+w3DDj+hQRKaju1jtWatApm8xqSBNBbCbL+Ri&#10;DuwYL1ICL3J+/0HxBwAA//8DAFBLAQItABQABgAIAAAAIQC2gziS/gAAAOEBAAATAAAAAAAAAAAA&#10;AAAAAAAAAABbQ29udGVudF9UeXBlc10ueG1sUEsBAi0AFAAGAAgAAAAhADj9If/WAAAAlAEAAAsA&#10;AAAAAAAAAAAAAAAALwEAAF9yZWxzLy5yZWxzUEsBAi0AFAAGAAgAAAAhAFGsd3kiAwAAzQ0AAA4A&#10;AAAAAAAAAAAAAAAALgIAAGRycy9lMm9Eb2MueG1sUEsBAi0AFAAGAAgAAAAhACzRsN7fAAAACQEA&#10;AA8AAAAAAAAAAAAAAAAAfAUAAGRycy9kb3ducmV2LnhtbFBLBQYAAAAABAAEAPMAAACIBgAAAAA=&#10;">
                <v:shape id="任意多边形 47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avxAAAANwAAAAPAAAAZHJzL2Rvd25yZXYueG1sRI9Bi8Iw&#10;FITvgv8hvIW9abquWKlGEUEUK8K6K3t9NM+22LyUJmr990YQPA4z8w0znbemEldqXGlZwVc/AkGc&#10;WV1yruDvd9Ubg3AeWWNlmRTcycF81u1MMdH2xj90PfhcBAi7BBUU3teJlC4ryKDr25o4eCfbGPRB&#10;NrnUDd4C3FRyEEUjabDksFBgTcuCsvPhYhTUu1O83y42o5U7bo9mnabp+D9V6vOjXUxAeGr9O/xq&#10;b7SCYfwNzzPhCMjZAwAA//8DAFBLAQItABQABgAIAAAAIQDb4fbL7gAAAIUBAAATAAAAAAAAAAAA&#10;AAAAAAAAAABbQ29udGVudF9UeXBlc10ueG1sUEsBAi0AFAAGAAgAAAAhAFr0LFu/AAAAFQEAAAsA&#10;AAAAAAAAAAAAAAAAHwEAAF9yZWxzLy5yZWxzUEsBAi0AFAAGAAgAAAAhACHW9q/EAAAA3AAAAA8A&#10;AAAAAAAAAAAAAAAABwIAAGRycy9kb3ducmV2LnhtbFBLBQYAAAAAAwADALcAAAD4AgAAAAA=&#10;" path="m11040,12l,12,,,11052,r-12,12xe" fillcolor="#9a9a9a" stroked="f">
                  <v:path arrowok="t" textboxrect="0,0,11052,12"/>
                </v:shape>
                <v:shape id="任意多边形 47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mLxxQAAANwAAAAPAAAAZHJzL2Rvd25yZXYueG1sRI9Ba8JA&#10;FITvgv9heUJvutG2RqKriGLx0Ita6PWZfSbB7Nuwu5q0v94tFDwOM/MNs1h1phZ3cr6yrGA8SkAQ&#10;51ZXXCj4Ou2GMxA+IGusLZOCH/KwWvZ7C8y0bflA92MoRISwz1BBGUKTSenzkgz6kW2Io3exzmCI&#10;0hVSO2wj3NRykiRTabDiuFBiQ5uS8uvxZhT87j627rbt0sN3O3lN8+snn4uZUi+Dbj0HEagLz/B/&#10;e68VvKXv8HcmHgG5fAAAAP//AwBQSwECLQAUAAYACAAAACEA2+H2y+4AAACFAQAAEwAAAAAAAAAA&#10;AAAAAAAAAAAAW0NvbnRlbnRfVHlwZXNdLnhtbFBLAQItABQABgAIAAAAIQBa9CxbvwAAABUBAAAL&#10;AAAAAAAAAAAAAAAAAB8BAABfcmVscy8ucmVsc1BLAQItABQABgAIAAAAIQDHbmLxxQAAANwAAAAP&#10;AAAAAAAAAAAAAAAAAAcCAABkcnMvZG93bnJldi54bWxQSwUGAAAAAAMAAwC3AAAA+QIAAAAA&#10;" path="m11052,12l,12,12,,11052,r,12xe" fillcolor="#ededed" stroked="f">
                  <v:path arrowok="t" textboxrect="0,0,11052,12"/>
                </v:shape>
                <v:shape id="任意多边形 47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7jxgAAANwAAAAPAAAAZHJzL2Rvd25yZXYueG1sRI9Ba8JA&#10;FITvQv/D8gq96aZSok1dpSpCUQSrvfT2yL4mabNvw+7WRH+9Kwgeh5n5hpnMOlOLIzlfWVbwPEhA&#10;EOdWV1wo+Dqs+mMQPiBrrC2TghN5mE0fehPMtG35k477UIgIYZ+hgjKEJpPS5yUZ9APbEEfvxzqD&#10;IUpXSO2wjXBTy2GSpNJgxXGhxIYWJeV/+3+jQO5cmp5P36+/a7c5rJZ1mHO7VerpsXt/AxGoC/fw&#10;rf2hFbyMUrieiUdATi8AAAD//wMAUEsBAi0AFAAGAAgAAAAhANvh9svuAAAAhQEAABMAAAAAAAAA&#10;AAAAAAAAAAAAAFtDb250ZW50X1R5cGVzXS54bWxQSwECLQAUAAYACAAAACEAWvQsW78AAAAVAQAA&#10;CwAAAAAAAAAAAAAAAAAfAQAAX3JlbHMvLnJlbHNQSwECLQAUAAYACAAAACEAGkP+48YAAADcAAAA&#10;DwAAAAAAAAAAAAAAAAAHAgAAZHJzL2Rvd25yZXYueG1sUEsFBgAAAAADAAMAtwAAAPoCAAAAAA==&#10;" path="m,24l,,12,r,12l,24xe" fillcolor="#9a9a9a" stroked="f">
                  <v:path arrowok="t" textboxrect="0,0,12,24"/>
                </v:shape>
                <v:shape id="任意多边形 47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LoxAAAANwAAAAPAAAAZHJzL2Rvd25yZXYueG1sRI9BawIx&#10;FITvQv9DeAUvollFtKxGKcUFKVjU6v25ed1dunlZk6jbf28KgsdhZr5h5svW1OJKzleWFQwHCQji&#10;3OqKCwWH76z/BsIHZI21ZVLwRx6Wi5fOHFNtb7yj6z4UIkLYp6igDKFJpfR5SQb9wDbE0fuxzmCI&#10;0hVSO7xFuKnlKEkm0mDFcaHEhj5Kyn/3F6Ng9+mPm57UX6tTuzX2MM7O7pwp1X1t32cgArXhGX60&#10;11rBeDqF/zPxCMjFHQAA//8DAFBLAQItABQABgAIAAAAIQDb4fbL7gAAAIUBAAATAAAAAAAAAAAA&#10;AAAAAAAAAABbQ29udGVudF9UeXBlc10ueG1sUEsBAi0AFAAGAAgAAAAhAFr0LFu/AAAAFQEAAAsA&#10;AAAAAAAAAAAAAAAAHwEAAF9yZWxzLy5yZWxzUEsBAi0AFAAGAAgAAAAhAPVykujEAAAA3AAAAA8A&#10;AAAAAAAAAAAAAAAABwIAAGRycy9kb3ducmV2LnhtbFBLBQYAAAAAAwADALcAAAD4AgAAAAA=&#10;" path="m12,24l,24,,12,12,r,24xe" fillcolor="#ededed" stroked="f">
                  <v:path arrowok="t" textboxrect="0,0,12,24"/>
                </v:shape>
                <w10:wrap type="topAndBottom" anchorx="page"/>
              </v:group>
            </w:pict>
          </mc:Fallback>
        </mc:AlternateContent>
      </w:r>
    </w:p>
    <w:p w14:paraId="1196F420" w14:textId="77777777" w:rsidR="004304EB" w:rsidRDefault="004304EB">
      <w:pPr>
        <w:rPr>
          <w:sz w:val="25"/>
        </w:rPr>
        <w:sectPr w:rsidR="004304EB">
          <w:pgSz w:w="12240" w:h="15840"/>
          <w:pgMar w:top="1500" w:right="500" w:bottom="280" w:left="340" w:header="720" w:footer="720" w:gutter="0"/>
          <w:cols w:space="720"/>
        </w:sectPr>
      </w:pPr>
    </w:p>
    <w:p w14:paraId="1196F421" w14:textId="77777777" w:rsidR="004304EB" w:rsidRDefault="000856F8">
      <w:pPr>
        <w:spacing w:before="116" w:line="249" w:lineRule="auto"/>
        <w:ind w:left="146" w:right="331"/>
        <w:rPr>
          <w:sz w:val="19"/>
        </w:rPr>
      </w:pPr>
      <w:r>
        <w:rPr>
          <w:sz w:val="19"/>
        </w:rPr>
        <w:t xml:space="preserve">be required to keep the Chief </w:t>
      </w:r>
      <w:r>
        <w:rPr>
          <w:sz w:val="19"/>
        </w:rPr>
        <w:t>Financial Officer and the Chief Executive Officer currently informed of the operations and financial condition of the Company, and perform such other duties as may be assigned by the Chief Financial Officer or the Chief Executive</w:t>
      </w:r>
      <w:r>
        <w:rPr>
          <w:spacing w:val="19"/>
          <w:sz w:val="19"/>
        </w:rPr>
        <w:t xml:space="preserve"> </w:t>
      </w:r>
      <w:r>
        <w:rPr>
          <w:sz w:val="19"/>
        </w:rPr>
        <w:t>Officer.</w:t>
      </w:r>
    </w:p>
    <w:p w14:paraId="1196F422" w14:textId="77777777" w:rsidR="004304EB" w:rsidRDefault="000856F8">
      <w:pPr>
        <w:spacing w:before="74"/>
        <w:ind w:left="146"/>
        <w:rPr>
          <w:sz w:val="19"/>
        </w:rPr>
      </w:pPr>
      <w:r>
        <w:rPr>
          <w:sz w:val="19"/>
        </w:rPr>
        <w:t>In the absence of</w:t>
      </w:r>
      <w:r>
        <w:rPr>
          <w:sz w:val="19"/>
        </w:rPr>
        <w:t xml:space="preserve"> the Controller, an Assistant Controller is authorized to assume the duties herein imposed upon the</w:t>
      </w:r>
      <w:r>
        <w:rPr>
          <w:spacing w:val="43"/>
          <w:sz w:val="19"/>
        </w:rPr>
        <w:t xml:space="preserve"> </w:t>
      </w:r>
      <w:r>
        <w:rPr>
          <w:sz w:val="19"/>
        </w:rPr>
        <w:t>Controller.</w:t>
      </w:r>
    </w:p>
    <w:p w14:paraId="1196F423" w14:textId="77777777" w:rsidR="004304EB" w:rsidRDefault="000856F8">
      <w:pPr>
        <w:spacing w:before="81" w:line="249" w:lineRule="auto"/>
        <w:ind w:left="146" w:right="331"/>
        <w:rPr>
          <w:sz w:val="19"/>
        </w:rPr>
      </w:pPr>
      <w:r>
        <w:rPr>
          <w:sz w:val="19"/>
        </w:rPr>
        <w:t xml:space="preserve">Section 11. </w:t>
      </w:r>
      <w:r>
        <w:rPr>
          <w:sz w:val="19"/>
          <w:u w:val="single"/>
        </w:rPr>
        <w:t>Chief of Internal Audits.</w:t>
      </w:r>
      <w:r>
        <w:rPr>
          <w:sz w:val="19"/>
        </w:rPr>
        <w:t xml:space="preserve"> The Board of Directors may select a Chief of Internal Audits, who shall cause to be performed, and have ge</w:t>
      </w:r>
      <w:r>
        <w:rPr>
          <w:sz w:val="19"/>
        </w:rPr>
        <w:t>neral supervision over, auditing activities of the financial transactions of the Company, including the coordination of such auditing activities with the independent accountants of the Company and who shall perform such other duties as may be assigned to h</w:t>
      </w:r>
      <w:r>
        <w:rPr>
          <w:sz w:val="19"/>
        </w:rPr>
        <w:t>im from time to time. The Chief of Internal Audits shall report to the Chief Financial Officer or, in the absence of the Chief Financial Officer, to the Chief Executive Officer. From time to time at the request of the Audit Committee, the Chief of Internal</w:t>
      </w:r>
      <w:r>
        <w:rPr>
          <w:sz w:val="19"/>
        </w:rPr>
        <w:t xml:space="preserve"> Audits shall inform that committee of the auditing activities of the Company.</w:t>
      </w:r>
    </w:p>
    <w:p w14:paraId="1196F424" w14:textId="77777777" w:rsidR="004304EB" w:rsidRDefault="000856F8">
      <w:pPr>
        <w:spacing w:before="77" w:line="249" w:lineRule="auto"/>
        <w:ind w:left="146" w:right="331"/>
        <w:rPr>
          <w:sz w:val="19"/>
        </w:rPr>
      </w:pPr>
      <w:r>
        <w:rPr>
          <w:sz w:val="19"/>
        </w:rPr>
        <w:t xml:space="preserve">Section 12. </w:t>
      </w:r>
      <w:r>
        <w:rPr>
          <w:sz w:val="19"/>
          <w:u w:val="single"/>
        </w:rPr>
        <w:t>Assistant Vice Presidents.</w:t>
      </w:r>
      <w:r>
        <w:rPr>
          <w:sz w:val="19"/>
        </w:rPr>
        <w:t xml:space="preserve"> The Company may have Assistant Vice Presidents who shall be appointed by a committee whose membership shall include one or more executive </w:t>
      </w:r>
      <w:r>
        <w:rPr>
          <w:sz w:val="19"/>
        </w:rPr>
        <w:t xml:space="preserve">officers of the Company (the "Committee"). Each such Assistant Vice President shall have such powers and shall perform such duties as may be assigned from time to time by the Committee, the Chief Executive Officer, the President or any Vice President, and </w:t>
      </w:r>
      <w:r>
        <w:rPr>
          <w:sz w:val="19"/>
        </w:rPr>
        <w:t>which are not inconsistent with the powers and duties granted and assigned by these By-Laws or the Board of Directors. Assistant Vice Presidents appointed by the Committee shall be subject to removal at any time, with or without cause, by the Committee. An</w:t>
      </w:r>
      <w:r>
        <w:rPr>
          <w:sz w:val="19"/>
        </w:rPr>
        <w:t>nually the Committee shall report to the Board of Directors who it has appointed to serve as Assistant Vice Presidents and their respective responsibilities.</w:t>
      </w:r>
    </w:p>
    <w:p w14:paraId="1196F425" w14:textId="77777777" w:rsidR="004304EB" w:rsidRDefault="000856F8">
      <w:pPr>
        <w:spacing w:before="78" w:line="328" w:lineRule="auto"/>
        <w:ind w:left="3680" w:right="3685" w:firstLine="1410"/>
        <w:rPr>
          <w:b/>
          <w:sz w:val="19"/>
        </w:rPr>
      </w:pPr>
      <w:r>
        <w:rPr>
          <w:b/>
          <w:sz w:val="19"/>
        </w:rPr>
        <w:t>ARTICLE VI RESIGNATIONS: FILLING OF VACANCIES:</w:t>
      </w:r>
    </w:p>
    <w:p w14:paraId="1196F426" w14:textId="77777777" w:rsidR="004304EB" w:rsidRDefault="000856F8">
      <w:pPr>
        <w:spacing w:before="1" w:line="249" w:lineRule="auto"/>
        <w:ind w:left="146" w:right="302"/>
        <w:rPr>
          <w:sz w:val="19"/>
        </w:rPr>
      </w:pPr>
      <w:r>
        <w:rPr>
          <w:sz w:val="19"/>
        </w:rPr>
        <w:t xml:space="preserve">Section 1. </w:t>
      </w:r>
      <w:r>
        <w:rPr>
          <w:sz w:val="19"/>
          <w:u w:val="single"/>
        </w:rPr>
        <w:t>Resignations.</w:t>
      </w:r>
      <w:r>
        <w:rPr>
          <w:sz w:val="19"/>
        </w:rPr>
        <w:t xml:space="preserve"> Any director, member of a </w:t>
      </w:r>
      <w:r>
        <w:rPr>
          <w:sz w:val="19"/>
        </w:rPr>
        <w:t>committee, or officer may resign at any time. Such resignation shall be made by notice to the Chairman of the Board of Directors or the Secretary given in writing or by electronic transmission and shall take effect at the time specified therein, and, if no</w:t>
      </w:r>
      <w:r>
        <w:rPr>
          <w:sz w:val="19"/>
        </w:rPr>
        <w:t xml:space="preserve"> time be specified, at the time of its receipt by the Chairman of the Board of Directors or the Secretary. The acceptance of a resignation shall not be necessary to make it effective.</w:t>
      </w:r>
    </w:p>
    <w:p w14:paraId="1196F427" w14:textId="77777777" w:rsidR="004304EB" w:rsidRDefault="000856F8">
      <w:pPr>
        <w:spacing w:before="75" w:line="249" w:lineRule="auto"/>
        <w:ind w:left="146" w:right="331"/>
        <w:rPr>
          <w:sz w:val="19"/>
        </w:rPr>
      </w:pPr>
      <w:r>
        <w:rPr>
          <w:sz w:val="19"/>
        </w:rPr>
        <w:t xml:space="preserve">Section 2. </w:t>
      </w:r>
      <w:r>
        <w:rPr>
          <w:sz w:val="19"/>
          <w:u w:val="single"/>
        </w:rPr>
        <w:t>Filling of Vacancies.</w:t>
      </w:r>
      <w:r>
        <w:rPr>
          <w:sz w:val="19"/>
        </w:rPr>
        <w:t xml:space="preserve"> If the office of any director becomes v</w:t>
      </w:r>
      <w:r>
        <w:rPr>
          <w:sz w:val="19"/>
        </w:rPr>
        <w:t>acant, the directors in office, although less than a quorum, or, if the number of directors is increased, the directors in office, may elect any qualified person to fill such vacancy. In the case of a vacancy in the office of a director caused by an increa</w:t>
      </w:r>
      <w:r>
        <w:rPr>
          <w:sz w:val="19"/>
        </w:rPr>
        <w:t xml:space="preserve">se in the number of directors, the person so elected shall hold office until the next annual meeting of shareholders, or until his successor shall be elected and qualified. In the case of a vacancy in the office of a director resulting otherwise than from </w:t>
      </w:r>
      <w:r>
        <w:rPr>
          <w:sz w:val="19"/>
        </w:rPr>
        <w:t>an increase in the number of directors, the person so elected to fill such vacancy shall hold office for the unexpired term of the director whose office became vacant. If the office of any officer becomes vacant, the Chairman of</w:t>
      </w:r>
    </w:p>
    <w:p w14:paraId="1196F428" w14:textId="77777777" w:rsidR="004304EB" w:rsidRDefault="004304EB">
      <w:pPr>
        <w:pStyle w:val="a3"/>
        <w:rPr>
          <w:sz w:val="20"/>
        </w:rPr>
      </w:pPr>
    </w:p>
    <w:p w14:paraId="1196F429" w14:textId="77777777" w:rsidR="004304EB" w:rsidRDefault="004304EB">
      <w:pPr>
        <w:pStyle w:val="a3"/>
        <w:rPr>
          <w:sz w:val="20"/>
        </w:rPr>
      </w:pPr>
    </w:p>
    <w:p w14:paraId="1196F42A" w14:textId="77777777" w:rsidR="004304EB" w:rsidRDefault="004304EB">
      <w:pPr>
        <w:pStyle w:val="a3"/>
        <w:spacing w:before="2"/>
        <w:rPr>
          <w:sz w:val="27"/>
        </w:rPr>
      </w:pPr>
    </w:p>
    <w:p w14:paraId="1196F42B" w14:textId="77777777" w:rsidR="004304EB" w:rsidRDefault="000856F8">
      <w:pPr>
        <w:ind w:left="222" w:right="541"/>
        <w:jc w:val="center"/>
        <w:rPr>
          <w:sz w:val="19"/>
        </w:rPr>
      </w:pPr>
      <w:r>
        <w:rPr>
          <w:sz w:val="19"/>
        </w:rPr>
        <w:t>18</w:t>
      </w:r>
    </w:p>
    <w:p w14:paraId="1196F42C" w14:textId="77777777" w:rsidR="004304EB" w:rsidRDefault="000856F8">
      <w:pPr>
        <w:pStyle w:val="a3"/>
        <w:spacing w:before="4"/>
        <w:rPr>
          <w:sz w:val="25"/>
        </w:rPr>
      </w:pPr>
      <w:r>
        <w:rPr>
          <w:noProof/>
        </w:rPr>
        <mc:AlternateContent>
          <mc:Choice Requires="wpg">
            <w:drawing>
              <wp:anchor distT="0" distB="0" distL="0" distR="0" simplePos="0" relativeHeight="251711488" behindDoc="1" locked="0" layoutInCell="1" allowOverlap="1" wp14:anchorId="1196F5DB" wp14:editId="1196F5DC">
                <wp:simplePos x="0" y="0"/>
                <wp:positionH relativeFrom="page">
                  <wp:posOffset>339090</wp:posOffset>
                </wp:positionH>
                <wp:positionV relativeFrom="paragraph">
                  <wp:posOffset>210185</wp:posOffset>
                </wp:positionV>
                <wp:extent cx="7018020" cy="15240"/>
                <wp:effectExtent l="0" t="0" r="0" b="0"/>
                <wp:wrapTopAndBottom/>
                <wp:docPr id="479" name="组合 47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78" name="任意多边形 47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80" name="任意多边形 47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81" name="任意多边形 47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82" name="任意多边形 47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4F17AAC" id="组合 475" o:spid="_x0000_s1026" style="position:absolute;left:0;text-align:left;margin-left:26.7pt;margin-top:16.55pt;width:552.6pt;height:1.2pt;z-index:-251604992;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FrIQMAAM0NAAAOAAAAZHJzL2Uyb0RvYy54bWzsV81u1DAQviPxDlHuND+7291G3a0Q/bkg&#10;qNTyAK7j/EhJbNnezfbeAzc4c0R9CVTB01DgMRjbcTbd/rJskSqhSLGTGY9nvvk8trd35mXhzAgX&#10;Oa3GbrDhuw6pMI3zKh277473X4xcR0hUxaigFRm7p0S4O5Pnz7ZrFpGQZrSICXfASCWimo3dTEoW&#10;eZ7AGSmR2KCMVCBMKC+RhE+eejFHNVgvCy/0/U2vpjxmnGIiBPzdNUJ3ou0nCcHybZIIIp1i7IJv&#10;Ur+5fp+otzfZRlHKEcty3LiBVvCiRHkFk7amdpFEzpTn10yVOeZU0ERuYFp6NElyTHQMEE3gL0Vz&#10;wOmU6VjSqE5ZCxNAu4TTymbxm9khd/J47PaHW65ToRKS9PPi7PLje6c/HCh8apZGoHbA2RE75M2P&#10;1HypkOcJL1ULwThzjexpiyyZSwfDz6EfjPwQEoBBFgzCfoM8ziA9atSg13cdkPV6gckJzvaasUHg&#10;D0IzMuwroWfn9JRrrSc1AwqJBUri71A6yhAjGnyhwm9RAkIblL5fXPw4+3B5/unXty+XXz8DXJsG&#10;Lq3fYiUiAbDdANS1kC1YnYCD8ErAKMJTIQ8I1YCj2WshDYFj20OZ7eF5ZbsclsGdC4AhqcYpJ1XX&#10;qSFJBvUMeqFmdkln5JhqFakyBgqQRZWz1smFSlF1VZfUrNC2TNszSpoXkGArs63RaZyy/LpLb9k3&#10;awgXVBBDIhWqZlMbPhjsAixokcf7eVGoqAVPT14V3JkhKCVbL9XT5OaKWlEp5YqqYWYa9QeYanmg&#10;eic0PgVCTRnP0wxqkua81gECqxX3L5g8AsRvY/JwNSb3e2ocip4ck1WBWRuTYT0oY2uj8rJz66Xy&#10;3q56njiVg9upPFqNynYfaql88xZ0tWA8bkUGD6Acwx6oltii1nbLZ7tBLsSWLV21e6j5IP4apbb2&#10;22ls252u9coK/xdhe5wYAYy3FeGtP2JuEAyGS2eop8LdpmC2NLmbvK2aZZNtu5S7h5cPK9GG4tfm&#10;Ww97H7fu6qMx3Bn0+aa536hLSfdbH0sWt7DJbwAAAP//AwBQSwMEFAAGAAgAAAAhACzRsN7fAAAA&#10;CQEAAA8AAABkcnMvZG93bnJldi54bWxMj8FqwzAQRO+F/oPYQm+NrLoKwbEcQmh7CoUmhZLbxtrY&#10;JpZkLMV2/r7KqTnOzjDzNl9NpmUD9b5xVoGYJcDIlk43tlLws/94WQDzAa3G1llScCUPq+LxIcdM&#10;u9F+07ALFYsl1meooA6hyzj3ZU0G/cx1ZKN3cr3BEGVfcd3jGMtNy1+TZM4NNjYu1NjRpqbyvLsY&#10;BZ8jjutUvA/b82lzPezl1+9WkFLPT9N6CSzQFP7DcMOP6FBEpqO7WO1Zq0CmbzGpIE0FsJsv5GIO&#10;7BgvUgIvcn7/QfEHAAD//wMAUEsBAi0AFAAGAAgAAAAhALaDOJL+AAAA4QEAABMAAAAAAAAAAAAA&#10;AAAAAAAAAFtDb250ZW50X1R5cGVzXS54bWxQSwECLQAUAAYACAAAACEAOP0h/9YAAACUAQAACwAA&#10;AAAAAAAAAAAAAAAvAQAAX3JlbHMvLnJlbHNQSwECLQAUAAYACAAAACEATSSBayEDAADNDQAADgAA&#10;AAAAAAAAAAAAAAAuAgAAZHJzL2Uyb0RvYy54bWxQSwECLQAUAAYACAAAACEALNGw3t8AAAAJAQAA&#10;DwAAAAAAAAAAAAAAAAB7BQAAZHJzL2Rvd25yZXYueG1sUEsFBgAAAAAEAAQA8wAAAIcGAAAAAA==&#10;">
                <v:shape id="任意多边形 47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mTewAAAANwAAAAPAAAAZHJzL2Rvd25yZXYueG1sRE/LisIw&#10;FN0L/kO4gjtNR0RLxygiiGJF8MVsL821LdPclCZq/XuzEFweznu2aE0lHtS40rKCn2EEgjizuuRc&#10;weW8HsQgnEfWWFkmBS9ysJh3OzNMtH3ykR4nn4sQwi5BBYX3dSKlywoy6Ia2Jg7czTYGfYBNLnWD&#10;zxBuKjmKook0WHJoKLCmVUHZ/+luFNT72/SwW24na3fdXc0mTdP4L1Wq32uXvyA8tf4r/ri3WsF4&#10;GtaGM+EIyPkbAAD//wMAUEsBAi0AFAAGAAgAAAAhANvh9svuAAAAhQEAABMAAAAAAAAAAAAAAAAA&#10;AAAAAFtDb250ZW50X1R5cGVzXS54bWxQSwECLQAUAAYACAAAACEAWvQsW78AAAAVAQAACwAAAAAA&#10;AAAAAAAAAAAfAQAAX3JlbHMvLnJlbHNQSwECLQAUAAYACAAAACEAL3Jk3sAAAADcAAAADwAAAAAA&#10;AAAAAAAAAAAHAgAAZHJzL2Rvd25yZXYueG1sUEsFBgAAAAADAAMAtwAAAPQCAAAAAA==&#10;" path="m11040,12l,12,,,11052,r-12,12xe" fillcolor="#9a9a9a" stroked="f">
                  <v:path arrowok="t" textboxrect="0,0,11052,12"/>
                </v:shape>
                <v:shape id="任意多边形 47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LFOwwAAANwAAAAPAAAAZHJzL2Rvd25yZXYueG1sRE+7asMw&#10;FN0L+QdxA9kauU5pjBvFhASXDl3ygKy31q1tYl0ZSbHdfn01FDoezntTTKYTAznfWlbwtExAEFdW&#10;t1wruJzLxwyED8gaO8uk4Js8FNvZwwZzbUc+0nAKtYgh7HNU0ITQ51L6qiGDfml74sh9WWcwROhq&#10;qR2OMdx0Mk2SF2mw5djQYE/7hqrb6W4U/JRvB3c/TOvjdUxX6+r2wZ91ptRiPu1eQQSawr/4z/2u&#10;FTxncX48E4+A3P4CAAD//wMAUEsBAi0AFAAGAAgAAAAhANvh9svuAAAAhQEAABMAAAAAAAAAAAAA&#10;AAAAAAAAAFtDb250ZW50X1R5cGVzXS54bWxQSwECLQAUAAYACAAAACEAWvQsW78AAAAVAQAACwAA&#10;AAAAAAAAAAAAAAAfAQAAX3JlbHMvLnJlbHNQSwECLQAUAAYACAAAACEA4syxTsMAAADcAAAADwAA&#10;AAAAAAAAAAAAAAAHAgAAZHJzL2Rvd25yZXYueG1sUEsFBgAAAAADAAMAtwAAAPcCAAAAAA==&#10;" path="m11052,12l,12,12,,11052,r,12xe" fillcolor="#ededed" stroked="f">
                  <v:path arrowok="t" textboxrect="0,0,11052,12"/>
                </v:shape>
                <v:shape id="任意多边形 47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awxgAAANwAAAAPAAAAZHJzL2Rvd25yZXYueG1sRI9Pa8JA&#10;FMTvBb/D8gRvdWMpQaOraItQWgr1z8XbI/tMotm3YXc1sZ/eFQo9DjPzG2a26EwtruR8ZVnBaJiA&#10;IM6trrhQsN+tn8cgfEDWWFsmBTfysJj3nmaYadvyhq7bUIgIYZ+hgjKEJpPS5yUZ9EPbEEfvaJ3B&#10;EKUrpHbYRrip5UuSpNJgxXGhxIbeSsrP24tRIH9cmv7eDpPTp/vard/rsOL2W6lBv1tOQQTqwn/4&#10;r/2hFbyOR/A4E4+AnN8BAAD//wMAUEsBAi0AFAAGAAgAAAAhANvh9svuAAAAhQEAABMAAAAAAAAA&#10;AAAAAAAAAAAAAFtDb250ZW50X1R5cGVzXS54bWxQSwECLQAUAAYACAAAACEAWvQsW78AAAAVAQAA&#10;CwAAAAAAAAAAAAAAAAAfAQAAX3JlbHMvLnJlbHNQSwECLQAUAAYACAAAACEAoH8WsMYAAADcAAAA&#10;DwAAAAAAAAAAAAAAAAAHAgAAZHJzL2Rvd25yZXYueG1sUEsFBgAAAAADAAMAtwAAAPoCAAAAAA==&#10;" path="m,24l,,12,r,12l,24xe" fillcolor="#9a9a9a" stroked="f">
                  <v:path arrowok="t" textboxrect="0,0,12,24"/>
                </v:shape>
                <v:shape id="任意多边形 47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EFXxQAAANwAAAAPAAAAZHJzL2Rvd25yZXYueG1sRI9Ba8JA&#10;FITvhf6H5RW8lGZTEZHoRqQ0UAotmur9mX0mwezbuLtq/PduodDjMDPfMIvlYDpxIedbywpekxQE&#10;cWV1y7WC7U/xMgPhA7LGzjIpuJGHZf74sMBM2ytv6FKGWkQI+wwVNCH0mZS+asigT2xPHL2DdQZD&#10;lK6W2uE1wk0nx2k6lQZbjgsN9vTWUHUsz0bB5tPvvp6l/n7fD2tjt5Pi5E6FUqOnYTUHEWgI/+G/&#10;9odWMJmN4fdMPAIyvwMAAP//AwBQSwECLQAUAAYACAAAACEA2+H2y+4AAACFAQAAEwAAAAAAAAAA&#10;AAAAAAAAAAAAW0NvbnRlbnRfVHlwZXNdLnhtbFBLAQItABQABgAIAAAAIQBa9CxbvwAAABUBAAAL&#10;AAAAAAAAAAAAAAAAAB8BAABfcmVscy8ucmVsc1BLAQItABQABgAIAAAAIQDQ0EFXxQAAANwAAAAP&#10;AAAAAAAAAAAAAAAAAAcCAABkcnMvZG93bnJldi54bWxQSwUGAAAAAAMAAwC3AAAA+QIAAAAA&#10;" path="m12,24l,24,,12,12,r,24xe" fillcolor="#ededed" stroked="f">
                  <v:path arrowok="t" textboxrect="0,0,12,24"/>
                </v:shape>
                <w10:wrap type="topAndBottom" anchorx="page"/>
              </v:group>
            </w:pict>
          </mc:Fallback>
        </mc:AlternateContent>
      </w:r>
    </w:p>
    <w:p w14:paraId="1196F42D" w14:textId="77777777" w:rsidR="004304EB" w:rsidRDefault="004304EB">
      <w:pPr>
        <w:rPr>
          <w:sz w:val="25"/>
        </w:rPr>
        <w:sectPr w:rsidR="004304EB">
          <w:pgSz w:w="12240" w:h="15840"/>
          <w:pgMar w:top="1500" w:right="500" w:bottom="280" w:left="340" w:header="720" w:footer="720" w:gutter="0"/>
          <w:cols w:space="720"/>
        </w:sectPr>
      </w:pPr>
    </w:p>
    <w:p w14:paraId="1196F42E" w14:textId="77777777" w:rsidR="004304EB" w:rsidRDefault="000856F8">
      <w:pPr>
        <w:spacing w:before="116" w:line="249" w:lineRule="auto"/>
        <w:ind w:left="146" w:right="326"/>
        <w:rPr>
          <w:sz w:val="19"/>
        </w:rPr>
      </w:pPr>
      <w:r>
        <w:rPr>
          <w:sz w:val="19"/>
        </w:rPr>
        <w:t xml:space="preserve">the </w:t>
      </w:r>
      <w:r>
        <w:rPr>
          <w:sz w:val="19"/>
        </w:rPr>
        <w:t>Board of Directors may appoint any qualified person to fill such vacancy temporarily until the Board of Directors elects any qualified  person for the unexpired portion of the term. Such person shall hold office for the unexpired term and until the officer</w:t>
      </w:r>
      <w:r>
        <w:rPr>
          <w:sz w:val="19"/>
        </w:rPr>
        <w:t>’s successor shall be duly elected and qualified or until the officer’s earlier resignation or</w:t>
      </w:r>
      <w:r>
        <w:rPr>
          <w:spacing w:val="1"/>
          <w:sz w:val="19"/>
        </w:rPr>
        <w:t xml:space="preserve"> </w:t>
      </w:r>
      <w:r>
        <w:rPr>
          <w:sz w:val="19"/>
        </w:rPr>
        <w:t>removal.</w:t>
      </w:r>
    </w:p>
    <w:p w14:paraId="1196F42F" w14:textId="77777777" w:rsidR="004304EB" w:rsidRDefault="000856F8">
      <w:pPr>
        <w:spacing w:before="75" w:line="328" w:lineRule="auto"/>
        <w:ind w:left="4712" w:right="4788" w:hanging="4"/>
        <w:jc w:val="center"/>
        <w:rPr>
          <w:b/>
          <w:sz w:val="19"/>
        </w:rPr>
      </w:pPr>
      <w:r>
        <w:rPr>
          <w:b/>
          <w:sz w:val="19"/>
        </w:rPr>
        <w:t xml:space="preserve">ARTICLE VII </w:t>
      </w:r>
      <w:r>
        <w:rPr>
          <w:b/>
          <w:spacing w:val="-1"/>
          <w:sz w:val="19"/>
        </w:rPr>
        <w:t>INDEMNIFICATION:</w:t>
      </w:r>
    </w:p>
    <w:p w14:paraId="1196F430" w14:textId="77777777" w:rsidR="004304EB" w:rsidRDefault="000856F8">
      <w:pPr>
        <w:spacing w:before="1" w:line="249" w:lineRule="auto"/>
        <w:ind w:left="146" w:right="331"/>
        <w:rPr>
          <w:sz w:val="19"/>
        </w:rPr>
      </w:pPr>
      <w:r>
        <w:rPr>
          <w:sz w:val="19"/>
        </w:rPr>
        <w:t xml:space="preserve">Section 1. </w:t>
      </w:r>
      <w:r>
        <w:rPr>
          <w:sz w:val="19"/>
          <w:u w:val="single"/>
        </w:rPr>
        <w:t>Indemnification of Directors, Officers, Employees and Agents</w:t>
      </w:r>
      <w:r>
        <w:rPr>
          <w:sz w:val="19"/>
        </w:rPr>
        <w:t xml:space="preserve">. The Company shall indemnify any person who was </w:t>
      </w:r>
      <w:r>
        <w:rPr>
          <w:sz w:val="19"/>
        </w:rPr>
        <w:t>or is a party or is threatened to be made a party to any threatened, pending or completed action, suit or proceeding, whether civil, criminal, administrative or investigative (other than an action by or in the right of the Company) by reason of the fact th</w:t>
      </w:r>
      <w:r>
        <w:rPr>
          <w:sz w:val="19"/>
        </w:rPr>
        <w:t>at he is or was a director, officer, employee or agent of the Company, or is or was serving at the request of the Company as a director, officer, employee or agent of another corporation, partnership, joint venture, trust or other enterprise, against expen</w:t>
      </w:r>
      <w:r>
        <w:rPr>
          <w:sz w:val="19"/>
        </w:rPr>
        <w:t>ses (including attorneys’ fees), judgments, fines and amounts paid in  settlement actually and reasonably incurred by him in connection with such action, suit or proceeding if he acted in good faith and in a manner he reasonably believed to be in or not op</w:t>
      </w:r>
      <w:r>
        <w:rPr>
          <w:sz w:val="19"/>
        </w:rPr>
        <w:t>posed to the best interest of the Company, and, with respect to any criminal action or proceeding, had no reasonable cause to believe his conduct was unlawful. The termination of any action, suit or proceeding by judgment, order, settlement, conviction, or</w:t>
      </w:r>
      <w:r>
        <w:rPr>
          <w:sz w:val="19"/>
        </w:rPr>
        <w:t xml:space="preserve"> upon a plea of nolo contendere or its equivalent, shall not, of itself, create a presumption that the person did not act in good faith and in a manner which he reasonably believed to be in or not opposed to the best interest of the Company, and with respe</w:t>
      </w:r>
      <w:r>
        <w:rPr>
          <w:sz w:val="19"/>
        </w:rPr>
        <w:t>ct to any criminal action or proceeding, had reasonable cause to believe that his conduct was</w:t>
      </w:r>
      <w:r>
        <w:rPr>
          <w:spacing w:val="3"/>
          <w:sz w:val="19"/>
        </w:rPr>
        <w:t xml:space="preserve"> </w:t>
      </w:r>
      <w:r>
        <w:rPr>
          <w:sz w:val="19"/>
        </w:rPr>
        <w:t>unlawful.</w:t>
      </w:r>
    </w:p>
    <w:p w14:paraId="1196F431" w14:textId="77777777" w:rsidR="004304EB" w:rsidRDefault="000856F8">
      <w:pPr>
        <w:spacing w:before="81" w:line="249" w:lineRule="auto"/>
        <w:ind w:left="146" w:right="237"/>
        <w:rPr>
          <w:sz w:val="19"/>
        </w:rPr>
      </w:pPr>
      <w:r>
        <w:rPr>
          <w:sz w:val="19"/>
        </w:rPr>
        <w:t xml:space="preserve">The Company shall indemnify any person who was or is a party or is threatened to be made a party to any threatened, pending or completed action or suit </w:t>
      </w:r>
      <w:r>
        <w:rPr>
          <w:sz w:val="19"/>
        </w:rPr>
        <w:t>by or in the right of the Company to procure a judgment in its favor by reason of the fact that he is or was a director, officer, employee or agent of the Company, or is or was serving at the request of the Company, as a director, officer, employee or agen</w:t>
      </w:r>
      <w:r>
        <w:rPr>
          <w:sz w:val="19"/>
        </w:rPr>
        <w:t>t of another corporation, partnership, joint venture, trust or other enterprise against expenses (including attorneys’ fees) actually and reasonably incurred by him in connection with the defense or settlement of such action or suit if he acted in good fai</w:t>
      </w:r>
      <w:r>
        <w:rPr>
          <w:sz w:val="19"/>
        </w:rPr>
        <w:t>th and in a manner he reasonably believed to be in or not opposed to the best interests of the Company and except that no indemnification shall be made in respect of any claim, issue or matter as to which such person shall have been adjudged to be liable t</w:t>
      </w:r>
      <w:r>
        <w:rPr>
          <w:sz w:val="19"/>
        </w:rPr>
        <w:t>o the Company unless and only to the extent that the Court of Chancery or the court in which such action or suit was brought shall determine upon application that, despite the adjudication of liability but in view of all the circumstances of the case, such</w:t>
      </w:r>
      <w:r>
        <w:rPr>
          <w:sz w:val="19"/>
        </w:rPr>
        <w:t xml:space="preserve"> person is fairly and reasonably entitled to indemnity for such expenses which the Court of Chancery or such other court shall deem proper.</w:t>
      </w:r>
    </w:p>
    <w:p w14:paraId="1196F432" w14:textId="77777777" w:rsidR="004304EB" w:rsidRDefault="000856F8">
      <w:pPr>
        <w:spacing w:before="79" w:line="249" w:lineRule="auto"/>
        <w:ind w:left="146" w:right="331"/>
        <w:rPr>
          <w:sz w:val="19"/>
        </w:rPr>
      </w:pPr>
      <w:r>
        <w:rPr>
          <w:sz w:val="19"/>
        </w:rPr>
        <w:t>Notwithstanding the foregoing, except with respect to a proceeding to enforce rights to indemnification or advanceme</w:t>
      </w:r>
      <w:r>
        <w:rPr>
          <w:sz w:val="19"/>
        </w:rPr>
        <w:t>nt of expenses under this Article VII, the Company shall be required to indemnify a person under this Article VII in connection with a proceeding (or</w:t>
      </w:r>
    </w:p>
    <w:p w14:paraId="1196F433" w14:textId="77777777" w:rsidR="004304EB" w:rsidRDefault="004304EB">
      <w:pPr>
        <w:pStyle w:val="a3"/>
        <w:rPr>
          <w:sz w:val="20"/>
        </w:rPr>
      </w:pPr>
    </w:p>
    <w:p w14:paraId="1196F434" w14:textId="77777777" w:rsidR="004304EB" w:rsidRDefault="004304EB">
      <w:pPr>
        <w:pStyle w:val="a3"/>
        <w:rPr>
          <w:sz w:val="20"/>
        </w:rPr>
      </w:pPr>
    </w:p>
    <w:p w14:paraId="1196F435" w14:textId="77777777" w:rsidR="004304EB" w:rsidRDefault="004304EB">
      <w:pPr>
        <w:pStyle w:val="a3"/>
        <w:spacing w:before="11"/>
        <w:rPr>
          <w:sz w:val="26"/>
        </w:rPr>
      </w:pPr>
    </w:p>
    <w:p w14:paraId="1196F436" w14:textId="77777777" w:rsidR="004304EB" w:rsidRDefault="000856F8">
      <w:pPr>
        <w:ind w:left="222" w:right="541"/>
        <w:jc w:val="center"/>
        <w:rPr>
          <w:sz w:val="19"/>
        </w:rPr>
      </w:pPr>
      <w:r>
        <w:rPr>
          <w:sz w:val="19"/>
        </w:rPr>
        <w:t>19</w:t>
      </w:r>
    </w:p>
    <w:p w14:paraId="1196F437" w14:textId="77777777" w:rsidR="004304EB" w:rsidRDefault="000856F8">
      <w:pPr>
        <w:pStyle w:val="a3"/>
        <w:spacing w:before="4"/>
        <w:rPr>
          <w:sz w:val="25"/>
        </w:rPr>
      </w:pPr>
      <w:r>
        <w:rPr>
          <w:noProof/>
        </w:rPr>
        <mc:AlternateContent>
          <mc:Choice Requires="wpg">
            <w:drawing>
              <wp:anchor distT="0" distB="0" distL="0" distR="0" simplePos="0" relativeHeight="251712512" behindDoc="1" locked="0" layoutInCell="1" allowOverlap="1" wp14:anchorId="1196F5DD" wp14:editId="1196F5DE">
                <wp:simplePos x="0" y="0"/>
                <wp:positionH relativeFrom="page">
                  <wp:posOffset>339090</wp:posOffset>
                </wp:positionH>
                <wp:positionV relativeFrom="paragraph">
                  <wp:posOffset>210185</wp:posOffset>
                </wp:positionV>
                <wp:extent cx="7018020" cy="15240"/>
                <wp:effectExtent l="0" t="0" r="0" b="0"/>
                <wp:wrapTopAndBottom/>
                <wp:docPr id="484" name="组合 48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83" name="任意多边形 48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85" name="任意多边形 48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86" name="任意多边形 48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87" name="任意多边形 48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3FC9725" id="组合 480" o:spid="_x0000_s1026" style="position:absolute;left:0;text-align:left;margin-left:26.7pt;margin-top:16.55pt;width:552.6pt;height:1.2pt;z-index:-251603968;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5QoHgMAAM0NAAAOAAAAZHJzL2Uyb0RvYy54bWzsl8tu1DAUhvdIvEOUPc1lZtoh6kyF6GWD&#10;oFLLA7iOc5GS2LI9k+m+C3awZon6EmgET0OBx+DYiT2Z6b1MkSqhSLETH9vn/P584mzvzMrCmRIu&#10;clqN3GDDdx1SYRrnVTpy3x/vvxi6jpCoilFBKzJyT4lwd8bPn23XLCIhzWgRE+7AIJWIajZyMylZ&#10;5HkCZ6REYoMyUkFjQnmJJDzy1Is5qmH0svBC39/0aspjxikmQsDb3abRHevxk4Rg+S5JBJFOMXLB&#10;N6nvXN9P1N0bb6Mo5YhlOW7dQA/wokR5BZPaoXaRRM6E55eGKnPMqaCJ3MC09GiS5JjoGCCawF+J&#10;5oDTCdOxpFGdMisTSLui04OHxW+nh9zJ45HbH/Zdp0IlLNKv+dnFpw9Of6j1qVkagdkBZ0fskINg&#10;6kXaPKmQZwkvVQnBODOt7KlVlsykg+Hllh8M/RAWAENbMAj7rfI4g+VRvQY9mB3aer2gWROc7bV9&#10;g8AfhE3PsK8aPTOnt+RJzQAhsVBJ/J1KRxliRIsvVPhWpZ5R6cd8/vPs48X559/fv158+wJyadeV&#10;G2BvtRKRANmuEOpSyEasTsBBuBQwivBEyANCteBo+kbIBuDY1FBmanhWmSqHbXDjBmBIqn7KSVV1&#10;alikRvUMaqEmu6RTcky1iVQrBgawimrNrJMLk6Lqmq6YmUZTMj1eY6S5gAU2baZsbFqnDF832a36&#10;ZgbCBRWkgUiFqmmy4cOAXYEFLfJ4Py8KFbXg6cnrgjtTBKnk5St1tWuzZFZUyriiqlszjXoDpBoO&#10;VO2ExqcA1ITxPM0gJ2lwtA0ArDbYPyF5cD3JGrv7k9zvNZv3yZGsEszaSIb9oAZbG8qrzq0X5b1d&#10;dT1xlDevR1kjeX+UzXfIonz1J2g5YTxuRgYPIB3DN1BlmEWu7aZP+4FcNBtauma3oHknfhsjm/vN&#10;NKbsTme9Mo3/k7A9TmxdT64+7NyZ3CAYbK2coZ4Ku23CtJjcDK81MzSZsovcLVzeLUU3iF+abz30&#10;Pm7e1Udj+GfQ55v2/0b9lHSf9bFk8Rc2/gMAAP//AwBQSwMEFAAGAAgAAAAhACzRsN7fAAAACQEA&#10;AA8AAABkcnMvZG93bnJldi54bWxMj8FqwzAQRO+F/oPYQm+NrLoKwbEcQmh7CoUmhZLbxtrYJpZk&#10;LMV2/r7KqTnOzjDzNl9NpmUD9b5xVoGYJcDIlk43tlLws/94WQDzAa3G1llScCUPq+LxIcdMu9F+&#10;07ALFYsl1meooA6hyzj3ZU0G/cx1ZKN3cr3BEGVfcd3jGMtNy1+TZM4NNjYu1NjRpqbyvLsYBZ8j&#10;jutUvA/b82lzPezl1+9WkFLPT9N6CSzQFP7DcMOP6FBEpqO7WO1Zq0CmbzGpIE0FsJsv5GIO7Bgv&#10;UgIvcn7/QfEHAAD//wMAUEsBAi0AFAAGAAgAAAAhALaDOJL+AAAA4QEAABMAAAAAAAAAAAAAAAAA&#10;AAAAAFtDb250ZW50X1R5cGVzXS54bWxQSwECLQAUAAYACAAAACEAOP0h/9YAAACUAQAACwAAAAAA&#10;AAAAAAAAAAAvAQAAX3JlbHMvLnJlbHNQSwECLQAUAAYACAAAACEA6QOUKB4DAADNDQAADgAAAAAA&#10;AAAAAAAAAAAuAgAAZHJzL2Uyb0RvYy54bWxQSwECLQAUAAYACAAAACEALNGw3t8AAAAJAQAADwAA&#10;AAAAAAAAAAAAAAB4BQAAZHJzL2Rvd25yZXYueG1sUEsFBgAAAAAEAAQA8wAAAIQGAAAAAA==&#10;">
                <v:shape id="任意多边形 48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4aIxAAAANwAAAAPAAAAZHJzL2Rvd25yZXYueG1sRI9Bi8Iw&#10;FITvwv6H8IS9aaorbqlGkQVR7CLoKl4fzbMtNi+liVr/vVkQPA4z8w0znbemEjdqXGlZwaAfgSDO&#10;rC45V3D4W/ZiEM4ja6wsk4IHOZjPPjpTTLS9845ue5+LAGGXoILC+zqR0mUFGXR9WxMH72wbgz7I&#10;Jpe6wXuAm0oOo2gsDZYcFgqs6aeg7LK/GgX17/l7u1msx0t33BzNKk3T+JQq9dltFxMQnlr/Dr/a&#10;a61gFH/B/5lwBOTsCQAA//8DAFBLAQItABQABgAIAAAAIQDb4fbL7gAAAIUBAAATAAAAAAAAAAAA&#10;AAAAAAAAAABbQ29udGVudF9UeXBlc10ueG1sUEsBAi0AFAAGAAgAAAAhAFr0LFu/AAAAFQEAAAsA&#10;AAAAAAAAAAAAAAAAHwEAAF9yZWxzLy5yZWxzUEsBAi0AFAAGAAgAAAAhABQDhojEAAAA3AAAAA8A&#10;AAAAAAAAAAAAAAAABwIAAGRycy9kb3ducmV2LnhtbFBLBQYAAAAAAwADALcAAAD4AgAAAAA=&#10;" path="m11040,12l,12,,,11052,r-12,12xe" fillcolor="#9a9a9a" stroked="f">
                  <v:path arrowok="t" textboxrect="0,0,11052,12"/>
                </v:shape>
                <v:shape id="任意多边形 48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xLWxQAAANwAAAAPAAAAZHJzL2Rvd25yZXYueG1sRI9Pi8Iw&#10;FMTvgt8hPGFvmur+sVSjLCuKh73oCl6fzbMtNi8libbupzcLCx6HmfkNM192phY3cr6yrGA8SkAQ&#10;51ZXXCg4/KyHKQgfkDXWlknBnTwsF/3eHDNtW97RbR8KESHsM1RQhtBkUvq8JIN+ZBvi6J2tMxii&#10;dIXUDtsIN7WcJMmHNFhxXCixoa+S8sv+ahT8rjcrd111092xnbxO88s3n4pUqZdB9zkDEagLz/B/&#10;e6sVvKXv8HcmHgG5eAAAAP//AwBQSwECLQAUAAYACAAAACEA2+H2y+4AAACFAQAAEwAAAAAAAAAA&#10;AAAAAAAAAAAAW0NvbnRlbnRfVHlwZXNdLnhtbFBLAQItABQABgAIAAAAIQBa9CxbvwAAABUBAAAL&#10;AAAAAAAAAAAAAAAAAB8BAABfcmVscy8ucmVsc1BLAQItABQABgAIAAAAIQDyuxLWxQAAANwAAAAP&#10;AAAAAAAAAAAAAAAAAAcCAABkcnMvZG93bnJldi54bWxQSwUGAAAAAAMAAwC3AAAA+QIAAAAA&#10;" path="m11052,12l,12,12,,11052,r,12xe" fillcolor="#ededed" stroked="f">
                  <v:path arrowok="t" textboxrect="0,0,11052,12"/>
                </v:shape>
                <v:shape id="任意多边形 48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o7ExgAAANwAAAAPAAAAZHJzL2Rvd25yZXYueG1sRI9Pa8JA&#10;FMTvBb/D8gRvdWORYFNX0YpQWgr+6aW3R/aZRLNvw+5qYj+9KxQ8DjPzG2Y670wtLuR8ZVnBaJiA&#10;IM6trrhQ8LNfP09A+ICssbZMCq7kYT7rPU0x07blLV12oRARwj5DBWUITSalz0sy6Ie2IY7ewTqD&#10;IUpXSO2wjXBTy5ckSaXBiuNCiQ29l5SfdmejQG5cmv5df1+Pn+5rv17VYcntt1KDfrd4AxGoC4/w&#10;f/tDKxhPUrifiUdAzm4AAAD//wMAUEsBAi0AFAAGAAgAAAAhANvh9svuAAAAhQEAABMAAAAAAAAA&#10;AAAAAAAAAAAAAFtDb250ZW50X1R5cGVzXS54bWxQSwECLQAUAAYACAAAACEAWvQsW78AAAAVAQAA&#10;CwAAAAAAAAAAAAAAAAAfAQAAX3JlbHMvLnJlbHNQSwECLQAUAAYACAAAACEAL5aOxMYAAADcAAAA&#10;DwAAAAAAAAAAAAAAAAAHAgAAZHJzL2Rvd25yZXYueG1sUEsFBgAAAAADAAMAtwAAAPoCAAAAAA==&#10;" path="m,24l,,12,r,12l,24xe" fillcolor="#9a9a9a" stroked="f">
                  <v:path arrowok="t" textboxrect="0,0,12,24"/>
                </v:shape>
                <v:shape id="任意多边形 48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LPxQAAANwAAAAPAAAAZHJzL2Rvd25yZXYueG1sRI/dagIx&#10;FITvC75DOEJvSs1aRGU1iogLpWDxr/fHzXF3cXOyJqlu394UBC+HmfmGmc5bU4srOV9ZVtDvJSCI&#10;c6srLhQc9tn7GIQPyBpry6TgjzzMZ52XKaba3nhL110oRISwT1FBGUKTSunzkgz6nm2Io3eyzmCI&#10;0hVSO7xFuKnlR5IMpcGK40KJDS1Lys+7X6Ng++V/1m9Sf6+O7cbYwyC7uEum1Gu3XUxABGrDM/xo&#10;f2oFg/EI/s/EIyBndwAAAP//AwBQSwECLQAUAAYACAAAACEA2+H2y+4AAACFAQAAEwAAAAAAAAAA&#10;AAAAAAAAAAAAW0NvbnRlbnRfVHlwZXNdLnhtbFBLAQItABQABgAIAAAAIQBa9CxbvwAAABUBAAAL&#10;AAAAAAAAAAAAAAAAAB8BAABfcmVscy8ucmVsc1BLAQItABQABgAIAAAAIQDAp+LPxQAAANwAAAAP&#10;AAAAAAAAAAAAAAAAAAcCAABkcnMvZG93bnJldi54bWxQSwUGAAAAAAMAAwC3AAAA+QIAAAAA&#10;" path="m12,24l,24,,12,12,r,24xe" fillcolor="#ededed" stroked="f">
                  <v:path arrowok="t" textboxrect="0,0,12,24"/>
                </v:shape>
                <w10:wrap type="topAndBottom" anchorx="page"/>
              </v:group>
            </w:pict>
          </mc:Fallback>
        </mc:AlternateContent>
      </w:r>
    </w:p>
    <w:p w14:paraId="1196F438" w14:textId="77777777" w:rsidR="004304EB" w:rsidRDefault="004304EB">
      <w:pPr>
        <w:rPr>
          <w:sz w:val="25"/>
        </w:rPr>
        <w:sectPr w:rsidR="004304EB">
          <w:pgSz w:w="12240" w:h="15840"/>
          <w:pgMar w:top="1500" w:right="500" w:bottom="280" w:left="340" w:header="720" w:footer="720" w:gutter="0"/>
          <w:cols w:space="720"/>
        </w:sectPr>
      </w:pPr>
    </w:p>
    <w:p w14:paraId="1196F439" w14:textId="77777777" w:rsidR="004304EB" w:rsidRDefault="000856F8">
      <w:pPr>
        <w:spacing w:before="116"/>
        <w:ind w:left="146"/>
        <w:rPr>
          <w:sz w:val="19"/>
        </w:rPr>
      </w:pPr>
      <w:r>
        <w:rPr>
          <w:sz w:val="19"/>
        </w:rPr>
        <w:t>part thereof) initiated by such person only if such proceeding (or part thereof) was aut</w:t>
      </w:r>
      <w:r>
        <w:rPr>
          <w:sz w:val="19"/>
        </w:rPr>
        <w:t>horized by the Board of Directors.</w:t>
      </w:r>
    </w:p>
    <w:p w14:paraId="1196F43A" w14:textId="77777777" w:rsidR="004304EB" w:rsidRDefault="000856F8">
      <w:pPr>
        <w:spacing w:before="82" w:line="249" w:lineRule="auto"/>
        <w:ind w:left="146" w:right="328"/>
        <w:rPr>
          <w:sz w:val="19"/>
        </w:rPr>
      </w:pPr>
      <w:r>
        <w:rPr>
          <w:sz w:val="19"/>
        </w:rPr>
        <w:t xml:space="preserve">Section 2. </w:t>
      </w:r>
      <w:r>
        <w:rPr>
          <w:sz w:val="19"/>
          <w:u w:val="single"/>
        </w:rPr>
        <w:t>Expenses.</w:t>
      </w:r>
      <w:r>
        <w:rPr>
          <w:sz w:val="19"/>
        </w:rPr>
        <w:t xml:space="preserve"> To the extent that a director, officer, employee or agent of the Company has been successful on the merits or otherwise, in whole or in part, in defense of any action, suit or proceeding referred to i</w:t>
      </w:r>
      <w:r>
        <w:rPr>
          <w:sz w:val="19"/>
        </w:rPr>
        <w:t xml:space="preserve">n Section 1 or in defense of any claim, issue or matter therein, he shall be indemnified against expenses (including attorneys’ fees) actually and reasonably incurred by him in connection therewith. The entitlement   to expenses under this Section 2 shall </w:t>
      </w:r>
      <w:r>
        <w:rPr>
          <w:sz w:val="19"/>
        </w:rPr>
        <w:t>include any expenses incurred by a director, officer, employee or agent of the Company in connection with any action, suit or proceeding brought by such director, officer, employee or agent to enforce a right to indemnification or payment of expenses under</w:t>
      </w:r>
      <w:r>
        <w:rPr>
          <w:sz w:val="19"/>
        </w:rPr>
        <w:t xml:space="preserve"> this Article. If successful in whole or in part in any such action, suit or proceeding, or in any action, suit or proceeding brought by the Company to recover a payment of expenses pursuant to the terms of an undertaking provided in accordance with Sectio</w:t>
      </w:r>
      <w:r>
        <w:rPr>
          <w:sz w:val="19"/>
        </w:rPr>
        <w:t>n 4, the director, officer, employee or agent also shall be entitled to be paid the expense of prosecuting or defending such action, suit or</w:t>
      </w:r>
      <w:r>
        <w:rPr>
          <w:spacing w:val="22"/>
          <w:sz w:val="19"/>
        </w:rPr>
        <w:t xml:space="preserve"> </w:t>
      </w:r>
      <w:r>
        <w:rPr>
          <w:sz w:val="19"/>
        </w:rPr>
        <w:t>proceeding.</w:t>
      </w:r>
    </w:p>
    <w:p w14:paraId="1196F43B" w14:textId="77777777" w:rsidR="004304EB" w:rsidRDefault="000856F8">
      <w:pPr>
        <w:spacing w:before="78" w:line="249" w:lineRule="auto"/>
        <w:ind w:left="146" w:right="217"/>
        <w:rPr>
          <w:sz w:val="19"/>
        </w:rPr>
      </w:pPr>
      <w:r>
        <w:rPr>
          <w:sz w:val="19"/>
        </w:rPr>
        <w:t xml:space="preserve">Section 3. </w:t>
      </w:r>
      <w:r>
        <w:rPr>
          <w:sz w:val="19"/>
          <w:u w:val="single"/>
        </w:rPr>
        <w:t>Procedure for Receiving Indemnification.</w:t>
      </w:r>
      <w:r>
        <w:rPr>
          <w:sz w:val="19"/>
        </w:rPr>
        <w:t xml:space="preserve"> To receive indemnification under this By-Law, a director, officer, employee or agent of   the Company shall submit to the Company a written request, including therein or therewith such documentation and information as is  reasonably available to him and r</w:t>
      </w:r>
      <w:r>
        <w:rPr>
          <w:sz w:val="19"/>
        </w:rPr>
        <w:t>easonably necessary to determine his entitlement to indemnification. Upon receipt by the Company of a  written request for indemnification, a determination, if required by applicable law, with respect to a claimant’s request shall be made: (1) by the Board</w:t>
      </w:r>
      <w:r>
        <w:rPr>
          <w:sz w:val="19"/>
        </w:rPr>
        <w:t xml:space="preserve"> of Directors by a majority vote of a quorum consisting of directors who were not parties to such action, suit or proceeding, even though less than a quorum; or (2) by a committee of such directors designated by majority vote of such directors, even though</w:t>
      </w:r>
      <w:r>
        <w:rPr>
          <w:sz w:val="19"/>
        </w:rPr>
        <w:t xml:space="preserve"> less than a quorum;</w:t>
      </w:r>
      <w:r>
        <w:rPr>
          <w:spacing w:val="44"/>
          <w:sz w:val="19"/>
        </w:rPr>
        <w:t xml:space="preserve"> </w:t>
      </w:r>
      <w:r>
        <w:rPr>
          <w:sz w:val="19"/>
        </w:rPr>
        <w:t>or</w:t>
      </w:r>
    </w:p>
    <w:p w14:paraId="1196F43C" w14:textId="77777777" w:rsidR="004304EB" w:rsidRDefault="000856F8">
      <w:pPr>
        <w:pStyle w:val="a4"/>
        <w:numPr>
          <w:ilvl w:val="0"/>
          <w:numId w:val="19"/>
        </w:numPr>
        <w:tabs>
          <w:tab w:val="left" w:pos="418"/>
        </w:tabs>
        <w:spacing w:before="5" w:line="249" w:lineRule="auto"/>
        <w:ind w:right="291" w:firstLine="0"/>
        <w:rPr>
          <w:sz w:val="19"/>
        </w:rPr>
      </w:pPr>
      <w:r>
        <w:rPr>
          <w:sz w:val="19"/>
        </w:rPr>
        <w:t xml:space="preserve">if there are no such directors, or if such directors so direct, by independent legal counsel in a written opinion; or (4) by the shareholders.  The determination of a claimant’s entitlement to indemnification shall be made within a </w:t>
      </w:r>
      <w:r>
        <w:rPr>
          <w:sz w:val="19"/>
        </w:rPr>
        <w:t>reasonable time, and in any event within no more than 60 days, after receipt by the Company of a written request for indemnification, together with the supporting documentation required by this Section. The burden of establishing that a claimant is not ent</w:t>
      </w:r>
      <w:r>
        <w:rPr>
          <w:sz w:val="19"/>
        </w:rPr>
        <w:t>itled to be indemnified under this Article or otherwise shall be on the</w:t>
      </w:r>
      <w:r>
        <w:rPr>
          <w:spacing w:val="37"/>
          <w:sz w:val="19"/>
        </w:rPr>
        <w:t xml:space="preserve"> </w:t>
      </w:r>
      <w:r>
        <w:rPr>
          <w:sz w:val="19"/>
        </w:rPr>
        <w:t>Company.</w:t>
      </w:r>
    </w:p>
    <w:p w14:paraId="1196F43D" w14:textId="77777777" w:rsidR="004304EB" w:rsidRDefault="000856F8">
      <w:pPr>
        <w:spacing w:before="75" w:line="249" w:lineRule="auto"/>
        <w:ind w:left="146" w:right="331"/>
        <w:rPr>
          <w:sz w:val="19"/>
        </w:rPr>
      </w:pPr>
      <w:r>
        <w:rPr>
          <w:sz w:val="19"/>
        </w:rPr>
        <w:t xml:space="preserve">Section 4. </w:t>
      </w:r>
      <w:r>
        <w:rPr>
          <w:sz w:val="19"/>
          <w:u w:val="single"/>
        </w:rPr>
        <w:t>Payment of Expenses</w:t>
      </w:r>
      <w:r>
        <w:rPr>
          <w:sz w:val="19"/>
        </w:rPr>
        <w:t xml:space="preserve">. Expenses incurred in defending a civil or criminal action, suit or proceeding shall be paid by the Company in advance of the final disposition </w:t>
      </w:r>
      <w:r>
        <w:rPr>
          <w:sz w:val="19"/>
        </w:rPr>
        <w:t>of such action, suit or proceeding within 30 days after receipt by the Company of a statement requesting payment of such expenses. Such statement shall evidence the expenses incurred by the claimant and shall include an undertaking by or on behalf of the c</w:t>
      </w:r>
      <w:r>
        <w:rPr>
          <w:sz w:val="19"/>
        </w:rPr>
        <w:t>laimant to repay such expenses if it shall ultimately be determined, by final judicial decision from which there is no further right to appeal, that he is not entitled to be indemnified by the Company as authorized by this Article. The burden of establishi</w:t>
      </w:r>
      <w:r>
        <w:rPr>
          <w:sz w:val="19"/>
        </w:rPr>
        <w:t>ng that a claimant is not entitled to payment of expenses under this Article or otherwise shall be on the Company. Any such payment shall not be deemed to be a loan or extension or arrangement of credit by or on behalf of the Company.</w:t>
      </w:r>
    </w:p>
    <w:p w14:paraId="1196F43E" w14:textId="77777777" w:rsidR="004304EB" w:rsidRDefault="004304EB">
      <w:pPr>
        <w:pStyle w:val="a3"/>
        <w:rPr>
          <w:sz w:val="20"/>
        </w:rPr>
      </w:pPr>
    </w:p>
    <w:p w14:paraId="1196F43F" w14:textId="77777777" w:rsidR="004304EB" w:rsidRDefault="004304EB">
      <w:pPr>
        <w:pStyle w:val="a3"/>
        <w:rPr>
          <w:sz w:val="20"/>
        </w:rPr>
      </w:pPr>
    </w:p>
    <w:p w14:paraId="1196F440" w14:textId="77777777" w:rsidR="004304EB" w:rsidRDefault="004304EB">
      <w:pPr>
        <w:pStyle w:val="a3"/>
        <w:spacing w:before="3"/>
        <w:rPr>
          <w:sz w:val="27"/>
        </w:rPr>
      </w:pPr>
    </w:p>
    <w:p w14:paraId="1196F441" w14:textId="77777777" w:rsidR="004304EB" w:rsidRDefault="000856F8">
      <w:pPr>
        <w:ind w:left="222" w:right="541"/>
        <w:jc w:val="center"/>
        <w:rPr>
          <w:sz w:val="19"/>
        </w:rPr>
      </w:pPr>
      <w:r>
        <w:rPr>
          <w:sz w:val="19"/>
        </w:rPr>
        <w:t>20</w:t>
      </w:r>
    </w:p>
    <w:p w14:paraId="1196F442" w14:textId="77777777" w:rsidR="004304EB" w:rsidRDefault="000856F8">
      <w:pPr>
        <w:pStyle w:val="a3"/>
        <w:spacing w:before="4"/>
        <w:rPr>
          <w:sz w:val="25"/>
        </w:rPr>
      </w:pPr>
      <w:r>
        <w:rPr>
          <w:noProof/>
        </w:rPr>
        <mc:AlternateContent>
          <mc:Choice Requires="wpg">
            <w:drawing>
              <wp:anchor distT="0" distB="0" distL="0" distR="0" simplePos="0" relativeHeight="251713536" behindDoc="1" locked="0" layoutInCell="1" allowOverlap="1" wp14:anchorId="1196F5DF" wp14:editId="1196F5E0">
                <wp:simplePos x="0" y="0"/>
                <wp:positionH relativeFrom="page">
                  <wp:posOffset>339090</wp:posOffset>
                </wp:positionH>
                <wp:positionV relativeFrom="paragraph">
                  <wp:posOffset>210185</wp:posOffset>
                </wp:positionV>
                <wp:extent cx="7018020" cy="15240"/>
                <wp:effectExtent l="0" t="0" r="0" b="0"/>
                <wp:wrapTopAndBottom/>
                <wp:docPr id="489" name="组合 48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88" name="任意多边形 48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90" name="任意多边形 48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91" name="任意多边形 48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92" name="任意多边形 48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5DFCFEB" id="组合 485" o:spid="_x0000_s1026" style="position:absolute;left:0;text-align:left;margin-left:26.7pt;margin-top:16.55pt;width:552.6pt;height:1.2pt;z-index:-251602944;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YlIQMAAM0NAAAOAAAAZHJzL2Uyb0RvYy54bWzsV81u1DAQviPxDlHuND+72+5G3a0Q/bkg&#10;qNTyAK7j/EhJbNnezfbeAzc4c0R9CVTB01DgMRjbcTbd/rJskSqhSLGTGY9nvvk8trd35mXhzAgX&#10;Oa3GbrDhuw6pMI3zKh277473XwxdR0hUxaigFRm7p0S4O5Pnz7ZrFpGQZrSICXfASCWimo3dTEoW&#10;eZ7AGSmR2KCMVCBMKC+RhE+eejFHNVgvCy/0/U2vpjxmnGIiBPzdNUJ3ou0nCcHybZIIIp1i7IJv&#10;Ur+5fp+otzfZRlHKEcty3LiBVvCiRHkFk7amdpFEzpTn10yVOeZU0ERuYFp6NElyTHQMEE3gL0Vz&#10;wOmU6VjSqE5ZCxNAu4TTymbxm9khd/J47PaHI9epUAlJ+nlxdvnxvdMfDhQ+NUsjUDvg7Igd8uZH&#10;ar5UyPOEl6qFYJy5Rva0RZbMpYPh55YfDP0QEoBBFgzCfoM8ziA9atSg13cdkPV6gckJzvaasUHg&#10;D0IzMuwroWfn9JRrrSc1AwqJBUri71A6yhAjGnyhwm9RAkIblL5fXPw4+3B5/unXty+XXz8DXJsG&#10;Lq3fYiUiAbDdANS1kC1YnYCD8ErAKMJTIQ8I1YCj2WshDYFj20OZ7eF5ZbsclsGdC4AhqcYpJ1XX&#10;qSFJBvUMeqFmdkln5JhqFakyBgqQRZWz1smFSlF1VZfUrNC2TNszSpoXkGArs63RaZyy/LpLb9k3&#10;awgXVBBDIhWqZlMbPhjsAixokcf7eVGoqAVPT14V3JkhKCWjl+ppcnNFraiUckXVMDON+gNMtTxQ&#10;vRManwKhpoznaQY1SXNe6wCB1Yr7F0weAeK3MXlrNSb3e2ocip4ck1WBWRuTYT0oY2uj8rJz66Xy&#10;3q56njiVg9upPFyNynYfaql88xZ0tWA8bkUGD6Acwx6oltii1nbLZ7tBLsSWLV21e6j5IP4apbb2&#10;22ls252u9coK/xdhe5wYAYy3FeHRHzE3CAZbS2eop8LdpmC2NLmbvK2aZZNtu5S7h5cPK9GG4tfm&#10;Ww97H7fu6qMx3Bn0+aa536hLSfdbH0sWt7DJbwAAAP//AwBQSwMEFAAGAAgAAAAhACzRsN7fAAAA&#10;CQEAAA8AAABkcnMvZG93bnJldi54bWxMj8FqwzAQRO+F/oPYQm+NrLoKwbEcQmh7CoUmhZLbxtrY&#10;JpZkLMV2/r7KqTnOzjDzNl9NpmUD9b5xVoGYJcDIlk43tlLws/94WQDzAa3G1llScCUPq+LxIcdM&#10;u9F+07ALFYsl1meooA6hyzj3ZU0G/cx1ZKN3cr3BEGVfcd3jGMtNy1+TZM4NNjYu1NjRpqbyvLsY&#10;BZ8jjutUvA/b82lzPezl1+9WkFLPT9N6CSzQFP7DcMOP6FBEpqO7WO1Zq0CmbzGpIE0FsJsv5GIO&#10;7BgvUgIvcn7/QfEHAAD//wMAUEsBAi0AFAAGAAgAAAAhALaDOJL+AAAA4QEAABMAAAAAAAAAAAAA&#10;AAAAAAAAAFtDb250ZW50X1R5cGVzXS54bWxQSwECLQAUAAYACAAAACEAOP0h/9YAAACUAQAACwAA&#10;AAAAAAAAAAAAAAAvAQAAX3JlbHMvLnJlbHNQSwECLQAUAAYACAAAACEAH282JSEDAADNDQAADgAA&#10;AAAAAAAAAAAAAAAuAgAAZHJzL2Uyb0RvYy54bWxQSwECLQAUAAYACAAAACEALNGw3t8AAAAJAQAA&#10;DwAAAAAAAAAAAAAAAAB7BQAAZHJzL2Rvd25yZXYueG1sUEsFBgAAAAAEAAQA8wAAAIcGAAAAAA==&#10;">
                <v:shape id="任意多边形 48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T5wAAAANwAAAAPAAAAZHJzL2Rvd25yZXYueG1sRE/LisIw&#10;FN0P+A/hCu7GVBGnVKOIIIqVAV+4vTTXttjclCZq/XuzEFwezns6b00lHtS40rKCQT8CQZxZXXKu&#10;4HRc/cYgnEfWWFkmBS9yMJ91fqaYaPvkPT0OPhchhF2CCgrv60RKlxVk0PVtTRy4q20M+gCbXOoG&#10;nyHcVHIYRWNpsOTQUGBNy4Ky2+FuFNS769//drEZr9x5ezbrNE3jS6pUr9suJiA8tf4r/rg3WsEo&#10;DmvDmXAE5OwNAAD//wMAUEsBAi0AFAAGAAgAAAAhANvh9svuAAAAhQEAABMAAAAAAAAAAAAAAAAA&#10;AAAAAFtDb250ZW50X1R5cGVzXS54bWxQSwECLQAUAAYACAAAACEAWvQsW78AAAAVAQAACwAAAAAA&#10;AAAAAAAAAAAfAQAAX3JlbHMvLnJlbHNQSwECLQAUAAYACAAAACEAGqcU+cAAAADcAAAADwAAAAAA&#10;AAAAAAAAAAAHAgAAZHJzL2Rvd25yZXYueG1sUEsFBgAAAAADAAMAtwAAAPQCAAAAAA==&#10;" path="m11040,12l,12,,,11052,r-12,12xe" fillcolor="#9a9a9a" stroked="f">
                  <v:path arrowok="t" textboxrect="0,0,11052,12"/>
                </v:shape>
                <v:shape id="任意多边形 48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SeTwgAAANwAAAAPAAAAZHJzL2Rvd25yZXYueG1sRE/LisIw&#10;FN0L8w/hCu409YGPjlEGRXHhRh2Y7bW50xabm5JEW+frJwvB5eG8l+vWVOJBzpeWFQwHCQjizOqS&#10;cwXfl11/DsIHZI2VZVLwJA/r1Udniam2DZ/ocQ65iCHsU1RQhFCnUvqsIIN+YGviyP1aZzBE6HKp&#10;HTYx3FRylCRTabDk2FBgTZuCstv5bhT87fZbd9+2s9NPMxrPstuRr/lcqV63/foEEagNb/HLfdAK&#10;Jos4P56JR0Cu/gEAAP//AwBQSwECLQAUAAYACAAAACEA2+H2y+4AAACFAQAAEwAAAAAAAAAAAAAA&#10;AAAAAAAAW0NvbnRlbnRfVHlwZXNdLnhtbFBLAQItABQABgAIAAAAIQBa9CxbvwAAABUBAAALAAAA&#10;AAAAAAAAAAAAAB8BAABfcmVscy8ucmVsc1BLAQItABQABgAIAAAAIQBnFSeTwgAAANwAAAAPAAAA&#10;AAAAAAAAAAAAAAcCAABkcnMvZG93bnJldi54bWxQSwUGAAAAAAMAAwC3AAAA9gIAAAAA&#10;" path="m11052,12l,12,12,,11052,r,12xe" fillcolor="#ededed" stroked="f">
                  <v:path arrowok="t" textboxrect="0,0,11052,12"/>
                </v:shape>
                <v:shape id="任意多边形 48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BtxQAAANwAAAAPAAAAZHJzL2Rvd25yZXYueG1sRI9Ba8JA&#10;FITvQv/D8gredKNI0NRV2oogSsFqL709sq9J2uzbsLua6K93C4LHYWa+YebLztTiTM5XlhWMhgkI&#10;4tzqigsFX8f1YArCB2SNtWVScCEPy8VTb46Zti1/0vkQChEh7DNUUIbQZFL6vCSDfmgb4uj9WGcw&#10;ROkKqR22EW5qOU6SVBqsOC6U2NB7Sfnf4WQUyL1L0+vle/a7dbvjelWHN24/lOo/d68vIAJ14RG+&#10;tzdawWQ2gv8z8QjIxQ0AAP//AwBQSwECLQAUAAYACAAAACEA2+H2y+4AAACFAQAAEwAAAAAAAAAA&#10;AAAAAAAAAAAAW0NvbnRlbnRfVHlwZXNdLnhtbFBLAQItABQABgAIAAAAIQBa9CxbvwAAABUBAAAL&#10;AAAAAAAAAAAAAAAAAB8BAABfcmVscy8ucmVsc1BLAQItABQABgAIAAAAIQAlpoBtxQAAANwAAAAP&#10;AAAAAAAAAAAAAAAAAAcCAABkcnMvZG93bnJldi54bWxQSwUGAAAAAAMAAwC3AAAA+QIAAAAA&#10;" path="m,24l,,12,r,12l,24xe" fillcolor="#9a9a9a" stroked="f">
                  <v:path arrowok="t" textboxrect="0,0,12,24"/>
                </v:shape>
                <v:shape id="任意多边形 48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deKxQAAANwAAAAPAAAAZHJzL2Rvd25yZXYueG1sRI/dasJA&#10;FITvC77DcoTelLoxSLGpq4g0UIRK/bs/Zk+TYPZssrvV+PZdodDLYWa+YWaL3jTiQs7XlhWMRwkI&#10;4sLqmksFh33+PAXhA7LGxjIpuJGHxXzwMMNM2ytv6bILpYgQ9hkqqEJoMyl9UZFBP7ItcfS+rTMY&#10;onSl1A6vEW4amSbJizRYc1yosKVVRcV592MUbNf++Pkk9eb91H8Ze5jknetypR6H/fINRKA+/If/&#10;2h9aweQ1hfuZeATk/BcAAP//AwBQSwECLQAUAAYACAAAACEA2+H2y+4AAACFAQAAEwAAAAAAAAAA&#10;AAAAAAAAAAAAW0NvbnRlbnRfVHlwZXNdLnhtbFBLAQItABQABgAIAAAAIQBa9CxbvwAAABUBAAAL&#10;AAAAAAAAAAAAAAAAAB8BAABfcmVscy8ucmVsc1BLAQItABQABgAIAAAAIQBVCdeKxQAAANwAAAAP&#10;AAAAAAAAAAAAAAAAAAcCAABkcnMvZG93bnJldi54bWxQSwUGAAAAAAMAAwC3AAAA+QIAAAAA&#10;" path="m12,24l,24,,12,12,r,24xe" fillcolor="#ededed" stroked="f">
                  <v:path arrowok="t" textboxrect="0,0,12,24"/>
                </v:shape>
                <w10:wrap type="topAndBottom" anchorx="page"/>
              </v:group>
            </w:pict>
          </mc:Fallback>
        </mc:AlternateContent>
      </w:r>
    </w:p>
    <w:p w14:paraId="1196F443" w14:textId="77777777" w:rsidR="004304EB" w:rsidRDefault="004304EB">
      <w:pPr>
        <w:rPr>
          <w:sz w:val="25"/>
        </w:rPr>
        <w:sectPr w:rsidR="004304EB">
          <w:pgSz w:w="12240" w:h="15840"/>
          <w:pgMar w:top="1500" w:right="500" w:bottom="280" w:left="340" w:header="720" w:footer="720" w:gutter="0"/>
          <w:cols w:space="720"/>
        </w:sectPr>
      </w:pPr>
    </w:p>
    <w:p w14:paraId="1196F444" w14:textId="77777777" w:rsidR="004304EB" w:rsidRDefault="000856F8">
      <w:pPr>
        <w:spacing w:before="116" w:line="249" w:lineRule="auto"/>
        <w:ind w:left="146" w:right="302"/>
        <w:rPr>
          <w:sz w:val="19"/>
        </w:rPr>
      </w:pPr>
      <w:r>
        <w:rPr>
          <w:sz w:val="19"/>
        </w:rPr>
        <w:t>Sec</w:t>
      </w:r>
      <w:r>
        <w:rPr>
          <w:sz w:val="19"/>
        </w:rPr>
        <w:t xml:space="preserve">tion 5. </w:t>
      </w:r>
      <w:r>
        <w:rPr>
          <w:sz w:val="19"/>
          <w:u w:val="single"/>
        </w:rPr>
        <w:t>Provisions Non-Exclusive; Survival of Rights.</w:t>
      </w:r>
      <w:r>
        <w:rPr>
          <w:sz w:val="19"/>
        </w:rPr>
        <w:t xml:space="preserve"> The indemnification and payment of expenses provided by or granted pursuant to this Article shall not be deemed exclusive of any other rights to which those indemnified or those who receive payment of e</w:t>
      </w:r>
      <w:r>
        <w:rPr>
          <w:sz w:val="19"/>
        </w:rPr>
        <w:t>xpenses may be entitled under any By-Law, agreement, vote of shareholders or disinterested directors or otherwise, both as to action in an official capacity and as to action in another capacity while holding such office, and shall continue as to a person w</w:t>
      </w:r>
      <w:r>
        <w:rPr>
          <w:sz w:val="19"/>
        </w:rPr>
        <w:t>ho has ceased to be a director, officer, employee or agent and shall inure to the benefit of the heirs, executors and administrators of such a</w:t>
      </w:r>
      <w:r>
        <w:rPr>
          <w:spacing w:val="5"/>
          <w:sz w:val="19"/>
        </w:rPr>
        <w:t xml:space="preserve"> </w:t>
      </w:r>
      <w:r>
        <w:rPr>
          <w:sz w:val="19"/>
        </w:rPr>
        <w:t>person.</w:t>
      </w:r>
    </w:p>
    <w:p w14:paraId="1196F445" w14:textId="77777777" w:rsidR="004304EB" w:rsidRDefault="000856F8">
      <w:pPr>
        <w:spacing w:before="76" w:line="249" w:lineRule="auto"/>
        <w:ind w:left="146" w:right="331"/>
        <w:rPr>
          <w:sz w:val="19"/>
        </w:rPr>
      </w:pPr>
      <w:r>
        <w:rPr>
          <w:sz w:val="19"/>
        </w:rPr>
        <w:t xml:space="preserve">Section 6. </w:t>
      </w:r>
      <w:r>
        <w:rPr>
          <w:sz w:val="19"/>
          <w:u w:val="single"/>
        </w:rPr>
        <w:t>Insurance.</w:t>
      </w:r>
      <w:r>
        <w:rPr>
          <w:sz w:val="19"/>
        </w:rPr>
        <w:t xml:space="preserve"> The Company shall have power to purchase and maintain insurance on behalf of any pe</w:t>
      </w:r>
      <w:r>
        <w:rPr>
          <w:sz w:val="19"/>
        </w:rPr>
        <w:t>rson who is or was a director, officer, employee or agent of the Company, or is or was serving at the request of the Company as a director, officer, employee or agent of another corporation, partnership, joint venture, trust or other enterprise against any</w:t>
      </w:r>
      <w:r>
        <w:rPr>
          <w:sz w:val="19"/>
        </w:rPr>
        <w:t xml:space="preserve"> liability asserted against him and incurred by him in any such capacity, or arising out of his status as such, whether or not the Company would have the power to indemnify him against such liability under the provisions of this Article.</w:t>
      </w:r>
    </w:p>
    <w:p w14:paraId="1196F446" w14:textId="77777777" w:rsidR="004304EB" w:rsidRDefault="000856F8">
      <w:pPr>
        <w:spacing w:before="76" w:line="249" w:lineRule="auto"/>
        <w:ind w:left="146" w:right="446"/>
        <w:rPr>
          <w:sz w:val="19"/>
        </w:rPr>
      </w:pPr>
      <w:r>
        <w:rPr>
          <w:sz w:val="19"/>
        </w:rPr>
        <w:t xml:space="preserve">Section 7. </w:t>
      </w:r>
      <w:r>
        <w:rPr>
          <w:sz w:val="19"/>
          <w:u w:val="single"/>
        </w:rPr>
        <w:t>Authority to Enter into Indemnification Agreements.</w:t>
      </w:r>
      <w:r>
        <w:rPr>
          <w:sz w:val="19"/>
        </w:rPr>
        <w:t xml:space="preserve"> The Company shall have the power to enter into contracts with any director, officer, employee or agent of the Company in furtherance of the provisions of this Article to provide for the payment of such am</w:t>
      </w:r>
      <w:r>
        <w:rPr>
          <w:sz w:val="19"/>
        </w:rPr>
        <w:t>ounts as may be appropriate, in the discretion of the Board of Directors, to effect indemnification and payment of expenses as provided in this Article.</w:t>
      </w:r>
    </w:p>
    <w:p w14:paraId="1196F447" w14:textId="77777777" w:rsidR="004304EB" w:rsidRDefault="000856F8">
      <w:pPr>
        <w:spacing w:before="74" w:line="249" w:lineRule="auto"/>
        <w:ind w:left="146" w:right="331"/>
        <w:rPr>
          <w:sz w:val="19"/>
        </w:rPr>
      </w:pPr>
      <w:r>
        <w:rPr>
          <w:sz w:val="19"/>
        </w:rPr>
        <w:t xml:space="preserve">Section 8. </w:t>
      </w:r>
      <w:r>
        <w:rPr>
          <w:sz w:val="19"/>
          <w:u w:val="single"/>
        </w:rPr>
        <w:t>Effect of Amendment.</w:t>
      </w:r>
      <w:r>
        <w:rPr>
          <w:sz w:val="19"/>
        </w:rPr>
        <w:t xml:space="preserve"> Any amendment, repeal or modification of this Article shall not adverse</w:t>
      </w:r>
      <w:r>
        <w:rPr>
          <w:sz w:val="19"/>
        </w:rPr>
        <w:t>ly affect any right or protection existing at the time of such amendment, repeal or modification in respect of any act or omission occurring prior to such amendment, repeal or modification.</w:t>
      </w:r>
    </w:p>
    <w:p w14:paraId="1196F448" w14:textId="77777777" w:rsidR="004304EB" w:rsidRDefault="000856F8">
      <w:pPr>
        <w:spacing w:before="75" w:line="249" w:lineRule="auto"/>
        <w:ind w:left="146" w:right="275"/>
        <w:jc w:val="both"/>
        <w:rPr>
          <w:sz w:val="19"/>
        </w:rPr>
      </w:pPr>
      <w:r>
        <w:rPr>
          <w:sz w:val="19"/>
        </w:rPr>
        <w:t xml:space="preserve">Section 9. </w:t>
      </w:r>
      <w:r>
        <w:rPr>
          <w:sz w:val="19"/>
          <w:u w:val="single"/>
        </w:rPr>
        <w:t>No Duplication of Payments.</w:t>
      </w:r>
      <w:r>
        <w:rPr>
          <w:sz w:val="19"/>
        </w:rPr>
        <w:t xml:space="preserve"> The Company’s obligation, if any, to indemnify or pay expenses to any person under this Article shall be reduced to the extent such person has otherwise received payment (under any insurance policy, indemnity clause, bylaw, agreement, vote or otherwise).</w:t>
      </w:r>
    </w:p>
    <w:p w14:paraId="1196F449" w14:textId="77777777" w:rsidR="004304EB" w:rsidRDefault="000856F8">
      <w:pPr>
        <w:spacing w:before="74" w:line="328" w:lineRule="auto"/>
        <w:ind w:left="4838" w:right="4912" w:hanging="3"/>
        <w:jc w:val="center"/>
        <w:rPr>
          <w:b/>
          <w:sz w:val="19"/>
        </w:rPr>
      </w:pPr>
      <w:r>
        <w:rPr>
          <w:b/>
          <w:sz w:val="19"/>
        </w:rPr>
        <w:t>ARTICLE VIII CAPITAL STOCK:</w:t>
      </w:r>
    </w:p>
    <w:p w14:paraId="1196F44A" w14:textId="77777777" w:rsidR="004304EB" w:rsidRDefault="000856F8">
      <w:pPr>
        <w:spacing w:before="1" w:line="249" w:lineRule="auto"/>
        <w:ind w:left="146" w:right="319"/>
        <w:jc w:val="both"/>
        <w:rPr>
          <w:sz w:val="19"/>
        </w:rPr>
      </w:pPr>
      <w:r>
        <w:rPr>
          <w:sz w:val="19"/>
        </w:rPr>
        <w:t xml:space="preserve">Section 1. </w:t>
      </w:r>
      <w:r>
        <w:rPr>
          <w:sz w:val="19"/>
          <w:u w:val="single"/>
        </w:rPr>
        <w:t>Form and Execution of Certificates.</w:t>
      </w:r>
      <w:r>
        <w:rPr>
          <w:sz w:val="19"/>
        </w:rPr>
        <w:t xml:space="preserve"> The certificates of shares of the capital stock of the Company shall be in such form as shall be approved by the Board of Directors. The certificates shall be signed by the Chairman</w:t>
      </w:r>
      <w:r>
        <w:rPr>
          <w:sz w:val="19"/>
        </w:rPr>
        <w:t xml:space="preserve"> of the Board of Directors or the Chief Executive Officer or the President, or a Vice President, and by the Secretary or an Assistant Secretary or the Treasurer or an Assistant Treasurer. Each certificate of stock shall certify the number of shares owned b</w:t>
      </w:r>
      <w:r>
        <w:rPr>
          <w:sz w:val="19"/>
        </w:rPr>
        <w:t>y the shareholder in the</w:t>
      </w:r>
      <w:r>
        <w:rPr>
          <w:spacing w:val="4"/>
          <w:sz w:val="19"/>
        </w:rPr>
        <w:t xml:space="preserve"> </w:t>
      </w:r>
      <w:r>
        <w:rPr>
          <w:sz w:val="19"/>
        </w:rPr>
        <w:t>Company.</w:t>
      </w:r>
    </w:p>
    <w:p w14:paraId="1196F44B" w14:textId="77777777" w:rsidR="004304EB" w:rsidRDefault="000856F8">
      <w:pPr>
        <w:spacing w:before="76" w:line="249" w:lineRule="auto"/>
        <w:ind w:left="146" w:right="366"/>
        <w:rPr>
          <w:sz w:val="19"/>
        </w:rPr>
      </w:pPr>
      <w:r>
        <w:rPr>
          <w:sz w:val="19"/>
        </w:rPr>
        <w:t>A facsimile of the seal of the Company may be used in connection with the certificates of stock of the Company, and facsimile signatures of  the officers named in this Section may be used in connection with said certificat</w:t>
      </w:r>
      <w:r>
        <w:rPr>
          <w:sz w:val="19"/>
        </w:rPr>
        <w:t>es. In the event any officer whose facsimile signature has been placed upon a certificate shall cease to be such officer before the certificate is issued, the certificate may be issued with the same effect as if such person was an officer at the date of is</w:t>
      </w:r>
      <w:r>
        <w:rPr>
          <w:sz w:val="19"/>
        </w:rPr>
        <w:t>sue.</w:t>
      </w:r>
    </w:p>
    <w:p w14:paraId="1196F44C" w14:textId="77777777" w:rsidR="004304EB" w:rsidRDefault="004304EB">
      <w:pPr>
        <w:pStyle w:val="a3"/>
        <w:rPr>
          <w:sz w:val="20"/>
        </w:rPr>
      </w:pPr>
    </w:p>
    <w:p w14:paraId="1196F44D" w14:textId="77777777" w:rsidR="004304EB" w:rsidRDefault="004304EB">
      <w:pPr>
        <w:pStyle w:val="a3"/>
        <w:rPr>
          <w:sz w:val="20"/>
        </w:rPr>
      </w:pPr>
    </w:p>
    <w:p w14:paraId="1196F44E" w14:textId="77777777" w:rsidR="004304EB" w:rsidRDefault="004304EB">
      <w:pPr>
        <w:pStyle w:val="a3"/>
        <w:rPr>
          <w:sz w:val="27"/>
        </w:rPr>
      </w:pPr>
    </w:p>
    <w:p w14:paraId="1196F44F" w14:textId="77777777" w:rsidR="004304EB" w:rsidRDefault="000856F8">
      <w:pPr>
        <w:ind w:left="222" w:right="541"/>
        <w:jc w:val="center"/>
        <w:rPr>
          <w:sz w:val="19"/>
        </w:rPr>
      </w:pPr>
      <w:r>
        <w:rPr>
          <w:sz w:val="19"/>
        </w:rPr>
        <w:t>21</w:t>
      </w:r>
    </w:p>
    <w:p w14:paraId="1196F450" w14:textId="77777777" w:rsidR="004304EB" w:rsidRDefault="000856F8">
      <w:pPr>
        <w:pStyle w:val="a3"/>
        <w:spacing w:before="5"/>
        <w:rPr>
          <w:sz w:val="25"/>
        </w:rPr>
      </w:pPr>
      <w:r>
        <w:rPr>
          <w:noProof/>
        </w:rPr>
        <mc:AlternateContent>
          <mc:Choice Requires="wpg">
            <w:drawing>
              <wp:anchor distT="0" distB="0" distL="0" distR="0" simplePos="0" relativeHeight="251714560" behindDoc="1" locked="0" layoutInCell="1" allowOverlap="1" wp14:anchorId="1196F5E1" wp14:editId="1196F5E2">
                <wp:simplePos x="0" y="0"/>
                <wp:positionH relativeFrom="page">
                  <wp:posOffset>339090</wp:posOffset>
                </wp:positionH>
                <wp:positionV relativeFrom="paragraph">
                  <wp:posOffset>210185</wp:posOffset>
                </wp:positionV>
                <wp:extent cx="7018020" cy="15240"/>
                <wp:effectExtent l="0" t="0" r="0" b="0"/>
                <wp:wrapTopAndBottom/>
                <wp:docPr id="494" name="组合 49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93" name="任意多边形 49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95" name="任意多边形 49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96" name="任意多边形 49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97" name="任意多边形 49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52028CE" id="组合 490" o:spid="_x0000_s1026" style="position:absolute;left:0;text-align:left;margin-left:26.7pt;margin-top:16.55pt;width:552.6pt;height:1.2pt;z-index:-251601920;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wcfHgMAAM0NAAAOAAAAZHJzL2Uyb0RvYy54bWzsl8tu1DAUhvdIvEOUPc1lZtpO1JkK0csG&#10;QaWWB/A4zkVKYsv2TKb7LtjBmiXiJVAFT0OBx+DYiT2Z6b1MkSqhSLETH9vn/P584uzszsvCmREu&#10;clqN3GDDdx1SYRrnVTpy350cvNh2HSFRFaOCVmTknhLh7o6fP9upWURCmtEiJtyBQSoR1WzkZlKy&#10;yPMEzkiJxAZlpILGhPISSXjkqRdzVMPoZeGFvr/p1ZTHjFNMhIC3e02jO9bjJwnB8m2SCCKdYuSC&#10;b1Lfub5P1N0b76Ao5YhlOW7dQA/wokR5BZPaofaQRM6U55eGKnPMqaCJ3MC09GiS5JjoGCCawF+J&#10;5pDTKdOxpFGdMisTSLui04OHxW9mR9zJ45HbH/Zdp0IlLNKv87OLj++d/lDrU7M0ArNDzo7ZEQfB&#10;1Iu0eVIhzxNeqhKCceZa2VOrLJlLB8PLLT/Y9kNYAAxtwSDst8rjDJZH9Rr0YHZo6/WCZk1wtt/2&#10;DQJ/EDY9w75q9Myc3pInNQOExEIl8XcqHWeIES2+UOFblXpGpR/n5z/PPlx8+fT7+9eLb59BLu26&#10;cgPsrVYiEiDbFUJdCtmI1Qk4CJcCRhGeCnlIqBYczV4L2QAcmxrKTA3PK1PlsA1u3AAMSdVPOamq&#10;Tg2L1KieQS3UZJd0Rk6oNpFqxcAAVlGtmXVyYVJUXdMVM9NoSqbHa4w0F7DAps2UjU3rlOHrJrtV&#10;38xAuKCCNBCpUDVNNnwYsCuwoEUeH+RFoaIWPJ28KrgzQ5BKhi/V1a7NkllRKeOKqm7NNOoNkGo4&#10;ULUJjU8BqCnjeZpBTtLgaBsAWG2wf0Ly4HqSNXb3J7nfazbvkyNZJZi1kQz7QQ22NpRXnVsvyvt7&#10;6nriKG9ej7JG8v4om++QRfnqT9BywnjcjAweQDqGb6DKMItc202f9gO5aDa0dM1uQfNO/DZGNveb&#10;aUzZnc56ZRr/J2F7nNi6nlx92LkzuUEw2Fo5Qz0VdtuEaTG5GV5rZmgyZRe5W7i8W4puEL8033ro&#10;fdy8q4/G8M+gzzft/436Kek+62PJ4i9s/AcAAP//AwBQSwMEFAAGAAgAAAAhACzRsN7fAAAACQEA&#10;AA8AAABkcnMvZG93bnJldi54bWxMj8FqwzAQRO+F/oPYQm+NrLoKwbEcQmh7CoUmhZLbxtrYJpZk&#10;LMV2/r7KqTnOzjDzNl9NpmUD9b5xVoGYJcDIlk43tlLws/94WQDzAa3G1llScCUPq+LxIcdMu9F+&#10;07ALFYsl1meooA6hyzj3ZU0G/cx1ZKN3cr3BEGVfcd3jGMtNy1+TZM4NNjYu1NjRpqbyvLsYBZ8j&#10;jutUvA/b82lzPezl1+9WkFLPT9N6CSzQFP7DcMOP6FBEpqO7WO1Zq0CmbzGpIE0FsJsv5GIO7Bgv&#10;UgIvcn7/QfEHAAD//wMAUEsBAi0AFAAGAAgAAAAhALaDOJL+AAAA4QEAABMAAAAAAAAAAAAAAAAA&#10;AAAAAFtDb250ZW50X1R5cGVzXS54bWxQSwECLQAUAAYACAAAACEAOP0h/9YAAACUAQAACwAAAAAA&#10;AAAAAAAAAAAvAQAAX3JlbHMvLnJlbHNQSwECLQAUAAYACAAAACEABX8HHx4DAADNDQAADgAAAAAA&#10;AAAAAAAAAAAuAgAAZHJzL2Uyb0RvYy54bWxQSwECLQAUAAYACAAAACEALNGw3t8AAAAJAQAADwAA&#10;AAAAAAAAAAAAAAB4BQAAZHJzL2Rvd25yZXYueG1sUEsFBgAAAAAEAAQA8wAAAIQGAAAAAA==&#10;">
                <v:shape id="任意多边形 49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hBVxgAAANwAAAAPAAAAZHJzL2Rvd25yZXYueG1sRI9Ba8JA&#10;FITvQv/D8gq91U2tWE1dQxBCxUihVun1kX0modm3Ibs18d+7QsHjMDPfMMtkMI04U+dqywpexhEI&#10;4sLqmksFh+/seQ7CeWSNjWVScCEHyephtMRY256/6Lz3pQgQdjEqqLxvYyldUZFBN7YtcfBOtjPo&#10;g+xKqTvsA9w0chJFM2mw5rBQYUvriorf/Z9R0O5Ob5/bdDPL3HF7NB95ns9/cqWeHof0HYSnwd/D&#10;/+2NVjBdvMLtTDgCcnUFAAD//wMAUEsBAi0AFAAGAAgAAAAhANvh9svuAAAAhQEAABMAAAAAAAAA&#10;AAAAAAAAAAAAAFtDb250ZW50X1R5cGVzXS54bWxQSwECLQAUAAYACAAAACEAWvQsW78AAAAVAQAA&#10;CwAAAAAAAAAAAAAAAAAfAQAAX3JlbHMvLnJlbHNQSwECLQAUAAYACAAAACEAkdoQVcYAAADcAAAA&#10;DwAAAAAAAAAAAAAAAAAHAgAAZHJzL2Rvd25yZXYueG1sUEsFBgAAAAADAAMAtwAAAPoCAAAAAA==&#10;" path="m11040,12l,12,,,11052,r-12,12xe" fillcolor="#9a9a9a" stroked="f">
                  <v:path arrowok="t" textboxrect="0,0,11052,12"/>
                </v:shape>
                <v:shape id="任意多边形 49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oQLxgAAANwAAAAPAAAAZHJzL2Rvd25yZXYueG1sRI9Ba8JA&#10;FITvgv9heYXedFNt1casIorFQy9qodfX7DMJZt+G3Y1J++u7QqHHYWa+YbJ1b2pxI+crywqexgkI&#10;4tzqigsFH+f9aAHCB2SNtWVS8E0e1qvhIMNU246PdDuFQkQI+xQVlCE0qZQ+L8mgH9uGOHoX6wyG&#10;KF0htcMuwk0tJ0kykwYrjgslNrQtKb+eWqPgZ/+2c+2unx8/u8l0nl/f+atYKPX40G+WIAL14T/8&#10;1z5oBc+vL3A/E4+AXP0CAAD//wMAUEsBAi0AFAAGAAgAAAAhANvh9svuAAAAhQEAABMAAAAAAAAA&#10;AAAAAAAAAAAAAFtDb250ZW50X1R5cGVzXS54bWxQSwECLQAUAAYACAAAACEAWvQsW78AAAAVAQAA&#10;CwAAAAAAAAAAAAAAAAAfAQAAX3JlbHMvLnJlbHNQSwECLQAUAAYACAAAACEAd2KEC8YAAADcAAAA&#10;DwAAAAAAAAAAAAAAAAAHAgAAZHJzL2Rvd25yZXYueG1sUEsFBgAAAAADAAMAtwAAAPoCAAAAAA==&#10;" path="m11052,12l,12,12,,11052,r,12xe" fillcolor="#ededed" stroked="f">
                  <v:path arrowok="t" textboxrect="0,0,11052,12"/>
                </v:shape>
                <v:shape id="任意多边形 49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xgZxgAAANwAAAAPAAAAZHJzL2Rvd25yZXYueG1sRI9Pa8JA&#10;FMTvhX6H5RV6azaWEmp0FbUIpUXw38XbI/tMotm3YXdrYj99Vyh4HGbmN8x42ptGXMj52rKCQZKC&#10;IC6srrlUsN8tX95B+ICssbFMCq7kYTp5fBhjrm3HG7psQykihH2OCqoQ2lxKX1Rk0Ce2JY7e0TqD&#10;IUpXSu2wi3DTyNc0zaTBmuNChS0tKirO2x+jQK5dlv1eD8PTl/veLT+aMOdupdTzUz8bgQjUh3v4&#10;v/2pFbwNM7idiUdATv4AAAD//wMAUEsBAi0AFAAGAAgAAAAhANvh9svuAAAAhQEAABMAAAAAAAAA&#10;AAAAAAAAAAAAAFtDb250ZW50X1R5cGVzXS54bWxQSwECLQAUAAYACAAAACEAWvQsW78AAAAVAQAA&#10;CwAAAAAAAAAAAAAAAAAfAQAAX3JlbHMvLnJlbHNQSwECLQAUAAYACAAAACEAqk8YGcYAAADcAAAA&#10;DwAAAAAAAAAAAAAAAAAHAgAAZHJzL2Rvd25yZXYueG1sUEsFBgAAAAADAAMAtwAAAPoCAAAAAA==&#10;" path="m,24l,,12,r,12l,24xe" fillcolor="#9a9a9a" stroked="f">
                  <v:path arrowok="t" textboxrect="0,0,12,24"/>
                </v:shape>
                <v:shape id="任意多边形 49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nQSxgAAANwAAAAPAAAAZHJzL2Rvd25yZXYueG1sRI/dasJA&#10;FITvhb7DcgreFN1UpGrqKqU0IIKl8ef+NHuahGbPxt1V49u7hYKXw8x8w8yXnWnEmZyvLSt4HiYg&#10;iAuray4V7HfZYArCB2SNjWVScCUPy8VDb46pthfO6bwNpYgQ9ikqqEJoUyl9UZFBP7QtcfR+rDMY&#10;onSl1A4vEW4aOUqSF2mw5rhQYUvvFRW/25NRkK/9YfMk9efHd/dl7H6cHd0xU6r/2L29ggjUhXv4&#10;v73SCsazCfydiUdALm4AAAD//wMAUEsBAi0AFAAGAAgAAAAhANvh9svuAAAAhQEAABMAAAAAAAAA&#10;AAAAAAAAAAAAAFtDb250ZW50X1R5cGVzXS54bWxQSwECLQAUAAYACAAAACEAWvQsW78AAAAVAQAA&#10;CwAAAAAAAAAAAAAAAAAfAQAAX3JlbHMvLnJlbHNQSwECLQAUAAYACAAAACEARX50EsYAAADcAAAA&#10;DwAAAAAAAAAAAAAAAAAHAgAAZHJzL2Rvd25yZXYueG1sUEsFBgAAAAADAAMAtwAAAPoCAAAAAA==&#10;" path="m12,24l,24,,12,12,r,24xe" fillcolor="#ededed" stroked="f">
                  <v:path arrowok="t" textboxrect="0,0,12,24"/>
                </v:shape>
                <w10:wrap type="topAndBottom" anchorx="page"/>
              </v:group>
            </w:pict>
          </mc:Fallback>
        </mc:AlternateContent>
      </w:r>
    </w:p>
    <w:p w14:paraId="1196F451" w14:textId="77777777" w:rsidR="004304EB" w:rsidRDefault="004304EB">
      <w:pPr>
        <w:rPr>
          <w:sz w:val="25"/>
        </w:rPr>
        <w:sectPr w:rsidR="004304EB">
          <w:pgSz w:w="12240" w:h="15840"/>
          <w:pgMar w:top="1500" w:right="500" w:bottom="280" w:left="340" w:header="720" w:footer="720" w:gutter="0"/>
          <w:cols w:space="720"/>
        </w:sectPr>
      </w:pPr>
    </w:p>
    <w:p w14:paraId="1196F452" w14:textId="77777777" w:rsidR="004304EB" w:rsidRDefault="000856F8">
      <w:pPr>
        <w:spacing w:before="116" w:line="249" w:lineRule="auto"/>
        <w:ind w:left="146" w:right="237"/>
        <w:rPr>
          <w:sz w:val="19"/>
        </w:rPr>
      </w:pPr>
      <w:r>
        <w:rPr>
          <w:sz w:val="19"/>
        </w:rPr>
        <w:t xml:space="preserve">Section 2. </w:t>
      </w:r>
      <w:r>
        <w:rPr>
          <w:sz w:val="19"/>
          <w:u w:val="single"/>
        </w:rPr>
        <w:t>Record Ownerships.</w:t>
      </w:r>
      <w:r>
        <w:rPr>
          <w:sz w:val="19"/>
        </w:rPr>
        <w:t xml:space="preserve"> All certificates shall be numbered appropriately and the names of the owners, the number of shares and the date of issue shall be entered in the books of the Company. The Company shall be entitled to tre</w:t>
      </w:r>
      <w:r>
        <w:rPr>
          <w:sz w:val="19"/>
        </w:rPr>
        <w:t>at the holder of record of any share of stock as the holder in fact thereof and accordingly shall not be bound to recognize any equitable or other claim to or interest in any share on the part of any other person, whether or not it shall have express or ot</w:t>
      </w:r>
      <w:r>
        <w:rPr>
          <w:sz w:val="19"/>
        </w:rPr>
        <w:t>her notice thereof, except as required by the laws of Delaware.</w:t>
      </w:r>
    </w:p>
    <w:p w14:paraId="1196F453" w14:textId="77777777" w:rsidR="004304EB" w:rsidRDefault="000856F8">
      <w:pPr>
        <w:spacing w:before="75" w:line="249" w:lineRule="auto"/>
        <w:ind w:left="146" w:right="227"/>
        <w:jc w:val="both"/>
        <w:rPr>
          <w:sz w:val="19"/>
        </w:rPr>
      </w:pPr>
      <w:r>
        <w:rPr>
          <w:sz w:val="19"/>
        </w:rPr>
        <w:t xml:space="preserve">Section 3. </w:t>
      </w:r>
      <w:r>
        <w:rPr>
          <w:sz w:val="19"/>
          <w:u w:val="single"/>
        </w:rPr>
        <w:t>Transfer of Shares.</w:t>
      </w:r>
      <w:r>
        <w:rPr>
          <w:sz w:val="19"/>
        </w:rPr>
        <w:t xml:space="preserve"> Upon surrender to the Company or to a transfer agent of the Company of a certificate for shares duly endorsed or accompanied by proper evidence of succession, as</w:t>
      </w:r>
      <w:r>
        <w:rPr>
          <w:sz w:val="19"/>
        </w:rPr>
        <w:t>signment, or authority to transfer, it shall be the duty of the Company, if it is satisfied that all provisions of law regarding transfers of shares have been duly complied with, to issue a new certificate to the person entitled thereto, cancel the old cer</w:t>
      </w:r>
      <w:r>
        <w:rPr>
          <w:sz w:val="19"/>
        </w:rPr>
        <w:t>tificate and record the transaction upon its books.</w:t>
      </w:r>
    </w:p>
    <w:p w14:paraId="1196F454" w14:textId="77777777" w:rsidR="004304EB" w:rsidRDefault="000856F8">
      <w:pPr>
        <w:spacing w:before="76" w:line="249" w:lineRule="auto"/>
        <w:ind w:left="146" w:right="354"/>
        <w:rPr>
          <w:sz w:val="19"/>
        </w:rPr>
      </w:pPr>
      <w:r>
        <w:rPr>
          <w:sz w:val="19"/>
        </w:rPr>
        <w:t xml:space="preserve">Section 4. </w:t>
      </w:r>
      <w:r>
        <w:rPr>
          <w:sz w:val="19"/>
          <w:u w:val="single"/>
        </w:rPr>
        <w:t>Lost, Stolen or Destroyed Stock Certificates.</w:t>
      </w:r>
      <w:r>
        <w:rPr>
          <w:sz w:val="19"/>
        </w:rPr>
        <w:t xml:space="preserve"> Any person claiming a stock certificate in lieu of one lost, stolen or destroyed shall  give the Company an affidavit as to such person’s ownership</w:t>
      </w:r>
      <w:r>
        <w:rPr>
          <w:sz w:val="19"/>
        </w:rPr>
        <w:t xml:space="preserve"> of the certificate and of the facts which go to prove that it was lost, stolen or destroyed. The person shall also, if required by the Board of Directors, give the Company a bond, sufficient to indemnify the Company against any claims that may be made aga</w:t>
      </w:r>
      <w:r>
        <w:rPr>
          <w:sz w:val="19"/>
        </w:rPr>
        <w:t>inst it on account of the alleged loss, theft or destruction of any such certificate or the issuance of such new certificate. Any Vice President or the Secretary or any Assistant Secretary of the Company is authorized to issue such duplicate certificates o</w:t>
      </w:r>
      <w:r>
        <w:rPr>
          <w:sz w:val="19"/>
        </w:rPr>
        <w:t>r  to authorize any of the transfer agents and registrars to issue and register such duplicate</w:t>
      </w:r>
      <w:r>
        <w:rPr>
          <w:spacing w:val="4"/>
          <w:sz w:val="19"/>
        </w:rPr>
        <w:t xml:space="preserve"> </w:t>
      </w:r>
      <w:r>
        <w:rPr>
          <w:sz w:val="19"/>
        </w:rPr>
        <w:t>certificates.</w:t>
      </w:r>
    </w:p>
    <w:p w14:paraId="1196F455" w14:textId="77777777" w:rsidR="004304EB" w:rsidRDefault="000856F8">
      <w:pPr>
        <w:spacing w:before="76" w:line="249" w:lineRule="auto"/>
        <w:ind w:left="146" w:right="446"/>
        <w:rPr>
          <w:sz w:val="19"/>
        </w:rPr>
      </w:pPr>
      <w:r>
        <w:rPr>
          <w:sz w:val="19"/>
        </w:rPr>
        <w:t xml:space="preserve">Section 5. </w:t>
      </w:r>
      <w:r>
        <w:rPr>
          <w:sz w:val="19"/>
          <w:u w:val="single"/>
        </w:rPr>
        <w:t>Regulations.</w:t>
      </w:r>
      <w:r>
        <w:rPr>
          <w:sz w:val="19"/>
        </w:rPr>
        <w:t xml:space="preserve"> The Board of Directors from time to time may make such rules and regulations as it may deem expedient concerning the issue, transfer and registration of shares.</w:t>
      </w:r>
    </w:p>
    <w:p w14:paraId="1196F456" w14:textId="77777777" w:rsidR="004304EB" w:rsidRDefault="000856F8">
      <w:pPr>
        <w:spacing w:before="74" w:line="249" w:lineRule="auto"/>
        <w:ind w:left="146" w:right="331"/>
        <w:rPr>
          <w:sz w:val="19"/>
        </w:rPr>
      </w:pPr>
      <w:r>
        <w:rPr>
          <w:sz w:val="19"/>
        </w:rPr>
        <w:t xml:space="preserve">Section 6. </w:t>
      </w:r>
      <w:r>
        <w:rPr>
          <w:sz w:val="19"/>
          <w:u w:val="single"/>
        </w:rPr>
        <w:t>Transfer Agent and Registrar.</w:t>
      </w:r>
      <w:r>
        <w:rPr>
          <w:sz w:val="19"/>
        </w:rPr>
        <w:t xml:space="preserve"> The Board of Directors may appoint such transfer agen</w:t>
      </w:r>
      <w:r>
        <w:rPr>
          <w:sz w:val="19"/>
        </w:rPr>
        <w:t>ts and registrars of transfers as may be deemed necessary, and may require all stock certificates to bear the signature of either or both.</w:t>
      </w:r>
    </w:p>
    <w:p w14:paraId="1196F457" w14:textId="77777777" w:rsidR="004304EB" w:rsidRDefault="000856F8">
      <w:pPr>
        <w:spacing w:before="73" w:line="328" w:lineRule="auto"/>
        <w:ind w:left="5090" w:right="5172"/>
        <w:jc w:val="center"/>
        <w:rPr>
          <w:b/>
          <w:sz w:val="19"/>
        </w:rPr>
      </w:pPr>
      <w:r>
        <w:rPr>
          <w:b/>
          <w:sz w:val="19"/>
        </w:rPr>
        <w:t>ARTICLE IX SEAL:</w:t>
      </w:r>
    </w:p>
    <w:p w14:paraId="1196F458" w14:textId="77777777" w:rsidR="004304EB" w:rsidRDefault="000856F8">
      <w:pPr>
        <w:spacing w:before="2" w:line="249" w:lineRule="auto"/>
        <w:ind w:left="146" w:right="331"/>
        <w:rPr>
          <w:sz w:val="19"/>
        </w:rPr>
      </w:pPr>
      <w:r>
        <w:rPr>
          <w:sz w:val="19"/>
        </w:rPr>
        <w:t xml:space="preserve">Section 1. </w:t>
      </w:r>
      <w:r>
        <w:rPr>
          <w:sz w:val="19"/>
          <w:u w:val="single"/>
        </w:rPr>
        <w:t>Seal.</w:t>
      </w:r>
      <w:r>
        <w:rPr>
          <w:sz w:val="19"/>
        </w:rPr>
        <w:t xml:space="preserve"> The Board of Directors shall provide a suitable seal containing the name of the Com</w:t>
      </w:r>
      <w:r>
        <w:rPr>
          <w:sz w:val="19"/>
        </w:rPr>
        <w:t>pany, the year of its creation, and the words, "CORPORATE SEAL, DELAWARE," or other appropriate words. The Secretary shall have custody of the seal.</w:t>
      </w:r>
    </w:p>
    <w:p w14:paraId="1196F459" w14:textId="77777777" w:rsidR="004304EB" w:rsidRDefault="000856F8">
      <w:pPr>
        <w:spacing w:before="73" w:line="328" w:lineRule="auto"/>
        <w:ind w:left="4976" w:right="5062" w:firstLine="1"/>
        <w:jc w:val="center"/>
        <w:rPr>
          <w:b/>
          <w:sz w:val="19"/>
        </w:rPr>
      </w:pPr>
      <w:r>
        <w:rPr>
          <w:b/>
          <w:sz w:val="19"/>
        </w:rPr>
        <w:t>ARTICLE X FISCAL</w:t>
      </w:r>
      <w:r>
        <w:rPr>
          <w:b/>
          <w:spacing w:val="5"/>
          <w:sz w:val="19"/>
        </w:rPr>
        <w:t xml:space="preserve"> </w:t>
      </w:r>
      <w:r>
        <w:rPr>
          <w:b/>
          <w:sz w:val="19"/>
        </w:rPr>
        <w:t>YEAR:</w:t>
      </w:r>
    </w:p>
    <w:p w14:paraId="1196F45A" w14:textId="77777777" w:rsidR="004304EB" w:rsidRDefault="000856F8">
      <w:pPr>
        <w:spacing w:before="2"/>
        <w:ind w:left="146"/>
        <w:jc w:val="both"/>
        <w:rPr>
          <w:sz w:val="19"/>
        </w:rPr>
      </w:pPr>
      <w:r>
        <w:rPr>
          <w:sz w:val="19"/>
        </w:rPr>
        <w:t xml:space="preserve">Section 1. </w:t>
      </w:r>
      <w:r>
        <w:rPr>
          <w:sz w:val="19"/>
          <w:u w:val="single"/>
        </w:rPr>
        <w:t>Fiscal Year.</w:t>
      </w:r>
      <w:r>
        <w:rPr>
          <w:sz w:val="19"/>
        </w:rPr>
        <w:t xml:space="preserve"> The fiscal year of the Company shall be the calendar</w:t>
      </w:r>
      <w:r>
        <w:rPr>
          <w:spacing w:val="22"/>
          <w:sz w:val="19"/>
        </w:rPr>
        <w:t xml:space="preserve"> </w:t>
      </w:r>
      <w:r>
        <w:rPr>
          <w:sz w:val="19"/>
        </w:rPr>
        <w:t>year.</w:t>
      </w:r>
    </w:p>
    <w:p w14:paraId="1196F45B" w14:textId="77777777" w:rsidR="004304EB" w:rsidRDefault="000856F8">
      <w:pPr>
        <w:spacing w:before="81"/>
        <w:ind w:left="192" w:right="274"/>
        <w:jc w:val="center"/>
        <w:rPr>
          <w:b/>
          <w:sz w:val="19"/>
        </w:rPr>
      </w:pPr>
      <w:r>
        <w:rPr>
          <w:b/>
          <w:sz w:val="19"/>
        </w:rPr>
        <w:t>A</w:t>
      </w:r>
      <w:r>
        <w:rPr>
          <w:b/>
          <w:sz w:val="19"/>
        </w:rPr>
        <w:t>RTICLE XI</w:t>
      </w:r>
    </w:p>
    <w:p w14:paraId="1196F45C" w14:textId="77777777" w:rsidR="004304EB" w:rsidRDefault="000856F8">
      <w:pPr>
        <w:spacing w:before="82"/>
        <w:ind w:left="203" w:right="274"/>
        <w:jc w:val="center"/>
        <w:rPr>
          <w:b/>
          <w:sz w:val="19"/>
        </w:rPr>
      </w:pPr>
      <w:r>
        <w:rPr>
          <w:b/>
          <w:sz w:val="19"/>
        </w:rPr>
        <w:t>EXCLUSIVE FORUM FOR ADJUDICATION OF DISPUTES:</w:t>
      </w:r>
    </w:p>
    <w:p w14:paraId="1196F45D" w14:textId="77777777" w:rsidR="004304EB" w:rsidRDefault="004304EB">
      <w:pPr>
        <w:pStyle w:val="a3"/>
        <w:rPr>
          <w:b/>
          <w:sz w:val="20"/>
        </w:rPr>
      </w:pPr>
    </w:p>
    <w:p w14:paraId="1196F45E" w14:textId="77777777" w:rsidR="004304EB" w:rsidRDefault="004304EB">
      <w:pPr>
        <w:pStyle w:val="a3"/>
        <w:rPr>
          <w:b/>
          <w:sz w:val="20"/>
        </w:rPr>
      </w:pPr>
    </w:p>
    <w:p w14:paraId="1196F45F" w14:textId="77777777" w:rsidR="004304EB" w:rsidRDefault="004304EB">
      <w:pPr>
        <w:pStyle w:val="a3"/>
        <w:spacing w:before="7"/>
        <w:rPr>
          <w:b/>
          <w:sz w:val="27"/>
        </w:rPr>
      </w:pPr>
    </w:p>
    <w:p w14:paraId="1196F460" w14:textId="77777777" w:rsidR="004304EB" w:rsidRDefault="000856F8">
      <w:pPr>
        <w:ind w:left="222" w:right="541"/>
        <w:jc w:val="center"/>
        <w:rPr>
          <w:sz w:val="19"/>
        </w:rPr>
      </w:pPr>
      <w:r>
        <w:rPr>
          <w:sz w:val="19"/>
        </w:rPr>
        <w:t>22</w:t>
      </w:r>
    </w:p>
    <w:p w14:paraId="1196F461" w14:textId="77777777" w:rsidR="004304EB" w:rsidRDefault="000856F8">
      <w:pPr>
        <w:pStyle w:val="a3"/>
        <w:spacing w:before="4"/>
        <w:rPr>
          <w:sz w:val="25"/>
        </w:rPr>
      </w:pPr>
      <w:r>
        <w:rPr>
          <w:noProof/>
        </w:rPr>
        <mc:AlternateContent>
          <mc:Choice Requires="wpg">
            <w:drawing>
              <wp:anchor distT="0" distB="0" distL="0" distR="0" simplePos="0" relativeHeight="251715584" behindDoc="1" locked="0" layoutInCell="1" allowOverlap="1" wp14:anchorId="1196F5E3" wp14:editId="1196F5E4">
                <wp:simplePos x="0" y="0"/>
                <wp:positionH relativeFrom="page">
                  <wp:posOffset>339090</wp:posOffset>
                </wp:positionH>
                <wp:positionV relativeFrom="paragraph">
                  <wp:posOffset>209550</wp:posOffset>
                </wp:positionV>
                <wp:extent cx="7018020" cy="15240"/>
                <wp:effectExtent l="0" t="0" r="0" b="0"/>
                <wp:wrapTopAndBottom/>
                <wp:docPr id="499" name="组合 49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98" name="任意多边形 496"/>
                        <wps:cNvSpPr/>
                        <wps:spPr>
                          <a:xfrm>
                            <a:off x="534" y="330"/>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00" name="任意多边形 497"/>
                        <wps:cNvSpPr/>
                        <wps:spPr>
                          <a:xfrm>
                            <a:off x="534" y="342"/>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01" name="任意多边形 498"/>
                        <wps:cNvSpPr/>
                        <wps:spPr>
                          <a:xfrm>
                            <a:off x="534" y="330"/>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02" name="任意多边形 499"/>
                        <wps:cNvSpPr/>
                        <wps:spPr>
                          <a:xfrm>
                            <a:off x="11574" y="330"/>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0A48A43" id="组合 495" o:spid="_x0000_s1026" style="position:absolute;left:0;text-align:left;margin-left:26.7pt;margin-top:16.5pt;width:552.6pt;height:1.2pt;z-index:-251600896;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pZWIQMAAM0NAAAOAAAAZHJzL2Uyb0RvYy54bWzsV81u1DAQviPxDlbuND+7od2ouxWiPxcE&#10;lVoewHWcHymJLdu72d574AZnjoiXQBU8DQUeg7ETZ9PtL8sWqRKKFDue8Xjmm88Te3tnXhZoRoXM&#10;WTV2/A3PQbQiLM6rdOy8Pd5/tuUgqXAV44JVdOycUunsTJ4+2a55RAOWsSKmAoGRSkY1HzuZUjxy&#10;XUkyWmK5wTitQJgwUWIFnyJ1Y4FrsF4WbuB5z92aiZgLRqiUMLrbCJ2JsZ8klKg3SSKpQsXYAd+U&#10;eQvzPtFvd7KNo1RgnuWkdQOv4EWJ8woW7UztYoXRVORXTJU5EUyyRG0QVrosSXJCTQwQje8tRXMg&#10;2JSbWNKoTnkHE0C7hNPKZsnr2aFAeTx2hqORgypcQpJ+np9dfHiHhqNQ41PzNAK1A8GP+KFoB9Lm&#10;S4c8T0SpWwgGzQ2ypx2ydK4QgcFNz9/yAkgAAZkfBsMWeZJBevSscDB0EMgGA7/JCcn22rm+74VB&#10;MzMYaqFr13S1a50nNQcKyQVK8u9QOsowpwZ8qcPvUAJCNyh9Pz//cfb+4vPHX9++XHz9BHA9b+Ay&#10;+h1WMpIA2zVALUJuwbBg9QL2g0sB44hMpTqgzACOZ6+kaggc2x7ObI/MK9sVsA1u3QAcKz1PO6m7&#10;qIYkNahn0AsMs0s2o8fMqCidMVCALOqcdU4uVIqqr7qkZoW25cZeo2SggARbmW0bndYpy6/b9JZ9&#10;s4ZIwSRtSKRDNWzqwgeDfYAlK/J4Py8KHbUU6cnLQqAZhlIyeqGfNjeX1IpKK1dMT2uW0SPAVMsD&#10;3Tth8SkQaspFnmZQkwznjQ4QWO+4f8Dk0APEb2Ly5mpMHhq64ujRMVkXmLUxGfaDNrY2Ki87t14q&#10;7+3q55FT2b+ZylurUXmwXJSv/wVdLhgPW5HBAyjH8A/UFWZRa/vls/tBLsSWLX21O6h5L/42Sl3t&#10;t8vYtr9c55UV/i/C7XEi9ADGm4rw6I+Y6/vhpj1DPTLutgWzo8nt5O3ULJts26fcHby8X4luKH5l&#10;vfWw92Hrrjkaw53BnG/a+42+lPS/zbFkcQub/AYAAP//AwBQSwMEFAAGAAgAAAAhAGtGoonfAAAA&#10;CQEAAA8AAABkcnMvZG93bnJldi54bWxMj0FrwkAQhe+F/odlhN7qJo0RidmISNuTFKqF0tuYHZNg&#10;djdk1yT++46n9jjvPd58L99MphUD9b5xVkE8j0CQLZ1ubKXg6/j2vALhA1qNrbOk4EYeNsXjQ46Z&#10;dqP9pOEQKsEl1meooA6hy6T0ZU0G/dx1ZNk7u95g4LOvpO5x5HLTypcoWkqDjeUPNXa0q6m8HK5G&#10;wfuI4zaJX4f95by7/RzTj+99TEo9zabtGkSgKfyF4Y7P6FAw08ldrfaiVZAmC04qSBKedPfjdLUE&#10;cWIlXYAscvl/QfELAAD//wMAUEsBAi0AFAAGAAgAAAAhALaDOJL+AAAA4QEAABMAAAAAAAAAAAAA&#10;AAAAAAAAAFtDb250ZW50X1R5cGVzXS54bWxQSwECLQAUAAYACAAAACEAOP0h/9YAAACUAQAACwAA&#10;AAAAAAAAAAAAAAAvAQAAX3JlbHMvLnJlbHNQSwECLQAUAAYACAAAACEA246WViEDAADNDQAADgAA&#10;AAAAAAAAAAAAAAAuAgAAZHJzL2Uyb0RvYy54bWxQSwECLQAUAAYACAAAACEAa0aiid8AAAAJAQAA&#10;DwAAAAAAAAAAAAAAAAB7BQAAZHJzL2Rvd25yZXYueG1sUEsFBgAAAAAEAAQA8wAAAIcGAAAAAA==&#10;">
                <v:shape id="任意多边形 496" o:spid="_x0000_s1027" style="position:absolute;left:534;top:33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oIkwgAAANwAAAAPAAAAZHJzL2Rvd25yZXYueG1sRE9Ni8Iw&#10;EL0v+B/CCN7W1EVcrY0iC2KxIqyreB2asS02k9JErf/eHIQ9Pt53suxMLe7UusqygtEwAkGcW11x&#10;oeD4t/6cgnAeWWNtmRQ8ycFy0ftIMNb2wb90P/hChBB2MSoovW9iKV1ekkE3tA1x4C62NegDbAup&#10;W3yEcFPLryiaSIMVh4YSG/opKb8ebkZBs7t877erdLJ2p+3JbLIsm54zpQb9bjUH4anz/+K3O9UK&#10;xrOwNpwJR0AuXgAAAP//AwBQSwECLQAUAAYACAAAACEA2+H2y+4AAACFAQAAEwAAAAAAAAAAAAAA&#10;AAAAAAAAW0NvbnRlbnRfVHlwZXNdLnhtbFBLAQItABQABgAIAAAAIQBa9CxbvwAAABUBAAALAAAA&#10;AAAAAAAAAAAAAB8BAABfcmVscy8ucmVsc1BLAQItABQABgAIAAAAIQCffoIkwgAAANwAAAAPAAAA&#10;AAAAAAAAAAAAAAcCAABkcnMvZG93bnJldi54bWxQSwUGAAAAAAMAAwC3AAAA9gIAAAAA&#10;" path="m11040,12l,12,,,11052,r-12,12xe" fillcolor="#9a9a9a" stroked="f">
                  <v:path arrowok="t" textboxrect="0,0,11052,12"/>
                </v:shape>
                <v:shape id="任意多边形 497" o:spid="_x0000_s1028" style="position:absolute;left:534;top:34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2JwQAAANwAAAAPAAAAZHJzL2Rvd25yZXYueG1sRE9Ni8Iw&#10;EL0v+B/CCN7WVGVXqUYRRfGwF6vgdWzGtthMShJt9ddvDgt7fLzvxaoztXiS85VlBaNhAoI4t7ri&#10;QsH5tPucgfABWWNtmRS8yMNq2ftYYKpty0d6ZqEQMYR9igrKEJpUSp+XZNAPbUMcuZt1BkOErpDa&#10;YRvDTS3HSfItDVYcG0psaFNSfs8eRsF7t9+6x7abHi/teDLN7z98LWZKDfrdeg4iUBf+xX/ug1bw&#10;lcT58Uw8AnL5CwAA//8DAFBLAQItABQABgAIAAAAIQDb4fbL7gAAAIUBAAATAAAAAAAAAAAAAAAA&#10;AAAAAABbQ29udGVudF9UeXBlc10ueG1sUEsBAi0AFAAGAAgAAAAhAFr0LFu/AAAAFQEAAAsAAAAA&#10;AAAAAAAAAAAAHwEAAF9yZWxzLy5yZWxzUEsBAi0AFAAGAAgAAAAhAPn+vYnBAAAA3AAAAA8AAAAA&#10;AAAAAAAAAAAABwIAAGRycy9kb3ducmV2LnhtbFBLBQYAAAAAAwADALcAAAD1AgAAAAA=&#10;" path="m11052,12l,12,12,,11052,r,12xe" fillcolor="#ededed" stroked="f">
                  <v:path arrowok="t" textboxrect="0,0,11052,12"/>
                </v:shape>
                <v:shape id="任意多边形 498" o:spid="_x0000_s1029" style="position:absolute;left:53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Rp3xgAAANwAAAAPAAAAZHJzL2Rvd25yZXYueG1sRI9Ba8JA&#10;FITvBf/D8oTe6sZCQ42uohahtAg2evH2yD6TaPZt2N2a2F/fFQo9DjPzDTNb9KYRV3K+tqxgPEpA&#10;EBdW11wqOOw3T68gfEDW2FgmBTfysJgPHmaYadvxF13zUIoIYZ+hgiqENpPSFxUZ9CPbEkfvZJ3B&#10;EKUrpXbYRbhp5HOSpNJgzXGhwpbWFRWX/NsokDuXpj+34+T84T73m7cmrLjbKvU47JdTEIH68B/+&#10;a79rBS/JGO5n4hGQ818AAAD//wMAUEsBAi0AFAAGAAgAAAAhANvh9svuAAAAhQEAABMAAAAAAAAA&#10;AAAAAAAAAAAAAFtDb250ZW50X1R5cGVzXS54bWxQSwECLQAUAAYACAAAACEAWvQsW78AAAAVAQAA&#10;CwAAAAAAAAAAAAAAAAAfAQAAX3JlbHMvLnJlbHNQSwECLQAUAAYACAAAACEAu00ad8YAAADcAAAA&#10;DwAAAAAAAAAAAAAAAAAHAgAAZHJzL2Rvd25yZXYueG1sUEsFBgAAAAADAAMAtwAAAPoCAAAAAA==&#10;" path="m,24l,,12,r,12l,24xe" fillcolor="#9a9a9a" stroked="f">
                  <v:path arrowok="t" textboxrect="0,0,12,24"/>
                </v:shape>
                <v:shape id="任意多边形 499" o:spid="_x0000_s1030" style="position:absolute;left:1157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k2QxAAAANwAAAAPAAAAZHJzL2Rvd25yZXYueG1sRI/dagIx&#10;FITvC75DOEJvimYVLbI1iogLpWDx9/50c9xd3JysSarr25uC0MthZr5hpvPW1OJKzleWFQz6CQji&#10;3OqKCwWHfdabgPABWWNtmRTcycN81nmZYqrtjbd03YVCRAj7FBWUITSplD4vyaDv24Y4eifrDIYo&#10;XSG1w1uEm1oOk+RdGqw4LpTY0LKk/Lz7NQq2X/64fpP6e/XTbow9jLKLu2RKvXbbxQeIQG34Dz/b&#10;n1rBOBnC35l4BOTsAQAA//8DAFBLAQItABQABgAIAAAAIQDb4fbL7gAAAIUBAAATAAAAAAAAAAAA&#10;AAAAAAAAAABbQ29udGVudF9UeXBlc10ueG1sUEsBAi0AFAAGAAgAAAAhAFr0LFu/AAAAFQEAAAsA&#10;AAAAAAAAAAAAAAAAHwEAAF9yZWxzLy5yZWxzUEsBAi0AFAAGAAgAAAAhAMviTZDEAAAA3AAAAA8A&#10;AAAAAAAAAAAAAAAABwIAAGRycy9kb3ducmV2LnhtbFBLBQYAAAAAAwADALcAAAD4AgAAAAA=&#10;" path="m12,24l,24,,12,12,r,24xe" fillcolor="#ededed" stroked="f">
                  <v:path arrowok="t" textboxrect="0,0,12,24"/>
                </v:shape>
                <w10:wrap type="topAndBottom" anchorx="page"/>
              </v:group>
            </w:pict>
          </mc:Fallback>
        </mc:AlternateContent>
      </w:r>
    </w:p>
    <w:p w14:paraId="1196F462" w14:textId="77777777" w:rsidR="004304EB" w:rsidRDefault="004304EB">
      <w:pPr>
        <w:rPr>
          <w:sz w:val="25"/>
        </w:rPr>
        <w:sectPr w:rsidR="004304EB">
          <w:pgSz w:w="12240" w:h="15840"/>
          <w:pgMar w:top="1500" w:right="500" w:bottom="280" w:left="340" w:header="720" w:footer="720" w:gutter="0"/>
          <w:cols w:space="720"/>
        </w:sectPr>
      </w:pPr>
    </w:p>
    <w:p w14:paraId="1196F463" w14:textId="77777777" w:rsidR="004304EB" w:rsidRDefault="000856F8">
      <w:pPr>
        <w:spacing w:before="116" w:line="249" w:lineRule="auto"/>
        <w:ind w:left="146" w:right="333"/>
        <w:rPr>
          <w:sz w:val="19"/>
        </w:rPr>
      </w:pPr>
      <w:r>
        <w:rPr>
          <w:sz w:val="19"/>
        </w:rPr>
        <w:t xml:space="preserve">Section 1. </w:t>
      </w:r>
      <w:r>
        <w:rPr>
          <w:sz w:val="19"/>
          <w:u w:val="single"/>
        </w:rPr>
        <w:t>Exclusive Forum for Adjudication of Disputes</w:t>
      </w:r>
      <w:r>
        <w:rPr>
          <w:sz w:val="19"/>
        </w:rPr>
        <w:t xml:space="preserve">. Unless the Company consents in writing to the selection of an alternative forum, the sole and exclusive forum for (i) any </w:t>
      </w:r>
      <w:r>
        <w:rPr>
          <w:sz w:val="19"/>
        </w:rPr>
        <w:t>derivative action or proceeding brought on behalf of the Company; (ii) any action asserting a claim for or based on a breach of a fiduciary duty owed by any current or former director or officer or other employee of the Company to the Company or   to the C</w:t>
      </w:r>
      <w:r>
        <w:rPr>
          <w:sz w:val="19"/>
        </w:rPr>
        <w:t>ompany’s shareowners, including a claim alleging the aiding and abetting of such a breach of fiduciary duty; (iii) any action asserting a claim against the Company or any current or former director or officer or other employee of the Company arising pursua</w:t>
      </w:r>
      <w:r>
        <w:rPr>
          <w:sz w:val="19"/>
        </w:rPr>
        <w:t>nt to any provision of the General Corporation Law of the State of Delaware or the Certificate of Incorporation or these By-laws (as either may be amended from  time to time); (iv) any action asserting a claim related to or involving the Company that is go</w:t>
      </w:r>
      <w:r>
        <w:rPr>
          <w:sz w:val="19"/>
        </w:rPr>
        <w:t xml:space="preserve">verned by the internal affairs doctrine; or (iv) any action asserting an “internal corporate claim” as that term is defined in Section 115 of the General Corporation Law of the State of Delaware, shall be a state court located within the State of Delaware </w:t>
      </w:r>
      <w:r>
        <w:rPr>
          <w:sz w:val="19"/>
        </w:rPr>
        <w:t>(or, if no state court located within the State of Delaware has jurisdiction, the federal court for the District of Delaware).</w:t>
      </w:r>
    </w:p>
    <w:p w14:paraId="1196F464" w14:textId="77777777" w:rsidR="004304EB" w:rsidRDefault="000856F8">
      <w:pPr>
        <w:spacing w:before="80" w:line="328" w:lineRule="auto"/>
        <w:ind w:left="4922" w:right="5004" w:firstLine="3"/>
        <w:jc w:val="center"/>
        <w:rPr>
          <w:b/>
          <w:sz w:val="19"/>
        </w:rPr>
      </w:pPr>
      <w:r>
        <w:rPr>
          <w:b/>
          <w:sz w:val="19"/>
        </w:rPr>
        <w:t>ARTICLE XII AMENDMENTS:</w:t>
      </w:r>
    </w:p>
    <w:p w14:paraId="1196F465" w14:textId="77777777" w:rsidR="004304EB" w:rsidRDefault="000856F8">
      <w:pPr>
        <w:spacing w:before="1" w:line="249" w:lineRule="auto"/>
        <w:ind w:left="146" w:right="331"/>
        <w:rPr>
          <w:sz w:val="19"/>
        </w:rPr>
      </w:pPr>
      <w:r>
        <w:rPr>
          <w:sz w:val="19"/>
        </w:rPr>
        <w:t xml:space="preserve">Section 1. </w:t>
      </w:r>
      <w:r>
        <w:rPr>
          <w:sz w:val="19"/>
          <w:u w:val="single"/>
        </w:rPr>
        <w:t>Directors May Amend By-Laws.</w:t>
      </w:r>
      <w:r>
        <w:rPr>
          <w:sz w:val="19"/>
        </w:rPr>
        <w:t xml:space="preserve"> The Board of Directors shall have the power to make, amend and re</w:t>
      </w:r>
      <w:r>
        <w:rPr>
          <w:sz w:val="19"/>
        </w:rPr>
        <w:t>peal the By-laws of the Company.</w:t>
      </w:r>
    </w:p>
    <w:p w14:paraId="1196F466" w14:textId="77777777" w:rsidR="004304EB" w:rsidRDefault="000856F8">
      <w:pPr>
        <w:spacing w:before="74" w:line="249" w:lineRule="auto"/>
        <w:ind w:left="146" w:right="331"/>
        <w:rPr>
          <w:sz w:val="19"/>
        </w:rPr>
      </w:pPr>
      <w:r>
        <w:rPr>
          <w:sz w:val="19"/>
        </w:rPr>
        <w:t xml:space="preserve">Section 2. </w:t>
      </w:r>
      <w:r>
        <w:rPr>
          <w:sz w:val="19"/>
          <w:u w:val="single"/>
        </w:rPr>
        <w:t>By-laws Subject to Amendment by Shareholders</w:t>
      </w:r>
      <w:r>
        <w:rPr>
          <w:sz w:val="19"/>
        </w:rPr>
        <w:t>. All By-Laws shall be subject to amendment, alteration, or repeal by the shareholders entitled to vote at any annual meeting or at any special meeting.</w:t>
      </w:r>
    </w:p>
    <w:p w14:paraId="1196F467" w14:textId="77777777" w:rsidR="004304EB" w:rsidRDefault="000856F8">
      <w:pPr>
        <w:spacing w:before="74" w:line="328" w:lineRule="auto"/>
        <w:ind w:left="4520" w:right="4601" w:firstLine="4"/>
        <w:jc w:val="center"/>
        <w:rPr>
          <w:b/>
          <w:sz w:val="19"/>
        </w:rPr>
      </w:pPr>
      <w:r>
        <w:rPr>
          <w:b/>
          <w:sz w:val="19"/>
        </w:rPr>
        <w:t>ARTICLE XIII EM</w:t>
      </w:r>
      <w:r>
        <w:rPr>
          <w:b/>
          <w:sz w:val="19"/>
        </w:rPr>
        <w:t>ERGENCY BY-LAWS:</w:t>
      </w:r>
    </w:p>
    <w:p w14:paraId="1196F468" w14:textId="77777777" w:rsidR="004304EB" w:rsidRDefault="000856F8">
      <w:pPr>
        <w:spacing w:before="1" w:line="249" w:lineRule="auto"/>
        <w:ind w:left="146" w:right="326"/>
        <w:rPr>
          <w:sz w:val="19"/>
        </w:rPr>
      </w:pPr>
      <w:r>
        <w:rPr>
          <w:sz w:val="19"/>
        </w:rPr>
        <w:t xml:space="preserve">Section 1. </w:t>
      </w:r>
      <w:r>
        <w:rPr>
          <w:sz w:val="19"/>
          <w:u w:val="single"/>
        </w:rPr>
        <w:t>Emergency By-laws.</w:t>
      </w:r>
      <w:r>
        <w:rPr>
          <w:sz w:val="19"/>
        </w:rPr>
        <w:t xml:space="preserve"> This Article XIII shall be operative during any emergency resulting from an attack on the United States or on a locality in which the Company conducts its business or customarily holds meetings of its Board of</w:t>
      </w:r>
      <w:r>
        <w:rPr>
          <w:sz w:val="19"/>
        </w:rPr>
        <w:t xml:space="preserve"> Directors or its shareholders, or during any nuclear or atomic disaster or during the existence of any catastrophe or other similar emergency condition, as a result of which a quorum of the Board of Directors or, if one has been constituted, the Executive</w:t>
      </w:r>
      <w:r>
        <w:rPr>
          <w:sz w:val="19"/>
        </w:rPr>
        <w:t xml:space="preserve"> Committee thereof cannot be readily convened (an "emergency"), notwithstanding any different or conflicting provision in the preceding Articles of these By-laws or in the Certificate of Incorporation of the Company. To the extent not inconsistent with the</w:t>
      </w:r>
      <w:r>
        <w:rPr>
          <w:sz w:val="19"/>
        </w:rPr>
        <w:t xml:space="preserve"> provisions of this Article, the By-laws provided in the preceding Articles and the provisions  of the Certificate of Incorporation of the Company shall remain in effect during such emergency, and upon termination of such emergency, the provisions of this </w:t>
      </w:r>
      <w:r>
        <w:rPr>
          <w:sz w:val="19"/>
        </w:rPr>
        <w:t>Article XIII shall cease to be</w:t>
      </w:r>
      <w:r>
        <w:rPr>
          <w:spacing w:val="1"/>
          <w:sz w:val="19"/>
        </w:rPr>
        <w:t xml:space="preserve"> </w:t>
      </w:r>
      <w:r>
        <w:rPr>
          <w:sz w:val="19"/>
        </w:rPr>
        <w:t>operative.</w:t>
      </w:r>
    </w:p>
    <w:p w14:paraId="1196F469" w14:textId="77777777" w:rsidR="004304EB" w:rsidRDefault="000856F8">
      <w:pPr>
        <w:spacing w:before="78" w:line="249" w:lineRule="auto"/>
        <w:ind w:left="146" w:right="461"/>
        <w:jc w:val="both"/>
        <w:rPr>
          <w:sz w:val="19"/>
        </w:rPr>
      </w:pPr>
      <w:r>
        <w:rPr>
          <w:sz w:val="19"/>
        </w:rPr>
        <w:t xml:space="preserve">Section 2. </w:t>
      </w:r>
      <w:r>
        <w:rPr>
          <w:sz w:val="19"/>
          <w:u w:val="single"/>
        </w:rPr>
        <w:t>Meetings.</w:t>
      </w:r>
      <w:r>
        <w:rPr>
          <w:sz w:val="19"/>
        </w:rPr>
        <w:t xml:space="preserve"> During any emergency, a meeting of the Board of Directors, or any committee thereof, may be called by any officer or director of the Company. Notice of the time and place of the meeting shall b</w:t>
      </w:r>
      <w:r>
        <w:rPr>
          <w:sz w:val="19"/>
        </w:rPr>
        <w:t>e given by any available means of communication by the person calling the meeting to such of the directors and/or</w:t>
      </w:r>
    </w:p>
    <w:p w14:paraId="1196F46A" w14:textId="77777777" w:rsidR="004304EB" w:rsidRDefault="004304EB">
      <w:pPr>
        <w:pStyle w:val="a3"/>
        <w:rPr>
          <w:sz w:val="20"/>
        </w:rPr>
      </w:pPr>
    </w:p>
    <w:p w14:paraId="1196F46B" w14:textId="77777777" w:rsidR="004304EB" w:rsidRDefault="004304EB">
      <w:pPr>
        <w:pStyle w:val="a3"/>
        <w:rPr>
          <w:sz w:val="20"/>
        </w:rPr>
      </w:pPr>
    </w:p>
    <w:p w14:paraId="1196F46C" w14:textId="77777777" w:rsidR="004304EB" w:rsidRDefault="004304EB">
      <w:pPr>
        <w:pStyle w:val="a3"/>
        <w:rPr>
          <w:sz w:val="27"/>
        </w:rPr>
      </w:pPr>
    </w:p>
    <w:p w14:paraId="1196F46D" w14:textId="77777777" w:rsidR="004304EB" w:rsidRDefault="000856F8">
      <w:pPr>
        <w:ind w:left="222" w:right="541"/>
        <w:jc w:val="center"/>
        <w:rPr>
          <w:sz w:val="19"/>
        </w:rPr>
      </w:pPr>
      <w:r>
        <w:rPr>
          <w:sz w:val="19"/>
        </w:rPr>
        <w:t>23</w:t>
      </w:r>
    </w:p>
    <w:p w14:paraId="1196F46E" w14:textId="77777777" w:rsidR="004304EB" w:rsidRDefault="000856F8">
      <w:pPr>
        <w:pStyle w:val="a3"/>
        <w:spacing w:before="4"/>
        <w:rPr>
          <w:sz w:val="25"/>
        </w:rPr>
      </w:pPr>
      <w:r>
        <w:rPr>
          <w:noProof/>
        </w:rPr>
        <mc:AlternateContent>
          <mc:Choice Requires="wpg">
            <w:drawing>
              <wp:anchor distT="0" distB="0" distL="0" distR="0" simplePos="0" relativeHeight="251716608" behindDoc="1" locked="0" layoutInCell="1" allowOverlap="1" wp14:anchorId="1196F5E5" wp14:editId="1196F5E6">
                <wp:simplePos x="0" y="0"/>
                <wp:positionH relativeFrom="page">
                  <wp:posOffset>339090</wp:posOffset>
                </wp:positionH>
                <wp:positionV relativeFrom="paragraph">
                  <wp:posOffset>210185</wp:posOffset>
                </wp:positionV>
                <wp:extent cx="7018020" cy="15240"/>
                <wp:effectExtent l="0" t="0" r="0" b="0"/>
                <wp:wrapTopAndBottom/>
                <wp:docPr id="504" name="组合 50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503" name="任意多边形 50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05" name="任意多边形 50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06" name="任意多边形 50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07" name="任意多边形 50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CBCDC57" id="组合 500" o:spid="_x0000_s1026" style="position:absolute;left:0;text-align:left;margin-left:26.7pt;margin-top:16.55pt;width:552.6pt;height:1.2pt;z-index:-251599872;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XmHQMAAM0NAAAOAAAAZHJzL2Uyb0RvYy54bWzsl8tu1DAUhvdIvEOUPc1lJm2JOlMhetkg&#10;qNTyAK7jXKQktmzPZLrvgh2sWaK+BKrgaSjwGBw7sSczvZcpUiUUKXbiY/uc359PnK3tWVU6U8JF&#10;QeuRG6z5rkNqTJOizkbu+6O9F5uuIySqE1TSmozcEyLc7fHzZ1sNi0lIc1omhDswSC3iho3cXEoW&#10;e57AOamQWKOM1NCYUl4hCY888xKOGhi9Kr3Q99e9hvKEcYqJEPB2p210x3r8NCVYvktTQaRTjlzw&#10;Teo71/djdffGWyjOOGJ5gTs30AO8qFBRw6R2qB0kkTPhxaWhqgJzKmgq1zCtPJqmBSY6Bogm8Jei&#10;2ed0wnQsWdxkzMoE0i7p9OBh8dvpAXeKZORG/tB1alTBIv06P7349MGJfK1Pw7IYzPY5O2QHHART&#10;L7L2SYU8S3mlSgjGmWllT6yyZCYdDC83/GDTD2EBMLQFUTjslMc5LI/qFQ1gdmgbDIJ2TXC+2/UN&#10;Aj8K257hUDV6Zk5vwZOGAUJirpL4O5UOc8SIFl+o8K1KA6PSj/Pzn6cfL84+//7+9eLbF5BLu67c&#10;AHurlYgFyHaFUJdCNmL1Ag7ChYBRjCdC7hOqBUfTN0K2ACemhnJTw7PaVDlsgxs3AENS9VNOqqrT&#10;wCK1qudQCzXZFZ2SI6pNpFoxMIBVVGtmnZyblHXfdMnMNJqS6fFaI80FLLBpM2Vr0zll+LrJbtk3&#10;MxAuqSAtRCpUTZMNHwbsCyxoWSR7RVmqqAXPjl+X3JkiSCUvX6mrW5sFs7JWxjVV3dpp1Bsg1XCg&#10;asc0OQGgJowXWQ45SYOjbQBgtcH+CcnR9SRr7O5P8nDQbt4nR7JKMCsjGfaDGmxlKC87t1qUd3fU&#10;9cRRXr8eZY3k/VE23yGL8tWfoMWE8bgZGTyAdAzfQJVh5rm2nz7tB3LebGjpm92C5p34bY1s7jfT&#10;mLI/nfXKNP5PwvY4sXE9ufqwc2dygyDaWDpDPRV2u4RpMbkZXmtmaDJlH7lbuLxbim4RvzTfauh9&#10;3Lyrj8bwz6DPN93/jfop6T/rY8n8L2z8BwAA//8DAFBLAwQUAAYACAAAACEALNGw3t8AAAAJAQAA&#10;DwAAAGRycy9kb3ducmV2LnhtbEyPwWrDMBBE74X+g9hCb42sugrBsRxCaHsKhSaFktvG2tgmlmQs&#10;xXb+vsqpOc7OMPM2X02mZQP1vnFWgZglwMiWTje2UvCz/3hZAPMBrcbWWVJwJQ+r4vEhx0y70X7T&#10;sAsViyXWZ6igDqHLOPdlTQb9zHVko3dyvcEQZV9x3eMYy03LX5Nkzg02Ni7U2NGmpvK8uxgFnyOO&#10;61S8D9vzaXM97OXX71aQUs9P03oJLNAU/sNww4/oUESmo7tY7VmrQKZvMakgTQWwmy/kYg7sGC9S&#10;Ai9yfv9B8QcAAP//AwBQSwECLQAUAAYACAAAACEAtoM4kv4AAADhAQAAEwAAAAAAAAAAAAAAAAAA&#10;AAAAW0NvbnRlbnRfVHlwZXNdLnhtbFBLAQItABQABgAIAAAAIQA4/SH/1gAAAJQBAAALAAAAAAAA&#10;AAAAAAAAAC8BAABfcmVscy8ucmVsc1BLAQItABQABgAIAAAAIQDn3/XmHQMAAM0NAAAOAAAAAAAA&#10;AAAAAAAAAC4CAABkcnMvZTJvRG9jLnhtbFBLAQItABQABgAIAAAAIQAs0bDe3wAAAAkBAAAPAAAA&#10;AAAAAAAAAAAAAHcFAABkcnMvZG93bnJldi54bWxQSwUGAAAAAAQABADzAAAAgwYAAAAA&#10;">
                <v:shape id="任意多边形 50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YpPxAAAANwAAAAPAAAAZHJzL2Rvd25yZXYueG1sRI9Bi8Iw&#10;FITvC/6H8Bb2pum66Eo1igiiWBHsKl4fzbMtNi+liVr/vRGEPQ4z8w0zmbWmEjdqXGlZwXcvAkGc&#10;WV1yruDwt+yOQDiPrLGyTAoe5GA27XxMMNb2znu6pT4XAcIuRgWF93UspcsKMuh6tiYO3tk2Bn2Q&#10;TS51g/cAN5XsR9FQGiw5LBRY06Kg7JJejYJ6e/7dbebr4dIdN0ezSpJkdEqU+vps52MQnlr/H363&#10;11rBIPqB15lwBOT0CQAA//8DAFBLAQItABQABgAIAAAAIQDb4fbL7gAAAIUBAAATAAAAAAAAAAAA&#10;AAAAAAAAAABbQ29udGVudF9UeXBlc10ueG1sUEsBAi0AFAAGAAgAAAAhAFr0LFu/AAAAFQEAAAsA&#10;AAAAAAAAAAAAAAAAHwEAAF9yZWxzLy5yZWxzUEsBAi0AFAAGAAgAAAAhAA8xik/EAAAA3AAAAA8A&#10;AAAAAAAAAAAAAAAABwIAAGRycy9kb3ducmV2LnhtbFBLBQYAAAAAAwADALcAAAD4AgAAAAA=&#10;" path="m11040,12l,12,,,11052,r-12,12xe" fillcolor="#9a9a9a" stroked="f">
                  <v:path arrowok="t" textboxrect="0,0,11052,12"/>
                </v:shape>
                <v:shape id="任意多边形 50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4RxAAAANwAAAAPAAAAZHJzL2Rvd25yZXYueG1sRI9Pi8Iw&#10;FMTvgt8hPMGbprq4StcosqJ48OIf2Ovb5m1bbF5KEm310xthweMwM79h5svWVOJGzpeWFYyGCQji&#10;zOqScwXn02YwA+EDssbKMim4k4flotuZY6ptwwe6HUMuIoR9igqKEOpUSp8VZNAPbU0cvT/rDIYo&#10;XS61wybCTSXHSfIpDZYcFwqs6bug7HK8GgWPzXbtrut2evhpxh/T7LLn33ymVL/Xrr5ABGrDO/zf&#10;3mkFk2QCrzPxCMjFEwAA//8DAFBLAQItABQABgAIAAAAIQDb4fbL7gAAAIUBAAATAAAAAAAAAAAA&#10;AAAAAAAAAABbQ29udGVudF9UeXBlc10ueG1sUEsBAi0AFAAGAAgAAAAhAFr0LFu/AAAAFQEAAAsA&#10;AAAAAAAAAAAAAAAAHwEAAF9yZWxzLy5yZWxzUEsBAi0AFAAGAAgAAAAhAOmJHhHEAAAA3AAAAA8A&#10;AAAAAAAAAAAAAAAABwIAAGRycy9kb3ducmV2LnhtbFBLBQYAAAAAAwADALcAAAD4AgAAAAA=&#10;" path="m11052,12l,12,12,,11052,r,12xe" fillcolor="#ededed" stroked="f">
                  <v:path arrowok="t" textboxrect="0,0,11052,12"/>
                </v:shape>
                <v:shape id="任意多边形 50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IDxgAAANwAAAAPAAAAZHJzL2Rvd25yZXYueG1sRI9Pa8JA&#10;FMTvgt9heUJvulFoqNFV/IMglULVXnp7ZJ9J2uzbsLua2E/vFgo9DjPzG2a+7EwtbuR8ZVnBeJSA&#10;IM6trrhQ8HHeDV9A+ICssbZMCu7kYbno9+aYadvykW6nUIgIYZ+hgjKEJpPS5yUZ9CPbEEfvYp3B&#10;EKUrpHbYRrip5SRJUmmw4rhQYkObkvLv09UokO8uTX/un9OvV3c477Z1WHP7ptTToFvNQATqwn/4&#10;r73XCp6TFH7PxCMgFw8AAAD//wMAUEsBAi0AFAAGAAgAAAAhANvh9svuAAAAhQEAABMAAAAAAAAA&#10;AAAAAAAAAAAAAFtDb250ZW50X1R5cGVzXS54bWxQSwECLQAUAAYACAAAACEAWvQsW78AAAAVAQAA&#10;CwAAAAAAAAAAAAAAAAAfAQAAX3JlbHMvLnJlbHNQSwECLQAUAAYACAAAACEANKSCA8YAAADcAAAA&#10;DwAAAAAAAAAAAAAAAAAHAgAAZHJzL2Rvd25yZXYueG1sUEsFBgAAAAADAAMAtwAAAPoCAAAAAA==&#10;" path="m,24l,,12,r,12l,24xe" fillcolor="#9a9a9a" stroked="f">
                  <v:path arrowok="t" textboxrect="0,0,12,24"/>
                </v:shape>
                <v:shape id="任意多边形 50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e4IxQAAANwAAAAPAAAAZHJzL2Rvd25yZXYueG1sRI9Ba8JA&#10;FITvQv/D8gpepG4stZXUVYo0UASlUXt/zb4modm3cXfV+O9dQfA4zMw3zHTemUYcyfnasoLRMAFB&#10;XFhdc6lgt82eJiB8QNbYWCYFZ/Iwnz30pphqe+KcjptQighhn6KCKoQ2ldIXFRn0Q9sSR+/POoMh&#10;SldK7fAU4aaRz0nyKg3WHBcqbGlRUfG/ORgF+dL/rAZSrz9/u29jdy/Z3u0zpfqP3cc7iEBduIdv&#10;7S+tYJy8wfVMPAJydgEAAP//AwBQSwECLQAUAAYACAAAACEA2+H2y+4AAACFAQAAEwAAAAAAAAAA&#10;AAAAAAAAAAAAW0NvbnRlbnRfVHlwZXNdLnhtbFBLAQItABQABgAIAAAAIQBa9CxbvwAAABUBAAAL&#10;AAAAAAAAAAAAAAAAAB8BAABfcmVscy8ucmVsc1BLAQItABQABgAIAAAAIQDble4IxQAAANwAAAAP&#10;AAAAAAAAAAAAAAAAAAcCAABkcnMvZG93bnJldi54bWxQSwUGAAAAAAMAAwC3AAAA+QIAAAAA&#10;" path="m12,24l,24,,12,12,r,24xe" fillcolor="#ededed" stroked="f">
                  <v:path arrowok="t" textboxrect="0,0,12,24"/>
                </v:shape>
                <w10:wrap type="topAndBottom" anchorx="page"/>
              </v:group>
            </w:pict>
          </mc:Fallback>
        </mc:AlternateContent>
      </w:r>
    </w:p>
    <w:p w14:paraId="1196F46F" w14:textId="77777777" w:rsidR="004304EB" w:rsidRDefault="004304EB">
      <w:pPr>
        <w:rPr>
          <w:sz w:val="25"/>
        </w:rPr>
        <w:sectPr w:rsidR="004304EB">
          <w:pgSz w:w="12240" w:h="15840"/>
          <w:pgMar w:top="1500" w:right="500" w:bottom="280" w:left="340" w:header="720" w:footer="720" w:gutter="0"/>
          <w:cols w:space="720"/>
        </w:sectPr>
      </w:pPr>
    </w:p>
    <w:p w14:paraId="1196F470" w14:textId="77777777" w:rsidR="004304EB" w:rsidRDefault="000856F8">
      <w:pPr>
        <w:spacing w:before="116" w:line="249" w:lineRule="auto"/>
        <w:ind w:left="146" w:right="331"/>
        <w:rPr>
          <w:sz w:val="19"/>
        </w:rPr>
      </w:pPr>
      <w:r>
        <w:rPr>
          <w:sz w:val="19"/>
        </w:rPr>
        <w:t xml:space="preserve">Designated Officers, as defined in Section 3 hereof, as it may be feasible to reach. Such notice shall be given at such </w:t>
      </w:r>
      <w:r>
        <w:rPr>
          <w:sz w:val="19"/>
        </w:rPr>
        <w:t>time in advance of the meeting as, in the judgment of the person calling the meeting, circumstances permit.</w:t>
      </w:r>
    </w:p>
    <w:p w14:paraId="1196F471" w14:textId="77777777" w:rsidR="004304EB" w:rsidRDefault="000856F8">
      <w:pPr>
        <w:spacing w:before="74" w:line="249" w:lineRule="auto"/>
        <w:ind w:left="146" w:right="331"/>
        <w:rPr>
          <w:sz w:val="19"/>
        </w:rPr>
      </w:pPr>
      <w:r>
        <w:rPr>
          <w:sz w:val="19"/>
        </w:rPr>
        <w:t xml:space="preserve">Section 3. </w:t>
      </w:r>
      <w:r>
        <w:rPr>
          <w:sz w:val="19"/>
          <w:u w:val="single"/>
        </w:rPr>
        <w:t>Quorum.</w:t>
      </w:r>
      <w:r>
        <w:rPr>
          <w:sz w:val="19"/>
        </w:rPr>
        <w:t xml:space="preserve"> At any meeting of the Board of Directors, or any committee thereof, called in accordance with Section 2 of this Article XIII, the</w:t>
      </w:r>
      <w:r>
        <w:rPr>
          <w:sz w:val="19"/>
        </w:rPr>
        <w:t xml:space="preserve"> presence or participation of two directors, one director and a Designated Officer or two Designated Officers shall constitute a quorum for the transaction of business.</w:t>
      </w:r>
    </w:p>
    <w:p w14:paraId="1196F472" w14:textId="77777777" w:rsidR="004304EB" w:rsidRDefault="000856F8">
      <w:pPr>
        <w:spacing w:before="74" w:line="249" w:lineRule="auto"/>
        <w:ind w:left="146" w:right="274"/>
        <w:rPr>
          <w:sz w:val="19"/>
        </w:rPr>
      </w:pPr>
      <w:r>
        <w:rPr>
          <w:sz w:val="19"/>
        </w:rPr>
        <w:t xml:space="preserve">The Board of Directors or the committees thereof, as the case may be, shall, from time </w:t>
      </w:r>
      <w:r>
        <w:rPr>
          <w:sz w:val="19"/>
        </w:rPr>
        <w:t>to time but in any event prior to such time or times as an emergency may have occurred, designate the officers of the Company in a numbered list (the "Designated Officers") who shall be deemed, in the order in which they appear on such list, directors of t</w:t>
      </w:r>
      <w:r>
        <w:rPr>
          <w:sz w:val="19"/>
        </w:rPr>
        <w:t>he Company for purposes of obtaining a quorum during an emergency, if a quorum of directors cannot otherwise be obtained.</w:t>
      </w:r>
    </w:p>
    <w:p w14:paraId="1196F473" w14:textId="77777777" w:rsidR="004304EB" w:rsidRDefault="000856F8">
      <w:pPr>
        <w:spacing w:before="75" w:line="249" w:lineRule="auto"/>
        <w:ind w:left="146" w:right="396"/>
        <w:rPr>
          <w:sz w:val="19"/>
        </w:rPr>
      </w:pPr>
      <w:r>
        <w:rPr>
          <w:sz w:val="19"/>
        </w:rPr>
        <w:t xml:space="preserve">Section 4. </w:t>
      </w:r>
      <w:r>
        <w:rPr>
          <w:sz w:val="19"/>
          <w:u w:val="single"/>
        </w:rPr>
        <w:t>By-laws.</w:t>
      </w:r>
      <w:r>
        <w:rPr>
          <w:sz w:val="19"/>
        </w:rPr>
        <w:t xml:space="preserve"> At any meeting called in accordance with Section 2 of this Article XIII, the Board of Directors or the committees </w:t>
      </w:r>
      <w:r>
        <w:rPr>
          <w:sz w:val="19"/>
        </w:rPr>
        <w:t>thereof, as the case may be, may modify, amend or add to the provisions of this Article XIII so as to make any provision that may be practical or necessary for the circumstances of the emergency.</w:t>
      </w:r>
    </w:p>
    <w:p w14:paraId="1196F474" w14:textId="77777777" w:rsidR="004304EB" w:rsidRDefault="000856F8">
      <w:pPr>
        <w:spacing w:before="75" w:line="249" w:lineRule="auto"/>
        <w:ind w:left="146" w:right="446"/>
        <w:rPr>
          <w:sz w:val="19"/>
        </w:rPr>
      </w:pPr>
      <w:r>
        <w:rPr>
          <w:sz w:val="19"/>
        </w:rPr>
        <w:t xml:space="preserve">Section 5. </w:t>
      </w:r>
      <w:r>
        <w:rPr>
          <w:sz w:val="19"/>
          <w:u w:val="single"/>
        </w:rPr>
        <w:t>Liability.</w:t>
      </w:r>
      <w:r>
        <w:rPr>
          <w:sz w:val="19"/>
        </w:rPr>
        <w:t xml:space="preserve"> No officer, director or employee of th</w:t>
      </w:r>
      <w:r>
        <w:rPr>
          <w:sz w:val="19"/>
        </w:rPr>
        <w:t>e Company acting in accordance with the provisions of this Article XIII shall be liable except for willful misconduct.</w:t>
      </w:r>
    </w:p>
    <w:p w14:paraId="1196F475" w14:textId="77777777" w:rsidR="004304EB" w:rsidRDefault="000856F8">
      <w:pPr>
        <w:spacing w:before="73" w:line="249" w:lineRule="auto"/>
        <w:ind w:left="146" w:right="279"/>
        <w:jc w:val="both"/>
        <w:rPr>
          <w:sz w:val="19"/>
        </w:rPr>
      </w:pPr>
      <w:r>
        <w:rPr>
          <w:sz w:val="19"/>
        </w:rPr>
        <w:t xml:space="preserve">Section 6. </w:t>
      </w:r>
      <w:r>
        <w:rPr>
          <w:sz w:val="19"/>
          <w:u w:val="single"/>
        </w:rPr>
        <w:t>Repeal or Change.</w:t>
      </w:r>
      <w:r>
        <w:rPr>
          <w:sz w:val="19"/>
        </w:rPr>
        <w:t xml:space="preserve"> The provisions of this Article XIII shall be subject to repeal or change by further action of the Board of D</w:t>
      </w:r>
      <w:r>
        <w:rPr>
          <w:sz w:val="19"/>
        </w:rPr>
        <w:t>irectors or by action of the shareholders, but no such repeal or change shall modify the provisions of Section 5 of this Article XIII with regard to action taken prior to the time of such repeal or change.</w:t>
      </w:r>
    </w:p>
    <w:p w14:paraId="1196F476" w14:textId="77777777" w:rsidR="004304EB" w:rsidRDefault="004304EB">
      <w:pPr>
        <w:pStyle w:val="a3"/>
        <w:rPr>
          <w:sz w:val="20"/>
        </w:rPr>
      </w:pPr>
    </w:p>
    <w:p w14:paraId="1196F477" w14:textId="77777777" w:rsidR="004304EB" w:rsidRDefault="004304EB">
      <w:pPr>
        <w:pStyle w:val="a3"/>
        <w:rPr>
          <w:sz w:val="20"/>
        </w:rPr>
      </w:pPr>
    </w:p>
    <w:p w14:paraId="1196F478" w14:textId="77777777" w:rsidR="004304EB" w:rsidRDefault="004304EB">
      <w:pPr>
        <w:pStyle w:val="a3"/>
        <w:rPr>
          <w:sz w:val="27"/>
        </w:rPr>
      </w:pPr>
    </w:p>
    <w:p w14:paraId="1196F479" w14:textId="77777777" w:rsidR="004304EB" w:rsidRDefault="000856F8">
      <w:pPr>
        <w:ind w:left="222" w:right="541"/>
        <w:jc w:val="center"/>
        <w:rPr>
          <w:sz w:val="19"/>
        </w:rPr>
      </w:pPr>
      <w:r>
        <w:rPr>
          <w:sz w:val="19"/>
        </w:rPr>
        <w:t>24</w:t>
      </w:r>
    </w:p>
    <w:p w14:paraId="1196F47A" w14:textId="77777777" w:rsidR="004304EB" w:rsidRDefault="004304EB">
      <w:pPr>
        <w:jc w:val="center"/>
        <w:rPr>
          <w:sz w:val="19"/>
        </w:rPr>
        <w:sectPr w:rsidR="004304EB">
          <w:pgSz w:w="12240" w:h="15840"/>
          <w:pgMar w:top="1500" w:right="500" w:bottom="280" w:left="340" w:header="720" w:footer="720" w:gutter="0"/>
          <w:cols w:space="720"/>
        </w:sectPr>
      </w:pPr>
    </w:p>
    <w:p w14:paraId="1196F47B" w14:textId="77777777" w:rsidR="004304EB" w:rsidRDefault="000856F8">
      <w:pPr>
        <w:spacing w:before="78"/>
        <w:ind w:right="219"/>
        <w:jc w:val="right"/>
        <w:rPr>
          <w:rFonts w:ascii="Carlito"/>
          <w:sz w:val="18"/>
        </w:rPr>
      </w:pPr>
      <w:r>
        <w:rPr>
          <w:rFonts w:ascii="Carlito"/>
          <w:sz w:val="18"/>
        </w:rPr>
        <w:t>Exhibit 10.1</w:t>
      </w:r>
    </w:p>
    <w:p w14:paraId="1196F47C" w14:textId="77777777" w:rsidR="004304EB" w:rsidRDefault="004304EB">
      <w:pPr>
        <w:pStyle w:val="a3"/>
        <w:spacing w:before="2"/>
        <w:rPr>
          <w:rFonts w:ascii="Carlito"/>
          <w:sz w:val="11"/>
        </w:rPr>
      </w:pPr>
    </w:p>
    <w:p w14:paraId="1196F47D" w14:textId="77777777" w:rsidR="004304EB" w:rsidRDefault="000856F8">
      <w:pPr>
        <w:spacing w:before="94"/>
        <w:ind w:left="190" w:right="274"/>
        <w:jc w:val="center"/>
        <w:rPr>
          <w:sz w:val="19"/>
        </w:rPr>
      </w:pPr>
      <w:r>
        <w:rPr>
          <w:sz w:val="19"/>
        </w:rPr>
        <w:t xml:space="preserve">FIRST </w:t>
      </w:r>
      <w:r>
        <w:rPr>
          <w:sz w:val="19"/>
        </w:rPr>
        <w:t>AMENDMENT</w:t>
      </w:r>
    </w:p>
    <w:p w14:paraId="1196F47E" w14:textId="77777777" w:rsidR="004304EB" w:rsidRDefault="000856F8">
      <w:pPr>
        <w:spacing w:before="22"/>
        <w:ind w:left="188" w:right="274"/>
        <w:jc w:val="center"/>
        <w:rPr>
          <w:sz w:val="19"/>
        </w:rPr>
      </w:pPr>
      <w:r>
        <w:rPr>
          <w:sz w:val="19"/>
        </w:rPr>
        <w:t>THE COCA-COLA COMPANY SEVERANCE PAY PLAN</w:t>
      </w:r>
    </w:p>
    <w:p w14:paraId="1196F47F" w14:textId="77777777" w:rsidR="004304EB" w:rsidRDefault="000856F8">
      <w:pPr>
        <w:spacing w:before="9"/>
        <w:ind w:left="197" w:right="274"/>
        <w:jc w:val="center"/>
        <w:rPr>
          <w:sz w:val="19"/>
        </w:rPr>
      </w:pPr>
      <w:r>
        <w:rPr>
          <w:sz w:val="19"/>
        </w:rPr>
        <w:t>(As Amended and Restated Effective January 1, 2020)</w:t>
      </w:r>
    </w:p>
    <w:p w14:paraId="1196F480" w14:textId="77777777" w:rsidR="004304EB" w:rsidRDefault="004304EB">
      <w:pPr>
        <w:pStyle w:val="a3"/>
        <w:spacing w:before="8"/>
        <w:rPr>
          <w:sz w:val="20"/>
        </w:rPr>
      </w:pPr>
    </w:p>
    <w:p w14:paraId="1196F481" w14:textId="77777777" w:rsidR="004304EB" w:rsidRDefault="000856F8">
      <w:pPr>
        <w:spacing w:line="249" w:lineRule="auto"/>
        <w:ind w:left="146" w:right="331" w:firstLine="384"/>
        <w:rPr>
          <w:sz w:val="19"/>
        </w:rPr>
      </w:pPr>
      <w:r>
        <w:rPr>
          <w:sz w:val="19"/>
        </w:rPr>
        <w:t>This Amendment to The Coca-Cola Company Severance Pay Plan is hereby adopted by The Coca-Cola Company Benefits Committee (“Benefits Committee”), effecti</w:t>
      </w:r>
      <w:r>
        <w:rPr>
          <w:sz w:val="19"/>
        </w:rPr>
        <w:t>ve as of May 29, 2020.</w:t>
      </w:r>
    </w:p>
    <w:p w14:paraId="1196F482" w14:textId="77777777" w:rsidR="004304EB" w:rsidRDefault="000856F8">
      <w:pPr>
        <w:pStyle w:val="a4"/>
        <w:numPr>
          <w:ilvl w:val="1"/>
          <w:numId w:val="19"/>
        </w:numPr>
        <w:tabs>
          <w:tab w:val="left" w:pos="722"/>
        </w:tabs>
        <w:spacing w:before="157"/>
        <w:rPr>
          <w:sz w:val="19"/>
        </w:rPr>
      </w:pPr>
      <w:r>
        <w:rPr>
          <w:sz w:val="19"/>
        </w:rPr>
        <w:t>The definition of Participant shall be amended to read as</w:t>
      </w:r>
      <w:r>
        <w:rPr>
          <w:spacing w:val="1"/>
          <w:sz w:val="19"/>
        </w:rPr>
        <w:t xml:space="preserve"> </w:t>
      </w:r>
      <w:r>
        <w:rPr>
          <w:sz w:val="19"/>
        </w:rPr>
        <w:t>follows:</w:t>
      </w:r>
    </w:p>
    <w:p w14:paraId="1196F483" w14:textId="77777777" w:rsidR="004304EB" w:rsidRDefault="000856F8">
      <w:pPr>
        <w:spacing w:before="142"/>
        <w:ind w:left="722"/>
        <w:rPr>
          <w:sz w:val="19"/>
        </w:rPr>
      </w:pPr>
      <w:r>
        <w:rPr>
          <w:b/>
          <w:sz w:val="19"/>
          <w:u w:val="single"/>
        </w:rPr>
        <w:t>Participant</w:t>
      </w:r>
      <w:r>
        <w:rPr>
          <w:b/>
          <w:sz w:val="19"/>
        </w:rPr>
        <w:t xml:space="preserve"> </w:t>
      </w:r>
      <w:r>
        <w:rPr>
          <w:sz w:val="19"/>
        </w:rPr>
        <w:t>means:</w:t>
      </w:r>
    </w:p>
    <w:p w14:paraId="1196F484" w14:textId="77777777" w:rsidR="004304EB" w:rsidRDefault="000856F8">
      <w:pPr>
        <w:pStyle w:val="a4"/>
        <w:numPr>
          <w:ilvl w:val="2"/>
          <w:numId w:val="19"/>
        </w:numPr>
        <w:tabs>
          <w:tab w:val="left" w:pos="1297"/>
          <w:tab w:val="left" w:pos="1298"/>
        </w:tabs>
        <w:spacing w:before="141" w:line="249" w:lineRule="auto"/>
        <w:ind w:right="146" w:firstLine="0"/>
        <w:rPr>
          <w:sz w:val="19"/>
        </w:rPr>
      </w:pPr>
      <w:r>
        <w:rPr>
          <w:sz w:val="19"/>
        </w:rPr>
        <w:t>a regular full-time or regular part-time (working at least 30 hours per week) employee of the Company or a Participating Affiliate who works primar</w:t>
      </w:r>
      <w:r>
        <w:rPr>
          <w:sz w:val="19"/>
        </w:rPr>
        <w:t>ily within the United States (one of the fifty states or the District of Columbia) and who is actively at work or on an Approved Leave of Absence, or</w:t>
      </w:r>
    </w:p>
    <w:p w14:paraId="1196F485" w14:textId="77777777" w:rsidR="004304EB" w:rsidRDefault="004304EB">
      <w:pPr>
        <w:pStyle w:val="a3"/>
        <w:spacing w:before="11"/>
        <w:rPr>
          <w:sz w:val="16"/>
        </w:rPr>
      </w:pPr>
    </w:p>
    <w:p w14:paraId="1196F486" w14:textId="77777777" w:rsidR="004304EB" w:rsidRDefault="000856F8">
      <w:pPr>
        <w:pStyle w:val="a4"/>
        <w:numPr>
          <w:ilvl w:val="2"/>
          <w:numId w:val="19"/>
        </w:numPr>
        <w:tabs>
          <w:tab w:val="left" w:pos="1297"/>
          <w:tab w:val="left" w:pos="1298"/>
        </w:tabs>
        <w:spacing w:before="0"/>
        <w:ind w:left="1298"/>
        <w:rPr>
          <w:sz w:val="19"/>
        </w:rPr>
      </w:pPr>
      <w:r>
        <w:rPr>
          <w:sz w:val="19"/>
        </w:rPr>
        <w:t>a regular, full-time salaried Global Mobility Assignee who is actively at work or on an Approved Leave of</w:t>
      </w:r>
      <w:r>
        <w:rPr>
          <w:spacing w:val="14"/>
          <w:sz w:val="19"/>
        </w:rPr>
        <w:t xml:space="preserve"> </w:t>
      </w:r>
      <w:r>
        <w:rPr>
          <w:sz w:val="19"/>
        </w:rPr>
        <w:t>Absence.</w:t>
      </w:r>
    </w:p>
    <w:p w14:paraId="1196F487" w14:textId="77777777" w:rsidR="004304EB" w:rsidRDefault="004304EB">
      <w:pPr>
        <w:pStyle w:val="a3"/>
        <w:spacing w:before="6"/>
        <w:rPr>
          <w:sz w:val="17"/>
        </w:rPr>
      </w:pPr>
    </w:p>
    <w:p w14:paraId="1196F488" w14:textId="77777777" w:rsidR="004304EB" w:rsidRDefault="000856F8">
      <w:pPr>
        <w:spacing w:line="264" w:lineRule="auto"/>
        <w:ind w:left="722"/>
        <w:rPr>
          <w:sz w:val="19"/>
        </w:rPr>
      </w:pPr>
      <w:r>
        <w:rPr>
          <w:sz w:val="19"/>
        </w:rPr>
        <w:t xml:space="preserve">Notwithstanding the foregoing, the term “Participant” shall not include any employee of The Coca-Cola Company or an Affiliate who is performing services for Costa USA LLC and who ultimately reports up to the CEO, Costa in accordance with the </w:t>
      </w:r>
      <w:r>
        <w:rPr>
          <w:sz w:val="19"/>
        </w:rPr>
        <w:t xml:space="preserve">personnel and organizational systems of the Company. Furthermore, the term "Participant" shall not include any employee covered by a collective bargaining agreement between an employee representative and the Company or any Affiliate, unless the collective </w:t>
      </w:r>
      <w:r>
        <w:rPr>
          <w:sz w:val="19"/>
        </w:rPr>
        <w:t>bargaining agreement provides for the employee’s participation in this Plan.</w:t>
      </w:r>
    </w:p>
    <w:p w14:paraId="1196F489" w14:textId="77777777" w:rsidR="004304EB" w:rsidRDefault="000856F8">
      <w:pPr>
        <w:spacing w:before="118" w:line="264" w:lineRule="auto"/>
        <w:ind w:left="722" w:right="331"/>
        <w:rPr>
          <w:sz w:val="19"/>
        </w:rPr>
      </w:pPr>
      <w:r>
        <w:rPr>
          <w:sz w:val="19"/>
        </w:rPr>
        <w:t xml:space="preserve">An individual shall be treated as an "employee" for purposes of this Plan for any period only if (i) he is actually classified during such period by the Company (or to the extent </w:t>
      </w:r>
      <w:r>
        <w:rPr>
          <w:sz w:val="19"/>
        </w:rPr>
        <w:t>applicable, any Affiliate) on its payroll, personnel and benefits system as an employee, and</w:t>
      </w:r>
    </w:p>
    <w:p w14:paraId="1196F48A" w14:textId="77777777" w:rsidR="004304EB" w:rsidRDefault="000856F8">
      <w:pPr>
        <w:spacing w:line="264" w:lineRule="auto"/>
        <w:ind w:left="722" w:right="237"/>
        <w:rPr>
          <w:sz w:val="19"/>
        </w:rPr>
      </w:pPr>
      <w:r>
        <w:rPr>
          <w:sz w:val="19"/>
        </w:rPr>
        <w:t>(ii) he is paid for services rendered during such period through the payroll system, as distinguished from the accounts payable department, of the Company or the A</w:t>
      </w:r>
      <w:r>
        <w:rPr>
          <w:sz w:val="19"/>
        </w:rPr>
        <w:t xml:space="preserve">ffiliate. No other individual shall be treated as an employee under this Plan for any period, regardless of his or her status during such period as an employee under common law or under any statute. In addition, an individual shall be treated as an exempt </w:t>
      </w:r>
      <w:r>
        <w:rPr>
          <w:sz w:val="19"/>
        </w:rPr>
        <w:t>or nonexempt employee for purposes of this Plan only if he is actually classified during such period by the Company or an Affiliate on its payroll, personnel and benefits system as an exempt or nonexempt</w:t>
      </w:r>
      <w:r>
        <w:rPr>
          <w:spacing w:val="10"/>
          <w:sz w:val="19"/>
        </w:rPr>
        <w:t xml:space="preserve"> </w:t>
      </w:r>
      <w:r>
        <w:rPr>
          <w:sz w:val="19"/>
        </w:rPr>
        <w:t>employee.</w:t>
      </w:r>
    </w:p>
    <w:p w14:paraId="1196F48B" w14:textId="77777777" w:rsidR="004304EB" w:rsidRDefault="004304EB">
      <w:pPr>
        <w:pStyle w:val="a3"/>
        <w:rPr>
          <w:sz w:val="20"/>
        </w:rPr>
      </w:pPr>
    </w:p>
    <w:p w14:paraId="1196F48C" w14:textId="77777777" w:rsidR="004304EB" w:rsidRDefault="000856F8">
      <w:pPr>
        <w:pStyle w:val="a4"/>
        <w:numPr>
          <w:ilvl w:val="1"/>
          <w:numId w:val="19"/>
        </w:numPr>
        <w:tabs>
          <w:tab w:val="left" w:pos="722"/>
        </w:tabs>
        <w:spacing w:before="116"/>
        <w:rPr>
          <w:sz w:val="19"/>
        </w:rPr>
      </w:pPr>
      <w:r>
        <w:rPr>
          <w:sz w:val="19"/>
        </w:rPr>
        <w:t>Appendix B is amended to add Grand Prairi</w:t>
      </w:r>
      <w:r>
        <w:rPr>
          <w:sz w:val="19"/>
        </w:rPr>
        <w:t xml:space="preserve">e Plant (TX) to the </w:t>
      </w:r>
      <w:r>
        <w:rPr>
          <w:b/>
          <w:sz w:val="19"/>
          <w:u w:val="single"/>
        </w:rPr>
        <w:t>Thermal (Hot-fill/Juice/Water) Plants</w:t>
      </w:r>
      <w:r>
        <w:rPr>
          <w:b/>
          <w:spacing w:val="25"/>
          <w:sz w:val="19"/>
        </w:rPr>
        <w:t xml:space="preserve"> </w:t>
      </w:r>
      <w:r>
        <w:rPr>
          <w:sz w:val="19"/>
        </w:rPr>
        <w:t>list.</w:t>
      </w:r>
    </w:p>
    <w:p w14:paraId="1196F48D" w14:textId="77777777" w:rsidR="004304EB" w:rsidRDefault="004304EB">
      <w:pPr>
        <w:pStyle w:val="a3"/>
        <w:rPr>
          <w:sz w:val="20"/>
        </w:rPr>
      </w:pPr>
    </w:p>
    <w:p w14:paraId="1196F48E" w14:textId="77777777" w:rsidR="004304EB" w:rsidRDefault="004304EB">
      <w:pPr>
        <w:pStyle w:val="a3"/>
        <w:rPr>
          <w:sz w:val="20"/>
        </w:rPr>
      </w:pPr>
    </w:p>
    <w:p w14:paraId="1196F48F" w14:textId="77777777" w:rsidR="004304EB" w:rsidRDefault="004304EB">
      <w:pPr>
        <w:pStyle w:val="a3"/>
        <w:rPr>
          <w:sz w:val="20"/>
        </w:rPr>
      </w:pPr>
    </w:p>
    <w:p w14:paraId="1196F490" w14:textId="77777777" w:rsidR="004304EB" w:rsidRDefault="004304EB">
      <w:pPr>
        <w:pStyle w:val="a3"/>
        <w:rPr>
          <w:sz w:val="20"/>
        </w:rPr>
      </w:pPr>
    </w:p>
    <w:p w14:paraId="1196F491" w14:textId="77777777" w:rsidR="004304EB" w:rsidRDefault="004304EB">
      <w:pPr>
        <w:pStyle w:val="a3"/>
        <w:rPr>
          <w:sz w:val="20"/>
        </w:rPr>
      </w:pPr>
    </w:p>
    <w:p w14:paraId="1196F492" w14:textId="77777777" w:rsidR="004304EB" w:rsidRDefault="000856F8">
      <w:pPr>
        <w:pStyle w:val="a3"/>
        <w:spacing w:before="7"/>
        <w:rPr>
          <w:sz w:val="26"/>
        </w:rPr>
      </w:pPr>
      <w:r>
        <w:rPr>
          <w:noProof/>
        </w:rPr>
        <mc:AlternateContent>
          <mc:Choice Requires="wpg">
            <w:drawing>
              <wp:anchor distT="0" distB="0" distL="0" distR="0" simplePos="0" relativeHeight="251717632" behindDoc="1" locked="0" layoutInCell="1" allowOverlap="1" wp14:anchorId="1196F5E7" wp14:editId="1196F5E8">
                <wp:simplePos x="0" y="0"/>
                <wp:positionH relativeFrom="page">
                  <wp:posOffset>339090</wp:posOffset>
                </wp:positionH>
                <wp:positionV relativeFrom="paragraph">
                  <wp:posOffset>219075</wp:posOffset>
                </wp:positionV>
                <wp:extent cx="7018020" cy="15240"/>
                <wp:effectExtent l="0" t="0" r="0" b="0"/>
                <wp:wrapTopAndBottom/>
                <wp:docPr id="509" name="组合 505"/>
                <wp:cNvGraphicFramePr/>
                <a:graphic xmlns:a="http://schemas.openxmlformats.org/drawingml/2006/main">
                  <a:graphicData uri="http://schemas.microsoft.com/office/word/2010/wordprocessingGroup">
                    <wpg:wgp>
                      <wpg:cNvGrpSpPr/>
                      <wpg:grpSpPr>
                        <a:xfrm>
                          <a:off x="0" y="0"/>
                          <a:ext cx="7018020" cy="15240"/>
                          <a:chOff x="534" y="345"/>
                          <a:chExt cx="11052" cy="24"/>
                        </a:xfrm>
                      </wpg:grpSpPr>
                      <wps:wsp>
                        <wps:cNvPr id="508" name="任意多边形 506"/>
                        <wps:cNvSpPr/>
                        <wps:spPr>
                          <a:xfrm>
                            <a:off x="534" y="345"/>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10" name="任意多边形 507"/>
                        <wps:cNvSpPr/>
                        <wps:spPr>
                          <a:xfrm>
                            <a:off x="534" y="357"/>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11" name="任意多边形 508"/>
                        <wps:cNvSpPr/>
                        <wps:spPr>
                          <a:xfrm>
                            <a:off x="534" y="345"/>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12" name="任意多边形 509"/>
                        <wps:cNvSpPr/>
                        <wps:spPr>
                          <a:xfrm>
                            <a:off x="11574" y="345"/>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E8234EE" id="组合 505" o:spid="_x0000_s1026" style="position:absolute;left:0;text-align:left;margin-left:26.7pt;margin-top:17.25pt;width:552.6pt;height:1.2pt;z-index:-251598848;mso-wrap-distance-left:0;mso-wrap-distance-right:0;mso-position-horizontal-relative:page" coordorigin="534,345"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3JHQMAAM0NAAAOAAAAZHJzL2Uyb0RvYy54bWzsV8tu1DAU3SPxD1H2NI9O+og6UyH62CCo&#10;1PIBruM8pCS2bM9kuu+CHaxZov4EGsHXUOAzuHZiTzp9MkyRKqFIsRNf38e5x9f2zu60Kp0J4aKg&#10;9dAN1nzXITWmSVFnQ/fdycGLLdcREtUJKmlNhu4ZEe7u6PmznYbFJKQ5LRPCHVBSi7hhQzeXksWe&#10;J3BOKiTWKCM1DKaUV0jCJ8+8hKMGtFelF/r+htdQnjBOMREC/u61g+5I609TguXbNBVEOuXQBd+k&#10;fnP9PlVvb7SD4owjlhe4cwMt4UWFihqMWlV7SCJnzItrqqoCcypoKtcwrTyapgUmOgaIJvAXojnk&#10;dMx0LFncZMzCBNAu4LS0WvxmcsSdIhm6kb/tOjWqIEk/Z+eXH987kR8pfBqWxSB2yNkxO+Ldj6z9&#10;UiFPU16pFoJxphrZM4ssmUoHw89NP9jyQ0gAhrEgCgcd8jiH9KhZ0frAdWBsfaBtohjn+93cIPCj&#10;sJ0ZDpRDnrHpKdesJw0DCok5SuLvUDrOESMafKHCtygBoVuUvs9mP84/XF58+vXty+XXzwDXRguX&#10;lrdYiVgAbDcAdS1kA1Yv4CC8EjDAMhbykFANOJq8FrIlcGJ6KDc9PK1Nl8MyuHMBMCTVPOWk6joN&#10;JKlFPYdeqJld0Qk5oVpEqoyBAGRR5cw6ORcp677ogpgZNC3T+lohzQtIsBkzbSvTOWX4dZfcom9G&#10;ES6pIC2JVKiaTTZ8UNgHWNCySA6KslRRC56dviq5M0FQSrZfqqfLzRWxslbCNVXTWjPqDzDV8ED1&#10;TmlyBoQaM15kOdSkQGvqCKxW3L9gcgCI38bkzeWYHOl5KH5yTFYFZmVMhvWglK2MyovOrZbK+3vq&#10;eeJUDm6n8tZyVDb7kKXyzVvQ1YLxuBUZPIByDHugqjDzWtsvn3aDnA8btvTF7qHmg/jbCtnab8yY&#10;tm/OemUG/xdhc5xQteK2Irz9R8wNgmhz4Qz1VLjbFUxLk7vJa8UMm0zbp9w9vOwsPmgdXLO3GvY+&#10;bt3VR2O4M+jzTXe/UZeS/rc+lsxvYaPfAAAA//8DAFBLAwQUAAYACAAAACEAEifb6eAAAAAJAQAA&#10;DwAAAGRycy9kb3ducmV2LnhtbEyPQW+CQBCF7036HzbTpLe6UIQoshhj2p5Mk2qTprcRRiCys4Rd&#10;Af9911M9vnkv732TrSfdioF62xhWEM4CEMSFKRuuFHwf3l8WIKxDLrE1TAquZGGdPz5kmJZm5C8a&#10;9q4SvoRtigpq57pUSlvUpNHOTEfsvZPpNTov+0qWPY6+XLfyNQgSqbFhv1BjR9uaivP+ohV8jDhu&#10;ovBt2J1P2+vvIf782YWk1PPTtFmBcDS5/zDc8D065J7paC5cWtEqiKO5TyqI5jGImx/GiwTE0V+S&#10;Jcg8k/cf5H8AAAD//wMAUEsBAi0AFAAGAAgAAAAhALaDOJL+AAAA4QEAABMAAAAAAAAAAAAAAAAA&#10;AAAAAFtDb250ZW50X1R5cGVzXS54bWxQSwECLQAUAAYACAAAACEAOP0h/9YAAACUAQAACwAAAAAA&#10;AAAAAAAAAAAvAQAAX3JlbHMvLnJlbHNQSwECLQAUAAYACAAAACEAqSkdyR0DAADNDQAADgAAAAAA&#10;AAAAAAAAAAAuAgAAZHJzL2Uyb0RvYy54bWxQSwECLQAUAAYACAAAACEAEifb6eAAAAAJAQAADwAA&#10;AAAAAAAAAAAAAAB3BQAAZHJzL2Rvd25yZXYueG1sUEsFBgAAAAAEAAQA8wAAAIQGAAAAAA==&#10;">
                <v:shape id="任意多边形 506" o:spid="_x0000_s1027" style="position:absolute;left:534;top:34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Rg+wwAAANwAAAAPAAAAZHJzL2Rvd25yZXYueG1sRE/LasJA&#10;FN0L/sNwC93ppELTEJ2ICMGQlEJtpdtL5uaBmTshM9X07zuLQpeH897tZzOIG02ut6zgaR2BIK6t&#10;7rlV8PmRrxIQziNrHCyTgh9ysM+Wix2m2t75nW5n34oQwi5FBZ33Yyqlqzsy6NZ2JA5cYyeDPsCp&#10;lXrCewg3g9xEUSwN9hwaOhzp2FF9PX8bBeNr8/JWHoo4d5fyYk5VVSVflVKPD/NhC8LT7P/Ff+5C&#10;K3iOwtpwJhwBmf0CAAD//wMAUEsBAi0AFAAGAAgAAAAhANvh9svuAAAAhQEAABMAAAAAAAAAAAAA&#10;AAAAAAAAAFtDb250ZW50X1R5cGVzXS54bWxQSwECLQAUAAYACAAAACEAWvQsW78AAAAVAQAACwAA&#10;AAAAAAAAAAAAAAAfAQAAX3JlbHMvLnJlbHNQSwECLQAUAAYACAAAACEAAZUYPsMAAADcAAAADwAA&#10;AAAAAAAAAAAAAAAHAgAAZHJzL2Rvd25yZXYueG1sUEsFBgAAAAADAAMAtwAAAPcCAAAAAA==&#10;" path="m11040,12l,12,,,11052,r-12,12xe" fillcolor="#9a9a9a" stroked="f">
                  <v:path arrowok="t" textboxrect="0,0,11052,12"/>
                </v:shape>
                <v:shape id="任意多边形 507" o:spid="_x0000_s1028" style="position:absolute;left:534;top:357;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ytUwwAAANwAAAAPAAAAZHJzL2Rvd25yZXYueG1sRE/Pa8Iw&#10;FL4P/B/CE7ytaZWtUo1FFMcOu+gGXp/Nsy02LyWJtttfvxwGO358v9flaDrxIOdbywqyJAVBXFnd&#10;cq3g6/PwvAThA7LGzjIp+CYP5WbytMZC24GP9DiFWsQQ9gUqaELoCyl91ZBBn9ieOHJX6wyGCF0t&#10;tcMhhptOztP0VRpsOTY02NOuoep2uhsFP4e3vbvvx/x4HuaLvLp98KVeKjWbjtsViEBj+Bf/ud+1&#10;gpcszo9n4hGQm18AAAD//wMAUEsBAi0AFAAGAAgAAAAhANvh9svuAAAAhQEAABMAAAAAAAAAAAAA&#10;AAAAAAAAAFtDb250ZW50X1R5cGVzXS54bWxQSwECLQAUAAYACAAAACEAWvQsW78AAAAVAQAACwAA&#10;AAAAAAAAAAAAAAAfAQAAX3JlbHMvLnJlbHNQSwECLQAUAAYACAAAACEAfCcrVMMAAADcAAAADwAA&#10;AAAAAAAAAAAAAAAHAgAAZHJzL2Rvd25yZXYueG1sUEsFBgAAAAADAAMAtwAAAPcCAAAAAA==&#10;" path="m11052,12l,12,12,,11052,r,12xe" fillcolor="#ededed" stroked="f">
                  <v:path arrowok="t" textboxrect="0,0,11052,12"/>
                </v:shape>
                <v:shape id="任意多边形 508" o:spid="_x0000_s1029" style="position:absolute;left:534;top:345;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yqxgAAANwAAAAPAAAAZHJzL2Rvd25yZXYueG1sRI9ba8JA&#10;FITfBf/DcoS+6SaFhja6Si8IYhG89MW3Q/Y0SZs9G3ZXE/31XaHg4zAz3zCzRW8acSbna8sK0kkC&#10;griwuuZSwddhOX4G4QOyxsYyKbiQh8V8OJhhrm3HOzrvQykihH2OCqoQ2lxKX1Rk0E9sSxy9b+sM&#10;hihdKbXDLsJNIx+TJJMGa44LFbb0XlHxuz8ZBXLrsux6Ob78rN3nYfnRhDfuNko9jPrXKYhAfbiH&#10;/9srreApTeF2Jh4BOf8DAAD//wMAUEsBAi0AFAAGAAgAAAAhANvh9svuAAAAhQEAABMAAAAAAAAA&#10;AAAAAAAAAAAAAFtDb250ZW50X1R5cGVzXS54bWxQSwECLQAUAAYACAAAACEAWvQsW78AAAAVAQAA&#10;CwAAAAAAAAAAAAAAAAAfAQAAX3JlbHMvLnJlbHNQSwECLQAUAAYACAAAACEAPpSMqsYAAADcAAAA&#10;DwAAAAAAAAAAAAAAAAAHAgAAZHJzL2Rvd25yZXYueG1sUEsFBgAAAAADAAMAtwAAAPoCAAAAAA==&#10;" path="m,24l,,12,r,12l,24xe" fillcolor="#9a9a9a" stroked="f">
                  <v:path arrowok="t" textboxrect="0,0,12,24"/>
                </v:shape>
                <v:shape id="任意多边形 509" o:spid="_x0000_s1030" style="position:absolute;left:11574;top:345;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9tNxAAAANwAAAAPAAAAZHJzL2Rvd25yZXYueG1sRI9BawIx&#10;FITvQv9DeAUvolmlLbIapYgLIijV6v25ee4u3bysSdTtvzdCocdhZr5hpvPW1OJGzleWFQwHCQji&#10;3OqKCwWH76w/BuEDssbaMin4JQ/z2Utniqm2d97RbR8KESHsU1RQhtCkUvq8JIN+YBvi6J2tMxii&#10;dIXUDu8Rbmo5SpIPabDiuFBiQ4uS8p/91SjYrf1x05N6uzy1X8Ye3rKLu2RKdV/bzwmIQG34D/+1&#10;V1rB+3AEzzPxCMjZAwAA//8DAFBLAQItABQABgAIAAAAIQDb4fbL7gAAAIUBAAATAAAAAAAAAAAA&#10;AAAAAAAAAABbQ29udGVudF9UeXBlc10ueG1sUEsBAi0AFAAGAAgAAAAhAFr0LFu/AAAAFQEAAAsA&#10;AAAAAAAAAAAAAAAAHwEAAF9yZWxzLy5yZWxzUEsBAi0AFAAGAAgAAAAhAE47203EAAAA3AAAAA8A&#10;AAAAAAAAAAAAAAAABwIAAGRycy9kb3ducmV2LnhtbFBLBQYAAAAAAwADALcAAAD4AgAAAAA=&#10;" path="m12,24l,24,,12,12,r,24xe" fillcolor="#ededed" stroked="f">
                  <v:path arrowok="t" textboxrect="0,0,12,24"/>
                </v:shape>
                <w10:wrap type="topAndBottom" anchorx="page"/>
              </v:group>
            </w:pict>
          </mc:Fallback>
        </mc:AlternateContent>
      </w:r>
    </w:p>
    <w:p w14:paraId="1196F493" w14:textId="77777777" w:rsidR="004304EB" w:rsidRDefault="004304EB">
      <w:pPr>
        <w:rPr>
          <w:sz w:val="26"/>
        </w:rPr>
        <w:sectPr w:rsidR="004304EB">
          <w:pgSz w:w="12240" w:h="15840"/>
          <w:pgMar w:top="1460" w:right="500" w:bottom="280" w:left="340" w:header="720" w:footer="720" w:gutter="0"/>
          <w:cols w:space="720"/>
        </w:sectPr>
      </w:pPr>
    </w:p>
    <w:p w14:paraId="1196F494" w14:textId="77777777" w:rsidR="004304EB" w:rsidRDefault="004304EB">
      <w:pPr>
        <w:pStyle w:val="a3"/>
        <w:rPr>
          <w:sz w:val="20"/>
        </w:rPr>
      </w:pPr>
    </w:p>
    <w:p w14:paraId="1196F495" w14:textId="77777777" w:rsidR="004304EB" w:rsidRDefault="004304EB">
      <w:pPr>
        <w:pStyle w:val="a3"/>
        <w:rPr>
          <w:sz w:val="20"/>
        </w:rPr>
      </w:pPr>
    </w:p>
    <w:p w14:paraId="1196F496" w14:textId="77777777" w:rsidR="004304EB" w:rsidRDefault="004304EB">
      <w:pPr>
        <w:pStyle w:val="a3"/>
        <w:spacing w:before="4"/>
        <w:rPr>
          <w:sz w:val="23"/>
        </w:rPr>
      </w:pPr>
    </w:p>
    <w:p w14:paraId="1196F497" w14:textId="77777777" w:rsidR="004304EB" w:rsidRDefault="000856F8">
      <w:pPr>
        <w:pStyle w:val="a4"/>
        <w:numPr>
          <w:ilvl w:val="1"/>
          <w:numId w:val="19"/>
        </w:numPr>
        <w:tabs>
          <w:tab w:val="left" w:pos="722"/>
        </w:tabs>
        <w:spacing w:before="0"/>
        <w:rPr>
          <w:sz w:val="19"/>
        </w:rPr>
      </w:pPr>
      <w:r>
        <w:rPr>
          <w:sz w:val="19"/>
        </w:rPr>
        <w:t>Appendix B is further amended to add the</w:t>
      </w:r>
      <w:r>
        <w:rPr>
          <w:spacing w:val="1"/>
          <w:sz w:val="19"/>
        </w:rPr>
        <w:t xml:space="preserve"> </w:t>
      </w:r>
      <w:r>
        <w:rPr>
          <w:sz w:val="19"/>
        </w:rPr>
        <w:t>following:</w:t>
      </w:r>
    </w:p>
    <w:p w14:paraId="1196F498" w14:textId="77777777" w:rsidR="004304EB" w:rsidRDefault="004304EB">
      <w:pPr>
        <w:pStyle w:val="a3"/>
        <w:rPr>
          <w:sz w:val="20"/>
        </w:rPr>
      </w:pPr>
    </w:p>
    <w:p w14:paraId="1196F499" w14:textId="77777777" w:rsidR="004304EB" w:rsidRDefault="004304EB">
      <w:pPr>
        <w:pStyle w:val="a3"/>
        <w:spacing w:before="6"/>
        <w:rPr>
          <w:sz w:val="22"/>
        </w:rPr>
      </w:pPr>
    </w:p>
    <w:p w14:paraId="1196F49A" w14:textId="77777777" w:rsidR="004304EB" w:rsidRDefault="000856F8">
      <w:pPr>
        <w:ind w:left="722"/>
        <w:rPr>
          <w:b/>
          <w:sz w:val="19"/>
        </w:rPr>
      </w:pPr>
      <w:r>
        <w:rPr>
          <w:b/>
          <w:sz w:val="19"/>
          <w:u w:val="single"/>
        </w:rPr>
        <w:t>Other facilities</w:t>
      </w:r>
    </w:p>
    <w:p w14:paraId="1196F49B" w14:textId="77777777" w:rsidR="004304EB" w:rsidRDefault="000856F8">
      <w:pPr>
        <w:spacing w:before="142"/>
        <w:ind w:left="722"/>
        <w:rPr>
          <w:sz w:val="19"/>
        </w:rPr>
      </w:pPr>
      <w:r>
        <w:rPr>
          <w:sz w:val="19"/>
        </w:rPr>
        <w:t>Odwalla Chilled Distribution Centers</w:t>
      </w:r>
    </w:p>
    <w:p w14:paraId="1196F49C" w14:textId="77777777" w:rsidR="004304EB" w:rsidRDefault="004304EB">
      <w:pPr>
        <w:pStyle w:val="a3"/>
        <w:rPr>
          <w:sz w:val="20"/>
        </w:rPr>
      </w:pPr>
    </w:p>
    <w:p w14:paraId="1196F49D" w14:textId="77777777" w:rsidR="004304EB" w:rsidRDefault="004304EB">
      <w:pPr>
        <w:pStyle w:val="a3"/>
        <w:spacing w:before="6"/>
        <w:rPr>
          <w:sz w:val="22"/>
        </w:rPr>
      </w:pPr>
    </w:p>
    <w:p w14:paraId="1196F49E" w14:textId="77777777" w:rsidR="004304EB" w:rsidRDefault="000856F8">
      <w:pPr>
        <w:spacing w:before="1" w:line="249" w:lineRule="auto"/>
        <w:ind w:left="146" w:right="331" w:firstLine="576"/>
        <w:rPr>
          <w:sz w:val="19"/>
        </w:rPr>
      </w:pPr>
      <w:r>
        <w:rPr>
          <w:sz w:val="19"/>
        </w:rPr>
        <w:t xml:space="preserve">IN WITNESS WHEREOF, the Benefits Committee has caused this </w:t>
      </w:r>
      <w:r>
        <w:rPr>
          <w:sz w:val="19"/>
        </w:rPr>
        <w:t>Amendment to be adopted and signed by its duly authorized member on May 29</w:t>
      </w:r>
      <w:r>
        <w:rPr>
          <w:sz w:val="19"/>
          <w:vertAlign w:val="superscript"/>
        </w:rPr>
        <w:t>,</w:t>
      </w:r>
      <w:r>
        <w:rPr>
          <w:sz w:val="19"/>
        </w:rPr>
        <w:t xml:space="preserve"> 2020.</w:t>
      </w:r>
    </w:p>
    <w:p w14:paraId="1196F49F" w14:textId="77777777" w:rsidR="004304EB" w:rsidRDefault="004304EB">
      <w:pPr>
        <w:pStyle w:val="a3"/>
        <w:rPr>
          <w:sz w:val="22"/>
        </w:rPr>
      </w:pPr>
    </w:p>
    <w:p w14:paraId="1196F4A0" w14:textId="77777777" w:rsidR="004304EB" w:rsidRDefault="000856F8">
      <w:pPr>
        <w:spacing w:before="132" w:line="249" w:lineRule="auto"/>
        <w:ind w:left="722" w:right="7288"/>
        <w:rPr>
          <w:sz w:val="19"/>
        </w:rPr>
      </w:pPr>
      <w:r>
        <w:rPr>
          <w:sz w:val="19"/>
        </w:rPr>
        <w:t>THE COCA-COLA COMPANY BENEFITS COMMITTEE</w:t>
      </w:r>
    </w:p>
    <w:p w14:paraId="1196F4A1" w14:textId="77777777" w:rsidR="004304EB" w:rsidRDefault="004304EB">
      <w:pPr>
        <w:pStyle w:val="a3"/>
        <w:rPr>
          <w:sz w:val="20"/>
        </w:rPr>
      </w:pPr>
    </w:p>
    <w:p w14:paraId="1196F4A2" w14:textId="77777777" w:rsidR="004304EB" w:rsidRDefault="004304EB">
      <w:pPr>
        <w:pStyle w:val="a3"/>
        <w:spacing w:before="9"/>
        <w:rPr>
          <w:sz w:val="19"/>
        </w:rPr>
      </w:pPr>
    </w:p>
    <w:p w14:paraId="1196F4A3" w14:textId="77777777" w:rsidR="004304EB" w:rsidRDefault="000856F8">
      <w:pPr>
        <w:spacing w:line="249" w:lineRule="auto"/>
        <w:ind w:left="650" w:right="8423" w:firstLine="72"/>
        <w:rPr>
          <w:sz w:val="19"/>
        </w:rPr>
      </w:pPr>
      <w:r>
        <w:rPr>
          <w:sz w:val="19"/>
        </w:rPr>
        <w:t xml:space="preserve">BY: </w:t>
      </w:r>
      <w:r>
        <w:rPr>
          <w:sz w:val="19"/>
          <w:u w:val="single"/>
        </w:rPr>
        <w:t>/s/ Silvina Kippke</w:t>
      </w:r>
      <w:r>
        <w:rPr>
          <w:sz w:val="19"/>
        </w:rPr>
        <w:t xml:space="preserve"> Silvina Kippke</w:t>
      </w:r>
    </w:p>
    <w:p w14:paraId="1196F4A4" w14:textId="77777777" w:rsidR="004304EB" w:rsidRDefault="004304EB">
      <w:pPr>
        <w:spacing w:line="249" w:lineRule="auto"/>
        <w:rPr>
          <w:sz w:val="19"/>
        </w:rPr>
        <w:sectPr w:rsidR="004304EB">
          <w:pgSz w:w="12240" w:h="15840"/>
          <w:pgMar w:top="1500" w:right="500" w:bottom="280" w:left="340" w:header="720" w:footer="720" w:gutter="0"/>
          <w:cols w:space="720"/>
        </w:sectPr>
      </w:pPr>
    </w:p>
    <w:p w14:paraId="1196F4A5" w14:textId="77777777" w:rsidR="004304EB" w:rsidRDefault="000856F8">
      <w:pPr>
        <w:pStyle w:val="2"/>
        <w:spacing w:before="78"/>
        <w:ind w:left="0" w:right="222"/>
        <w:jc w:val="right"/>
      </w:pPr>
      <w:r>
        <w:rPr>
          <w:w w:val="105"/>
        </w:rPr>
        <w:t>Exhibit 31.1</w:t>
      </w:r>
    </w:p>
    <w:p w14:paraId="1196F4A6" w14:textId="77777777" w:rsidR="004304EB" w:rsidRDefault="004304EB">
      <w:pPr>
        <w:pStyle w:val="a3"/>
        <w:rPr>
          <w:b/>
          <w:sz w:val="16"/>
        </w:rPr>
      </w:pPr>
    </w:p>
    <w:p w14:paraId="1196F4A7" w14:textId="77777777" w:rsidR="004304EB" w:rsidRDefault="004304EB">
      <w:pPr>
        <w:pStyle w:val="a3"/>
        <w:rPr>
          <w:b/>
          <w:sz w:val="17"/>
        </w:rPr>
      </w:pPr>
    </w:p>
    <w:p w14:paraId="1196F4A8" w14:textId="77777777" w:rsidR="004304EB" w:rsidRDefault="000856F8">
      <w:pPr>
        <w:ind w:left="200" w:right="274"/>
        <w:jc w:val="center"/>
        <w:rPr>
          <w:b/>
          <w:sz w:val="15"/>
        </w:rPr>
      </w:pPr>
      <w:r>
        <w:rPr>
          <w:b/>
          <w:w w:val="105"/>
          <w:sz w:val="15"/>
        </w:rPr>
        <w:t>CERTIFICATIONS</w:t>
      </w:r>
    </w:p>
    <w:p w14:paraId="1196F4A9" w14:textId="77777777" w:rsidR="004304EB" w:rsidRDefault="000856F8">
      <w:pPr>
        <w:pStyle w:val="a3"/>
        <w:spacing w:before="127"/>
        <w:ind w:left="146"/>
      </w:pPr>
      <w:r>
        <w:rPr>
          <w:w w:val="105"/>
        </w:rPr>
        <w:t xml:space="preserve">I, James Quincey, Chairman of the Board of </w:t>
      </w:r>
      <w:r>
        <w:rPr>
          <w:w w:val="105"/>
        </w:rPr>
        <w:t>Directors and Chief Executive Officer of The Coca-Cola Company, certify that:</w:t>
      </w:r>
    </w:p>
    <w:p w14:paraId="1196F4AA" w14:textId="77777777" w:rsidR="004304EB" w:rsidRDefault="000856F8">
      <w:pPr>
        <w:pStyle w:val="a4"/>
        <w:numPr>
          <w:ilvl w:val="0"/>
          <w:numId w:val="20"/>
        </w:numPr>
        <w:tabs>
          <w:tab w:val="left" w:pos="721"/>
          <w:tab w:val="left" w:pos="722"/>
        </w:tabs>
        <w:spacing w:before="128"/>
        <w:rPr>
          <w:sz w:val="15"/>
        </w:rPr>
      </w:pPr>
      <w:r>
        <w:rPr>
          <w:w w:val="105"/>
          <w:sz w:val="15"/>
        </w:rPr>
        <w:t>I have reviewed this quarterly report on Form 10-Q of The Coca-Cola</w:t>
      </w:r>
      <w:r>
        <w:rPr>
          <w:spacing w:val="-17"/>
          <w:w w:val="105"/>
          <w:sz w:val="15"/>
        </w:rPr>
        <w:t xml:space="preserve"> </w:t>
      </w:r>
      <w:r>
        <w:rPr>
          <w:w w:val="105"/>
          <w:sz w:val="15"/>
        </w:rPr>
        <w:t>Company;</w:t>
      </w:r>
    </w:p>
    <w:p w14:paraId="1196F4AB" w14:textId="77777777" w:rsidR="004304EB" w:rsidRDefault="000856F8">
      <w:pPr>
        <w:pStyle w:val="a4"/>
        <w:numPr>
          <w:ilvl w:val="0"/>
          <w:numId w:val="20"/>
        </w:numPr>
        <w:tabs>
          <w:tab w:val="left" w:pos="721"/>
          <w:tab w:val="left" w:pos="722"/>
        </w:tabs>
        <w:spacing w:before="127" w:line="249" w:lineRule="auto"/>
        <w:ind w:right="332"/>
        <w:rPr>
          <w:sz w:val="15"/>
        </w:rPr>
      </w:pPr>
      <w:r>
        <w:rPr>
          <w:w w:val="105"/>
          <w:sz w:val="15"/>
        </w:rPr>
        <w:t>Based</w:t>
      </w:r>
      <w:r>
        <w:rPr>
          <w:spacing w:val="-7"/>
          <w:w w:val="105"/>
          <w:sz w:val="15"/>
        </w:rPr>
        <w:t xml:space="preserve"> </w:t>
      </w:r>
      <w:r>
        <w:rPr>
          <w:w w:val="105"/>
          <w:sz w:val="15"/>
        </w:rPr>
        <w:t>on</w:t>
      </w:r>
      <w:r>
        <w:rPr>
          <w:spacing w:val="-6"/>
          <w:w w:val="105"/>
          <w:sz w:val="15"/>
        </w:rPr>
        <w:t xml:space="preserve"> </w:t>
      </w:r>
      <w:r>
        <w:rPr>
          <w:w w:val="105"/>
          <w:sz w:val="15"/>
        </w:rPr>
        <w:t>my</w:t>
      </w:r>
      <w:r>
        <w:rPr>
          <w:spacing w:val="-6"/>
          <w:w w:val="105"/>
          <w:sz w:val="15"/>
        </w:rPr>
        <w:t xml:space="preserve"> </w:t>
      </w:r>
      <w:r>
        <w:rPr>
          <w:w w:val="105"/>
          <w:sz w:val="15"/>
        </w:rPr>
        <w:t>knowledge,</w:t>
      </w:r>
      <w:r>
        <w:rPr>
          <w:spacing w:val="-6"/>
          <w:w w:val="105"/>
          <w:sz w:val="15"/>
        </w:rPr>
        <w:t xml:space="preserve"> </w:t>
      </w:r>
      <w:r>
        <w:rPr>
          <w:w w:val="105"/>
          <w:sz w:val="15"/>
        </w:rPr>
        <w:t>this</w:t>
      </w:r>
      <w:r>
        <w:rPr>
          <w:spacing w:val="-7"/>
          <w:w w:val="105"/>
          <w:sz w:val="15"/>
        </w:rPr>
        <w:t xml:space="preserve"> </w:t>
      </w:r>
      <w:r>
        <w:rPr>
          <w:w w:val="105"/>
          <w:sz w:val="15"/>
        </w:rPr>
        <w:t>report</w:t>
      </w:r>
      <w:r>
        <w:rPr>
          <w:spacing w:val="-6"/>
          <w:w w:val="105"/>
          <w:sz w:val="15"/>
        </w:rPr>
        <w:t xml:space="preserve"> </w:t>
      </w:r>
      <w:r>
        <w:rPr>
          <w:w w:val="105"/>
          <w:sz w:val="15"/>
        </w:rPr>
        <w:t>does</w:t>
      </w:r>
      <w:r>
        <w:rPr>
          <w:spacing w:val="-6"/>
          <w:w w:val="105"/>
          <w:sz w:val="15"/>
        </w:rPr>
        <w:t xml:space="preserve"> </w:t>
      </w:r>
      <w:r>
        <w:rPr>
          <w:w w:val="105"/>
          <w:sz w:val="15"/>
        </w:rPr>
        <w:t>not</w:t>
      </w:r>
      <w:r>
        <w:rPr>
          <w:spacing w:val="-6"/>
          <w:w w:val="105"/>
          <w:sz w:val="15"/>
        </w:rPr>
        <w:t xml:space="preserve"> </w:t>
      </w:r>
      <w:r>
        <w:rPr>
          <w:w w:val="105"/>
          <w:sz w:val="15"/>
        </w:rPr>
        <w:t>contain</w:t>
      </w:r>
      <w:r>
        <w:rPr>
          <w:spacing w:val="-6"/>
          <w:w w:val="105"/>
          <w:sz w:val="15"/>
        </w:rPr>
        <w:t xml:space="preserve"> </w:t>
      </w:r>
      <w:r>
        <w:rPr>
          <w:w w:val="105"/>
          <w:sz w:val="15"/>
        </w:rPr>
        <w:t>any</w:t>
      </w:r>
      <w:r>
        <w:rPr>
          <w:spacing w:val="-7"/>
          <w:w w:val="105"/>
          <w:sz w:val="15"/>
        </w:rPr>
        <w:t xml:space="preserve"> </w:t>
      </w:r>
      <w:r>
        <w:rPr>
          <w:w w:val="105"/>
          <w:sz w:val="15"/>
        </w:rPr>
        <w:t>untrue</w:t>
      </w:r>
      <w:r>
        <w:rPr>
          <w:spacing w:val="-6"/>
          <w:w w:val="105"/>
          <w:sz w:val="15"/>
        </w:rPr>
        <w:t xml:space="preserve"> </w:t>
      </w:r>
      <w:r>
        <w:rPr>
          <w:w w:val="105"/>
          <w:sz w:val="15"/>
        </w:rPr>
        <w:t>statement</w:t>
      </w:r>
      <w:r>
        <w:rPr>
          <w:spacing w:val="-6"/>
          <w:w w:val="105"/>
          <w:sz w:val="15"/>
        </w:rPr>
        <w:t xml:space="preserve"> </w:t>
      </w:r>
      <w:r>
        <w:rPr>
          <w:w w:val="105"/>
          <w:sz w:val="15"/>
        </w:rPr>
        <w:t>of</w:t>
      </w:r>
      <w:r>
        <w:rPr>
          <w:spacing w:val="-6"/>
          <w:w w:val="105"/>
          <w:sz w:val="15"/>
        </w:rPr>
        <w:t xml:space="preserve"> </w:t>
      </w:r>
      <w:r>
        <w:rPr>
          <w:w w:val="105"/>
          <w:sz w:val="15"/>
        </w:rPr>
        <w:t>a</w:t>
      </w:r>
      <w:r>
        <w:rPr>
          <w:spacing w:val="-7"/>
          <w:w w:val="105"/>
          <w:sz w:val="15"/>
        </w:rPr>
        <w:t xml:space="preserve"> </w:t>
      </w:r>
      <w:r>
        <w:rPr>
          <w:w w:val="105"/>
          <w:sz w:val="15"/>
        </w:rPr>
        <w:t>material</w:t>
      </w:r>
      <w:r>
        <w:rPr>
          <w:spacing w:val="-6"/>
          <w:w w:val="105"/>
          <w:sz w:val="15"/>
        </w:rPr>
        <w:t xml:space="preserve"> </w:t>
      </w:r>
      <w:r>
        <w:rPr>
          <w:w w:val="105"/>
          <w:sz w:val="15"/>
        </w:rPr>
        <w:t>fact</w:t>
      </w:r>
      <w:r>
        <w:rPr>
          <w:spacing w:val="-6"/>
          <w:w w:val="105"/>
          <w:sz w:val="15"/>
        </w:rPr>
        <w:t xml:space="preserve"> </w:t>
      </w:r>
      <w:r>
        <w:rPr>
          <w:w w:val="105"/>
          <w:sz w:val="15"/>
        </w:rPr>
        <w:t>or</w:t>
      </w:r>
      <w:r>
        <w:rPr>
          <w:spacing w:val="-6"/>
          <w:w w:val="105"/>
          <w:sz w:val="15"/>
        </w:rPr>
        <w:t xml:space="preserve"> </w:t>
      </w:r>
      <w:r>
        <w:rPr>
          <w:w w:val="105"/>
          <w:sz w:val="15"/>
        </w:rPr>
        <w:t>omit</w:t>
      </w:r>
      <w:r>
        <w:rPr>
          <w:spacing w:val="-6"/>
          <w:w w:val="105"/>
          <w:sz w:val="15"/>
        </w:rPr>
        <w:t xml:space="preserve"> </w:t>
      </w:r>
      <w:r>
        <w:rPr>
          <w:w w:val="105"/>
          <w:sz w:val="15"/>
        </w:rPr>
        <w:t>to</w:t>
      </w:r>
      <w:r>
        <w:rPr>
          <w:spacing w:val="-7"/>
          <w:w w:val="105"/>
          <w:sz w:val="15"/>
        </w:rPr>
        <w:t xml:space="preserve"> </w:t>
      </w:r>
      <w:r>
        <w:rPr>
          <w:w w:val="105"/>
          <w:sz w:val="15"/>
        </w:rPr>
        <w:t>state</w:t>
      </w:r>
      <w:r>
        <w:rPr>
          <w:spacing w:val="-6"/>
          <w:w w:val="105"/>
          <w:sz w:val="15"/>
        </w:rPr>
        <w:t xml:space="preserve"> </w:t>
      </w:r>
      <w:r>
        <w:rPr>
          <w:w w:val="105"/>
          <w:sz w:val="15"/>
        </w:rPr>
        <w:t>a</w:t>
      </w:r>
      <w:r>
        <w:rPr>
          <w:spacing w:val="-6"/>
          <w:w w:val="105"/>
          <w:sz w:val="15"/>
        </w:rPr>
        <w:t xml:space="preserve"> </w:t>
      </w:r>
      <w:r>
        <w:rPr>
          <w:w w:val="105"/>
          <w:sz w:val="15"/>
        </w:rPr>
        <w:t>material</w:t>
      </w:r>
      <w:r>
        <w:rPr>
          <w:spacing w:val="-6"/>
          <w:w w:val="105"/>
          <w:sz w:val="15"/>
        </w:rPr>
        <w:t xml:space="preserve"> </w:t>
      </w:r>
      <w:r>
        <w:rPr>
          <w:w w:val="105"/>
          <w:sz w:val="15"/>
        </w:rPr>
        <w:t>fact</w:t>
      </w:r>
      <w:r>
        <w:rPr>
          <w:spacing w:val="-7"/>
          <w:w w:val="105"/>
          <w:sz w:val="15"/>
        </w:rPr>
        <w:t xml:space="preserve"> </w:t>
      </w:r>
      <w:r>
        <w:rPr>
          <w:w w:val="105"/>
          <w:sz w:val="15"/>
        </w:rPr>
        <w:t>necessary</w:t>
      </w:r>
      <w:r>
        <w:rPr>
          <w:spacing w:val="-6"/>
          <w:w w:val="105"/>
          <w:sz w:val="15"/>
        </w:rPr>
        <w:t xml:space="preserve"> </w:t>
      </w:r>
      <w:r>
        <w:rPr>
          <w:w w:val="105"/>
          <w:sz w:val="15"/>
        </w:rPr>
        <w:t>to</w:t>
      </w:r>
      <w:r>
        <w:rPr>
          <w:spacing w:val="-6"/>
          <w:w w:val="105"/>
          <w:sz w:val="15"/>
        </w:rPr>
        <w:t xml:space="preserve"> </w:t>
      </w:r>
      <w:r>
        <w:rPr>
          <w:w w:val="105"/>
          <w:sz w:val="15"/>
        </w:rPr>
        <w:t>make</w:t>
      </w:r>
      <w:r>
        <w:rPr>
          <w:spacing w:val="-6"/>
          <w:w w:val="105"/>
          <w:sz w:val="15"/>
        </w:rPr>
        <w:t xml:space="preserve"> </w:t>
      </w:r>
      <w:r>
        <w:rPr>
          <w:w w:val="105"/>
          <w:sz w:val="15"/>
        </w:rPr>
        <w:t>the</w:t>
      </w:r>
      <w:r>
        <w:rPr>
          <w:spacing w:val="-6"/>
          <w:w w:val="105"/>
          <w:sz w:val="15"/>
        </w:rPr>
        <w:t xml:space="preserve"> </w:t>
      </w:r>
      <w:r>
        <w:rPr>
          <w:w w:val="105"/>
          <w:sz w:val="15"/>
        </w:rPr>
        <w:t>statements</w:t>
      </w:r>
      <w:r>
        <w:rPr>
          <w:spacing w:val="-7"/>
          <w:w w:val="105"/>
          <w:sz w:val="15"/>
        </w:rPr>
        <w:t xml:space="preserve"> </w:t>
      </w:r>
      <w:r>
        <w:rPr>
          <w:w w:val="105"/>
          <w:sz w:val="15"/>
        </w:rPr>
        <w:t>made,</w:t>
      </w:r>
      <w:r>
        <w:rPr>
          <w:spacing w:val="-6"/>
          <w:w w:val="105"/>
          <w:sz w:val="15"/>
        </w:rPr>
        <w:t xml:space="preserve"> </w:t>
      </w:r>
      <w:r>
        <w:rPr>
          <w:w w:val="105"/>
          <w:sz w:val="15"/>
        </w:rPr>
        <w:t>in light</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circumstances</w:t>
      </w:r>
      <w:r>
        <w:rPr>
          <w:spacing w:val="-3"/>
          <w:w w:val="105"/>
          <w:sz w:val="15"/>
        </w:rPr>
        <w:t xml:space="preserve"> </w:t>
      </w:r>
      <w:r>
        <w:rPr>
          <w:w w:val="105"/>
          <w:sz w:val="15"/>
        </w:rPr>
        <w:t>under</w:t>
      </w:r>
      <w:r>
        <w:rPr>
          <w:spacing w:val="-3"/>
          <w:w w:val="105"/>
          <w:sz w:val="15"/>
        </w:rPr>
        <w:t xml:space="preserve"> </w:t>
      </w:r>
      <w:r>
        <w:rPr>
          <w:w w:val="105"/>
          <w:sz w:val="15"/>
        </w:rPr>
        <w:t>which</w:t>
      </w:r>
      <w:r>
        <w:rPr>
          <w:spacing w:val="-2"/>
          <w:w w:val="105"/>
          <w:sz w:val="15"/>
        </w:rPr>
        <w:t xml:space="preserve"> </w:t>
      </w:r>
      <w:r>
        <w:rPr>
          <w:w w:val="105"/>
          <w:sz w:val="15"/>
        </w:rPr>
        <w:t>such</w:t>
      </w:r>
      <w:r>
        <w:rPr>
          <w:spacing w:val="-3"/>
          <w:w w:val="105"/>
          <w:sz w:val="15"/>
        </w:rPr>
        <w:t xml:space="preserve"> </w:t>
      </w:r>
      <w:r>
        <w:rPr>
          <w:w w:val="105"/>
          <w:sz w:val="15"/>
        </w:rPr>
        <w:t>statements</w:t>
      </w:r>
      <w:r>
        <w:rPr>
          <w:spacing w:val="-3"/>
          <w:w w:val="105"/>
          <w:sz w:val="15"/>
        </w:rPr>
        <w:t xml:space="preserve"> </w:t>
      </w:r>
      <w:r>
        <w:rPr>
          <w:w w:val="105"/>
          <w:sz w:val="15"/>
        </w:rPr>
        <w:t>were</w:t>
      </w:r>
      <w:r>
        <w:rPr>
          <w:spacing w:val="-2"/>
          <w:w w:val="105"/>
          <w:sz w:val="15"/>
        </w:rPr>
        <w:t xml:space="preserve"> </w:t>
      </w:r>
      <w:r>
        <w:rPr>
          <w:w w:val="105"/>
          <w:sz w:val="15"/>
        </w:rPr>
        <w:t>made,</w:t>
      </w:r>
      <w:r>
        <w:rPr>
          <w:spacing w:val="-3"/>
          <w:w w:val="105"/>
          <w:sz w:val="15"/>
        </w:rPr>
        <w:t xml:space="preserve"> </w:t>
      </w:r>
      <w:r>
        <w:rPr>
          <w:w w:val="105"/>
          <w:sz w:val="15"/>
        </w:rPr>
        <w:t>not</w:t>
      </w:r>
      <w:r>
        <w:rPr>
          <w:spacing w:val="-2"/>
          <w:w w:val="105"/>
          <w:sz w:val="15"/>
        </w:rPr>
        <w:t xml:space="preserve"> </w:t>
      </w:r>
      <w:r>
        <w:rPr>
          <w:w w:val="105"/>
          <w:sz w:val="15"/>
        </w:rPr>
        <w:t>misleading</w:t>
      </w:r>
      <w:r>
        <w:rPr>
          <w:spacing w:val="-3"/>
          <w:w w:val="105"/>
          <w:sz w:val="15"/>
        </w:rPr>
        <w:t xml:space="preserve"> </w:t>
      </w:r>
      <w:r>
        <w:rPr>
          <w:w w:val="105"/>
          <w:sz w:val="15"/>
        </w:rPr>
        <w:t>with</w:t>
      </w:r>
      <w:r>
        <w:rPr>
          <w:spacing w:val="-3"/>
          <w:w w:val="105"/>
          <w:sz w:val="15"/>
        </w:rPr>
        <w:t xml:space="preserve"> </w:t>
      </w:r>
      <w:r>
        <w:rPr>
          <w:w w:val="105"/>
          <w:sz w:val="15"/>
        </w:rPr>
        <w:t>respect</w:t>
      </w:r>
      <w:r>
        <w:rPr>
          <w:spacing w:val="-2"/>
          <w:w w:val="105"/>
          <w:sz w:val="15"/>
        </w:rPr>
        <w:t xml:space="preserve"> </w:t>
      </w:r>
      <w:r>
        <w:rPr>
          <w:w w:val="105"/>
          <w:sz w:val="15"/>
        </w:rPr>
        <w:t>to</w:t>
      </w:r>
      <w:r>
        <w:rPr>
          <w:spacing w:val="-3"/>
          <w:w w:val="105"/>
          <w:sz w:val="15"/>
        </w:rPr>
        <w:t xml:space="preserve"> </w:t>
      </w:r>
      <w:r>
        <w:rPr>
          <w:w w:val="105"/>
          <w:sz w:val="15"/>
        </w:rPr>
        <w:t>the</w:t>
      </w:r>
      <w:r>
        <w:rPr>
          <w:spacing w:val="-3"/>
          <w:w w:val="105"/>
          <w:sz w:val="15"/>
        </w:rPr>
        <w:t xml:space="preserve"> </w:t>
      </w:r>
      <w:r>
        <w:rPr>
          <w:w w:val="105"/>
          <w:sz w:val="15"/>
        </w:rPr>
        <w:t>period</w:t>
      </w:r>
      <w:r>
        <w:rPr>
          <w:spacing w:val="-2"/>
          <w:w w:val="105"/>
          <w:sz w:val="15"/>
        </w:rPr>
        <w:t xml:space="preserve"> </w:t>
      </w:r>
      <w:r>
        <w:rPr>
          <w:w w:val="105"/>
          <w:sz w:val="15"/>
        </w:rPr>
        <w:t>covered</w:t>
      </w:r>
      <w:r>
        <w:rPr>
          <w:spacing w:val="-3"/>
          <w:w w:val="105"/>
          <w:sz w:val="15"/>
        </w:rPr>
        <w:t xml:space="preserve"> </w:t>
      </w:r>
      <w:r>
        <w:rPr>
          <w:w w:val="105"/>
          <w:sz w:val="15"/>
        </w:rPr>
        <w:t>by</w:t>
      </w:r>
      <w:r>
        <w:rPr>
          <w:spacing w:val="-2"/>
          <w:w w:val="105"/>
          <w:sz w:val="15"/>
        </w:rPr>
        <w:t xml:space="preserve"> </w:t>
      </w:r>
      <w:r>
        <w:rPr>
          <w:w w:val="105"/>
          <w:sz w:val="15"/>
        </w:rPr>
        <w:t>this</w:t>
      </w:r>
      <w:r>
        <w:rPr>
          <w:spacing w:val="-3"/>
          <w:w w:val="105"/>
          <w:sz w:val="15"/>
        </w:rPr>
        <w:t xml:space="preserve"> </w:t>
      </w:r>
      <w:r>
        <w:rPr>
          <w:w w:val="105"/>
          <w:sz w:val="15"/>
        </w:rPr>
        <w:t>report;</w:t>
      </w:r>
    </w:p>
    <w:p w14:paraId="1196F4AC" w14:textId="77777777" w:rsidR="004304EB" w:rsidRDefault="000856F8">
      <w:pPr>
        <w:pStyle w:val="a4"/>
        <w:numPr>
          <w:ilvl w:val="0"/>
          <w:numId w:val="20"/>
        </w:numPr>
        <w:tabs>
          <w:tab w:val="left" w:pos="721"/>
          <w:tab w:val="left" w:pos="722"/>
        </w:tabs>
        <w:spacing w:before="121" w:line="249" w:lineRule="auto"/>
        <w:ind w:right="322"/>
        <w:rPr>
          <w:sz w:val="15"/>
        </w:rPr>
      </w:pP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my</w:t>
      </w:r>
      <w:r>
        <w:rPr>
          <w:spacing w:val="-8"/>
          <w:w w:val="105"/>
          <w:sz w:val="15"/>
        </w:rPr>
        <w:t xml:space="preserve"> </w:t>
      </w:r>
      <w:r>
        <w:rPr>
          <w:w w:val="105"/>
          <w:sz w:val="15"/>
        </w:rPr>
        <w:t>knowledge,</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statements,</w:t>
      </w:r>
      <w:r>
        <w:rPr>
          <w:spacing w:val="-8"/>
          <w:w w:val="105"/>
          <w:sz w:val="15"/>
        </w:rPr>
        <w:t xml:space="preserve"> </w:t>
      </w:r>
      <w:r>
        <w:rPr>
          <w:w w:val="105"/>
          <w:sz w:val="15"/>
        </w:rPr>
        <w:t>and</w:t>
      </w:r>
      <w:r>
        <w:rPr>
          <w:spacing w:val="-8"/>
          <w:w w:val="105"/>
          <w:sz w:val="15"/>
        </w:rPr>
        <w:t xml:space="preserve"> </w:t>
      </w:r>
      <w:r>
        <w:rPr>
          <w:w w:val="105"/>
          <w:sz w:val="15"/>
        </w:rPr>
        <w:t>other</w:t>
      </w:r>
      <w:r>
        <w:rPr>
          <w:spacing w:val="-7"/>
          <w:w w:val="105"/>
          <w:sz w:val="15"/>
        </w:rPr>
        <w:t xml:space="preserve"> </w:t>
      </w:r>
      <w:r>
        <w:rPr>
          <w:w w:val="105"/>
          <w:sz w:val="15"/>
        </w:rPr>
        <w:t>financial</w:t>
      </w:r>
      <w:r>
        <w:rPr>
          <w:spacing w:val="-8"/>
          <w:w w:val="105"/>
          <w:sz w:val="15"/>
        </w:rPr>
        <w:t xml:space="preserve"> </w:t>
      </w:r>
      <w:r>
        <w:rPr>
          <w:w w:val="105"/>
          <w:sz w:val="15"/>
        </w:rPr>
        <w:t>information</w:t>
      </w:r>
      <w:r>
        <w:rPr>
          <w:spacing w:val="-8"/>
          <w:w w:val="105"/>
          <w:sz w:val="15"/>
        </w:rPr>
        <w:t xml:space="preserve"> </w:t>
      </w:r>
      <w:r>
        <w:rPr>
          <w:w w:val="105"/>
          <w:sz w:val="15"/>
        </w:rPr>
        <w:t>included</w:t>
      </w:r>
      <w:r>
        <w:rPr>
          <w:spacing w:val="-8"/>
          <w:w w:val="105"/>
          <w:sz w:val="15"/>
        </w:rPr>
        <w:t xml:space="preserve"> </w:t>
      </w:r>
      <w:r>
        <w:rPr>
          <w:w w:val="105"/>
          <w:sz w:val="15"/>
        </w:rPr>
        <w:t>in</w:t>
      </w:r>
      <w:r>
        <w:rPr>
          <w:spacing w:val="-8"/>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fairly</w:t>
      </w:r>
      <w:r>
        <w:rPr>
          <w:spacing w:val="-8"/>
          <w:w w:val="105"/>
          <w:sz w:val="15"/>
        </w:rPr>
        <w:t xml:space="preserve"> </w:t>
      </w:r>
      <w:r>
        <w:rPr>
          <w:w w:val="105"/>
          <w:sz w:val="15"/>
        </w:rPr>
        <w:t>present</w:t>
      </w:r>
      <w:r>
        <w:rPr>
          <w:spacing w:val="-7"/>
          <w:w w:val="105"/>
          <w:sz w:val="15"/>
        </w:rPr>
        <w:t xml:space="preserve"> </w:t>
      </w:r>
      <w:r>
        <w:rPr>
          <w:w w:val="105"/>
          <w:sz w:val="15"/>
        </w:rPr>
        <w:t>in</w:t>
      </w:r>
      <w:r>
        <w:rPr>
          <w:spacing w:val="-8"/>
          <w:w w:val="105"/>
          <w:sz w:val="15"/>
        </w:rPr>
        <w:t xml:space="preserve"> </w:t>
      </w:r>
      <w:r>
        <w:rPr>
          <w:w w:val="105"/>
          <w:sz w:val="15"/>
        </w:rPr>
        <w:t>all</w:t>
      </w:r>
      <w:r>
        <w:rPr>
          <w:spacing w:val="-8"/>
          <w:w w:val="105"/>
          <w:sz w:val="15"/>
        </w:rPr>
        <w:t xml:space="preserve"> </w:t>
      </w:r>
      <w:r>
        <w:rPr>
          <w:w w:val="105"/>
          <w:sz w:val="15"/>
        </w:rPr>
        <w:t>material</w:t>
      </w:r>
      <w:r>
        <w:rPr>
          <w:spacing w:val="-8"/>
          <w:w w:val="105"/>
          <w:sz w:val="15"/>
        </w:rPr>
        <w:t xml:space="preserve"> </w:t>
      </w:r>
      <w:r>
        <w:rPr>
          <w:w w:val="105"/>
          <w:sz w:val="15"/>
        </w:rPr>
        <w:t>respects</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condition, results</w:t>
      </w:r>
      <w:r>
        <w:rPr>
          <w:spacing w:val="-2"/>
          <w:w w:val="105"/>
          <w:sz w:val="15"/>
        </w:rPr>
        <w:t xml:space="preserve"> </w:t>
      </w:r>
      <w:r>
        <w:rPr>
          <w:w w:val="105"/>
          <w:sz w:val="15"/>
        </w:rPr>
        <w:t>of</w:t>
      </w:r>
      <w:r>
        <w:rPr>
          <w:spacing w:val="-2"/>
          <w:w w:val="105"/>
          <w:sz w:val="15"/>
        </w:rPr>
        <w:t xml:space="preserve"> </w:t>
      </w:r>
      <w:r>
        <w:rPr>
          <w:w w:val="105"/>
          <w:sz w:val="15"/>
        </w:rPr>
        <w:t>operations</w:t>
      </w:r>
      <w:r>
        <w:rPr>
          <w:spacing w:val="-2"/>
          <w:w w:val="105"/>
          <w:sz w:val="15"/>
        </w:rPr>
        <w:t xml:space="preserve"> </w:t>
      </w:r>
      <w:r>
        <w:rPr>
          <w:w w:val="105"/>
          <w:sz w:val="15"/>
        </w:rPr>
        <w:t>and</w:t>
      </w:r>
      <w:r>
        <w:rPr>
          <w:spacing w:val="-1"/>
          <w:w w:val="105"/>
          <w:sz w:val="15"/>
        </w:rPr>
        <w:t xml:space="preserve"> </w:t>
      </w:r>
      <w:r>
        <w:rPr>
          <w:w w:val="105"/>
          <w:sz w:val="15"/>
        </w:rPr>
        <w:t>cash</w:t>
      </w:r>
      <w:r>
        <w:rPr>
          <w:spacing w:val="-2"/>
          <w:w w:val="105"/>
          <w:sz w:val="15"/>
        </w:rPr>
        <w:t xml:space="preserve"> </w:t>
      </w:r>
      <w:r>
        <w:rPr>
          <w:w w:val="105"/>
          <w:sz w:val="15"/>
        </w:rPr>
        <w:t>flows</w:t>
      </w:r>
      <w:r>
        <w:rPr>
          <w:spacing w:val="-2"/>
          <w:w w:val="105"/>
          <w:sz w:val="15"/>
        </w:rPr>
        <w:t xml:space="preserve"> </w:t>
      </w:r>
      <w:r>
        <w:rPr>
          <w:w w:val="105"/>
          <w:sz w:val="15"/>
        </w:rPr>
        <w:t>of</w:t>
      </w:r>
      <w:r>
        <w:rPr>
          <w:spacing w:val="-1"/>
          <w:w w:val="105"/>
          <w:sz w:val="15"/>
        </w:rPr>
        <w:t xml:space="preserve"> </w:t>
      </w:r>
      <w:r>
        <w:rPr>
          <w:w w:val="105"/>
          <w:sz w:val="15"/>
        </w:rPr>
        <w:t>the</w:t>
      </w:r>
      <w:r>
        <w:rPr>
          <w:spacing w:val="-2"/>
          <w:w w:val="105"/>
          <w:sz w:val="15"/>
        </w:rPr>
        <w:t xml:space="preserve"> </w:t>
      </w:r>
      <w:r>
        <w:rPr>
          <w:w w:val="105"/>
          <w:sz w:val="15"/>
        </w:rPr>
        <w:t>registrant</w:t>
      </w:r>
      <w:r>
        <w:rPr>
          <w:spacing w:val="-2"/>
          <w:w w:val="105"/>
          <w:sz w:val="15"/>
        </w:rPr>
        <w:t xml:space="preserve"> </w:t>
      </w:r>
      <w:r>
        <w:rPr>
          <w:w w:val="105"/>
          <w:sz w:val="15"/>
        </w:rPr>
        <w:t>as</w:t>
      </w:r>
      <w:r>
        <w:rPr>
          <w:spacing w:val="-2"/>
          <w:w w:val="105"/>
          <w:sz w:val="15"/>
        </w:rPr>
        <w:t xml:space="preserve"> </w:t>
      </w:r>
      <w:r>
        <w:rPr>
          <w:w w:val="105"/>
          <w:sz w:val="15"/>
        </w:rPr>
        <w:t>of,</w:t>
      </w:r>
      <w:r>
        <w:rPr>
          <w:spacing w:val="-1"/>
          <w:w w:val="105"/>
          <w:sz w:val="15"/>
        </w:rPr>
        <w:t xml:space="preserve"> </w:t>
      </w:r>
      <w:r>
        <w:rPr>
          <w:w w:val="105"/>
          <w:sz w:val="15"/>
        </w:rPr>
        <w:t>and</w:t>
      </w:r>
      <w:r>
        <w:rPr>
          <w:spacing w:val="-2"/>
          <w:w w:val="105"/>
          <w:sz w:val="15"/>
        </w:rPr>
        <w:t xml:space="preserve"> </w:t>
      </w:r>
      <w:r>
        <w:rPr>
          <w:w w:val="105"/>
          <w:sz w:val="15"/>
        </w:rPr>
        <w:t>for,</w:t>
      </w:r>
      <w:r>
        <w:rPr>
          <w:spacing w:val="-2"/>
          <w:w w:val="105"/>
          <w:sz w:val="15"/>
        </w:rPr>
        <w:t xml:space="preserve"> </w:t>
      </w:r>
      <w:r>
        <w:rPr>
          <w:w w:val="105"/>
          <w:sz w:val="15"/>
        </w:rPr>
        <w:t>the</w:t>
      </w:r>
      <w:r>
        <w:rPr>
          <w:spacing w:val="-1"/>
          <w:w w:val="105"/>
          <w:sz w:val="15"/>
        </w:rPr>
        <w:t xml:space="preserve"> </w:t>
      </w:r>
      <w:r>
        <w:rPr>
          <w:w w:val="105"/>
          <w:sz w:val="15"/>
        </w:rPr>
        <w:t>periods</w:t>
      </w:r>
      <w:r>
        <w:rPr>
          <w:spacing w:val="-2"/>
          <w:w w:val="105"/>
          <w:sz w:val="15"/>
        </w:rPr>
        <w:t xml:space="preserve"> </w:t>
      </w:r>
      <w:r>
        <w:rPr>
          <w:w w:val="105"/>
          <w:sz w:val="15"/>
        </w:rPr>
        <w:t>presented</w:t>
      </w:r>
      <w:r>
        <w:rPr>
          <w:spacing w:val="-2"/>
          <w:w w:val="105"/>
          <w:sz w:val="15"/>
        </w:rPr>
        <w:t xml:space="preserve"> </w:t>
      </w:r>
      <w:r>
        <w:rPr>
          <w:w w:val="105"/>
          <w:sz w:val="15"/>
        </w:rPr>
        <w:t>in</w:t>
      </w:r>
      <w:r>
        <w:rPr>
          <w:spacing w:val="-2"/>
          <w:w w:val="105"/>
          <w:sz w:val="15"/>
        </w:rPr>
        <w:t xml:space="preserve"> </w:t>
      </w:r>
      <w:r>
        <w:rPr>
          <w:w w:val="105"/>
          <w:sz w:val="15"/>
        </w:rPr>
        <w:t>this</w:t>
      </w:r>
      <w:r>
        <w:rPr>
          <w:spacing w:val="-1"/>
          <w:w w:val="105"/>
          <w:sz w:val="15"/>
        </w:rPr>
        <w:t xml:space="preserve"> </w:t>
      </w:r>
      <w:r>
        <w:rPr>
          <w:w w:val="105"/>
          <w:sz w:val="15"/>
        </w:rPr>
        <w:t>report;</w:t>
      </w:r>
    </w:p>
    <w:p w14:paraId="1196F4AD" w14:textId="77777777" w:rsidR="004304EB" w:rsidRDefault="000856F8">
      <w:pPr>
        <w:pStyle w:val="a4"/>
        <w:numPr>
          <w:ilvl w:val="0"/>
          <w:numId w:val="20"/>
        </w:numPr>
        <w:tabs>
          <w:tab w:val="left" w:pos="721"/>
          <w:tab w:val="left" w:pos="722"/>
        </w:tabs>
        <w:spacing w:before="122" w:line="249" w:lineRule="auto"/>
        <w:ind w:right="435"/>
        <w:rPr>
          <w:sz w:val="15"/>
        </w:rPr>
      </w:pPr>
      <w:r>
        <w:rPr>
          <w:w w:val="105"/>
          <w:sz w:val="15"/>
        </w:rPr>
        <w:t xml:space="preserve">The </w:t>
      </w:r>
      <w:r>
        <w:rPr>
          <w:w w:val="105"/>
          <w:sz w:val="15"/>
        </w:rPr>
        <w:t>registrant's other certifying officer(s) and I are responsible for establishing and maintaining disclosure controls and procedures (as defined in Exchange Act Rules</w:t>
      </w:r>
      <w:r>
        <w:rPr>
          <w:spacing w:val="-8"/>
          <w:w w:val="105"/>
          <w:sz w:val="15"/>
        </w:rPr>
        <w:t xml:space="preserve"> </w:t>
      </w:r>
      <w:r>
        <w:rPr>
          <w:w w:val="105"/>
          <w:sz w:val="15"/>
        </w:rPr>
        <w:t>13a-15(e)</w:t>
      </w:r>
      <w:r>
        <w:rPr>
          <w:spacing w:val="-7"/>
          <w:w w:val="105"/>
          <w:sz w:val="15"/>
        </w:rPr>
        <w:t xml:space="preserve"> </w:t>
      </w:r>
      <w:r>
        <w:rPr>
          <w:w w:val="105"/>
          <w:sz w:val="15"/>
        </w:rPr>
        <w:t>and</w:t>
      </w:r>
      <w:r>
        <w:rPr>
          <w:spacing w:val="-7"/>
          <w:w w:val="105"/>
          <w:sz w:val="15"/>
        </w:rPr>
        <w:t xml:space="preserve"> </w:t>
      </w:r>
      <w:r>
        <w:rPr>
          <w:w w:val="105"/>
          <w:sz w:val="15"/>
        </w:rPr>
        <w:t>15d-15(e))</w:t>
      </w:r>
      <w:r>
        <w:rPr>
          <w:spacing w:val="-7"/>
          <w:w w:val="105"/>
          <w:sz w:val="15"/>
        </w:rPr>
        <w:t xml:space="preserve"> </w:t>
      </w:r>
      <w:r>
        <w:rPr>
          <w:w w:val="105"/>
          <w:sz w:val="15"/>
        </w:rPr>
        <w:t>and</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(as</w:t>
      </w:r>
      <w:r>
        <w:rPr>
          <w:spacing w:val="-7"/>
          <w:w w:val="105"/>
          <w:sz w:val="15"/>
        </w:rPr>
        <w:t xml:space="preserve"> </w:t>
      </w:r>
      <w:r>
        <w:rPr>
          <w:w w:val="105"/>
          <w:sz w:val="15"/>
        </w:rPr>
        <w:t>defined</w:t>
      </w:r>
      <w:r>
        <w:rPr>
          <w:spacing w:val="-7"/>
          <w:w w:val="105"/>
          <w:sz w:val="15"/>
        </w:rPr>
        <w:t xml:space="preserve"> </w:t>
      </w:r>
      <w:r>
        <w:rPr>
          <w:w w:val="105"/>
          <w:sz w:val="15"/>
        </w:rPr>
        <w:t>in</w:t>
      </w:r>
      <w:r>
        <w:rPr>
          <w:spacing w:val="-7"/>
          <w:w w:val="105"/>
          <w:sz w:val="15"/>
        </w:rPr>
        <w:t xml:space="preserve"> </w:t>
      </w:r>
      <w:r>
        <w:rPr>
          <w:w w:val="105"/>
          <w:sz w:val="15"/>
        </w:rPr>
        <w:t>Exchange</w:t>
      </w:r>
      <w:r>
        <w:rPr>
          <w:spacing w:val="-8"/>
          <w:w w:val="105"/>
          <w:sz w:val="15"/>
        </w:rPr>
        <w:t xml:space="preserve"> </w:t>
      </w:r>
      <w:r>
        <w:rPr>
          <w:w w:val="105"/>
          <w:sz w:val="15"/>
        </w:rPr>
        <w:t>Act</w:t>
      </w:r>
      <w:r>
        <w:rPr>
          <w:spacing w:val="-7"/>
          <w:w w:val="105"/>
          <w:sz w:val="15"/>
        </w:rPr>
        <w:t xml:space="preserve"> </w:t>
      </w:r>
      <w:r>
        <w:rPr>
          <w:w w:val="105"/>
          <w:sz w:val="15"/>
        </w:rPr>
        <w:t>Rules</w:t>
      </w:r>
      <w:r>
        <w:rPr>
          <w:spacing w:val="-7"/>
          <w:w w:val="105"/>
          <w:sz w:val="15"/>
        </w:rPr>
        <w:t xml:space="preserve"> </w:t>
      </w:r>
      <w:r>
        <w:rPr>
          <w:w w:val="105"/>
          <w:sz w:val="15"/>
        </w:rPr>
        <w:t>13a-15(f)</w:t>
      </w:r>
      <w:r>
        <w:rPr>
          <w:spacing w:val="-7"/>
          <w:w w:val="105"/>
          <w:sz w:val="15"/>
        </w:rPr>
        <w:t xml:space="preserve"> </w:t>
      </w:r>
      <w:r>
        <w:rPr>
          <w:w w:val="105"/>
          <w:sz w:val="15"/>
        </w:rPr>
        <w:t>and</w:t>
      </w:r>
      <w:r>
        <w:rPr>
          <w:spacing w:val="-7"/>
          <w:w w:val="105"/>
          <w:sz w:val="15"/>
        </w:rPr>
        <w:t xml:space="preserve"> </w:t>
      </w:r>
      <w:r>
        <w:rPr>
          <w:w w:val="105"/>
          <w:sz w:val="15"/>
        </w:rPr>
        <w:t>15d-15(f))</w:t>
      </w:r>
      <w:r>
        <w:rPr>
          <w:spacing w:val="-8"/>
          <w:w w:val="105"/>
          <w:sz w:val="15"/>
        </w:rPr>
        <w:t xml:space="preserve"> </w:t>
      </w:r>
      <w:r>
        <w:rPr>
          <w:w w:val="105"/>
          <w:sz w:val="15"/>
        </w:rPr>
        <w:t>for</w:t>
      </w:r>
      <w:r>
        <w:rPr>
          <w:spacing w:val="-7"/>
          <w:w w:val="105"/>
          <w:sz w:val="15"/>
        </w:rPr>
        <w:t xml:space="preserve"> </w:t>
      </w:r>
      <w:r>
        <w:rPr>
          <w:w w:val="105"/>
          <w:sz w:val="15"/>
        </w:rPr>
        <w:t>the</w:t>
      </w:r>
      <w:r>
        <w:rPr>
          <w:spacing w:val="-7"/>
          <w:w w:val="105"/>
          <w:sz w:val="15"/>
        </w:rPr>
        <w:t xml:space="preserve"> </w:t>
      </w:r>
      <w:r>
        <w:rPr>
          <w:w w:val="105"/>
          <w:sz w:val="15"/>
        </w:rPr>
        <w:t>registrant</w:t>
      </w:r>
      <w:r>
        <w:rPr>
          <w:spacing w:val="-7"/>
          <w:w w:val="105"/>
          <w:sz w:val="15"/>
        </w:rPr>
        <w:t xml:space="preserve"> </w:t>
      </w:r>
      <w:r>
        <w:rPr>
          <w:w w:val="105"/>
          <w:sz w:val="15"/>
        </w:rPr>
        <w:t>and</w:t>
      </w:r>
      <w:r>
        <w:rPr>
          <w:spacing w:val="-7"/>
          <w:w w:val="105"/>
          <w:sz w:val="15"/>
        </w:rPr>
        <w:t xml:space="preserve"> </w:t>
      </w:r>
      <w:r>
        <w:rPr>
          <w:w w:val="105"/>
          <w:sz w:val="15"/>
        </w:rPr>
        <w:t>have:</w:t>
      </w:r>
    </w:p>
    <w:p w14:paraId="1196F4AE" w14:textId="77777777" w:rsidR="004304EB" w:rsidRDefault="000856F8">
      <w:pPr>
        <w:pStyle w:val="a4"/>
        <w:numPr>
          <w:ilvl w:val="1"/>
          <w:numId w:val="20"/>
        </w:numPr>
        <w:tabs>
          <w:tab w:val="left" w:pos="1285"/>
          <w:tab w:val="left" w:pos="1286"/>
        </w:tabs>
        <w:spacing w:before="121" w:line="249" w:lineRule="auto"/>
        <w:ind w:right="313" w:hanging="576"/>
        <w:rPr>
          <w:sz w:val="15"/>
        </w:rPr>
      </w:pPr>
      <w:r>
        <w:rPr>
          <w:w w:val="105"/>
          <w:sz w:val="15"/>
        </w:rPr>
        <w:t>Designed such disclosure controls and procedures, or caused such disclosure controls and procedures to be designed under our supervision, to ensure that material</w:t>
      </w:r>
      <w:r>
        <w:rPr>
          <w:spacing w:val="-9"/>
          <w:w w:val="105"/>
          <w:sz w:val="15"/>
        </w:rPr>
        <w:t xml:space="preserve"> </w:t>
      </w:r>
      <w:r>
        <w:rPr>
          <w:w w:val="105"/>
          <w:sz w:val="15"/>
        </w:rPr>
        <w:t>information</w:t>
      </w:r>
      <w:r>
        <w:rPr>
          <w:spacing w:val="-8"/>
          <w:w w:val="105"/>
          <w:sz w:val="15"/>
        </w:rPr>
        <w:t xml:space="preserve"> </w:t>
      </w:r>
      <w:r>
        <w:rPr>
          <w:w w:val="105"/>
          <w:sz w:val="15"/>
        </w:rPr>
        <w:t>relating</w:t>
      </w:r>
      <w:r>
        <w:rPr>
          <w:spacing w:val="-8"/>
          <w:w w:val="105"/>
          <w:sz w:val="15"/>
        </w:rPr>
        <w:t xml:space="preserve"> </w:t>
      </w:r>
      <w:r>
        <w:rPr>
          <w:w w:val="105"/>
          <w:sz w:val="15"/>
        </w:rPr>
        <w:t>to</w:t>
      </w:r>
      <w:r>
        <w:rPr>
          <w:spacing w:val="-8"/>
          <w:w w:val="105"/>
          <w:sz w:val="15"/>
        </w:rPr>
        <w:t xml:space="preserve"> </w:t>
      </w:r>
      <w:r>
        <w:rPr>
          <w:w w:val="105"/>
          <w:sz w:val="15"/>
        </w:rPr>
        <w:t>the</w:t>
      </w:r>
      <w:r>
        <w:rPr>
          <w:spacing w:val="-8"/>
          <w:w w:val="105"/>
          <w:sz w:val="15"/>
        </w:rPr>
        <w:t xml:space="preserve"> </w:t>
      </w:r>
      <w:r>
        <w:rPr>
          <w:w w:val="105"/>
          <w:sz w:val="15"/>
        </w:rPr>
        <w:t>registrant,</w:t>
      </w:r>
      <w:r>
        <w:rPr>
          <w:spacing w:val="-8"/>
          <w:w w:val="105"/>
          <w:sz w:val="15"/>
        </w:rPr>
        <w:t xml:space="preserve"> </w:t>
      </w:r>
      <w:r>
        <w:rPr>
          <w:w w:val="105"/>
          <w:sz w:val="15"/>
        </w:rPr>
        <w:t>including</w:t>
      </w:r>
      <w:r>
        <w:rPr>
          <w:spacing w:val="-9"/>
          <w:w w:val="105"/>
          <w:sz w:val="15"/>
        </w:rPr>
        <w:t xml:space="preserve"> </w:t>
      </w:r>
      <w:r>
        <w:rPr>
          <w:w w:val="105"/>
          <w:sz w:val="15"/>
        </w:rPr>
        <w:t>its</w:t>
      </w:r>
      <w:r>
        <w:rPr>
          <w:spacing w:val="-8"/>
          <w:w w:val="105"/>
          <w:sz w:val="15"/>
        </w:rPr>
        <w:t xml:space="preserve"> </w:t>
      </w:r>
      <w:r>
        <w:rPr>
          <w:w w:val="105"/>
          <w:sz w:val="15"/>
        </w:rPr>
        <w:t>consolidated</w:t>
      </w:r>
      <w:r>
        <w:rPr>
          <w:spacing w:val="-8"/>
          <w:w w:val="105"/>
          <w:sz w:val="15"/>
        </w:rPr>
        <w:t xml:space="preserve"> </w:t>
      </w:r>
      <w:r>
        <w:rPr>
          <w:w w:val="105"/>
          <w:sz w:val="15"/>
        </w:rPr>
        <w:t>subsidiaries,</w:t>
      </w:r>
      <w:r>
        <w:rPr>
          <w:spacing w:val="-8"/>
          <w:w w:val="105"/>
          <w:sz w:val="15"/>
        </w:rPr>
        <w:t xml:space="preserve"> </w:t>
      </w:r>
      <w:r>
        <w:rPr>
          <w:w w:val="105"/>
          <w:sz w:val="15"/>
        </w:rPr>
        <w:t>is</w:t>
      </w:r>
      <w:r>
        <w:rPr>
          <w:spacing w:val="-8"/>
          <w:w w:val="105"/>
          <w:sz w:val="15"/>
        </w:rPr>
        <w:t xml:space="preserve"> </w:t>
      </w:r>
      <w:r>
        <w:rPr>
          <w:w w:val="105"/>
          <w:sz w:val="15"/>
        </w:rPr>
        <w:t>made</w:t>
      </w:r>
      <w:r>
        <w:rPr>
          <w:spacing w:val="-8"/>
          <w:w w:val="105"/>
          <w:sz w:val="15"/>
        </w:rPr>
        <w:t xml:space="preserve"> </w:t>
      </w:r>
      <w:r>
        <w:rPr>
          <w:w w:val="105"/>
          <w:sz w:val="15"/>
        </w:rPr>
        <w:t>known</w:t>
      </w:r>
      <w:r>
        <w:rPr>
          <w:spacing w:val="-8"/>
          <w:w w:val="105"/>
          <w:sz w:val="15"/>
        </w:rPr>
        <w:t xml:space="preserve"> </w:t>
      </w:r>
      <w:r>
        <w:rPr>
          <w:w w:val="105"/>
          <w:sz w:val="15"/>
        </w:rPr>
        <w:t>to</w:t>
      </w:r>
      <w:r>
        <w:rPr>
          <w:spacing w:val="-9"/>
          <w:w w:val="105"/>
          <w:sz w:val="15"/>
        </w:rPr>
        <w:t xml:space="preserve"> </w:t>
      </w:r>
      <w:r>
        <w:rPr>
          <w:w w:val="105"/>
          <w:sz w:val="15"/>
        </w:rPr>
        <w:t>us</w:t>
      </w:r>
      <w:r>
        <w:rPr>
          <w:spacing w:val="-8"/>
          <w:w w:val="105"/>
          <w:sz w:val="15"/>
        </w:rPr>
        <w:t xml:space="preserve"> </w:t>
      </w:r>
      <w:r>
        <w:rPr>
          <w:w w:val="105"/>
          <w:sz w:val="15"/>
        </w:rPr>
        <w:t>by</w:t>
      </w:r>
      <w:r>
        <w:rPr>
          <w:spacing w:val="-8"/>
          <w:w w:val="105"/>
          <w:sz w:val="15"/>
        </w:rPr>
        <w:t xml:space="preserve"> </w:t>
      </w:r>
      <w:r>
        <w:rPr>
          <w:w w:val="105"/>
          <w:sz w:val="15"/>
        </w:rPr>
        <w:t>others</w:t>
      </w:r>
      <w:r>
        <w:rPr>
          <w:spacing w:val="-8"/>
          <w:w w:val="105"/>
          <w:sz w:val="15"/>
        </w:rPr>
        <w:t xml:space="preserve"> </w:t>
      </w:r>
      <w:r>
        <w:rPr>
          <w:w w:val="105"/>
          <w:sz w:val="15"/>
        </w:rPr>
        <w:t>within</w:t>
      </w:r>
      <w:r>
        <w:rPr>
          <w:spacing w:val="-8"/>
          <w:w w:val="105"/>
          <w:sz w:val="15"/>
        </w:rPr>
        <w:t xml:space="preserve"> </w:t>
      </w:r>
      <w:r>
        <w:rPr>
          <w:w w:val="105"/>
          <w:sz w:val="15"/>
        </w:rPr>
        <w:t>those</w:t>
      </w:r>
      <w:r>
        <w:rPr>
          <w:spacing w:val="-8"/>
          <w:w w:val="105"/>
          <w:sz w:val="15"/>
        </w:rPr>
        <w:t xml:space="preserve"> </w:t>
      </w:r>
      <w:r>
        <w:rPr>
          <w:w w:val="105"/>
          <w:sz w:val="15"/>
        </w:rPr>
        <w:t>entities,</w:t>
      </w:r>
      <w:r>
        <w:rPr>
          <w:spacing w:val="-9"/>
          <w:w w:val="105"/>
          <w:sz w:val="15"/>
        </w:rPr>
        <w:t xml:space="preserve"> </w:t>
      </w:r>
      <w:r>
        <w:rPr>
          <w:w w:val="105"/>
          <w:sz w:val="15"/>
        </w:rPr>
        <w:t>particularly</w:t>
      </w:r>
      <w:r>
        <w:rPr>
          <w:spacing w:val="-8"/>
          <w:w w:val="105"/>
          <w:sz w:val="15"/>
        </w:rPr>
        <w:t xml:space="preserve"> </w:t>
      </w:r>
      <w:r>
        <w:rPr>
          <w:w w:val="105"/>
          <w:sz w:val="15"/>
        </w:rPr>
        <w:t>during the period in which this report is being</w:t>
      </w:r>
      <w:r>
        <w:rPr>
          <w:spacing w:val="-10"/>
          <w:w w:val="105"/>
          <w:sz w:val="15"/>
        </w:rPr>
        <w:t xml:space="preserve"> </w:t>
      </w:r>
      <w:r>
        <w:rPr>
          <w:w w:val="105"/>
          <w:sz w:val="15"/>
        </w:rPr>
        <w:t>prepared;</w:t>
      </w:r>
    </w:p>
    <w:p w14:paraId="1196F4AF" w14:textId="77777777" w:rsidR="004304EB" w:rsidRDefault="000856F8">
      <w:pPr>
        <w:pStyle w:val="a4"/>
        <w:numPr>
          <w:ilvl w:val="1"/>
          <w:numId w:val="20"/>
        </w:numPr>
        <w:tabs>
          <w:tab w:val="left" w:pos="1285"/>
          <w:tab w:val="left" w:pos="1286"/>
        </w:tabs>
        <w:spacing w:before="122" w:line="249" w:lineRule="auto"/>
        <w:ind w:right="134" w:hanging="576"/>
        <w:rPr>
          <w:sz w:val="15"/>
        </w:rPr>
      </w:pPr>
      <w:r>
        <w:rPr>
          <w:w w:val="105"/>
          <w:sz w:val="15"/>
        </w:rPr>
        <w:t>Designed</w:t>
      </w:r>
      <w:r>
        <w:rPr>
          <w:spacing w:val="-8"/>
          <w:w w:val="105"/>
          <w:sz w:val="15"/>
        </w:rPr>
        <w:t xml:space="preserve"> </w:t>
      </w:r>
      <w:r>
        <w:rPr>
          <w:w w:val="105"/>
          <w:sz w:val="15"/>
        </w:rPr>
        <w:t>such</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8"/>
          <w:w w:val="105"/>
          <w:sz w:val="15"/>
        </w:rPr>
        <w:t xml:space="preserve"> </w:t>
      </w:r>
      <w:r>
        <w:rPr>
          <w:w w:val="105"/>
          <w:sz w:val="15"/>
        </w:rPr>
        <w:t>reporting,</w:t>
      </w:r>
      <w:r>
        <w:rPr>
          <w:spacing w:val="-7"/>
          <w:w w:val="105"/>
          <w:sz w:val="15"/>
        </w:rPr>
        <w:t xml:space="preserve"> </w:t>
      </w:r>
      <w:r>
        <w:rPr>
          <w:w w:val="105"/>
          <w:sz w:val="15"/>
        </w:rPr>
        <w:t>or</w:t>
      </w:r>
      <w:r>
        <w:rPr>
          <w:spacing w:val="-7"/>
          <w:w w:val="105"/>
          <w:sz w:val="15"/>
        </w:rPr>
        <w:t xml:space="preserve"> </w:t>
      </w:r>
      <w:r>
        <w:rPr>
          <w:w w:val="105"/>
          <w:sz w:val="15"/>
        </w:rPr>
        <w:t>caused</w:t>
      </w:r>
      <w:r>
        <w:rPr>
          <w:spacing w:val="-8"/>
          <w:w w:val="105"/>
          <w:sz w:val="15"/>
        </w:rPr>
        <w:t xml:space="preserve"> </w:t>
      </w:r>
      <w:r>
        <w:rPr>
          <w:w w:val="105"/>
          <w:sz w:val="15"/>
        </w:rPr>
        <w:t>such</w:t>
      </w:r>
      <w:r>
        <w:rPr>
          <w:spacing w:val="-7"/>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to</w:t>
      </w:r>
      <w:r>
        <w:rPr>
          <w:spacing w:val="-7"/>
          <w:w w:val="105"/>
          <w:sz w:val="15"/>
        </w:rPr>
        <w:t xml:space="preserve"> </w:t>
      </w:r>
      <w:r>
        <w:rPr>
          <w:w w:val="105"/>
          <w:sz w:val="15"/>
        </w:rPr>
        <w:t>be</w:t>
      </w:r>
      <w:r>
        <w:rPr>
          <w:spacing w:val="-8"/>
          <w:w w:val="105"/>
          <w:sz w:val="15"/>
        </w:rPr>
        <w:t xml:space="preserve"> </w:t>
      </w:r>
      <w:r>
        <w:rPr>
          <w:w w:val="105"/>
          <w:sz w:val="15"/>
        </w:rPr>
        <w:t>designed</w:t>
      </w:r>
      <w:r>
        <w:rPr>
          <w:spacing w:val="-7"/>
          <w:w w:val="105"/>
          <w:sz w:val="15"/>
        </w:rPr>
        <w:t xml:space="preserve"> </w:t>
      </w:r>
      <w:r>
        <w:rPr>
          <w:w w:val="105"/>
          <w:sz w:val="15"/>
        </w:rPr>
        <w:t>under</w:t>
      </w:r>
      <w:r>
        <w:rPr>
          <w:spacing w:val="-7"/>
          <w:w w:val="105"/>
          <w:sz w:val="15"/>
        </w:rPr>
        <w:t xml:space="preserve"> </w:t>
      </w:r>
      <w:r>
        <w:rPr>
          <w:w w:val="105"/>
          <w:sz w:val="15"/>
        </w:rPr>
        <w:t>our</w:t>
      </w:r>
      <w:r>
        <w:rPr>
          <w:spacing w:val="-8"/>
          <w:w w:val="105"/>
          <w:sz w:val="15"/>
        </w:rPr>
        <w:t xml:space="preserve"> </w:t>
      </w:r>
      <w:r>
        <w:rPr>
          <w:w w:val="105"/>
          <w:sz w:val="15"/>
        </w:rPr>
        <w:t>supervision,</w:t>
      </w:r>
      <w:r>
        <w:rPr>
          <w:spacing w:val="-7"/>
          <w:w w:val="105"/>
          <w:sz w:val="15"/>
        </w:rPr>
        <w:t xml:space="preserve"> </w:t>
      </w:r>
      <w:r>
        <w:rPr>
          <w:w w:val="105"/>
          <w:sz w:val="15"/>
        </w:rPr>
        <w:t>to</w:t>
      </w:r>
      <w:r>
        <w:rPr>
          <w:spacing w:val="-7"/>
          <w:w w:val="105"/>
          <w:sz w:val="15"/>
        </w:rPr>
        <w:t xml:space="preserve"> </w:t>
      </w:r>
      <w:r>
        <w:rPr>
          <w:w w:val="105"/>
          <w:sz w:val="15"/>
        </w:rPr>
        <w:t>provide reasonable assurance regarding the reliability of financial reporting and the preparation of financial statements for external purposes in accordance with gener</w:t>
      </w:r>
      <w:r>
        <w:rPr>
          <w:w w:val="105"/>
          <w:sz w:val="15"/>
        </w:rPr>
        <w:t>ally accepted accounting</w:t>
      </w:r>
      <w:r>
        <w:rPr>
          <w:spacing w:val="-4"/>
          <w:w w:val="105"/>
          <w:sz w:val="15"/>
        </w:rPr>
        <w:t xml:space="preserve"> </w:t>
      </w:r>
      <w:r>
        <w:rPr>
          <w:w w:val="105"/>
          <w:sz w:val="15"/>
        </w:rPr>
        <w:t>principles;</w:t>
      </w:r>
    </w:p>
    <w:p w14:paraId="1196F4B0" w14:textId="77777777" w:rsidR="004304EB" w:rsidRDefault="000856F8">
      <w:pPr>
        <w:pStyle w:val="a4"/>
        <w:numPr>
          <w:ilvl w:val="1"/>
          <w:numId w:val="20"/>
        </w:numPr>
        <w:tabs>
          <w:tab w:val="left" w:pos="1285"/>
          <w:tab w:val="left" w:pos="1286"/>
        </w:tabs>
        <w:spacing w:before="122" w:line="249" w:lineRule="auto"/>
        <w:ind w:right="467" w:hanging="576"/>
        <w:rPr>
          <w:sz w:val="15"/>
        </w:rPr>
      </w:pPr>
      <w:r>
        <w:rPr>
          <w:w w:val="105"/>
          <w:sz w:val="15"/>
        </w:rPr>
        <w:t>Evaluated</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disclosure</w:t>
      </w:r>
      <w:r>
        <w:rPr>
          <w:spacing w:val="-8"/>
          <w:w w:val="105"/>
          <w:sz w:val="15"/>
        </w:rPr>
        <w:t xml:space="preserve"> </w:t>
      </w:r>
      <w:r>
        <w:rPr>
          <w:w w:val="105"/>
          <w:sz w:val="15"/>
        </w:rPr>
        <w:t>controls</w:t>
      </w:r>
      <w:r>
        <w:rPr>
          <w:spacing w:val="-7"/>
          <w:w w:val="105"/>
          <w:sz w:val="15"/>
        </w:rPr>
        <w:t xml:space="preserve"> </w:t>
      </w:r>
      <w:r>
        <w:rPr>
          <w:w w:val="105"/>
          <w:sz w:val="15"/>
        </w:rPr>
        <w:t>and</w:t>
      </w:r>
      <w:r>
        <w:rPr>
          <w:spacing w:val="-8"/>
          <w:w w:val="105"/>
          <w:sz w:val="15"/>
        </w:rPr>
        <w:t xml:space="preserve"> </w:t>
      </w:r>
      <w:r>
        <w:rPr>
          <w:w w:val="105"/>
          <w:sz w:val="15"/>
        </w:rPr>
        <w:t>procedures</w:t>
      </w:r>
      <w:r>
        <w:rPr>
          <w:spacing w:val="-8"/>
          <w:w w:val="105"/>
          <w:sz w:val="15"/>
        </w:rPr>
        <w:t xml:space="preserve"> </w:t>
      </w:r>
      <w:r>
        <w:rPr>
          <w:w w:val="105"/>
          <w:sz w:val="15"/>
        </w:rPr>
        <w:t>and</w:t>
      </w:r>
      <w:r>
        <w:rPr>
          <w:spacing w:val="-8"/>
          <w:w w:val="105"/>
          <w:sz w:val="15"/>
        </w:rPr>
        <w:t xml:space="preserve"> </w:t>
      </w:r>
      <w:r>
        <w:rPr>
          <w:w w:val="105"/>
          <w:sz w:val="15"/>
        </w:rPr>
        <w:t>presented</w:t>
      </w:r>
      <w:r>
        <w:rPr>
          <w:spacing w:val="-7"/>
          <w:w w:val="105"/>
          <w:sz w:val="15"/>
        </w:rPr>
        <w:t xml:space="preserve"> </w:t>
      </w:r>
      <w:r>
        <w:rPr>
          <w:w w:val="105"/>
          <w:sz w:val="15"/>
        </w:rPr>
        <w:t>in</w:t>
      </w:r>
      <w:r>
        <w:rPr>
          <w:spacing w:val="-8"/>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our</w:t>
      </w:r>
      <w:r>
        <w:rPr>
          <w:spacing w:val="-7"/>
          <w:w w:val="105"/>
          <w:sz w:val="15"/>
        </w:rPr>
        <w:t xml:space="preserve"> </w:t>
      </w:r>
      <w:r>
        <w:rPr>
          <w:w w:val="105"/>
          <w:sz w:val="15"/>
        </w:rPr>
        <w:t>conclusions</w:t>
      </w:r>
      <w:r>
        <w:rPr>
          <w:spacing w:val="-8"/>
          <w:w w:val="105"/>
          <w:sz w:val="15"/>
        </w:rPr>
        <w:t xml:space="preserve"> </w:t>
      </w:r>
      <w:r>
        <w:rPr>
          <w:w w:val="105"/>
          <w:sz w:val="15"/>
        </w:rPr>
        <w:t>about</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7"/>
          <w:w w:val="105"/>
          <w:sz w:val="15"/>
        </w:rPr>
        <w:t xml:space="preserve"> </w:t>
      </w:r>
      <w:r>
        <w:rPr>
          <w:w w:val="105"/>
          <w:sz w:val="15"/>
        </w:rPr>
        <w:t>of</w:t>
      </w:r>
      <w:r>
        <w:rPr>
          <w:spacing w:val="-8"/>
          <w:w w:val="105"/>
          <w:sz w:val="15"/>
        </w:rPr>
        <w:t xml:space="preserve"> </w:t>
      </w:r>
      <w:r>
        <w:rPr>
          <w:w w:val="105"/>
          <w:sz w:val="15"/>
        </w:rPr>
        <w:t>the disclosure</w:t>
      </w:r>
      <w:r>
        <w:rPr>
          <w:spacing w:val="-3"/>
          <w:w w:val="105"/>
          <w:sz w:val="15"/>
        </w:rPr>
        <w:t xml:space="preserve"> </w:t>
      </w:r>
      <w:r>
        <w:rPr>
          <w:w w:val="105"/>
          <w:sz w:val="15"/>
        </w:rPr>
        <w:t>controls</w:t>
      </w:r>
      <w:r>
        <w:rPr>
          <w:spacing w:val="-2"/>
          <w:w w:val="105"/>
          <w:sz w:val="15"/>
        </w:rPr>
        <w:t xml:space="preserve"> </w:t>
      </w:r>
      <w:r>
        <w:rPr>
          <w:w w:val="105"/>
          <w:sz w:val="15"/>
        </w:rPr>
        <w:t>and</w:t>
      </w:r>
      <w:r>
        <w:rPr>
          <w:spacing w:val="-2"/>
          <w:w w:val="105"/>
          <w:sz w:val="15"/>
        </w:rPr>
        <w:t xml:space="preserve"> </w:t>
      </w:r>
      <w:r>
        <w:rPr>
          <w:w w:val="105"/>
          <w:sz w:val="15"/>
        </w:rPr>
        <w:t>procedures,</w:t>
      </w:r>
      <w:r>
        <w:rPr>
          <w:spacing w:val="-2"/>
          <w:w w:val="105"/>
          <w:sz w:val="15"/>
        </w:rPr>
        <w:t xml:space="preserve"> </w:t>
      </w:r>
      <w:r>
        <w:rPr>
          <w:w w:val="105"/>
          <w:sz w:val="15"/>
        </w:rPr>
        <w:t>as</w:t>
      </w:r>
      <w:r>
        <w:rPr>
          <w:spacing w:val="-2"/>
          <w:w w:val="105"/>
          <w:sz w:val="15"/>
        </w:rPr>
        <w:t xml:space="preserve"> </w:t>
      </w:r>
      <w:r>
        <w:rPr>
          <w:w w:val="105"/>
          <w:sz w:val="15"/>
        </w:rPr>
        <w:t>of</w:t>
      </w:r>
      <w:r>
        <w:rPr>
          <w:spacing w:val="-2"/>
          <w:w w:val="105"/>
          <w:sz w:val="15"/>
        </w:rPr>
        <w:t xml:space="preserve"> </w:t>
      </w:r>
      <w:r>
        <w:rPr>
          <w:w w:val="105"/>
          <w:sz w:val="15"/>
        </w:rPr>
        <w:t>the</w:t>
      </w:r>
      <w:r>
        <w:rPr>
          <w:spacing w:val="-3"/>
          <w:w w:val="105"/>
          <w:sz w:val="15"/>
        </w:rPr>
        <w:t xml:space="preserve"> </w:t>
      </w:r>
      <w:r>
        <w:rPr>
          <w:w w:val="105"/>
          <w:sz w:val="15"/>
        </w:rPr>
        <w:t>end</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period</w:t>
      </w:r>
      <w:r>
        <w:rPr>
          <w:spacing w:val="-2"/>
          <w:w w:val="105"/>
          <w:sz w:val="15"/>
        </w:rPr>
        <w:t xml:space="preserve"> </w:t>
      </w:r>
      <w:r>
        <w:rPr>
          <w:w w:val="105"/>
          <w:sz w:val="15"/>
        </w:rPr>
        <w:t>covered</w:t>
      </w:r>
      <w:r>
        <w:rPr>
          <w:spacing w:val="-2"/>
          <w:w w:val="105"/>
          <w:sz w:val="15"/>
        </w:rPr>
        <w:t xml:space="preserve"> </w:t>
      </w:r>
      <w:r>
        <w:rPr>
          <w:w w:val="105"/>
          <w:sz w:val="15"/>
        </w:rPr>
        <w:t>by</w:t>
      </w:r>
      <w:r>
        <w:rPr>
          <w:spacing w:val="-2"/>
          <w:w w:val="105"/>
          <w:sz w:val="15"/>
        </w:rPr>
        <w:t xml:space="preserve"> </w:t>
      </w:r>
      <w:r>
        <w:rPr>
          <w:w w:val="105"/>
          <w:sz w:val="15"/>
        </w:rPr>
        <w:t>this</w:t>
      </w:r>
      <w:r>
        <w:rPr>
          <w:spacing w:val="-3"/>
          <w:w w:val="105"/>
          <w:sz w:val="15"/>
        </w:rPr>
        <w:t xml:space="preserve"> </w:t>
      </w:r>
      <w:r>
        <w:rPr>
          <w:w w:val="105"/>
          <w:sz w:val="15"/>
        </w:rPr>
        <w:t>report</w:t>
      </w:r>
      <w:r>
        <w:rPr>
          <w:spacing w:val="-2"/>
          <w:w w:val="105"/>
          <w:sz w:val="15"/>
        </w:rPr>
        <w:t xml:space="preserve"> </w:t>
      </w:r>
      <w:r>
        <w:rPr>
          <w:w w:val="105"/>
          <w:sz w:val="15"/>
        </w:rPr>
        <w:t>based</w:t>
      </w:r>
      <w:r>
        <w:rPr>
          <w:spacing w:val="-2"/>
          <w:w w:val="105"/>
          <w:sz w:val="15"/>
        </w:rPr>
        <w:t xml:space="preserve"> </w:t>
      </w:r>
      <w:r>
        <w:rPr>
          <w:w w:val="105"/>
          <w:sz w:val="15"/>
        </w:rPr>
        <w:t>on</w:t>
      </w:r>
      <w:r>
        <w:rPr>
          <w:spacing w:val="-2"/>
          <w:w w:val="105"/>
          <w:sz w:val="15"/>
        </w:rPr>
        <w:t xml:space="preserve"> </w:t>
      </w:r>
      <w:r>
        <w:rPr>
          <w:w w:val="105"/>
          <w:sz w:val="15"/>
        </w:rPr>
        <w:t>such</w:t>
      </w:r>
      <w:r>
        <w:rPr>
          <w:spacing w:val="-2"/>
          <w:w w:val="105"/>
          <w:sz w:val="15"/>
        </w:rPr>
        <w:t xml:space="preserve"> </w:t>
      </w:r>
      <w:r>
        <w:rPr>
          <w:w w:val="105"/>
          <w:sz w:val="15"/>
        </w:rPr>
        <w:t>evaluation;</w:t>
      </w:r>
      <w:r>
        <w:rPr>
          <w:spacing w:val="-2"/>
          <w:w w:val="105"/>
          <w:sz w:val="15"/>
        </w:rPr>
        <w:t xml:space="preserve"> </w:t>
      </w:r>
      <w:r>
        <w:rPr>
          <w:w w:val="105"/>
          <w:sz w:val="15"/>
        </w:rPr>
        <w:t>and</w:t>
      </w:r>
    </w:p>
    <w:p w14:paraId="1196F4B1" w14:textId="77777777" w:rsidR="004304EB" w:rsidRDefault="000856F8">
      <w:pPr>
        <w:pStyle w:val="a4"/>
        <w:numPr>
          <w:ilvl w:val="1"/>
          <w:numId w:val="20"/>
        </w:numPr>
        <w:tabs>
          <w:tab w:val="left" w:pos="1285"/>
          <w:tab w:val="left" w:pos="1286"/>
        </w:tabs>
        <w:spacing w:before="121" w:line="249" w:lineRule="auto"/>
        <w:ind w:right="153" w:hanging="576"/>
        <w:rPr>
          <w:sz w:val="15"/>
        </w:rPr>
      </w:pPr>
      <w:r>
        <w:rPr>
          <w:w w:val="105"/>
          <w:sz w:val="15"/>
        </w:rPr>
        <w:t>Disclosed</w:t>
      </w:r>
      <w:r>
        <w:rPr>
          <w:spacing w:val="-8"/>
          <w:w w:val="105"/>
          <w:sz w:val="15"/>
        </w:rPr>
        <w:t xml:space="preserve"> </w:t>
      </w:r>
      <w:r>
        <w:rPr>
          <w:w w:val="105"/>
          <w:sz w:val="15"/>
        </w:rPr>
        <w:t>in</w:t>
      </w:r>
      <w:r>
        <w:rPr>
          <w:spacing w:val="-8"/>
          <w:w w:val="105"/>
          <w:sz w:val="15"/>
        </w:rPr>
        <w:t xml:space="preserve"> </w:t>
      </w:r>
      <w:r>
        <w:rPr>
          <w:w w:val="105"/>
          <w:sz w:val="15"/>
        </w:rPr>
        <w:t>this</w:t>
      </w:r>
      <w:r>
        <w:rPr>
          <w:spacing w:val="-7"/>
          <w:w w:val="105"/>
          <w:sz w:val="15"/>
        </w:rPr>
        <w:t xml:space="preserve"> </w:t>
      </w:r>
      <w:r>
        <w:rPr>
          <w:w w:val="105"/>
          <w:sz w:val="15"/>
        </w:rPr>
        <w:t>report</w:t>
      </w:r>
      <w:r>
        <w:rPr>
          <w:spacing w:val="-8"/>
          <w:w w:val="105"/>
          <w:sz w:val="15"/>
        </w:rPr>
        <w:t xml:space="preserve"> </w:t>
      </w:r>
      <w:r>
        <w:rPr>
          <w:w w:val="105"/>
          <w:sz w:val="15"/>
        </w:rPr>
        <w:t>any</w:t>
      </w:r>
      <w:r>
        <w:rPr>
          <w:spacing w:val="-7"/>
          <w:w w:val="105"/>
          <w:sz w:val="15"/>
        </w:rPr>
        <w:t xml:space="preserve"> </w:t>
      </w:r>
      <w:r>
        <w:rPr>
          <w:w w:val="105"/>
          <w:sz w:val="15"/>
        </w:rPr>
        <w:t>change</w:t>
      </w:r>
      <w:r>
        <w:rPr>
          <w:spacing w:val="-8"/>
          <w:w w:val="105"/>
          <w:sz w:val="15"/>
        </w:rPr>
        <w:t xml:space="preserve"> </w:t>
      </w:r>
      <w:r>
        <w:rPr>
          <w:w w:val="105"/>
          <w:sz w:val="15"/>
        </w:rPr>
        <w:t>in</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w:t>
      </w:r>
      <w:r>
        <w:rPr>
          <w:spacing w:val="-8"/>
          <w:w w:val="105"/>
          <w:sz w:val="15"/>
        </w:rPr>
        <w:t xml:space="preserve"> </w:t>
      </w:r>
      <w:r>
        <w:rPr>
          <w:w w:val="105"/>
          <w:sz w:val="15"/>
        </w:rPr>
        <w:t>reporting</w:t>
      </w:r>
      <w:r>
        <w:rPr>
          <w:spacing w:val="-8"/>
          <w:w w:val="105"/>
          <w:sz w:val="15"/>
        </w:rPr>
        <w:t xml:space="preserve"> </w:t>
      </w:r>
      <w:r>
        <w:rPr>
          <w:w w:val="105"/>
          <w:sz w:val="15"/>
        </w:rPr>
        <w:t>that</w:t>
      </w:r>
      <w:r>
        <w:rPr>
          <w:spacing w:val="-7"/>
          <w:w w:val="105"/>
          <w:sz w:val="15"/>
        </w:rPr>
        <w:t xml:space="preserve"> </w:t>
      </w:r>
      <w:r>
        <w:rPr>
          <w:w w:val="105"/>
          <w:sz w:val="15"/>
        </w:rPr>
        <w:t>occurred</w:t>
      </w:r>
      <w:r>
        <w:rPr>
          <w:spacing w:val="-8"/>
          <w:w w:val="105"/>
          <w:sz w:val="15"/>
        </w:rPr>
        <w:t xml:space="preserve"> </w:t>
      </w:r>
      <w:r>
        <w:rPr>
          <w:w w:val="105"/>
          <w:sz w:val="15"/>
        </w:rPr>
        <w:t>during</w:t>
      </w:r>
      <w:r>
        <w:rPr>
          <w:spacing w:val="-7"/>
          <w:w w:val="105"/>
          <w:sz w:val="15"/>
        </w:rPr>
        <w:t xml:space="preserve"> </w:t>
      </w:r>
      <w:r>
        <w:rPr>
          <w:w w:val="105"/>
          <w:sz w:val="15"/>
        </w:rPr>
        <w:t>the</w:t>
      </w:r>
      <w:r>
        <w:rPr>
          <w:spacing w:val="-8"/>
          <w:w w:val="105"/>
          <w:sz w:val="15"/>
        </w:rPr>
        <w:t xml:space="preserve"> </w:t>
      </w:r>
      <w:r>
        <w:rPr>
          <w:w w:val="105"/>
          <w:sz w:val="15"/>
        </w:rPr>
        <w:t>registrant's</w:t>
      </w:r>
      <w:r>
        <w:rPr>
          <w:spacing w:val="-7"/>
          <w:w w:val="105"/>
          <w:sz w:val="15"/>
        </w:rPr>
        <w:t xml:space="preserve"> </w:t>
      </w:r>
      <w:r>
        <w:rPr>
          <w:w w:val="105"/>
          <w:sz w:val="15"/>
        </w:rPr>
        <w:t>most</w:t>
      </w:r>
      <w:r>
        <w:rPr>
          <w:spacing w:val="-8"/>
          <w:w w:val="105"/>
          <w:sz w:val="15"/>
        </w:rPr>
        <w:t xml:space="preserve"> </w:t>
      </w:r>
      <w:r>
        <w:rPr>
          <w:w w:val="105"/>
          <w:sz w:val="15"/>
        </w:rPr>
        <w:t>recent</w:t>
      </w:r>
      <w:r>
        <w:rPr>
          <w:spacing w:val="-8"/>
          <w:w w:val="105"/>
          <w:sz w:val="15"/>
        </w:rPr>
        <w:t xml:space="preserve"> </w:t>
      </w:r>
      <w:r>
        <w:rPr>
          <w:w w:val="105"/>
          <w:sz w:val="15"/>
        </w:rPr>
        <w:t>fiscal</w:t>
      </w:r>
      <w:r>
        <w:rPr>
          <w:spacing w:val="-7"/>
          <w:w w:val="105"/>
          <w:sz w:val="15"/>
        </w:rPr>
        <w:t xml:space="preserve"> </w:t>
      </w:r>
      <w:r>
        <w:rPr>
          <w:w w:val="105"/>
          <w:sz w:val="15"/>
        </w:rPr>
        <w:t>quarter</w:t>
      </w:r>
      <w:r>
        <w:rPr>
          <w:spacing w:val="-8"/>
          <w:w w:val="105"/>
          <w:sz w:val="15"/>
        </w:rPr>
        <w:t xml:space="preserve"> </w:t>
      </w:r>
      <w:r>
        <w:rPr>
          <w:w w:val="105"/>
          <w:sz w:val="15"/>
        </w:rPr>
        <w:t>(the registrant's fourth fiscal q</w:t>
      </w:r>
      <w:r>
        <w:rPr>
          <w:w w:val="105"/>
          <w:sz w:val="15"/>
        </w:rPr>
        <w:t>uarter in the case of an annual report) that has materially affected, or is reasonably likely to materially affect, the registrant's internal control over financial reporting;</w:t>
      </w:r>
      <w:r>
        <w:rPr>
          <w:spacing w:val="-5"/>
          <w:w w:val="105"/>
          <w:sz w:val="15"/>
        </w:rPr>
        <w:t xml:space="preserve"> </w:t>
      </w:r>
      <w:r>
        <w:rPr>
          <w:w w:val="105"/>
          <w:sz w:val="15"/>
        </w:rPr>
        <w:t>and</w:t>
      </w:r>
    </w:p>
    <w:p w14:paraId="1196F4B2" w14:textId="77777777" w:rsidR="004304EB" w:rsidRDefault="000856F8">
      <w:pPr>
        <w:pStyle w:val="a4"/>
        <w:numPr>
          <w:ilvl w:val="0"/>
          <w:numId w:val="20"/>
        </w:numPr>
        <w:tabs>
          <w:tab w:val="left" w:pos="721"/>
          <w:tab w:val="left" w:pos="722"/>
        </w:tabs>
        <w:spacing w:before="122" w:line="249" w:lineRule="auto"/>
        <w:ind w:right="639"/>
        <w:rPr>
          <w:sz w:val="15"/>
        </w:rPr>
      </w:pP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other</w:t>
      </w:r>
      <w:r>
        <w:rPr>
          <w:spacing w:val="-7"/>
          <w:w w:val="105"/>
          <w:sz w:val="15"/>
        </w:rPr>
        <w:t xml:space="preserve"> </w:t>
      </w:r>
      <w:r>
        <w:rPr>
          <w:w w:val="105"/>
          <w:sz w:val="15"/>
        </w:rPr>
        <w:t>certifying</w:t>
      </w:r>
      <w:r>
        <w:rPr>
          <w:spacing w:val="-8"/>
          <w:w w:val="105"/>
          <w:sz w:val="15"/>
        </w:rPr>
        <w:t xml:space="preserve"> </w:t>
      </w:r>
      <w:r>
        <w:rPr>
          <w:w w:val="105"/>
          <w:sz w:val="15"/>
        </w:rPr>
        <w:t>officer(s)</w:t>
      </w:r>
      <w:r>
        <w:rPr>
          <w:spacing w:val="-7"/>
          <w:w w:val="105"/>
          <w:sz w:val="15"/>
        </w:rPr>
        <w:t xml:space="preserve"> </w:t>
      </w:r>
      <w:r>
        <w:rPr>
          <w:w w:val="105"/>
          <w:sz w:val="15"/>
        </w:rPr>
        <w:t>and</w:t>
      </w:r>
      <w:r>
        <w:rPr>
          <w:spacing w:val="-8"/>
          <w:w w:val="105"/>
          <w:sz w:val="15"/>
        </w:rPr>
        <w:t xml:space="preserve"> </w:t>
      </w:r>
      <w:r>
        <w:rPr>
          <w:w w:val="105"/>
          <w:sz w:val="15"/>
        </w:rPr>
        <w:t>I</w:t>
      </w:r>
      <w:r>
        <w:rPr>
          <w:spacing w:val="-7"/>
          <w:w w:val="105"/>
          <w:sz w:val="15"/>
        </w:rPr>
        <w:t xml:space="preserve"> </w:t>
      </w:r>
      <w:r>
        <w:rPr>
          <w:w w:val="105"/>
          <w:sz w:val="15"/>
        </w:rPr>
        <w:t>have</w:t>
      </w:r>
      <w:r>
        <w:rPr>
          <w:spacing w:val="-8"/>
          <w:w w:val="105"/>
          <w:sz w:val="15"/>
        </w:rPr>
        <w:t xml:space="preserve"> </w:t>
      </w:r>
      <w:r>
        <w:rPr>
          <w:w w:val="105"/>
          <w:sz w:val="15"/>
        </w:rPr>
        <w:t>disclosed,</w:t>
      </w:r>
      <w:r>
        <w:rPr>
          <w:spacing w:val="-7"/>
          <w:w w:val="105"/>
          <w:sz w:val="15"/>
        </w:rPr>
        <w:t xml:space="preserve"> </w:t>
      </w:r>
      <w:r>
        <w:rPr>
          <w:w w:val="105"/>
          <w:sz w:val="15"/>
        </w:rPr>
        <w:t>based</w:t>
      </w:r>
      <w:r>
        <w:rPr>
          <w:spacing w:val="-8"/>
          <w:w w:val="105"/>
          <w:sz w:val="15"/>
        </w:rPr>
        <w:t xml:space="preserve"> </w:t>
      </w:r>
      <w:r>
        <w:rPr>
          <w:w w:val="105"/>
          <w:sz w:val="15"/>
        </w:rPr>
        <w:t>on</w:t>
      </w:r>
      <w:r>
        <w:rPr>
          <w:spacing w:val="-7"/>
          <w:w w:val="105"/>
          <w:sz w:val="15"/>
        </w:rPr>
        <w:t xml:space="preserve"> </w:t>
      </w:r>
      <w:r>
        <w:rPr>
          <w:w w:val="105"/>
          <w:sz w:val="15"/>
        </w:rPr>
        <w:t>our</w:t>
      </w:r>
      <w:r>
        <w:rPr>
          <w:spacing w:val="-8"/>
          <w:w w:val="105"/>
          <w:sz w:val="15"/>
        </w:rPr>
        <w:t xml:space="preserve"> </w:t>
      </w:r>
      <w:r>
        <w:rPr>
          <w:w w:val="105"/>
          <w:sz w:val="15"/>
        </w:rPr>
        <w:t>most</w:t>
      </w:r>
      <w:r>
        <w:rPr>
          <w:spacing w:val="-7"/>
          <w:w w:val="105"/>
          <w:sz w:val="15"/>
        </w:rPr>
        <w:t xml:space="preserve"> </w:t>
      </w:r>
      <w:r>
        <w:rPr>
          <w:w w:val="105"/>
          <w:sz w:val="15"/>
        </w:rPr>
        <w:t>recent</w:t>
      </w:r>
      <w:r>
        <w:rPr>
          <w:spacing w:val="-8"/>
          <w:w w:val="105"/>
          <w:sz w:val="15"/>
        </w:rPr>
        <w:t xml:space="preserve"> </w:t>
      </w:r>
      <w:r>
        <w:rPr>
          <w:w w:val="105"/>
          <w:sz w:val="15"/>
        </w:rPr>
        <w:t>evaluation</w:t>
      </w:r>
      <w:r>
        <w:rPr>
          <w:spacing w:val="-8"/>
          <w:w w:val="105"/>
          <w:sz w:val="15"/>
        </w:rPr>
        <w:t xml:space="preserve"> </w:t>
      </w:r>
      <w:r>
        <w:rPr>
          <w:w w:val="105"/>
          <w:sz w:val="15"/>
        </w:rPr>
        <w:t>of</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registrant's auditors</w:t>
      </w:r>
      <w:r>
        <w:rPr>
          <w:spacing w:val="-3"/>
          <w:w w:val="105"/>
          <w:sz w:val="15"/>
        </w:rPr>
        <w:t xml:space="preserve"> </w:t>
      </w:r>
      <w:r>
        <w:rPr>
          <w:w w:val="105"/>
          <w:sz w:val="15"/>
        </w:rPr>
        <w:t>and</w:t>
      </w:r>
      <w:r>
        <w:rPr>
          <w:spacing w:val="-2"/>
          <w:w w:val="105"/>
          <w:sz w:val="15"/>
        </w:rPr>
        <w:t xml:space="preserve"> </w:t>
      </w:r>
      <w:r>
        <w:rPr>
          <w:w w:val="105"/>
          <w:sz w:val="15"/>
        </w:rPr>
        <w:t>the</w:t>
      </w:r>
      <w:r>
        <w:rPr>
          <w:spacing w:val="-2"/>
          <w:w w:val="105"/>
          <w:sz w:val="15"/>
        </w:rPr>
        <w:t xml:space="preserve"> </w:t>
      </w:r>
      <w:r>
        <w:rPr>
          <w:w w:val="105"/>
          <w:sz w:val="15"/>
        </w:rPr>
        <w:t>audit</w:t>
      </w:r>
      <w:r>
        <w:rPr>
          <w:spacing w:val="-3"/>
          <w:w w:val="105"/>
          <w:sz w:val="15"/>
        </w:rPr>
        <w:t xml:space="preserve"> </w:t>
      </w:r>
      <w:r>
        <w:rPr>
          <w:w w:val="105"/>
          <w:sz w:val="15"/>
        </w:rPr>
        <w:t>committee</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registrant's</w:t>
      </w:r>
      <w:r>
        <w:rPr>
          <w:spacing w:val="-3"/>
          <w:w w:val="105"/>
          <w:sz w:val="15"/>
        </w:rPr>
        <w:t xml:space="preserve"> </w:t>
      </w:r>
      <w:r>
        <w:rPr>
          <w:w w:val="105"/>
          <w:sz w:val="15"/>
        </w:rPr>
        <w:t>board</w:t>
      </w:r>
      <w:r>
        <w:rPr>
          <w:spacing w:val="-2"/>
          <w:w w:val="105"/>
          <w:sz w:val="15"/>
        </w:rPr>
        <w:t xml:space="preserve"> </w:t>
      </w:r>
      <w:r>
        <w:rPr>
          <w:w w:val="105"/>
          <w:sz w:val="15"/>
        </w:rPr>
        <w:t>of</w:t>
      </w:r>
      <w:r>
        <w:rPr>
          <w:spacing w:val="-2"/>
          <w:w w:val="105"/>
          <w:sz w:val="15"/>
        </w:rPr>
        <w:t xml:space="preserve"> </w:t>
      </w:r>
      <w:r>
        <w:rPr>
          <w:w w:val="105"/>
          <w:sz w:val="15"/>
        </w:rPr>
        <w:t>directors</w:t>
      </w:r>
      <w:r>
        <w:rPr>
          <w:spacing w:val="-3"/>
          <w:w w:val="105"/>
          <w:sz w:val="15"/>
        </w:rPr>
        <w:t xml:space="preserve"> </w:t>
      </w:r>
      <w:r>
        <w:rPr>
          <w:w w:val="105"/>
          <w:sz w:val="15"/>
        </w:rPr>
        <w:t>(or</w:t>
      </w:r>
      <w:r>
        <w:rPr>
          <w:spacing w:val="-2"/>
          <w:w w:val="105"/>
          <w:sz w:val="15"/>
        </w:rPr>
        <w:t xml:space="preserve"> </w:t>
      </w:r>
      <w:r>
        <w:rPr>
          <w:w w:val="105"/>
          <w:sz w:val="15"/>
        </w:rPr>
        <w:t>persons</w:t>
      </w:r>
      <w:r>
        <w:rPr>
          <w:spacing w:val="-2"/>
          <w:w w:val="105"/>
          <w:sz w:val="15"/>
        </w:rPr>
        <w:t xml:space="preserve"> </w:t>
      </w:r>
      <w:r>
        <w:rPr>
          <w:w w:val="105"/>
          <w:sz w:val="15"/>
        </w:rPr>
        <w:t>performing</w:t>
      </w:r>
      <w:r>
        <w:rPr>
          <w:spacing w:val="-2"/>
          <w:w w:val="105"/>
          <w:sz w:val="15"/>
        </w:rPr>
        <w:t xml:space="preserve"> </w:t>
      </w:r>
      <w:r>
        <w:rPr>
          <w:w w:val="105"/>
          <w:sz w:val="15"/>
        </w:rPr>
        <w:t>the</w:t>
      </w:r>
      <w:r>
        <w:rPr>
          <w:spacing w:val="-3"/>
          <w:w w:val="105"/>
          <w:sz w:val="15"/>
        </w:rPr>
        <w:t xml:space="preserve"> </w:t>
      </w:r>
      <w:r>
        <w:rPr>
          <w:w w:val="105"/>
          <w:sz w:val="15"/>
        </w:rPr>
        <w:t>equivalent</w:t>
      </w:r>
      <w:r>
        <w:rPr>
          <w:spacing w:val="-2"/>
          <w:w w:val="105"/>
          <w:sz w:val="15"/>
        </w:rPr>
        <w:t xml:space="preserve"> </w:t>
      </w:r>
      <w:r>
        <w:rPr>
          <w:w w:val="105"/>
          <w:sz w:val="15"/>
        </w:rPr>
        <w:t>functions):</w:t>
      </w:r>
    </w:p>
    <w:p w14:paraId="1196F4B3" w14:textId="77777777" w:rsidR="004304EB" w:rsidRDefault="000856F8">
      <w:pPr>
        <w:pStyle w:val="a4"/>
        <w:numPr>
          <w:ilvl w:val="1"/>
          <w:numId w:val="20"/>
        </w:numPr>
        <w:tabs>
          <w:tab w:val="left" w:pos="1285"/>
          <w:tab w:val="left" w:pos="1286"/>
        </w:tabs>
        <w:spacing w:before="121" w:line="249" w:lineRule="auto"/>
        <w:ind w:right="625" w:hanging="576"/>
        <w:rPr>
          <w:sz w:val="15"/>
        </w:rPr>
      </w:pPr>
      <w:r>
        <w:rPr>
          <w:w w:val="105"/>
          <w:sz w:val="15"/>
        </w:rPr>
        <w:t>All</w:t>
      </w:r>
      <w:r>
        <w:rPr>
          <w:spacing w:val="-8"/>
          <w:w w:val="105"/>
          <w:sz w:val="15"/>
        </w:rPr>
        <w:t xml:space="preserve"> </w:t>
      </w:r>
      <w:r>
        <w:rPr>
          <w:w w:val="105"/>
          <w:sz w:val="15"/>
        </w:rPr>
        <w:t>significant</w:t>
      </w:r>
      <w:r>
        <w:rPr>
          <w:spacing w:val="-8"/>
          <w:w w:val="105"/>
          <w:sz w:val="15"/>
        </w:rPr>
        <w:t xml:space="preserve"> </w:t>
      </w:r>
      <w:r>
        <w:rPr>
          <w:w w:val="105"/>
          <w:sz w:val="15"/>
        </w:rPr>
        <w:t>deficiencies</w:t>
      </w:r>
      <w:r>
        <w:rPr>
          <w:spacing w:val="-8"/>
          <w:w w:val="105"/>
          <w:sz w:val="15"/>
        </w:rPr>
        <w:t xml:space="preserve"> </w:t>
      </w:r>
      <w:r>
        <w:rPr>
          <w:w w:val="105"/>
          <w:sz w:val="15"/>
        </w:rPr>
        <w:t>and</w:t>
      </w:r>
      <w:r>
        <w:rPr>
          <w:spacing w:val="-8"/>
          <w:w w:val="105"/>
          <w:sz w:val="15"/>
        </w:rPr>
        <w:t xml:space="preserve"> </w:t>
      </w:r>
      <w:r>
        <w:rPr>
          <w:w w:val="105"/>
          <w:sz w:val="15"/>
        </w:rPr>
        <w:t>material</w:t>
      </w:r>
      <w:r>
        <w:rPr>
          <w:spacing w:val="-8"/>
          <w:w w:val="105"/>
          <w:sz w:val="15"/>
        </w:rPr>
        <w:t xml:space="preserve"> </w:t>
      </w:r>
      <w:r>
        <w:rPr>
          <w:w w:val="105"/>
          <w:sz w:val="15"/>
        </w:rPr>
        <w:t>weaknesses</w:t>
      </w:r>
      <w:r>
        <w:rPr>
          <w:spacing w:val="-8"/>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design</w:t>
      </w:r>
      <w:r>
        <w:rPr>
          <w:spacing w:val="-8"/>
          <w:w w:val="105"/>
          <w:sz w:val="15"/>
        </w:rPr>
        <w:t xml:space="preserve"> </w:t>
      </w:r>
      <w:r>
        <w:rPr>
          <w:w w:val="105"/>
          <w:sz w:val="15"/>
        </w:rPr>
        <w:t>or</w:t>
      </w:r>
      <w:r>
        <w:rPr>
          <w:spacing w:val="-8"/>
          <w:w w:val="105"/>
          <w:sz w:val="15"/>
        </w:rPr>
        <w:t xml:space="preserve"> </w:t>
      </w:r>
      <w:r>
        <w:rPr>
          <w:w w:val="105"/>
          <w:sz w:val="15"/>
        </w:rPr>
        <w:t>operation</w:t>
      </w:r>
      <w:r>
        <w:rPr>
          <w:spacing w:val="-8"/>
          <w:w w:val="105"/>
          <w:sz w:val="15"/>
        </w:rPr>
        <w:t xml:space="preserve"> </w:t>
      </w:r>
      <w:r>
        <w:rPr>
          <w:w w:val="105"/>
          <w:sz w:val="15"/>
        </w:rPr>
        <w:t>of</w:t>
      </w:r>
      <w:r>
        <w:rPr>
          <w:spacing w:val="-8"/>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8"/>
          <w:w w:val="105"/>
          <w:sz w:val="15"/>
        </w:rPr>
        <w:t xml:space="preserve"> </w:t>
      </w:r>
      <w:r>
        <w:rPr>
          <w:w w:val="105"/>
          <w:sz w:val="15"/>
        </w:rPr>
        <w:t>which</w:t>
      </w:r>
      <w:r>
        <w:rPr>
          <w:spacing w:val="-8"/>
          <w:w w:val="105"/>
          <w:sz w:val="15"/>
        </w:rPr>
        <w:t xml:space="preserve"> </w:t>
      </w:r>
      <w:r>
        <w:rPr>
          <w:w w:val="105"/>
          <w:sz w:val="15"/>
        </w:rPr>
        <w:t>are</w:t>
      </w:r>
      <w:r>
        <w:rPr>
          <w:spacing w:val="-8"/>
          <w:w w:val="105"/>
          <w:sz w:val="15"/>
        </w:rPr>
        <w:t xml:space="preserve"> </w:t>
      </w:r>
      <w:r>
        <w:rPr>
          <w:w w:val="105"/>
          <w:sz w:val="15"/>
        </w:rPr>
        <w:t>reasonably</w:t>
      </w:r>
      <w:r>
        <w:rPr>
          <w:spacing w:val="-8"/>
          <w:w w:val="105"/>
          <w:sz w:val="15"/>
        </w:rPr>
        <w:t xml:space="preserve"> </w:t>
      </w:r>
      <w:r>
        <w:rPr>
          <w:w w:val="105"/>
          <w:sz w:val="15"/>
        </w:rPr>
        <w:t>likely</w:t>
      </w:r>
      <w:r>
        <w:rPr>
          <w:spacing w:val="-7"/>
          <w:w w:val="105"/>
          <w:sz w:val="15"/>
        </w:rPr>
        <w:t xml:space="preserve"> </w:t>
      </w:r>
      <w:r>
        <w:rPr>
          <w:w w:val="105"/>
          <w:sz w:val="15"/>
        </w:rPr>
        <w:t>to adversely</w:t>
      </w:r>
      <w:r>
        <w:rPr>
          <w:spacing w:val="-3"/>
          <w:w w:val="105"/>
          <w:sz w:val="15"/>
        </w:rPr>
        <w:t xml:space="preserve"> </w:t>
      </w:r>
      <w:r>
        <w:rPr>
          <w:w w:val="105"/>
          <w:sz w:val="15"/>
        </w:rPr>
        <w:t>affect</w:t>
      </w:r>
      <w:r>
        <w:rPr>
          <w:spacing w:val="-2"/>
          <w:w w:val="105"/>
          <w:sz w:val="15"/>
        </w:rPr>
        <w:t xml:space="preserve"> </w:t>
      </w:r>
      <w:r>
        <w:rPr>
          <w:w w:val="105"/>
          <w:sz w:val="15"/>
        </w:rPr>
        <w:t>the</w:t>
      </w:r>
      <w:r>
        <w:rPr>
          <w:spacing w:val="-2"/>
          <w:w w:val="105"/>
          <w:sz w:val="15"/>
        </w:rPr>
        <w:t xml:space="preserve"> </w:t>
      </w:r>
      <w:r>
        <w:rPr>
          <w:w w:val="105"/>
          <w:sz w:val="15"/>
        </w:rPr>
        <w:t>registrant's</w:t>
      </w:r>
      <w:r>
        <w:rPr>
          <w:spacing w:val="-2"/>
          <w:w w:val="105"/>
          <w:sz w:val="15"/>
        </w:rPr>
        <w:t xml:space="preserve"> </w:t>
      </w:r>
      <w:r>
        <w:rPr>
          <w:w w:val="105"/>
          <w:sz w:val="15"/>
        </w:rPr>
        <w:t>ability</w:t>
      </w:r>
      <w:r>
        <w:rPr>
          <w:spacing w:val="-3"/>
          <w:w w:val="105"/>
          <w:sz w:val="15"/>
        </w:rPr>
        <w:t xml:space="preserve"> </w:t>
      </w:r>
      <w:r>
        <w:rPr>
          <w:w w:val="105"/>
          <w:sz w:val="15"/>
        </w:rPr>
        <w:t>to</w:t>
      </w:r>
      <w:r>
        <w:rPr>
          <w:spacing w:val="-2"/>
          <w:w w:val="105"/>
          <w:sz w:val="15"/>
        </w:rPr>
        <w:t xml:space="preserve"> </w:t>
      </w:r>
      <w:r>
        <w:rPr>
          <w:w w:val="105"/>
          <w:sz w:val="15"/>
        </w:rPr>
        <w:t>record,</w:t>
      </w:r>
      <w:r>
        <w:rPr>
          <w:spacing w:val="-2"/>
          <w:w w:val="105"/>
          <w:sz w:val="15"/>
        </w:rPr>
        <w:t xml:space="preserve"> </w:t>
      </w:r>
      <w:r>
        <w:rPr>
          <w:w w:val="105"/>
          <w:sz w:val="15"/>
        </w:rPr>
        <w:t>process,</w:t>
      </w:r>
      <w:r>
        <w:rPr>
          <w:spacing w:val="-2"/>
          <w:w w:val="105"/>
          <w:sz w:val="15"/>
        </w:rPr>
        <w:t xml:space="preserve"> </w:t>
      </w:r>
      <w:r>
        <w:rPr>
          <w:w w:val="105"/>
          <w:sz w:val="15"/>
        </w:rPr>
        <w:t>summarize</w:t>
      </w:r>
      <w:r>
        <w:rPr>
          <w:spacing w:val="-3"/>
          <w:w w:val="105"/>
          <w:sz w:val="15"/>
        </w:rPr>
        <w:t xml:space="preserve"> </w:t>
      </w:r>
      <w:r>
        <w:rPr>
          <w:w w:val="105"/>
          <w:sz w:val="15"/>
        </w:rPr>
        <w:t>and</w:t>
      </w:r>
      <w:r>
        <w:rPr>
          <w:spacing w:val="-2"/>
          <w:w w:val="105"/>
          <w:sz w:val="15"/>
        </w:rPr>
        <w:t xml:space="preserve"> </w:t>
      </w:r>
      <w:r>
        <w:rPr>
          <w:w w:val="105"/>
          <w:sz w:val="15"/>
        </w:rPr>
        <w:t>report</w:t>
      </w:r>
      <w:r>
        <w:rPr>
          <w:spacing w:val="-2"/>
          <w:w w:val="105"/>
          <w:sz w:val="15"/>
        </w:rPr>
        <w:t xml:space="preserve"> </w:t>
      </w:r>
      <w:r>
        <w:rPr>
          <w:w w:val="105"/>
          <w:sz w:val="15"/>
        </w:rPr>
        <w:t>financial</w:t>
      </w:r>
      <w:r>
        <w:rPr>
          <w:spacing w:val="-2"/>
          <w:w w:val="105"/>
          <w:sz w:val="15"/>
        </w:rPr>
        <w:t xml:space="preserve"> </w:t>
      </w:r>
      <w:r>
        <w:rPr>
          <w:w w:val="105"/>
          <w:sz w:val="15"/>
        </w:rPr>
        <w:t>information;</w:t>
      </w:r>
      <w:r>
        <w:rPr>
          <w:spacing w:val="-2"/>
          <w:w w:val="105"/>
          <w:sz w:val="15"/>
        </w:rPr>
        <w:t xml:space="preserve"> </w:t>
      </w:r>
      <w:r>
        <w:rPr>
          <w:w w:val="105"/>
          <w:sz w:val="15"/>
        </w:rPr>
        <w:t>and</w:t>
      </w:r>
    </w:p>
    <w:p w14:paraId="1196F4B4" w14:textId="77777777" w:rsidR="004304EB" w:rsidRDefault="000856F8">
      <w:pPr>
        <w:pStyle w:val="a4"/>
        <w:numPr>
          <w:ilvl w:val="1"/>
          <w:numId w:val="20"/>
        </w:numPr>
        <w:tabs>
          <w:tab w:val="left" w:pos="1285"/>
          <w:tab w:val="left" w:pos="1286"/>
        </w:tabs>
        <w:spacing w:before="121" w:line="249" w:lineRule="auto"/>
        <w:ind w:right="259" w:hanging="576"/>
        <w:rPr>
          <w:sz w:val="15"/>
        </w:rPr>
      </w:pPr>
      <w:r>
        <w:rPr>
          <w:w w:val="105"/>
          <w:sz w:val="15"/>
        </w:rPr>
        <w:t>Any</w:t>
      </w:r>
      <w:r>
        <w:rPr>
          <w:spacing w:val="-8"/>
          <w:w w:val="105"/>
          <w:sz w:val="15"/>
        </w:rPr>
        <w:t xml:space="preserve"> </w:t>
      </w:r>
      <w:r>
        <w:rPr>
          <w:w w:val="105"/>
          <w:sz w:val="15"/>
        </w:rPr>
        <w:t>fraud,</w:t>
      </w:r>
      <w:r>
        <w:rPr>
          <w:spacing w:val="-7"/>
          <w:w w:val="105"/>
          <w:sz w:val="15"/>
        </w:rPr>
        <w:t xml:space="preserve"> </w:t>
      </w:r>
      <w:r>
        <w:rPr>
          <w:w w:val="105"/>
          <w:sz w:val="15"/>
        </w:rPr>
        <w:t>whether</w:t>
      </w:r>
      <w:r>
        <w:rPr>
          <w:spacing w:val="-7"/>
          <w:w w:val="105"/>
          <w:sz w:val="15"/>
        </w:rPr>
        <w:t xml:space="preserve"> </w:t>
      </w:r>
      <w:r>
        <w:rPr>
          <w:w w:val="105"/>
          <w:sz w:val="15"/>
        </w:rPr>
        <w:t>or</w:t>
      </w:r>
      <w:r>
        <w:rPr>
          <w:spacing w:val="-7"/>
          <w:w w:val="105"/>
          <w:sz w:val="15"/>
        </w:rPr>
        <w:t xml:space="preserve"> </w:t>
      </w:r>
      <w:r>
        <w:rPr>
          <w:w w:val="105"/>
          <w:sz w:val="15"/>
        </w:rPr>
        <w:t>not</w:t>
      </w:r>
      <w:r>
        <w:rPr>
          <w:spacing w:val="-7"/>
          <w:w w:val="105"/>
          <w:sz w:val="15"/>
        </w:rPr>
        <w:t xml:space="preserve"> </w:t>
      </w:r>
      <w:r>
        <w:rPr>
          <w:w w:val="105"/>
          <w:sz w:val="15"/>
        </w:rPr>
        <w:t>material,</w:t>
      </w:r>
      <w:r>
        <w:rPr>
          <w:spacing w:val="-7"/>
          <w:w w:val="105"/>
          <w:sz w:val="15"/>
        </w:rPr>
        <w:t xml:space="preserve"> </w:t>
      </w:r>
      <w:r>
        <w:rPr>
          <w:w w:val="105"/>
          <w:sz w:val="15"/>
        </w:rPr>
        <w:t>that</w:t>
      </w:r>
      <w:r>
        <w:rPr>
          <w:spacing w:val="-7"/>
          <w:w w:val="105"/>
          <w:sz w:val="15"/>
        </w:rPr>
        <w:t xml:space="preserve"> </w:t>
      </w:r>
      <w:r>
        <w:rPr>
          <w:w w:val="105"/>
          <w:sz w:val="15"/>
        </w:rPr>
        <w:t>involves</w:t>
      </w:r>
      <w:r>
        <w:rPr>
          <w:spacing w:val="-8"/>
          <w:w w:val="105"/>
          <w:sz w:val="15"/>
        </w:rPr>
        <w:t xml:space="preserve"> </w:t>
      </w:r>
      <w:r>
        <w:rPr>
          <w:w w:val="105"/>
          <w:sz w:val="15"/>
        </w:rPr>
        <w:t>management</w:t>
      </w:r>
      <w:r>
        <w:rPr>
          <w:spacing w:val="-7"/>
          <w:w w:val="105"/>
          <w:sz w:val="15"/>
        </w:rPr>
        <w:t xml:space="preserve"> </w:t>
      </w:r>
      <w:r>
        <w:rPr>
          <w:w w:val="105"/>
          <w:sz w:val="15"/>
        </w:rPr>
        <w:t>or</w:t>
      </w:r>
      <w:r>
        <w:rPr>
          <w:spacing w:val="-7"/>
          <w:w w:val="105"/>
          <w:sz w:val="15"/>
        </w:rPr>
        <w:t xml:space="preserve"> </w:t>
      </w:r>
      <w:r>
        <w:rPr>
          <w:w w:val="105"/>
          <w:sz w:val="15"/>
        </w:rPr>
        <w:t>other</w:t>
      </w:r>
      <w:r>
        <w:rPr>
          <w:spacing w:val="-7"/>
          <w:w w:val="105"/>
          <w:sz w:val="15"/>
        </w:rPr>
        <w:t xml:space="preserve"> </w:t>
      </w:r>
      <w:r>
        <w:rPr>
          <w:w w:val="105"/>
          <w:sz w:val="15"/>
        </w:rPr>
        <w:t>employees</w:t>
      </w:r>
      <w:r>
        <w:rPr>
          <w:spacing w:val="-7"/>
          <w:w w:val="105"/>
          <w:sz w:val="15"/>
        </w:rPr>
        <w:t xml:space="preserve"> </w:t>
      </w:r>
      <w:r>
        <w:rPr>
          <w:w w:val="105"/>
          <w:sz w:val="15"/>
        </w:rPr>
        <w:t>who</w:t>
      </w:r>
      <w:r>
        <w:rPr>
          <w:spacing w:val="-7"/>
          <w:w w:val="105"/>
          <w:sz w:val="15"/>
        </w:rPr>
        <w:t xml:space="preserve"> </w:t>
      </w:r>
      <w:r>
        <w:rPr>
          <w:w w:val="105"/>
          <w:sz w:val="15"/>
        </w:rPr>
        <w:t>have</w:t>
      </w:r>
      <w:r>
        <w:rPr>
          <w:spacing w:val="-7"/>
          <w:w w:val="105"/>
          <w:sz w:val="15"/>
        </w:rPr>
        <w:t xml:space="preserve"> </w:t>
      </w:r>
      <w:r>
        <w:rPr>
          <w:w w:val="105"/>
          <w:sz w:val="15"/>
        </w:rPr>
        <w:t>a</w:t>
      </w:r>
      <w:r>
        <w:rPr>
          <w:spacing w:val="-8"/>
          <w:w w:val="105"/>
          <w:sz w:val="15"/>
        </w:rPr>
        <w:t xml:space="preserve"> </w:t>
      </w:r>
      <w:r>
        <w:rPr>
          <w:w w:val="105"/>
          <w:sz w:val="15"/>
        </w:rPr>
        <w:t>significant</w:t>
      </w:r>
      <w:r>
        <w:rPr>
          <w:spacing w:val="-7"/>
          <w:w w:val="105"/>
          <w:sz w:val="15"/>
        </w:rPr>
        <w:t xml:space="preserve"> </w:t>
      </w:r>
      <w:r>
        <w:rPr>
          <w:w w:val="105"/>
          <w:sz w:val="15"/>
        </w:rPr>
        <w:t>role</w:t>
      </w:r>
      <w:r>
        <w:rPr>
          <w:spacing w:val="-7"/>
          <w:w w:val="105"/>
          <w:sz w:val="15"/>
        </w:rPr>
        <w:t xml:space="preserve"> </w:t>
      </w:r>
      <w:r>
        <w:rPr>
          <w:w w:val="105"/>
          <w:sz w:val="15"/>
        </w:rPr>
        <w:t>in</w:t>
      </w:r>
      <w:r>
        <w:rPr>
          <w:spacing w:val="-7"/>
          <w:w w:val="105"/>
          <w:sz w:val="15"/>
        </w:rPr>
        <w:t xml:space="preserve"> </w:t>
      </w:r>
      <w:r>
        <w:rPr>
          <w:w w:val="105"/>
          <w:sz w:val="15"/>
        </w:rPr>
        <w:t>the</w:t>
      </w:r>
      <w:r>
        <w:rPr>
          <w:spacing w:val="-7"/>
          <w:w w:val="105"/>
          <w:sz w:val="15"/>
        </w:rPr>
        <w:t xml:space="preserve"> </w:t>
      </w:r>
      <w:r>
        <w:rPr>
          <w:w w:val="105"/>
          <w:sz w:val="15"/>
        </w:rPr>
        <w:t>registrant's</w:t>
      </w:r>
      <w:r>
        <w:rPr>
          <w:spacing w:val="-7"/>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 reporting.</w:t>
      </w:r>
    </w:p>
    <w:p w14:paraId="1196F4B5" w14:textId="77777777" w:rsidR="004304EB" w:rsidRDefault="004304EB">
      <w:pPr>
        <w:pStyle w:val="a3"/>
        <w:spacing w:before="8"/>
        <w:rPr>
          <w:sz w:val="14"/>
        </w:rPr>
      </w:pPr>
    </w:p>
    <w:p w14:paraId="1196F4B6" w14:textId="77777777" w:rsidR="004304EB" w:rsidRDefault="000856F8">
      <w:pPr>
        <w:pStyle w:val="a3"/>
        <w:tabs>
          <w:tab w:val="left" w:pos="5005"/>
        </w:tabs>
        <w:ind w:left="4262"/>
      </w:pPr>
      <w:r>
        <w:rPr>
          <w:w w:val="105"/>
        </w:rPr>
        <w:t>Date:</w:t>
      </w:r>
      <w:r>
        <w:rPr>
          <w:w w:val="105"/>
        </w:rPr>
        <w:tab/>
        <w:t>July 22,</w:t>
      </w:r>
      <w:r>
        <w:rPr>
          <w:spacing w:val="-2"/>
          <w:w w:val="105"/>
        </w:rPr>
        <w:t xml:space="preserve"> </w:t>
      </w:r>
      <w:r>
        <w:rPr>
          <w:w w:val="105"/>
        </w:rPr>
        <w:t>2020</w:t>
      </w:r>
    </w:p>
    <w:p w14:paraId="1196F4B7" w14:textId="77777777" w:rsidR="004304EB" w:rsidRDefault="004304EB">
      <w:pPr>
        <w:pStyle w:val="a3"/>
        <w:rPr>
          <w:sz w:val="16"/>
        </w:rPr>
      </w:pPr>
    </w:p>
    <w:p w14:paraId="1196F4B8" w14:textId="77777777" w:rsidR="004304EB" w:rsidRDefault="004304EB">
      <w:pPr>
        <w:pStyle w:val="a3"/>
        <w:spacing w:before="1"/>
        <w:rPr>
          <w:sz w:val="18"/>
        </w:rPr>
      </w:pPr>
    </w:p>
    <w:p w14:paraId="1196F4B9" w14:textId="77777777" w:rsidR="004304EB" w:rsidRDefault="000856F8">
      <w:pPr>
        <w:pStyle w:val="a3"/>
        <w:ind w:left="4262"/>
      </w:pPr>
      <w:r>
        <w:rPr>
          <w:noProof/>
        </w:rPr>
        <mc:AlternateContent>
          <mc:Choice Requires="wps">
            <w:drawing>
              <wp:anchor distT="0" distB="0" distL="0" distR="0" simplePos="0" relativeHeight="251718656" behindDoc="1" locked="0" layoutInCell="1" allowOverlap="1" wp14:anchorId="1196F5E9" wp14:editId="1196F5EA">
                <wp:simplePos x="0" y="0"/>
                <wp:positionH relativeFrom="page">
                  <wp:posOffset>2914650</wp:posOffset>
                </wp:positionH>
                <wp:positionV relativeFrom="paragraph">
                  <wp:posOffset>127000</wp:posOffset>
                </wp:positionV>
                <wp:extent cx="4396740" cy="7620"/>
                <wp:effectExtent l="0" t="0" r="0" b="0"/>
                <wp:wrapTopAndBottom/>
                <wp:docPr id="510" name="矩形 510"/>
                <wp:cNvGraphicFramePr/>
                <a:graphic xmlns:a="http://schemas.openxmlformats.org/drawingml/2006/main">
                  <a:graphicData uri="http://schemas.microsoft.com/office/word/2010/wordprocessingShape">
                    <wps:wsp>
                      <wps:cNvSpPr/>
                      <wps:spPr>
                        <a:xfrm>
                          <a:off x="0" y="0"/>
                          <a:ext cx="4396740" cy="7620"/>
                        </a:xfrm>
                        <a:prstGeom prst="rect">
                          <a:avLst/>
                        </a:prstGeom>
                        <a:solidFill>
                          <a:srgbClr val="000000"/>
                        </a:solidFill>
                        <a:ln>
                          <a:noFill/>
                        </a:ln>
                      </wps:spPr>
                      <wps:bodyPr upright="1"/>
                    </wps:wsp>
                  </a:graphicData>
                </a:graphic>
              </wp:anchor>
            </w:drawing>
          </mc:Choice>
          <mc:Fallback>
            <w:pict>
              <v:rect w14:anchorId="4B2BFF48" id="矩形 510" o:spid="_x0000_s1026" style="position:absolute;left:0;text-align:left;margin-left:229.5pt;margin-top:10pt;width:346.2pt;height:.6pt;z-index:-251597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O6zngEAABMDAAAOAAAAZHJzL2Uyb0RvYy54bWysUs1uGyEQvlfKOyDuMbabOu3K6xwaJZeo&#10;iZT2ATALu0jAoIF47aep1FsfIo8T5TU6YNdpk1vVPcwyP3wz3zcsL7besY3GZCG0fDaZcqaDgs6G&#10;vuXfvl6dfuQsZRk66SDolu904herk3fLMTZ6DgO4TiMjkJCaMbZ8yDk2QiQ1aC/TBKIOlDSAXmZy&#10;sRcdypHQvRPz6XQhRsAuIiidEkUv90m+qvjGaJVvjUk6M9dymi1Xi9WuixWrpWx6lHGw6jCG/Icp&#10;vLSBmh6hLmWW7AHtGyhvFUICkycKvABjrNKVA7GZTV+xuR9k1JULiZPiUab0/2DVl80dMtu1/MOM&#10;9AnS05Kev/98evzBSoT0GWNqqOw+3uHBS3QsZLcGffkTDbatmu6OmuptZoqCZ+8/Lc7PCFpR7nwx&#10;r5Di5W7ElK81eFYOLUfaWBVSbm5Spn5U+ruktErgbHdlnasO9uvPDtlGlu3WrwxMV/4qc6EUByjX&#10;9ukSEYXXnkk5raHbkRIPEW0/0CCzilQypHzFPLySsto//Yr08pZXvwAAAP//AwBQSwMEFAAGAAgA&#10;AAAhAAQFf3zfAAAACgEAAA8AAABkcnMvZG93bnJldi54bWxMj8FOwzAQRO9I/IO1SNyokyhBbYhT&#10;USSOSLRwoDcnXpKo8TrYbhv4erYnOO7saOZNtZ7tKE7ow+BIQbpIQCC1zgzUKXh/e75bgghRk9Gj&#10;I1TwjQHW9fVVpUvjzrTF0y52gkMolFpBH+NUShnaHq0OCzch8e/Teasjn76Txuszh9tRZklyL60e&#10;iBt6PeFTj+1hd7QKNqvl5us1p5efbbPH/UdzKDKfKHV7Mz8+gIg4xz8zXPAZHWpmatyRTBCjgrxY&#10;8ZaogGtAXAxpkeYgGlbSDGRdyf8T6l8AAAD//wMAUEsBAi0AFAAGAAgAAAAhALaDOJL+AAAA4QEA&#10;ABMAAAAAAAAAAAAAAAAAAAAAAFtDb250ZW50X1R5cGVzXS54bWxQSwECLQAUAAYACAAAACEAOP0h&#10;/9YAAACUAQAACwAAAAAAAAAAAAAAAAAvAQAAX3JlbHMvLnJlbHNQSwECLQAUAAYACAAAACEAj+Tu&#10;s54BAAATAwAADgAAAAAAAAAAAAAAAAAuAgAAZHJzL2Uyb0RvYy54bWxQSwECLQAUAAYACAAAACEA&#10;BAV/fN8AAAAKAQAADwAAAAAAAAAAAAAAAAD4AwAAZHJzL2Rvd25yZXYueG1sUEsFBgAAAAAEAAQA&#10;8wAAAAQFAAAAAA==&#10;" fillcolor="black" stroked="f">
                <w10:wrap type="topAndBottom" anchorx="page"/>
              </v:rect>
            </w:pict>
          </mc:Fallback>
        </mc:AlternateContent>
      </w:r>
      <w:r>
        <w:rPr>
          <w:w w:val="105"/>
        </w:rPr>
        <w:t>/s/ JAMES QUINCEY</w:t>
      </w:r>
    </w:p>
    <w:p w14:paraId="1196F4BA" w14:textId="77777777" w:rsidR="004304EB" w:rsidRDefault="000856F8">
      <w:pPr>
        <w:pStyle w:val="a3"/>
        <w:spacing w:line="150" w:lineRule="exact"/>
        <w:ind w:left="4262"/>
      </w:pPr>
      <w:r>
        <w:rPr>
          <w:w w:val="105"/>
        </w:rPr>
        <w:t>James Quincey</w:t>
      </w:r>
    </w:p>
    <w:p w14:paraId="1196F4BB" w14:textId="77777777" w:rsidR="004304EB" w:rsidRDefault="000856F8">
      <w:pPr>
        <w:spacing w:before="5" w:line="216" w:lineRule="auto"/>
        <w:ind w:left="4262" w:right="2696"/>
        <w:rPr>
          <w:i/>
          <w:sz w:val="15"/>
        </w:rPr>
      </w:pPr>
      <w:r>
        <w:rPr>
          <w:i/>
          <w:w w:val="105"/>
          <w:sz w:val="15"/>
        </w:rPr>
        <w:t xml:space="preserve">Chairman of the Board of Directors and Chief </w:t>
      </w:r>
      <w:r>
        <w:rPr>
          <w:i/>
          <w:w w:val="105"/>
          <w:sz w:val="15"/>
        </w:rPr>
        <w:t>Executive Officer of The Coca-Cola Company</w:t>
      </w:r>
    </w:p>
    <w:p w14:paraId="1196F4BC" w14:textId="77777777" w:rsidR="004304EB" w:rsidRDefault="004304EB">
      <w:pPr>
        <w:spacing w:line="216" w:lineRule="auto"/>
        <w:rPr>
          <w:sz w:val="15"/>
        </w:rPr>
        <w:sectPr w:rsidR="004304EB">
          <w:pgSz w:w="12240" w:h="15840"/>
          <w:pgMar w:top="1000" w:right="500" w:bottom="280" w:left="340" w:header="720" w:footer="720" w:gutter="0"/>
          <w:cols w:space="720"/>
        </w:sectPr>
      </w:pPr>
    </w:p>
    <w:p w14:paraId="1196F4BD" w14:textId="77777777" w:rsidR="004304EB" w:rsidRDefault="000856F8">
      <w:pPr>
        <w:pStyle w:val="2"/>
        <w:spacing w:before="78"/>
        <w:ind w:left="0" w:right="222"/>
        <w:jc w:val="right"/>
      </w:pPr>
      <w:r>
        <w:rPr>
          <w:w w:val="105"/>
        </w:rPr>
        <w:t>Exhibit 31.2</w:t>
      </w:r>
    </w:p>
    <w:p w14:paraId="1196F4BE" w14:textId="77777777" w:rsidR="004304EB" w:rsidRDefault="004304EB">
      <w:pPr>
        <w:pStyle w:val="a3"/>
        <w:rPr>
          <w:b/>
          <w:sz w:val="16"/>
        </w:rPr>
      </w:pPr>
    </w:p>
    <w:p w14:paraId="1196F4BF" w14:textId="77777777" w:rsidR="004304EB" w:rsidRDefault="004304EB">
      <w:pPr>
        <w:pStyle w:val="a3"/>
        <w:rPr>
          <w:b/>
          <w:sz w:val="17"/>
        </w:rPr>
      </w:pPr>
    </w:p>
    <w:p w14:paraId="1196F4C0" w14:textId="77777777" w:rsidR="004304EB" w:rsidRDefault="000856F8">
      <w:pPr>
        <w:ind w:left="200" w:right="274"/>
        <w:jc w:val="center"/>
        <w:rPr>
          <w:b/>
          <w:sz w:val="15"/>
        </w:rPr>
      </w:pPr>
      <w:r>
        <w:rPr>
          <w:b/>
          <w:w w:val="105"/>
          <w:sz w:val="15"/>
        </w:rPr>
        <w:t>CERTIFICATIONS</w:t>
      </w:r>
    </w:p>
    <w:p w14:paraId="1196F4C1" w14:textId="77777777" w:rsidR="004304EB" w:rsidRDefault="000856F8">
      <w:pPr>
        <w:pStyle w:val="a3"/>
        <w:spacing w:before="127"/>
        <w:ind w:left="146"/>
      </w:pPr>
      <w:r>
        <w:rPr>
          <w:w w:val="105"/>
        </w:rPr>
        <w:t>I, John Murphy, Executive Vice President and Chief Financial Officer of The Coca-Cola Company, certify that:</w:t>
      </w:r>
    </w:p>
    <w:p w14:paraId="1196F4C2" w14:textId="77777777" w:rsidR="004304EB" w:rsidRDefault="000856F8">
      <w:pPr>
        <w:pStyle w:val="a4"/>
        <w:numPr>
          <w:ilvl w:val="0"/>
          <w:numId w:val="21"/>
        </w:numPr>
        <w:tabs>
          <w:tab w:val="left" w:pos="721"/>
          <w:tab w:val="left" w:pos="722"/>
        </w:tabs>
        <w:spacing w:before="128"/>
        <w:rPr>
          <w:sz w:val="15"/>
        </w:rPr>
      </w:pPr>
      <w:r>
        <w:rPr>
          <w:w w:val="105"/>
          <w:sz w:val="15"/>
        </w:rPr>
        <w:t xml:space="preserve">I have reviewed this quarterly report on Form 10-Q of The </w:t>
      </w:r>
      <w:r>
        <w:rPr>
          <w:w w:val="105"/>
          <w:sz w:val="15"/>
        </w:rPr>
        <w:t>Coca-Cola</w:t>
      </w:r>
      <w:r>
        <w:rPr>
          <w:spacing w:val="-17"/>
          <w:w w:val="105"/>
          <w:sz w:val="15"/>
        </w:rPr>
        <w:t xml:space="preserve"> </w:t>
      </w:r>
      <w:r>
        <w:rPr>
          <w:w w:val="105"/>
          <w:sz w:val="15"/>
        </w:rPr>
        <w:t>Company;</w:t>
      </w:r>
    </w:p>
    <w:p w14:paraId="1196F4C3" w14:textId="77777777" w:rsidR="004304EB" w:rsidRDefault="000856F8">
      <w:pPr>
        <w:pStyle w:val="a4"/>
        <w:numPr>
          <w:ilvl w:val="0"/>
          <w:numId w:val="21"/>
        </w:numPr>
        <w:tabs>
          <w:tab w:val="left" w:pos="721"/>
          <w:tab w:val="left" w:pos="722"/>
        </w:tabs>
        <w:spacing w:before="127" w:line="249" w:lineRule="auto"/>
        <w:ind w:right="332"/>
        <w:rPr>
          <w:sz w:val="15"/>
        </w:rPr>
      </w:pPr>
      <w:r>
        <w:rPr>
          <w:w w:val="105"/>
          <w:sz w:val="15"/>
        </w:rPr>
        <w:t>Based</w:t>
      </w:r>
      <w:r>
        <w:rPr>
          <w:spacing w:val="-7"/>
          <w:w w:val="105"/>
          <w:sz w:val="15"/>
        </w:rPr>
        <w:t xml:space="preserve"> </w:t>
      </w:r>
      <w:r>
        <w:rPr>
          <w:w w:val="105"/>
          <w:sz w:val="15"/>
        </w:rPr>
        <w:t>on</w:t>
      </w:r>
      <w:r>
        <w:rPr>
          <w:spacing w:val="-6"/>
          <w:w w:val="105"/>
          <w:sz w:val="15"/>
        </w:rPr>
        <w:t xml:space="preserve"> </w:t>
      </w:r>
      <w:r>
        <w:rPr>
          <w:w w:val="105"/>
          <w:sz w:val="15"/>
        </w:rPr>
        <w:t>my</w:t>
      </w:r>
      <w:r>
        <w:rPr>
          <w:spacing w:val="-6"/>
          <w:w w:val="105"/>
          <w:sz w:val="15"/>
        </w:rPr>
        <w:t xml:space="preserve"> </w:t>
      </w:r>
      <w:r>
        <w:rPr>
          <w:w w:val="105"/>
          <w:sz w:val="15"/>
        </w:rPr>
        <w:t>knowledge,</w:t>
      </w:r>
      <w:r>
        <w:rPr>
          <w:spacing w:val="-6"/>
          <w:w w:val="105"/>
          <w:sz w:val="15"/>
        </w:rPr>
        <w:t xml:space="preserve"> </w:t>
      </w:r>
      <w:r>
        <w:rPr>
          <w:w w:val="105"/>
          <w:sz w:val="15"/>
        </w:rPr>
        <w:t>this</w:t>
      </w:r>
      <w:r>
        <w:rPr>
          <w:spacing w:val="-7"/>
          <w:w w:val="105"/>
          <w:sz w:val="15"/>
        </w:rPr>
        <w:t xml:space="preserve"> </w:t>
      </w:r>
      <w:r>
        <w:rPr>
          <w:w w:val="105"/>
          <w:sz w:val="15"/>
        </w:rPr>
        <w:t>report</w:t>
      </w:r>
      <w:r>
        <w:rPr>
          <w:spacing w:val="-6"/>
          <w:w w:val="105"/>
          <w:sz w:val="15"/>
        </w:rPr>
        <w:t xml:space="preserve"> </w:t>
      </w:r>
      <w:r>
        <w:rPr>
          <w:w w:val="105"/>
          <w:sz w:val="15"/>
        </w:rPr>
        <w:t>does</w:t>
      </w:r>
      <w:r>
        <w:rPr>
          <w:spacing w:val="-6"/>
          <w:w w:val="105"/>
          <w:sz w:val="15"/>
        </w:rPr>
        <w:t xml:space="preserve"> </w:t>
      </w:r>
      <w:r>
        <w:rPr>
          <w:w w:val="105"/>
          <w:sz w:val="15"/>
        </w:rPr>
        <w:t>not</w:t>
      </w:r>
      <w:r>
        <w:rPr>
          <w:spacing w:val="-6"/>
          <w:w w:val="105"/>
          <w:sz w:val="15"/>
        </w:rPr>
        <w:t xml:space="preserve"> </w:t>
      </w:r>
      <w:r>
        <w:rPr>
          <w:w w:val="105"/>
          <w:sz w:val="15"/>
        </w:rPr>
        <w:t>contain</w:t>
      </w:r>
      <w:r>
        <w:rPr>
          <w:spacing w:val="-6"/>
          <w:w w:val="105"/>
          <w:sz w:val="15"/>
        </w:rPr>
        <w:t xml:space="preserve"> </w:t>
      </w:r>
      <w:r>
        <w:rPr>
          <w:w w:val="105"/>
          <w:sz w:val="15"/>
        </w:rPr>
        <w:t>any</w:t>
      </w:r>
      <w:r>
        <w:rPr>
          <w:spacing w:val="-7"/>
          <w:w w:val="105"/>
          <w:sz w:val="15"/>
        </w:rPr>
        <w:t xml:space="preserve"> </w:t>
      </w:r>
      <w:r>
        <w:rPr>
          <w:w w:val="105"/>
          <w:sz w:val="15"/>
        </w:rPr>
        <w:t>untrue</w:t>
      </w:r>
      <w:r>
        <w:rPr>
          <w:spacing w:val="-6"/>
          <w:w w:val="105"/>
          <w:sz w:val="15"/>
        </w:rPr>
        <w:t xml:space="preserve"> </w:t>
      </w:r>
      <w:r>
        <w:rPr>
          <w:w w:val="105"/>
          <w:sz w:val="15"/>
        </w:rPr>
        <w:t>statement</w:t>
      </w:r>
      <w:r>
        <w:rPr>
          <w:spacing w:val="-6"/>
          <w:w w:val="105"/>
          <w:sz w:val="15"/>
        </w:rPr>
        <w:t xml:space="preserve"> </w:t>
      </w:r>
      <w:r>
        <w:rPr>
          <w:w w:val="105"/>
          <w:sz w:val="15"/>
        </w:rPr>
        <w:t>of</w:t>
      </w:r>
      <w:r>
        <w:rPr>
          <w:spacing w:val="-6"/>
          <w:w w:val="105"/>
          <w:sz w:val="15"/>
        </w:rPr>
        <w:t xml:space="preserve"> </w:t>
      </w:r>
      <w:r>
        <w:rPr>
          <w:w w:val="105"/>
          <w:sz w:val="15"/>
        </w:rPr>
        <w:t>a</w:t>
      </w:r>
      <w:r>
        <w:rPr>
          <w:spacing w:val="-7"/>
          <w:w w:val="105"/>
          <w:sz w:val="15"/>
        </w:rPr>
        <w:t xml:space="preserve"> </w:t>
      </w:r>
      <w:r>
        <w:rPr>
          <w:w w:val="105"/>
          <w:sz w:val="15"/>
        </w:rPr>
        <w:t>material</w:t>
      </w:r>
      <w:r>
        <w:rPr>
          <w:spacing w:val="-6"/>
          <w:w w:val="105"/>
          <w:sz w:val="15"/>
        </w:rPr>
        <w:t xml:space="preserve"> </w:t>
      </w:r>
      <w:r>
        <w:rPr>
          <w:w w:val="105"/>
          <w:sz w:val="15"/>
        </w:rPr>
        <w:t>fact</w:t>
      </w:r>
      <w:r>
        <w:rPr>
          <w:spacing w:val="-6"/>
          <w:w w:val="105"/>
          <w:sz w:val="15"/>
        </w:rPr>
        <w:t xml:space="preserve"> </w:t>
      </w:r>
      <w:r>
        <w:rPr>
          <w:w w:val="105"/>
          <w:sz w:val="15"/>
        </w:rPr>
        <w:t>or</w:t>
      </w:r>
      <w:r>
        <w:rPr>
          <w:spacing w:val="-6"/>
          <w:w w:val="105"/>
          <w:sz w:val="15"/>
        </w:rPr>
        <w:t xml:space="preserve"> </w:t>
      </w:r>
      <w:r>
        <w:rPr>
          <w:w w:val="105"/>
          <w:sz w:val="15"/>
        </w:rPr>
        <w:t>omit</w:t>
      </w:r>
      <w:r>
        <w:rPr>
          <w:spacing w:val="-6"/>
          <w:w w:val="105"/>
          <w:sz w:val="15"/>
        </w:rPr>
        <w:t xml:space="preserve"> </w:t>
      </w:r>
      <w:r>
        <w:rPr>
          <w:w w:val="105"/>
          <w:sz w:val="15"/>
        </w:rPr>
        <w:t>to</w:t>
      </w:r>
      <w:r>
        <w:rPr>
          <w:spacing w:val="-7"/>
          <w:w w:val="105"/>
          <w:sz w:val="15"/>
        </w:rPr>
        <w:t xml:space="preserve"> </w:t>
      </w:r>
      <w:r>
        <w:rPr>
          <w:w w:val="105"/>
          <w:sz w:val="15"/>
        </w:rPr>
        <w:t>state</w:t>
      </w:r>
      <w:r>
        <w:rPr>
          <w:spacing w:val="-6"/>
          <w:w w:val="105"/>
          <w:sz w:val="15"/>
        </w:rPr>
        <w:t xml:space="preserve"> </w:t>
      </w:r>
      <w:r>
        <w:rPr>
          <w:w w:val="105"/>
          <w:sz w:val="15"/>
        </w:rPr>
        <w:t>a</w:t>
      </w:r>
      <w:r>
        <w:rPr>
          <w:spacing w:val="-6"/>
          <w:w w:val="105"/>
          <w:sz w:val="15"/>
        </w:rPr>
        <w:t xml:space="preserve"> </w:t>
      </w:r>
      <w:r>
        <w:rPr>
          <w:w w:val="105"/>
          <w:sz w:val="15"/>
        </w:rPr>
        <w:t>material</w:t>
      </w:r>
      <w:r>
        <w:rPr>
          <w:spacing w:val="-6"/>
          <w:w w:val="105"/>
          <w:sz w:val="15"/>
        </w:rPr>
        <w:t xml:space="preserve"> </w:t>
      </w:r>
      <w:r>
        <w:rPr>
          <w:w w:val="105"/>
          <w:sz w:val="15"/>
        </w:rPr>
        <w:t>fact</w:t>
      </w:r>
      <w:r>
        <w:rPr>
          <w:spacing w:val="-7"/>
          <w:w w:val="105"/>
          <w:sz w:val="15"/>
        </w:rPr>
        <w:t xml:space="preserve"> </w:t>
      </w:r>
      <w:r>
        <w:rPr>
          <w:w w:val="105"/>
          <w:sz w:val="15"/>
        </w:rPr>
        <w:t>necessary</w:t>
      </w:r>
      <w:r>
        <w:rPr>
          <w:spacing w:val="-6"/>
          <w:w w:val="105"/>
          <w:sz w:val="15"/>
        </w:rPr>
        <w:t xml:space="preserve"> </w:t>
      </w:r>
      <w:r>
        <w:rPr>
          <w:w w:val="105"/>
          <w:sz w:val="15"/>
        </w:rPr>
        <w:t>to</w:t>
      </w:r>
      <w:r>
        <w:rPr>
          <w:spacing w:val="-6"/>
          <w:w w:val="105"/>
          <w:sz w:val="15"/>
        </w:rPr>
        <w:t xml:space="preserve"> </w:t>
      </w:r>
      <w:r>
        <w:rPr>
          <w:w w:val="105"/>
          <w:sz w:val="15"/>
        </w:rPr>
        <w:t>make</w:t>
      </w:r>
      <w:r>
        <w:rPr>
          <w:spacing w:val="-6"/>
          <w:w w:val="105"/>
          <w:sz w:val="15"/>
        </w:rPr>
        <w:t xml:space="preserve"> </w:t>
      </w:r>
      <w:r>
        <w:rPr>
          <w:w w:val="105"/>
          <w:sz w:val="15"/>
        </w:rPr>
        <w:t>the</w:t>
      </w:r>
      <w:r>
        <w:rPr>
          <w:spacing w:val="-6"/>
          <w:w w:val="105"/>
          <w:sz w:val="15"/>
        </w:rPr>
        <w:t xml:space="preserve"> </w:t>
      </w:r>
      <w:r>
        <w:rPr>
          <w:w w:val="105"/>
          <w:sz w:val="15"/>
        </w:rPr>
        <w:t>statements</w:t>
      </w:r>
      <w:r>
        <w:rPr>
          <w:spacing w:val="-7"/>
          <w:w w:val="105"/>
          <w:sz w:val="15"/>
        </w:rPr>
        <w:t xml:space="preserve"> </w:t>
      </w:r>
      <w:r>
        <w:rPr>
          <w:w w:val="105"/>
          <w:sz w:val="15"/>
        </w:rPr>
        <w:t>made,</w:t>
      </w:r>
      <w:r>
        <w:rPr>
          <w:spacing w:val="-6"/>
          <w:w w:val="105"/>
          <w:sz w:val="15"/>
        </w:rPr>
        <w:t xml:space="preserve"> </w:t>
      </w:r>
      <w:r>
        <w:rPr>
          <w:w w:val="105"/>
          <w:sz w:val="15"/>
        </w:rPr>
        <w:t>in light</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circumstances</w:t>
      </w:r>
      <w:r>
        <w:rPr>
          <w:spacing w:val="-3"/>
          <w:w w:val="105"/>
          <w:sz w:val="15"/>
        </w:rPr>
        <w:t xml:space="preserve"> </w:t>
      </w:r>
      <w:r>
        <w:rPr>
          <w:w w:val="105"/>
          <w:sz w:val="15"/>
        </w:rPr>
        <w:t>under</w:t>
      </w:r>
      <w:r>
        <w:rPr>
          <w:spacing w:val="-3"/>
          <w:w w:val="105"/>
          <w:sz w:val="15"/>
        </w:rPr>
        <w:t xml:space="preserve"> </w:t>
      </w:r>
      <w:r>
        <w:rPr>
          <w:w w:val="105"/>
          <w:sz w:val="15"/>
        </w:rPr>
        <w:t>which</w:t>
      </w:r>
      <w:r>
        <w:rPr>
          <w:spacing w:val="-2"/>
          <w:w w:val="105"/>
          <w:sz w:val="15"/>
        </w:rPr>
        <w:t xml:space="preserve"> </w:t>
      </w:r>
      <w:r>
        <w:rPr>
          <w:w w:val="105"/>
          <w:sz w:val="15"/>
        </w:rPr>
        <w:t>such</w:t>
      </w:r>
      <w:r>
        <w:rPr>
          <w:spacing w:val="-3"/>
          <w:w w:val="105"/>
          <w:sz w:val="15"/>
        </w:rPr>
        <w:t xml:space="preserve"> </w:t>
      </w:r>
      <w:r>
        <w:rPr>
          <w:w w:val="105"/>
          <w:sz w:val="15"/>
        </w:rPr>
        <w:t>statements</w:t>
      </w:r>
      <w:r>
        <w:rPr>
          <w:spacing w:val="-3"/>
          <w:w w:val="105"/>
          <w:sz w:val="15"/>
        </w:rPr>
        <w:t xml:space="preserve"> </w:t>
      </w:r>
      <w:r>
        <w:rPr>
          <w:w w:val="105"/>
          <w:sz w:val="15"/>
        </w:rPr>
        <w:t>were</w:t>
      </w:r>
      <w:r>
        <w:rPr>
          <w:spacing w:val="-2"/>
          <w:w w:val="105"/>
          <w:sz w:val="15"/>
        </w:rPr>
        <w:t xml:space="preserve"> </w:t>
      </w:r>
      <w:r>
        <w:rPr>
          <w:w w:val="105"/>
          <w:sz w:val="15"/>
        </w:rPr>
        <w:t>made,</w:t>
      </w:r>
      <w:r>
        <w:rPr>
          <w:spacing w:val="-3"/>
          <w:w w:val="105"/>
          <w:sz w:val="15"/>
        </w:rPr>
        <w:t xml:space="preserve"> </w:t>
      </w:r>
      <w:r>
        <w:rPr>
          <w:w w:val="105"/>
          <w:sz w:val="15"/>
        </w:rPr>
        <w:t>not</w:t>
      </w:r>
      <w:r>
        <w:rPr>
          <w:spacing w:val="-2"/>
          <w:w w:val="105"/>
          <w:sz w:val="15"/>
        </w:rPr>
        <w:t xml:space="preserve"> </w:t>
      </w:r>
      <w:r>
        <w:rPr>
          <w:w w:val="105"/>
          <w:sz w:val="15"/>
        </w:rPr>
        <w:t>misleading</w:t>
      </w:r>
      <w:r>
        <w:rPr>
          <w:spacing w:val="-3"/>
          <w:w w:val="105"/>
          <w:sz w:val="15"/>
        </w:rPr>
        <w:t xml:space="preserve"> </w:t>
      </w:r>
      <w:r>
        <w:rPr>
          <w:w w:val="105"/>
          <w:sz w:val="15"/>
        </w:rPr>
        <w:t>with</w:t>
      </w:r>
      <w:r>
        <w:rPr>
          <w:spacing w:val="-3"/>
          <w:w w:val="105"/>
          <w:sz w:val="15"/>
        </w:rPr>
        <w:t xml:space="preserve"> </w:t>
      </w:r>
      <w:r>
        <w:rPr>
          <w:w w:val="105"/>
          <w:sz w:val="15"/>
        </w:rPr>
        <w:t>respect</w:t>
      </w:r>
      <w:r>
        <w:rPr>
          <w:spacing w:val="-2"/>
          <w:w w:val="105"/>
          <w:sz w:val="15"/>
        </w:rPr>
        <w:t xml:space="preserve"> </w:t>
      </w:r>
      <w:r>
        <w:rPr>
          <w:w w:val="105"/>
          <w:sz w:val="15"/>
        </w:rPr>
        <w:t>to</w:t>
      </w:r>
      <w:r>
        <w:rPr>
          <w:spacing w:val="-3"/>
          <w:w w:val="105"/>
          <w:sz w:val="15"/>
        </w:rPr>
        <w:t xml:space="preserve"> </w:t>
      </w:r>
      <w:r>
        <w:rPr>
          <w:w w:val="105"/>
          <w:sz w:val="15"/>
        </w:rPr>
        <w:t>the</w:t>
      </w:r>
      <w:r>
        <w:rPr>
          <w:spacing w:val="-3"/>
          <w:w w:val="105"/>
          <w:sz w:val="15"/>
        </w:rPr>
        <w:t xml:space="preserve"> </w:t>
      </w:r>
      <w:r>
        <w:rPr>
          <w:w w:val="105"/>
          <w:sz w:val="15"/>
        </w:rPr>
        <w:t>period</w:t>
      </w:r>
      <w:r>
        <w:rPr>
          <w:spacing w:val="-2"/>
          <w:w w:val="105"/>
          <w:sz w:val="15"/>
        </w:rPr>
        <w:t xml:space="preserve"> </w:t>
      </w:r>
      <w:r>
        <w:rPr>
          <w:w w:val="105"/>
          <w:sz w:val="15"/>
        </w:rPr>
        <w:t>covered</w:t>
      </w:r>
      <w:r>
        <w:rPr>
          <w:spacing w:val="-3"/>
          <w:w w:val="105"/>
          <w:sz w:val="15"/>
        </w:rPr>
        <w:t xml:space="preserve"> </w:t>
      </w:r>
      <w:r>
        <w:rPr>
          <w:w w:val="105"/>
          <w:sz w:val="15"/>
        </w:rPr>
        <w:t>by</w:t>
      </w:r>
      <w:r>
        <w:rPr>
          <w:spacing w:val="-2"/>
          <w:w w:val="105"/>
          <w:sz w:val="15"/>
        </w:rPr>
        <w:t xml:space="preserve"> </w:t>
      </w:r>
      <w:r>
        <w:rPr>
          <w:w w:val="105"/>
          <w:sz w:val="15"/>
        </w:rPr>
        <w:t>this</w:t>
      </w:r>
      <w:r>
        <w:rPr>
          <w:spacing w:val="-3"/>
          <w:w w:val="105"/>
          <w:sz w:val="15"/>
        </w:rPr>
        <w:t xml:space="preserve"> </w:t>
      </w:r>
      <w:r>
        <w:rPr>
          <w:w w:val="105"/>
          <w:sz w:val="15"/>
        </w:rPr>
        <w:t>report;</w:t>
      </w:r>
    </w:p>
    <w:p w14:paraId="1196F4C4" w14:textId="77777777" w:rsidR="004304EB" w:rsidRDefault="000856F8">
      <w:pPr>
        <w:pStyle w:val="a4"/>
        <w:numPr>
          <w:ilvl w:val="0"/>
          <w:numId w:val="21"/>
        </w:numPr>
        <w:tabs>
          <w:tab w:val="left" w:pos="721"/>
          <w:tab w:val="left" w:pos="722"/>
        </w:tabs>
        <w:spacing w:before="121" w:line="249" w:lineRule="auto"/>
        <w:ind w:right="322"/>
        <w:rPr>
          <w:sz w:val="15"/>
        </w:rPr>
      </w:pP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my</w:t>
      </w:r>
      <w:r>
        <w:rPr>
          <w:spacing w:val="-8"/>
          <w:w w:val="105"/>
          <w:sz w:val="15"/>
        </w:rPr>
        <w:t xml:space="preserve"> </w:t>
      </w:r>
      <w:r>
        <w:rPr>
          <w:w w:val="105"/>
          <w:sz w:val="15"/>
        </w:rPr>
        <w:t>knowledge,</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statements,</w:t>
      </w:r>
      <w:r>
        <w:rPr>
          <w:spacing w:val="-8"/>
          <w:w w:val="105"/>
          <w:sz w:val="15"/>
        </w:rPr>
        <w:t xml:space="preserve"> </w:t>
      </w:r>
      <w:r>
        <w:rPr>
          <w:w w:val="105"/>
          <w:sz w:val="15"/>
        </w:rPr>
        <w:t>and</w:t>
      </w:r>
      <w:r>
        <w:rPr>
          <w:spacing w:val="-8"/>
          <w:w w:val="105"/>
          <w:sz w:val="15"/>
        </w:rPr>
        <w:t xml:space="preserve"> </w:t>
      </w:r>
      <w:r>
        <w:rPr>
          <w:w w:val="105"/>
          <w:sz w:val="15"/>
        </w:rPr>
        <w:t>other</w:t>
      </w:r>
      <w:r>
        <w:rPr>
          <w:spacing w:val="-7"/>
          <w:w w:val="105"/>
          <w:sz w:val="15"/>
        </w:rPr>
        <w:t xml:space="preserve"> </w:t>
      </w:r>
      <w:r>
        <w:rPr>
          <w:w w:val="105"/>
          <w:sz w:val="15"/>
        </w:rPr>
        <w:t>financial</w:t>
      </w:r>
      <w:r>
        <w:rPr>
          <w:spacing w:val="-8"/>
          <w:w w:val="105"/>
          <w:sz w:val="15"/>
        </w:rPr>
        <w:t xml:space="preserve"> </w:t>
      </w:r>
      <w:r>
        <w:rPr>
          <w:w w:val="105"/>
          <w:sz w:val="15"/>
        </w:rPr>
        <w:t>information</w:t>
      </w:r>
      <w:r>
        <w:rPr>
          <w:spacing w:val="-8"/>
          <w:w w:val="105"/>
          <w:sz w:val="15"/>
        </w:rPr>
        <w:t xml:space="preserve"> </w:t>
      </w:r>
      <w:r>
        <w:rPr>
          <w:w w:val="105"/>
          <w:sz w:val="15"/>
        </w:rPr>
        <w:t>included</w:t>
      </w:r>
      <w:r>
        <w:rPr>
          <w:spacing w:val="-8"/>
          <w:w w:val="105"/>
          <w:sz w:val="15"/>
        </w:rPr>
        <w:t xml:space="preserve"> </w:t>
      </w:r>
      <w:r>
        <w:rPr>
          <w:w w:val="105"/>
          <w:sz w:val="15"/>
        </w:rPr>
        <w:t>in</w:t>
      </w:r>
      <w:r>
        <w:rPr>
          <w:spacing w:val="-8"/>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fairly</w:t>
      </w:r>
      <w:r>
        <w:rPr>
          <w:spacing w:val="-8"/>
          <w:w w:val="105"/>
          <w:sz w:val="15"/>
        </w:rPr>
        <w:t xml:space="preserve"> </w:t>
      </w:r>
      <w:r>
        <w:rPr>
          <w:w w:val="105"/>
          <w:sz w:val="15"/>
        </w:rPr>
        <w:t>present</w:t>
      </w:r>
      <w:r>
        <w:rPr>
          <w:spacing w:val="-7"/>
          <w:w w:val="105"/>
          <w:sz w:val="15"/>
        </w:rPr>
        <w:t xml:space="preserve"> </w:t>
      </w:r>
      <w:r>
        <w:rPr>
          <w:w w:val="105"/>
          <w:sz w:val="15"/>
        </w:rPr>
        <w:t>in</w:t>
      </w:r>
      <w:r>
        <w:rPr>
          <w:spacing w:val="-8"/>
          <w:w w:val="105"/>
          <w:sz w:val="15"/>
        </w:rPr>
        <w:t xml:space="preserve"> </w:t>
      </w:r>
      <w:r>
        <w:rPr>
          <w:w w:val="105"/>
          <w:sz w:val="15"/>
        </w:rPr>
        <w:t>all</w:t>
      </w:r>
      <w:r>
        <w:rPr>
          <w:spacing w:val="-8"/>
          <w:w w:val="105"/>
          <w:sz w:val="15"/>
        </w:rPr>
        <w:t xml:space="preserve"> </w:t>
      </w:r>
      <w:r>
        <w:rPr>
          <w:w w:val="105"/>
          <w:sz w:val="15"/>
        </w:rPr>
        <w:t>material</w:t>
      </w:r>
      <w:r>
        <w:rPr>
          <w:spacing w:val="-8"/>
          <w:w w:val="105"/>
          <w:sz w:val="15"/>
        </w:rPr>
        <w:t xml:space="preserve"> </w:t>
      </w:r>
      <w:r>
        <w:rPr>
          <w:w w:val="105"/>
          <w:sz w:val="15"/>
        </w:rPr>
        <w:t>respects</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condition, results</w:t>
      </w:r>
      <w:r>
        <w:rPr>
          <w:spacing w:val="-2"/>
          <w:w w:val="105"/>
          <w:sz w:val="15"/>
        </w:rPr>
        <w:t xml:space="preserve"> </w:t>
      </w:r>
      <w:r>
        <w:rPr>
          <w:w w:val="105"/>
          <w:sz w:val="15"/>
        </w:rPr>
        <w:t>of</w:t>
      </w:r>
      <w:r>
        <w:rPr>
          <w:spacing w:val="-2"/>
          <w:w w:val="105"/>
          <w:sz w:val="15"/>
        </w:rPr>
        <w:t xml:space="preserve"> </w:t>
      </w:r>
      <w:r>
        <w:rPr>
          <w:w w:val="105"/>
          <w:sz w:val="15"/>
        </w:rPr>
        <w:t>operations</w:t>
      </w:r>
      <w:r>
        <w:rPr>
          <w:spacing w:val="-2"/>
          <w:w w:val="105"/>
          <w:sz w:val="15"/>
        </w:rPr>
        <w:t xml:space="preserve"> </w:t>
      </w:r>
      <w:r>
        <w:rPr>
          <w:w w:val="105"/>
          <w:sz w:val="15"/>
        </w:rPr>
        <w:t>and</w:t>
      </w:r>
      <w:r>
        <w:rPr>
          <w:spacing w:val="-1"/>
          <w:w w:val="105"/>
          <w:sz w:val="15"/>
        </w:rPr>
        <w:t xml:space="preserve"> </w:t>
      </w:r>
      <w:r>
        <w:rPr>
          <w:w w:val="105"/>
          <w:sz w:val="15"/>
        </w:rPr>
        <w:t>cash</w:t>
      </w:r>
      <w:r>
        <w:rPr>
          <w:spacing w:val="-2"/>
          <w:w w:val="105"/>
          <w:sz w:val="15"/>
        </w:rPr>
        <w:t xml:space="preserve"> </w:t>
      </w:r>
      <w:r>
        <w:rPr>
          <w:w w:val="105"/>
          <w:sz w:val="15"/>
        </w:rPr>
        <w:t>flows</w:t>
      </w:r>
      <w:r>
        <w:rPr>
          <w:spacing w:val="-2"/>
          <w:w w:val="105"/>
          <w:sz w:val="15"/>
        </w:rPr>
        <w:t xml:space="preserve"> </w:t>
      </w:r>
      <w:r>
        <w:rPr>
          <w:w w:val="105"/>
          <w:sz w:val="15"/>
        </w:rPr>
        <w:t>of</w:t>
      </w:r>
      <w:r>
        <w:rPr>
          <w:spacing w:val="-1"/>
          <w:w w:val="105"/>
          <w:sz w:val="15"/>
        </w:rPr>
        <w:t xml:space="preserve"> </w:t>
      </w:r>
      <w:r>
        <w:rPr>
          <w:w w:val="105"/>
          <w:sz w:val="15"/>
        </w:rPr>
        <w:t>the</w:t>
      </w:r>
      <w:r>
        <w:rPr>
          <w:spacing w:val="-2"/>
          <w:w w:val="105"/>
          <w:sz w:val="15"/>
        </w:rPr>
        <w:t xml:space="preserve"> </w:t>
      </w:r>
      <w:r>
        <w:rPr>
          <w:w w:val="105"/>
          <w:sz w:val="15"/>
        </w:rPr>
        <w:t>registrant</w:t>
      </w:r>
      <w:r>
        <w:rPr>
          <w:spacing w:val="-2"/>
          <w:w w:val="105"/>
          <w:sz w:val="15"/>
        </w:rPr>
        <w:t xml:space="preserve"> </w:t>
      </w:r>
      <w:r>
        <w:rPr>
          <w:w w:val="105"/>
          <w:sz w:val="15"/>
        </w:rPr>
        <w:t>as</w:t>
      </w:r>
      <w:r>
        <w:rPr>
          <w:spacing w:val="-2"/>
          <w:w w:val="105"/>
          <w:sz w:val="15"/>
        </w:rPr>
        <w:t xml:space="preserve"> </w:t>
      </w:r>
      <w:r>
        <w:rPr>
          <w:w w:val="105"/>
          <w:sz w:val="15"/>
        </w:rPr>
        <w:t>of,</w:t>
      </w:r>
      <w:r>
        <w:rPr>
          <w:spacing w:val="-1"/>
          <w:w w:val="105"/>
          <w:sz w:val="15"/>
        </w:rPr>
        <w:t xml:space="preserve"> </w:t>
      </w:r>
      <w:r>
        <w:rPr>
          <w:w w:val="105"/>
          <w:sz w:val="15"/>
        </w:rPr>
        <w:t>and</w:t>
      </w:r>
      <w:r>
        <w:rPr>
          <w:spacing w:val="-2"/>
          <w:w w:val="105"/>
          <w:sz w:val="15"/>
        </w:rPr>
        <w:t xml:space="preserve"> </w:t>
      </w:r>
      <w:r>
        <w:rPr>
          <w:w w:val="105"/>
          <w:sz w:val="15"/>
        </w:rPr>
        <w:t>for,</w:t>
      </w:r>
      <w:r>
        <w:rPr>
          <w:spacing w:val="-2"/>
          <w:w w:val="105"/>
          <w:sz w:val="15"/>
        </w:rPr>
        <w:t xml:space="preserve"> </w:t>
      </w:r>
      <w:r>
        <w:rPr>
          <w:w w:val="105"/>
          <w:sz w:val="15"/>
        </w:rPr>
        <w:t>the</w:t>
      </w:r>
      <w:r>
        <w:rPr>
          <w:spacing w:val="-1"/>
          <w:w w:val="105"/>
          <w:sz w:val="15"/>
        </w:rPr>
        <w:t xml:space="preserve"> </w:t>
      </w:r>
      <w:r>
        <w:rPr>
          <w:w w:val="105"/>
          <w:sz w:val="15"/>
        </w:rPr>
        <w:t>periods</w:t>
      </w:r>
      <w:r>
        <w:rPr>
          <w:spacing w:val="-2"/>
          <w:w w:val="105"/>
          <w:sz w:val="15"/>
        </w:rPr>
        <w:t xml:space="preserve"> </w:t>
      </w:r>
      <w:r>
        <w:rPr>
          <w:w w:val="105"/>
          <w:sz w:val="15"/>
        </w:rPr>
        <w:t>presented</w:t>
      </w:r>
      <w:r>
        <w:rPr>
          <w:spacing w:val="-2"/>
          <w:w w:val="105"/>
          <w:sz w:val="15"/>
        </w:rPr>
        <w:t xml:space="preserve"> </w:t>
      </w:r>
      <w:r>
        <w:rPr>
          <w:w w:val="105"/>
          <w:sz w:val="15"/>
        </w:rPr>
        <w:t>in</w:t>
      </w:r>
      <w:r>
        <w:rPr>
          <w:spacing w:val="-2"/>
          <w:w w:val="105"/>
          <w:sz w:val="15"/>
        </w:rPr>
        <w:t xml:space="preserve"> </w:t>
      </w:r>
      <w:r>
        <w:rPr>
          <w:w w:val="105"/>
          <w:sz w:val="15"/>
        </w:rPr>
        <w:t>this</w:t>
      </w:r>
      <w:r>
        <w:rPr>
          <w:spacing w:val="-1"/>
          <w:w w:val="105"/>
          <w:sz w:val="15"/>
        </w:rPr>
        <w:t xml:space="preserve"> </w:t>
      </w:r>
      <w:r>
        <w:rPr>
          <w:w w:val="105"/>
          <w:sz w:val="15"/>
        </w:rPr>
        <w:t>report;</w:t>
      </w:r>
    </w:p>
    <w:p w14:paraId="1196F4C5" w14:textId="77777777" w:rsidR="004304EB" w:rsidRDefault="000856F8">
      <w:pPr>
        <w:pStyle w:val="a4"/>
        <w:numPr>
          <w:ilvl w:val="0"/>
          <w:numId w:val="21"/>
        </w:numPr>
        <w:tabs>
          <w:tab w:val="left" w:pos="721"/>
          <w:tab w:val="left" w:pos="722"/>
        </w:tabs>
        <w:spacing w:before="122" w:line="249" w:lineRule="auto"/>
        <w:ind w:right="435"/>
        <w:rPr>
          <w:sz w:val="15"/>
        </w:rPr>
      </w:pPr>
      <w:r>
        <w:rPr>
          <w:w w:val="105"/>
          <w:sz w:val="15"/>
        </w:rPr>
        <w:t xml:space="preserve">The registrant's other certifying officer(s) and I are responsible for establishing and maintaining disclosure controls and procedures (as defined in </w:t>
      </w:r>
      <w:r>
        <w:rPr>
          <w:w w:val="105"/>
          <w:sz w:val="15"/>
        </w:rPr>
        <w:t>Exchange Act Rules</w:t>
      </w:r>
      <w:r>
        <w:rPr>
          <w:spacing w:val="-8"/>
          <w:w w:val="105"/>
          <w:sz w:val="15"/>
        </w:rPr>
        <w:t xml:space="preserve"> </w:t>
      </w:r>
      <w:r>
        <w:rPr>
          <w:w w:val="105"/>
          <w:sz w:val="15"/>
        </w:rPr>
        <w:t>13a-15(e)</w:t>
      </w:r>
      <w:r>
        <w:rPr>
          <w:spacing w:val="-7"/>
          <w:w w:val="105"/>
          <w:sz w:val="15"/>
        </w:rPr>
        <w:t xml:space="preserve"> </w:t>
      </w:r>
      <w:r>
        <w:rPr>
          <w:w w:val="105"/>
          <w:sz w:val="15"/>
        </w:rPr>
        <w:t>and</w:t>
      </w:r>
      <w:r>
        <w:rPr>
          <w:spacing w:val="-7"/>
          <w:w w:val="105"/>
          <w:sz w:val="15"/>
        </w:rPr>
        <w:t xml:space="preserve"> </w:t>
      </w:r>
      <w:r>
        <w:rPr>
          <w:w w:val="105"/>
          <w:sz w:val="15"/>
        </w:rPr>
        <w:t>15d-15(e))</w:t>
      </w:r>
      <w:r>
        <w:rPr>
          <w:spacing w:val="-7"/>
          <w:w w:val="105"/>
          <w:sz w:val="15"/>
        </w:rPr>
        <w:t xml:space="preserve"> </w:t>
      </w:r>
      <w:r>
        <w:rPr>
          <w:w w:val="105"/>
          <w:sz w:val="15"/>
        </w:rPr>
        <w:t>and</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(as</w:t>
      </w:r>
      <w:r>
        <w:rPr>
          <w:spacing w:val="-7"/>
          <w:w w:val="105"/>
          <w:sz w:val="15"/>
        </w:rPr>
        <w:t xml:space="preserve"> </w:t>
      </w:r>
      <w:r>
        <w:rPr>
          <w:w w:val="105"/>
          <w:sz w:val="15"/>
        </w:rPr>
        <w:t>defined</w:t>
      </w:r>
      <w:r>
        <w:rPr>
          <w:spacing w:val="-7"/>
          <w:w w:val="105"/>
          <w:sz w:val="15"/>
        </w:rPr>
        <w:t xml:space="preserve"> </w:t>
      </w:r>
      <w:r>
        <w:rPr>
          <w:w w:val="105"/>
          <w:sz w:val="15"/>
        </w:rPr>
        <w:t>in</w:t>
      </w:r>
      <w:r>
        <w:rPr>
          <w:spacing w:val="-7"/>
          <w:w w:val="105"/>
          <w:sz w:val="15"/>
        </w:rPr>
        <w:t xml:space="preserve"> </w:t>
      </w:r>
      <w:r>
        <w:rPr>
          <w:w w:val="105"/>
          <w:sz w:val="15"/>
        </w:rPr>
        <w:t>Exchange</w:t>
      </w:r>
      <w:r>
        <w:rPr>
          <w:spacing w:val="-8"/>
          <w:w w:val="105"/>
          <w:sz w:val="15"/>
        </w:rPr>
        <w:t xml:space="preserve"> </w:t>
      </w:r>
      <w:r>
        <w:rPr>
          <w:w w:val="105"/>
          <w:sz w:val="15"/>
        </w:rPr>
        <w:t>Act</w:t>
      </w:r>
      <w:r>
        <w:rPr>
          <w:spacing w:val="-7"/>
          <w:w w:val="105"/>
          <w:sz w:val="15"/>
        </w:rPr>
        <w:t xml:space="preserve"> </w:t>
      </w:r>
      <w:r>
        <w:rPr>
          <w:w w:val="105"/>
          <w:sz w:val="15"/>
        </w:rPr>
        <w:t>Rules</w:t>
      </w:r>
      <w:r>
        <w:rPr>
          <w:spacing w:val="-7"/>
          <w:w w:val="105"/>
          <w:sz w:val="15"/>
        </w:rPr>
        <w:t xml:space="preserve"> </w:t>
      </w:r>
      <w:r>
        <w:rPr>
          <w:w w:val="105"/>
          <w:sz w:val="15"/>
        </w:rPr>
        <w:t>13a-15(f)</w:t>
      </w:r>
      <w:r>
        <w:rPr>
          <w:spacing w:val="-7"/>
          <w:w w:val="105"/>
          <w:sz w:val="15"/>
        </w:rPr>
        <w:t xml:space="preserve"> </w:t>
      </w:r>
      <w:r>
        <w:rPr>
          <w:w w:val="105"/>
          <w:sz w:val="15"/>
        </w:rPr>
        <w:t>and</w:t>
      </w:r>
      <w:r>
        <w:rPr>
          <w:spacing w:val="-7"/>
          <w:w w:val="105"/>
          <w:sz w:val="15"/>
        </w:rPr>
        <w:t xml:space="preserve"> </w:t>
      </w:r>
      <w:r>
        <w:rPr>
          <w:w w:val="105"/>
          <w:sz w:val="15"/>
        </w:rPr>
        <w:t>15d-15(f))</w:t>
      </w:r>
      <w:r>
        <w:rPr>
          <w:spacing w:val="-8"/>
          <w:w w:val="105"/>
          <w:sz w:val="15"/>
        </w:rPr>
        <w:t xml:space="preserve"> </w:t>
      </w:r>
      <w:r>
        <w:rPr>
          <w:w w:val="105"/>
          <w:sz w:val="15"/>
        </w:rPr>
        <w:t>for</w:t>
      </w:r>
      <w:r>
        <w:rPr>
          <w:spacing w:val="-7"/>
          <w:w w:val="105"/>
          <w:sz w:val="15"/>
        </w:rPr>
        <w:t xml:space="preserve"> </w:t>
      </w:r>
      <w:r>
        <w:rPr>
          <w:w w:val="105"/>
          <w:sz w:val="15"/>
        </w:rPr>
        <w:t>the</w:t>
      </w:r>
      <w:r>
        <w:rPr>
          <w:spacing w:val="-7"/>
          <w:w w:val="105"/>
          <w:sz w:val="15"/>
        </w:rPr>
        <w:t xml:space="preserve"> </w:t>
      </w:r>
      <w:r>
        <w:rPr>
          <w:w w:val="105"/>
          <w:sz w:val="15"/>
        </w:rPr>
        <w:t>registrant</w:t>
      </w:r>
      <w:r>
        <w:rPr>
          <w:spacing w:val="-7"/>
          <w:w w:val="105"/>
          <w:sz w:val="15"/>
        </w:rPr>
        <w:t xml:space="preserve"> </w:t>
      </w:r>
      <w:r>
        <w:rPr>
          <w:w w:val="105"/>
          <w:sz w:val="15"/>
        </w:rPr>
        <w:t>and</w:t>
      </w:r>
      <w:r>
        <w:rPr>
          <w:spacing w:val="-7"/>
          <w:w w:val="105"/>
          <w:sz w:val="15"/>
        </w:rPr>
        <w:t xml:space="preserve"> </w:t>
      </w:r>
      <w:r>
        <w:rPr>
          <w:w w:val="105"/>
          <w:sz w:val="15"/>
        </w:rPr>
        <w:t>have:</w:t>
      </w:r>
    </w:p>
    <w:p w14:paraId="1196F4C6" w14:textId="77777777" w:rsidR="004304EB" w:rsidRDefault="000856F8">
      <w:pPr>
        <w:pStyle w:val="a4"/>
        <w:numPr>
          <w:ilvl w:val="1"/>
          <w:numId w:val="21"/>
        </w:numPr>
        <w:tabs>
          <w:tab w:val="left" w:pos="1285"/>
          <w:tab w:val="left" w:pos="1286"/>
        </w:tabs>
        <w:spacing w:before="121" w:line="249" w:lineRule="auto"/>
        <w:ind w:right="313" w:hanging="576"/>
        <w:rPr>
          <w:sz w:val="15"/>
        </w:rPr>
      </w:pPr>
      <w:r>
        <w:rPr>
          <w:w w:val="105"/>
          <w:sz w:val="15"/>
        </w:rPr>
        <w:t>Designed such disclosure controls and procedures, or caused such disclosure co</w:t>
      </w:r>
      <w:r>
        <w:rPr>
          <w:w w:val="105"/>
          <w:sz w:val="15"/>
        </w:rPr>
        <w:t>ntrols and procedures to be designed under our supervision, to ensure that material</w:t>
      </w:r>
      <w:r>
        <w:rPr>
          <w:spacing w:val="-9"/>
          <w:w w:val="105"/>
          <w:sz w:val="15"/>
        </w:rPr>
        <w:t xml:space="preserve"> </w:t>
      </w:r>
      <w:r>
        <w:rPr>
          <w:w w:val="105"/>
          <w:sz w:val="15"/>
        </w:rPr>
        <w:t>information</w:t>
      </w:r>
      <w:r>
        <w:rPr>
          <w:spacing w:val="-8"/>
          <w:w w:val="105"/>
          <w:sz w:val="15"/>
        </w:rPr>
        <w:t xml:space="preserve"> </w:t>
      </w:r>
      <w:r>
        <w:rPr>
          <w:w w:val="105"/>
          <w:sz w:val="15"/>
        </w:rPr>
        <w:t>relating</w:t>
      </w:r>
      <w:r>
        <w:rPr>
          <w:spacing w:val="-8"/>
          <w:w w:val="105"/>
          <w:sz w:val="15"/>
        </w:rPr>
        <w:t xml:space="preserve"> </w:t>
      </w:r>
      <w:r>
        <w:rPr>
          <w:w w:val="105"/>
          <w:sz w:val="15"/>
        </w:rPr>
        <w:t>to</w:t>
      </w:r>
      <w:r>
        <w:rPr>
          <w:spacing w:val="-8"/>
          <w:w w:val="105"/>
          <w:sz w:val="15"/>
        </w:rPr>
        <w:t xml:space="preserve"> </w:t>
      </w:r>
      <w:r>
        <w:rPr>
          <w:w w:val="105"/>
          <w:sz w:val="15"/>
        </w:rPr>
        <w:t>the</w:t>
      </w:r>
      <w:r>
        <w:rPr>
          <w:spacing w:val="-8"/>
          <w:w w:val="105"/>
          <w:sz w:val="15"/>
        </w:rPr>
        <w:t xml:space="preserve"> </w:t>
      </w:r>
      <w:r>
        <w:rPr>
          <w:w w:val="105"/>
          <w:sz w:val="15"/>
        </w:rPr>
        <w:t>registrant,</w:t>
      </w:r>
      <w:r>
        <w:rPr>
          <w:spacing w:val="-8"/>
          <w:w w:val="105"/>
          <w:sz w:val="15"/>
        </w:rPr>
        <w:t xml:space="preserve"> </w:t>
      </w:r>
      <w:r>
        <w:rPr>
          <w:w w:val="105"/>
          <w:sz w:val="15"/>
        </w:rPr>
        <w:t>including</w:t>
      </w:r>
      <w:r>
        <w:rPr>
          <w:spacing w:val="-9"/>
          <w:w w:val="105"/>
          <w:sz w:val="15"/>
        </w:rPr>
        <w:t xml:space="preserve"> </w:t>
      </w:r>
      <w:r>
        <w:rPr>
          <w:w w:val="105"/>
          <w:sz w:val="15"/>
        </w:rPr>
        <w:t>its</w:t>
      </w:r>
      <w:r>
        <w:rPr>
          <w:spacing w:val="-8"/>
          <w:w w:val="105"/>
          <w:sz w:val="15"/>
        </w:rPr>
        <w:t xml:space="preserve"> </w:t>
      </w:r>
      <w:r>
        <w:rPr>
          <w:w w:val="105"/>
          <w:sz w:val="15"/>
        </w:rPr>
        <w:t>consolidated</w:t>
      </w:r>
      <w:r>
        <w:rPr>
          <w:spacing w:val="-8"/>
          <w:w w:val="105"/>
          <w:sz w:val="15"/>
        </w:rPr>
        <w:t xml:space="preserve"> </w:t>
      </w:r>
      <w:r>
        <w:rPr>
          <w:w w:val="105"/>
          <w:sz w:val="15"/>
        </w:rPr>
        <w:t>subsidiaries,</w:t>
      </w:r>
      <w:r>
        <w:rPr>
          <w:spacing w:val="-8"/>
          <w:w w:val="105"/>
          <w:sz w:val="15"/>
        </w:rPr>
        <w:t xml:space="preserve"> </w:t>
      </w:r>
      <w:r>
        <w:rPr>
          <w:w w:val="105"/>
          <w:sz w:val="15"/>
        </w:rPr>
        <w:t>is</w:t>
      </w:r>
      <w:r>
        <w:rPr>
          <w:spacing w:val="-8"/>
          <w:w w:val="105"/>
          <w:sz w:val="15"/>
        </w:rPr>
        <w:t xml:space="preserve"> </w:t>
      </w:r>
      <w:r>
        <w:rPr>
          <w:w w:val="105"/>
          <w:sz w:val="15"/>
        </w:rPr>
        <w:t>made</w:t>
      </w:r>
      <w:r>
        <w:rPr>
          <w:spacing w:val="-8"/>
          <w:w w:val="105"/>
          <w:sz w:val="15"/>
        </w:rPr>
        <w:t xml:space="preserve"> </w:t>
      </w:r>
      <w:r>
        <w:rPr>
          <w:w w:val="105"/>
          <w:sz w:val="15"/>
        </w:rPr>
        <w:t>known</w:t>
      </w:r>
      <w:r>
        <w:rPr>
          <w:spacing w:val="-8"/>
          <w:w w:val="105"/>
          <w:sz w:val="15"/>
        </w:rPr>
        <w:t xml:space="preserve"> </w:t>
      </w:r>
      <w:r>
        <w:rPr>
          <w:w w:val="105"/>
          <w:sz w:val="15"/>
        </w:rPr>
        <w:t>to</w:t>
      </w:r>
      <w:r>
        <w:rPr>
          <w:spacing w:val="-9"/>
          <w:w w:val="105"/>
          <w:sz w:val="15"/>
        </w:rPr>
        <w:t xml:space="preserve"> </w:t>
      </w:r>
      <w:r>
        <w:rPr>
          <w:w w:val="105"/>
          <w:sz w:val="15"/>
        </w:rPr>
        <w:t>us</w:t>
      </w:r>
      <w:r>
        <w:rPr>
          <w:spacing w:val="-8"/>
          <w:w w:val="105"/>
          <w:sz w:val="15"/>
        </w:rPr>
        <w:t xml:space="preserve"> </w:t>
      </w:r>
      <w:r>
        <w:rPr>
          <w:w w:val="105"/>
          <w:sz w:val="15"/>
        </w:rPr>
        <w:t>by</w:t>
      </w:r>
      <w:r>
        <w:rPr>
          <w:spacing w:val="-8"/>
          <w:w w:val="105"/>
          <w:sz w:val="15"/>
        </w:rPr>
        <w:t xml:space="preserve"> </w:t>
      </w:r>
      <w:r>
        <w:rPr>
          <w:w w:val="105"/>
          <w:sz w:val="15"/>
        </w:rPr>
        <w:t>others</w:t>
      </w:r>
      <w:r>
        <w:rPr>
          <w:spacing w:val="-8"/>
          <w:w w:val="105"/>
          <w:sz w:val="15"/>
        </w:rPr>
        <w:t xml:space="preserve"> </w:t>
      </w:r>
      <w:r>
        <w:rPr>
          <w:w w:val="105"/>
          <w:sz w:val="15"/>
        </w:rPr>
        <w:t>within</w:t>
      </w:r>
      <w:r>
        <w:rPr>
          <w:spacing w:val="-8"/>
          <w:w w:val="105"/>
          <w:sz w:val="15"/>
        </w:rPr>
        <w:t xml:space="preserve"> </w:t>
      </w:r>
      <w:r>
        <w:rPr>
          <w:w w:val="105"/>
          <w:sz w:val="15"/>
        </w:rPr>
        <w:t>those</w:t>
      </w:r>
      <w:r>
        <w:rPr>
          <w:spacing w:val="-8"/>
          <w:w w:val="105"/>
          <w:sz w:val="15"/>
        </w:rPr>
        <w:t xml:space="preserve"> </w:t>
      </w:r>
      <w:r>
        <w:rPr>
          <w:w w:val="105"/>
          <w:sz w:val="15"/>
        </w:rPr>
        <w:t>entities,</w:t>
      </w:r>
      <w:r>
        <w:rPr>
          <w:spacing w:val="-9"/>
          <w:w w:val="105"/>
          <w:sz w:val="15"/>
        </w:rPr>
        <w:t xml:space="preserve"> </w:t>
      </w:r>
      <w:r>
        <w:rPr>
          <w:w w:val="105"/>
          <w:sz w:val="15"/>
        </w:rPr>
        <w:t>particularly</w:t>
      </w:r>
      <w:r>
        <w:rPr>
          <w:spacing w:val="-8"/>
          <w:w w:val="105"/>
          <w:sz w:val="15"/>
        </w:rPr>
        <w:t xml:space="preserve"> </w:t>
      </w:r>
      <w:r>
        <w:rPr>
          <w:w w:val="105"/>
          <w:sz w:val="15"/>
        </w:rPr>
        <w:t xml:space="preserve">during the period in </w:t>
      </w:r>
      <w:r>
        <w:rPr>
          <w:w w:val="105"/>
          <w:sz w:val="15"/>
        </w:rPr>
        <w:t>which this report is being</w:t>
      </w:r>
      <w:r>
        <w:rPr>
          <w:spacing w:val="-10"/>
          <w:w w:val="105"/>
          <w:sz w:val="15"/>
        </w:rPr>
        <w:t xml:space="preserve"> </w:t>
      </w:r>
      <w:r>
        <w:rPr>
          <w:w w:val="105"/>
          <w:sz w:val="15"/>
        </w:rPr>
        <w:t>prepared;</w:t>
      </w:r>
    </w:p>
    <w:p w14:paraId="1196F4C7" w14:textId="77777777" w:rsidR="004304EB" w:rsidRDefault="000856F8">
      <w:pPr>
        <w:pStyle w:val="a4"/>
        <w:numPr>
          <w:ilvl w:val="1"/>
          <w:numId w:val="21"/>
        </w:numPr>
        <w:tabs>
          <w:tab w:val="left" w:pos="1285"/>
          <w:tab w:val="left" w:pos="1286"/>
        </w:tabs>
        <w:spacing w:before="122" w:line="249" w:lineRule="auto"/>
        <w:ind w:right="134" w:hanging="576"/>
        <w:rPr>
          <w:sz w:val="15"/>
        </w:rPr>
      </w:pPr>
      <w:r>
        <w:rPr>
          <w:w w:val="105"/>
          <w:sz w:val="15"/>
        </w:rPr>
        <w:t>Designed</w:t>
      </w:r>
      <w:r>
        <w:rPr>
          <w:spacing w:val="-8"/>
          <w:w w:val="105"/>
          <w:sz w:val="15"/>
        </w:rPr>
        <w:t xml:space="preserve"> </w:t>
      </w:r>
      <w:r>
        <w:rPr>
          <w:w w:val="105"/>
          <w:sz w:val="15"/>
        </w:rPr>
        <w:t>such</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8"/>
          <w:w w:val="105"/>
          <w:sz w:val="15"/>
        </w:rPr>
        <w:t xml:space="preserve"> </w:t>
      </w:r>
      <w:r>
        <w:rPr>
          <w:w w:val="105"/>
          <w:sz w:val="15"/>
        </w:rPr>
        <w:t>reporting,</w:t>
      </w:r>
      <w:r>
        <w:rPr>
          <w:spacing w:val="-7"/>
          <w:w w:val="105"/>
          <w:sz w:val="15"/>
        </w:rPr>
        <w:t xml:space="preserve"> </w:t>
      </w:r>
      <w:r>
        <w:rPr>
          <w:w w:val="105"/>
          <w:sz w:val="15"/>
        </w:rPr>
        <w:t>or</w:t>
      </w:r>
      <w:r>
        <w:rPr>
          <w:spacing w:val="-7"/>
          <w:w w:val="105"/>
          <w:sz w:val="15"/>
        </w:rPr>
        <w:t xml:space="preserve"> </w:t>
      </w:r>
      <w:r>
        <w:rPr>
          <w:w w:val="105"/>
          <w:sz w:val="15"/>
        </w:rPr>
        <w:t>caused</w:t>
      </w:r>
      <w:r>
        <w:rPr>
          <w:spacing w:val="-8"/>
          <w:w w:val="105"/>
          <w:sz w:val="15"/>
        </w:rPr>
        <w:t xml:space="preserve"> </w:t>
      </w:r>
      <w:r>
        <w:rPr>
          <w:w w:val="105"/>
          <w:sz w:val="15"/>
        </w:rPr>
        <w:t>such</w:t>
      </w:r>
      <w:r>
        <w:rPr>
          <w:spacing w:val="-7"/>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to</w:t>
      </w:r>
      <w:r>
        <w:rPr>
          <w:spacing w:val="-7"/>
          <w:w w:val="105"/>
          <w:sz w:val="15"/>
        </w:rPr>
        <w:t xml:space="preserve"> </w:t>
      </w:r>
      <w:r>
        <w:rPr>
          <w:w w:val="105"/>
          <w:sz w:val="15"/>
        </w:rPr>
        <w:t>be</w:t>
      </w:r>
      <w:r>
        <w:rPr>
          <w:spacing w:val="-8"/>
          <w:w w:val="105"/>
          <w:sz w:val="15"/>
        </w:rPr>
        <w:t xml:space="preserve"> </w:t>
      </w:r>
      <w:r>
        <w:rPr>
          <w:w w:val="105"/>
          <w:sz w:val="15"/>
        </w:rPr>
        <w:t>designed</w:t>
      </w:r>
      <w:r>
        <w:rPr>
          <w:spacing w:val="-7"/>
          <w:w w:val="105"/>
          <w:sz w:val="15"/>
        </w:rPr>
        <w:t xml:space="preserve"> </w:t>
      </w:r>
      <w:r>
        <w:rPr>
          <w:w w:val="105"/>
          <w:sz w:val="15"/>
        </w:rPr>
        <w:t>under</w:t>
      </w:r>
      <w:r>
        <w:rPr>
          <w:spacing w:val="-7"/>
          <w:w w:val="105"/>
          <w:sz w:val="15"/>
        </w:rPr>
        <w:t xml:space="preserve"> </w:t>
      </w:r>
      <w:r>
        <w:rPr>
          <w:w w:val="105"/>
          <w:sz w:val="15"/>
        </w:rPr>
        <w:t>our</w:t>
      </w:r>
      <w:r>
        <w:rPr>
          <w:spacing w:val="-8"/>
          <w:w w:val="105"/>
          <w:sz w:val="15"/>
        </w:rPr>
        <w:t xml:space="preserve"> </w:t>
      </w:r>
      <w:r>
        <w:rPr>
          <w:w w:val="105"/>
          <w:sz w:val="15"/>
        </w:rPr>
        <w:t>supervision,</w:t>
      </w:r>
      <w:r>
        <w:rPr>
          <w:spacing w:val="-7"/>
          <w:w w:val="105"/>
          <w:sz w:val="15"/>
        </w:rPr>
        <w:t xml:space="preserve"> </w:t>
      </w:r>
      <w:r>
        <w:rPr>
          <w:w w:val="105"/>
          <w:sz w:val="15"/>
        </w:rPr>
        <w:t>to</w:t>
      </w:r>
      <w:r>
        <w:rPr>
          <w:spacing w:val="-7"/>
          <w:w w:val="105"/>
          <w:sz w:val="15"/>
        </w:rPr>
        <w:t xml:space="preserve"> </w:t>
      </w:r>
      <w:r>
        <w:rPr>
          <w:w w:val="105"/>
          <w:sz w:val="15"/>
        </w:rPr>
        <w:t>provide reasonable assurance regarding the reliability of financ</w:t>
      </w:r>
      <w:r>
        <w:rPr>
          <w:w w:val="105"/>
          <w:sz w:val="15"/>
        </w:rPr>
        <w:t>ial reporting and the preparation of financial statements for external purposes in accordance with generally accepted accounting</w:t>
      </w:r>
      <w:r>
        <w:rPr>
          <w:spacing w:val="-4"/>
          <w:w w:val="105"/>
          <w:sz w:val="15"/>
        </w:rPr>
        <w:t xml:space="preserve"> </w:t>
      </w:r>
      <w:r>
        <w:rPr>
          <w:w w:val="105"/>
          <w:sz w:val="15"/>
        </w:rPr>
        <w:t>principles;</w:t>
      </w:r>
    </w:p>
    <w:p w14:paraId="1196F4C8" w14:textId="77777777" w:rsidR="004304EB" w:rsidRDefault="000856F8">
      <w:pPr>
        <w:pStyle w:val="a4"/>
        <w:numPr>
          <w:ilvl w:val="1"/>
          <w:numId w:val="21"/>
        </w:numPr>
        <w:tabs>
          <w:tab w:val="left" w:pos="1285"/>
          <w:tab w:val="left" w:pos="1286"/>
        </w:tabs>
        <w:spacing w:before="122" w:line="249" w:lineRule="auto"/>
        <w:ind w:right="467" w:hanging="576"/>
        <w:rPr>
          <w:sz w:val="15"/>
        </w:rPr>
      </w:pPr>
      <w:r>
        <w:rPr>
          <w:w w:val="105"/>
          <w:sz w:val="15"/>
        </w:rPr>
        <w:t>Evaluated</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disclosure</w:t>
      </w:r>
      <w:r>
        <w:rPr>
          <w:spacing w:val="-8"/>
          <w:w w:val="105"/>
          <w:sz w:val="15"/>
        </w:rPr>
        <w:t xml:space="preserve"> </w:t>
      </w:r>
      <w:r>
        <w:rPr>
          <w:w w:val="105"/>
          <w:sz w:val="15"/>
        </w:rPr>
        <w:t>controls</w:t>
      </w:r>
      <w:r>
        <w:rPr>
          <w:spacing w:val="-7"/>
          <w:w w:val="105"/>
          <w:sz w:val="15"/>
        </w:rPr>
        <w:t xml:space="preserve"> </w:t>
      </w:r>
      <w:r>
        <w:rPr>
          <w:w w:val="105"/>
          <w:sz w:val="15"/>
        </w:rPr>
        <w:t>and</w:t>
      </w:r>
      <w:r>
        <w:rPr>
          <w:spacing w:val="-8"/>
          <w:w w:val="105"/>
          <w:sz w:val="15"/>
        </w:rPr>
        <w:t xml:space="preserve"> </w:t>
      </w:r>
      <w:r>
        <w:rPr>
          <w:w w:val="105"/>
          <w:sz w:val="15"/>
        </w:rPr>
        <w:t>procedures</w:t>
      </w:r>
      <w:r>
        <w:rPr>
          <w:spacing w:val="-8"/>
          <w:w w:val="105"/>
          <w:sz w:val="15"/>
        </w:rPr>
        <w:t xml:space="preserve"> </w:t>
      </w:r>
      <w:r>
        <w:rPr>
          <w:w w:val="105"/>
          <w:sz w:val="15"/>
        </w:rPr>
        <w:t>and</w:t>
      </w:r>
      <w:r>
        <w:rPr>
          <w:spacing w:val="-8"/>
          <w:w w:val="105"/>
          <w:sz w:val="15"/>
        </w:rPr>
        <w:t xml:space="preserve"> </w:t>
      </w:r>
      <w:r>
        <w:rPr>
          <w:w w:val="105"/>
          <w:sz w:val="15"/>
        </w:rPr>
        <w:t>presented</w:t>
      </w:r>
      <w:r>
        <w:rPr>
          <w:spacing w:val="-7"/>
          <w:w w:val="105"/>
          <w:sz w:val="15"/>
        </w:rPr>
        <w:t xml:space="preserve"> </w:t>
      </w:r>
      <w:r>
        <w:rPr>
          <w:w w:val="105"/>
          <w:sz w:val="15"/>
        </w:rPr>
        <w:t>in</w:t>
      </w:r>
      <w:r>
        <w:rPr>
          <w:spacing w:val="-8"/>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our</w:t>
      </w:r>
      <w:r>
        <w:rPr>
          <w:spacing w:val="-7"/>
          <w:w w:val="105"/>
          <w:sz w:val="15"/>
        </w:rPr>
        <w:t xml:space="preserve"> </w:t>
      </w:r>
      <w:r>
        <w:rPr>
          <w:w w:val="105"/>
          <w:sz w:val="15"/>
        </w:rPr>
        <w:t>conclusions</w:t>
      </w:r>
      <w:r>
        <w:rPr>
          <w:spacing w:val="-8"/>
          <w:w w:val="105"/>
          <w:sz w:val="15"/>
        </w:rPr>
        <w:t xml:space="preserve"> </w:t>
      </w:r>
      <w:r>
        <w:rPr>
          <w:w w:val="105"/>
          <w:sz w:val="15"/>
        </w:rPr>
        <w:t>about</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7"/>
          <w:w w:val="105"/>
          <w:sz w:val="15"/>
        </w:rPr>
        <w:t xml:space="preserve"> </w:t>
      </w:r>
      <w:r>
        <w:rPr>
          <w:w w:val="105"/>
          <w:sz w:val="15"/>
        </w:rPr>
        <w:t>of</w:t>
      </w:r>
      <w:r>
        <w:rPr>
          <w:spacing w:val="-8"/>
          <w:w w:val="105"/>
          <w:sz w:val="15"/>
        </w:rPr>
        <w:t xml:space="preserve"> </w:t>
      </w:r>
      <w:r>
        <w:rPr>
          <w:w w:val="105"/>
          <w:sz w:val="15"/>
        </w:rPr>
        <w:t>the disclosure</w:t>
      </w:r>
      <w:r>
        <w:rPr>
          <w:spacing w:val="-3"/>
          <w:w w:val="105"/>
          <w:sz w:val="15"/>
        </w:rPr>
        <w:t xml:space="preserve"> </w:t>
      </w:r>
      <w:r>
        <w:rPr>
          <w:w w:val="105"/>
          <w:sz w:val="15"/>
        </w:rPr>
        <w:t>controls</w:t>
      </w:r>
      <w:r>
        <w:rPr>
          <w:spacing w:val="-2"/>
          <w:w w:val="105"/>
          <w:sz w:val="15"/>
        </w:rPr>
        <w:t xml:space="preserve"> </w:t>
      </w:r>
      <w:r>
        <w:rPr>
          <w:w w:val="105"/>
          <w:sz w:val="15"/>
        </w:rPr>
        <w:t>and</w:t>
      </w:r>
      <w:r>
        <w:rPr>
          <w:spacing w:val="-2"/>
          <w:w w:val="105"/>
          <w:sz w:val="15"/>
        </w:rPr>
        <w:t xml:space="preserve"> </w:t>
      </w:r>
      <w:r>
        <w:rPr>
          <w:w w:val="105"/>
          <w:sz w:val="15"/>
        </w:rPr>
        <w:t>procedures,</w:t>
      </w:r>
      <w:r>
        <w:rPr>
          <w:spacing w:val="-2"/>
          <w:w w:val="105"/>
          <w:sz w:val="15"/>
        </w:rPr>
        <w:t xml:space="preserve"> </w:t>
      </w:r>
      <w:r>
        <w:rPr>
          <w:w w:val="105"/>
          <w:sz w:val="15"/>
        </w:rPr>
        <w:t>as</w:t>
      </w:r>
      <w:r>
        <w:rPr>
          <w:spacing w:val="-2"/>
          <w:w w:val="105"/>
          <w:sz w:val="15"/>
        </w:rPr>
        <w:t xml:space="preserve"> </w:t>
      </w:r>
      <w:r>
        <w:rPr>
          <w:w w:val="105"/>
          <w:sz w:val="15"/>
        </w:rPr>
        <w:t>of</w:t>
      </w:r>
      <w:r>
        <w:rPr>
          <w:spacing w:val="-2"/>
          <w:w w:val="105"/>
          <w:sz w:val="15"/>
        </w:rPr>
        <w:t xml:space="preserve"> </w:t>
      </w:r>
      <w:r>
        <w:rPr>
          <w:w w:val="105"/>
          <w:sz w:val="15"/>
        </w:rPr>
        <w:t>the</w:t>
      </w:r>
      <w:r>
        <w:rPr>
          <w:spacing w:val="-3"/>
          <w:w w:val="105"/>
          <w:sz w:val="15"/>
        </w:rPr>
        <w:t xml:space="preserve"> </w:t>
      </w:r>
      <w:r>
        <w:rPr>
          <w:w w:val="105"/>
          <w:sz w:val="15"/>
        </w:rPr>
        <w:t>end</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period</w:t>
      </w:r>
      <w:r>
        <w:rPr>
          <w:spacing w:val="-2"/>
          <w:w w:val="105"/>
          <w:sz w:val="15"/>
        </w:rPr>
        <w:t xml:space="preserve"> </w:t>
      </w:r>
      <w:r>
        <w:rPr>
          <w:w w:val="105"/>
          <w:sz w:val="15"/>
        </w:rPr>
        <w:t>covered</w:t>
      </w:r>
      <w:r>
        <w:rPr>
          <w:spacing w:val="-2"/>
          <w:w w:val="105"/>
          <w:sz w:val="15"/>
        </w:rPr>
        <w:t xml:space="preserve"> </w:t>
      </w:r>
      <w:r>
        <w:rPr>
          <w:w w:val="105"/>
          <w:sz w:val="15"/>
        </w:rPr>
        <w:t>by</w:t>
      </w:r>
      <w:r>
        <w:rPr>
          <w:spacing w:val="-2"/>
          <w:w w:val="105"/>
          <w:sz w:val="15"/>
        </w:rPr>
        <w:t xml:space="preserve"> </w:t>
      </w:r>
      <w:r>
        <w:rPr>
          <w:w w:val="105"/>
          <w:sz w:val="15"/>
        </w:rPr>
        <w:t>this</w:t>
      </w:r>
      <w:r>
        <w:rPr>
          <w:spacing w:val="-3"/>
          <w:w w:val="105"/>
          <w:sz w:val="15"/>
        </w:rPr>
        <w:t xml:space="preserve"> </w:t>
      </w:r>
      <w:r>
        <w:rPr>
          <w:w w:val="105"/>
          <w:sz w:val="15"/>
        </w:rPr>
        <w:t>report</w:t>
      </w:r>
      <w:r>
        <w:rPr>
          <w:spacing w:val="-2"/>
          <w:w w:val="105"/>
          <w:sz w:val="15"/>
        </w:rPr>
        <w:t xml:space="preserve"> </w:t>
      </w:r>
      <w:r>
        <w:rPr>
          <w:w w:val="105"/>
          <w:sz w:val="15"/>
        </w:rPr>
        <w:t>based</w:t>
      </w:r>
      <w:r>
        <w:rPr>
          <w:spacing w:val="-2"/>
          <w:w w:val="105"/>
          <w:sz w:val="15"/>
        </w:rPr>
        <w:t xml:space="preserve"> </w:t>
      </w:r>
      <w:r>
        <w:rPr>
          <w:w w:val="105"/>
          <w:sz w:val="15"/>
        </w:rPr>
        <w:t>on</w:t>
      </w:r>
      <w:r>
        <w:rPr>
          <w:spacing w:val="-2"/>
          <w:w w:val="105"/>
          <w:sz w:val="15"/>
        </w:rPr>
        <w:t xml:space="preserve"> </w:t>
      </w:r>
      <w:r>
        <w:rPr>
          <w:w w:val="105"/>
          <w:sz w:val="15"/>
        </w:rPr>
        <w:t>such</w:t>
      </w:r>
      <w:r>
        <w:rPr>
          <w:spacing w:val="-2"/>
          <w:w w:val="105"/>
          <w:sz w:val="15"/>
        </w:rPr>
        <w:t xml:space="preserve"> </w:t>
      </w:r>
      <w:r>
        <w:rPr>
          <w:w w:val="105"/>
          <w:sz w:val="15"/>
        </w:rPr>
        <w:t>evaluation;</w:t>
      </w:r>
      <w:r>
        <w:rPr>
          <w:spacing w:val="-2"/>
          <w:w w:val="105"/>
          <w:sz w:val="15"/>
        </w:rPr>
        <w:t xml:space="preserve"> </w:t>
      </w:r>
      <w:r>
        <w:rPr>
          <w:w w:val="105"/>
          <w:sz w:val="15"/>
        </w:rPr>
        <w:t>and</w:t>
      </w:r>
    </w:p>
    <w:p w14:paraId="1196F4C9" w14:textId="77777777" w:rsidR="004304EB" w:rsidRDefault="000856F8">
      <w:pPr>
        <w:pStyle w:val="a4"/>
        <w:numPr>
          <w:ilvl w:val="1"/>
          <w:numId w:val="21"/>
        </w:numPr>
        <w:tabs>
          <w:tab w:val="left" w:pos="1285"/>
          <w:tab w:val="left" w:pos="1286"/>
        </w:tabs>
        <w:spacing w:before="121" w:line="249" w:lineRule="auto"/>
        <w:ind w:right="153" w:hanging="576"/>
        <w:rPr>
          <w:sz w:val="15"/>
        </w:rPr>
      </w:pPr>
      <w:r>
        <w:rPr>
          <w:w w:val="105"/>
          <w:sz w:val="15"/>
        </w:rPr>
        <w:t>Disclosed</w:t>
      </w:r>
      <w:r>
        <w:rPr>
          <w:spacing w:val="-8"/>
          <w:w w:val="105"/>
          <w:sz w:val="15"/>
        </w:rPr>
        <w:t xml:space="preserve"> </w:t>
      </w:r>
      <w:r>
        <w:rPr>
          <w:w w:val="105"/>
          <w:sz w:val="15"/>
        </w:rPr>
        <w:t>in</w:t>
      </w:r>
      <w:r>
        <w:rPr>
          <w:spacing w:val="-8"/>
          <w:w w:val="105"/>
          <w:sz w:val="15"/>
        </w:rPr>
        <w:t xml:space="preserve"> </w:t>
      </w:r>
      <w:r>
        <w:rPr>
          <w:w w:val="105"/>
          <w:sz w:val="15"/>
        </w:rPr>
        <w:t>this</w:t>
      </w:r>
      <w:r>
        <w:rPr>
          <w:spacing w:val="-7"/>
          <w:w w:val="105"/>
          <w:sz w:val="15"/>
        </w:rPr>
        <w:t xml:space="preserve"> </w:t>
      </w:r>
      <w:r>
        <w:rPr>
          <w:w w:val="105"/>
          <w:sz w:val="15"/>
        </w:rPr>
        <w:t>report</w:t>
      </w:r>
      <w:r>
        <w:rPr>
          <w:spacing w:val="-8"/>
          <w:w w:val="105"/>
          <w:sz w:val="15"/>
        </w:rPr>
        <w:t xml:space="preserve"> </w:t>
      </w:r>
      <w:r>
        <w:rPr>
          <w:w w:val="105"/>
          <w:sz w:val="15"/>
        </w:rPr>
        <w:t>any</w:t>
      </w:r>
      <w:r>
        <w:rPr>
          <w:spacing w:val="-7"/>
          <w:w w:val="105"/>
          <w:sz w:val="15"/>
        </w:rPr>
        <w:t xml:space="preserve"> </w:t>
      </w:r>
      <w:r>
        <w:rPr>
          <w:w w:val="105"/>
          <w:sz w:val="15"/>
        </w:rPr>
        <w:t>change</w:t>
      </w:r>
      <w:r>
        <w:rPr>
          <w:spacing w:val="-8"/>
          <w:w w:val="105"/>
          <w:sz w:val="15"/>
        </w:rPr>
        <w:t xml:space="preserve"> </w:t>
      </w:r>
      <w:r>
        <w:rPr>
          <w:w w:val="105"/>
          <w:sz w:val="15"/>
        </w:rPr>
        <w:t>in</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w:t>
      </w:r>
      <w:r>
        <w:rPr>
          <w:spacing w:val="-8"/>
          <w:w w:val="105"/>
          <w:sz w:val="15"/>
        </w:rPr>
        <w:t xml:space="preserve"> </w:t>
      </w:r>
      <w:r>
        <w:rPr>
          <w:w w:val="105"/>
          <w:sz w:val="15"/>
        </w:rPr>
        <w:t>reporting</w:t>
      </w:r>
      <w:r>
        <w:rPr>
          <w:spacing w:val="-8"/>
          <w:w w:val="105"/>
          <w:sz w:val="15"/>
        </w:rPr>
        <w:t xml:space="preserve"> </w:t>
      </w:r>
      <w:r>
        <w:rPr>
          <w:w w:val="105"/>
          <w:sz w:val="15"/>
        </w:rPr>
        <w:t>that</w:t>
      </w:r>
      <w:r>
        <w:rPr>
          <w:spacing w:val="-7"/>
          <w:w w:val="105"/>
          <w:sz w:val="15"/>
        </w:rPr>
        <w:t xml:space="preserve"> </w:t>
      </w:r>
      <w:r>
        <w:rPr>
          <w:w w:val="105"/>
          <w:sz w:val="15"/>
        </w:rPr>
        <w:t>occurred</w:t>
      </w:r>
      <w:r>
        <w:rPr>
          <w:spacing w:val="-8"/>
          <w:w w:val="105"/>
          <w:sz w:val="15"/>
        </w:rPr>
        <w:t xml:space="preserve"> </w:t>
      </w:r>
      <w:r>
        <w:rPr>
          <w:w w:val="105"/>
          <w:sz w:val="15"/>
        </w:rPr>
        <w:t>during</w:t>
      </w:r>
      <w:r>
        <w:rPr>
          <w:spacing w:val="-7"/>
          <w:w w:val="105"/>
          <w:sz w:val="15"/>
        </w:rPr>
        <w:t xml:space="preserve"> </w:t>
      </w:r>
      <w:r>
        <w:rPr>
          <w:w w:val="105"/>
          <w:sz w:val="15"/>
        </w:rPr>
        <w:t>the</w:t>
      </w:r>
      <w:r>
        <w:rPr>
          <w:spacing w:val="-8"/>
          <w:w w:val="105"/>
          <w:sz w:val="15"/>
        </w:rPr>
        <w:t xml:space="preserve"> </w:t>
      </w:r>
      <w:r>
        <w:rPr>
          <w:w w:val="105"/>
          <w:sz w:val="15"/>
        </w:rPr>
        <w:t>registrant's</w:t>
      </w:r>
      <w:r>
        <w:rPr>
          <w:spacing w:val="-7"/>
          <w:w w:val="105"/>
          <w:sz w:val="15"/>
        </w:rPr>
        <w:t xml:space="preserve"> </w:t>
      </w:r>
      <w:r>
        <w:rPr>
          <w:w w:val="105"/>
          <w:sz w:val="15"/>
        </w:rPr>
        <w:t>most</w:t>
      </w:r>
      <w:r>
        <w:rPr>
          <w:spacing w:val="-8"/>
          <w:w w:val="105"/>
          <w:sz w:val="15"/>
        </w:rPr>
        <w:t xml:space="preserve"> </w:t>
      </w:r>
      <w:r>
        <w:rPr>
          <w:w w:val="105"/>
          <w:sz w:val="15"/>
        </w:rPr>
        <w:t>recent</w:t>
      </w:r>
      <w:r>
        <w:rPr>
          <w:spacing w:val="-8"/>
          <w:w w:val="105"/>
          <w:sz w:val="15"/>
        </w:rPr>
        <w:t xml:space="preserve"> </w:t>
      </w:r>
      <w:r>
        <w:rPr>
          <w:w w:val="105"/>
          <w:sz w:val="15"/>
        </w:rPr>
        <w:t>fiscal</w:t>
      </w:r>
      <w:r>
        <w:rPr>
          <w:spacing w:val="-7"/>
          <w:w w:val="105"/>
          <w:sz w:val="15"/>
        </w:rPr>
        <w:t xml:space="preserve"> </w:t>
      </w:r>
      <w:r>
        <w:rPr>
          <w:w w:val="105"/>
          <w:sz w:val="15"/>
        </w:rPr>
        <w:t>quarter</w:t>
      </w:r>
      <w:r>
        <w:rPr>
          <w:spacing w:val="-8"/>
          <w:w w:val="105"/>
          <w:sz w:val="15"/>
        </w:rPr>
        <w:t xml:space="preserve"> </w:t>
      </w:r>
      <w:r>
        <w:rPr>
          <w:w w:val="105"/>
          <w:sz w:val="15"/>
        </w:rPr>
        <w:t>(the registrant's fourth fiscal quarter in the case of an annual report) that has materially affected, or is reasonably likely to materially affect, the registrant's inter</w:t>
      </w:r>
      <w:r>
        <w:rPr>
          <w:w w:val="105"/>
          <w:sz w:val="15"/>
        </w:rPr>
        <w:t>nal control over financial reporting;</w:t>
      </w:r>
      <w:r>
        <w:rPr>
          <w:spacing w:val="-5"/>
          <w:w w:val="105"/>
          <w:sz w:val="15"/>
        </w:rPr>
        <w:t xml:space="preserve"> </w:t>
      </w:r>
      <w:r>
        <w:rPr>
          <w:w w:val="105"/>
          <w:sz w:val="15"/>
        </w:rPr>
        <w:t>and</w:t>
      </w:r>
    </w:p>
    <w:p w14:paraId="1196F4CA" w14:textId="77777777" w:rsidR="004304EB" w:rsidRDefault="000856F8">
      <w:pPr>
        <w:pStyle w:val="a4"/>
        <w:numPr>
          <w:ilvl w:val="0"/>
          <w:numId w:val="21"/>
        </w:numPr>
        <w:tabs>
          <w:tab w:val="left" w:pos="721"/>
          <w:tab w:val="left" w:pos="722"/>
        </w:tabs>
        <w:spacing w:before="122" w:line="249" w:lineRule="auto"/>
        <w:ind w:right="639"/>
        <w:rPr>
          <w:sz w:val="15"/>
        </w:rPr>
      </w:pP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other</w:t>
      </w:r>
      <w:r>
        <w:rPr>
          <w:spacing w:val="-7"/>
          <w:w w:val="105"/>
          <w:sz w:val="15"/>
        </w:rPr>
        <w:t xml:space="preserve"> </w:t>
      </w:r>
      <w:r>
        <w:rPr>
          <w:w w:val="105"/>
          <w:sz w:val="15"/>
        </w:rPr>
        <w:t>certifying</w:t>
      </w:r>
      <w:r>
        <w:rPr>
          <w:spacing w:val="-8"/>
          <w:w w:val="105"/>
          <w:sz w:val="15"/>
        </w:rPr>
        <w:t xml:space="preserve"> </w:t>
      </w:r>
      <w:r>
        <w:rPr>
          <w:w w:val="105"/>
          <w:sz w:val="15"/>
        </w:rPr>
        <w:t>officer(s)</w:t>
      </w:r>
      <w:r>
        <w:rPr>
          <w:spacing w:val="-7"/>
          <w:w w:val="105"/>
          <w:sz w:val="15"/>
        </w:rPr>
        <w:t xml:space="preserve"> </w:t>
      </w:r>
      <w:r>
        <w:rPr>
          <w:w w:val="105"/>
          <w:sz w:val="15"/>
        </w:rPr>
        <w:t>and</w:t>
      </w:r>
      <w:r>
        <w:rPr>
          <w:spacing w:val="-8"/>
          <w:w w:val="105"/>
          <w:sz w:val="15"/>
        </w:rPr>
        <w:t xml:space="preserve"> </w:t>
      </w:r>
      <w:r>
        <w:rPr>
          <w:w w:val="105"/>
          <w:sz w:val="15"/>
        </w:rPr>
        <w:t>I</w:t>
      </w:r>
      <w:r>
        <w:rPr>
          <w:spacing w:val="-7"/>
          <w:w w:val="105"/>
          <w:sz w:val="15"/>
        </w:rPr>
        <w:t xml:space="preserve"> </w:t>
      </w:r>
      <w:r>
        <w:rPr>
          <w:w w:val="105"/>
          <w:sz w:val="15"/>
        </w:rPr>
        <w:t>have</w:t>
      </w:r>
      <w:r>
        <w:rPr>
          <w:spacing w:val="-8"/>
          <w:w w:val="105"/>
          <w:sz w:val="15"/>
        </w:rPr>
        <w:t xml:space="preserve"> </w:t>
      </w:r>
      <w:r>
        <w:rPr>
          <w:w w:val="105"/>
          <w:sz w:val="15"/>
        </w:rPr>
        <w:t>disclosed,</w:t>
      </w:r>
      <w:r>
        <w:rPr>
          <w:spacing w:val="-7"/>
          <w:w w:val="105"/>
          <w:sz w:val="15"/>
        </w:rPr>
        <w:t xml:space="preserve"> </w:t>
      </w:r>
      <w:r>
        <w:rPr>
          <w:w w:val="105"/>
          <w:sz w:val="15"/>
        </w:rPr>
        <w:t>based</w:t>
      </w:r>
      <w:r>
        <w:rPr>
          <w:spacing w:val="-8"/>
          <w:w w:val="105"/>
          <w:sz w:val="15"/>
        </w:rPr>
        <w:t xml:space="preserve"> </w:t>
      </w:r>
      <w:r>
        <w:rPr>
          <w:w w:val="105"/>
          <w:sz w:val="15"/>
        </w:rPr>
        <w:t>on</w:t>
      </w:r>
      <w:r>
        <w:rPr>
          <w:spacing w:val="-7"/>
          <w:w w:val="105"/>
          <w:sz w:val="15"/>
        </w:rPr>
        <w:t xml:space="preserve"> </w:t>
      </w:r>
      <w:r>
        <w:rPr>
          <w:w w:val="105"/>
          <w:sz w:val="15"/>
        </w:rPr>
        <w:t>our</w:t>
      </w:r>
      <w:r>
        <w:rPr>
          <w:spacing w:val="-8"/>
          <w:w w:val="105"/>
          <w:sz w:val="15"/>
        </w:rPr>
        <w:t xml:space="preserve"> </w:t>
      </w:r>
      <w:r>
        <w:rPr>
          <w:w w:val="105"/>
          <w:sz w:val="15"/>
        </w:rPr>
        <w:t>most</w:t>
      </w:r>
      <w:r>
        <w:rPr>
          <w:spacing w:val="-7"/>
          <w:w w:val="105"/>
          <w:sz w:val="15"/>
        </w:rPr>
        <w:t xml:space="preserve"> </w:t>
      </w:r>
      <w:r>
        <w:rPr>
          <w:w w:val="105"/>
          <w:sz w:val="15"/>
        </w:rPr>
        <w:t>recent</w:t>
      </w:r>
      <w:r>
        <w:rPr>
          <w:spacing w:val="-8"/>
          <w:w w:val="105"/>
          <w:sz w:val="15"/>
        </w:rPr>
        <w:t xml:space="preserve"> </w:t>
      </w:r>
      <w:r>
        <w:rPr>
          <w:w w:val="105"/>
          <w:sz w:val="15"/>
        </w:rPr>
        <w:t>evaluation</w:t>
      </w:r>
      <w:r>
        <w:rPr>
          <w:spacing w:val="-8"/>
          <w:w w:val="105"/>
          <w:sz w:val="15"/>
        </w:rPr>
        <w:t xml:space="preserve"> </w:t>
      </w:r>
      <w:r>
        <w:rPr>
          <w:w w:val="105"/>
          <w:sz w:val="15"/>
        </w:rPr>
        <w:t>of</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registrant's auditors</w:t>
      </w:r>
      <w:r>
        <w:rPr>
          <w:spacing w:val="-3"/>
          <w:w w:val="105"/>
          <w:sz w:val="15"/>
        </w:rPr>
        <w:t xml:space="preserve"> </w:t>
      </w:r>
      <w:r>
        <w:rPr>
          <w:w w:val="105"/>
          <w:sz w:val="15"/>
        </w:rPr>
        <w:t>and</w:t>
      </w:r>
      <w:r>
        <w:rPr>
          <w:spacing w:val="-2"/>
          <w:w w:val="105"/>
          <w:sz w:val="15"/>
        </w:rPr>
        <w:t xml:space="preserve"> </w:t>
      </w:r>
      <w:r>
        <w:rPr>
          <w:w w:val="105"/>
          <w:sz w:val="15"/>
        </w:rPr>
        <w:t>the</w:t>
      </w:r>
      <w:r>
        <w:rPr>
          <w:spacing w:val="-2"/>
          <w:w w:val="105"/>
          <w:sz w:val="15"/>
        </w:rPr>
        <w:t xml:space="preserve"> </w:t>
      </w:r>
      <w:r>
        <w:rPr>
          <w:w w:val="105"/>
          <w:sz w:val="15"/>
        </w:rPr>
        <w:t>audit</w:t>
      </w:r>
      <w:r>
        <w:rPr>
          <w:spacing w:val="-3"/>
          <w:w w:val="105"/>
          <w:sz w:val="15"/>
        </w:rPr>
        <w:t xml:space="preserve"> </w:t>
      </w:r>
      <w:r>
        <w:rPr>
          <w:w w:val="105"/>
          <w:sz w:val="15"/>
        </w:rPr>
        <w:t>committee</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registrant's</w:t>
      </w:r>
      <w:r>
        <w:rPr>
          <w:spacing w:val="-3"/>
          <w:w w:val="105"/>
          <w:sz w:val="15"/>
        </w:rPr>
        <w:t xml:space="preserve"> </w:t>
      </w:r>
      <w:r>
        <w:rPr>
          <w:w w:val="105"/>
          <w:sz w:val="15"/>
        </w:rPr>
        <w:t>board</w:t>
      </w:r>
      <w:r>
        <w:rPr>
          <w:spacing w:val="-2"/>
          <w:w w:val="105"/>
          <w:sz w:val="15"/>
        </w:rPr>
        <w:t xml:space="preserve"> </w:t>
      </w:r>
      <w:r>
        <w:rPr>
          <w:w w:val="105"/>
          <w:sz w:val="15"/>
        </w:rPr>
        <w:t>of</w:t>
      </w:r>
      <w:r>
        <w:rPr>
          <w:spacing w:val="-2"/>
          <w:w w:val="105"/>
          <w:sz w:val="15"/>
        </w:rPr>
        <w:t xml:space="preserve"> </w:t>
      </w:r>
      <w:r>
        <w:rPr>
          <w:w w:val="105"/>
          <w:sz w:val="15"/>
        </w:rPr>
        <w:t>directors</w:t>
      </w:r>
      <w:r>
        <w:rPr>
          <w:spacing w:val="-3"/>
          <w:w w:val="105"/>
          <w:sz w:val="15"/>
        </w:rPr>
        <w:t xml:space="preserve"> </w:t>
      </w:r>
      <w:r>
        <w:rPr>
          <w:w w:val="105"/>
          <w:sz w:val="15"/>
        </w:rPr>
        <w:t>(or</w:t>
      </w:r>
      <w:r>
        <w:rPr>
          <w:spacing w:val="-2"/>
          <w:w w:val="105"/>
          <w:sz w:val="15"/>
        </w:rPr>
        <w:t xml:space="preserve"> </w:t>
      </w:r>
      <w:r>
        <w:rPr>
          <w:w w:val="105"/>
          <w:sz w:val="15"/>
        </w:rPr>
        <w:t>persons</w:t>
      </w:r>
      <w:r>
        <w:rPr>
          <w:spacing w:val="-2"/>
          <w:w w:val="105"/>
          <w:sz w:val="15"/>
        </w:rPr>
        <w:t xml:space="preserve"> </w:t>
      </w:r>
      <w:r>
        <w:rPr>
          <w:w w:val="105"/>
          <w:sz w:val="15"/>
        </w:rPr>
        <w:t>performing</w:t>
      </w:r>
      <w:r>
        <w:rPr>
          <w:spacing w:val="-2"/>
          <w:w w:val="105"/>
          <w:sz w:val="15"/>
        </w:rPr>
        <w:t xml:space="preserve"> </w:t>
      </w:r>
      <w:r>
        <w:rPr>
          <w:w w:val="105"/>
          <w:sz w:val="15"/>
        </w:rPr>
        <w:t>the</w:t>
      </w:r>
      <w:r>
        <w:rPr>
          <w:spacing w:val="-3"/>
          <w:w w:val="105"/>
          <w:sz w:val="15"/>
        </w:rPr>
        <w:t xml:space="preserve"> </w:t>
      </w:r>
      <w:r>
        <w:rPr>
          <w:w w:val="105"/>
          <w:sz w:val="15"/>
        </w:rPr>
        <w:t>equivalent</w:t>
      </w:r>
      <w:r>
        <w:rPr>
          <w:spacing w:val="-2"/>
          <w:w w:val="105"/>
          <w:sz w:val="15"/>
        </w:rPr>
        <w:t xml:space="preserve"> </w:t>
      </w:r>
      <w:r>
        <w:rPr>
          <w:w w:val="105"/>
          <w:sz w:val="15"/>
        </w:rPr>
        <w:t>functions):</w:t>
      </w:r>
    </w:p>
    <w:p w14:paraId="1196F4CB" w14:textId="77777777" w:rsidR="004304EB" w:rsidRDefault="000856F8">
      <w:pPr>
        <w:pStyle w:val="a4"/>
        <w:numPr>
          <w:ilvl w:val="1"/>
          <w:numId w:val="21"/>
        </w:numPr>
        <w:tabs>
          <w:tab w:val="left" w:pos="1285"/>
          <w:tab w:val="left" w:pos="1286"/>
        </w:tabs>
        <w:spacing w:before="121" w:line="249" w:lineRule="auto"/>
        <w:ind w:right="625" w:hanging="576"/>
        <w:rPr>
          <w:sz w:val="15"/>
        </w:rPr>
      </w:pPr>
      <w:r>
        <w:rPr>
          <w:w w:val="105"/>
          <w:sz w:val="15"/>
        </w:rPr>
        <w:t>All</w:t>
      </w:r>
      <w:r>
        <w:rPr>
          <w:spacing w:val="-8"/>
          <w:w w:val="105"/>
          <w:sz w:val="15"/>
        </w:rPr>
        <w:t xml:space="preserve"> </w:t>
      </w:r>
      <w:r>
        <w:rPr>
          <w:w w:val="105"/>
          <w:sz w:val="15"/>
        </w:rPr>
        <w:t>significant</w:t>
      </w:r>
      <w:r>
        <w:rPr>
          <w:spacing w:val="-8"/>
          <w:w w:val="105"/>
          <w:sz w:val="15"/>
        </w:rPr>
        <w:t xml:space="preserve"> </w:t>
      </w:r>
      <w:r>
        <w:rPr>
          <w:w w:val="105"/>
          <w:sz w:val="15"/>
        </w:rPr>
        <w:t>deficiencies</w:t>
      </w:r>
      <w:r>
        <w:rPr>
          <w:spacing w:val="-8"/>
          <w:w w:val="105"/>
          <w:sz w:val="15"/>
        </w:rPr>
        <w:t xml:space="preserve"> </w:t>
      </w:r>
      <w:r>
        <w:rPr>
          <w:w w:val="105"/>
          <w:sz w:val="15"/>
        </w:rPr>
        <w:t>and</w:t>
      </w:r>
      <w:r>
        <w:rPr>
          <w:spacing w:val="-8"/>
          <w:w w:val="105"/>
          <w:sz w:val="15"/>
        </w:rPr>
        <w:t xml:space="preserve"> </w:t>
      </w:r>
      <w:r>
        <w:rPr>
          <w:w w:val="105"/>
          <w:sz w:val="15"/>
        </w:rPr>
        <w:t>material</w:t>
      </w:r>
      <w:r>
        <w:rPr>
          <w:spacing w:val="-8"/>
          <w:w w:val="105"/>
          <w:sz w:val="15"/>
        </w:rPr>
        <w:t xml:space="preserve"> </w:t>
      </w:r>
      <w:r>
        <w:rPr>
          <w:w w:val="105"/>
          <w:sz w:val="15"/>
        </w:rPr>
        <w:t>weaknesses</w:t>
      </w:r>
      <w:r>
        <w:rPr>
          <w:spacing w:val="-8"/>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design</w:t>
      </w:r>
      <w:r>
        <w:rPr>
          <w:spacing w:val="-8"/>
          <w:w w:val="105"/>
          <w:sz w:val="15"/>
        </w:rPr>
        <w:t xml:space="preserve"> </w:t>
      </w:r>
      <w:r>
        <w:rPr>
          <w:w w:val="105"/>
          <w:sz w:val="15"/>
        </w:rPr>
        <w:t>or</w:t>
      </w:r>
      <w:r>
        <w:rPr>
          <w:spacing w:val="-8"/>
          <w:w w:val="105"/>
          <w:sz w:val="15"/>
        </w:rPr>
        <w:t xml:space="preserve"> </w:t>
      </w:r>
      <w:r>
        <w:rPr>
          <w:w w:val="105"/>
          <w:sz w:val="15"/>
        </w:rPr>
        <w:t>operation</w:t>
      </w:r>
      <w:r>
        <w:rPr>
          <w:spacing w:val="-8"/>
          <w:w w:val="105"/>
          <w:sz w:val="15"/>
        </w:rPr>
        <w:t xml:space="preserve"> </w:t>
      </w:r>
      <w:r>
        <w:rPr>
          <w:w w:val="105"/>
          <w:sz w:val="15"/>
        </w:rPr>
        <w:t>of</w:t>
      </w:r>
      <w:r>
        <w:rPr>
          <w:spacing w:val="-8"/>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8"/>
          <w:w w:val="105"/>
          <w:sz w:val="15"/>
        </w:rPr>
        <w:t xml:space="preserve"> </w:t>
      </w:r>
      <w:r>
        <w:rPr>
          <w:w w:val="105"/>
          <w:sz w:val="15"/>
        </w:rPr>
        <w:t>which</w:t>
      </w:r>
      <w:r>
        <w:rPr>
          <w:spacing w:val="-8"/>
          <w:w w:val="105"/>
          <w:sz w:val="15"/>
        </w:rPr>
        <w:t xml:space="preserve"> </w:t>
      </w:r>
      <w:r>
        <w:rPr>
          <w:w w:val="105"/>
          <w:sz w:val="15"/>
        </w:rPr>
        <w:t>are</w:t>
      </w:r>
      <w:r>
        <w:rPr>
          <w:spacing w:val="-8"/>
          <w:w w:val="105"/>
          <w:sz w:val="15"/>
        </w:rPr>
        <w:t xml:space="preserve"> </w:t>
      </w:r>
      <w:r>
        <w:rPr>
          <w:w w:val="105"/>
          <w:sz w:val="15"/>
        </w:rPr>
        <w:t>reasonably</w:t>
      </w:r>
      <w:r>
        <w:rPr>
          <w:spacing w:val="-8"/>
          <w:w w:val="105"/>
          <w:sz w:val="15"/>
        </w:rPr>
        <w:t xml:space="preserve"> </w:t>
      </w:r>
      <w:r>
        <w:rPr>
          <w:w w:val="105"/>
          <w:sz w:val="15"/>
        </w:rPr>
        <w:t>likely</w:t>
      </w:r>
      <w:r>
        <w:rPr>
          <w:spacing w:val="-7"/>
          <w:w w:val="105"/>
          <w:sz w:val="15"/>
        </w:rPr>
        <w:t xml:space="preserve"> </w:t>
      </w:r>
      <w:r>
        <w:rPr>
          <w:w w:val="105"/>
          <w:sz w:val="15"/>
        </w:rPr>
        <w:t>to adversely</w:t>
      </w:r>
      <w:r>
        <w:rPr>
          <w:spacing w:val="-3"/>
          <w:w w:val="105"/>
          <w:sz w:val="15"/>
        </w:rPr>
        <w:t xml:space="preserve"> </w:t>
      </w:r>
      <w:r>
        <w:rPr>
          <w:w w:val="105"/>
          <w:sz w:val="15"/>
        </w:rPr>
        <w:t>affect</w:t>
      </w:r>
      <w:r>
        <w:rPr>
          <w:spacing w:val="-2"/>
          <w:w w:val="105"/>
          <w:sz w:val="15"/>
        </w:rPr>
        <w:t xml:space="preserve"> </w:t>
      </w:r>
      <w:r>
        <w:rPr>
          <w:w w:val="105"/>
          <w:sz w:val="15"/>
        </w:rPr>
        <w:t>t</w:t>
      </w:r>
      <w:r>
        <w:rPr>
          <w:w w:val="105"/>
          <w:sz w:val="15"/>
        </w:rPr>
        <w:t>he</w:t>
      </w:r>
      <w:r>
        <w:rPr>
          <w:spacing w:val="-2"/>
          <w:w w:val="105"/>
          <w:sz w:val="15"/>
        </w:rPr>
        <w:t xml:space="preserve"> </w:t>
      </w:r>
      <w:r>
        <w:rPr>
          <w:w w:val="105"/>
          <w:sz w:val="15"/>
        </w:rPr>
        <w:t>registrant's</w:t>
      </w:r>
      <w:r>
        <w:rPr>
          <w:spacing w:val="-2"/>
          <w:w w:val="105"/>
          <w:sz w:val="15"/>
        </w:rPr>
        <w:t xml:space="preserve"> </w:t>
      </w:r>
      <w:r>
        <w:rPr>
          <w:w w:val="105"/>
          <w:sz w:val="15"/>
        </w:rPr>
        <w:t>ability</w:t>
      </w:r>
      <w:r>
        <w:rPr>
          <w:spacing w:val="-3"/>
          <w:w w:val="105"/>
          <w:sz w:val="15"/>
        </w:rPr>
        <w:t xml:space="preserve"> </w:t>
      </w:r>
      <w:r>
        <w:rPr>
          <w:w w:val="105"/>
          <w:sz w:val="15"/>
        </w:rPr>
        <w:t>to</w:t>
      </w:r>
      <w:r>
        <w:rPr>
          <w:spacing w:val="-2"/>
          <w:w w:val="105"/>
          <w:sz w:val="15"/>
        </w:rPr>
        <w:t xml:space="preserve"> </w:t>
      </w:r>
      <w:r>
        <w:rPr>
          <w:w w:val="105"/>
          <w:sz w:val="15"/>
        </w:rPr>
        <w:t>record,</w:t>
      </w:r>
      <w:r>
        <w:rPr>
          <w:spacing w:val="-2"/>
          <w:w w:val="105"/>
          <w:sz w:val="15"/>
        </w:rPr>
        <w:t xml:space="preserve"> </w:t>
      </w:r>
      <w:r>
        <w:rPr>
          <w:w w:val="105"/>
          <w:sz w:val="15"/>
        </w:rPr>
        <w:t>process,</w:t>
      </w:r>
      <w:r>
        <w:rPr>
          <w:spacing w:val="-2"/>
          <w:w w:val="105"/>
          <w:sz w:val="15"/>
        </w:rPr>
        <w:t xml:space="preserve"> </w:t>
      </w:r>
      <w:r>
        <w:rPr>
          <w:w w:val="105"/>
          <w:sz w:val="15"/>
        </w:rPr>
        <w:t>summarize</w:t>
      </w:r>
      <w:r>
        <w:rPr>
          <w:spacing w:val="-3"/>
          <w:w w:val="105"/>
          <w:sz w:val="15"/>
        </w:rPr>
        <w:t xml:space="preserve"> </w:t>
      </w:r>
      <w:r>
        <w:rPr>
          <w:w w:val="105"/>
          <w:sz w:val="15"/>
        </w:rPr>
        <w:t>and</w:t>
      </w:r>
      <w:r>
        <w:rPr>
          <w:spacing w:val="-2"/>
          <w:w w:val="105"/>
          <w:sz w:val="15"/>
        </w:rPr>
        <w:t xml:space="preserve"> </w:t>
      </w:r>
      <w:r>
        <w:rPr>
          <w:w w:val="105"/>
          <w:sz w:val="15"/>
        </w:rPr>
        <w:t>report</w:t>
      </w:r>
      <w:r>
        <w:rPr>
          <w:spacing w:val="-2"/>
          <w:w w:val="105"/>
          <w:sz w:val="15"/>
        </w:rPr>
        <w:t xml:space="preserve"> </w:t>
      </w:r>
      <w:r>
        <w:rPr>
          <w:w w:val="105"/>
          <w:sz w:val="15"/>
        </w:rPr>
        <w:t>financial</w:t>
      </w:r>
      <w:r>
        <w:rPr>
          <w:spacing w:val="-2"/>
          <w:w w:val="105"/>
          <w:sz w:val="15"/>
        </w:rPr>
        <w:t xml:space="preserve"> </w:t>
      </w:r>
      <w:r>
        <w:rPr>
          <w:w w:val="105"/>
          <w:sz w:val="15"/>
        </w:rPr>
        <w:t>information;</w:t>
      </w:r>
      <w:r>
        <w:rPr>
          <w:spacing w:val="-2"/>
          <w:w w:val="105"/>
          <w:sz w:val="15"/>
        </w:rPr>
        <w:t xml:space="preserve"> </w:t>
      </w:r>
      <w:r>
        <w:rPr>
          <w:w w:val="105"/>
          <w:sz w:val="15"/>
        </w:rPr>
        <w:t>and</w:t>
      </w:r>
    </w:p>
    <w:p w14:paraId="1196F4CC" w14:textId="77777777" w:rsidR="004304EB" w:rsidRDefault="000856F8">
      <w:pPr>
        <w:pStyle w:val="a4"/>
        <w:numPr>
          <w:ilvl w:val="1"/>
          <w:numId w:val="21"/>
        </w:numPr>
        <w:tabs>
          <w:tab w:val="left" w:pos="1285"/>
          <w:tab w:val="left" w:pos="1286"/>
        </w:tabs>
        <w:spacing w:before="121" w:line="249" w:lineRule="auto"/>
        <w:ind w:right="259" w:hanging="576"/>
        <w:rPr>
          <w:sz w:val="15"/>
        </w:rPr>
      </w:pPr>
      <w:r>
        <w:rPr>
          <w:w w:val="105"/>
          <w:sz w:val="15"/>
        </w:rPr>
        <w:t>Any</w:t>
      </w:r>
      <w:r>
        <w:rPr>
          <w:spacing w:val="-8"/>
          <w:w w:val="105"/>
          <w:sz w:val="15"/>
        </w:rPr>
        <w:t xml:space="preserve"> </w:t>
      </w:r>
      <w:r>
        <w:rPr>
          <w:w w:val="105"/>
          <w:sz w:val="15"/>
        </w:rPr>
        <w:t>fraud,</w:t>
      </w:r>
      <w:r>
        <w:rPr>
          <w:spacing w:val="-7"/>
          <w:w w:val="105"/>
          <w:sz w:val="15"/>
        </w:rPr>
        <w:t xml:space="preserve"> </w:t>
      </w:r>
      <w:r>
        <w:rPr>
          <w:w w:val="105"/>
          <w:sz w:val="15"/>
        </w:rPr>
        <w:t>whether</w:t>
      </w:r>
      <w:r>
        <w:rPr>
          <w:spacing w:val="-7"/>
          <w:w w:val="105"/>
          <w:sz w:val="15"/>
        </w:rPr>
        <w:t xml:space="preserve"> </w:t>
      </w:r>
      <w:r>
        <w:rPr>
          <w:w w:val="105"/>
          <w:sz w:val="15"/>
        </w:rPr>
        <w:t>or</w:t>
      </w:r>
      <w:r>
        <w:rPr>
          <w:spacing w:val="-7"/>
          <w:w w:val="105"/>
          <w:sz w:val="15"/>
        </w:rPr>
        <w:t xml:space="preserve"> </w:t>
      </w:r>
      <w:r>
        <w:rPr>
          <w:w w:val="105"/>
          <w:sz w:val="15"/>
        </w:rPr>
        <w:t>not</w:t>
      </w:r>
      <w:r>
        <w:rPr>
          <w:spacing w:val="-7"/>
          <w:w w:val="105"/>
          <w:sz w:val="15"/>
        </w:rPr>
        <w:t xml:space="preserve"> </w:t>
      </w:r>
      <w:r>
        <w:rPr>
          <w:w w:val="105"/>
          <w:sz w:val="15"/>
        </w:rPr>
        <w:t>material,</w:t>
      </w:r>
      <w:r>
        <w:rPr>
          <w:spacing w:val="-7"/>
          <w:w w:val="105"/>
          <w:sz w:val="15"/>
        </w:rPr>
        <w:t xml:space="preserve"> </w:t>
      </w:r>
      <w:r>
        <w:rPr>
          <w:w w:val="105"/>
          <w:sz w:val="15"/>
        </w:rPr>
        <w:t>that</w:t>
      </w:r>
      <w:r>
        <w:rPr>
          <w:spacing w:val="-7"/>
          <w:w w:val="105"/>
          <w:sz w:val="15"/>
        </w:rPr>
        <w:t xml:space="preserve"> </w:t>
      </w:r>
      <w:r>
        <w:rPr>
          <w:w w:val="105"/>
          <w:sz w:val="15"/>
        </w:rPr>
        <w:t>involves</w:t>
      </w:r>
      <w:r>
        <w:rPr>
          <w:spacing w:val="-8"/>
          <w:w w:val="105"/>
          <w:sz w:val="15"/>
        </w:rPr>
        <w:t xml:space="preserve"> </w:t>
      </w:r>
      <w:r>
        <w:rPr>
          <w:w w:val="105"/>
          <w:sz w:val="15"/>
        </w:rPr>
        <w:t>management</w:t>
      </w:r>
      <w:r>
        <w:rPr>
          <w:spacing w:val="-7"/>
          <w:w w:val="105"/>
          <w:sz w:val="15"/>
        </w:rPr>
        <w:t xml:space="preserve"> </w:t>
      </w:r>
      <w:r>
        <w:rPr>
          <w:w w:val="105"/>
          <w:sz w:val="15"/>
        </w:rPr>
        <w:t>or</w:t>
      </w:r>
      <w:r>
        <w:rPr>
          <w:spacing w:val="-7"/>
          <w:w w:val="105"/>
          <w:sz w:val="15"/>
        </w:rPr>
        <w:t xml:space="preserve"> </w:t>
      </w:r>
      <w:r>
        <w:rPr>
          <w:w w:val="105"/>
          <w:sz w:val="15"/>
        </w:rPr>
        <w:t>other</w:t>
      </w:r>
      <w:r>
        <w:rPr>
          <w:spacing w:val="-7"/>
          <w:w w:val="105"/>
          <w:sz w:val="15"/>
        </w:rPr>
        <w:t xml:space="preserve"> </w:t>
      </w:r>
      <w:r>
        <w:rPr>
          <w:w w:val="105"/>
          <w:sz w:val="15"/>
        </w:rPr>
        <w:t>employees</w:t>
      </w:r>
      <w:r>
        <w:rPr>
          <w:spacing w:val="-7"/>
          <w:w w:val="105"/>
          <w:sz w:val="15"/>
        </w:rPr>
        <w:t xml:space="preserve"> </w:t>
      </w:r>
      <w:r>
        <w:rPr>
          <w:w w:val="105"/>
          <w:sz w:val="15"/>
        </w:rPr>
        <w:t>who</w:t>
      </w:r>
      <w:r>
        <w:rPr>
          <w:spacing w:val="-7"/>
          <w:w w:val="105"/>
          <w:sz w:val="15"/>
        </w:rPr>
        <w:t xml:space="preserve"> </w:t>
      </w:r>
      <w:r>
        <w:rPr>
          <w:w w:val="105"/>
          <w:sz w:val="15"/>
        </w:rPr>
        <w:t>have</w:t>
      </w:r>
      <w:r>
        <w:rPr>
          <w:spacing w:val="-7"/>
          <w:w w:val="105"/>
          <w:sz w:val="15"/>
        </w:rPr>
        <w:t xml:space="preserve"> </w:t>
      </w:r>
      <w:r>
        <w:rPr>
          <w:w w:val="105"/>
          <w:sz w:val="15"/>
        </w:rPr>
        <w:t>a</w:t>
      </w:r>
      <w:r>
        <w:rPr>
          <w:spacing w:val="-8"/>
          <w:w w:val="105"/>
          <w:sz w:val="15"/>
        </w:rPr>
        <w:t xml:space="preserve"> </w:t>
      </w:r>
      <w:r>
        <w:rPr>
          <w:w w:val="105"/>
          <w:sz w:val="15"/>
        </w:rPr>
        <w:t>significant</w:t>
      </w:r>
      <w:r>
        <w:rPr>
          <w:spacing w:val="-7"/>
          <w:w w:val="105"/>
          <w:sz w:val="15"/>
        </w:rPr>
        <w:t xml:space="preserve"> </w:t>
      </w:r>
      <w:r>
        <w:rPr>
          <w:w w:val="105"/>
          <w:sz w:val="15"/>
        </w:rPr>
        <w:t>role</w:t>
      </w:r>
      <w:r>
        <w:rPr>
          <w:spacing w:val="-7"/>
          <w:w w:val="105"/>
          <w:sz w:val="15"/>
        </w:rPr>
        <w:t xml:space="preserve"> </w:t>
      </w:r>
      <w:r>
        <w:rPr>
          <w:w w:val="105"/>
          <w:sz w:val="15"/>
        </w:rPr>
        <w:t>in</w:t>
      </w:r>
      <w:r>
        <w:rPr>
          <w:spacing w:val="-7"/>
          <w:w w:val="105"/>
          <w:sz w:val="15"/>
        </w:rPr>
        <w:t xml:space="preserve"> </w:t>
      </w:r>
      <w:r>
        <w:rPr>
          <w:w w:val="105"/>
          <w:sz w:val="15"/>
        </w:rPr>
        <w:t>the</w:t>
      </w:r>
      <w:r>
        <w:rPr>
          <w:spacing w:val="-7"/>
          <w:w w:val="105"/>
          <w:sz w:val="15"/>
        </w:rPr>
        <w:t xml:space="preserve"> </w:t>
      </w:r>
      <w:r>
        <w:rPr>
          <w:w w:val="105"/>
          <w:sz w:val="15"/>
        </w:rPr>
        <w:t>registrant's</w:t>
      </w:r>
      <w:r>
        <w:rPr>
          <w:spacing w:val="-7"/>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 reporting.</w:t>
      </w:r>
    </w:p>
    <w:p w14:paraId="1196F4CD" w14:textId="77777777" w:rsidR="004304EB" w:rsidRDefault="004304EB">
      <w:pPr>
        <w:pStyle w:val="a3"/>
        <w:spacing w:before="8"/>
        <w:rPr>
          <w:sz w:val="14"/>
        </w:rPr>
      </w:pPr>
    </w:p>
    <w:p w14:paraId="1196F4CE" w14:textId="77777777" w:rsidR="004304EB" w:rsidRDefault="000856F8">
      <w:pPr>
        <w:pStyle w:val="a3"/>
        <w:tabs>
          <w:tab w:val="left" w:pos="5005"/>
        </w:tabs>
        <w:ind w:left="4262"/>
      </w:pPr>
      <w:r>
        <w:rPr>
          <w:w w:val="105"/>
        </w:rPr>
        <w:t>Date:</w:t>
      </w:r>
      <w:r>
        <w:rPr>
          <w:w w:val="105"/>
        </w:rPr>
        <w:tab/>
        <w:t>July 22,</w:t>
      </w:r>
      <w:r>
        <w:rPr>
          <w:spacing w:val="-2"/>
          <w:w w:val="105"/>
        </w:rPr>
        <w:t xml:space="preserve"> </w:t>
      </w:r>
      <w:r>
        <w:rPr>
          <w:w w:val="105"/>
        </w:rPr>
        <w:t>2020</w:t>
      </w:r>
    </w:p>
    <w:p w14:paraId="1196F4CF" w14:textId="77777777" w:rsidR="004304EB" w:rsidRDefault="004304EB">
      <w:pPr>
        <w:pStyle w:val="a3"/>
        <w:rPr>
          <w:sz w:val="16"/>
        </w:rPr>
      </w:pPr>
    </w:p>
    <w:p w14:paraId="1196F4D0" w14:textId="77777777" w:rsidR="004304EB" w:rsidRDefault="004304EB">
      <w:pPr>
        <w:pStyle w:val="a3"/>
        <w:spacing w:before="1"/>
        <w:rPr>
          <w:sz w:val="18"/>
        </w:rPr>
      </w:pPr>
    </w:p>
    <w:p w14:paraId="1196F4D1" w14:textId="77777777" w:rsidR="004304EB" w:rsidRDefault="000856F8">
      <w:pPr>
        <w:pStyle w:val="a3"/>
        <w:ind w:left="4262"/>
      </w:pPr>
      <w:r>
        <w:rPr>
          <w:noProof/>
        </w:rPr>
        <mc:AlternateContent>
          <mc:Choice Requires="wps">
            <w:drawing>
              <wp:anchor distT="0" distB="0" distL="0" distR="0" simplePos="0" relativeHeight="251719680" behindDoc="1" locked="0" layoutInCell="1" allowOverlap="1" wp14:anchorId="1196F5EB" wp14:editId="1196F5EC">
                <wp:simplePos x="0" y="0"/>
                <wp:positionH relativeFrom="page">
                  <wp:posOffset>2914650</wp:posOffset>
                </wp:positionH>
                <wp:positionV relativeFrom="paragraph">
                  <wp:posOffset>127000</wp:posOffset>
                </wp:positionV>
                <wp:extent cx="4396740" cy="7620"/>
                <wp:effectExtent l="0" t="0" r="0" b="0"/>
                <wp:wrapTopAndBottom/>
                <wp:docPr id="511" name="矩形 511"/>
                <wp:cNvGraphicFramePr/>
                <a:graphic xmlns:a="http://schemas.openxmlformats.org/drawingml/2006/main">
                  <a:graphicData uri="http://schemas.microsoft.com/office/word/2010/wordprocessingShape">
                    <wps:wsp>
                      <wps:cNvSpPr/>
                      <wps:spPr>
                        <a:xfrm>
                          <a:off x="0" y="0"/>
                          <a:ext cx="4396740" cy="7620"/>
                        </a:xfrm>
                        <a:prstGeom prst="rect">
                          <a:avLst/>
                        </a:prstGeom>
                        <a:solidFill>
                          <a:srgbClr val="000000"/>
                        </a:solidFill>
                        <a:ln>
                          <a:noFill/>
                        </a:ln>
                      </wps:spPr>
                      <wps:bodyPr upright="1"/>
                    </wps:wsp>
                  </a:graphicData>
                </a:graphic>
              </wp:anchor>
            </w:drawing>
          </mc:Choice>
          <mc:Fallback>
            <w:pict>
              <v:rect w14:anchorId="061B3410" id="矩形 511" o:spid="_x0000_s1026" style="position:absolute;left:0;text-align:left;margin-left:229.5pt;margin-top:10pt;width:346.2pt;height:.6pt;z-index:-251596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1Y0ngEAABMDAAAOAAAAZHJzL2Uyb0RvYy54bWysUs1uGyEQvlfKOyDuMbabOu3K6xwaJZeo&#10;iZT2ATALu0jAoIF47aep1FsfIo8T5TU6YNdpk1vVPcwyP3wz3zcsL7besY3GZCG0fDaZcqaDgs6G&#10;vuXfvl6dfuQsZRk66SDolu904herk3fLMTZ6DgO4TiMjkJCaMbZ8yDk2QiQ1aC/TBKIOlDSAXmZy&#10;sRcdypHQvRPz6XQhRsAuIiidEkUv90m+qvjGaJVvjUk6M9dymi1Xi9WuixWrpWx6lHGw6jCG/Icp&#10;vLSBmh6hLmWW7AHtGyhvFUICkycKvABjrNKVA7GZTV+xuR9k1JULiZPiUab0/2DVl80dMtu1/MNs&#10;xlmQnpb0/P3n0+MPViKkzxhTQ2X38Q4PXqJjIbs16MufaLBt1XR31FRvM1MUPHv/aXF+RtIryp0v&#10;5lVy8XI3YsrXGjwrh5YjbawKKTc3KVM/Kv1dUlolcLa7ss5VB/v1Z4dsI8t261cGpit/lblQigOU&#10;a/t0iYjCa8+knNbQ7UiJh4i2H2iQSr3WkPIV8/BKymr/9CvSy1te/QIAAP//AwBQSwMEFAAGAAgA&#10;AAAhAAQFf3zfAAAACgEAAA8AAABkcnMvZG93bnJldi54bWxMj8FOwzAQRO9I/IO1SNyokyhBbYhT&#10;USSOSLRwoDcnXpKo8TrYbhv4erYnOO7saOZNtZ7tKE7ow+BIQbpIQCC1zgzUKXh/e75bgghRk9Gj&#10;I1TwjQHW9fVVpUvjzrTF0y52gkMolFpBH+NUShnaHq0OCzch8e/Teasjn76Txuszh9tRZklyL60e&#10;iBt6PeFTj+1hd7QKNqvl5us1p5efbbPH/UdzKDKfKHV7Mz8+gIg4xz8zXPAZHWpmatyRTBCjgrxY&#10;8ZaogGtAXAxpkeYgGlbSDGRdyf8T6l8AAAD//wMAUEsBAi0AFAAGAAgAAAAhALaDOJL+AAAA4QEA&#10;ABMAAAAAAAAAAAAAAAAAAAAAAFtDb250ZW50X1R5cGVzXS54bWxQSwECLQAUAAYACAAAACEAOP0h&#10;/9YAAACUAQAACwAAAAAAAAAAAAAAAAAvAQAAX3JlbHMvLnJlbHNQSwECLQAUAAYACAAAACEA7u9W&#10;NJ4BAAATAwAADgAAAAAAAAAAAAAAAAAuAgAAZHJzL2Uyb0RvYy54bWxQSwECLQAUAAYACAAAACEA&#10;BAV/fN8AAAAKAQAADwAAAAAAAAAAAAAAAAD4AwAAZHJzL2Rvd25yZXYueG1sUEsFBgAAAAAEAAQA&#10;8wAAAAQFAAAAAA==&#10;" fillcolor="black" stroked="f">
                <w10:wrap type="topAndBottom" anchorx="page"/>
              </v:rect>
            </w:pict>
          </mc:Fallback>
        </mc:AlternateContent>
      </w:r>
      <w:r>
        <w:rPr>
          <w:w w:val="105"/>
        </w:rPr>
        <w:t>/s/ JOHN MURPHY</w:t>
      </w:r>
    </w:p>
    <w:p w14:paraId="1196F4D2" w14:textId="77777777" w:rsidR="004304EB" w:rsidRDefault="000856F8">
      <w:pPr>
        <w:pStyle w:val="a3"/>
        <w:spacing w:line="150" w:lineRule="exact"/>
        <w:ind w:left="4262"/>
      </w:pPr>
      <w:r>
        <w:rPr>
          <w:w w:val="105"/>
        </w:rPr>
        <w:t>John Murphy</w:t>
      </w:r>
    </w:p>
    <w:p w14:paraId="1196F4D3" w14:textId="77777777" w:rsidR="004304EB" w:rsidRDefault="000856F8">
      <w:pPr>
        <w:spacing w:before="5" w:line="216" w:lineRule="auto"/>
        <w:ind w:left="4262" w:right="3392"/>
        <w:rPr>
          <w:i/>
          <w:sz w:val="15"/>
        </w:rPr>
      </w:pPr>
      <w:r>
        <w:rPr>
          <w:i/>
          <w:w w:val="105"/>
          <w:sz w:val="15"/>
        </w:rPr>
        <w:t>Executive Vice President and Chief Financial Officer of The Coca-Cola Company</w:t>
      </w:r>
    </w:p>
    <w:p w14:paraId="1196F4D4" w14:textId="77777777" w:rsidR="004304EB" w:rsidRDefault="004304EB">
      <w:pPr>
        <w:spacing w:line="216" w:lineRule="auto"/>
        <w:rPr>
          <w:sz w:val="15"/>
        </w:rPr>
        <w:sectPr w:rsidR="004304EB">
          <w:pgSz w:w="12240" w:h="15840"/>
          <w:pgMar w:top="1000" w:right="500" w:bottom="280" w:left="340" w:header="720" w:footer="720" w:gutter="0"/>
          <w:cols w:space="720"/>
        </w:sectPr>
      </w:pPr>
    </w:p>
    <w:p w14:paraId="1196F4D5" w14:textId="77777777" w:rsidR="004304EB" w:rsidRDefault="000856F8">
      <w:pPr>
        <w:pStyle w:val="2"/>
        <w:spacing w:before="78"/>
        <w:ind w:left="0" w:right="222"/>
        <w:jc w:val="right"/>
      </w:pPr>
      <w:r>
        <w:rPr>
          <w:w w:val="105"/>
        </w:rPr>
        <w:t>Exhibit 32.1</w:t>
      </w:r>
    </w:p>
    <w:p w14:paraId="1196F4D6" w14:textId="77777777" w:rsidR="004304EB" w:rsidRDefault="004304EB">
      <w:pPr>
        <w:pStyle w:val="a3"/>
        <w:rPr>
          <w:b/>
          <w:sz w:val="16"/>
        </w:rPr>
      </w:pPr>
    </w:p>
    <w:p w14:paraId="1196F4D7" w14:textId="77777777" w:rsidR="004304EB" w:rsidRDefault="004304EB">
      <w:pPr>
        <w:pStyle w:val="a3"/>
        <w:rPr>
          <w:b/>
          <w:sz w:val="17"/>
        </w:rPr>
      </w:pPr>
    </w:p>
    <w:p w14:paraId="1196F4D8" w14:textId="77777777" w:rsidR="004304EB" w:rsidRDefault="000856F8">
      <w:pPr>
        <w:spacing w:line="249" w:lineRule="auto"/>
        <w:ind w:left="4421" w:right="4500"/>
        <w:jc w:val="center"/>
        <w:rPr>
          <w:b/>
          <w:sz w:val="15"/>
        </w:rPr>
      </w:pPr>
      <w:r>
        <w:rPr>
          <w:b/>
          <w:w w:val="105"/>
          <w:sz w:val="15"/>
        </w:rPr>
        <w:t>CERTIFICATION PURSUANT TO 18 U.S.C. SECTION 1350,</w:t>
      </w:r>
    </w:p>
    <w:p w14:paraId="1196F4D9" w14:textId="77777777" w:rsidR="004304EB" w:rsidRDefault="000856F8">
      <w:pPr>
        <w:spacing w:before="1"/>
        <w:ind w:left="200" w:right="274"/>
        <w:jc w:val="center"/>
        <w:rPr>
          <w:b/>
          <w:sz w:val="15"/>
        </w:rPr>
      </w:pPr>
      <w:r>
        <w:rPr>
          <w:b/>
          <w:w w:val="105"/>
          <w:sz w:val="15"/>
        </w:rPr>
        <w:t>AS ADOPTED PURSUANT TO</w:t>
      </w:r>
    </w:p>
    <w:p w14:paraId="1196F4DA" w14:textId="77777777" w:rsidR="004304EB" w:rsidRDefault="000856F8">
      <w:pPr>
        <w:spacing w:before="7"/>
        <w:ind w:left="201" w:right="274"/>
        <w:jc w:val="center"/>
        <w:rPr>
          <w:b/>
          <w:sz w:val="15"/>
        </w:rPr>
      </w:pPr>
      <w:r>
        <w:rPr>
          <w:b/>
          <w:w w:val="105"/>
          <w:sz w:val="15"/>
        </w:rPr>
        <w:t>SECTION 906 OF THE SARBANES-OXLEY ACT OF 2002</w:t>
      </w:r>
    </w:p>
    <w:p w14:paraId="1196F4DB" w14:textId="77777777" w:rsidR="004304EB" w:rsidRDefault="000856F8">
      <w:pPr>
        <w:pStyle w:val="a3"/>
        <w:spacing w:before="128" w:line="249" w:lineRule="auto"/>
        <w:ind w:left="146" w:right="331"/>
      </w:pPr>
      <w:r>
        <w:rPr>
          <w:w w:val="105"/>
        </w:rPr>
        <w:t>In connection with the quarterly report of The Coca-Cola Company (the "Company") on Form 10-Q for the period ended June 26, 2020 (the "Report"), I, James Quincey, Chairman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Board</w:t>
      </w:r>
      <w:r>
        <w:rPr>
          <w:spacing w:val="-7"/>
          <w:w w:val="105"/>
        </w:rPr>
        <w:t xml:space="preserve"> </w:t>
      </w:r>
      <w:r>
        <w:rPr>
          <w:w w:val="105"/>
        </w:rPr>
        <w:t>of</w:t>
      </w:r>
      <w:r>
        <w:rPr>
          <w:spacing w:val="-7"/>
          <w:w w:val="105"/>
        </w:rPr>
        <w:t xml:space="preserve"> </w:t>
      </w:r>
      <w:r>
        <w:rPr>
          <w:w w:val="105"/>
        </w:rPr>
        <w:t>Directors</w:t>
      </w:r>
      <w:r>
        <w:rPr>
          <w:spacing w:val="-7"/>
          <w:w w:val="105"/>
        </w:rPr>
        <w:t xml:space="preserve"> </w:t>
      </w:r>
      <w:r>
        <w:rPr>
          <w:w w:val="105"/>
        </w:rPr>
        <w:t>and</w:t>
      </w:r>
      <w:r>
        <w:rPr>
          <w:spacing w:val="-7"/>
          <w:w w:val="105"/>
        </w:rPr>
        <w:t xml:space="preserve"> </w:t>
      </w:r>
      <w:r>
        <w:rPr>
          <w:w w:val="105"/>
        </w:rPr>
        <w:t>Chief</w:t>
      </w:r>
      <w:r>
        <w:rPr>
          <w:spacing w:val="-7"/>
          <w:w w:val="105"/>
        </w:rPr>
        <w:t xml:space="preserve"> </w:t>
      </w:r>
      <w:r>
        <w:rPr>
          <w:w w:val="105"/>
        </w:rPr>
        <w:t>Ex</w:t>
      </w:r>
      <w:r>
        <w:rPr>
          <w:w w:val="105"/>
        </w:rPr>
        <w:t>ecutive</w:t>
      </w:r>
      <w:r>
        <w:rPr>
          <w:spacing w:val="-6"/>
          <w:w w:val="105"/>
        </w:rPr>
        <w:t xml:space="preserve"> </w:t>
      </w:r>
      <w:r>
        <w:rPr>
          <w:w w:val="105"/>
        </w:rPr>
        <w:t>Officer</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and</w:t>
      </w:r>
      <w:r>
        <w:rPr>
          <w:spacing w:val="-7"/>
          <w:w w:val="105"/>
        </w:rPr>
        <w:t xml:space="preserve"> </w:t>
      </w:r>
      <w:r>
        <w:rPr>
          <w:w w:val="105"/>
        </w:rPr>
        <w:t>I,</w:t>
      </w:r>
      <w:r>
        <w:rPr>
          <w:spacing w:val="-7"/>
          <w:w w:val="105"/>
        </w:rPr>
        <w:t xml:space="preserve"> </w:t>
      </w:r>
      <w:r>
        <w:rPr>
          <w:w w:val="105"/>
        </w:rPr>
        <w:t>John</w:t>
      </w:r>
      <w:r>
        <w:rPr>
          <w:spacing w:val="-7"/>
          <w:w w:val="105"/>
        </w:rPr>
        <w:t xml:space="preserve"> </w:t>
      </w:r>
      <w:r>
        <w:rPr>
          <w:w w:val="105"/>
        </w:rPr>
        <w:t>Murphy,</w:t>
      </w:r>
      <w:r>
        <w:rPr>
          <w:spacing w:val="-6"/>
          <w:w w:val="105"/>
        </w:rPr>
        <w:t xml:space="preserve"> </w:t>
      </w:r>
      <w:r>
        <w:rPr>
          <w:w w:val="105"/>
        </w:rPr>
        <w:t>Executive</w:t>
      </w:r>
      <w:r>
        <w:rPr>
          <w:spacing w:val="-7"/>
          <w:w w:val="105"/>
        </w:rPr>
        <w:t xml:space="preserve"> </w:t>
      </w:r>
      <w:r>
        <w:rPr>
          <w:w w:val="105"/>
        </w:rPr>
        <w:t>Vice</w:t>
      </w:r>
      <w:r>
        <w:rPr>
          <w:spacing w:val="-7"/>
          <w:w w:val="105"/>
        </w:rPr>
        <w:t xml:space="preserve"> </w:t>
      </w:r>
      <w:r>
        <w:rPr>
          <w:w w:val="105"/>
        </w:rPr>
        <w:t>President</w:t>
      </w:r>
      <w:r>
        <w:rPr>
          <w:spacing w:val="-7"/>
          <w:w w:val="105"/>
        </w:rPr>
        <w:t xml:space="preserve"> </w:t>
      </w:r>
      <w:r>
        <w:rPr>
          <w:w w:val="105"/>
        </w:rPr>
        <w:t>and</w:t>
      </w:r>
      <w:r>
        <w:rPr>
          <w:spacing w:val="-7"/>
          <w:w w:val="105"/>
        </w:rPr>
        <w:t xml:space="preserve"> </w:t>
      </w:r>
      <w:r>
        <w:rPr>
          <w:w w:val="105"/>
        </w:rPr>
        <w:t>Chief</w:t>
      </w:r>
      <w:r>
        <w:rPr>
          <w:spacing w:val="-7"/>
          <w:w w:val="105"/>
        </w:rPr>
        <w:t xml:space="preserve"> </w:t>
      </w:r>
      <w:r>
        <w:rPr>
          <w:w w:val="105"/>
        </w:rPr>
        <w:t>Financial</w:t>
      </w:r>
      <w:r>
        <w:rPr>
          <w:spacing w:val="-7"/>
          <w:w w:val="105"/>
        </w:rPr>
        <w:t xml:space="preserve"> </w:t>
      </w:r>
      <w:r>
        <w:rPr>
          <w:w w:val="105"/>
        </w:rPr>
        <w:t>Officer</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Company, each</w:t>
      </w:r>
      <w:r>
        <w:rPr>
          <w:spacing w:val="-3"/>
          <w:w w:val="105"/>
        </w:rPr>
        <w:t xml:space="preserve"> </w:t>
      </w:r>
      <w:r>
        <w:rPr>
          <w:w w:val="105"/>
        </w:rPr>
        <w:t>certify,</w:t>
      </w:r>
      <w:r>
        <w:rPr>
          <w:spacing w:val="-2"/>
          <w:w w:val="105"/>
        </w:rPr>
        <w:t xml:space="preserve"> </w:t>
      </w:r>
      <w:r>
        <w:rPr>
          <w:w w:val="105"/>
        </w:rPr>
        <w:t>pursuant</w:t>
      </w:r>
      <w:r>
        <w:rPr>
          <w:spacing w:val="-2"/>
          <w:w w:val="105"/>
        </w:rPr>
        <w:t xml:space="preserve"> </w:t>
      </w:r>
      <w:r>
        <w:rPr>
          <w:w w:val="105"/>
        </w:rPr>
        <w:t>to</w:t>
      </w:r>
      <w:r>
        <w:rPr>
          <w:spacing w:val="-2"/>
          <w:w w:val="105"/>
        </w:rPr>
        <w:t xml:space="preserve"> </w:t>
      </w:r>
      <w:r>
        <w:rPr>
          <w:w w:val="105"/>
        </w:rPr>
        <w:t>18</w:t>
      </w:r>
      <w:r>
        <w:rPr>
          <w:spacing w:val="-2"/>
          <w:w w:val="105"/>
        </w:rPr>
        <w:t xml:space="preserve"> </w:t>
      </w:r>
      <w:r>
        <w:rPr>
          <w:w w:val="105"/>
        </w:rPr>
        <w:t>U.S.C.</w:t>
      </w:r>
      <w:r>
        <w:rPr>
          <w:spacing w:val="-2"/>
          <w:w w:val="105"/>
        </w:rPr>
        <w:t xml:space="preserve"> </w:t>
      </w:r>
      <w:r>
        <w:rPr>
          <w:w w:val="105"/>
        </w:rPr>
        <w:t>Section</w:t>
      </w:r>
      <w:r>
        <w:rPr>
          <w:spacing w:val="-2"/>
          <w:w w:val="105"/>
        </w:rPr>
        <w:t xml:space="preserve"> </w:t>
      </w:r>
      <w:r>
        <w:rPr>
          <w:w w:val="105"/>
        </w:rPr>
        <w:t>1350,</w:t>
      </w:r>
      <w:r>
        <w:rPr>
          <w:spacing w:val="-2"/>
          <w:w w:val="105"/>
        </w:rPr>
        <w:t xml:space="preserve"> </w:t>
      </w:r>
      <w:r>
        <w:rPr>
          <w:w w:val="105"/>
        </w:rPr>
        <w:t>as</w:t>
      </w:r>
      <w:r>
        <w:rPr>
          <w:spacing w:val="-2"/>
          <w:w w:val="105"/>
        </w:rPr>
        <w:t xml:space="preserve"> </w:t>
      </w:r>
      <w:r>
        <w:rPr>
          <w:w w:val="105"/>
        </w:rPr>
        <w:t>adopted</w:t>
      </w:r>
      <w:r>
        <w:rPr>
          <w:spacing w:val="-2"/>
          <w:w w:val="105"/>
        </w:rPr>
        <w:t xml:space="preserve"> </w:t>
      </w:r>
      <w:r>
        <w:rPr>
          <w:w w:val="105"/>
        </w:rPr>
        <w:t>pursuant</w:t>
      </w:r>
      <w:r>
        <w:rPr>
          <w:spacing w:val="-2"/>
          <w:w w:val="105"/>
        </w:rPr>
        <w:t xml:space="preserve"> </w:t>
      </w:r>
      <w:r>
        <w:rPr>
          <w:w w:val="105"/>
        </w:rPr>
        <w:t>to</w:t>
      </w:r>
      <w:r>
        <w:rPr>
          <w:spacing w:val="-2"/>
          <w:w w:val="105"/>
        </w:rPr>
        <w:t xml:space="preserve"> </w:t>
      </w:r>
      <w:r>
        <w:rPr>
          <w:w w:val="105"/>
        </w:rPr>
        <w:t>Section</w:t>
      </w:r>
      <w:r>
        <w:rPr>
          <w:spacing w:val="-2"/>
          <w:w w:val="105"/>
        </w:rPr>
        <w:t xml:space="preserve"> </w:t>
      </w:r>
      <w:r>
        <w:rPr>
          <w:w w:val="105"/>
        </w:rPr>
        <w:t>906</w:t>
      </w:r>
      <w:r>
        <w:rPr>
          <w:spacing w:val="-2"/>
          <w:w w:val="105"/>
        </w:rPr>
        <w:t xml:space="preserve"> </w:t>
      </w:r>
      <w:r>
        <w:rPr>
          <w:w w:val="105"/>
        </w:rPr>
        <w:t>of</w:t>
      </w:r>
      <w:r>
        <w:rPr>
          <w:spacing w:val="-2"/>
          <w:w w:val="105"/>
        </w:rPr>
        <w:t xml:space="preserve"> </w:t>
      </w:r>
      <w:r>
        <w:rPr>
          <w:w w:val="105"/>
        </w:rPr>
        <w:t>the</w:t>
      </w:r>
      <w:r>
        <w:rPr>
          <w:spacing w:val="-3"/>
          <w:w w:val="105"/>
        </w:rPr>
        <w:t xml:space="preserve"> </w:t>
      </w:r>
      <w:r>
        <w:rPr>
          <w:w w:val="105"/>
        </w:rPr>
        <w:t>Sarbanes-Oxley</w:t>
      </w:r>
      <w:r>
        <w:rPr>
          <w:spacing w:val="-2"/>
          <w:w w:val="105"/>
        </w:rPr>
        <w:t xml:space="preserve"> </w:t>
      </w:r>
      <w:r>
        <w:rPr>
          <w:w w:val="105"/>
        </w:rPr>
        <w:t>Act</w:t>
      </w:r>
      <w:r>
        <w:rPr>
          <w:spacing w:val="-2"/>
          <w:w w:val="105"/>
        </w:rPr>
        <w:t xml:space="preserve"> </w:t>
      </w:r>
      <w:r>
        <w:rPr>
          <w:w w:val="105"/>
        </w:rPr>
        <w:t>of</w:t>
      </w:r>
      <w:r>
        <w:rPr>
          <w:spacing w:val="-2"/>
          <w:w w:val="105"/>
        </w:rPr>
        <w:t xml:space="preserve"> </w:t>
      </w:r>
      <w:r>
        <w:rPr>
          <w:w w:val="105"/>
        </w:rPr>
        <w:t>2002,</w:t>
      </w:r>
      <w:r>
        <w:rPr>
          <w:spacing w:val="-2"/>
          <w:w w:val="105"/>
        </w:rPr>
        <w:t xml:space="preserve"> </w:t>
      </w:r>
      <w:r>
        <w:rPr>
          <w:w w:val="105"/>
        </w:rPr>
        <w:t>that:</w:t>
      </w:r>
    </w:p>
    <w:p w14:paraId="1196F4DC" w14:textId="77777777" w:rsidR="004304EB" w:rsidRDefault="000856F8">
      <w:pPr>
        <w:pStyle w:val="a4"/>
        <w:numPr>
          <w:ilvl w:val="0"/>
          <w:numId w:val="22"/>
        </w:numPr>
        <w:tabs>
          <w:tab w:val="left" w:pos="1285"/>
          <w:tab w:val="left" w:pos="1286"/>
        </w:tabs>
        <w:spacing w:before="122"/>
        <w:rPr>
          <w:sz w:val="15"/>
        </w:rPr>
      </w:pPr>
      <w:r>
        <w:rPr>
          <w:w w:val="105"/>
          <w:sz w:val="15"/>
        </w:rPr>
        <w:t>to</w:t>
      </w:r>
      <w:r>
        <w:rPr>
          <w:spacing w:val="-3"/>
          <w:w w:val="105"/>
          <w:sz w:val="15"/>
        </w:rPr>
        <w:t xml:space="preserve"> </w:t>
      </w:r>
      <w:r>
        <w:rPr>
          <w:w w:val="105"/>
          <w:sz w:val="15"/>
        </w:rPr>
        <w:t>my</w:t>
      </w:r>
      <w:r>
        <w:rPr>
          <w:spacing w:val="-3"/>
          <w:w w:val="105"/>
          <w:sz w:val="15"/>
        </w:rPr>
        <w:t xml:space="preserve"> </w:t>
      </w:r>
      <w:r>
        <w:rPr>
          <w:w w:val="105"/>
          <w:sz w:val="15"/>
        </w:rPr>
        <w:t>knowledge,</w:t>
      </w:r>
      <w:r>
        <w:rPr>
          <w:spacing w:val="-3"/>
          <w:w w:val="105"/>
          <w:sz w:val="15"/>
        </w:rPr>
        <w:t xml:space="preserve"> </w:t>
      </w:r>
      <w:r>
        <w:rPr>
          <w:w w:val="105"/>
          <w:sz w:val="15"/>
        </w:rPr>
        <w:t>the</w:t>
      </w:r>
      <w:r>
        <w:rPr>
          <w:spacing w:val="-3"/>
          <w:w w:val="105"/>
          <w:sz w:val="15"/>
        </w:rPr>
        <w:t xml:space="preserve"> </w:t>
      </w:r>
      <w:r>
        <w:rPr>
          <w:w w:val="105"/>
          <w:sz w:val="15"/>
        </w:rPr>
        <w:t>Report</w:t>
      </w:r>
      <w:r>
        <w:rPr>
          <w:spacing w:val="-3"/>
          <w:w w:val="105"/>
          <w:sz w:val="15"/>
        </w:rPr>
        <w:t xml:space="preserve"> </w:t>
      </w:r>
      <w:r>
        <w:rPr>
          <w:w w:val="105"/>
          <w:sz w:val="15"/>
        </w:rPr>
        <w:t>fully</w:t>
      </w:r>
      <w:r>
        <w:rPr>
          <w:spacing w:val="-3"/>
          <w:w w:val="105"/>
          <w:sz w:val="15"/>
        </w:rPr>
        <w:t xml:space="preserve"> </w:t>
      </w:r>
      <w:r>
        <w:rPr>
          <w:w w:val="105"/>
          <w:sz w:val="15"/>
        </w:rPr>
        <w:t>complies</w:t>
      </w:r>
      <w:r>
        <w:rPr>
          <w:spacing w:val="-2"/>
          <w:w w:val="105"/>
          <w:sz w:val="15"/>
        </w:rPr>
        <w:t xml:space="preserve"> </w:t>
      </w:r>
      <w:r>
        <w:rPr>
          <w:w w:val="105"/>
          <w:sz w:val="15"/>
        </w:rPr>
        <w:t>with</w:t>
      </w:r>
      <w:r>
        <w:rPr>
          <w:spacing w:val="-3"/>
          <w:w w:val="105"/>
          <w:sz w:val="15"/>
        </w:rPr>
        <w:t xml:space="preserve"> </w:t>
      </w:r>
      <w:r>
        <w:rPr>
          <w:w w:val="105"/>
          <w:sz w:val="15"/>
        </w:rPr>
        <w:t>the</w:t>
      </w:r>
      <w:r>
        <w:rPr>
          <w:spacing w:val="-3"/>
          <w:w w:val="105"/>
          <w:sz w:val="15"/>
        </w:rPr>
        <w:t xml:space="preserve"> </w:t>
      </w:r>
      <w:r>
        <w:rPr>
          <w:w w:val="105"/>
          <w:sz w:val="15"/>
        </w:rPr>
        <w:t>requirements</w:t>
      </w:r>
      <w:r>
        <w:rPr>
          <w:spacing w:val="-3"/>
          <w:w w:val="105"/>
          <w:sz w:val="15"/>
        </w:rPr>
        <w:t xml:space="preserve"> </w:t>
      </w:r>
      <w:r>
        <w:rPr>
          <w:w w:val="105"/>
          <w:sz w:val="15"/>
        </w:rPr>
        <w:t>of</w:t>
      </w:r>
      <w:r>
        <w:rPr>
          <w:spacing w:val="-3"/>
          <w:w w:val="105"/>
          <w:sz w:val="15"/>
        </w:rPr>
        <w:t xml:space="preserve"> </w:t>
      </w:r>
      <w:r>
        <w:rPr>
          <w:w w:val="105"/>
          <w:sz w:val="15"/>
        </w:rPr>
        <w:t>Section</w:t>
      </w:r>
      <w:r>
        <w:rPr>
          <w:spacing w:val="-3"/>
          <w:w w:val="105"/>
          <w:sz w:val="15"/>
        </w:rPr>
        <w:t xml:space="preserve"> </w:t>
      </w:r>
      <w:r>
        <w:rPr>
          <w:w w:val="105"/>
          <w:sz w:val="15"/>
        </w:rPr>
        <w:t>13(a)</w:t>
      </w:r>
      <w:r>
        <w:rPr>
          <w:spacing w:val="-2"/>
          <w:w w:val="105"/>
          <w:sz w:val="15"/>
        </w:rPr>
        <w:t xml:space="preserve"> </w:t>
      </w:r>
      <w:r>
        <w:rPr>
          <w:w w:val="105"/>
          <w:sz w:val="15"/>
        </w:rPr>
        <w:t>or</w:t>
      </w:r>
      <w:r>
        <w:rPr>
          <w:spacing w:val="-3"/>
          <w:w w:val="105"/>
          <w:sz w:val="15"/>
        </w:rPr>
        <w:t xml:space="preserve"> </w:t>
      </w:r>
      <w:r>
        <w:rPr>
          <w:w w:val="105"/>
          <w:sz w:val="15"/>
        </w:rPr>
        <w:t>15(d)</w:t>
      </w:r>
      <w:r>
        <w:rPr>
          <w:spacing w:val="-3"/>
          <w:w w:val="105"/>
          <w:sz w:val="15"/>
        </w:rPr>
        <w:t xml:space="preserve"> </w:t>
      </w:r>
      <w:r>
        <w:rPr>
          <w:w w:val="105"/>
          <w:sz w:val="15"/>
        </w:rPr>
        <w:t>of</w:t>
      </w:r>
      <w:r>
        <w:rPr>
          <w:spacing w:val="-3"/>
          <w:w w:val="105"/>
          <w:sz w:val="15"/>
        </w:rPr>
        <w:t xml:space="preserve"> </w:t>
      </w:r>
      <w:r>
        <w:rPr>
          <w:w w:val="105"/>
          <w:sz w:val="15"/>
        </w:rPr>
        <w:t>the</w:t>
      </w:r>
      <w:r>
        <w:rPr>
          <w:spacing w:val="-3"/>
          <w:w w:val="105"/>
          <w:sz w:val="15"/>
        </w:rPr>
        <w:t xml:space="preserve"> </w:t>
      </w:r>
      <w:r>
        <w:rPr>
          <w:w w:val="105"/>
          <w:sz w:val="15"/>
        </w:rPr>
        <w:t>Securities</w:t>
      </w:r>
      <w:r>
        <w:rPr>
          <w:spacing w:val="-3"/>
          <w:w w:val="105"/>
          <w:sz w:val="15"/>
        </w:rPr>
        <w:t xml:space="preserve"> </w:t>
      </w:r>
      <w:r>
        <w:rPr>
          <w:w w:val="105"/>
          <w:sz w:val="15"/>
        </w:rPr>
        <w:t>Exchange</w:t>
      </w:r>
      <w:r>
        <w:rPr>
          <w:spacing w:val="-2"/>
          <w:w w:val="105"/>
          <w:sz w:val="15"/>
        </w:rPr>
        <w:t xml:space="preserve"> </w:t>
      </w:r>
      <w:r>
        <w:rPr>
          <w:w w:val="105"/>
          <w:sz w:val="15"/>
        </w:rPr>
        <w:t>Act</w:t>
      </w:r>
      <w:r>
        <w:rPr>
          <w:spacing w:val="-3"/>
          <w:w w:val="105"/>
          <w:sz w:val="15"/>
        </w:rPr>
        <w:t xml:space="preserve"> </w:t>
      </w:r>
      <w:r>
        <w:rPr>
          <w:w w:val="105"/>
          <w:sz w:val="15"/>
        </w:rPr>
        <w:t>of</w:t>
      </w:r>
      <w:r>
        <w:rPr>
          <w:spacing w:val="-3"/>
          <w:w w:val="105"/>
          <w:sz w:val="15"/>
        </w:rPr>
        <w:t xml:space="preserve"> </w:t>
      </w:r>
      <w:r>
        <w:rPr>
          <w:w w:val="105"/>
          <w:sz w:val="15"/>
        </w:rPr>
        <w:t>1934;</w:t>
      </w:r>
      <w:r>
        <w:rPr>
          <w:spacing w:val="-3"/>
          <w:w w:val="105"/>
          <w:sz w:val="15"/>
        </w:rPr>
        <w:t xml:space="preserve"> </w:t>
      </w:r>
      <w:r>
        <w:rPr>
          <w:w w:val="105"/>
          <w:sz w:val="15"/>
        </w:rPr>
        <w:t>and</w:t>
      </w:r>
    </w:p>
    <w:p w14:paraId="1196F4DD" w14:textId="77777777" w:rsidR="004304EB" w:rsidRDefault="000856F8">
      <w:pPr>
        <w:pStyle w:val="a4"/>
        <w:numPr>
          <w:ilvl w:val="0"/>
          <w:numId w:val="22"/>
        </w:numPr>
        <w:tabs>
          <w:tab w:val="left" w:pos="1285"/>
          <w:tab w:val="left" w:pos="1286"/>
        </w:tabs>
        <w:spacing w:before="127"/>
        <w:rPr>
          <w:sz w:val="15"/>
        </w:rPr>
      </w:pPr>
      <w:r>
        <w:rPr>
          <w:w w:val="105"/>
          <w:sz w:val="15"/>
        </w:rPr>
        <w:t>the</w:t>
      </w:r>
      <w:r>
        <w:rPr>
          <w:spacing w:val="-4"/>
          <w:w w:val="105"/>
          <w:sz w:val="15"/>
        </w:rPr>
        <w:t xml:space="preserve"> </w:t>
      </w:r>
      <w:r>
        <w:rPr>
          <w:w w:val="105"/>
          <w:sz w:val="15"/>
        </w:rPr>
        <w:t>information</w:t>
      </w:r>
      <w:r>
        <w:rPr>
          <w:spacing w:val="-4"/>
          <w:w w:val="105"/>
          <w:sz w:val="15"/>
        </w:rPr>
        <w:t xml:space="preserve"> </w:t>
      </w:r>
      <w:r>
        <w:rPr>
          <w:w w:val="105"/>
          <w:sz w:val="15"/>
        </w:rPr>
        <w:t>contained</w:t>
      </w:r>
      <w:r>
        <w:rPr>
          <w:spacing w:val="-4"/>
          <w:w w:val="105"/>
          <w:sz w:val="15"/>
        </w:rPr>
        <w:t xml:space="preserve"> </w:t>
      </w:r>
      <w:r>
        <w:rPr>
          <w:w w:val="105"/>
          <w:sz w:val="15"/>
        </w:rPr>
        <w:t>in</w:t>
      </w:r>
      <w:r>
        <w:rPr>
          <w:spacing w:val="-4"/>
          <w:w w:val="105"/>
          <w:sz w:val="15"/>
        </w:rPr>
        <w:t xml:space="preserve"> </w:t>
      </w:r>
      <w:r>
        <w:rPr>
          <w:w w:val="105"/>
          <w:sz w:val="15"/>
        </w:rPr>
        <w:t>the</w:t>
      </w:r>
      <w:r>
        <w:rPr>
          <w:spacing w:val="-3"/>
          <w:w w:val="105"/>
          <w:sz w:val="15"/>
        </w:rPr>
        <w:t xml:space="preserve"> </w:t>
      </w:r>
      <w:r>
        <w:rPr>
          <w:w w:val="105"/>
          <w:sz w:val="15"/>
        </w:rPr>
        <w:t>Report</w:t>
      </w:r>
      <w:r>
        <w:rPr>
          <w:spacing w:val="-4"/>
          <w:w w:val="105"/>
          <w:sz w:val="15"/>
        </w:rPr>
        <w:t xml:space="preserve"> </w:t>
      </w:r>
      <w:r>
        <w:rPr>
          <w:w w:val="105"/>
          <w:sz w:val="15"/>
        </w:rPr>
        <w:t>fairly</w:t>
      </w:r>
      <w:r>
        <w:rPr>
          <w:spacing w:val="-4"/>
          <w:w w:val="105"/>
          <w:sz w:val="15"/>
        </w:rPr>
        <w:t xml:space="preserve"> </w:t>
      </w:r>
      <w:r>
        <w:rPr>
          <w:w w:val="105"/>
          <w:sz w:val="15"/>
        </w:rPr>
        <w:t>presents,</w:t>
      </w:r>
      <w:r>
        <w:rPr>
          <w:spacing w:val="-4"/>
          <w:w w:val="105"/>
          <w:sz w:val="15"/>
        </w:rPr>
        <w:t xml:space="preserve"> </w:t>
      </w:r>
      <w:r>
        <w:rPr>
          <w:w w:val="105"/>
          <w:sz w:val="15"/>
        </w:rPr>
        <w:t>in</w:t>
      </w:r>
      <w:r>
        <w:rPr>
          <w:spacing w:val="-4"/>
          <w:w w:val="105"/>
          <w:sz w:val="15"/>
        </w:rPr>
        <w:t xml:space="preserve"> </w:t>
      </w:r>
      <w:r>
        <w:rPr>
          <w:w w:val="105"/>
          <w:sz w:val="15"/>
        </w:rPr>
        <w:t>all</w:t>
      </w:r>
      <w:r>
        <w:rPr>
          <w:spacing w:val="-3"/>
          <w:w w:val="105"/>
          <w:sz w:val="15"/>
        </w:rPr>
        <w:t xml:space="preserve"> </w:t>
      </w:r>
      <w:r>
        <w:rPr>
          <w:w w:val="105"/>
          <w:sz w:val="15"/>
        </w:rPr>
        <w:t>material</w:t>
      </w:r>
      <w:r>
        <w:rPr>
          <w:spacing w:val="-4"/>
          <w:w w:val="105"/>
          <w:sz w:val="15"/>
        </w:rPr>
        <w:t xml:space="preserve"> </w:t>
      </w:r>
      <w:r>
        <w:rPr>
          <w:w w:val="105"/>
          <w:sz w:val="15"/>
        </w:rPr>
        <w:t>respects,</w:t>
      </w:r>
      <w:r>
        <w:rPr>
          <w:spacing w:val="-4"/>
          <w:w w:val="105"/>
          <w:sz w:val="15"/>
        </w:rPr>
        <w:t xml:space="preserve"> </w:t>
      </w:r>
      <w:r>
        <w:rPr>
          <w:w w:val="105"/>
          <w:sz w:val="15"/>
        </w:rPr>
        <w:t>the</w:t>
      </w:r>
      <w:r>
        <w:rPr>
          <w:spacing w:val="-4"/>
          <w:w w:val="105"/>
          <w:sz w:val="15"/>
        </w:rPr>
        <w:t xml:space="preserve"> </w:t>
      </w:r>
      <w:r>
        <w:rPr>
          <w:w w:val="105"/>
          <w:sz w:val="15"/>
        </w:rPr>
        <w:t>financial</w:t>
      </w:r>
      <w:r>
        <w:rPr>
          <w:spacing w:val="-3"/>
          <w:w w:val="105"/>
          <w:sz w:val="15"/>
        </w:rPr>
        <w:t xml:space="preserve"> </w:t>
      </w:r>
      <w:r>
        <w:rPr>
          <w:w w:val="105"/>
          <w:sz w:val="15"/>
        </w:rPr>
        <w:t>condition</w:t>
      </w:r>
      <w:r>
        <w:rPr>
          <w:spacing w:val="-4"/>
          <w:w w:val="105"/>
          <w:sz w:val="15"/>
        </w:rPr>
        <w:t xml:space="preserve"> </w:t>
      </w:r>
      <w:r>
        <w:rPr>
          <w:w w:val="105"/>
          <w:sz w:val="15"/>
        </w:rPr>
        <w:t>and</w:t>
      </w:r>
      <w:r>
        <w:rPr>
          <w:spacing w:val="-4"/>
          <w:w w:val="105"/>
          <w:sz w:val="15"/>
        </w:rPr>
        <w:t xml:space="preserve"> </w:t>
      </w:r>
      <w:r>
        <w:rPr>
          <w:w w:val="105"/>
          <w:sz w:val="15"/>
        </w:rPr>
        <w:t>results</w:t>
      </w:r>
      <w:r>
        <w:rPr>
          <w:spacing w:val="-4"/>
          <w:w w:val="105"/>
          <w:sz w:val="15"/>
        </w:rPr>
        <w:t xml:space="preserve"> </w:t>
      </w:r>
      <w:r>
        <w:rPr>
          <w:w w:val="105"/>
          <w:sz w:val="15"/>
        </w:rPr>
        <w:t>of</w:t>
      </w:r>
      <w:r>
        <w:rPr>
          <w:spacing w:val="-4"/>
          <w:w w:val="105"/>
          <w:sz w:val="15"/>
        </w:rPr>
        <w:t xml:space="preserve"> </w:t>
      </w:r>
      <w:r>
        <w:rPr>
          <w:w w:val="105"/>
          <w:sz w:val="15"/>
        </w:rPr>
        <w:t>operations</w:t>
      </w:r>
      <w:r>
        <w:rPr>
          <w:spacing w:val="-3"/>
          <w:w w:val="105"/>
          <w:sz w:val="15"/>
        </w:rPr>
        <w:t xml:space="preserve"> </w:t>
      </w:r>
      <w:r>
        <w:rPr>
          <w:w w:val="105"/>
          <w:sz w:val="15"/>
        </w:rPr>
        <w:t>of</w:t>
      </w:r>
      <w:r>
        <w:rPr>
          <w:spacing w:val="-4"/>
          <w:w w:val="105"/>
          <w:sz w:val="15"/>
        </w:rPr>
        <w:t xml:space="preserve"> </w:t>
      </w:r>
      <w:r>
        <w:rPr>
          <w:w w:val="105"/>
          <w:sz w:val="15"/>
        </w:rPr>
        <w:t>the</w:t>
      </w:r>
      <w:r>
        <w:rPr>
          <w:spacing w:val="-4"/>
          <w:w w:val="105"/>
          <w:sz w:val="15"/>
        </w:rPr>
        <w:t xml:space="preserve"> </w:t>
      </w:r>
      <w:r>
        <w:rPr>
          <w:w w:val="105"/>
          <w:sz w:val="15"/>
        </w:rPr>
        <w:t>Company.</w:t>
      </w:r>
    </w:p>
    <w:p w14:paraId="1196F4DE" w14:textId="77777777" w:rsidR="004304EB" w:rsidRDefault="004304EB">
      <w:pPr>
        <w:pStyle w:val="a3"/>
        <w:spacing w:before="7"/>
        <w:rPr>
          <w:sz w:val="29"/>
        </w:rPr>
      </w:pPr>
    </w:p>
    <w:p w14:paraId="1196F4DF" w14:textId="77777777" w:rsidR="004304EB" w:rsidRDefault="000856F8">
      <w:pPr>
        <w:pStyle w:val="a3"/>
        <w:spacing w:before="99"/>
        <w:ind w:left="2738"/>
      </w:pPr>
      <w:r>
        <w:rPr>
          <w:noProof/>
        </w:rPr>
        <mc:AlternateContent>
          <mc:Choice Requires="wps">
            <w:drawing>
              <wp:anchor distT="0" distB="0" distL="0" distR="0" simplePos="0" relativeHeight="251720704" behindDoc="1" locked="0" layoutInCell="1" allowOverlap="1" wp14:anchorId="1196F5ED" wp14:editId="1196F5EE">
                <wp:simplePos x="0" y="0"/>
                <wp:positionH relativeFrom="page">
                  <wp:posOffset>1946910</wp:posOffset>
                </wp:positionH>
                <wp:positionV relativeFrom="paragraph">
                  <wp:posOffset>189865</wp:posOffset>
                </wp:positionV>
                <wp:extent cx="5364480" cy="7620"/>
                <wp:effectExtent l="0" t="0" r="0" b="0"/>
                <wp:wrapTopAndBottom/>
                <wp:docPr id="512" name="矩形 512"/>
                <wp:cNvGraphicFramePr/>
                <a:graphic xmlns:a="http://schemas.openxmlformats.org/drawingml/2006/main">
                  <a:graphicData uri="http://schemas.microsoft.com/office/word/2010/wordprocessingShape">
                    <wps:wsp>
                      <wps:cNvSpPr/>
                      <wps:spPr>
                        <a:xfrm>
                          <a:off x="0" y="0"/>
                          <a:ext cx="5364480" cy="7620"/>
                        </a:xfrm>
                        <a:prstGeom prst="rect">
                          <a:avLst/>
                        </a:prstGeom>
                        <a:solidFill>
                          <a:srgbClr val="000000"/>
                        </a:solidFill>
                        <a:ln>
                          <a:noFill/>
                        </a:ln>
                      </wps:spPr>
                      <wps:bodyPr upright="1"/>
                    </wps:wsp>
                  </a:graphicData>
                </a:graphic>
              </wp:anchor>
            </w:drawing>
          </mc:Choice>
          <mc:Fallback>
            <w:pict>
              <v:rect w14:anchorId="5BB76290" id="矩形 512" o:spid="_x0000_s1026" style="position:absolute;left:0;text-align:left;margin-left:153.3pt;margin-top:14.95pt;width:422.4pt;height:.6pt;z-index:-251595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3VsngEAABMDAAAOAAAAZHJzL2Uyb0RvYy54bWysUktu2zAQ3QfoHQjua9pu4gSC5SwapJui&#10;DZD2ADRFSgRIDjFkLPs0BbrrIXqcINfokHad3y6IFiPOh2/mveHycusd22hMFkLLZ5MpZzoo6Gzo&#10;W/7zx/XHC85SlqGTDoJu+U4nfrn6cLIcY6PnMIDrNDICCakZY8uHnGMjRFKD9jJNIOpASQPoZSYX&#10;e9GhHAndOzGfThdiBOwigtIpUfRqn+Srim+MVvm7MUln5lpOs+Vqsdp1sWK1lE2PMg5WHcaQb5jC&#10;Sxuo6RHqSmbJ7tC+gvJWISQweaLACzDGKl05EJvZ9AWb20FGXbmQOCkeZUrvB6u+bW6Q2a7lZ7M5&#10;Z0F6WtLDrz/3f3+zEiF9xpgaKruNN3jwEh0L2a1BX/5Eg22rprujpnqbmaLg2afF6ekFSa8od76Y&#10;V8nF492IKX/R4Fk5tBxpY1VIufmaMvWj0v8lpVUCZ7tr61x1sF9/dsg2smy3fmVguvKszIVSHKBc&#10;26dLRBReeybltIZuR0rcRbT9QIPMKlLJkPIV8/BKymqf+hXp8S2v/gEAAP//AwBQSwMEFAAGAAgA&#10;AAAhAArygBLgAAAACgEAAA8AAABkcnMvZG93bnJldi54bWxMj8FOwzAQRO9I/IO1SNyo49BGTRqn&#10;okgckWjh0N6ceEmixutgu23g63FPcFzN08zbcj2ZgZ3R+d6SBDFLgCE1VvfUSvh4f3lYAvNBkVaD&#10;JZTwjR7W1e1NqQptL7TF8y60LJaQL5SELoSx4Nw3HRrlZ3ZEitmndUaFeLqWa6cusdwMPE2SjBvV&#10;U1zo1IjPHTbH3clI2OTLzdfbnF5/tvUBD/v6uEhdIuX93fS0AhZwCn8wXPWjOlTRqbYn0p4NEh6T&#10;LIuohDTPgV0BsRBzYHWMhABelfz/C9UvAAAA//8DAFBLAQItABQABgAIAAAAIQC2gziS/gAAAOEB&#10;AAATAAAAAAAAAAAAAAAAAAAAAABbQ29udGVudF9UeXBlc10ueG1sUEsBAi0AFAAGAAgAAAAhADj9&#10;If/WAAAAlAEAAAsAAAAAAAAAAAAAAAAALwEAAF9yZWxzLy5yZWxzUEsBAi0AFAAGAAgAAAAhAJbz&#10;dWyeAQAAEwMAAA4AAAAAAAAAAAAAAAAALgIAAGRycy9lMm9Eb2MueG1sUEsBAi0AFAAGAAgAAAAh&#10;AArygBLgAAAACgEAAA8AAAAAAAAAAAAAAAAA+AMAAGRycy9kb3ducmV2LnhtbFBLBQYAAAAABAAE&#10;APMAAAAFBQAAAAA=&#10;" fillcolor="black" stroked="f">
                <w10:wrap type="topAndBottom" anchorx="page"/>
              </v:rect>
            </w:pict>
          </mc:Fallback>
        </mc:AlternateContent>
      </w:r>
      <w:r>
        <w:rPr>
          <w:w w:val="105"/>
        </w:rPr>
        <w:t>/s/ JAMES QUINCEY</w:t>
      </w:r>
    </w:p>
    <w:p w14:paraId="1196F4E0" w14:textId="77777777" w:rsidR="004304EB" w:rsidRDefault="000856F8">
      <w:pPr>
        <w:pStyle w:val="a3"/>
        <w:spacing w:line="150" w:lineRule="exact"/>
        <w:ind w:left="2738"/>
      </w:pPr>
      <w:r>
        <w:rPr>
          <w:w w:val="105"/>
        </w:rPr>
        <w:t>James Quincey</w:t>
      </w:r>
    </w:p>
    <w:p w14:paraId="1196F4E1" w14:textId="77777777" w:rsidR="004304EB" w:rsidRDefault="000856F8">
      <w:pPr>
        <w:spacing w:line="164" w:lineRule="exact"/>
        <w:ind w:left="2738"/>
        <w:rPr>
          <w:i/>
          <w:sz w:val="15"/>
        </w:rPr>
      </w:pPr>
      <w:r>
        <w:rPr>
          <w:i/>
          <w:w w:val="105"/>
          <w:sz w:val="15"/>
        </w:rPr>
        <w:t>Chairman of the Board of Directors and Chief Executive Officer of The Coca-Cola Company</w:t>
      </w:r>
    </w:p>
    <w:p w14:paraId="1196F4E2" w14:textId="77777777" w:rsidR="004304EB" w:rsidRDefault="000856F8">
      <w:pPr>
        <w:pStyle w:val="a3"/>
        <w:spacing w:before="43"/>
        <w:ind w:left="2738"/>
      </w:pPr>
      <w:r>
        <w:rPr>
          <w:w w:val="105"/>
        </w:rPr>
        <w:t>July 22, 2020</w:t>
      </w:r>
    </w:p>
    <w:p w14:paraId="1196F4E3" w14:textId="77777777" w:rsidR="004304EB" w:rsidRDefault="004304EB">
      <w:pPr>
        <w:pStyle w:val="a3"/>
        <w:rPr>
          <w:sz w:val="16"/>
        </w:rPr>
      </w:pPr>
    </w:p>
    <w:p w14:paraId="1196F4E4" w14:textId="77777777" w:rsidR="004304EB" w:rsidRDefault="004304EB">
      <w:pPr>
        <w:pStyle w:val="a3"/>
        <w:spacing w:before="1"/>
        <w:rPr>
          <w:sz w:val="18"/>
        </w:rPr>
      </w:pPr>
    </w:p>
    <w:p w14:paraId="1196F4E5" w14:textId="77777777" w:rsidR="004304EB" w:rsidRDefault="000856F8">
      <w:pPr>
        <w:pStyle w:val="a3"/>
        <w:ind w:left="2738"/>
      </w:pPr>
      <w:r>
        <w:rPr>
          <w:noProof/>
        </w:rPr>
        <mc:AlternateContent>
          <mc:Choice Requires="wps">
            <w:drawing>
              <wp:anchor distT="0" distB="0" distL="0" distR="0" simplePos="0" relativeHeight="251721728" behindDoc="1" locked="0" layoutInCell="1" allowOverlap="1" wp14:anchorId="1196F5EF" wp14:editId="1196F5F0">
                <wp:simplePos x="0" y="0"/>
                <wp:positionH relativeFrom="page">
                  <wp:posOffset>1946910</wp:posOffset>
                </wp:positionH>
                <wp:positionV relativeFrom="paragraph">
                  <wp:posOffset>127000</wp:posOffset>
                </wp:positionV>
                <wp:extent cx="5364480" cy="7620"/>
                <wp:effectExtent l="0" t="0" r="0" b="0"/>
                <wp:wrapTopAndBottom/>
                <wp:docPr id="513" name="矩形 513"/>
                <wp:cNvGraphicFramePr/>
                <a:graphic xmlns:a="http://schemas.openxmlformats.org/drawingml/2006/main">
                  <a:graphicData uri="http://schemas.microsoft.com/office/word/2010/wordprocessingShape">
                    <wps:wsp>
                      <wps:cNvSpPr/>
                      <wps:spPr>
                        <a:xfrm>
                          <a:off x="0" y="0"/>
                          <a:ext cx="5364480" cy="7620"/>
                        </a:xfrm>
                        <a:prstGeom prst="rect">
                          <a:avLst/>
                        </a:prstGeom>
                        <a:solidFill>
                          <a:srgbClr val="000000"/>
                        </a:solidFill>
                        <a:ln>
                          <a:noFill/>
                        </a:ln>
                      </wps:spPr>
                      <wps:bodyPr upright="1"/>
                    </wps:wsp>
                  </a:graphicData>
                </a:graphic>
              </wp:anchor>
            </w:drawing>
          </mc:Choice>
          <mc:Fallback>
            <w:pict>
              <v:rect w14:anchorId="29BB4DEF" id="矩形 513" o:spid="_x0000_s1026" style="position:absolute;left:0;text-align:left;margin-left:153.3pt;margin-top:10pt;width:422.4pt;height:.6pt;z-index:-251594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3rngEAABMDAAAOAAAAZHJzL2Uyb0RvYy54bWysUktu2zAQ3RfoHQjua9pO4gaC5SwapJsi&#10;DZDkADRFSgT4wwxj2acJkF0O0eMEuUaGtOv0syuqxYjz4Zt5b7i82HrHNhrQxtDy2WTKmQ4qdjb0&#10;Lb+/u/p0zhlmGTrpYtAt32nkF6uPH5ZjavQ8DtF1GhiBBGzG1PIh59QIgWrQXuIkJh0oaSJ4mcmF&#10;XnQgR0L3Tsyn04UYI3QJotKIFL3cJ/mq4hujVf5uDOrMXMtptlwtVLsuVqyWsulBpsGqwxjyH6bw&#10;0gZqeoS6lFmyB7B/QXmrIGI0eaKiF9EYq3TlQGxm0z/Y3A4y6cqFxMF0lAn/H6y63twAs13Lz2Yn&#10;nAXpaUmvj88vP55YiZA+Y8KGym7TDRw8pGMhuzXgy59osG3VdHfUVG8zUxQ8O1mcnp6T9Ipynxfz&#10;Krl4v5sA81cdPSuHlgNtrAopN98wUz8q/VlSWmF0truyzlUH+vUXB2wjy3brVwamK7+VuVCKQyzX&#10;9ukSEYXXnkk5rWO3IyUeEth+oEFmFalkSPmKeXglZbW/+hXp/S2v3gAAAP//AwBQSwMEFAAGAAgA&#10;AAAhAChKs0jfAAAACgEAAA8AAABkcnMvZG93bnJldi54bWxMj8FOwzAMhu9IvENkJG4sadmqUZpO&#10;DIkjEhsc2C1tTFutcUqTbYWnxzuNo+1P//+5WE2uF0ccQ+dJQzJTIJBqbztqNHy8v9wtQYRoyJre&#10;E2r4wQCr8vqqMLn1J9rgcRsbwSEUcqOhjXHIpQx1i86EmR+Q+PblR2cij2Mj7WhOHO56mSqVSWc6&#10;4obWDPjcYr3fHpyG9cNy/f02p9ffTbXD3We1X6Sj0vr2Znp6BBFxihcYzvqsDiU7Vf5ANohew73K&#10;MkY1cA2IM5AskjmIijdJCrIs5P8Xyj8AAAD//wMAUEsBAi0AFAAGAAgAAAAhALaDOJL+AAAA4QEA&#10;ABMAAAAAAAAAAAAAAAAAAAAAAFtDb250ZW50X1R5cGVzXS54bWxQSwECLQAUAAYACAAAACEAOP0h&#10;/9YAAACUAQAACwAAAAAAAAAAAAAAAAAvAQAAX3JlbHMvLnJlbHNQSwECLQAUAAYACAAAACEA9/jN&#10;654BAAATAwAADgAAAAAAAAAAAAAAAAAuAgAAZHJzL2Uyb0RvYy54bWxQSwECLQAUAAYACAAAACEA&#10;KEqzSN8AAAAKAQAADwAAAAAAAAAAAAAAAAD4AwAAZHJzL2Rvd25yZXYueG1sUEsFBgAAAAAEAAQA&#10;8wAAAAQFAAAAAA==&#10;" fillcolor="black" stroked="f">
                <w10:wrap type="topAndBottom" anchorx="page"/>
              </v:rect>
            </w:pict>
          </mc:Fallback>
        </mc:AlternateContent>
      </w:r>
      <w:r>
        <w:rPr>
          <w:w w:val="105"/>
        </w:rPr>
        <w:t>/s/ JOHN MURPHY</w:t>
      </w:r>
    </w:p>
    <w:p w14:paraId="1196F4E6" w14:textId="77777777" w:rsidR="004304EB" w:rsidRDefault="000856F8">
      <w:pPr>
        <w:pStyle w:val="a3"/>
        <w:spacing w:line="150" w:lineRule="exact"/>
        <w:ind w:left="2738"/>
      </w:pPr>
      <w:r>
        <w:rPr>
          <w:w w:val="105"/>
        </w:rPr>
        <w:t>John Murphy</w:t>
      </w:r>
    </w:p>
    <w:p w14:paraId="1196F4E7" w14:textId="77777777" w:rsidR="004304EB" w:rsidRDefault="000856F8">
      <w:pPr>
        <w:spacing w:line="164" w:lineRule="exact"/>
        <w:ind w:left="2738"/>
        <w:rPr>
          <w:i/>
          <w:sz w:val="15"/>
        </w:rPr>
      </w:pPr>
      <w:r>
        <w:rPr>
          <w:i/>
          <w:w w:val="105"/>
          <w:sz w:val="15"/>
        </w:rPr>
        <w:t xml:space="preserve">Executive Vice President and Chief Financial Officer of The </w:t>
      </w:r>
      <w:r>
        <w:rPr>
          <w:i/>
          <w:w w:val="105"/>
          <w:sz w:val="15"/>
        </w:rPr>
        <w:t>Coca-Cola Company</w:t>
      </w:r>
    </w:p>
    <w:p w14:paraId="1196F4E8" w14:textId="77777777" w:rsidR="004304EB" w:rsidRDefault="000856F8">
      <w:pPr>
        <w:pStyle w:val="a3"/>
        <w:spacing w:before="43"/>
        <w:ind w:left="2738"/>
      </w:pPr>
      <w:r>
        <w:rPr>
          <w:w w:val="105"/>
        </w:rPr>
        <w:t>July 22, 2020</w:t>
      </w:r>
    </w:p>
    <w:sectPr w:rsidR="004304EB">
      <w:pgSz w:w="12240" w:h="15840"/>
      <w:pgMar w:top="1000" w:right="500" w:bottom="280" w:left="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6F5F3" w14:textId="77777777" w:rsidR="004304EB" w:rsidRDefault="000856F8">
      <w:r>
        <w:separator/>
      </w:r>
    </w:p>
  </w:endnote>
  <w:endnote w:type="continuationSeparator" w:id="0">
    <w:p w14:paraId="1196F5F4" w14:textId="77777777" w:rsidR="004304EB" w:rsidRDefault="00085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nos">
    <w:altName w:val="苹方-简"/>
    <w:charset w:val="00"/>
    <w:family w:val="roman"/>
    <w:pitch w:val="default"/>
  </w:font>
  <w:font w:name="Carlito">
    <w:altName w:val="苹方-简"/>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6F5F1" w14:textId="77777777" w:rsidR="004304EB" w:rsidRDefault="000856F8">
      <w:r>
        <w:separator/>
      </w:r>
    </w:p>
  </w:footnote>
  <w:footnote w:type="continuationSeparator" w:id="0">
    <w:p w14:paraId="1196F5F2" w14:textId="77777777" w:rsidR="004304EB" w:rsidRDefault="000856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70C21"/>
    <w:multiLevelType w:val="multilevel"/>
    <w:tmpl w:val="A6F70C21"/>
    <w:lvl w:ilvl="0">
      <w:numFmt w:val="bullet"/>
      <w:lvlText w:val="•"/>
      <w:lvlJc w:val="left"/>
      <w:pPr>
        <w:ind w:left="506" w:hanging="144"/>
      </w:pPr>
      <w:rPr>
        <w:rFonts w:ascii="Arial" w:eastAsia="Arial" w:hAnsi="Arial" w:cs="Arial" w:hint="default"/>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1" w15:restartNumberingAfterBreak="0">
    <w:nsid w:val="AB63B8E6"/>
    <w:multiLevelType w:val="multilevel"/>
    <w:tmpl w:val="AB63B8E6"/>
    <w:lvl w:ilvl="0">
      <w:numFmt w:val="bullet"/>
      <w:lvlText w:val="•"/>
      <w:lvlJc w:val="left"/>
      <w:pPr>
        <w:ind w:left="50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2" w15:restartNumberingAfterBreak="0">
    <w:nsid w:val="BCFBA63A"/>
    <w:multiLevelType w:val="multilevel"/>
    <w:tmpl w:val="BCFBA63A"/>
    <w:lvl w:ilvl="0">
      <w:start w:val="3"/>
      <w:numFmt w:val="decimal"/>
      <w:lvlText w:val="(%1)"/>
      <w:lvlJc w:val="left"/>
      <w:pPr>
        <w:ind w:left="146" w:hanging="272"/>
        <w:jc w:val="left"/>
      </w:pPr>
      <w:rPr>
        <w:rFonts w:ascii="Times New Roman" w:eastAsia="Times New Roman" w:hAnsi="Times New Roman" w:cs="Times New Roman" w:hint="default"/>
        <w:w w:val="101"/>
        <w:sz w:val="19"/>
        <w:szCs w:val="19"/>
        <w:lang w:val="en-US" w:eastAsia="en-US" w:bidi="ar-SA"/>
      </w:rPr>
    </w:lvl>
    <w:lvl w:ilvl="1">
      <w:start w:val="1"/>
      <w:numFmt w:val="decimal"/>
      <w:lvlText w:val="%2."/>
      <w:lvlJc w:val="left"/>
      <w:pPr>
        <w:ind w:left="722" w:hanging="288"/>
        <w:jc w:val="left"/>
      </w:pPr>
      <w:rPr>
        <w:rFonts w:ascii="Times New Roman" w:eastAsia="Times New Roman" w:hAnsi="Times New Roman" w:cs="Times New Roman" w:hint="default"/>
        <w:w w:val="101"/>
        <w:sz w:val="19"/>
        <w:szCs w:val="19"/>
        <w:lang w:val="en-US" w:eastAsia="en-US" w:bidi="ar-SA"/>
      </w:rPr>
    </w:lvl>
    <w:lvl w:ilvl="2">
      <w:start w:val="1"/>
      <w:numFmt w:val="lowerLetter"/>
      <w:lvlText w:val="(%3)"/>
      <w:lvlJc w:val="left"/>
      <w:pPr>
        <w:ind w:left="722" w:hanging="576"/>
        <w:jc w:val="left"/>
      </w:pPr>
      <w:rPr>
        <w:rFonts w:ascii="Times New Roman" w:eastAsia="Times New Roman" w:hAnsi="Times New Roman" w:cs="Times New Roman" w:hint="default"/>
        <w:spacing w:val="-1"/>
        <w:w w:val="101"/>
        <w:sz w:val="19"/>
        <w:szCs w:val="19"/>
        <w:lang w:val="en-US" w:eastAsia="en-US" w:bidi="ar-SA"/>
      </w:rPr>
    </w:lvl>
    <w:lvl w:ilvl="3">
      <w:numFmt w:val="bullet"/>
      <w:lvlText w:val="•"/>
      <w:lvlJc w:val="left"/>
      <w:pPr>
        <w:ind w:left="3093" w:hanging="576"/>
      </w:pPr>
      <w:rPr>
        <w:rFonts w:hint="default"/>
        <w:lang w:val="en-US" w:eastAsia="en-US" w:bidi="ar-SA"/>
      </w:rPr>
    </w:lvl>
    <w:lvl w:ilvl="4">
      <w:numFmt w:val="bullet"/>
      <w:lvlText w:val="•"/>
      <w:lvlJc w:val="left"/>
      <w:pPr>
        <w:ind w:left="4280" w:hanging="576"/>
      </w:pPr>
      <w:rPr>
        <w:rFonts w:hint="default"/>
        <w:lang w:val="en-US" w:eastAsia="en-US" w:bidi="ar-SA"/>
      </w:rPr>
    </w:lvl>
    <w:lvl w:ilvl="5">
      <w:numFmt w:val="bullet"/>
      <w:lvlText w:val="•"/>
      <w:lvlJc w:val="left"/>
      <w:pPr>
        <w:ind w:left="5466" w:hanging="576"/>
      </w:pPr>
      <w:rPr>
        <w:rFonts w:hint="default"/>
        <w:lang w:val="en-US" w:eastAsia="en-US" w:bidi="ar-SA"/>
      </w:rPr>
    </w:lvl>
    <w:lvl w:ilvl="6">
      <w:numFmt w:val="bullet"/>
      <w:lvlText w:val="•"/>
      <w:lvlJc w:val="left"/>
      <w:pPr>
        <w:ind w:left="6653" w:hanging="576"/>
      </w:pPr>
      <w:rPr>
        <w:rFonts w:hint="default"/>
        <w:lang w:val="en-US" w:eastAsia="en-US" w:bidi="ar-SA"/>
      </w:rPr>
    </w:lvl>
    <w:lvl w:ilvl="7">
      <w:numFmt w:val="bullet"/>
      <w:lvlText w:val="•"/>
      <w:lvlJc w:val="left"/>
      <w:pPr>
        <w:ind w:left="7840" w:hanging="576"/>
      </w:pPr>
      <w:rPr>
        <w:rFonts w:hint="default"/>
        <w:lang w:val="en-US" w:eastAsia="en-US" w:bidi="ar-SA"/>
      </w:rPr>
    </w:lvl>
    <w:lvl w:ilvl="8">
      <w:numFmt w:val="bullet"/>
      <w:lvlText w:val="•"/>
      <w:lvlJc w:val="left"/>
      <w:pPr>
        <w:ind w:left="9026" w:hanging="576"/>
      </w:pPr>
      <w:rPr>
        <w:rFonts w:hint="default"/>
        <w:lang w:val="en-US" w:eastAsia="en-US" w:bidi="ar-SA"/>
      </w:rPr>
    </w:lvl>
  </w:abstractNum>
  <w:abstractNum w:abstractNumId="3" w15:restartNumberingAfterBreak="0">
    <w:nsid w:val="BF73703E"/>
    <w:multiLevelType w:val="multilevel"/>
    <w:tmpl w:val="BF73703E"/>
    <w:lvl w:ilvl="0">
      <w:numFmt w:val="bullet"/>
      <w:lvlText w:val="•"/>
      <w:lvlJc w:val="left"/>
      <w:pPr>
        <w:ind w:left="50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4" w15:restartNumberingAfterBreak="0">
    <w:nsid w:val="D9FDBD53"/>
    <w:multiLevelType w:val="multilevel"/>
    <w:tmpl w:val="D9FDBD53"/>
    <w:lvl w:ilvl="0">
      <w:start w:val="1"/>
      <w:numFmt w:val="lowerLetter"/>
      <w:lvlText w:val="(%1)"/>
      <w:lvlJc w:val="left"/>
      <w:pPr>
        <w:ind w:left="146" w:hanging="264"/>
        <w:jc w:val="left"/>
      </w:pPr>
      <w:rPr>
        <w:rFonts w:ascii="Times New Roman" w:eastAsia="Times New Roman" w:hAnsi="Times New Roman" w:cs="Times New Roman" w:hint="default"/>
        <w:spacing w:val="-1"/>
        <w:w w:val="101"/>
        <w:sz w:val="19"/>
        <w:szCs w:val="19"/>
        <w:lang w:val="en-US" w:eastAsia="en-US" w:bidi="ar-SA"/>
      </w:rPr>
    </w:lvl>
    <w:lvl w:ilvl="1">
      <w:start w:val="1"/>
      <w:numFmt w:val="lowerRoman"/>
      <w:lvlText w:val="(%2)"/>
      <w:lvlJc w:val="left"/>
      <w:pPr>
        <w:ind w:left="146" w:hanging="228"/>
        <w:jc w:val="right"/>
      </w:pPr>
      <w:rPr>
        <w:rFonts w:ascii="Times New Roman" w:eastAsia="Times New Roman" w:hAnsi="Times New Roman" w:cs="Times New Roman" w:hint="default"/>
        <w:spacing w:val="-1"/>
        <w:w w:val="101"/>
        <w:sz w:val="19"/>
        <w:szCs w:val="19"/>
        <w:lang w:val="en-US" w:eastAsia="en-US" w:bidi="ar-SA"/>
      </w:rPr>
    </w:lvl>
    <w:lvl w:ilvl="2">
      <w:numFmt w:val="bullet"/>
      <w:lvlText w:val="•"/>
      <w:lvlJc w:val="left"/>
      <w:pPr>
        <w:ind w:left="2392" w:hanging="228"/>
      </w:pPr>
      <w:rPr>
        <w:rFonts w:hint="default"/>
        <w:lang w:val="en-US" w:eastAsia="en-US" w:bidi="ar-SA"/>
      </w:rPr>
    </w:lvl>
    <w:lvl w:ilvl="3">
      <w:numFmt w:val="bullet"/>
      <w:lvlText w:val="•"/>
      <w:lvlJc w:val="left"/>
      <w:pPr>
        <w:ind w:left="3518" w:hanging="228"/>
      </w:pPr>
      <w:rPr>
        <w:rFonts w:hint="default"/>
        <w:lang w:val="en-US" w:eastAsia="en-US" w:bidi="ar-SA"/>
      </w:rPr>
    </w:lvl>
    <w:lvl w:ilvl="4">
      <w:numFmt w:val="bullet"/>
      <w:lvlText w:val="•"/>
      <w:lvlJc w:val="left"/>
      <w:pPr>
        <w:ind w:left="4644" w:hanging="228"/>
      </w:pPr>
      <w:rPr>
        <w:rFonts w:hint="default"/>
        <w:lang w:val="en-US" w:eastAsia="en-US" w:bidi="ar-SA"/>
      </w:rPr>
    </w:lvl>
    <w:lvl w:ilvl="5">
      <w:numFmt w:val="bullet"/>
      <w:lvlText w:val="•"/>
      <w:lvlJc w:val="left"/>
      <w:pPr>
        <w:ind w:left="5770" w:hanging="228"/>
      </w:pPr>
      <w:rPr>
        <w:rFonts w:hint="default"/>
        <w:lang w:val="en-US" w:eastAsia="en-US" w:bidi="ar-SA"/>
      </w:rPr>
    </w:lvl>
    <w:lvl w:ilvl="6">
      <w:numFmt w:val="bullet"/>
      <w:lvlText w:val="•"/>
      <w:lvlJc w:val="left"/>
      <w:pPr>
        <w:ind w:left="6896" w:hanging="228"/>
      </w:pPr>
      <w:rPr>
        <w:rFonts w:hint="default"/>
        <w:lang w:val="en-US" w:eastAsia="en-US" w:bidi="ar-SA"/>
      </w:rPr>
    </w:lvl>
    <w:lvl w:ilvl="7">
      <w:numFmt w:val="bullet"/>
      <w:lvlText w:val="•"/>
      <w:lvlJc w:val="left"/>
      <w:pPr>
        <w:ind w:left="8022" w:hanging="228"/>
      </w:pPr>
      <w:rPr>
        <w:rFonts w:hint="default"/>
        <w:lang w:val="en-US" w:eastAsia="en-US" w:bidi="ar-SA"/>
      </w:rPr>
    </w:lvl>
    <w:lvl w:ilvl="8">
      <w:numFmt w:val="bullet"/>
      <w:lvlText w:val="•"/>
      <w:lvlJc w:val="left"/>
      <w:pPr>
        <w:ind w:left="9148" w:hanging="228"/>
      </w:pPr>
      <w:rPr>
        <w:rFonts w:hint="default"/>
        <w:lang w:val="en-US" w:eastAsia="en-US" w:bidi="ar-SA"/>
      </w:rPr>
    </w:lvl>
  </w:abstractNum>
  <w:abstractNum w:abstractNumId="5" w15:restartNumberingAfterBreak="0">
    <w:nsid w:val="DD57D937"/>
    <w:multiLevelType w:val="multilevel"/>
    <w:tmpl w:val="DD57D937"/>
    <w:lvl w:ilvl="0">
      <w:start w:val="10"/>
      <w:numFmt w:val="lowerRoman"/>
      <w:lvlText w:val="(%1)"/>
      <w:lvlJc w:val="left"/>
      <w:pPr>
        <w:ind w:left="146" w:hanging="272"/>
        <w:jc w:val="left"/>
      </w:pPr>
      <w:rPr>
        <w:rFonts w:ascii="Times New Roman" w:eastAsia="Times New Roman" w:hAnsi="Times New Roman" w:cs="Times New Roman" w:hint="default"/>
        <w:w w:val="101"/>
        <w:sz w:val="19"/>
        <w:szCs w:val="19"/>
        <w:lang w:val="en-US" w:eastAsia="en-US" w:bidi="ar-SA"/>
      </w:rPr>
    </w:lvl>
    <w:lvl w:ilvl="1">
      <w:start w:val="3"/>
      <w:numFmt w:val="lowerRoman"/>
      <w:lvlText w:val="(%2)"/>
      <w:lvlJc w:val="left"/>
      <w:pPr>
        <w:ind w:left="146" w:hanging="336"/>
        <w:jc w:val="left"/>
      </w:pPr>
      <w:rPr>
        <w:rFonts w:ascii="Times New Roman" w:eastAsia="Times New Roman" w:hAnsi="Times New Roman" w:cs="Times New Roman" w:hint="default"/>
        <w:spacing w:val="-1"/>
        <w:w w:val="101"/>
        <w:sz w:val="19"/>
        <w:szCs w:val="19"/>
        <w:lang w:val="en-US" w:eastAsia="en-US" w:bidi="ar-SA"/>
      </w:rPr>
    </w:lvl>
    <w:lvl w:ilvl="2">
      <w:numFmt w:val="bullet"/>
      <w:lvlText w:val="•"/>
      <w:lvlJc w:val="left"/>
      <w:pPr>
        <w:ind w:left="2392" w:hanging="336"/>
      </w:pPr>
      <w:rPr>
        <w:rFonts w:hint="default"/>
        <w:lang w:val="en-US" w:eastAsia="en-US" w:bidi="ar-SA"/>
      </w:rPr>
    </w:lvl>
    <w:lvl w:ilvl="3">
      <w:numFmt w:val="bullet"/>
      <w:lvlText w:val="•"/>
      <w:lvlJc w:val="left"/>
      <w:pPr>
        <w:ind w:left="3518" w:hanging="336"/>
      </w:pPr>
      <w:rPr>
        <w:rFonts w:hint="default"/>
        <w:lang w:val="en-US" w:eastAsia="en-US" w:bidi="ar-SA"/>
      </w:rPr>
    </w:lvl>
    <w:lvl w:ilvl="4">
      <w:numFmt w:val="bullet"/>
      <w:lvlText w:val="•"/>
      <w:lvlJc w:val="left"/>
      <w:pPr>
        <w:ind w:left="4644" w:hanging="336"/>
      </w:pPr>
      <w:rPr>
        <w:rFonts w:hint="default"/>
        <w:lang w:val="en-US" w:eastAsia="en-US" w:bidi="ar-SA"/>
      </w:rPr>
    </w:lvl>
    <w:lvl w:ilvl="5">
      <w:numFmt w:val="bullet"/>
      <w:lvlText w:val="•"/>
      <w:lvlJc w:val="left"/>
      <w:pPr>
        <w:ind w:left="5770" w:hanging="336"/>
      </w:pPr>
      <w:rPr>
        <w:rFonts w:hint="default"/>
        <w:lang w:val="en-US" w:eastAsia="en-US" w:bidi="ar-SA"/>
      </w:rPr>
    </w:lvl>
    <w:lvl w:ilvl="6">
      <w:numFmt w:val="bullet"/>
      <w:lvlText w:val="•"/>
      <w:lvlJc w:val="left"/>
      <w:pPr>
        <w:ind w:left="6896" w:hanging="336"/>
      </w:pPr>
      <w:rPr>
        <w:rFonts w:hint="default"/>
        <w:lang w:val="en-US" w:eastAsia="en-US" w:bidi="ar-SA"/>
      </w:rPr>
    </w:lvl>
    <w:lvl w:ilvl="7">
      <w:numFmt w:val="bullet"/>
      <w:lvlText w:val="•"/>
      <w:lvlJc w:val="left"/>
      <w:pPr>
        <w:ind w:left="8022" w:hanging="336"/>
      </w:pPr>
      <w:rPr>
        <w:rFonts w:hint="default"/>
        <w:lang w:val="en-US" w:eastAsia="en-US" w:bidi="ar-SA"/>
      </w:rPr>
    </w:lvl>
    <w:lvl w:ilvl="8">
      <w:numFmt w:val="bullet"/>
      <w:lvlText w:val="•"/>
      <w:lvlJc w:val="left"/>
      <w:pPr>
        <w:ind w:left="9148" w:hanging="336"/>
      </w:pPr>
      <w:rPr>
        <w:rFonts w:hint="default"/>
        <w:lang w:val="en-US" w:eastAsia="en-US" w:bidi="ar-SA"/>
      </w:rPr>
    </w:lvl>
  </w:abstractNum>
  <w:abstractNum w:abstractNumId="6" w15:restartNumberingAfterBreak="0">
    <w:nsid w:val="E9AFC2F1"/>
    <w:multiLevelType w:val="multilevel"/>
    <w:tmpl w:val="E9AFC2F1"/>
    <w:lvl w:ilvl="0">
      <w:start w:val="4"/>
      <w:numFmt w:val="decimal"/>
      <w:lvlText w:val="%1"/>
      <w:lvlJc w:val="left"/>
      <w:pPr>
        <w:ind w:left="962" w:hanging="708"/>
        <w:jc w:val="left"/>
      </w:pPr>
      <w:rPr>
        <w:rFonts w:hint="default"/>
        <w:lang w:val="en-US" w:eastAsia="en-US" w:bidi="ar-SA"/>
      </w:rPr>
    </w:lvl>
    <w:lvl w:ilvl="1">
      <w:start w:val="1"/>
      <w:numFmt w:val="decimal"/>
      <w:lvlText w:val="%1.%2"/>
      <w:lvlJc w:val="left"/>
      <w:pPr>
        <w:ind w:left="962" w:hanging="708"/>
        <w:jc w:val="left"/>
      </w:pPr>
      <w:rPr>
        <w:rFonts w:hint="default"/>
        <w:w w:val="104"/>
        <w:lang w:val="en-US" w:eastAsia="en-US" w:bidi="ar-SA"/>
      </w:rPr>
    </w:lvl>
    <w:lvl w:ilvl="2">
      <w:numFmt w:val="bullet"/>
      <w:lvlText w:val="•"/>
      <w:lvlJc w:val="left"/>
      <w:pPr>
        <w:ind w:left="3048" w:hanging="708"/>
      </w:pPr>
      <w:rPr>
        <w:rFonts w:hint="default"/>
        <w:lang w:val="en-US" w:eastAsia="en-US" w:bidi="ar-SA"/>
      </w:rPr>
    </w:lvl>
    <w:lvl w:ilvl="3">
      <w:numFmt w:val="bullet"/>
      <w:lvlText w:val="•"/>
      <w:lvlJc w:val="left"/>
      <w:pPr>
        <w:ind w:left="4092" w:hanging="708"/>
      </w:pPr>
      <w:rPr>
        <w:rFonts w:hint="default"/>
        <w:lang w:val="en-US" w:eastAsia="en-US" w:bidi="ar-SA"/>
      </w:rPr>
    </w:lvl>
    <w:lvl w:ilvl="4">
      <w:numFmt w:val="bullet"/>
      <w:lvlText w:val="•"/>
      <w:lvlJc w:val="left"/>
      <w:pPr>
        <w:ind w:left="5136" w:hanging="708"/>
      </w:pPr>
      <w:rPr>
        <w:rFonts w:hint="default"/>
        <w:lang w:val="en-US" w:eastAsia="en-US" w:bidi="ar-SA"/>
      </w:rPr>
    </w:lvl>
    <w:lvl w:ilvl="5">
      <w:numFmt w:val="bullet"/>
      <w:lvlText w:val="•"/>
      <w:lvlJc w:val="left"/>
      <w:pPr>
        <w:ind w:left="6180" w:hanging="708"/>
      </w:pPr>
      <w:rPr>
        <w:rFonts w:hint="default"/>
        <w:lang w:val="en-US" w:eastAsia="en-US" w:bidi="ar-SA"/>
      </w:rPr>
    </w:lvl>
    <w:lvl w:ilvl="6">
      <w:numFmt w:val="bullet"/>
      <w:lvlText w:val="•"/>
      <w:lvlJc w:val="left"/>
      <w:pPr>
        <w:ind w:left="7224" w:hanging="708"/>
      </w:pPr>
      <w:rPr>
        <w:rFonts w:hint="default"/>
        <w:lang w:val="en-US" w:eastAsia="en-US" w:bidi="ar-SA"/>
      </w:rPr>
    </w:lvl>
    <w:lvl w:ilvl="7">
      <w:numFmt w:val="bullet"/>
      <w:lvlText w:val="•"/>
      <w:lvlJc w:val="left"/>
      <w:pPr>
        <w:ind w:left="8268" w:hanging="708"/>
      </w:pPr>
      <w:rPr>
        <w:rFonts w:hint="default"/>
        <w:lang w:val="en-US" w:eastAsia="en-US" w:bidi="ar-SA"/>
      </w:rPr>
    </w:lvl>
    <w:lvl w:ilvl="8">
      <w:numFmt w:val="bullet"/>
      <w:lvlText w:val="•"/>
      <w:lvlJc w:val="left"/>
      <w:pPr>
        <w:ind w:left="9312" w:hanging="708"/>
      </w:pPr>
      <w:rPr>
        <w:rFonts w:hint="default"/>
        <w:lang w:val="en-US" w:eastAsia="en-US" w:bidi="ar-SA"/>
      </w:rPr>
    </w:lvl>
  </w:abstractNum>
  <w:abstractNum w:abstractNumId="7" w15:restartNumberingAfterBreak="0">
    <w:nsid w:val="E9DCD54F"/>
    <w:multiLevelType w:val="multilevel"/>
    <w:tmpl w:val="E9DCD54F"/>
    <w:lvl w:ilvl="0">
      <w:start w:val="1"/>
      <w:numFmt w:val="decimal"/>
      <w:lvlText w:val="%1."/>
      <w:lvlJc w:val="left"/>
      <w:pPr>
        <w:ind w:left="722" w:hanging="576"/>
        <w:jc w:val="left"/>
      </w:pPr>
      <w:rPr>
        <w:rFonts w:ascii="Times New Roman" w:eastAsia="Times New Roman" w:hAnsi="Times New Roman" w:cs="Times New Roman" w:hint="default"/>
        <w:w w:val="104"/>
        <w:sz w:val="15"/>
        <w:szCs w:val="15"/>
        <w:lang w:val="en-US" w:eastAsia="en-US" w:bidi="ar-SA"/>
      </w:rPr>
    </w:lvl>
    <w:lvl w:ilvl="1">
      <w:start w:val="1"/>
      <w:numFmt w:val="lowerLetter"/>
      <w:lvlText w:val="(%2)"/>
      <w:lvlJc w:val="left"/>
      <w:pPr>
        <w:ind w:left="1298" w:hanging="564"/>
        <w:jc w:val="left"/>
      </w:pPr>
      <w:rPr>
        <w:rFonts w:ascii="Times New Roman" w:eastAsia="Times New Roman" w:hAnsi="Times New Roman" w:cs="Times New Roman" w:hint="default"/>
        <w:spacing w:val="-1"/>
        <w:w w:val="104"/>
        <w:sz w:val="15"/>
        <w:szCs w:val="15"/>
        <w:lang w:val="en-US" w:eastAsia="en-US" w:bidi="ar-SA"/>
      </w:rPr>
    </w:lvl>
    <w:lvl w:ilvl="2">
      <w:numFmt w:val="bullet"/>
      <w:lvlText w:val="•"/>
      <w:lvlJc w:val="left"/>
      <w:pPr>
        <w:ind w:left="2422" w:hanging="564"/>
      </w:pPr>
      <w:rPr>
        <w:rFonts w:hint="default"/>
        <w:lang w:val="en-US" w:eastAsia="en-US" w:bidi="ar-SA"/>
      </w:rPr>
    </w:lvl>
    <w:lvl w:ilvl="3">
      <w:numFmt w:val="bullet"/>
      <w:lvlText w:val="•"/>
      <w:lvlJc w:val="left"/>
      <w:pPr>
        <w:ind w:left="3544" w:hanging="564"/>
      </w:pPr>
      <w:rPr>
        <w:rFonts w:hint="default"/>
        <w:lang w:val="en-US" w:eastAsia="en-US" w:bidi="ar-SA"/>
      </w:rPr>
    </w:lvl>
    <w:lvl w:ilvl="4">
      <w:numFmt w:val="bullet"/>
      <w:lvlText w:val="•"/>
      <w:lvlJc w:val="left"/>
      <w:pPr>
        <w:ind w:left="4666" w:hanging="564"/>
      </w:pPr>
      <w:rPr>
        <w:rFonts w:hint="default"/>
        <w:lang w:val="en-US" w:eastAsia="en-US" w:bidi="ar-SA"/>
      </w:rPr>
    </w:lvl>
    <w:lvl w:ilvl="5">
      <w:numFmt w:val="bullet"/>
      <w:lvlText w:val="•"/>
      <w:lvlJc w:val="left"/>
      <w:pPr>
        <w:ind w:left="5788" w:hanging="564"/>
      </w:pPr>
      <w:rPr>
        <w:rFonts w:hint="default"/>
        <w:lang w:val="en-US" w:eastAsia="en-US" w:bidi="ar-SA"/>
      </w:rPr>
    </w:lvl>
    <w:lvl w:ilvl="6">
      <w:numFmt w:val="bullet"/>
      <w:lvlText w:val="•"/>
      <w:lvlJc w:val="left"/>
      <w:pPr>
        <w:ind w:left="6911" w:hanging="564"/>
      </w:pPr>
      <w:rPr>
        <w:rFonts w:hint="default"/>
        <w:lang w:val="en-US" w:eastAsia="en-US" w:bidi="ar-SA"/>
      </w:rPr>
    </w:lvl>
    <w:lvl w:ilvl="7">
      <w:numFmt w:val="bullet"/>
      <w:lvlText w:val="•"/>
      <w:lvlJc w:val="left"/>
      <w:pPr>
        <w:ind w:left="8033" w:hanging="564"/>
      </w:pPr>
      <w:rPr>
        <w:rFonts w:hint="default"/>
        <w:lang w:val="en-US" w:eastAsia="en-US" w:bidi="ar-SA"/>
      </w:rPr>
    </w:lvl>
    <w:lvl w:ilvl="8">
      <w:numFmt w:val="bullet"/>
      <w:lvlText w:val="•"/>
      <w:lvlJc w:val="left"/>
      <w:pPr>
        <w:ind w:left="9155" w:hanging="564"/>
      </w:pPr>
      <w:rPr>
        <w:rFonts w:hint="default"/>
        <w:lang w:val="en-US" w:eastAsia="en-US" w:bidi="ar-SA"/>
      </w:rPr>
    </w:lvl>
  </w:abstractNum>
  <w:abstractNum w:abstractNumId="8" w15:restartNumberingAfterBreak="0">
    <w:nsid w:val="EF52D16A"/>
    <w:multiLevelType w:val="multilevel"/>
    <w:tmpl w:val="EF52D16A"/>
    <w:lvl w:ilvl="0">
      <w:numFmt w:val="bullet"/>
      <w:lvlText w:val="•"/>
      <w:lvlJc w:val="left"/>
      <w:pPr>
        <w:ind w:left="146" w:hanging="288"/>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266" w:hanging="288"/>
      </w:pPr>
      <w:rPr>
        <w:rFonts w:hint="default"/>
        <w:lang w:val="en-US" w:eastAsia="en-US" w:bidi="ar-SA"/>
      </w:rPr>
    </w:lvl>
    <w:lvl w:ilvl="2">
      <w:numFmt w:val="bullet"/>
      <w:lvlText w:val="•"/>
      <w:lvlJc w:val="left"/>
      <w:pPr>
        <w:ind w:left="2392" w:hanging="288"/>
      </w:pPr>
      <w:rPr>
        <w:rFonts w:hint="default"/>
        <w:lang w:val="en-US" w:eastAsia="en-US" w:bidi="ar-SA"/>
      </w:rPr>
    </w:lvl>
    <w:lvl w:ilvl="3">
      <w:numFmt w:val="bullet"/>
      <w:lvlText w:val="•"/>
      <w:lvlJc w:val="left"/>
      <w:pPr>
        <w:ind w:left="3518" w:hanging="288"/>
      </w:pPr>
      <w:rPr>
        <w:rFonts w:hint="default"/>
        <w:lang w:val="en-US" w:eastAsia="en-US" w:bidi="ar-SA"/>
      </w:rPr>
    </w:lvl>
    <w:lvl w:ilvl="4">
      <w:numFmt w:val="bullet"/>
      <w:lvlText w:val="•"/>
      <w:lvlJc w:val="left"/>
      <w:pPr>
        <w:ind w:left="4644" w:hanging="288"/>
      </w:pPr>
      <w:rPr>
        <w:rFonts w:hint="default"/>
        <w:lang w:val="en-US" w:eastAsia="en-US" w:bidi="ar-SA"/>
      </w:rPr>
    </w:lvl>
    <w:lvl w:ilvl="5">
      <w:numFmt w:val="bullet"/>
      <w:lvlText w:val="•"/>
      <w:lvlJc w:val="left"/>
      <w:pPr>
        <w:ind w:left="5770" w:hanging="288"/>
      </w:pPr>
      <w:rPr>
        <w:rFonts w:hint="default"/>
        <w:lang w:val="en-US" w:eastAsia="en-US" w:bidi="ar-SA"/>
      </w:rPr>
    </w:lvl>
    <w:lvl w:ilvl="6">
      <w:numFmt w:val="bullet"/>
      <w:lvlText w:val="•"/>
      <w:lvlJc w:val="left"/>
      <w:pPr>
        <w:ind w:left="6896" w:hanging="288"/>
      </w:pPr>
      <w:rPr>
        <w:rFonts w:hint="default"/>
        <w:lang w:val="en-US" w:eastAsia="en-US" w:bidi="ar-SA"/>
      </w:rPr>
    </w:lvl>
    <w:lvl w:ilvl="7">
      <w:numFmt w:val="bullet"/>
      <w:lvlText w:val="•"/>
      <w:lvlJc w:val="left"/>
      <w:pPr>
        <w:ind w:left="8022" w:hanging="288"/>
      </w:pPr>
      <w:rPr>
        <w:rFonts w:hint="default"/>
        <w:lang w:val="en-US" w:eastAsia="en-US" w:bidi="ar-SA"/>
      </w:rPr>
    </w:lvl>
    <w:lvl w:ilvl="8">
      <w:numFmt w:val="bullet"/>
      <w:lvlText w:val="•"/>
      <w:lvlJc w:val="left"/>
      <w:pPr>
        <w:ind w:left="9148" w:hanging="288"/>
      </w:pPr>
      <w:rPr>
        <w:rFonts w:hint="default"/>
        <w:lang w:val="en-US" w:eastAsia="en-US" w:bidi="ar-SA"/>
      </w:rPr>
    </w:lvl>
  </w:abstractNum>
  <w:abstractNum w:abstractNumId="9" w15:restartNumberingAfterBreak="0">
    <w:nsid w:val="EFFF7C93"/>
    <w:multiLevelType w:val="multilevel"/>
    <w:tmpl w:val="EFFF7C93"/>
    <w:lvl w:ilvl="0">
      <w:start w:val="1"/>
      <w:numFmt w:val="lowerLetter"/>
      <w:lvlText w:val="(%1)"/>
      <w:lvlJc w:val="left"/>
      <w:pPr>
        <w:ind w:left="146" w:hanging="264"/>
        <w:jc w:val="left"/>
      </w:pPr>
      <w:rPr>
        <w:rFonts w:ascii="Times New Roman" w:eastAsia="Times New Roman" w:hAnsi="Times New Roman" w:cs="Times New Roman" w:hint="default"/>
        <w:spacing w:val="-1"/>
        <w:w w:val="101"/>
        <w:sz w:val="19"/>
        <w:szCs w:val="19"/>
        <w:lang w:val="en-US" w:eastAsia="en-US" w:bidi="ar-SA"/>
      </w:rPr>
    </w:lvl>
    <w:lvl w:ilvl="1">
      <w:start w:val="1"/>
      <w:numFmt w:val="lowerRoman"/>
      <w:lvlText w:val="(%2)"/>
      <w:lvlJc w:val="left"/>
      <w:pPr>
        <w:ind w:left="146" w:hanging="230"/>
        <w:jc w:val="left"/>
      </w:pPr>
      <w:rPr>
        <w:rFonts w:ascii="Times New Roman" w:eastAsia="Times New Roman" w:hAnsi="Times New Roman" w:cs="Times New Roman" w:hint="default"/>
        <w:spacing w:val="-1"/>
        <w:w w:val="101"/>
        <w:sz w:val="19"/>
        <w:szCs w:val="19"/>
        <w:lang w:val="en-US" w:eastAsia="en-US" w:bidi="ar-SA"/>
      </w:rPr>
    </w:lvl>
    <w:lvl w:ilvl="2">
      <w:numFmt w:val="bullet"/>
      <w:lvlText w:val="•"/>
      <w:lvlJc w:val="left"/>
      <w:pPr>
        <w:ind w:left="2392" w:hanging="230"/>
      </w:pPr>
      <w:rPr>
        <w:rFonts w:hint="default"/>
        <w:lang w:val="en-US" w:eastAsia="en-US" w:bidi="ar-SA"/>
      </w:rPr>
    </w:lvl>
    <w:lvl w:ilvl="3">
      <w:numFmt w:val="bullet"/>
      <w:lvlText w:val="•"/>
      <w:lvlJc w:val="left"/>
      <w:pPr>
        <w:ind w:left="3518" w:hanging="230"/>
      </w:pPr>
      <w:rPr>
        <w:rFonts w:hint="default"/>
        <w:lang w:val="en-US" w:eastAsia="en-US" w:bidi="ar-SA"/>
      </w:rPr>
    </w:lvl>
    <w:lvl w:ilvl="4">
      <w:numFmt w:val="bullet"/>
      <w:lvlText w:val="•"/>
      <w:lvlJc w:val="left"/>
      <w:pPr>
        <w:ind w:left="4644" w:hanging="230"/>
      </w:pPr>
      <w:rPr>
        <w:rFonts w:hint="default"/>
        <w:lang w:val="en-US" w:eastAsia="en-US" w:bidi="ar-SA"/>
      </w:rPr>
    </w:lvl>
    <w:lvl w:ilvl="5">
      <w:numFmt w:val="bullet"/>
      <w:lvlText w:val="•"/>
      <w:lvlJc w:val="left"/>
      <w:pPr>
        <w:ind w:left="5770" w:hanging="230"/>
      </w:pPr>
      <w:rPr>
        <w:rFonts w:hint="default"/>
        <w:lang w:val="en-US" w:eastAsia="en-US" w:bidi="ar-SA"/>
      </w:rPr>
    </w:lvl>
    <w:lvl w:ilvl="6">
      <w:numFmt w:val="bullet"/>
      <w:lvlText w:val="•"/>
      <w:lvlJc w:val="left"/>
      <w:pPr>
        <w:ind w:left="6896" w:hanging="230"/>
      </w:pPr>
      <w:rPr>
        <w:rFonts w:hint="default"/>
        <w:lang w:val="en-US" w:eastAsia="en-US" w:bidi="ar-SA"/>
      </w:rPr>
    </w:lvl>
    <w:lvl w:ilvl="7">
      <w:numFmt w:val="bullet"/>
      <w:lvlText w:val="•"/>
      <w:lvlJc w:val="left"/>
      <w:pPr>
        <w:ind w:left="8022" w:hanging="230"/>
      </w:pPr>
      <w:rPr>
        <w:rFonts w:hint="default"/>
        <w:lang w:val="en-US" w:eastAsia="en-US" w:bidi="ar-SA"/>
      </w:rPr>
    </w:lvl>
    <w:lvl w:ilvl="8">
      <w:numFmt w:val="bullet"/>
      <w:lvlText w:val="•"/>
      <w:lvlJc w:val="left"/>
      <w:pPr>
        <w:ind w:left="9148" w:hanging="230"/>
      </w:pPr>
      <w:rPr>
        <w:rFonts w:hint="default"/>
        <w:lang w:val="en-US" w:eastAsia="en-US" w:bidi="ar-SA"/>
      </w:rPr>
    </w:lvl>
  </w:abstractNum>
  <w:abstractNum w:abstractNumId="10" w15:restartNumberingAfterBreak="0">
    <w:nsid w:val="F15D19B2"/>
    <w:multiLevelType w:val="multilevel"/>
    <w:tmpl w:val="F15D19B2"/>
    <w:lvl w:ilvl="0">
      <w:numFmt w:val="bullet"/>
      <w:lvlText w:val="*"/>
      <w:lvlJc w:val="left"/>
      <w:pPr>
        <w:ind w:left="254" w:hanging="108"/>
      </w:pPr>
      <w:rPr>
        <w:rFonts w:ascii="Times New Roman" w:eastAsia="Times New Roman" w:hAnsi="Times New Roman" w:cs="Times New Roman" w:hint="default"/>
        <w:i/>
        <w:w w:val="102"/>
        <w:sz w:val="14"/>
        <w:szCs w:val="14"/>
        <w:lang w:val="en-US" w:eastAsia="en-US" w:bidi="ar-SA"/>
      </w:rPr>
    </w:lvl>
    <w:lvl w:ilvl="1">
      <w:numFmt w:val="bullet"/>
      <w:lvlText w:val="•"/>
      <w:lvlJc w:val="left"/>
      <w:pPr>
        <w:ind w:left="722" w:hanging="288"/>
      </w:pPr>
      <w:rPr>
        <w:rFonts w:ascii="Times New Roman" w:eastAsia="Times New Roman" w:hAnsi="Times New Roman" w:cs="Times New Roman" w:hint="default"/>
        <w:w w:val="104"/>
        <w:sz w:val="15"/>
        <w:szCs w:val="15"/>
        <w:lang w:val="en-US" w:eastAsia="en-US" w:bidi="ar-SA"/>
      </w:rPr>
    </w:lvl>
    <w:lvl w:ilvl="2">
      <w:numFmt w:val="bullet"/>
      <w:lvlText w:val="•"/>
      <w:lvlJc w:val="left"/>
      <w:pPr>
        <w:ind w:left="1906" w:hanging="288"/>
      </w:pPr>
      <w:rPr>
        <w:rFonts w:hint="default"/>
        <w:lang w:val="en-US" w:eastAsia="en-US" w:bidi="ar-SA"/>
      </w:rPr>
    </w:lvl>
    <w:lvl w:ilvl="3">
      <w:numFmt w:val="bullet"/>
      <w:lvlText w:val="•"/>
      <w:lvlJc w:val="left"/>
      <w:pPr>
        <w:ind w:left="3093" w:hanging="288"/>
      </w:pPr>
      <w:rPr>
        <w:rFonts w:hint="default"/>
        <w:lang w:val="en-US" w:eastAsia="en-US" w:bidi="ar-SA"/>
      </w:rPr>
    </w:lvl>
    <w:lvl w:ilvl="4">
      <w:numFmt w:val="bullet"/>
      <w:lvlText w:val="•"/>
      <w:lvlJc w:val="left"/>
      <w:pPr>
        <w:ind w:left="4280" w:hanging="288"/>
      </w:pPr>
      <w:rPr>
        <w:rFonts w:hint="default"/>
        <w:lang w:val="en-US" w:eastAsia="en-US" w:bidi="ar-SA"/>
      </w:rPr>
    </w:lvl>
    <w:lvl w:ilvl="5">
      <w:numFmt w:val="bullet"/>
      <w:lvlText w:val="•"/>
      <w:lvlJc w:val="left"/>
      <w:pPr>
        <w:ind w:left="5466" w:hanging="288"/>
      </w:pPr>
      <w:rPr>
        <w:rFonts w:hint="default"/>
        <w:lang w:val="en-US" w:eastAsia="en-US" w:bidi="ar-SA"/>
      </w:rPr>
    </w:lvl>
    <w:lvl w:ilvl="6">
      <w:numFmt w:val="bullet"/>
      <w:lvlText w:val="•"/>
      <w:lvlJc w:val="left"/>
      <w:pPr>
        <w:ind w:left="6653" w:hanging="288"/>
      </w:pPr>
      <w:rPr>
        <w:rFonts w:hint="default"/>
        <w:lang w:val="en-US" w:eastAsia="en-US" w:bidi="ar-SA"/>
      </w:rPr>
    </w:lvl>
    <w:lvl w:ilvl="7">
      <w:numFmt w:val="bullet"/>
      <w:lvlText w:val="•"/>
      <w:lvlJc w:val="left"/>
      <w:pPr>
        <w:ind w:left="7840" w:hanging="288"/>
      </w:pPr>
      <w:rPr>
        <w:rFonts w:hint="default"/>
        <w:lang w:val="en-US" w:eastAsia="en-US" w:bidi="ar-SA"/>
      </w:rPr>
    </w:lvl>
    <w:lvl w:ilvl="8">
      <w:numFmt w:val="bullet"/>
      <w:lvlText w:val="•"/>
      <w:lvlJc w:val="left"/>
      <w:pPr>
        <w:ind w:left="9026" w:hanging="288"/>
      </w:pPr>
      <w:rPr>
        <w:rFonts w:hint="default"/>
        <w:lang w:val="en-US" w:eastAsia="en-US" w:bidi="ar-SA"/>
      </w:rPr>
    </w:lvl>
  </w:abstractNum>
  <w:abstractNum w:abstractNumId="11" w15:restartNumberingAfterBreak="0">
    <w:nsid w:val="F1BEA0F9"/>
    <w:multiLevelType w:val="multilevel"/>
    <w:tmpl w:val="F1BEA0F9"/>
    <w:lvl w:ilvl="0">
      <w:numFmt w:val="bullet"/>
      <w:lvlText w:val="•"/>
      <w:lvlJc w:val="left"/>
      <w:pPr>
        <w:ind w:left="722" w:hanging="288"/>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788" w:hanging="288"/>
      </w:pPr>
      <w:rPr>
        <w:rFonts w:hint="default"/>
        <w:lang w:val="en-US" w:eastAsia="en-US" w:bidi="ar-SA"/>
      </w:rPr>
    </w:lvl>
    <w:lvl w:ilvl="2">
      <w:numFmt w:val="bullet"/>
      <w:lvlText w:val="•"/>
      <w:lvlJc w:val="left"/>
      <w:pPr>
        <w:ind w:left="2856" w:hanging="288"/>
      </w:pPr>
      <w:rPr>
        <w:rFonts w:hint="default"/>
        <w:lang w:val="en-US" w:eastAsia="en-US" w:bidi="ar-SA"/>
      </w:rPr>
    </w:lvl>
    <w:lvl w:ilvl="3">
      <w:numFmt w:val="bullet"/>
      <w:lvlText w:val="•"/>
      <w:lvlJc w:val="left"/>
      <w:pPr>
        <w:ind w:left="3924" w:hanging="288"/>
      </w:pPr>
      <w:rPr>
        <w:rFonts w:hint="default"/>
        <w:lang w:val="en-US" w:eastAsia="en-US" w:bidi="ar-SA"/>
      </w:rPr>
    </w:lvl>
    <w:lvl w:ilvl="4">
      <w:numFmt w:val="bullet"/>
      <w:lvlText w:val="•"/>
      <w:lvlJc w:val="left"/>
      <w:pPr>
        <w:ind w:left="4992" w:hanging="288"/>
      </w:pPr>
      <w:rPr>
        <w:rFonts w:hint="default"/>
        <w:lang w:val="en-US" w:eastAsia="en-US" w:bidi="ar-SA"/>
      </w:rPr>
    </w:lvl>
    <w:lvl w:ilvl="5">
      <w:numFmt w:val="bullet"/>
      <w:lvlText w:val="•"/>
      <w:lvlJc w:val="left"/>
      <w:pPr>
        <w:ind w:left="6060" w:hanging="288"/>
      </w:pPr>
      <w:rPr>
        <w:rFonts w:hint="default"/>
        <w:lang w:val="en-US" w:eastAsia="en-US" w:bidi="ar-SA"/>
      </w:rPr>
    </w:lvl>
    <w:lvl w:ilvl="6">
      <w:numFmt w:val="bullet"/>
      <w:lvlText w:val="•"/>
      <w:lvlJc w:val="left"/>
      <w:pPr>
        <w:ind w:left="7128" w:hanging="288"/>
      </w:pPr>
      <w:rPr>
        <w:rFonts w:hint="default"/>
        <w:lang w:val="en-US" w:eastAsia="en-US" w:bidi="ar-SA"/>
      </w:rPr>
    </w:lvl>
    <w:lvl w:ilvl="7">
      <w:numFmt w:val="bullet"/>
      <w:lvlText w:val="•"/>
      <w:lvlJc w:val="left"/>
      <w:pPr>
        <w:ind w:left="8196" w:hanging="288"/>
      </w:pPr>
      <w:rPr>
        <w:rFonts w:hint="default"/>
        <w:lang w:val="en-US" w:eastAsia="en-US" w:bidi="ar-SA"/>
      </w:rPr>
    </w:lvl>
    <w:lvl w:ilvl="8">
      <w:numFmt w:val="bullet"/>
      <w:lvlText w:val="•"/>
      <w:lvlJc w:val="left"/>
      <w:pPr>
        <w:ind w:left="9264" w:hanging="288"/>
      </w:pPr>
      <w:rPr>
        <w:rFonts w:hint="default"/>
        <w:lang w:val="en-US" w:eastAsia="en-US" w:bidi="ar-SA"/>
      </w:rPr>
    </w:lvl>
  </w:abstractNum>
  <w:abstractNum w:abstractNumId="12" w15:restartNumberingAfterBreak="0">
    <w:nsid w:val="F377603E"/>
    <w:multiLevelType w:val="multilevel"/>
    <w:tmpl w:val="F377603E"/>
    <w:lvl w:ilvl="0">
      <w:start w:val="1"/>
      <w:numFmt w:val="decimal"/>
      <w:lvlText w:val="%1."/>
      <w:lvlJc w:val="left"/>
      <w:pPr>
        <w:ind w:left="722" w:hanging="576"/>
        <w:jc w:val="left"/>
      </w:pPr>
      <w:rPr>
        <w:rFonts w:ascii="Times New Roman" w:eastAsia="Times New Roman" w:hAnsi="Times New Roman" w:cs="Times New Roman" w:hint="default"/>
        <w:w w:val="104"/>
        <w:sz w:val="15"/>
        <w:szCs w:val="15"/>
        <w:lang w:val="en-US" w:eastAsia="en-US" w:bidi="ar-SA"/>
      </w:rPr>
    </w:lvl>
    <w:lvl w:ilvl="1">
      <w:start w:val="1"/>
      <w:numFmt w:val="lowerLetter"/>
      <w:lvlText w:val="(%2)"/>
      <w:lvlJc w:val="left"/>
      <w:pPr>
        <w:ind w:left="1298" w:hanging="564"/>
        <w:jc w:val="left"/>
      </w:pPr>
      <w:rPr>
        <w:rFonts w:ascii="Times New Roman" w:eastAsia="Times New Roman" w:hAnsi="Times New Roman" w:cs="Times New Roman" w:hint="default"/>
        <w:spacing w:val="-1"/>
        <w:w w:val="104"/>
        <w:sz w:val="15"/>
        <w:szCs w:val="15"/>
        <w:lang w:val="en-US" w:eastAsia="en-US" w:bidi="ar-SA"/>
      </w:rPr>
    </w:lvl>
    <w:lvl w:ilvl="2">
      <w:numFmt w:val="bullet"/>
      <w:lvlText w:val="•"/>
      <w:lvlJc w:val="left"/>
      <w:pPr>
        <w:ind w:left="2422" w:hanging="564"/>
      </w:pPr>
      <w:rPr>
        <w:rFonts w:hint="default"/>
        <w:lang w:val="en-US" w:eastAsia="en-US" w:bidi="ar-SA"/>
      </w:rPr>
    </w:lvl>
    <w:lvl w:ilvl="3">
      <w:numFmt w:val="bullet"/>
      <w:lvlText w:val="•"/>
      <w:lvlJc w:val="left"/>
      <w:pPr>
        <w:ind w:left="3544" w:hanging="564"/>
      </w:pPr>
      <w:rPr>
        <w:rFonts w:hint="default"/>
        <w:lang w:val="en-US" w:eastAsia="en-US" w:bidi="ar-SA"/>
      </w:rPr>
    </w:lvl>
    <w:lvl w:ilvl="4">
      <w:numFmt w:val="bullet"/>
      <w:lvlText w:val="•"/>
      <w:lvlJc w:val="left"/>
      <w:pPr>
        <w:ind w:left="4666" w:hanging="564"/>
      </w:pPr>
      <w:rPr>
        <w:rFonts w:hint="default"/>
        <w:lang w:val="en-US" w:eastAsia="en-US" w:bidi="ar-SA"/>
      </w:rPr>
    </w:lvl>
    <w:lvl w:ilvl="5">
      <w:numFmt w:val="bullet"/>
      <w:lvlText w:val="•"/>
      <w:lvlJc w:val="left"/>
      <w:pPr>
        <w:ind w:left="5788" w:hanging="564"/>
      </w:pPr>
      <w:rPr>
        <w:rFonts w:hint="default"/>
        <w:lang w:val="en-US" w:eastAsia="en-US" w:bidi="ar-SA"/>
      </w:rPr>
    </w:lvl>
    <w:lvl w:ilvl="6">
      <w:numFmt w:val="bullet"/>
      <w:lvlText w:val="•"/>
      <w:lvlJc w:val="left"/>
      <w:pPr>
        <w:ind w:left="6911" w:hanging="564"/>
      </w:pPr>
      <w:rPr>
        <w:rFonts w:hint="default"/>
        <w:lang w:val="en-US" w:eastAsia="en-US" w:bidi="ar-SA"/>
      </w:rPr>
    </w:lvl>
    <w:lvl w:ilvl="7">
      <w:numFmt w:val="bullet"/>
      <w:lvlText w:val="•"/>
      <w:lvlJc w:val="left"/>
      <w:pPr>
        <w:ind w:left="8033" w:hanging="564"/>
      </w:pPr>
      <w:rPr>
        <w:rFonts w:hint="default"/>
        <w:lang w:val="en-US" w:eastAsia="en-US" w:bidi="ar-SA"/>
      </w:rPr>
    </w:lvl>
    <w:lvl w:ilvl="8">
      <w:numFmt w:val="bullet"/>
      <w:lvlText w:val="•"/>
      <w:lvlJc w:val="left"/>
      <w:pPr>
        <w:ind w:left="9155" w:hanging="564"/>
      </w:pPr>
      <w:rPr>
        <w:rFonts w:hint="default"/>
        <w:lang w:val="en-US" w:eastAsia="en-US" w:bidi="ar-SA"/>
      </w:rPr>
    </w:lvl>
  </w:abstractNum>
  <w:abstractNum w:abstractNumId="13" w15:restartNumberingAfterBreak="0">
    <w:nsid w:val="F7AB808B"/>
    <w:multiLevelType w:val="multilevel"/>
    <w:tmpl w:val="F7AB808B"/>
    <w:lvl w:ilvl="0">
      <w:start w:val="31"/>
      <w:numFmt w:val="decimal"/>
      <w:lvlText w:val="%1"/>
      <w:lvlJc w:val="left"/>
      <w:pPr>
        <w:ind w:left="962" w:hanging="696"/>
        <w:jc w:val="left"/>
      </w:pPr>
      <w:rPr>
        <w:rFonts w:hint="default"/>
        <w:lang w:val="en-US" w:eastAsia="en-US" w:bidi="ar-SA"/>
      </w:rPr>
    </w:lvl>
    <w:lvl w:ilvl="1">
      <w:start w:val="1"/>
      <w:numFmt w:val="decimal"/>
      <w:lvlText w:val="%1.%2"/>
      <w:lvlJc w:val="left"/>
      <w:pPr>
        <w:ind w:left="962" w:hanging="696"/>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048" w:hanging="696"/>
      </w:pPr>
      <w:rPr>
        <w:rFonts w:hint="default"/>
        <w:lang w:val="en-US" w:eastAsia="en-US" w:bidi="ar-SA"/>
      </w:rPr>
    </w:lvl>
    <w:lvl w:ilvl="3">
      <w:numFmt w:val="bullet"/>
      <w:lvlText w:val="•"/>
      <w:lvlJc w:val="left"/>
      <w:pPr>
        <w:ind w:left="4092" w:hanging="696"/>
      </w:pPr>
      <w:rPr>
        <w:rFonts w:hint="default"/>
        <w:lang w:val="en-US" w:eastAsia="en-US" w:bidi="ar-SA"/>
      </w:rPr>
    </w:lvl>
    <w:lvl w:ilvl="4">
      <w:numFmt w:val="bullet"/>
      <w:lvlText w:val="•"/>
      <w:lvlJc w:val="left"/>
      <w:pPr>
        <w:ind w:left="5136" w:hanging="696"/>
      </w:pPr>
      <w:rPr>
        <w:rFonts w:hint="default"/>
        <w:lang w:val="en-US" w:eastAsia="en-US" w:bidi="ar-SA"/>
      </w:rPr>
    </w:lvl>
    <w:lvl w:ilvl="5">
      <w:numFmt w:val="bullet"/>
      <w:lvlText w:val="•"/>
      <w:lvlJc w:val="left"/>
      <w:pPr>
        <w:ind w:left="6180" w:hanging="696"/>
      </w:pPr>
      <w:rPr>
        <w:rFonts w:hint="default"/>
        <w:lang w:val="en-US" w:eastAsia="en-US" w:bidi="ar-SA"/>
      </w:rPr>
    </w:lvl>
    <w:lvl w:ilvl="6">
      <w:numFmt w:val="bullet"/>
      <w:lvlText w:val="•"/>
      <w:lvlJc w:val="left"/>
      <w:pPr>
        <w:ind w:left="7224" w:hanging="696"/>
      </w:pPr>
      <w:rPr>
        <w:rFonts w:hint="default"/>
        <w:lang w:val="en-US" w:eastAsia="en-US" w:bidi="ar-SA"/>
      </w:rPr>
    </w:lvl>
    <w:lvl w:ilvl="7">
      <w:numFmt w:val="bullet"/>
      <w:lvlText w:val="•"/>
      <w:lvlJc w:val="left"/>
      <w:pPr>
        <w:ind w:left="8268" w:hanging="696"/>
      </w:pPr>
      <w:rPr>
        <w:rFonts w:hint="default"/>
        <w:lang w:val="en-US" w:eastAsia="en-US" w:bidi="ar-SA"/>
      </w:rPr>
    </w:lvl>
    <w:lvl w:ilvl="8">
      <w:numFmt w:val="bullet"/>
      <w:lvlText w:val="•"/>
      <w:lvlJc w:val="left"/>
      <w:pPr>
        <w:ind w:left="9312" w:hanging="696"/>
      </w:pPr>
      <w:rPr>
        <w:rFonts w:hint="default"/>
        <w:lang w:val="en-US" w:eastAsia="en-US" w:bidi="ar-SA"/>
      </w:rPr>
    </w:lvl>
  </w:abstractNum>
  <w:abstractNum w:abstractNumId="14" w15:restartNumberingAfterBreak="0">
    <w:nsid w:val="FBEE763B"/>
    <w:multiLevelType w:val="multilevel"/>
    <w:tmpl w:val="FBEE763B"/>
    <w:lvl w:ilvl="0">
      <w:start w:val="3"/>
      <w:numFmt w:val="decimal"/>
      <w:lvlText w:val="%1"/>
      <w:lvlJc w:val="left"/>
      <w:pPr>
        <w:ind w:left="962" w:hanging="696"/>
        <w:jc w:val="left"/>
      </w:pPr>
      <w:rPr>
        <w:rFonts w:hint="default"/>
        <w:lang w:val="en-US" w:eastAsia="en-US" w:bidi="ar-SA"/>
      </w:rPr>
    </w:lvl>
    <w:lvl w:ilvl="1">
      <w:start w:val="1"/>
      <w:numFmt w:val="decimal"/>
      <w:lvlText w:val="%1.%2"/>
      <w:lvlJc w:val="left"/>
      <w:pPr>
        <w:ind w:left="962" w:hanging="696"/>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048" w:hanging="696"/>
      </w:pPr>
      <w:rPr>
        <w:rFonts w:hint="default"/>
        <w:lang w:val="en-US" w:eastAsia="en-US" w:bidi="ar-SA"/>
      </w:rPr>
    </w:lvl>
    <w:lvl w:ilvl="3">
      <w:numFmt w:val="bullet"/>
      <w:lvlText w:val="•"/>
      <w:lvlJc w:val="left"/>
      <w:pPr>
        <w:ind w:left="4092" w:hanging="696"/>
      </w:pPr>
      <w:rPr>
        <w:rFonts w:hint="default"/>
        <w:lang w:val="en-US" w:eastAsia="en-US" w:bidi="ar-SA"/>
      </w:rPr>
    </w:lvl>
    <w:lvl w:ilvl="4">
      <w:numFmt w:val="bullet"/>
      <w:lvlText w:val="•"/>
      <w:lvlJc w:val="left"/>
      <w:pPr>
        <w:ind w:left="5136" w:hanging="696"/>
      </w:pPr>
      <w:rPr>
        <w:rFonts w:hint="default"/>
        <w:lang w:val="en-US" w:eastAsia="en-US" w:bidi="ar-SA"/>
      </w:rPr>
    </w:lvl>
    <w:lvl w:ilvl="5">
      <w:numFmt w:val="bullet"/>
      <w:lvlText w:val="•"/>
      <w:lvlJc w:val="left"/>
      <w:pPr>
        <w:ind w:left="6180" w:hanging="696"/>
      </w:pPr>
      <w:rPr>
        <w:rFonts w:hint="default"/>
        <w:lang w:val="en-US" w:eastAsia="en-US" w:bidi="ar-SA"/>
      </w:rPr>
    </w:lvl>
    <w:lvl w:ilvl="6">
      <w:numFmt w:val="bullet"/>
      <w:lvlText w:val="•"/>
      <w:lvlJc w:val="left"/>
      <w:pPr>
        <w:ind w:left="7224" w:hanging="696"/>
      </w:pPr>
      <w:rPr>
        <w:rFonts w:hint="default"/>
        <w:lang w:val="en-US" w:eastAsia="en-US" w:bidi="ar-SA"/>
      </w:rPr>
    </w:lvl>
    <w:lvl w:ilvl="7">
      <w:numFmt w:val="bullet"/>
      <w:lvlText w:val="•"/>
      <w:lvlJc w:val="left"/>
      <w:pPr>
        <w:ind w:left="8268" w:hanging="696"/>
      </w:pPr>
      <w:rPr>
        <w:rFonts w:hint="default"/>
        <w:lang w:val="en-US" w:eastAsia="en-US" w:bidi="ar-SA"/>
      </w:rPr>
    </w:lvl>
    <w:lvl w:ilvl="8">
      <w:numFmt w:val="bullet"/>
      <w:lvlText w:val="•"/>
      <w:lvlJc w:val="left"/>
      <w:pPr>
        <w:ind w:left="9312" w:hanging="696"/>
      </w:pPr>
      <w:rPr>
        <w:rFonts w:hint="default"/>
        <w:lang w:val="en-US" w:eastAsia="en-US" w:bidi="ar-SA"/>
      </w:rPr>
    </w:lvl>
  </w:abstractNum>
  <w:abstractNum w:abstractNumId="15" w15:restartNumberingAfterBreak="0">
    <w:nsid w:val="FF3B833B"/>
    <w:multiLevelType w:val="multilevel"/>
    <w:tmpl w:val="FF3B833B"/>
    <w:lvl w:ilvl="0">
      <w:numFmt w:val="bullet"/>
      <w:lvlText w:val="☐"/>
      <w:lvlJc w:val="left"/>
      <w:pPr>
        <w:ind w:left="1094" w:hanging="216"/>
      </w:pPr>
      <w:rPr>
        <w:rFonts w:ascii="DejaVu Sans" w:eastAsia="DejaVu Sans" w:hAnsi="DejaVu Sans" w:cs="DejaVu Sans" w:hint="default"/>
        <w:w w:val="101"/>
        <w:sz w:val="19"/>
        <w:szCs w:val="19"/>
        <w:lang w:val="en-US" w:eastAsia="en-US" w:bidi="ar-SA"/>
      </w:rPr>
    </w:lvl>
    <w:lvl w:ilvl="1">
      <w:numFmt w:val="bullet"/>
      <w:lvlText w:val="•"/>
      <w:lvlJc w:val="left"/>
      <w:pPr>
        <w:ind w:left="2029" w:hanging="216"/>
      </w:pPr>
      <w:rPr>
        <w:rFonts w:hint="default"/>
        <w:lang w:val="en-US" w:eastAsia="en-US" w:bidi="ar-SA"/>
      </w:rPr>
    </w:lvl>
    <w:lvl w:ilvl="2">
      <w:numFmt w:val="bullet"/>
      <w:lvlText w:val="•"/>
      <w:lvlJc w:val="left"/>
      <w:pPr>
        <w:ind w:left="2958" w:hanging="216"/>
      </w:pPr>
      <w:rPr>
        <w:rFonts w:hint="default"/>
        <w:lang w:val="en-US" w:eastAsia="en-US" w:bidi="ar-SA"/>
      </w:rPr>
    </w:lvl>
    <w:lvl w:ilvl="3">
      <w:numFmt w:val="bullet"/>
      <w:lvlText w:val="•"/>
      <w:lvlJc w:val="left"/>
      <w:pPr>
        <w:ind w:left="3887" w:hanging="216"/>
      </w:pPr>
      <w:rPr>
        <w:rFonts w:hint="default"/>
        <w:lang w:val="en-US" w:eastAsia="en-US" w:bidi="ar-SA"/>
      </w:rPr>
    </w:lvl>
    <w:lvl w:ilvl="4">
      <w:numFmt w:val="bullet"/>
      <w:lvlText w:val="•"/>
      <w:lvlJc w:val="left"/>
      <w:pPr>
        <w:ind w:left="4816" w:hanging="216"/>
      </w:pPr>
      <w:rPr>
        <w:rFonts w:hint="default"/>
        <w:lang w:val="en-US" w:eastAsia="en-US" w:bidi="ar-SA"/>
      </w:rPr>
    </w:lvl>
    <w:lvl w:ilvl="5">
      <w:numFmt w:val="bullet"/>
      <w:lvlText w:val="•"/>
      <w:lvlJc w:val="left"/>
      <w:pPr>
        <w:ind w:left="5746" w:hanging="216"/>
      </w:pPr>
      <w:rPr>
        <w:rFonts w:hint="default"/>
        <w:lang w:val="en-US" w:eastAsia="en-US" w:bidi="ar-SA"/>
      </w:rPr>
    </w:lvl>
    <w:lvl w:ilvl="6">
      <w:numFmt w:val="bullet"/>
      <w:lvlText w:val="•"/>
      <w:lvlJc w:val="left"/>
      <w:pPr>
        <w:ind w:left="6675" w:hanging="216"/>
      </w:pPr>
      <w:rPr>
        <w:rFonts w:hint="default"/>
        <w:lang w:val="en-US" w:eastAsia="en-US" w:bidi="ar-SA"/>
      </w:rPr>
    </w:lvl>
    <w:lvl w:ilvl="7">
      <w:numFmt w:val="bullet"/>
      <w:lvlText w:val="•"/>
      <w:lvlJc w:val="left"/>
      <w:pPr>
        <w:ind w:left="7604" w:hanging="216"/>
      </w:pPr>
      <w:rPr>
        <w:rFonts w:hint="default"/>
        <w:lang w:val="en-US" w:eastAsia="en-US" w:bidi="ar-SA"/>
      </w:rPr>
    </w:lvl>
    <w:lvl w:ilvl="8">
      <w:numFmt w:val="bullet"/>
      <w:lvlText w:val="•"/>
      <w:lvlJc w:val="left"/>
      <w:pPr>
        <w:ind w:left="8533" w:hanging="216"/>
      </w:pPr>
      <w:rPr>
        <w:rFonts w:hint="default"/>
        <w:lang w:val="en-US" w:eastAsia="en-US" w:bidi="ar-SA"/>
      </w:rPr>
    </w:lvl>
  </w:abstractNum>
  <w:abstractNum w:abstractNumId="16" w15:restartNumberingAfterBreak="0">
    <w:nsid w:val="FF7E5336"/>
    <w:multiLevelType w:val="multilevel"/>
    <w:tmpl w:val="FF7E5336"/>
    <w:lvl w:ilvl="0">
      <w:numFmt w:val="bullet"/>
      <w:lvlText w:val="•"/>
      <w:lvlJc w:val="left"/>
      <w:pPr>
        <w:ind w:left="50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17" w15:restartNumberingAfterBreak="0">
    <w:nsid w:val="FFF73AE5"/>
    <w:multiLevelType w:val="multilevel"/>
    <w:tmpl w:val="FFF73AE5"/>
    <w:lvl w:ilvl="0">
      <w:numFmt w:val="bullet"/>
      <w:lvlText w:val="•"/>
      <w:lvlJc w:val="left"/>
      <w:pPr>
        <w:ind w:left="146" w:hanging="288"/>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266" w:hanging="288"/>
      </w:pPr>
      <w:rPr>
        <w:rFonts w:hint="default"/>
        <w:lang w:val="en-US" w:eastAsia="en-US" w:bidi="ar-SA"/>
      </w:rPr>
    </w:lvl>
    <w:lvl w:ilvl="2">
      <w:numFmt w:val="bullet"/>
      <w:lvlText w:val="•"/>
      <w:lvlJc w:val="left"/>
      <w:pPr>
        <w:ind w:left="2392" w:hanging="288"/>
      </w:pPr>
      <w:rPr>
        <w:rFonts w:hint="default"/>
        <w:lang w:val="en-US" w:eastAsia="en-US" w:bidi="ar-SA"/>
      </w:rPr>
    </w:lvl>
    <w:lvl w:ilvl="3">
      <w:numFmt w:val="bullet"/>
      <w:lvlText w:val="•"/>
      <w:lvlJc w:val="left"/>
      <w:pPr>
        <w:ind w:left="3518" w:hanging="288"/>
      </w:pPr>
      <w:rPr>
        <w:rFonts w:hint="default"/>
        <w:lang w:val="en-US" w:eastAsia="en-US" w:bidi="ar-SA"/>
      </w:rPr>
    </w:lvl>
    <w:lvl w:ilvl="4">
      <w:numFmt w:val="bullet"/>
      <w:lvlText w:val="•"/>
      <w:lvlJc w:val="left"/>
      <w:pPr>
        <w:ind w:left="4644" w:hanging="288"/>
      </w:pPr>
      <w:rPr>
        <w:rFonts w:hint="default"/>
        <w:lang w:val="en-US" w:eastAsia="en-US" w:bidi="ar-SA"/>
      </w:rPr>
    </w:lvl>
    <w:lvl w:ilvl="5">
      <w:numFmt w:val="bullet"/>
      <w:lvlText w:val="•"/>
      <w:lvlJc w:val="left"/>
      <w:pPr>
        <w:ind w:left="5770" w:hanging="288"/>
      </w:pPr>
      <w:rPr>
        <w:rFonts w:hint="default"/>
        <w:lang w:val="en-US" w:eastAsia="en-US" w:bidi="ar-SA"/>
      </w:rPr>
    </w:lvl>
    <w:lvl w:ilvl="6">
      <w:numFmt w:val="bullet"/>
      <w:lvlText w:val="•"/>
      <w:lvlJc w:val="left"/>
      <w:pPr>
        <w:ind w:left="6896" w:hanging="288"/>
      </w:pPr>
      <w:rPr>
        <w:rFonts w:hint="default"/>
        <w:lang w:val="en-US" w:eastAsia="en-US" w:bidi="ar-SA"/>
      </w:rPr>
    </w:lvl>
    <w:lvl w:ilvl="7">
      <w:numFmt w:val="bullet"/>
      <w:lvlText w:val="•"/>
      <w:lvlJc w:val="left"/>
      <w:pPr>
        <w:ind w:left="8022" w:hanging="288"/>
      </w:pPr>
      <w:rPr>
        <w:rFonts w:hint="default"/>
        <w:lang w:val="en-US" w:eastAsia="en-US" w:bidi="ar-SA"/>
      </w:rPr>
    </w:lvl>
    <w:lvl w:ilvl="8">
      <w:numFmt w:val="bullet"/>
      <w:lvlText w:val="•"/>
      <w:lvlJc w:val="left"/>
      <w:pPr>
        <w:ind w:left="9148" w:hanging="288"/>
      </w:pPr>
      <w:rPr>
        <w:rFonts w:hint="default"/>
        <w:lang w:val="en-US" w:eastAsia="en-US" w:bidi="ar-SA"/>
      </w:rPr>
    </w:lvl>
  </w:abstractNum>
  <w:abstractNum w:abstractNumId="18" w15:restartNumberingAfterBreak="0">
    <w:nsid w:val="5FFEB938"/>
    <w:multiLevelType w:val="multilevel"/>
    <w:tmpl w:val="5FFEB938"/>
    <w:lvl w:ilvl="0">
      <w:numFmt w:val="bullet"/>
      <w:lvlText w:val="•"/>
      <w:lvlJc w:val="left"/>
      <w:pPr>
        <w:ind w:left="50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19" w15:restartNumberingAfterBreak="0">
    <w:nsid w:val="64D2DE47"/>
    <w:multiLevelType w:val="multilevel"/>
    <w:tmpl w:val="64D2DE47"/>
    <w:lvl w:ilvl="0">
      <w:start w:val="1"/>
      <w:numFmt w:val="decimal"/>
      <w:lvlText w:val="(%1)"/>
      <w:lvlJc w:val="left"/>
      <w:pPr>
        <w:ind w:left="1286" w:hanging="564"/>
        <w:jc w:val="left"/>
      </w:pPr>
      <w:rPr>
        <w:rFonts w:ascii="Times New Roman" w:eastAsia="Times New Roman" w:hAnsi="Times New Roman" w:cs="Times New Roman" w:hint="default"/>
        <w:spacing w:val="-1"/>
        <w:w w:val="104"/>
        <w:sz w:val="15"/>
        <w:szCs w:val="15"/>
        <w:lang w:val="en-US" w:eastAsia="en-US" w:bidi="ar-SA"/>
      </w:rPr>
    </w:lvl>
    <w:lvl w:ilvl="1">
      <w:numFmt w:val="bullet"/>
      <w:lvlText w:val="•"/>
      <w:lvlJc w:val="left"/>
      <w:pPr>
        <w:ind w:left="2292" w:hanging="564"/>
      </w:pPr>
      <w:rPr>
        <w:rFonts w:hint="default"/>
        <w:lang w:val="en-US" w:eastAsia="en-US" w:bidi="ar-SA"/>
      </w:rPr>
    </w:lvl>
    <w:lvl w:ilvl="2">
      <w:numFmt w:val="bullet"/>
      <w:lvlText w:val="•"/>
      <w:lvlJc w:val="left"/>
      <w:pPr>
        <w:ind w:left="3304" w:hanging="564"/>
      </w:pPr>
      <w:rPr>
        <w:rFonts w:hint="default"/>
        <w:lang w:val="en-US" w:eastAsia="en-US" w:bidi="ar-SA"/>
      </w:rPr>
    </w:lvl>
    <w:lvl w:ilvl="3">
      <w:numFmt w:val="bullet"/>
      <w:lvlText w:val="•"/>
      <w:lvlJc w:val="left"/>
      <w:pPr>
        <w:ind w:left="4316" w:hanging="564"/>
      </w:pPr>
      <w:rPr>
        <w:rFonts w:hint="default"/>
        <w:lang w:val="en-US" w:eastAsia="en-US" w:bidi="ar-SA"/>
      </w:rPr>
    </w:lvl>
    <w:lvl w:ilvl="4">
      <w:numFmt w:val="bullet"/>
      <w:lvlText w:val="•"/>
      <w:lvlJc w:val="left"/>
      <w:pPr>
        <w:ind w:left="5328" w:hanging="564"/>
      </w:pPr>
      <w:rPr>
        <w:rFonts w:hint="default"/>
        <w:lang w:val="en-US" w:eastAsia="en-US" w:bidi="ar-SA"/>
      </w:rPr>
    </w:lvl>
    <w:lvl w:ilvl="5">
      <w:numFmt w:val="bullet"/>
      <w:lvlText w:val="•"/>
      <w:lvlJc w:val="left"/>
      <w:pPr>
        <w:ind w:left="6340" w:hanging="564"/>
      </w:pPr>
      <w:rPr>
        <w:rFonts w:hint="default"/>
        <w:lang w:val="en-US" w:eastAsia="en-US" w:bidi="ar-SA"/>
      </w:rPr>
    </w:lvl>
    <w:lvl w:ilvl="6">
      <w:numFmt w:val="bullet"/>
      <w:lvlText w:val="•"/>
      <w:lvlJc w:val="left"/>
      <w:pPr>
        <w:ind w:left="7352" w:hanging="564"/>
      </w:pPr>
      <w:rPr>
        <w:rFonts w:hint="default"/>
        <w:lang w:val="en-US" w:eastAsia="en-US" w:bidi="ar-SA"/>
      </w:rPr>
    </w:lvl>
    <w:lvl w:ilvl="7">
      <w:numFmt w:val="bullet"/>
      <w:lvlText w:val="•"/>
      <w:lvlJc w:val="left"/>
      <w:pPr>
        <w:ind w:left="8364" w:hanging="564"/>
      </w:pPr>
      <w:rPr>
        <w:rFonts w:hint="default"/>
        <w:lang w:val="en-US" w:eastAsia="en-US" w:bidi="ar-SA"/>
      </w:rPr>
    </w:lvl>
    <w:lvl w:ilvl="8">
      <w:numFmt w:val="bullet"/>
      <w:lvlText w:val="•"/>
      <w:lvlJc w:val="left"/>
      <w:pPr>
        <w:ind w:left="9376" w:hanging="564"/>
      </w:pPr>
      <w:rPr>
        <w:rFonts w:hint="default"/>
        <w:lang w:val="en-US" w:eastAsia="en-US" w:bidi="ar-SA"/>
      </w:rPr>
    </w:lvl>
  </w:abstractNum>
  <w:abstractNum w:abstractNumId="20" w15:restartNumberingAfterBreak="0">
    <w:nsid w:val="796D2CCE"/>
    <w:multiLevelType w:val="multilevel"/>
    <w:tmpl w:val="796D2CCE"/>
    <w:lvl w:ilvl="0">
      <w:numFmt w:val="bullet"/>
      <w:lvlText w:val="•"/>
      <w:lvlJc w:val="left"/>
      <w:pPr>
        <w:ind w:left="506" w:hanging="144"/>
      </w:pPr>
      <w:rPr>
        <w:rFonts w:ascii="Arial" w:eastAsia="Arial" w:hAnsi="Arial" w:cs="Arial" w:hint="default"/>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21" w15:restartNumberingAfterBreak="0">
    <w:nsid w:val="7CBEDD5E"/>
    <w:multiLevelType w:val="multilevel"/>
    <w:tmpl w:val="7CBEDD5E"/>
    <w:lvl w:ilvl="0">
      <w:numFmt w:val="bullet"/>
      <w:lvlText w:val="•"/>
      <w:lvlJc w:val="left"/>
      <w:pPr>
        <w:ind w:left="506" w:hanging="144"/>
      </w:pPr>
      <w:rPr>
        <w:rFonts w:ascii="Arial" w:eastAsia="Arial" w:hAnsi="Arial" w:cs="Arial" w:hint="default"/>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num w:numId="1">
    <w:abstractNumId w:val="15"/>
  </w:num>
  <w:num w:numId="2">
    <w:abstractNumId w:val="8"/>
  </w:num>
  <w:num w:numId="3">
    <w:abstractNumId w:val="20"/>
  </w:num>
  <w:num w:numId="4">
    <w:abstractNumId w:val="18"/>
  </w:num>
  <w:num w:numId="5">
    <w:abstractNumId w:val="0"/>
  </w:num>
  <w:num w:numId="6">
    <w:abstractNumId w:val="16"/>
  </w:num>
  <w:num w:numId="7">
    <w:abstractNumId w:val="21"/>
  </w:num>
  <w:num w:numId="8">
    <w:abstractNumId w:val="3"/>
  </w:num>
  <w:num w:numId="9">
    <w:abstractNumId w:val="10"/>
  </w:num>
  <w:num w:numId="10">
    <w:abstractNumId w:val="11"/>
  </w:num>
  <w:num w:numId="11">
    <w:abstractNumId w:val="17"/>
  </w:num>
  <w:num w:numId="12">
    <w:abstractNumId w:val="1"/>
  </w:num>
  <w:num w:numId="13">
    <w:abstractNumId w:val="14"/>
  </w:num>
  <w:num w:numId="14">
    <w:abstractNumId w:val="6"/>
  </w:num>
  <w:num w:numId="15">
    <w:abstractNumId w:val="13"/>
  </w:num>
  <w:num w:numId="16">
    <w:abstractNumId w:val="4"/>
  </w:num>
  <w:num w:numId="17">
    <w:abstractNumId w:val="5"/>
  </w:num>
  <w:num w:numId="18">
    <w:abstractNumId w:val="9"/>
  </w:num>
  <w:num w:numId="19">
    <w:abstractNumId w:val="2"/>
  </w:num>
  <w:num w:numId="20">
    <w:abstractNumId w:val="12"/>
  </w:num>
  <w:num w:numId="21">
    <w:abstractNumId w:val="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04EB"/>
    <w:rsid w:val="000856F8"/>
    <w:rsid w:val="004304EB"/>
    <w:rsid w:val="7F9A0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6DF53"/>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next w:val="a"/>
    <w:uiPriority w:val="1"/>
    <w:qFormat/>
    <w:pPr>
      <w:ind w:left="192" w:right="274"/>
      <w:jc w:val="center"/>
      <w:outlineLvl w:val="0"/>
    </w:pPr>
    <w:rPr>
      <w:b/>
      <w:bCs/>
      <w:sz w:val="19"/>
      <w:szCs w:val="19"/>
    </w:rPr>
  </w:style>
  <w:style w:type="paragraph" w:styleId="2">
    <w:name w:val="heading 2"/>
    <w:basedOn w:val="a"/>
    <w:next w:val="a"/>
    <w:uiPriority w:val="1"/>
    <w:qFormat/>
    <w:pPr>
      <w:ind w:left="146"/>
      <w:jc w:val="center"/>
      <w:outlineLvl w:val="1"/>
    </w:pPr>
    <w:rPr>
      <w:b/>
      <w:bCs/>
      <w:sz w:val="15"/>
      <w:szCs w:val="15"/>
    </w:rPr>
  </w:style>
  <w:style w:type="paragraph" w:styleId="3">
    <w:name w:val="heading 3"/>
    <w:basedOn w:val="a"/>
    <w:next w:val="a"/>
    <w:uiPriority w:val="1"/>
    <w:qFormat/>
    <w:pPr>
      <w:spacing w:before="97"/>
      <w:ind w:left="146"/>
      <w:outlineLvl w:val="2"/>
    </w:pPr>
    <w:rPr>
      <w:b/>
      <w:bCs/>
      <w:i/>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5"/>
      <w:szCs w:val="15"/>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before="97"/>
      <w:ind w:left="722" w:hanging="288"/>
    </w:pPr>
  </w:style>
  <w:style w:type="paragraph" w:customStyle="1" w:styleId="TableParagraph">
    <w:name w:val="Table Paragraph"/>
    <w:basedOn w:val="a"/>
    <w:uiPriority w:val="1"/>
    <w:qFormat/>
    <w:pPr>
      <w:spacing w:before="28"/>
    </w:pPr>
  </w:style>
  <w:style w:type="paragraph" w:styleId="a5">
    <w:name w:val="header"/>
    <w:basedOn w:val="a"/>
    <w:link w:val="a6"/>
    <w:rsid w:val="000856F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856F8"/>
    <w:rPr>
      <w:rFonts w:ascii="Times New Roman" w:eastAsia="Times New Roman" w:hAnsi="Times New Roman" w:cs="Times New Roman"/>
      <w:sz w:val="18"/>
      <w:szCs w:val="18"/>
      <w:lang w:eastAsia="en-US"/>
    </w:rPr>
  </w:style>
  <w:style w:type="paragraph" w:styleId="a7">
    <w:name w:val="footer"/>
    <w:basedOn w:val="a"/>
    <w:link w:val="a8"/>
    <w:rsid w:val="000856F8"/>
    <w:pPr>
      <w:tabs>
        <w:tab w:val="center" w:pos="4153"/>
        <w:tab w:val="right" w:pos="8306"/>
      </w:tabs>
      <w:snapToGrid w:val="0"/>
    </w:pPr>
    <w:rPr>
      <w:sz w:val="18"/>
      <w:szCs w:val="18"/>
    </w:rPr>
  </w:style>
  <w:style w:type="character" w:customStyle="1" w:styleId="a8">
    <w:name w:val="页脚 字符"/>
    <w:basedOn w:val="a0"/>
    <w:link w:val="a7"/>
    <w:rsid w:val="000856F8"/>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21344/000110465914067294/a14-20868_5ex4d5.htm" TargetMode="External"/><Relationship Id="rId21" Type="http://schemas.openxmlformats.org/officeDocument/2006/relationships/hyperlink" Target="http://www.sec.gov/Archives/edgar/data/21344/000110465913080068/a13-23257_1ex4d7.htm" TargetMode="External"/><Relationship Id="rId42" Type="http://schemas.openxmlformats.org/officeDocument/2006/relationships/hyperlink" Target="http://www.sec.gov/Archives/edgar/data/21344/000110465917035229/a17-12823_3ex4d4.htm" TargetMode="External"/><Relationship Id="rId47" Type="http://schemas.openxmlformats.org/officeDocument/2006/relationships/hyperlink" Target="http://www.sec.gov/Archives/edgar/data/21344/000110465919013649/a19-5248_7ex4d6.htm#Exhibit4_6_031645" TargetMode="External"/><Relationship Id="rId63" Type="http://schemas.openxmlformats.org/officeDocument/2006/relationships/hyperlink" Target="http://www.sec.gov/Archives/edgar/data/21344/000110465920055758/tm2017862d4_ex4-5.htm" TargetMode="External"/><Relationship Id="rId68" Type="http://schemas.openxmlformats.org/officeDocument/2006/relationships/hyperlink" Target="http://www.sec.gov/Archives/edgar/data/21344/000110465920055758/tm2017862d4_ex4-7.htm" TargetMode="External"/><Relationship Id="rId2" Type="http://schemas.openxmlformats.org/officeDocument/2006/relationships/numbering" Target="numbering.xml"/><Relationship Id="rId16" Type="http://schemas.openxmlformats.org/officeDocument/2006/relationships/hyperlink" Target="http://www.sec.gov/Archives/edgar/data/21344/000110465910059174/a10-21233_1ex4d7.htm" TargetMode="External"/><Relationship Id="rId29" Type="http://schemas.openxmlformats.org/officeDocument/2006/relationships/hyperlink" Target="http://www.sec.gov/Archives/edgar/data/21344/000110465915017732/a15-5356_5ex4d8.htm" TargetMode="External"/><Relationship Id="rId11" Type="http://schemas.openxmlformats.org/officeDocument/2006/relationships/hyperlink" Target="http://www.sec.gov/Archives/edgar/data/21344/000110465917035229/a17-12823_3ex4d1.htm" TargetMode="External"/><Relationship Id="rId24" Type="http://schemas.openxmlformats.org/officeDocument/2006/relationships/hyperlink" Target="http://www.sec.gov/Archives/edgar/data/21344/000110465913080068/a13-23257_1ex4d8.htm" TargetMode="External"/><Relationship Id="rId32" Type="http://schemas.openxmlformats.org/officeDocument/2006/relationships/hyperlink" Target="http://www.sec.gov/Archives/edgar/data/21344/000110465916124532/a16-11929_6ex4d6.htm" TargetMode="External"/><Relationship Id="rId37" Type="http://schemas.openxmlformats.org/officeDocument/2006/relationships/hyperlink" Target="http://www.sec.gov/Archives/edgar/data/21344/000110465916142970/a16-17466_6ex4d4.htm" TargetMode="External"/><Relationship Id="rId40" Type="http://schemas.openxmlformats.org/officeDocument/2006/relationships/hyperlink" Target="http://www.sec.gov/Archives/edgar/data/21344/000110465917015536/a17-7082_7ex4d6.htm" TargetMode="External"/><Relationship Id="rId45" Type="http://schemas.openxmlformats.org/officeDocument/2006/relationships/hyperlink" Target="http://www.sec.gov/Archives/edgar/data/21344/000110465919013649/a19-5248_7ex4d4.htm#Exhibit4_4_015548" TargetMode="External"/><Relationship Id="rId53" Type="http://schemas.openxmlformats.org/officeDocument/2006/relationships/hyperlink" Target="http://www.sec.gov/Archives/edgar/data/21344/000110465920038321/tm2013248d2_ex4-5.htm" TargetMode="External"/><Relationship Id="rId58" Type="http://schemas.openxmlformats.org/officeDocument/2006/relationships/hyperlink" Target="http://www.sec.gov/Archives/edgar/data/21344/000110465920038321/tm2013248d2_ex4-7.htm" TargetMode="External"/><Relationship Id="rId66" Type="http://schemas.openxmlformats.org/officeDocument/2006/relationships/hyperlink" Target="http://www.sec.gov/Archives/edgar/data/21344/000110465920055758/tm2017862d4_ex4-6.htm"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sec.gov/Archives/edgar/data/21344/000110465920055758/tm2017862d4_ex4-4.htm" TargetMode="External"/><Relationship Id="rId19" Type="http://schemas.openxmlformats.org/officeDocument/2006/relationships/hyperlink" Target="http://www.sec.gov/Archives/edgar/data/21344/000110465913017549/a13-6735_1ex4d6.htm" TargetMode="External"/><Relationship Id="rId14" Type="http://schemas.openxmlformats.org/officeDocument/2006/relationships/hyperlink" Target="http://www.sec.gov/Archives/edgar/data/21344/000110465917035229/a17-12823_3ex4d3.htm" TargetMode="External"/><Relationship Id="rId22" Type="http://schemas.openxmlformats.org/officeDocument/2006/relationships/hyperlink" Target="http://www.sec.gov/Archives/edgar/data/21344/000110465913080068/a13-23257_1ex4d7.htm" TargetMode="External"/><Relationship Id="rId27" Type="http://schemas.openxmlformats.org/officeDocument/2006/relationships/hyperlink" Target="http://www.sec.gov/Archives/edgar/data/21344/000110465915017732/a15-5356_5ex4d6.htm" TargetMode="External"/><Relationship Id="rId30" Type="http://schemas.openxmlformats.org/officeDocument/2006/relationships/hyperlink" Target="http://www.sec.gov/Archives/edgar/data/21344/000110465915073126/a15-13610_6ex4d5.htm" TargetMode="External"/><Relationship Id="rId35" Type="http://schemas.openxmlformats.org/officeDocument/2006/relationships/hyperlink" Target="http://www.sec.gov/Archives/edgar/data/21344/000110465916124532/a16-11929_6ex4d6.htm" TargetMode="External"/><Relationship Id="rId43" Type="http://schemas.openxmlformats.org/officeDocument/2006/relationships/hyperlink" Target="http://www.sec.gov/Archives/edgar/data/21344/000110465917035229/a17-12823_3ex4d5.htm" TargetMode="External"/><Relationship Id="rId48" Type="http://schemas.openxmlformats.org/officeDocument/2006/relationships/hyperlink" Target="http://www.sec.gov/Archives/edgar/data/21344/000110465919013649/a19-5248_7ex4d7.htm#Exhibit4_7_033619" TargetMode="External"/><Relationship Id="rId56" Type="http://schemas.openxmlformats.org/officeDocument/2006/relationships/hyperlink" Target="http://www.sec.gov/Archives/edgar/data/21344/000110465920038321/tm2013248d2_ex4-6.htm" TargetMode="External"/><Relationship Id="rId64" Type="http://schemas.openxmlformats.org/officeDocument/2006/relationships/hyperlink" Target="http://www.sec.gov/Archives/edgar/data/21344/000110465920055758/tm2017862d4_ex4-5.htm" TargetMode="External"/><Relationship Id="rId69" Type="http://schemas.openxmlformats.org/officeDocument/2006/relationships/hyperlink" Target="http://www.sec.gov/Archives/edgar/data/21344/000110465920055758/tm2017862d4_ex4-8.htm" TargetMode="External"/><Relationship Id="rId8" Type="http://schemas.openxmlformats.org/officeDocument/2006/relationships/image" Target="media/image1.jpeg"/><Relationship Id="rId51" Type="http://schemas.openxmlformats.org/officeDocument/2006/relationships/hyperlink" Target="http://www.sec.gov/Archives/edgar/data/21344/000110465920038321/tm2013248d2_ex4-4.htm" TargetMode="External"/><Relationship Id="rId72" Type="http://schemas.openxmlformats.org/officeDocument/2006/relationships/hyperlink" Target="http://www.sec.gov/Archives/edgar/data/21344/000110465917041338/a17-15589_18k.htm" TargetMode="External"/><Relationship Id="rId3" Type="http://schemas.openxmlformats.org/officeDocument/2006/relationships/styles" Target="styles.xml"/><Relationship Id="rId12" Type="http://schemas.openxmlformats.org/officeDocument/2006/relationships/hyperlink" Target="http://www.sec.gov/Archives/edgar/data/21344/000110465917035229/a17-12823_3ex4d2.htm" TargetMode="External"/><Relationship Id="rId17" Type="http://schemas.openxmlformats.org/officeDocument/2006/relationships/hyperlink" Target="http://www.sec.gov/Archives/edgar/data/21344/000134100411001698/form8k.htm" TargetMode="External"/><Relationship Id="rId25" Type="http://schemas.openxmlformats.org/officeDocument/2006/relationships/hyperlink" Target="http://www.sec.gov/Archives/edgar/data/21344/000110465914067294/a14-20868_5ex4d4.htm" TargetMode="External"/><Relationship Id="rId33" Type="http://schemas.openxmlformats.org/officeDocument/2006/relationships/hyperlink" Target="http://www.sec.gov/Archives/edgar/data/21344/000110465916124532/a16-11929_6ex4d6.htm" TargetMode="External"/><Relationship Id="rId38" Type="http://schemas.openxmlformats.org/officeDocument/2006/relationships/hyperlink" Target="http://www.sec.gov/Archives/edgar/data/21344/000110465917015536/a17-7082_7ex4d5.htm" TargetMode="External"/><Relationship Id="rId46" Type="http://schemas.openxmlformats.org/officeDocument/2006/relationships/hyperlink" Target="http://www.sec.gov/Archives/edgar/data/21344/000110465919013649/a19-5248_7ex4d5.htm#Exhibit4_5_020711" TargetMode="External"/><Relationship Id="rId59" Type="http://schemas.openxmlformats.org/officeDocument/2006/relationships/hyperlink" Target="http://www.sec.gov/Archives/edgar/data/21344/000110465920038321/tm2013248d2_ex4-8.htm" TargetMode="External"/><Relationship Id="rId67" Type="http://schemas.openxmlformats.org/officeDocument/2006/relationships/hyperlink" Target="http://www.sec.gov/Archives/edgar/data/21344/000110465920055758/tm2017862d4_ex4-7.htm" TargetMode="External"/><Relationship Id="rId20" Type="http://schemas.openxmlformats.org/officeDocument/2006/relationships/hyperlink" Target="http://www.sec.gov/Archives/edgar/data/21344/000110465913017549/a13-6735_1ex4d6.htm" TargetMode="External"/><Relationship Id="rId41" Type="http://schemas.openxmlformats.org/officeDocument/2006/relationships/hyperlink" Target="http://www.sec.gov/Archives/edgar/data/21344/000110465917015536/a17-7082_7ex4d6.htm" TargetMode="External"/><Relationship Id="rId54" Type="http://schemas.openxmlformats.org/officeDocument/2006/relationships/hyperlink" Target="http://www.sec.gov/Archives/edgar/data/21344/000110465920038321/tm2013248d2_ex4-5.htm" TargetMode="External"/><Relationship Id="rId62" Type="http://schemas.openxmlformats.org/officeDocument/2006/relationships/hyperlink" Target="http://www.sec.gov/Archives/edgar/data/21344/000110465920055758/tm2017862d4_ex4-4.htm" TargetMode="External"/><Relationship Id="rId70" Type="http://schemas.openxmlformats.org/officeDocument/2006/relationships/hyperlink" Target="http://www.sec.gov/Archives/edgar/data/21344/000110465920055758/tm2017862d4_ex4-8.ht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ec.gov/Archives/edgar/data/21344/000110465910059174/a10-21233_1ex4d7.htm" TargetMode="External"/><Relationship Id="rId23" Type="http://schemas.openxmlformats.org/officeDocument/2006/relationships/hyperlink" Target="http://www.sec.gov/Archives/edgar/data/21344/000110465913080068/a13-23257_1ex4d8.htm" TargetMode="External"/><Relationship Id="rId28" Type="http://schemas.openxmlformats.org/officeDocument/2006/relationships/hyperlink" Target="http://www.sec.gov/Archives/edgar/data/21344/000110465915017732/a15-5356_5ex4d7.htm" TargetMode="External"/><Relationship Id="rId36" Type="http://schemas.openxmlformats.org/officeDocument/2006/relationships/hyperlink" Target="http://www.sec.gov/Archives/edgar/data/21344/000110465916142970/a16-17466_6ex4d4.htm" TargetMode="External"/><Relationship Id="rId49" Type="http://schemas.openxmlformats.org/officeDocument/2006/relationships/hyperlink" Target="http://www.sec.gov/Archives/edgar/data/21344/000110465917041338/a17-15589_18k.htm" TargetMode="External"/><Relationship Id="rId57" Type="http://schemas.openxmlformats.org/officeDocument/2006/relationships/hyperlink" Target="http://www.sec.gov/Archives/edgar/data/21344/000110465920038321/tm2013248d2_ex4-7.htm" TargetMode="External"/><Relationship Id="rId10" Type="http://schemas.openxmlformats.org/officeDocument/2006/relationships/hyperlink" Target="http://www.sec.gov/Archives/edgar/data/21344/000002134412000051/a20120928ex-31.htm" TargetMode="External"/><Relationship Id="rId31" Type="http://schemas.openxmlformats.org/officeDocument/2006/relationships/hyperlink" Target="http://www.sec.gov/Archives/edgar/data/21344/000110465915073126/a15-13610_6ex4d6.htm" TargetMode="External"/><Relationship Id="rId44" Type="http://schemas.openxmlformats.org/officeDocument/2006/relationships/hyperlink" Target="http://www.sec.gov/Archives/edgar/data/21344/000110465919013649/a19-5248_7ex4d4.htm#Exhibit4_4_015548" TargetMode="External"/><Relationship Id="rId52" Type="http://schemas.openxmlformats.org/officeDocument/2006/relationships/hyperlink" Target="http://www.sec.gov/Archives/edgar/data/21344/000110465920038321/tm2013248d2_ex4-4.htm" TargetMode="External"/><Relationship Id="rId60" Type="http://schemas.openxmlformats.org/officeDocument/2006/relationships/hyperlink" Target="http://www.sec.gov/Archives/edgar/data/21344/000110465920038321/tm2013248d2_ex4-8.htm" TargetMode="External"/><Relationship Id="rId65" Type="http://schemas.openxmlformats.org/officeDocument/2006/relationships/hyperlink" Target="http://www.sec.gov/Archives/edgar/data/21344/000110465920055758/tm2017862d4_ex4-6.htm" TargetMode="External"/><Relationship Id="rId73" Type="http://schemas.openxmlformats.org/officeDocument/2006/relationships/hyperlink" Target="http://www.sec.gov/Archives/edgar/data/21344/000110465917043873/a17-16896_1ex4d3.htm" TargetMode="External"/><Relationship Id="rId4" Type="http://schemas.openxmlformats.org/officeDocument/2006/relationships/settings" Target="settings.xml"/><Relationship Id="rId9" Type="http://schemas.openxmlformats.org/officeDocument/2006/relationships/hyperlink" Target="http://www.sec.gov/" TargetMode="External"/><Relationship Id="rId13" Type="http://schemas.openxmlformats.org/officeDocument/2006/relationships/hyperlink" Target="http://www.sec.gov/Archives/edgar/data/21344/000110465917035229/a17-12823_3ex4d3.htm" TargetMode="External"/><Relationship Id="rId18" Type="http://schemas.openxmlformats.org/officeDocument/2006/relationships/hyperlink" Target="http://www.sec.gov/Archives/edgar/data/21344/000134100411001698/form8k.htm" TargetMode="External"/><Relationship Id="rId39" Type="http://schemas.openxmlformats.org/officeDocument/2006/relationships/hyperlink" Target="http://www.sec.gov/Archives/edgar/data/21344/000110465917015536/a17-7082_7ex4d5.htm" TargetMode="External"/><Relationship Id="rId34" Type="http://schemas.openxmlformats.org/officeDocument/2006/relationships/hyperlink" Target="http://www.sec.gov/Archives/edgar/data/21344/000110465916142664/a16-17466_5ex4d4.htm" TargetMode="External"/><Relationship Id="rId50" Type="http://schemas.openxmlformats.org/officeDocument/2006/relationships/hyperlink" Target="http://www.sec.gov/Archives/edgar/data/21344/000110465917041338/a17-15589_18k.htm" TargetMode="External"/><Relationship Id="rId55" Type="http://schemas.openxmlformats.org/officeDocument/2006/relationships/hyperlink" Target="http://www.sec.gov/Archives/edgar/data/21344/000110465920038321/tm2013248d2_ex4-6.htm" TargetMode="External"/><Relationship Id="rId7" Type="http://schemas.openxmlformats.org/officeDocument/2006/relationships/endnotes" Target="endnotes.xml"/><Relationship Id="rId71" Type="http://schemas.openxmlformats.org/officeDocument/2006/relationships/hyperlink" Target="http://www.sec.gov/Archives/edgar/data/21344/000110465917041338/a17-15589_18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48266</Words>
  <Characters>275119</Characters>
  <Application>Microsoft Office Word</Application>
  <DocSecurity>0</DocSecurity>
  <Lines>2292</Lines>
  <Paragraphs>645</Paragraphs>
  <ScaleCrop>false</ScaleCrop>
  <Company/>
  <LinksUpToDate>false</LinksUpToDate>
  <CharactersWithSpaces>322740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ko-20200626</dc:title>
  <dc:creator>Data</dc:creator>
  <cp:lastModifiedBy>Yue Chongjian</cp:lastModifiedBy>
  <cp:revision>2</cp:revision>
  <dcterms:created xsi:type="dcterms:W3CDTF">2023-02-10T11:19:00Z</dcterms:created>
  <dcterms:modified xsi:type="dcterms:W3CDTF">2023-02-13T13:02:00Z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2020-07-22T00:00:00Z</vt:filetime>
  </property>
  <property fmtid="{D5CDD505-2E9C-101B-9397-08002B2CF9AE}" pid="3" name="Creator">
    <vt:lpwstr>wkhtmltopdf 0.12.5</vt:lpwstr>
  </property>
  <property fmtid="{D5CDD505-2E9C-101B-9397-08002B2CF9AE}" pid="4" name="LastSaved">
    <vt:filetime>2023-02-10T00:00:00Z</vt:filetime>
  </property>
  <property fmtid="{D5CDD505-2E9C-101B-9397-08002B2CF9AE}" pid="5" name="KSOProductBuildVer">
    <vt:lpwstr>2052-5.1.1.7662</vt:lpwstr>
  </property>
  <property fmtid="{D5CDD505-2E9C-101B-9397-08002B2CF9AE}" pid="6" name="ICV">
    <vt:lpwstr>8776791538F1C6FA4A6EE763630BCECC</vt:lpwstr>
  </property>
</Properties>
</file>